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38353"/>
    <w:p w14:paraId="69598E9C"/>
    <w:p w14:paraId="3B9D7855"/>
    <w:p w14:paraId="348BFBFA"/>
    <w:p w14:paraId="1468A15D">
      <w:pPr>
        <w:spacing w:beforeLines="50" w:line="780" w:lineRule="exact"/>
        <w:jc w:val="center"/>
        <w:rPr>
          <w:rFonts w:ascii="方正小标宋_GBK" w:hAnsi="黑体" w:eastAsia="方正小标宋_GBK"/>
          <w:b/>
          <w:sz w:val="84"/>
          <w:szCs w:val="84"/>
        </w:rPr>
      </w:pPr>
      <w:r>
        <w:rPr>
          <w:rFonts w:hint="eastAsia" w:ascii="方正小标宋_GBK" w:hAnsi="黑体" w:eastAsia="方正小标宋_GBK"/>
          <w:b/>
          <w:sz w:val="84"/>
          <w:szCs w:val="84"/>
        </w:rPr>
        <w:t>竞争性谈判采购文件</w:t>
      </w:r>
    </w:p>
    <w:p w14:paraId="31DE3D8C"/>
    <w:p w14:paraId="27AF7F6D"/>
    <w:p w14:paraId="7A89FEE3"/>
    <w:p w14:paraId="477B4C5A"/>
    <w:p w14:paraId="1B9AE18B"/>
    <w:p w14:paraId="6BFA050A"/>
    <w:p w14:paraId="6E0EB421"/>
    <w:p w14:paraId="52AA8F52"/>
    <w:p w14:paraId="13858B36"/>
    <w:p w14:paraId="164EBDB8"/>
    <w:p w14:paraId="33C72BED"/>
    <w:p w14:paraId="2CE60D3F"/>
    <w:p w14:paraId="5825DB50">
      <w:pPr>
        <w:spacing w:line="500" w:lineRule="exact"/>
        <w:ind w:left="2557" w:leftChars="608" w:hanging="1280" w:hangingChars="4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项目名称:</w:t>
      </w:r>
      <w:r>
        <w:rPr>
          <w:rFonts w:hint="eastAsia" w:ascii="方正小标宋_GBK" w:hAnsi="微软雅黑" w:eastAsia="方正小标宋_GBK"/>
          <w:sz w:val="32"/>
          <w:szCs w:val="32"/>
          <w:lang w:eastAsia="zh-CN"/>
        </w:rPr>
        <w:t>钦州市疾病预防控制中心全自动流式细胞仪采购项目</w:t>
      </w:r>
    </w:p>
    <w:p w14:paraId="7FCFCD7C">
      <w:pPr>
        <w:spacing w:line="500" w:lineRule="exact"/>
        <w:ind w:firstLine="1280" w:firstLineChars="4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项目编号:</w:t>
      </w:r>
      <w:r>
        <w:rPr>
          <w:rFonts w:hint="eastAsia" w:ascii="方正小标宋_GBK" w:hAnsi="微软雅黑" w:eastAsia="方正小标宋_GBK"/>
          <w:sz w:val="32"/>
          <w:szCs w:val="32"/>
          <w:lang w:eastAsia="zh-CN"/>
        </w:rPr>
        <w:t>QZZC2025-J1-990247-QZSZ</w:t>
      </w:r>
    </w:p>
    <w:p w14:paraId="4360E712"/>
    <w:p w14:paraId="529B7250"/>
    <w:p w14:paraId="00C4E9D8"/>
    <w:p w14:paraId="661F9AE1"/>
    <w:p w14:paraId="05B3D4DF"/>
    <w:p w14:paraId="6E9D825D"/>
    <w:p w14:paraId="1182806E"/>
    <w:p w14:paraId="397EC5EE"/>
    <w:p w14:paraId="53BE0AF0"/>
    <w:p w14:paraId="62BB3385"/>
    <w:p w14:paraId="11A120F4"/>
    <w:p w14:paraId="71AF87D5"/>
    <w:p w14:paraId="759F29CA"/>
    <w:p w14:paraId="1EC7681D"/>
    <w:p w14:paraId="28A2BD89"/>
    <w:p w14:paraId="765AAB41"/>
    <w:p w14:paraId="0DB39B18"/>
    <w:p w14:paraId="3A297DA9"/>
    <w:p w14:paraId="59B580F0">
      <w:pPr>
        <w:spacing w:line="360" w:lineRule="exact"/>
        <w:jc w:val="center"/>
        <w:rPr>
          <w:rFonts w:ascii="方正小标宋_GBK" w:hAnsi="微软雅黑" w:eastAsia="方正小标宋_GBK"/>
          <w:sz w:val="32"/>
          <w:szCs w:val="32"/>
        </w:rPr>
      </w:pPr>
      <w:r>
        <w:rPr>
          <w:rFonts w:hint="eastAsia" w:ascii="方正小标宋_GBK" w:hAnsi="微软雅黑" w:eastAsia="方正小标宋_GBK"/>
          <w:sz w:val="32"/>
          <w:szCs w:val="32"/>
        </w:rPr>
        <w:t>钦州市政府采购中心</w:t>
      </w:r>
    </w:p>
    <w:p w14:paraId="105809C5">
      <w:pPr>
        <w:tabs>
          <w:tab w:val="left" w:pos="360"/>
        </w:tabs>
        <w:spacing w:line="440" w:lineRule="exact"/>
        <w:jc w:val="center"/>
        <w:rPr>
          <w:rFonts w:ascii="仿宋_GB2312" w:hAnsi="宋体" w:eastAsia="仿宋_GB2312"/>
          <w:sz w:val="32"/>
          <w:szCs w:val="32"/>
        </w:rPr>
      </w:pPr>
      <w:r>
        <w:rPr>
          <w:rFonts w:hint="eastAsia" w:ascii="方正小标宋_GBK" w:hAnsi="微软雅黑" w:eastAsia="方正小标宋_GBK"/>
          <w:sz w:val="32"/>
          <w:szCs w:val="32"/>
        </w:rPr>
        <w:t>202</w:t>
      </w:r>
      <w:r>
        <w:rPr>
          <w:rFonts w:hint="eastAsia" w:ascii="方正小标宋_GBK" w:hAnsi="微软雅黑" w:eastAsia="方正小标宋_GBK"/>
          <w:sz w:val="32"/>
          <w:szCs w:val="32"/>
          <w:lang w:val="en-US" w:eastAsia="zh-CN"/>
        </w:rPr>
        <w:t>5</w:t>
      </w:r>
      <w:r>
        <w:rPr>
          <w:rFonts w:hint="eastAsia" w:ascii="方正小标宋_GBK" w:hAnsi="微软雅黑" w:eastAsia="方正小标宋_GBK"/>
          <w:sz w:val="32"/>
          <w:szCs w:val="32"/>
        </w:rPr>
        <w:t>年</w:t>
      </w:r>
      <w:r>
        <w:rPr>
          <w:rFonts w:hint="eastAsia" w:ascii="方正小标宋_GBK" w:hAnsi="微软雅黑" w:eastAsia="方正小标宋_GBK"/>
          <w:sz w:val="32"/>
          <w:szCs w:val="32"/>
          <w:lang w:val="en-US" w:eastAsia="zh-CN"/>
        </w:rPr>
        <w:t>9</w:t>
      </w:r>
      <w:r>
        <w:rPr>
          <w:rFonts w:hint="eastAsia" w:ascii="方正小标宋_GBK" w:hAnsi="微软雅黑" w:eastAsia="方正小标宋_GBK"/>
          <w:sz w:val="32"/>
          <w:szCs w:val="32"/>
        </w:rPr>
        <w:t>月</w:t>
      </w:r>
    </w:p>
    <w:p w14:paraId="37C86D68"/>
    <w:p w14:paraId="63F910F3"/>
    <w:p w14:paraId="7AF8AA3B">
      <w:pPr>
        <w:spacing w:line="640" w:lineRule="exact"/>
        <w:jc w:val="center"/>
        <w:rPr>
          <w:rFonts w:ascii="方正小标宋_GBK" w:hAnsi="宋体" w:eastAsia="方正小标宋_GBK"/>
          <w:b/>
          <w:sz w:val="32"/>
          <w:szCs w:val="32"/>
        </w:rPr>
      </w:pPr>
      <w:r>
        <w:rPr>
          <w:rFonts w:hint="eastAsia" w:ascii="方正小标宋_GBK" w:hAnsi="宋体" w:eastAsia="方正小标宋_GBK"/>
          <w:b/>
          <w:sz w:val="44"/>
          <w:szCs w:val="44"/>
        </w:rPr>
        <w:t>目   录</w:t>
      </w:r>
    </w:p>
    <w:p w14:paraId="07A9258B"/>
    <w:p w14:paraId="742C8EC8">
      <w:pPr>
        <w:pStyle w:val="27"/>
        <w:tabs>
          <w:tab w:val="right" w:leader="dot" w:pos="9514"/>
        </w:tabs>
        <w:spacing w:line="1000" w:lineRule="exact"/>
        <w:rPr>
          <w:rFonts w:asciiTheme="minorHAnsi" w:hAnsiTheme="minorHAnsi" w:eastAsiaTheme="minorEastAsia" w:cstheme="minorBidi"/>
          <w:sz w:val="28"/>
          <w:szCs w:val="28"/>
        </w:rPr>
      </w:pPr>
      <w:bookmarkStart w:id="0" w:name="_Toc354479497"/>
      <w:r>
        <w:rPr>
          <w:rFonts w:hint="eastAsia" w:ascii="方正小标宋_GBK" w:hAnsi="仿宋" w:eastAsia="方正小标宋_GBK"/>
          <w:b/>
          <w:sz w:val="28"/>
          <w:szCs w:val="28"/>
        </w:rPr>
        <w:fldChar w:fldCharType="begin"/>
      </w:r>
      <w:r>
        <w:rPr>
          <w:rFonts w:hint="eastAsia" w:ascii="方正小标宋_GBK" w:hAnsi="仿宋" w:eastAsia="方正小标宋_GBK"/>
          <w:b/>
          <w:sz w:val="28"/>
          <w:szCs w:val="28"/>
        </w:rPr>
        <w:instrText xml:space="preserve"> TOC \o "1-1" \h \z \u </w:instrText>
      </w:r>
      <w:r>
        <w:rPr>
          <w:rFonts w:hint="eastAsia" w:ascii="方正小标宋_GBK" w:hAnsi="仿宋" w:eastAsia="方正小标宋_GBK"/>
          <w:b/>
          <w:sz w:val="28"/>
          <w:szCs w:val="28"/>
        </w:rPr>
        <w:fldChar w:fldCharType="separate"/>
      </w:r>
      <w:r>
        <w:fldChar w:fldCharType="begin"/>
      </w:r>
      <w:r>
        <w:instrText xml:space="preserve"> HYPERLINK \l "_Toc92355023" </w:instrText>
      </w:r>
      <w:r>
        <w:fldChar w:fldCharType="separate"/>
      </w:r>
      <w:r>
        <w:rPr>
          <w:rStyle w:val="47"/>
          <w:rFonts w:ascii="方正小标宋_GBK" w:hAnsi="宋体" w:eastAsia="方正小标宋_GBK"/>
          <w:color w:val="auto"/>
          <w:sz w:val="28"/>
          <w:szCs w:val="28"/>
        </w:rPr>
        <w:t>第一章  竞争性谈判公告</w:t>
      </w:r>
      <w:r>
        <w:rPr>
          <w:sz w:val="28"/>
          <w:szCs w:val="28"/>
        </w:rPr>
        <w:tab/>
      </w:r>
      <w:r>
        <w:rPr>
          <w:sz w:val="28"/>
          <w:szCs w:val="28"/>
        </w:rPr>
        <w:fldChar w:fldCharType="begin"/>
      </w:r>
      <w:r>
        <w:rPr>
          <w:sz w:val="28"/>
          <w:szCs w:val="28"/>
        </w:rPr>
        <w:instrText xml:space="preserve"> PAGEREF _Toc92355023 \h </w:instrText>
      </w:r>
      <w:r>
        <w:rPr>
          <w:sz w:val="28"/>
          <w:szCs w:val="28"/>
        </w:rPr>
        <w:fldChar w:fldCharType="separate"/>
      </w:r>
      <w:r>
        <w:rPr>
          <w:sz w:val="28"/>
          <w:szCs w:val="28"/>
        </w:rPr>
        <w:t>- 3 -</w:t>
      </w:r>
      <w:r>
        <w:rPr>
          <w:sz w:val="28"/>
          <w:szCs w:val="28"/>
        </w:rPr>
        <w:fldChar w:fldCharType="end"/>
      </w:r>
      <w:r>
        <w:rPr>
          <w:sz w:val="28"/>
          <w:szCs w:val="28"/>
        </w:rPr>
        <w:fldChar w:fldCharType="end"/>
      </w:r>
    </w:p>
    <w:p w14:paraId="04D2266C">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"_Toc92355024" </w:instrText>
      </w:r>
      <w:r>
        <w:fldChar w:fldCharType="separate"/>
      </w:r>
      <w:r>
        <w:rPr>
          <w:rStyle w:val="47"/>
          <w:rFonts w:ascii="方正小标宋_GBK" w:hAnsi="宋体" w:eastAsia="方正小标宋_GBK"/>
          <w:color w:val="auto"/>
          <w:sz w:val="28"/>
          <w:szCs w:val="28"/>
        </w:rPr>
        <w:t>第二章  项目需求</w:t>
      </w:r>
      <w:r>
        <w:rPr>
          <w:sz w:val="28"/>
          <w:szCs w:val="28"/>
        </w:rPr>
        <w:tab/>
      </w:r>
      <w:r>
        <w:rPr>
          <w:sz w:val="28"/>
          <w:szCs w:val="28"/>
        </w:rPr>
        <w:fldChar w:fldCharType="begin"/>
      </w:r>
      <w:r>
        <w:rPr>
          <w:sz w:val="28"/>
          <w:szCs w:val="28"/>
        </w:rPr>
        <w:instrText xml:space="preserve"> PAGEREF _Toc92355024 \h </w:instrText>
      </w:r>
      <w:r>
        <w:rPr>
          <w:sz w:val="28"/>
          <w:szCs w:val="28"/>
        </w:rPr>
        <w:fldChar w:fldCharType="separate"/>
      </w:r>
      <w:r>
        <w:rPr>
          <w:sz w:val="28"/>
          <w:szCs w:val="28"/>
        </w:rPr>
        <w:t>- 7 -</w:t>
      </w:r>
      <w:r>
        <w:rPr>
          <w:sz w:val="28"/>
          <w:szCs w:val="28"/>
        </w:rPr>
        <w:fldChar w:fldCharType="end"/>
      </w:r>
      <w:r>
        <w:rPr>
          <w:sz w:val="28"/>
          <w:szCs w:val="28"/>
        </w:rPr>
        <w:fldChar w:fldCharType="end"/>
      </w:r>
    </w:p>
    <w:p w14:paraId="6D09F392">
      <w:pPr>
        <w:pStyle w:val="27"/>
        <w:tabs>
          <w:tab w:val="right" w:leader="dot" w:pos="9514"/>
        </w:tabs>
        <w:spacing w:line="1000" w:lineRule="exact"/>
        <w:rPr>
          <w:rFonts w:hint="eastAsia" w:eastAsia="宋体" w:asciiTheme="minorHAnsi" w:hAnsiTheme="minorHAnsi" w:cstheme="minorBidi"/>
          <w:sz w:val="28"/>
          <w:szCs w:val="28"/>
          <w:lang w:val="en-US" w:eastAsia="zh-CN"/>
        </w:rPr>
      </w:pPr>
      <w:r>
        <w:fldChar w:fldCharType="begin"/>
      </w:r>
      <w:r>
        <w:instrText xml:space="preserve"> HYPERLINK \l "_Toc92355025" </w:instrText>
      </w:r>
      <w:r>
        <w:fldChar w:fldCharType="separate"/>
      </w:r>
      <w:r>
        <w:rPr>
          <w:rStyle w:val="47"/>
          <w:rFonts w:ascii="方正小标宋简体" w:eastAsia="方正小标宋简体"/>
          <w:color w:val="auto"/>
          <w:sz w:val="28"/>
          <w:szCs w:val="28"/>
        </w:rPr>
        <w:t>第三章  供应商须知</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14:paraId="402D3B0E">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"_Toc92355026" </w:instrText>
      </w:r>
      <w:r>
        <w:fldChar w:fldCharType="separate"/>
      </w:r>
      <w:r>
        <w:rPr>
          <w:rStyle w:val="47"/>
          <w:rFonts w:ascii="方正小标宋_GBK" w:hAnsi="宋体" w:eastAsia="方正小标宋_GBK"/>
          <w:color w:val="auto"/>
          <w:sz w:val="28"/>
          <w:szCs w:val="28"/>
        </w:rPr>
        <w:t>第四章  评定标准及推荐原则</w:t>
      </w:r>
      <w:r>
        <w:rPr>
          <w:sz w:val="28"/>
          <w:szCs w:val="28"/>
        </w:rPr>
        <w:tab/>
      </w:r>
      <w:r>
        <w:rPr>
          <w:sz w:val="28"/>
          <w:szCs w:val="28"/>
        </w:rPr>
        <w:fldChar w:fldCharType="begin"/>
      </w:r>
      <w:r>
        <w:rPr>
          <w:sz w:val="28"/>
          <w:szCs w:val="28"/>
        </w:rPr>
        <w:instrText xml:space="preserve"> PAGEREF _Toc92355026 \h </w:instrText>
      </w:r>
      <w:r>
        <w:rPr>
          <w:sz w:val="28"/>
          <w:szCs w:val="28"/>
        </w:rPr>
        <w:fldChar w:fldCharType="separate"/>
      </w:r>
      <w:r>
        <w:rPr>
          <w:sz w:val="28"/>
          <w:szCs w:val="28"/>
        </w:rPr>
        <w:t>26</w:t>
      </w:r>
      <w:r>
        <w:rPr>
          <w:sz w:val="28"/>
          <w:szCs w:val="28"/>
        </w:rPr>
        <w:fldChar w:fldCharType="end"/>
      </w:r>
      <w:r>
        <w:rPr>
          <w:sz w:val="28"/>
          <w:szCs w:val="28"/>
        </w:rPr>
        <w:fldChar w:fldCharType="end"/>
      </w:r>
    </w:p>
    <w:p w14:paraId="38577435">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"_Toc92355027" </w:instrText>
      </w:r>
      <w:r>
        <w:fldChar w:fldCharType="separate"/>
      </w:r>
      <w:r>
        <w:rPr>
          <w:rStyle w:val="47"/>
          <w:rFonts w:ascii="方正小标宋_GBK" w:eastAsia="方正小标宋_GBK"/>
          <w:color w:val="auto"/>
          <w:sz w:val="28"/>
          <w:szCs w:val="28"/>
        </w:rPr>
        <w:t>第五章  合同文本</w:t>
      </w:r>
      <w:r>
        <w:rPr>
          <w:sz w:val="28"/>
          <w:szCs w:val="28"/>
        </w:rPr>
        <w:tab/>
      </w:r>
      <w:r>
        <w:rPr>
          <w:sz w:val="28"/>
          <w:szCs w:val="28"/>
        </w:rPr>
        <w:fldChar w:fldCharType="begin"/>
      </w:r>
      <w:r>
        <w:rPr>
          <w:sz w:val="28"/>
          <w:szCs w:val="28"/>
        </w:rPr>
        <w:instrText xml:space="preserve"> PAGEREF _Toc92355027 \h </w:instrText>
      </w:r>
      <w:r>
        <w:rPr>
          <w:sz w:val="28"/>
          <w:szCs w:val="28"/>
        </w:rPr>
        <w:fldChar w:fldCharType="separate"/>
      </w:r>
      <w:r>
        <w:rPr>
          <w:sz w:val="28"/>
          <w:szCs w:val="28"/>
        </w:rPr>
        <w:t>28</w:t>
      </w:r>
      <w:r>
        <w:rPr>
          <w:sz w:val="28"/>
          <w:szCs w:val="28"/>
        </w:rPr>
        <w:fldChar w:fldCharType="end"/>
      </w:r>
      <w:r>
        <w:rPr>
          <w:sz w:val="28"/>
          <w:szCs w:val="28"/>
        </w:rPr>
        <w:fldChar w:fldCharType="end"/>
      </w:r>
    </w:p>
    <w:p w14:paraId="0F344E9F">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"_Toc92355028" </w:instrText>
      </w:r>
      <w:r>
        <w:fldChar w:fldCharType="separate"/>
      </w:r>
      <w:r>
        <w:rPr>
          <w:rStyle w:val="47"/>
          <w:rFonts w:ascii="方正小标宋_GBK" w:hAnsi="方正小标宋_GBK" w:eastAsia="方正小标宋_GBK"/>
          <w:color w:val="auto"/>
          <w:sz w:val="28"/>
          <w:szCs w:val="28"/>
        </w:rPr>
        <w:t>第六章  响应文件格式</w:t>
      </w:r>
      <w:r>
        <w:rPr>
          <w:sz w:val="28"/>
          <w:szCs w:val="28"/>
        </w:rPr>
        <w:tab/>
      </w:r>
      <w:r>
        <w:rPr>
          <w:sz w:val="28"/>
          <w:szCs w:val="28"/>
        </w:rPr>
        <w:fldChar w:fldCharType="begin"/>
      </w:r>
      <w:r>
        <w:rPr>
          <w:sz w:val="28"/>
          <w:szCs w:val="28"/>
        </w:rPr>
        <w:instrText xml:space="preserve"> PAGEREF _Toc92355028 \h </w:instrText>
      </w:r>
      <w:r>
        <w:rPr>
          <w:sz w:val="28"/>
          <w:szCs w:val="28"/>
        </w:rPr>
        <w:fldChar w:fldCharType="separate"/>
      </w:r>
      <w:r>
        <w:rPr>
          <w:sz w:val="28"/>
          <w:szCs w:val="28"/>
        </w:rPr>
        <w:t>44</w:t>
      </w:r>
      <w:r>
        <w:rPr>
          <w:sz w:val="28"/>
          <w:szCs w:val="28"/>
        </w:rPr>
        <w:fldChar w:fldCharType="end"/>
      </w:r>
      <w:r>
        <w:rPr>
          <w:sz w:val="28"/>
          <w:szCs w:val="28"/>
        </w:rPr>
        <w:fldChar w:fldCharType="end"/>
      </w:r>
    </w:p>
    <w:p w14:paraId="5415F35A">
      <w:pPr>
        <w:sectPr>
          <w:footerReference r:id="rId5" w:type="first"/>
          <w:headerReference r:id="rId3" w:type="default"/>
          <w:footerReference r:id="rId4" w:type="default"/>
          <w:pgSz w:w="11906" w:h="16838"/>
          <w:pgMar w:top="936" w:right="1191" w:bottom="936" w:left="1191" w:header="851" w:footer="992" w:gutter="0"/>
          <w:pgNumType w:start="1"/>
          <w:cols w:space="720" w:num="1"/>
          <w:docGrid w:type="lines" w:linePitch="312" w:charSpace="0"/>
        </w:sectPr>
      </w:pPr>
      <w:r>
        <w:rPr>
          <w:rFonts w:hint="eastAsia"/>
        </w:rPr>
        <w:fldChar w:fldCharType="end"/>
      </w:r>
    </w:p>
    <w:p w14:paraId="41F2BCB0"/>
    <w:p w14:paraId="1D63E206">
      <w:pPr>
        <w:widowControl/>
        <w:jc w:val="left"/>
      </w:pPr>
    </w:p>
    <w:p w14:paraId="5FE867C2"/>
    <w:p w14:paraId="3365B260"/>
    <w:p w14:paraId="1C79E365"/>
    <w:p w14:paraId="782A42E0"/>
    <w:p w14:paraId="57A25DD9"/>
    <w:p w14:paraId="5197E49B"/>
    <w:p w14:paraId="5615E354"/>
    <w:p w14:paraId="0110A383"/>
    <w:p w14:paraId="6C6E09B2"/>
    <w:p w14:paraId="3288F4DA"/>
    <w:p w14:paraId="48DD46B2"/>
    <w:p w14:paraId="3D519091"/>
    <w:p w14:paraId="5BFCBFB3">
      <w:pPr>
        <w:pStyle w:val="2"/>
        <w:spacing w:line="400" w:lineRule="exact"/>
        <w:rPr>
          <w:rFonts w:ascii="方正小标宋_GBK" w:hAnsi="宋体" w:eastAsia="方正小标宋_GBK"/>
        </w:rPr>
      </w:pPr>
      <w:bookmarkStart w:id="1" w:name="_Toc92355023"/>
      <w:r>
        <w:rPr>
          <w:rFonts w:hint="eastAsia" w:ascii="方正小标宋_GBK" w:hAnsi="宋体" w:eastAsia="方正小标宋_GBK"/>
        </w:rPr>
        <w:t>第一章  竞争性谈判公告</w:t>
      </w:r>
      <w:bookmarkEnd w:id="0"/>
      <w:bookmarkEnd w:id="1"/>
    </w:p>
    <w:p w14:paraId="6606FCB0">
      <w:pPr>
        <w:spacing w:line="600" w:lineRule="exact"/>
        <w:jc w:val="center"/>
      </w:pPr>
      <w:r>
        <w:rPr>
          <w:rFonts w:ascii="黑体" w:hAnsi="宋体" w:eastAsia="黑体"/>
          <w:b/>
          <w:sz w:val="32"/>
          <w:szCs w:val="32"/>
        </w:rPr>
        <w:br w:type="page"/>
      </w:r>
    </w:p>
    <w:p w14:paraId="6CA6A863">
      <w:pPr>
        <w:spacing w:line="600" w:lineRule="exact"/>
        <w:jc w:val="center"/>
        <w:rPr>
          <w:rFonts w:ascii="方正小标宋_GBK" w:hAnsi="宋体" w:eastAsia="方正小标宋_GBK"/>
          <w:b/>
          <w:sz w:val="34"/>
          <w:szCs w:val="34"/>
        </w:rPr>
      </w:pPr>
      <w:r>
        <w:rPr>
          <w:rFonts w:hint="eastAsia" w:ascii="方正小标宋_GBK" w:hAnsi="宋体" w:eastAsia="方正小标宋_GBK"/>
          <w:b/>
          <w:sz w:val="34"/>
          <w:szCs w:val="34"/>
        </w:rPr>
        <w:t>钦州市政府采购中心关于</w:t>
      </w:r>
      <w:r>
        <w:rPr>
          <w:rFonts w:hint="eastAsia" w:ascii="方正小标宋_GBK" w:hAnsi="宋体" w:eastAsia="方正小标宋_GBK"/>
          <w:b/>
          <w:sz w:val="34"/>
          <w:szCs w:val="34"/>
          <w:lang w:eastAsia="zh-CN"/>
        </w:rPr>
        <w:t>钦州市疾病预防控制中心全自动流式细胞仪采购项目</w:t>
      </w:r>
      <w:r>
        <w:rPr>
          <w:rFonts w:ascii="方正小标宋_GBK" w:hAnsi="宋体" w:eastAsia="方正小标宋_GBK"/>
          <w:b/>
          <w:sz w:val="34"/>
          <w:szCs w:val="34"/>
        </w:rPr>
        <w:t>(</w:t>
      </w:r>
      <w:r>
        <w:rPr>
          <w:rFonts w:hint="eastAsia" w:ascii="方正小标宋_GBK" w:hAnsi="宋体" w:eastAsia="方正小标宋_GBK"/>
          <w:b/>
          <w:sz w:val="34"/>
          <w:szCs w:val="34"/>
          <w:lang w:eastAsia="zh-CN"/>
        </w:rPr>
        <w:t>QZZC2025-J1-990247-QZSZ</w:t>
      </w:r>
      <w:r>
        <w:rPr>
          <w:rFonts w:ascii="方正小标宋_GBK" w:hAnsi="宋体" w:eastAsia="方正小标宋_GBK"/>
          <w:b/>
          <w:sz w:val="34"/>
          <w:szCs w:val="34"/>
        </w:rPr>
        <w:t>)</w:t>
      </w:r>
      <w:r>
        <w:rPr>
          <w:rFonts w:hint="eastAsia" w:ascii="方正小标宋_GBK" w:hAnsi="宋体" w:eastAsia="方正小标宋_GBK"/>
          <w:b/>
          <w:sz w:val="34"/>
          <w:szCs w:val="34"/>
        </w:rPr>
        <w:t>的竞争性谈判公告</w:t>
      </w:r>
    </w:p>
    <w:p w14:paraId="529A166A">
      <w:pPr>
        <w:pBdr>
          <w:top w:val="single" w:color="auto" w:sz="4" w:space="0"/>
          <w:left w:val="single" w:color="auto" w:sz="4" w:space="4"/>
          <w:bottom w:val="single" w:color="auto" w:sz="4" w:space="1"/>
          <w:right w:val="single" w:color="auto" w:sz="4" w:space="4"/>
        </w:pBdr>
        <w:spacing w:line="400" w:lineRule="exact"/>
        <w:rPr>
          <w:rFonts w:ascii="方正小标宋简体" w:hAnsi="宋体" w:eastAsia="方正小标宋简体"/>
          <w:b/>
          <w:sz w:val="32"/>
          <w:szCs w:val="32"/>
        </w:rPr>
      </w:pPr>
      <w:bookmarkStart w:id="2" w:name="_Toc38370138"/>
      <w:r>
        <w:rPr>
          <w:rFonts w:hint="eastAsia" w:ascii="宋体" w:hAnsi="宋体"/>
          <w:szCs w:val="21"/>
        </w:rPr>
        <w:t>项目概况</w:t>
      </w:r>
    </w:p>
    <w:p w14:paraId="474F1E2E">
      <w:pPr>
        <w:pBdr>
          <w:top w:val="single" w:color="auto" w:sz="4" w:space="0"/>
          <w:left w:val="single" w:color="auto" w:sz="4" w:space="4"/>
          <w:bottom w:val="single" w:color="auto" w:sz="4" w:space="1"/>
          <w:right w:val="single" w:color="auto" w:sz="4" w:space="4"/>
        </w:pBdr>
        <w:spacing w:line="400" w:lineRule="exact"/>
        <w:ind w:firstLine="420" w:firstLineChars="200"/>
        <w:rPr>
          <w:rFonts w:ascii="宋体" w:hAnsi="宋体"/>
          <w:szCs w:val="21"/>
        </w:rPr>
      </w:pPr>
      <w:r>
        <w:rPr>
          <w:rFonts w:hint="eastAsia" w:ascii="宋体" w:hAnsi="宋体"/>
          <w:szCs w:val="21"/>
          <w:lang w:eastAsia="zh-CN"/>
        </w:rPr>
        <w:t>钦州市疾病预防控制中心全自动流式细胞仪采购项目</w:t>
      </w:r>
      <w:r>
        <w:rPr>
          <w:rFonts w:hint="eastAsia" w:ascii="宋体" w:hAnsi="宋体"/>
          <w:szCs w:val="21"/>
        </w:rPr>
        <w:t>的潜在供应商应在广西政府采购云平台（https://www.gcy.zfcg.gxzf.gov.cn/）获取采购文件，并于202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9</w:t>
      </w:r>
      <w:r>
        <w:rPr>
          <w:rFonts w:hint="eastAsia" w:ascii="宋体" w:hAnsi="宋体"/>
          <w:bCs/>
          <w:szCs w:val="21"/>
        </w:rPr>
        <w:t>月</w:t>
      </w:r>
      <w:r>
        <w:rPr>
          <w:rFonts w:hint="eastAsia" w:ascii="宋体" w:hAnsi="宋体"/>
          <w:bCs/>
          <w:szCs w:val="21"/>
          <w:lang w:val="en-US" w:eastAsia="zh-CN"/>
        </w:rPr>
        <w:t>15</w:t>
      </w:r>
      <w:r>
        <w:rPr>
          <w:rFonts w:hint="eastAsia" w:ascii="宋体" w:hAnsi="宋体"/>
          <w:bCs/>
          <w:szCs w:val="21"/>
        </w:rPr>
        <w:t>日</w:t>
      </w:r>
      <w:r>
        <w:rPr>
          <w:rFonts w:hint="eastAsia"/>
          <w:lang w:val="en-US" w:eastAsia="zh-CN"/>
        </w:rPr>
        <w:t>15</w:t>
      </w:r>
      <w:r>
        <w:t>:</w:t>
      </w:r>
      <w:r>
        <w:rPr>
          <w:rFonts w:hint="eastAsia"/>
          <w:lang w:val="en-US" w:eastAsia="zh-CN"/>
        </w:rPr>
        <w:t>00</w:t>
      </w:r>
      <w:r>
        <w:rPr>
          <w:rFonts w:hint="eastAsia" w:ascii="宋体" w:hAnsi="宋体"/>
          <w:bCs/>
          <w:szCs w:val="21"/>
        </w:rPr>
        <w:t>（北京时间）前提交响应</w:t>
      </w:r>
      <w:r>
        <w:rPr>
          <w:rFonts w:ascii="宋体" w:hAnsi="宋体"/>
          <w:bCs/>
          <w:szCs w:val="21"/>
        </w:rPr>
        <w:t>文件</w:t>
      </w:r>
      <w:r>
        <w:rPr>
          <w:rFonts w:hint="eastAsia" w:ascii="宋体" w:hAnsi="宋体"/>
          <w:szCs w:val="21"/>
        </w:rPr>
        <w:t>。</w:t>
      </w:r>
    </w:p>
    <w:bookmarkEnd w:id="2"/>
    <w:p w14:paraId="13C58D28">
      <w:pPr>
        <w:spacing w:line="400" w:lineRule="exact"/>
        <w:rPr>
          <w:b/>
        </w:rPr>
      </w:pPr>
      <w:bookmarkStart w:id="3" w:name="_Toc35393790"/>
      <w:bookmarkStart w:id="4" w:name="_Toc35393621"/>
      <w:bookmarkStart w:id="5" w:name="_Toc28359002"/>
      <w:bookmarkStart w:id="6" w:name="_Toc28359079"/>
      <w:bookmarkStart w:id="7" w:name="_Hlk24379207"/>
      <w:bookmarkStart w:id="8" w:name="_Toc38370146"/>
      <w:r>
        <w:rPr>
          <w:rFonts w:hint="eastAsia"/>
          <w:b/>
        </w:rPr>
        <w:t>一、项目基本情况</w:t>
      </w:r>
      <w:bookmarkEnd w:id="3"/>
      <w:bookmarkEnd w:id="4"/>
      <w:bookmarkEnd w:id="5"/>
      <w:bookmarkEnd w:id="6"/>
    </w:p>
    <w:p w14:paraId="0DA3FE2F">
      <w:pPr>
        <w:spacing w:line="400" w:lineRule="exact"/>
        <w:ind w:firstLine="420"/>
        <w:rPr>
          <w:rFonts w:hint="eastAsia" w:eastAsia="宋体"/>
          <w:lang w:eastAsia="zh-CN"/>
        </w:rPr>
      </w:pPr>
      <w:r>
        <w:rPr>
          <w:rFonts w:hint="eastAsia"/>
        </w:rPr>
        <w:t>项目编号：</w:t>
      </w:r>
      <w:r>
        <w:rPr>
          <w:rFonts w:hint="eastAsia"/>
          <w:lang w:eastAsia="zh-CN"/>
        </w:rPr>
        <w:t>QZZC2025-J1-990247-QZSZ</w:t>
      </w:r>
    </w:p>
    <w:p w14:paraId="4FF6C366">
      <w:pPr>
        <w:spacing w:line="400" w:lineRule="exact"/>
        <w:ind w:firstLine="420"/>
        <w:rPr>
          <w:rFonts w:hint="eastAsia" w:eastAsia="宋体"/>
          <w:lang w:eastAsia="zh-CN"/>
        </w:rPr>
      </w:pPr>
      <w:r>
        <w:rPr>
          <w:rFonts w:hint="eastAsia"/>
        </w:rPr>
        <w:t>项目名称：</w:t>
      </w:r>
      <w:r>
        <w:rPr>
          <w:rFonts w:hint="eastAsia"/>
          <w:lang w:eastAsia="zh-CN"/>
        </w:rPr>
        <w:t>钦州市疾病预防控制中心全自动流式细胞仪采购项目</w:t>
      </w:r>
    </w:p>
    <w:bookmarkEnd w:id="7"/>
    <w:p w14:paraId="46BACD5C">
      <w:pPr>
        <w:spacing w:line="400" w:lineRule="exact"/>
        <w:ind w:firstLine="420"/>
        <w:rPr>
          <w:rFonts w:hint="eastAsia"/>
        </w:rPr>
      </w:pPr>
      <w:r>
        <w:rPr>
          <w:rFonts w:hint="eastAsia"/>
        </w:rPr>
        <w:t>预算总金额(元)：</w:t>
      </w:r>
      <w:r>
        <w:rPr>
          <w:rFonts w:hint="eastAsia"/>
          <w:lang w:val="en-US" w:eastAsia="zh-CN"/>
        </w:rPr>
        <w:t>550000</w:t>
      </w:r>
      <w:r>
        <w:rPr>
          <w:rFonts w:hint="eastAsia"/>
        </w:rPr>
        <w:t>.00</w:t>
      </w:r>
    </w:p>
    <w:p w14:paraId="7851057E">
      <w:pPr>
        <w:spacing w:line="400" w:lineRule="exact"/>
        <w:ind w:firstLine="420"/>
      </w:pPr>
      <w:r>
        <w:rPr>
          <w:rFonts w:hint="eastAsia"/>
        </w:rPr>
        <w:t>采购需求：</w:t>
      </w:r>
    </w:p>
    <w:p w14:paraId="0DE1F96E">
      <w:pPr>
        <w:spacing w:line="400" w:lineRule="exact"/>
      </w:pPr>
    </w:p>
    <w:p w14:paraId="476C0DC9">
      <w:pPr>
        <w:spacing w:line="400" w:lineRule="exact"/>
        <w:ind w:firstLine="420"/>
        <w:rPr>
          <w:rFonts w:hint="eastAsia" w:eastAsia="宋体"/>
          <w:lang w:eastAsia="zh-CN"/>
        </w:rPr>
      </w:pPr>
      <w:r>
        <w:rPr>
          <w:rFonts w:hint="eastAsia"/>
        </w:rPr>
        <w:t>标项名称：</w:t>
      </w:r>
      <w:r>
        <w:rPr>
          <w:rFonts w:hint="eastAsia"/>
          <w:lang w:eastAsia="zh-CN"/>
        </w:rPr>
        <w:t>钦州市疾病预防控制中心全自动流式细胞仪采购项目</w:t>
      </w:r>
    </w:p>
    <w:p w14:paraId="6651D734">
      <w:pPr>
        <w:spacing w:line="400" w:lineRule="exact"/>
        <w:ind w:firstLine="420"/>
      </w:pPr>
      <w:r>
        <w:rPr>
          <w:rFonts w:hint="eastAsia"/>
        </w:rPr>
        <w:t>数量：1</w:t>
      </w:r>
    </w:p>
    <w:p w14:paraId="3D2F8AB7">
      <w:pPr>
        <w:spacing w:line="400" w:lineRule="exact"/>
        <w:ind w:firstLine="420"/>
      </w:pPr>
      <w:r>
        <w:rPr>
          <w:rFonts w:hint="eastAsia"/>
        </w:rPr>
        <w:t>预算金额(元</w:t>
      </w:r>
      <w:r>
        <w:t>)</w:t>
      </w:r>
      <w:r>
        <w:rPr>
          <w:rFonts w:hint="eastAsia"/>
        </w:rPr>
        <w:t>：</w:t>
      </w:r>
      <w:r>
        <w:rPr>
          <w:rFonts w:hint="eastAsia"/>
          <w:lang w:val="en-US" w:eastAsia="zh-CN"/>
        </w:rPr>
        <w:t>550000</w:t>
      </w:r>
      <w:r>
        <w:rPr>
          <w:rFonts w:hint="eastAsia"/>
        </w:rPr>
        <w:t>.00</w:t>
      </w:r>
    </w:p>
    <w:p w14:paraId="09E910E4">
      <w:pPr>
        <w:spacing w:line="400" w:lineRule="exact"/>
        <w:ind w:firstLine="420"/>
        <w:rPr>
          <w:rFonts w:hint="eastAsia"/>
          <w:lang w:val="en-US" w:eastAsia="zh-CN"/>
        </w:rPr>
      </w:pPr>
      <w:r>
        <w:rPr>
          <w:rFonts w:hint="eastAsia"/>
        </w:rPr>
        <w:t>简要规格描述或项目基本概况介绍、用途：</w:t>
      </w:r>
      <w:r>
        <w:rPr>
          <w:rFonts w:hint="eastAsia" w:ascii="宋体" w:hAnsi="宋体" w:cs="宋体"/>
          <w:i w:val="0"/>
          <w:color w:val="000000"/>
          <w:kern w:val="0"/>
          <w:sz w:val="21"/>
          <w:szCs w:val="21"/>
          <w:u w:val="none"/>
          <w:lang w:val="en-US" w:eastAsia="zh-CN" w:bidi="ar"/>
        </w:rPr>
        <w:t>全自动流式细胞仪1</w:t>
      </w:r>
      <w:r>
        <w:rPr>
          <w:rFonts w:hint="eastAsia" w:ascii="宋体" w:hAnsi="宋体" w:eastAsia="宋体" w:cs="宋体"/>
          <w:i w:val="0"/>
          <w:color w:val="000000"/>
          <w:kern w:val="0"/>
          <w:sz w:val="21"/>
          <w:szCs w:val="21"/>
          <w:u w:val="none"/>
          <w:lang w:val="en-US" w:eastAsia="zh-CN" w:bidi="ar"/>
        </w:rPr>
        <w:t>台</w:t>
      </w:r>
      <w:r>
        <w:rPr>
          <w:rFonts w:hint="eastAsia"/>
          <w:lang w:val="en-US" w:eastAsia="zh-CN"/>
        </w:rPr>
        <w:t xml:space="preserve">，具体详见采购需求。 </w:t>
      </w:r>
    </w:p>
    <w:p w14:paraId="5E49804E">
      <w:pPr>
        <w:spacing w:line="400" w:lineRule="exact"/>
        <w:ind w:firstLine="420"/>
      </w:pPr>
      <w:r>
        <w:rPr>
          <w:rFonts w:hint="eastAsia"/>
        </w:rPr>
        <w:t>最高限价(如有</w:t>
      </w:r>
      <w:r>
        <w:t>)</w:t>
      </w:r>
      <w:r>
        <w:rPr>
          <w:rFonts w:hint="eastAsia"/>
        </w:rPr>
        <w:t>：</w:t>
      </w:r>
    </w:p>
    <w:p w14:paraId="1881152D">
      <w:pPr>
        <w:spacing w:line="400" w:lineRule="exact"/>
        <w:ind w:firstLine="420"/>
        <w:rPr>
          <w:rFonts w:hint="eastAsia" w:eastAsia="宋体"/>
          <w:highlight w:val="none"/>
          <w:lang w:eastAsia="zh-CN"/>
        </w:rPr>
      </w:pPr>
      <w:r>
        <w:rPr>
          <w:rFonts w:hint="eastAsia" w:ascii="Times New Roman" w:hAnsi="Times New Roman" w:eastAsia="宋体" w:cs="Times New Roman"/>
        </w:rPr>
        <w:t>合同履行期限</w:t>
      </w:r>
      <w:r>
        <w:rPr>
          <w:rFonts w:hint="eastAsia" w:ascii="Times New Roman" w:hAnsi="Times New Roman" w:eastAsia="宋体" w:cs="Times New Roman"/>
          <w:highlight w:val="none"/>
        </w:rPr>
        <w:t>：</w:t>
      </w:r>
      <w:r>
        <w:rPr>
          <w:rFonts w:hint="eastAsia" w:ascii="宋体" w:hAnsi="宋体" w:cs="宋体"/>
          <w:color w:val="000000"/>
          <w:kern w:val="0"/>
          <w:szCs w:val="21"/>
          <w:highlight w:val="none"/>
          <w:shd w:val="clear" w:color="auto" w:fill="FFFFFF"/>
          <w:lang w:bidi="ar"/>
        </w:rPr>
        <w:t>自合同签订之日起</w:t>
      </w:r>
      <w:r>
        <w:rPr>
          <w:rFonts w:hint="eastAsia" w:ascii="宋体" w:hAnsi="宋体" w:cs="宋体"/>
          <w:color w:val="000000"/>
          <w:kern w:val="0"/>
          <w:szCs w:val="21"/>
          <w:highlight w:val="none"/>
          <w:shd w:val="clear" w:color="auto" w:fill="FFFFFF"/>
          <w:lang w:val="en-US" w:eastAsia="zh-CN" w:bidi="ar"/>
        </w:rPr>
        <w:t>30</w:t>
      </w:r>
      <w:r>
        <w:rPr>
          <w:rFonts w:hint="eastAsia" w:ascii="宋体" w:hAnsi="宋体" w:cs="宋体"/>
          <w:color w:val="000000"/>
          <w:kern w:val="0"/>
          <w:szCs w:val="21"/>
          <w:highlight w:val="none"/>
          <w:shd w:val="clear" w:color="auto" w:fill="FFFFFF"/>
          <w:lang w:bidi="ar"/>
        </w:rPr>
        <w:t>日内交货</w:t>
      </w:r>
      <w:r>
        <w:rPr>
          <w:rFonts w:hint="eastAsia" w:ascii="宋体" w:hAnsi="宋体" w:cs="宋体"/>
          <w:color w:val="000000"/>
          <w:kern w:val="0"/>
          <w:szCs w:val="21"/>
          <w:highlight w:val="none"/>
          <w:shd w:val="clear" w:color="auto" w:fill="FFFFFF"/>
          <w:lang w:eastAsia="zh-CN" w:bidi="ar"/>
        </w:rPr>
        <w:t>。</w:t>
      </w:r>
    </w:p>
    <w:p w14:paraId="2C6AF6E1">
      <w:pPr>
        <w:spacing w:line="400" w:lineRule="exact"/>
        <w:ind w:firstLine="420"/>
        <w:rPr>
          <w:highlight w:val="none"/>
        </w:rPr>
      </w:pPr>
      <w:r>
        <w:rPr>
          <w:rFonts w:hint="eastAsia"/>
          <w:highlight w:val="none"/>
        </w:rPr>
        <w:t>本标项(否</w:t>
      </w:r>
      <w:r>
        <w:rPr>
          <w:highlight w:val="none"/>
        </w:rPr>
        <w:t>)</w:t>
      </w:r>
      <w:r>
        <w:rPr>
          <w:rFonts w:hint="eastAsia"/>
          <w:highlight w:val="none"/>
        </w:rPr>
        <w:t>接受联合体竞标。</w:t>
      </w:r>
    </w:p>
    <w:p w14:paraId="6E1B5F37">
      <w:pPr>
        <w:spacing w:line="400" w:lineRule="exact"/>
        <w:ind w:firstLine="420"/>
        <w:rPr>
          <w:highlight w:val="none"/>
        </w:rPr>
      </w:pPr>
      <w:r>
        <w:rPr>
          <w:rFonts w:hint="eastAsia"/>
          <w:highlight w:val="none"/>
        </w:rPr>
        <w:t>备注：</w:t>
      </w:r>
    </w:p>
    <w:p w14:paraId="49867620">
      <w:pPr>
        <w:spacing w:line="400" w:lineRule="exact"/>
        <w:ind w:firstLine="420"/>
        <w:rPr>
          <w:highlight w:val="none"/>
        </w:rPr>
      </w:pPr>
    </w:p>
    <w:p w14:paraId="6512E0A4">
      <w:pPr>
        <w:spacing w:line="400" w:lineRule="exact"/>
        <w:rPr>
          <w:b/>
          <w:highlight w:val="none"/>
        </w:rPr>
      </w:pPr>
      <w:bookmarkStart w:id="9" w:name="_Toc35393622"/>
      <w:bookmarkStart w:id="10" w:name="_Toc28359003"/>
      <w:bookmarkStart w:id="11" w:name="_Toc28359080"/>
      <w:bookmarkStart w:id="12" w:name="_Toc35393791"/>
      <w:r>
        <w:rPr>
          <w:rFonts w:hint="eastAsia"/>
          <w:b/>
          <w:highlight w:val="none"/>
        </w:rPr>
        <w:t>二、申请人的资格要求：</w:t>
      </w:r>
      <w:bookmarkEnd w:id="9"/>
      <w:bookmarkEnd w:id="10"/>
      <w:bookmarkEnd w:id="11"/>
      <w:bookmarkEnd w:id="12"/>
      <w:bookmarkStart w:id="13" w:name="_Toc35393623"/>
      <w:bookmarkStart w:id="14" w:name="_Toc35393792"/>
      <w:bookmarkStart w:id="15" w:name="_Toc28359081"/>
      <w:bookmarkStart w:id="16" w:name="_Toc28359004"/>
    </w:p>
    <w:p w14:paraId="4174ACF4">
      <w:pPr>
        <w:spacing w:line="400" w:lineRule="exact"/>
        <w:ind w:firstLine="420"/>
        <w:rPr>
          <w:b/>
          <w:highlight w:val="none"/>
        </w:rPr>
      </w:pPr>
      <w:r>
        <w:rPr>
          <w:rFonts w:hint="eastAsia"/>
          <w:highlight w:val="none"/>
        </w:rPr>
        <w:t>1.满足《中华人民共和国政府采购法》第二十二条规定</w:t>
      </w:r>
    </w:p>
    <w:p w14:paraId="628FEBD2">
      <w:pPr>
        <w:spacing w:line="400" w:lineRule="exact"/>
        <w:ind w:firstLine="420"/>
        <w:rPr>
          <w:highlight w:val="none"/>
        </w:rPr>
      </w:pPr>
      <w:r>
        <w:rPr>
          <w:rFonts w:hint="eastAsia"/>
          <w:highlight w:val="none"/>
        </w:rPr>
        <w:t>2.落实政府采购政策需满足的资格要求：本项目专门面向中小企业采购，提供的货物须全部由符合政策要求的中型、小型或微型企业（包括监狱企业及残疾人福利单位）制造。 </w:t>
      </w:r>
    </w:p>
    <w:p w14:paraId="24F2347F">
      <w:pPr>
        <w:spacing w:line="400" w:lineRule="exact"/>
        <w:ind w:firstLine="435"/>
        <w:rPr>
          <w:rFonts w:hint="eastAsia" w:ascii="Times New Roman" w:hAnsi="Times New Roman" w:eastAsia="宋体" w:cs="Times New Roman"/>
          <w:highlight w:val="none"/>
          <w:lang w:eastAsia="zh-CN"/>
        </w:rPr>
      </w:pPr>
      <w:r>
        <w:rPr>
          <w:rFonts w:hint="eastAsia"/>
          <w:highlight w:val="none"/>
        </w:rPr>
        <w:t>3.本项目的特定资格要求：</w:t>
      </w:r>
      <w:r>
        <w:rPr>
          <w:rFonts w:hint="eastAsia" w:ascii="Times New Roman" w:hAnsi="Times New Roman" w:cs="Times New Roman"/>
          <w:highlight w:val="none"/>
        </w:rPr>
        <w:t>供应商具备有效</w:t>
      </w:r>
      <w:r>
        <w:rPr>
          <w:rFonts w:hint="eastAsia" w:ascii="Times New Roman" w:hAnsi="Times New Roman" w:cs="Times New Roman"/>
          <w:highlight w:val="none"/>
          <w:lang w:eastAsia="zh-CN"/>
        </w:rPr>
        <w:t>的</w:t>
      </w:r>
      <w:r>
        <w:rPr>
          <w:rFonts w:hint="eastAsia" w:ascii="Times New Roman" w:hAnsi="Times New Roman" w:cs="Times New Roman"/>
          <w:highlight w:val="none"/>
        </w:rPr>
        <w:t>医疗器械生产许可证或第二类医疗器械经营备案凭证</w:t>
      </w:r>
      <w:r>
        <w:rPr>
          <w:rFonts w:hint="eastAsia" w:cs="Times New Roman"/>
          <w:highlight w:val="none"/>
          <w:lang w:eastAsia="zh-CN"/>
        </w:rPr>
        <w:t>，</w:t>
      </w:r>
      <w:r>
        <w:rPr>
          <w:rFonts w:hint="eastAsia" w:ascii="Times New Roman" w:hAnsi="Times New Roman" w:cs="Times New Roman"/>
          <w:highlight w:val="none"/>
        </w:rPr>
        <w:t>或者供应商具有《医疗器械监督管理条例》第四十三条规定的注册人凭证。</w:t>
      </w:r>
    </w:p>
    <w:p w14:paraId="1FB75291">
      <w:pPr>
        <w:spacing w:line="400" w:lineRule="exact"/>
        <w:ind w:firstLine="435"/>
        <w:rPr>
          <w:rFonts w:hint="eastAsia" w:ascii="Times New Roman" w:hAnsi="Times New Roman" w:eastAsia="宋体" w:cs="Times New Roman"/>
          <w:highlight w:val="yellow"/>
          <w:lang w:eastAsia="zh-CN"/>
        </w:rPr>
      </w:pPr>
    </w:p>
    <w:p w14:paraId="4CA44B2B">
      <w:pPr>
        <w:spacing w:line="400" w:lineRule="exact"/>
        <w:rPr>
          <w:b/>
        </w:rPr>
      </w:pPr>
      <w:r>
        <w:rPr>
          <w:rFonts w:hint="eastAsia"/>
          <w:b/>
        </w:rPr>
        <w:t>三、获取采购文件</w:t>
      </w:r>
      <w:bookmarkEnd w:id="13"/>
      <w:bookmarkEnd w:id="14"/>
      <w:bookmarkEnd w:id="15"/>
      <w:bookmarkEnd w:id="16"/>
    </w:p>
    <w:p w14:paraId="0C14E755">
      <w:pPr>
        <w:spacing w:line="400" w:lineRule="exact"/>
        <w:ind w:firstLine="420"/>
        <w:jc w:val="left"/>
      </w:pPr>
      <w:bookmarkStart w:id="17" w:name="_Toc38370141"/>
      <w:r>
        <w:rPr>
          <w:rFonts w:hint="eastAsia"/>
        </w:rPr>
        <w:t>时间：</w:t>
      </w:r>
      <w:r>
        <w:rPr>
          <w:rFonts w:hint="eastAsia" w:ascii="宋体" w:hAnsi="宋体"/>
          <w:szCs w:val="21"/>
        </w:rPr>
        <w:t>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9</w:t>
      </w:r>
      <w:r>
        <w:rPr>
          <w:rFonts w:hint="eastAsia" w:ascii="宋体" w:hAnsi="宋体"/>
          <w:bCs/>
          <w:szCs w:val="21"/>
        </w:rPr>
        <w:t>月</w:t>
      </w:r>
      <w:r>
        <w:rPr>
          <w:rFonts w:hint="eastAsia" w:ascii="宋体" w:hAnsi="宋体"/>
          <w:bCs/>
          <w:szCs w:val="21"/>
          <w:lang w:val="en-US" w:eastAsia="zh-CN"/>
        </w:rPr>
        <w:t>3</w:t>
      </w:r>
      <w:r>
        <w:rPr>
          <w:rFonts w:hint="eastAsia" w:ascii="宋体" w:hAnsi="宋体"/>
          <w:bCs/>
          <w:szCs w:val="21"/>
        </w:rPr>
        <w:t>日</w:t>
      </w:r>
      <w:r>
        <w:rPr>
          <w:rFonts w:hint="eastAsia"/>
        </w:rPr>
        <w:t>至</w:t>
      </w:r>
      <w:r>
        <w:rPr>
          <w:rFonts w:hint="eastAsia" w:ascii="宋体" w:hAnsi="宋体"/>
          <w:szCs w:val="21"/>
        </w:rPr>
        <w:t>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9</w:t>
      </w:r>
      <w:r>
        <w:rPr>
          <w:rFonts w:hint="eastAsia" w:ascii="宋体" w:hAnsi="宋体"/>
          <w:bCs/>
          <w:szCs w:val="21"/>
        </w:rPr>
        <w:t>月</w:t>
      </w:r>
      <w:r>
        <w:rPr>
          <w:rFonts w:hint="eastAsia" w:ascii="宋体" w:hAnsi="宋体"/>
          <w:bCs/>
          <w:szCs w:val="21"/>
          <w:lang w:val="en-US" w:eastAsia="zh-CN"/>
        </w:rPr>
        <w:t>12</w:t>
      </w:r>
      <w:r>
        <w:rPr>
          <w:rFonts w:hint="eastAsia" w:ascii="宋体" w:hAnsi="宋体"/>
          <w:bCs/>
          <w:szCs w:val="21"/>
        </w:rPr>
        <w:t>日</w:t>
      </w:r>
      <w:r>
        <w:rPr>
          <w:rFonts w:hint="eastAsia"/>
        </w:rPr>
        <w:t xml:space="preserve"> ，每天上午00:00至12:00，下午12:00至23:59（北京时间，法定节假日除外）</w:t>
      </w:r>
    </w:p>
    <w:p w14:paraId="519BB92B">
      <w:pPr>
        <w:spacing w:line="400" w:lineRule="exact"/>
        <w:ind w:firstLine="420"/>
      </w:pPr>
      <w:r>
        <w:rPr>
          <w:rFonts w:hint="eastAsia"/>
        </w:rPr>
        <w:t>地点(网址</w:t>
      </w:r>
      <w:r>
        <w:t>)</w:t>
      </w:r>
      <w:r>
        <w:rPr>
          <w:rFonts w:hint="eastAsia"/>
        </w:rPr>
        <w:t>：</w:t>
      </w:r>
      <w:r>
        <w:rPr>
          <w:rFonts w:hint="eastAsia" w:ascii="宋体" w:hAnsi="宋体"/>
          <w:szCs w:val="21"/>
        </w:rPr>
        <w:t>广西政府采购云平台（https://www.gcy.zfcg.gxzf.gov.cn/）</w:t>
      </w:r>
    </w:p>
    <w:p w14:paraId="39B3280E">
      <w:pPr>
        <w:spacing w:line="400" w:lineRule="exact"/>
        <w:ind w:firstLine="420"/>
      </w:pPr>
      <w:r>
        <w:rPr>
          <w:rFonts w:hint="eastAsia"/>
        </w:rPr>
        <w:t>方式：供应商登录广西政府采购云平台在线获取采购文件（进入“项目采购”应用选择项目，获取采购文件）</w:t>
      </w:r>
    </w:p>
    <w:p w14:paraId="068BCA5F">
      <w:pPr>
        <w:spacing w:line="400" w:lineRule="exact"/>
        <w:ind w:firstLine="420"/>
      </w:pPr>
      <w:r>
        <w:rPr>
          <w:rFonts w:hint="eastAsia"/>
        </w:rPr>
        <w:t>售价(元</w:t>
      </w:r>
      <w:r>
        <w:t>)</w:t>
      </w:r>
      <w:r>
        <w:rPr>
          <w:rFonts w:hint="eastAsia"/>
        </w:rPr>
        <w:t>：0</w:t>
      </w:r>
    </w:p>
    <w:p w14:paraId="756A7538">
      <w:pPr>
        <w:spacing w:line="400" w:lineRule="exact"/>
        <w:rPr>
          <w:b/>
        </w:rPr>
      </w:pPr>
      <w:r>
        <w:rPr>
          <w:rFonts w:hint="eastAsia"/>
          <w:b/>
          <w:bCs/>
        </w:rPr>
        <w:t>四、</w:t>
      </w:r>
      <w:bookmarkEnd w:id="17"/>
      <w:bookmarkStart w:id="18" w:name="_Toc28359082"/>
      <w:bookmarkStart w:id="19" w:name="_Toc28359005"/>
      <w:bookmarkStart w:id="20" w:name="_Toc35393624"/>
      <w:bookmarkStart w:id="21" w:name="_Toc35393793"/>
      <w:r>
        <w:rPr>
          <w:rFonts w:hint="eastAsia"/>
          <w:b/>
        </w:rPr>
        <w:t>响应文件</w:t>
      </w:r>
      <w:bookmarkEnd w:id="18"/>
      <w:bookmarkEnd w:id="19"/>
      <w:r>
        <w:rPr>
          <w:rFonts w:hint="eastAsia"/>
          <w:b/>
        </w:rPr>
        <w:t>提交</w:t>
      </w:r>
      <w:bookmarkEnd w:id="20"/>
      <w:bookmarkEnd w:id="21"/>
    </w:p>
    <w:p w14:paraId="388BCA9D">
      <w:pPr>
        <w:spacing w:line="400" w:lineRule="exact"/>
        <w:ind w:firstLine="420"/>
      </w:pPr>
      <w:r>
        <w:rPr>
          <w:rFonts w:hint="eastAsia"/>
        </w:rPr>
        <w:t>截止时间：</w:t>
      </w:r>
      <w:r>
        <w:rPr>
          <w:rFonts w:hint="eastAsia" w:ascii="宋体" w:hAnsi="宋体"/>
          <w:szCs w:val="21"/>
        </w:rPr>
        <w:t>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9</w:t>
      </w:r>
      <w:r>
        <w:rPr>
          <w:rFonts w:hint="eastAsia" w:ascii="宋体" w:hAnsi="宋体"/>
          <w:bCs/>
          <w:szCs w:val="21"/>
        </w:rPr>
        <w:t>月</w:t>
      </w:r>
      <w:r>
        <w:rPr>
          <w:rFonts w:hint="eastAsia" w:ascii="宋体" w:hAnsi="宋体"/>
          <w:bCs/>
          <w:szCs w:val="21"/>
          <w:lang w:val="en-US" w:eastAsia="zh-CN"/>
        </w:rPr>
        <w:t>15</w:t>
      </w:r>
      <w:r>
        <w:rPr>
          <w:rFonts w:hint="eastAsia" w:ascii="宋体" w:hAnsi="宋体"/>
          <w:bCs/>
          <w:szCs w:val="21"/>
        </w:rPr>
        <w:t>日</w:t>
      </w:r>
      <w:r>
        <w:rPr>
          <w:rFonts w:hint="eastAsia"/>
          <w:lang w:val="en-US" w:eastAsia="zh-CN"/>
        </w:rPr>
        <w:t>15</w:t>
      </w:r>
      <w:r>
        <w:t>:</w:t>
      </w:r>
      <w:r>
        <w:rPr>
          <w:rFonts w:hint="eastAsia"/>
          <w:lang w:val="en-US" w:eastAsia="zh-CN"/>
        </w:rPr>
        <w:t>00</w:t>
      </w:r>
      <w:r>
        <w:rPr>
          <w:rFonts w:hint="eastAsia"/>
        </w:rPr>
        <w:t>（北京时间）</w:t>
      </w:r>
    </w:p>
    <w:p w14:paraId="5321F951">
      <w:pPr>
        <w:spacing w:line="400" w:lineRule="exact"/>
        <w:ind w:firstLine="420"/>
        <w:rPr>
          <w:rFonts w:ascii="宋体" w:hAnsi="宋体" w:cs="Courier New"/>
          <w:szCs w:val="21"/>
        </w:rPr>
      </w:pPr>
      <w:r>
        <w:rPr>
          <w:rFonts w:hint="eastAsia"/>
        </w:rPr>
        <w:t>地点(网址）：</w:t>
      </w:r>
      <w:r>
        <w:rPr>
          <w:rFonts w:hint="eastAsia" w:ascii="宋体" w:hAnsi="宋体"/>
          <w:szCs w:val="21"/>
        </w:rPr>
        <w:t>广西政府采购云平台（https://www.gcy.zfcg.gxzf.gov.cn/）</w:t>
      </w:r>
    </w:p>
    <w:p w14:paraId="0F6A0C71">
      <w:pPr>
        <w:spacing w:line="400" w:lineRule="exact"/>
        <w:rPr>
          <w:rFonts w:ascii="宋体" w:hAnsi="宋体" w:cs="Courier New"/>
          <w:b/>
          <w:bCs/>
          <w:szCs w:val="21"/>
        </w:rPr>
      </w:pPr>
      <w:r>
        <w:rPr>
          <w:rFonts w:hint="eastAsia" w:ascii="宋体" w:hAnsi="宋体" w:cs="Courier New"/>
          <w:b/>
          <w:bCs/>
          <w:szCs w:val="21"/>
        </w:rPr>
        <w:t>五、响应文件开启</w:t>
      </w:r>
    </w:p>
    <w:p w14:paraId="39E3C80A">
      <w:pPr>
        <w:spacing w:line="400" w:lineRule="exact"/>
        <w:ind w:firstLine="420" w:firstLineChars="200"/>
        <w:rPr>
          <w:rFonts w:ascii="宋体" w:hAnsi="宋体" w:cs="Courier New"/>
          <w:szCs w:val="21"/>
        </w:rPr>
      </w:pPr>
      <w:r>
        <w:rPr>
          <w:rFonts w:hint="eastAsia" w:ascii="宋体" w:hAnsi="宋体" w:cs="Courier New"/>
          <w:szCs w:val="21"/>
        </w:rPr>
        <w:t>开启时间：</w:t>
      </w:r>
      <w:r>
        <w:rPr>
          <w:rFonts w:hint="eastAsia" w:ascii="宋体" w:hAnsi="宋体"/>
          <w:szCs w:val="21"/>
        </w:rPr>
        <w:t>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9</w:t>
      </w:r>
      <w:r>
        <w:rPr>
          <w:rFonts w:hint="eastAsia" w:ascii="宋体" w:hAnsi="宋体"/>
          <w:bCs/>
          <w:szCs w:val="21"/>
        </w:rPr>
        <w:t>月</w:t>
      </w:r>
      <w:r>
        <w:rPr>
          <w:rFonts w:hint="eastAsia" w:ascii="宋体" w:hAnsi="宋体"/>
          <w:bCs/>
          <w:szCs w:val="21"/>
          <w:lang w:val="en-US" w:eastAsia="zh-CN"/>
        </w:rPr>
        <w:t>15</w:t>
      </w:r>
      <w:r>
        <w:rPr>
          <w:rFonts w:hint="eastAsia" w:ascii="宋体" w:hAnsi="宋体"/>
          <w:bCs/>
          <w:szCs w:val="21"/>
        </w:rPr>
        <w:t>日</w:t>
      </w:r>
      <w:r>
        <w:rPr>
          <w:rFonts w:hint="eastAsia"/>
          <w:lang w:val="en-US" w:eastAsia="zh-CN"/>
        </w:rPr>
        <w:t>15</w:t>
      </w:r>
      <w:r>
        <w:t>:</w:t>
      </w:r>
      <w:r>
        <w:rPr>
          <w:rFonts w:hint="eastAsia"/>
          <w:lang w:val="en-US" w:eastAsia="zh-CN"/>
        </w:rPr>
        <w:t>00</w:t>
      </w:r>
      <w:r>
        <w:rPr>
          <w:rFonts w:hint="eastAsia"/>
        </w:rPr>
        <w:t>（北京时间）</w:t>
      </w:r>
    </w:p>
    <w:p w14:paraId="6033E5BE">
      <w:pPr>
        <w:spacing w:line="400" w:lineRule="exact"/>
        <w:ind w:firstLine="420"/>
        <w:rPr>
          <w:rFonts w:ascii="宋体" w:hAnsi="宋体" w:cs="Courier New"/>
          <w:szCs w:val="21"/>
        </w:rPr>
      </w:pPr>
      <w:r>
        <w:rPr>
          <w:rFonts w:hint="eastAsia" w:ascii="宋体" w:hAnsi="宋体" w:cs="Courier New"/>
          <w:szCs w:val="21"/>
        </w:rPr>
        <w:t>地点：</w:t>
      </w:r>
      <w:bookmarkStart w:id="22" w:name="_Toc28359084"/>
      <w:bookmarkStart w:id="23" w:name="_Toc35393794"/>
      <w:bookmarkStart w:id="24" w:name="_Toc28359007"/>
      <w:bookmarkStart w:id="25" w:name="_Toc35393625"/>
      <w:r>
        <w:rPr>
          <w:rFonts w:hint="eastAsia"/>
        </w:rPr>
        <w:t>广西钦州市金海湾东大街8号市政务服务中心三楼开标室</w:t>
      </w:r>
    </w:p>
    <w:p w14:paraId="038D121D">
      <w:pPr>
        <w:spacing w:line="400" w:lineRule="exact"/>
        <w:rPr>
          <w:b/>
        </w:rPr>
      </w:pPr>
      <w:r>
        <w:rPr>
          <w:rFonts w:hint="eastAsia"/>
          <w:b/>
        </w:rPr>
        <w:t>六、公告期限</w:t>
      </w:r>
      <w:bookmarkEnd w:id="22"/>
      <w:bookmarkEnd w:id="23"/>
      <w:bookmarkEnd w:id="24"/>
      <w:bookmarkEnd w:id="25"/>
    </w:p>
    <w:p w14:paraId="67BB15FF">
      <w:pPr>
        <w:spacing w:line="400" w:lineRule="exact"/>
        <w:ind w:firstLine="420"/>
      </w:pPr>
      <w:r>
        <w:rPr>
          <w:rFonts w:hint="eastAsia"/>
        </w:rPr>
        <w:t>自本公告发布之日起</w:t>
      </w:r>
      <w:r>
        <w:t>3</w:t>
      </w:r>
      <w:r>
        <w:rPr>
          <w:rFonts w:hint="eastAsia"/>
        </w:rPr>
        <w:t>个工作日。</w:t>
      </w:r>
    </w:p>
    <w:p w14:paraId="099C142C">
      <w:pPr>
        <w:spacing w:line="400" w:lineRule="exact"/>
        <w:rPr>
          <w:b/>
        </w:rPr>
      </w:pPr>
      <w:bookmarkStart w:id="26" w:name="_Toc35393627"/>
      <w:bookmarkStart w:id="27" w:name="_Toc28359008"/>
      <w:bookmarkStart w:id="28" w:name="_Toc35393796"/>
      <w:bookmarkStart w:id="29" w:name="_Toc28359085"/>
      <w:r>
        <w:rPr>
          <w:rFonts w:hint="eastAsia"/>
          <w:b/>
        </w:rPr>
        <w:t>七、其他补充事宜</w:t>
      </w:r>
    </w:p>
    <w:p w14:paraId="2F7D2519">
      <w:pPr>
        <w:spacing w:line="400" w:lineRule="exact"/>
        <w:ind w:firstLine="420"/>
        <w:rPr>
          <w:b/>
        </w:rPr>
      </w:pPr>
      <w:r>
        <w:rPr>
          <w:rFonts w:hint="eastAsia"/>
        </w:rPr>
        <w:t>1</w:t>
      </w:r>
      <w:r>
        <w:t>.</w:t>
      </w:r>
      <w:r>
        <w:rPr>
          <w:rFonts w:hint="eastAsia"/>
          <w:bCs/>
        </w:rPr>
        <w:t>本项目须要落实的政府采购政策</w:t>
      </w:r>
      <w:r>
        <w:rPr>
          <w:rFonts w:hint="eastAsia"/>
          <w:b/>
        </w:rPr>
        <w:t>：</w:t>
      </w:r>
    </w:p>
    <w:p w14:paraId="0638266A">
      <w:pPr>
        <w:spacing w:line="400" w:lineRule="exact"/>
        <w:ind w:left="420" w:leftChars="200"/>
        <w:rPr>
          <w:bCs/>
        </w:rPr>
      </w:pPr>
      <w:r>
        <w:rPr>
          <w:rFonts w:hint="eastAsia"/>
          <w:bCs/>
        </w:rPr>
        <w:t>(1)财政部 工业和信息化部关于印发《政府采购促进中小企业发展管理办法》的通知(财库﹝2020﹞46号)</w:t>
      </w:r>
    </w:p>
    <w:p w14:paraId="4DB58F86">
      <w:pPr>
        <w:spacing w:line="400" w:lineRule="exact"/>
        <w:ind w:left="420" w:leftChars="200"/>
        <w:rPr>
          <w:bCs/>
        </w:rPr>
      </w:pPr>
      <w:r>
        <w:rPr>
          <w:rFonts w:hint="eastAsia"/>
          <w:bCs/>
        </w:rPr>
        <w:t>(2)财政部 司法部关于政府采购支持监狱企业发展有关问题的通知 (财库﹝2014﹞68号)</w:t>
      </w:r>
    </w:p>
    <w:p w14:paraId="236A60FD">
      <w:pPr>
        <w:spacing w:line="400" w:lineRule="exact"/>
        <w:ind w:left="420" w:leftChars="200"/>
        <w:rPr>
          <w:bCs/>
        </w:rPr>
      </w:pPr>
      <w:r>
        <w:rPr>
          <w:rFonts w:hint="eastAsia"/>
          <w:bCs/>
        </w:rPr>
        <w:t>(3)财政部 民政部 中国残疾人联合会关于促进残疾人就业政府采购政策的通知 (财库﹝2017﹞141号)</w:t>
      </w:r>
    </w:p>
    <w:p w14:paraId="166369F5">
      <w:pPr>
        <w:spacing w:line="400" w:lineRule="exact"/>
        <w:ind w:left="420" w:leftChars="200"/>
        <w:rPr>
          <w:bCs/>
        </w:rPr>
      </w:pPr>
      <w:r>
        <w:rPr>
          <w:rFonts w:hint="eastAsia"/>
          <w:bCs/>
        </w:rPr>
        <w:t>(4)财政部 发展改革委 生态环境部 市场监管总局关于调整优化节能产品、环境标志产品政府采购执行机制的通知（财库〔2019〕9号）</w:t>
      </w:r>
    </w:p>
    <w:p w14:paraId="73B2DD2E">
      <w:pPr>
        <w:spacing w:line="400" w:lineRule="exact"/>
        <w:ind w:left="420" w:leftChars="200"/>
        <w:rPr>
          <w:bCs/>
        </w:rPr>
      </w:pPr>
      <w:r>
        <w:rPr>
          <w:rFonts w:hint="eastAsia"/>
          <w:bCs/>
        </w:rPr>
        <w:t>(5)财政部 发展改革委 关于印发节能产品政府采购品目清单的通知（财库〔2019〕19号）</w:t>
      </w:r>
    </w:p>
    <w:p w14:paraId="2629E815">
      <w:pPr>
        <w:spacing w:line="400" w:lineRule="exact"/>
        <w:ind w:firstLine="420"/>
      </w:pPr>
      <w:r>
        <w:rPr>
          <w:rFonts w:hint="eastAsia"/>
        </w:rPr>
        <w:t>2</w:t>
      </w:r>
      <w:r>
        <w:t>.</w:t>
      </w:r>
      <w:bookmarkStart w:id="30" w:name="_Hlk91598380"/>
      <w:r>
        <w:rPr>
          <w:rFonts w:hint="eastAsia"/>
        </w:rPr>
        <w:t>全流程电子化</w:t>
      </w:r>
      <w:bookmarkEnd w:id="30"/>
      <w:r>
        <w:rPr>
          <w:rFonts w:hint="eastAsia"/>
        </w:rPr>
        <w:t>要求：</w:t>
      </w:r>
    </w:p>
    <w:p w14:paraId="4028F02D">
      <w:pPr>
        <w:spacing w:line="400" w:lineRule="exact"/>
        <w:ind w:firstLine="420"/>
      </w:pPr>
      <w:bookmarkStart w:id="31" w:name="_Hlk147760486"/>
      <w:r>
        <w:rPr>
          <w:rFonts w:hint="eastAsia"/>
        </w:rPr>
        <w:t>本项目为全流程电子化项目，供应商应做好参与全流程电子化交易的充分准备，熟悉掌握电子化采购项目操作指南(操作指南：</w:t>
      </w:r>
      <w:r>
        <w:rPr>
          <w:rFonts w:hint="eastAsia"/>
          <w:u w:val="single"/>
        </w:rPr>
        <w:t>广西</w:t>
      </w:r>
      <w:r>
        <w:fldChar w:fldCharType="begin"/>
      </w:r>
      <w:r>
        <w:instrText xml:space="preserve"> HYPERLINK "https://helpcenter.zcygov.cn/document/" \l "/document/dashboard?siteCode=beijing&amp;channel=dt" </w:instrText>
      </w:r>
      <w:r>
        <w:fldChar w:fldCharType="separate"/>
      </w:r>
      <w:r>
        <w:rPr>
          <w:rStyle w:val="47"/>
          <w:rFonts w:hint="eastAsia"/>
          <w:color w:val="auto"/>
        </w:rPr>
        <w:t>政采云电子卖场首页右上角—服务中心—帮助文档—项目采购</w:t>
      </w:r>
      <w:r>
        <w:rPr>
          <w:rStyle w:val="47"/>
          <w:rFonts w:hint="eastAsia"/>
          <w:color w:val="auto"/>
        </w:rPr>
        <w:fldChar w:fldCharType="end"/>
      </w:r>
      <w:r>
        <w:rPr>
          <w:rFonts w:hint="eastAsia"/>
        </w:rPr>
        <w:t>)，及时完成CA申领和绑定(操作指南：</w:t>
      </w:r>
      <w:r>
        <w:rPr>
          <w:rFonts w:hint="eastAsia"/>
          <w:u w:val="single"/>
        </w:rPr>
        <w:t>广西</w:t>
      </w:r>
      <w:r>
        <w:fldChar w:fldCharType="begin"/>
      </w:r>
      <w:r>
        <w:instrText xml:space="preserve"> HYPERLINK "https://helpcenter.zcygov.cn/document/" \l "/document/detail?siteCode=beijing&amp;manualId=795&amp;topicId=4081" </w:instrText>
      </w:r>
      <w:r>
        <w:fldChar w:fldCharType="separate"/>
      </w:r>
      <w:r>
        <w:rPr>
          <w:rStyle w:val="47"/>
          <w:rFonts w:hint="eastAsia"/>
          <w:color w:val="auto"/>
        </w:rPr>
        <w:t>政采云电子卖场首页右上角—帮助文档—入驻与配置—CA管理</w:t>
      </w:r>
      <w:r>
        <w:rPr>
          <w:rStyle w:val="47"/>
          <w:rFonts w:hint="eastAsia"/>
          <w:color w:val="auto"/>
        </w:rPr>
        <w:fldChar w:fldCharType="end"/>
      </w:r>
      <w:r>
        <w:rPr>
          <w:rFonts w:hint="eastAsia"/>
        </w:rPr>
        <w:t>；CA证书申领路径：</w:t>
      </w:r>
      <w:r>
        <w:rPr>
          <w:rFonts w:hint="eastAsia"/>
          <w:u w:val="single"/>
        </w:rPr>
        <w:t>广西</w:t>
      </w:r>
      <w:r>
        <w:fldChar w:fldCharType="begin"/>
      </w:r>
      <w:r>
        <w:instrText xml:space="preserve"> HYPERLINK "https://helpcenter.zcygov.cn/document/" \l "/document/detail?siteCode=beijing&amp;manualId=795&amp;topicId=4083" </w:instrText>
      </w:r>
      <w:r>
        <w:fldChar w:fldCharType="separate"/>
      </w:r>
      <w:r>
        <w:rPr>
          <w:rStyle w:val="47"/>
          <w:rFonts w:hint="eastAsia"/>
          <w:color w:val="auto"/>
        </w:rPr>
        <w:t>政采云平台—我的工作台右上角—CA管理—CA证书申领</w:t>
      </w:r>
      <w:r>
        <w:rPr>
          <w:rStyle w:val="47"/>
          <w:rFonts w:hint="eastAsia"/>
          <w:color w:val="auto"/>
        </w:rPr>
        <w:fldChar w:fldCharType="end"/>
      </w:r>
      <w:r>
        <w:rPr>
          <w:rFonts w:hint="eastAsia"/>
        </w:rPr>
        <w:t>)。因未注册入库、未办理CA数字证书、CA证书故障、操作不当等原因造成谈判失败等后果由供应商承担。</w:t>
      </w:r>
    </w:p>
    <w:bookmarkEnd w:id="31"/>
    <w:p w14:paraId="1EE5C5FF">
      <w:pPr>
        <w:spacing w:line="400" w:lineRule="exact"/>
        <w:ind w:firstLine="420"/>
      </w:pPr>
      <w:r>
        <w:t>(1)</w:t>
      </w:r>
      <w:r>
        <w:rPr>
          <w:rFonts w:hint="eastAsia"/>
        </w:rPr>
        <w:t>依法获取采购文件：供应商须在获取采购文件时间内登录</w:t>
      </w:r>
      <w:r>
        <w:rPr>
          <w:rFonts w:hint="eastAsia"/>
          <w:u w:val="single"/>
        </w:rPr>
        <w:t>广西</w:t>
      </w:r>
      <w:r>
        <w:fldChar w:fldCharType="begin"/>
      </w:r>
      <w:r>
        <w:instrText xml:space="preserve"> HYPERLINK "https://www.zcygov.cn/" </w:instrText>
      </w:r>
      <w:r>
        <w:fldChar w:fldCharType="separate"/>
      </w:r>
      <w:r>
        <w:rPr>
          <w:rStyle w:val="47"/>
          <w:rFonts w:hint="eastAsia"/>
          <w:color w:val="auto"/>
        </w:rPr>
        <w:t>政府采购云平台</w:t>
      </w:r>
      <w:r>
        <w:rPr>
          <w:rStyle w:val="47"/>
          <w:rFonts w:hint="eastAsia"/>
          <w:color w:val="auto"/>
        </w:rPr>
        <w:fldChar w:fldCharType="end"/>
      </w:r>
      <w:r>
        <w:rPr>
          <w:rFonts w:hint="eastAsia"/>
        </w:rPr>
        <w:t>申请下载采购文件才视作依法获取采购文件。</w:t>
      </w:r>
    </w:p>
    <w:p w14:paraId="028E4343">
      <w:pPr>
        <w:spacing w:line="400" w:lineRule="exact"/>
        <w:ind w:firstLine="420"/>
        <w:rPr>
          <w:b/>
        </w:rPr>
      </w:pPr>
      <w:r>
        <w:rPr>
          <w:rFonts w:hint="eastAsia"/>
        </w:rPr>
        <w:t>(</w:t>
      </w:r>
      <w:r>
        <w:t>2)</w:t>
      </w:r>
      <w:r>
        <w:rPr>
          <w:rFonts w:hint="eastAsia"/>
        </w:rPr>
        <w:t>供应商应通过广西政府采购云平台客户端制作响应文件，供应商自行前往下载安装（</w:t>
      </w:r>
      <w:r>
        <w:fldChar w:fldCharType="begin"/>
      </w:r>
      <w:r>
        <w:instrText xml:space="preserve"> HYPERLINK "https://sitecdn.zcycdn.com/zcy-client/bidding-client-new/official/guangxi/GuangXiSetup.exe" </w:instrText>
      </w:r>
      <w:r>
        <w:fldChar w:fldCharType="separate"/>
      </w:r>
      <w:r>
        <w:rPr>
          <w:rFonts w:hint="eastAsia"/>
        </w:rPr>
        <w:t>客户端下载</w:t>
      </w:r>
      <w:r>
        <w:rPr>
          <w:rFonts w:hint="eastAsia"/>
        </w:rPr>
        <w:fldChar w:fldCharType="end"/>
      </w:r>
      <w:r>
        <w:rPr>
          <w:rFonts w:hint="eastAsia"/>
        </w:rPr>
        <w:t>）。</w:t>
      </w:r>
    </w:p>
    <w:p w14:paraId="60B0DB79">
      <w:pPr>
        <w:spacing w:line="400" w:lineRule="exact"/>
        <w:ind w:firstLine="420"/>
      </w:pPr>
      <w:r>
        <w:rPr>
          <w:rFonts w:hint="eastAsia"/>
        </w:rPr>
        <w:t>(</w:t>
      </w:r>
      <w:r>
        <w:t>3)</w:t>
      </w:r>
      <w:r>
        <w:rPr>
          <w:rFonts w:hint="eastAsia"/>
        </w:rPr>
        <w:t>供应商须按照采购文件和广西政府采购云平台的要求进行编制、上传、加密、提交、解密响应文件，响应文件提交截止时间后，广西政府采购云平台自动提取全部响应文件，各供应商须在提交截止时间后30分钟内对已上传广西政府采购云平台的响应文件进行解密，参与本项目的全部供应商在规定的解密时限内解密完成或解密时限结束后，我中心开启响应文件；供应商在解密时限内未完成解密的，广西政府采购云平台默认为供应商放弃参与本项目。</w:t>
      </w:r>
    </w:p>
    <w:p w14:paraId="7A38A56F">
      <w:pPr>
        <w:spacing w:line="400" w:lineRule="exact"/>
        <w:ind w:firstLine="420"/>
        <w:rPr>
          <w:b/>
        </w:rPr>
      </w:pPr>
      <w:r>
        <w:rPr>
          <w:rFonts w:hint="eastAsia"/>
        </w:rPr>
        <w:t>(</w:t>
      </w:r>
      <w:r>
        <w:t>4)</w:t>
      </w:r>
      <w:r>
        <w:rPr>
          <w:rFonts w:hint="eastAsia"/>
        </w:rPr>
        <w:t>供应商法定代表人或委托代理人须按时登录</w:t>
      </w:r>
      <w:bookmarkStart w:id="32" w:name="_Hlk90367388"/>
      <w:r>
        <w:rPr>
          <w:rFonts w:hint="eastAsia"/>
        </w:rPr>
        <w:t>广西</w:t>
      </w:r>
      <w:r>
        <w:rPr>
          <w:rFonts w:hint="eastAsia" w:ascii="宋体" w:hAnsi="宋体" w:cs="Courier New"/>
          <w:szCs w:val="21"/>
        </w:rPr>
        <w:t>政采云远程开标大厅</w:t>
      </w:r>
      <w:bookmarkEnd w:id="32"/>
      <w:r>
        <w:rPr>
          <w:rFonts w:hint="eastAsia"/>
        </w:rPr>
        <w:t>，保持全程在线并关注评审谈判进度，评审期间谈判小组提出澄清等要求时，供应商须在规定时间内进行应答，否则按采购文件或广西政采云平台的相关规定执行。</w:t>
      </w:r>
    </w:p>
    <w:p w14:paraId="793D4F0C">
      <w:pPr>
        <w:spacing w:line="400" w:lineRule="exact"/>
        <w:ind w:firstLine="420"/>
        <w:rPr>
          <w:rFonts w:hAnsi="宋体"/>
        </w:rPr>
      </w:pPr>
      <w:r>
        <w:rPr>
          <w:rFonts w:hint="eastAsia"/>
        </w:rPr>
        <w:t>(</w:t>
      </w:r>
      <w:r>
        <w:t>5)</w:t>
      </w:r>
      <w:r>
        <w:rPr>
          <w:rFonts w:hint="eastAsia"/>
        </w:rPr>
        <w:t>供应商参与谈判过程中涉及广西政府采购云平台的问题，请咨询广西政采云</w:t>
      </w:r>
      <w:r>
        <w:rPr>
          <w:rFonts w:hint="eastAsia" w:hAnsi="宋体"/>
        </w:rPr>
        <w:t>技术支持热线：</w:t>
      </w:r>
      <w:r>
        <w:rPr>
          <w:rFonts w:hAnsi="宋体"/>
        </w:rPr>
        <w:t>95763</w:t>
      </w:r>
      <w:r>
        <w:rPr>
          <w:rFonts w:hint="eastAsia" w:hAnsi="宋体"/>
        </w:rPr>
        <w:t>。</w:t>
      </w:r>
    </w:p>
    <w:p w14:paraId="315A494F">
      <w:pPr>
        <w:spacing w:line="400" w:lineRule="exact"/>
        <w:ind w:firstLine="420"/>
        <w:jc w:val="left"/>
        <w:rPr>
          <w:rFonts w:hAnsi="宋体"/>
        </w:rPr>
      </w:pPr>
      <w:r>
        <w:rPr>
          <w:rFonts w:hint="eastAsia" w:hAnsi="宋体"/>
        </w:rPr>
        <w:t>3</w:t>
      </w:r>
      <w:r>
        <w:rPr>
          <w:rFonts w:hAnsi="宋体"/>
        </w:rPr>
        <w:t>.</w:t>
      </w:r>
      <w:r>
        <w:rPr>
          <w:rFonts w:hint="eastAsia" w:hAnsi="宋体"/>
        </w:rPr>
        <w:t>查询媒体：中国政府采购网、</w:t>
      </w:r>
      <w:r>
        <w:fldChar w:fldCharType="begin"/>
      </w:r>
      <w:r>
        <w:instrText xml:space="preserve"> HYPERLINK "http://zfcg.gxzf.gov.cn/" </w:instrText>
      </w:r>
      <w:r>
        <w:fldChar w:fldCharType="separate"/>
      </w:r>
      <w:r>
        <w:rPr>
          <w:rStyle w:val="47"/>
          <w:rFonts w:hint="eastAsia" w:hAnsi="宋体"/>
          <w:color w:val="auto"/>
          <w:u w:val="none"/>
        </w:rPr>
        <w:t>广西政府采购网</w:t>
      </w:r>
      <w:r>
        <w:rPr>
          <w:rStyle w:val="47"/>
          <w:rFonts w:hint="eastAsia" w:hAnsi="宋体"/>
          <w:color w:val="auto"/>
          <w:u w:val="none"/>
        </w:rPr>
        <w:fldChar w:fldCharType="end"/>
      </w:r>
      <w:r>
        <w:rPr>
          <w:rFonts w:hint="eastAsia" w:hAnsi="宋体"/>
        </w:rPr>
        <w:t>。</w:t>
      </w:r>
    </w:p>
    <w:p w14:paraId="56E22D19">
      <w:pPr>
        <w:spacing w:line="400" w:lineRule="exact"/>
        <w:ind w:firstLine="420"/>
        <w:jc w:val="left"/>
        <w:rPr>
          <w:rFonts w:hAnsi="宋体"/>
        </w:rPr>
      </w:pPr>
      <w:bookmarkStart w:id="33" w:name="_Hlk107409555"/>
      <w:r>
        <w:rPr>
          <w:rFonts w:hint="eastAsia" w:hAnsi="宋体"/>
        </w:rPr>
        <w:t>4</w:t>
      </w:r>
      <w:r>
        <w:rPr>
          <w:rFonts w:hAnsi="宋体"/>
        </w:rPr>
        <w:t>.</w:t>
      </w:r>
      <w:r>
        <w:rPr>
          <w:rFonts w:hint="eastAsia" w:hAnsi="宋体"/>
        </w:rPr>
        <w:t>钦州市政府采购中心联系方式：</w:t>
      </w:r>
    </w:p>
    <w:p w14:paraId="2B9BC7C7">
      <w:pPr>
        <w:spacing w:line="400" w:lineRule="exact"/>
        <w:ind w:firstLine="420"/>
        <w:jc w:val="left"/>
        <w:rPr>
          <w:rFonts w:hAnsi="宋体"/>
        </w:rPr>
      </w:pPr>
      <w:r>
        <w:rPr>
          <w:rFonts w:hAnsi="宋体"/>
        </w:rPr>
        <w:t>(1)</w:t>
      </w:r>
      <w:r>
        <w:rPr>
          <w:rFonts w:hint="eastAsia" w:hAnsi="宋体"/>
        </w:rPr>
        <w:t>采购部(采购文件</w:t>
      </w:r>
      <w:r>
        <w:rPr>
          <w:rFonts w:hAnsi="宋体"/>
        </w:rPr>
        <w:t>)</w:t>
      </w:r>
    </w:p>
    <w:p w14:paraId="21AF62DA">
      <w:pPr>
        <w:spacing w:line="400" w:lineRule="exact"/>
        <w:ind w:firstLine="420"/>
        <w:jc w:val="left"/>
        <w:rPr>
          <w:rFonts w:hAnsi="宋体"/>
        </w:rPr>
      </w:pPr>
      <w:r>
        <w:rPr>
          <w:rFonts w:hint="eastAsia" w:hAnsi="宋体"/>
        </w:rPr>
        <w:t>联系人：苏晓婷</w:t>
      </w:r>
      <w:r>
        <w:rPr>
          <w:rFonts w:hAnsi="宋体"/>
        </w:rPr>
        <w:t xml:space="preserve">  </w:t>
      </w:r>
      <w:r>
        <w:rPr>
          <w:rFonts w:hint="eastAsia" w:hAnsi="宋体"/>
        </w:rPr>
        <w:t xml:space="preserve"> 联系方式：0777-2886022</w:t>
      </w:r>
    </w:p>
    <w:p w14:paraId="4C12A24A">
      <w:pPr>
        <w:spacing w:line="400" w:lineRule="exact"/>
        <w:ind w:firstLine="420"/>
        <w:jc w:val="left"/>
        <w:rPr>
          <w:rFonts w:hAnsi="宋体"/>
        </w:rPr>
      </w:pPr>
      <w:r>
        <w:rPr>
          <w:rFonts w:hint="eastAsia" w:hAnsi="宋体"/>
        </w:rPr>
        <w:t>(</w:t>
      </w:r>
      <w:r>
        <w:rPr>
          <w:rFonts w:hAnsi="宋体"/>
        </w:rPr>
        <w:t>2)</w:t>
      </w:r>
      <w:r>
        <w:rPr>
          <w:rFonts w:hint="eastAsia" w:hAnsi="宋体"/>
        </w:rPr>
        <w:t>综合二部(评审、谈判、成交及合同管理)</w:t>
      </w:r>
    </w:p>
    <w:p w14:paraId="74BE177C">
      <w:pPr>
        <w:spacing w:line="400" w:lineRule="exact"/>
        <w:ind w:firstLine="420"/>
        <w:jc w:val="left"/>
        <w:rPr>
          <w:rFonts w:hAnsi="宋体"/>
        </w:rPr>
      </w:pPr>
      <w:r>
        <w:rPr>
          <w:rFonts w:hint="eastAsia" w:hAnsi="宋体"/>
        </w:rPr>
        <w:t>联系人：陈侃</w:t>
      </w:r>
      <w:r>
        <w:rPr>
          <w:rFonts w:hint="eastAsia" w:hAnsi="宋体"/>
          <w:lang w:eastAsia="zh-CN"/>
        </w:rPr>
        <w:t>、</w:t>
      </w:r>
      <w:r>
        <w:rPr>
          <w:rFonts w:hint="eastAsia" w:hAnsi="宋体"/>
        </w:rPr>
        <w:t xml:space="preserve">陈启梅 </w:t>
      </w:r>
      <w:r>
        <w:rPr>
          <w:rFonts w:hAnsi="宋体"/>
        </w:rPr>
        <w:t xml:space="preserve">  </w:t>
      </w:r>
      <w:r>
        <w:rPr>
          <w:rFonts w:hint="eastAsia" w:hAnsi="宋体"/>
        </w:rPr>
        <w:t>联系方式：0777-2886006</w:t>
      </w:r>
      <w:bookmarkEnd w:id="33"/>
    </w:p>
    <w:p w14:paraId="56ADA8F8">
      <w:pPr>
        <w:spacing w:line="400" w:lineRule="exact"/>
        <w:rPr>
          <w:b/>
        </w:rPr>
      </w:pPr>
      <w:r>
        <w:rPr>
          <w:rFonts w:hint="eastAsia"/>
          <w:b/>
        </w:rPr>
        <w:t>八、对本次采购项目提出询问，请按</w:t>
      </w:r>
      <w:r>
        <w:rPr>
          <w:b/>
        </w:rPr>
        <w:t>以下方式</w:t>
      </w:r>
      <w:r>
        <w:rPr>
          <w:rFonts w:hint="eastAsia"/>
          <w:b/>
        </w:rPr>
        <w:t>联系</w:t>
      </w:r>
      <w:bookmarkEnd w:id="26"/>
      <w:bookmarkEnd w:id="27"/>
      <w:bookmarkEnd w:id="28"/>
      <w:bookmarkEnd w:id="29"/>
    </w:p>
    <w:bookmarkEnd w:id="8"/>
    <w:p w14:paraId="0E29B271">
      <w:pPr>
        <w:spacing w:line="400" w:lineRule="exact"/>
        <w:ind w:firstLine="420" w:firstLineChars="200"/>
      </w:pPr>
      <w:r>
        <w:rPr>
          <w:rFonts w:hint="eastAsia"/>
        </w:rPr>
        <w:t>1.采购人信息</w:t>
      </w:r>
    </w:p>
    <w:p w14:paraId="7BD1A326">
      <w:pPr>
        <w:spacing w:line="400" w:lineRule="exact"/>
        <w:ind w:firstLine="420" w:firstLineChars="200"/>
        <w:rPr>
          <w:rFonts w:hint="eastAsia"/>
          <w:lang w:eastAsia="zh-CN"/>
        </w:rPr>
      </w:pPr>
      <w:bookmarkStart w:id="34" w:name="_Toc38370147"/>
      <w:r>
        <w:rPr>
          <w:rFonts w:hint="eastAsia"/>
        </w:rPr>
        <w:t>名称</w:t>
      </w:r>
      <w:r>
        <w:rPr>
          <w:rFonts w:hint="eastAsia"/>
          <w:lang w:eastAsia="zh-CN"/>
        </w:rPr>
        <w:t>：钦州市疾病预防控制中心</w:t>
      </w:r>
      <w:r>
        <w:rPr>
          <w:rFonts w:hint="eastAsia"/>
          <w:lang w:val="en-US" w:eastAsia="zh-CN"/>
        </w:rPr>
        <w:t xml:space="preserve"> </w:t>
      </w:r>
    </w:p>
    <w:p w14:paraId="7C785CA0">
      <w:pPr>
        <w:spacing w:line="400" w:lineRule="exact"/>
        <w:ind w:firstLine="420" w:firstLineChars="200"/>
        <w:rPr>
          <w:rFonts w:hint="eastAsia"/>
          <w:lang w:eastAsia="zh-CN"/>
        </w:rPr>
      </w:pPr>
      <w:r>
        <w:rPr>
          <w:rFonts w:hint="eastAsia"/>
          <w:lang w:eastAsia="zh-CN"/>
        </w:rPr>
        <w:t>地址：钦州市北环西路16号</w:t>
      </w:r>
    </w:p>
    <w:bookmarkEnd w:id="34"/>
    <w:p w14:paraId="00CC87A2">
      <w:pPr>
        <w:spacing w:line="400" w:lineRule="exact"/>
        <w:ind w:firstLine="420" w:firstLineChars="200"/>
        <w:rPr>
          <w:rFonts w:hint="eastAsia"/>
          <w:lang w:eastAsia="zh-CN"/>
        </w:rPr>
      </w:pPr>
      <w:r>
        <w:rPr>
          <w:rFonts w:hint="eastAsia"/>
          <w:lang w:eastAsia="zh-CN"/>
        </w:rPr>
        <w:t>项目联系人：陈玉玲</w:t>
      </w:r>
    </w:p>
    <w:p w14:paraId="12BAA05F">
      <w:pPr>
        <w:spacing w:line="400" w:lineRule="exact"/>
        <w:ind w:firstLine="420" w:firstLineChars="200"/>
        <w:rPr>
          <w:rFonts w:hint="eastAsia"/>
          <w:lang w:eastAsia="zh-CN"/>
        </w:rPr>
      </w:pPr>
      <w:r>
        <w:rPr>
          <w:rFonts w:hint="eastAsia"/>
          <w:lang w:eastAsia="zh-CN"/>
        </w:rPr>
        <w:t>项目联系方式：0777-2823747</w:t>
      </w:r>
    </w:p>
    <w:p w14:paraId="2A50FD4F">
      <w:pPr>
        <w:spacing w:line="400" w:lineRule="exact"/>
        <w:ind w:firstLine="420" w:firstLineChars="200"/>
      </w:pPr>
      <w:r>
        <w:rPr>
          <w:rFonts w:hint="eastAsia"/>
        </w:rPr>
        <w:t>2.采购代理机构信息</w:t>
      </w:r>
    </w:p>
    <w:p w14:paraId="455DE109">
      <w:pPr>
        <w:spacing w:line="400" w:lineRule="exact"/>
        <w:ind w:firstLine="420" w:firstLineChars="200"/>
      </w:pPr>
      <w:r>
        <w:rPr>
          <w:rFonts w:hint="eastAsia"/>
        </w:rPr>
        <w:t>名称：钦州市政府采购中心</w:t>
      </w:r>
    </w:p>
    <w:p w14:paraId="5626805A">
      <w:pPr>
        <w:spacing w:line="400" w:lineRule="exact"/>
        <w:ind w:firstLine="420" w:firstLineChars="200"/>
      </w:pPr>
      <w:r>
        <w:rPr>
          <w:rFonts w:hint="eastAsia"/>
        </w:rPr>
        <w:t>地址：钦州市金海湾东大街8号</w:t>
      </w:r>
    </w:p>
    <w:p w14:paraId="0A4FF72A">
      <w:pPr>
        <w:spacing w:line="400" w:lineRule="exact"/>
        <w:ind w:firstLine="420" w:firstLineChars="200"/>
      </w:pPr>
      <w:r>
        <w:rPr>
          <w:rFonts w:hint="eastAsia"/>
        </w:rPr>
        <w:t>项目联系人：</w:t>
      </w:r>
      <w:bookmarkStart w:id="35" w:name="_Toc28359010"/>
      <w:bookmarkStart w:id="36" w:name="_Toc28359087"/>
      <w:r>
        <w:rPr>
          <w:rFonts w:hint="eastAsia"/>
        </w:rPr>
        <w:t>苏晓婷</w:t>
      </w:r>
    </w:p>
    <w:p w14:paraId="415FC43A">
      <w:pPr>
        <w:spacing w:line="400" w:lineRule="exact"/>
        <w:ind w:firstLine="420"/>
        <w:jc w:val="left"/>
        <w:rPr>
          <w:rFonts w:hAnsi="宋体"/>
        </w:rPr>
      </w:pPr>
      <w:r>
        <w:rPr>
          <w:rFonts w:hint="eastAsia"/>
        </w:rPr>
        <w:t>项目联系方式：</w:t>
      </w:r>
      <w:r>
        <w:rPr>
          <w:rFonts w:hint="eastAsia" w:hAnsi="宋体"/>
        </w:rPr>
        <w:t>0777-2886022</w:t>
      </w:r>
    </w:p>
    <w:p w14:paraId="1E75A95C">
      <w:pPr>
        <w:spacing w:line="400" w:lineRule="exact"/>
        <w:ind w:firstLine="420" w:firstLineChars="200"/>
      </w:pPr>
    </w:p>
    <w:p w14:paraId="09B2C9D2">
      <w:pPr>
        <w:widowControl/>
        <w:jc w:val="left"/>
      </w:pPr>
      <w:r>
        <w:br w:type="page"/>
      </w:r>
    </w:p>
    <w:p w14:paraId="42EB35AF">
      <w:pPr>
        <w:spacing w:line="400" w:lineRule="exact"/>
        <w:ind w:firstLine="420" w:firstLineChars="200"/>
      </w:pPr>
    </w:p>
    <w:p w14:paraId="7CE75CDE"/>
    <w:bookmarkEnd w:id="35"/>
    <w:bookmarkEnd w:id="36"/>
    <w:p w14:paraId="3EF6DB03"/>
    <w:p w14:paraId="24034A64"/>
    <w:p w14:paraId="066A074C"/>
    <w:p w14:paraId="28FC8A93"/>
    <w:p w14:paraId="7C691BB0"/>
    <w:p w14:paraId="29E9FF10"/>
    <w:p w14:paraId="50910460"/>
    <w:p w14:paraId="636169AF"/>
    <w:p w14:paraId="529F36B5"/>
    <w:p w14:paraId="5E721909"/>
    <w:p w14:paraId="39C8518D"/>
    <w:p w14:paraId="2DD9BAEB"/>
    <w:p w14:paraId="7A477EFE">
      <w:pPr>
        <w:pStyle w:val="2"/>
        <w:spacing w:line="400" w:lineRule="exact"/>
        <w:rPr>
          <w:rFonts w:ascii="方正小标宋_GBK" w:hAnsi="宋体" w:eastAsia="方正小标宋_GBK"/>
        </w:rPr>
      </w:pPr>
      <w:bookmarkStart w:id="37" w:name="_Toc92355024"/>
      <w:r>
        <w:rPr>
          <w:rFonts w:hint="eastAsia" w:ascii="方正小标宋_GBK" w:hAnsi="宋体" w:eastAsia="方正小标宋_GBK"/>
        </w:rPr>
        <w:t>第二章  项目需求</w:t>
      </w:r>
      <w:bookmarkEnd w:id="37"/>
    </w:p>
    <w:p w14:paraId="4A395BF6">
      <w:pPr>
        <w:spacing w:line="440" w:lineRule="exact"/>
        <w:jc w:val="center"/>
        <w:rPr>
          <w:rFonts w:ascii="宋体" w:hAnsi="宋体"/>
          <w:b/>
          <w:sz w:val="36"/>
          <w:szCs w:val="36"/>
        </w:rPr>
      </w:pPr>
      <w:r>
        <w:rPr>
          <w:rFonts w:ascii="宋体" w:hAnsi="宋体"/>
          <w:b/>
          <w:szCs w:val="21"/>
        </w:rPr>
        <w:br w:type="page"/>
      </w:r>
      <w:bookmarkStart w:id="38" w:name="_Toc358477280"/>
      <w:bookmarkStart w:id="39" w:name="_Toc354479498"/>
      <w:r>
        <w:rPr>
          <w:rFonts w:hint="eastAsia" w:ascii="宋体" w:hAnsi="宋体"/>
          <w:b/>
          <w:sz w:val="36"/>
          <w:szCs w:val="36"/>
        </w:rPr>
        <w:t>项目需求</w:t>
      </w:r>
    </w:p>
    <w:p w14:paraId="37491A91">
      <w:pPr>
        <w:spacing w:line="396" w:lineRule="exact"/>
        <w:rPr>
          <w:rFonts w:ascii="宋体" w:hAnsi="宋体"/>
          <w:b/>
          <w:szCs w:val="21"/>
        </w:rPr>
      </w:pPr>
    </w:p>
    <w:p w14:paraId="6CB9A5C7">
      <w:pPr>
        <w:spacing w:line="430" w:lineRule="exact"/>
        <w:ind w:firstLine="422" w:firstLineChars="200"/>
        <w:rPr>
          <w:rFonts w:ascii="宋体" w:hAnsi="宋体" w:cs="宋体"/>
          <w:kern w:val="0"/>
          <w:szCs w:val="21"/>
        </w:rPr>
      </w:pPr>
      <w:r>
        <w:rPr>
          <w:rFonts w:hint="eastAsia" w:ascii="宋体" w:hAnsi="宋体" w:cs="宋体"/>
          <w:b/>
          <w:bCs/>
          <w:kern w:val="0"/>
          <w:szCs w:val="21"/>
        </w:rPr>
        <w:t>说明：</w:t>
      </w:r>
      <w:r>
        <w:rPr>
          <w:rFonts w:hint="eastAsia" w:ascii="宋体" w:hAnsi="宋体" w:cs="宋体"/>
          <w:kern w:val="0"/>
          <w:szCs w:val="21"/>
        </w:rPr>
        <w:t xml:space="preserve">  </w:t>
      </w:r>
    </w:p>
    <w:p w14:paraId="71CA7883">
      <w:pPr>
        <w:numPr>
          <w:ilvl w:val="0"/>
          <w:numId w:val="0"/>
        </w:numPr>
        <w:spacing w:line="460" w:lineRule="exact"/>
        <w:ind w:firstLine="420" w:firstLineChars="200"/>
        <w:rPr>
          <w:rFonts w:hint="eastAsia" w:ascii="宋体" w:hAnsi="宋体" w:cs="宋体"/>
          <w:b w:val="0"/>
          <w:bCs w:val="0"/>
          <w:color w:val="FF0000"/>
          <w:szCs w:val="21"/>
          <w:lang w:val="en-US" w:eastAsia="zh-CN"/>
        </w:rPr>
      </w:pPr>
      <w:r>
        <w:rPr>
          <w:rFonts w:hint="eastAsia" w:ascii="宋体" w:hAnsi="宋体" w:cs="宋体"/>
          <w:b w:val="0"/>
          <w:bCs w:val="0"/>
          <w:szCs w:val="21"/>
          <w:lang w:val="en-US" w:eastAsia="zh-CN"/>
        </w:rPr>
        <w:t>1.</w:t>
      </w:r>
      <w:r>
        <w:rPr>
          <w:rFonts w:hint="eastAsia" w:ascii="宋体" w:hAnsi="宋体" w:cs="宋体"/>
          <w:b w:val="0"/>
          <w:bCs w:val="0"/>
          <w:szCs w:val="21"/>
        </w:rPr>
        <w:t>根据《财政部 发展改革委 生态环境部 市场监管总局关于调整优化节能产品、环境标志产品政府采购执行机制的通知》（财库〔2019〕9号）和《关于印发节能产品政府采购品目清单的通知》（财库〔2019〕19号）的规定</w:t>
      </w:r>
      <w:r>
        <w:rPr>
          <w:rFonts w:hint="eastAsia" w:ascii="宋体" w:hAnsi="宋体" w:cs="宋体"/>
          <w:b w:val="0"/>
          <w:bCs w:val="0"/>
          <w:color w:val="auto"/>
          <w:szCs w:val="21"/>
        </w:rPr>
        <w:t>，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宋体" w:hAnsi="宋体" w:cs="宋体"/>
          <w:b w:val="0"/>
          <w:bCs w:val="0"/>
          <w:color w:val="auto"/>
          <w:szCs w:val="21"/>
          <w:lang w:val="en-US" w:eastAsia="zh-CN"/>
        </w:rPr>
        <w:t xml:space="preserve"> </w:t>
      </w:r>
      <w:r>
        <w:rPr>
          <w:rFonts w:hint="eastAsia" w:ascii="宋体" w:hAnsi="宋体" w:cs="宋体"/>
          <w:b w:val="0"/>
          <w:bCs w:val="0"/>
          <w:color w:val="FF0000"/>
          <w:szCs w:val="21"/>
          <w:lang w:val="en-US" w:eastAsia="zh-CN"/>
        </w:rPr>
        <w:t xml:space="preserve"> </w:t>
      </w:r>
    </w:p>
    <w:p w14:paraId="5063A6FC">
      <w:pPr>
        <w:numPr>
          <w:ilvl w:val="0"/>
          <w:numId w:val="0"/>
        </w:numPr>
        <w:spacing w:line="460" w:lineRule="exact"/>
        <w:ind w:firstLine="420" w:firstLineChars="200"/>
        <w:rPr>
          <w:rFonts w:ascii="宋体" w:hAnsi="宋体"/>
          <w:b w:val="0"/>
          <w:bCs w:val="0"/>
          <w:szCs w:val="21"/>
        </w:rPr>
      </w:pPr>
      <w:r>
        <w:rPr>
          <w:rFonts w:hint="eastAsia" w:ascii="宋体" w:hAnsi="宋体" w:cs="宋体"/>
          <w:b w:val="0"/>
          <w:bCs w:val="0"/>
          <w:szCs w:val="21"/>
        </w:rPr>
        <w:t>2.根据《关于调整网络安全专用产品安全管理有关事项的公告》（2023年1号）规定，采购标的中如包含列入《网络关键设备和网络安全专用产品目录》的网络安全专用产品，供应商应当按照《信息安全技术网络安全专用产品安全技术要求》等相关国家标准的强制性要求，提供由具备资格的机构安全认证合格或者安全检测符合要求证明材料（加盖供应商公章），否则竞标无效。</w:t>
      </w:r>
    </w:p>
    <w:p w14:paraId="50F3353E">
      <w:pPr>
        <w:spacing w:line="430" w:lineRule="exact"/>
        <w:ind w:firstLine="420" w:firstLineChars="200"/>
        <w:rPr>
          <w:rFonts w:ascii="宋体" w:hAnsi="宋体"/>
          <w:szCs w:val="21"/>
        </w:rPr>
      </w:pPr>
      <w:r>
        <w:rPr>
          <w:rFonts w:hint="eastAsia" w:ascii="宋体" w:hAnsi="宋体"/>
          <w:szCs w:val="21"/>
        </w:rPr>
        <w:t>3.本表中的品牌型号、技术参数及其性能（规格）仅起参考作用，供应商可选用其他品牌型号替代，</w:t>
      </w:r>
      <w:r>
        <w:rPr>
          <w:rFonts w:hint="eastAsia" w:ascii="宋体" w:hAnsi="宋体"/>
        </w:rPr>
        <w:t>但替代的产品整体上要相当于或优于参考品牌型号或其技术参数性能（规格）要求。</w:t>
      </w:r>
    </w:p>
    <w:p w14:paraId="5B562ECC">
      <w:pPr>
        <w:spacing w:line="430" w:lineRule="exact"/>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供应商必须自行为其产品侵犯其他供应商或专利人的专利成果承担相应法律责任；同时，具有产品专利的供应商应在其响应文件中提供与其自有产品专利相关的有效证明材料，否则，不能就其产品的专利在本项目谈判过程中被侵权问题提出异议。</w:t>
      </w:r>
    </w:p>
    <w:p w14:paraId="7D8BEC95">
      <w:pPr>
        <w:spacing w:line="430" w:lineRule="exact"/>
        <w:ind w:firstLine="420" w:firstLineChars="200"/>
        <w:rPr>
          <w:rFonts w:ascii="宋体" w:hAnsi="宋体"/>
          <w:szCs w:val="21"/>
        </w:rPr>
      </w:pPr>
      <w:r>
        <w:rPr>
          <w:rFonts w:hint="eastAsia" w:ascii="宋体" w:hAnsi="宋体"/>
          <w:szCs w:val="21"/>
        </w:rPr>
        <w:t>5.本项目不接受供应商提供通过中国海关报关验放进入中国境内且产自关境外的产品。</w:t>
      </w:r>
    </w:p>
    <w:p w14:paraId="56234E5A">
      <w:pPr>
        <w:spacing w:line="430" w:lineRule="exact"/>
        <w:ind w:firstLine="420" w:firstLineChars="200"/>
        <w:rPr>
          <w:rFonts w:ascii="宋体" w:hAnsi="宋体"/>
          <w:color w:val="auto"/>
          <w:szCs w:val="21"/>
        </w:rPr>
      </w:pPr>
      <w:r>
        <w:rPr>
          <w:rFonts w:hint="eastAsia" w:ascii="宋体" w:hAnsi="宋体"/>
          <w:color w:val="auto"/>
          <w:szCs w:val="21"/>
        </w:rPr>
        <w:t>6</w:t>
      </w:r>
      <w:r>
        <w:rPr>
          <w:rFonts w:ascii="宋体" w:hAnsi="宋体"/>
          <w:color w:val="auto"/>
          <w:szCs w:val="21"/>
        </w:rPr>
        <w:t>.</w:t>
      </w:r>
      <w:r>
        <w:rPr>
          <w:rFonts w:hint="eastAsia" w:ascii="宋体" w:hAnsi="宋体"/>
          <w:color w:val="auto"/>
          <w:szCs w:val="21"/>
        </w:rPr>
        <w:t>谈判文件中可能实质性变动的内容：</w:t>
      </w:r>
      <w:r>
        <w:rPr>
          <w:rFonts w:hint="eastAsia" w:ascii="宋体" w:hAnsi="宋体" w:cs="宋体"/>
          <w:color w:val="auto"/>
          <w:kern w:val="0"/>
          <w:szCs w:val="21"/>
        </w:rPr>
        <w:t>采购需求的技术、服务要求以及合同草案条款</w:t>
      </w:r>
      <w:r>
        <w:rPr>
          <w:rFonts w:hint="eastAsia" w:ascii="宋体" w:hAnsi="宋体" w:cs="宋体"/>
          <w:b/>
          <w:color w:val="auto"/>
          <w:kern w:val="0"/>
          <w:szCs w:val="21"/>
        </w:rPr>
        <w:t>。</w:t>
      </w:r>
    </w:p>
    <w:p w14:paraId="7988D915">
      <w:pPr>
        <w:spacing w:line="430" w:lineRule="exact"/>
        <w:ind w:firstLine="422" w:firstLineChars="200"/>
        <w:rPr>
          <w:rFonts w:ascii="宋体" w:hAnsi="宋体"/>
          <w:b/>
          <w:bCs/>
          <w:color w:val="auto"/>
          <w:szCs w:val="21"/>
        </w:rPr>
      </w:pPr>
      <w:r>
        <w:rPr>
          <w:rFonts w:hint="eastAsia" w:ascii="宋体" w:hAnsi="宋体"/>
          <w:b/>
          <w:bCs/>
          <w:color w:val="auto"/>
          <w:szCs w:val="21"/>
        </w:rPr>
        <w:t>7</w:t>
      </w:r>
      <w:r>
        <w:rPr>
          <w:rFonts w:ascii="宋体" w:hAnsi="宋体"/>
          <w:b/>
          <w:bCs/>
          <w:color w:val="auto"/>
          <w:szCs w:val="21"/>
        </w:rPr>
        <w:t>.</w:t>
      </w:r>
      <w:r>
        <w:rPr>
          <w:rFonts w:hint="eastAsia" w:ascii="宋体" w:hAnsi="宋体"/>
          <w:b/>
          <w:bCs/>
          <w:color w:val="auto"/>
          <w:szCs w:val="21"/>
        </w:rPr>
        <w:t>标注</w:t>
      </w:r>
      <w:r>
        <w:rPr>
          <w:rFonts w:hint="eastAsia" w:ascii="宋体" w:hAnsi="宋体" w:cs="宋体"/>
          <w:b/>
          <w:bCs/>
          <w:i w:val="0"/>
          <w:color w:val="000000"/>
          <w:kern w:val="0"/>
          <w:sz w:val="21"/>
          <w:szCs w:val="21"/>
          <w:u w:val="none"/>
          <w:lang w:val="en-US" w:eastAsia="zh-CN" w:bidi="ar"/>
        </w:rPr>
        <w:t>★</w:t>
      </w:r>
      <w:r>
        <w:rPr>
          <w:rFonts w:hint="eastAsia" w:ascii="宋体" w:hAnsi="宋体"/>
          <w:b/>
          <w:bCs/>
          <w:color w:val="auto"/>
          <w:szCs w:val="21"/>
        </w:rPr>
        <w:t>号的技术参数为实质性响应条款，要求必须满足或优于，否则视为无效响应文件。</w:t>
      </w:r>
    </w:p>
    <w:p w14:paraId="224DBAF1">
      <w:pPr>
        <w:spacing w:line="430" w:lineRule="exact"/>
        <w:ind w:firstLine="420" w:firstLineChars="200"/>
        <w:rPr>
          <w:rFonts w:hint="eastAsia" w:ascii="宋体" w:hAnsi="宋体"/>
          <w:color w:val="auto"/>
          <w:szCs w:val="21"/>
        </w:rPr>
      </w:pPr>
      <w:r>
        <w:rPr>
          <w:rFonts w:hint="eastAsia" w:ascii="宋体" w:hAnsi="宋体" w:cs="宋体"/>
          <w:color w:val="auto"/>
          <w:kern w:val="0"/>
          <w:szCs w:val="21"/>
          <w:lang w:val="en-US" w:eastAsia="zh-CN" w:bidi="ar"/>
        </w:rPr>
        <w:t>8.</w:t>
      </w:r>
      <w:r>
        <w:rPr>
          <w:rFonts w:hint="eastAsia" w:ascii="宋体" w:hAnsi="宋体" w:cs="宋体"/>
          <w:color w:val="auto"/>
          <w:kern w:val="0"/>
          <w:szCs w:val="21"/>
          <w:lang w:bidi="ar"/>
        </w:rPr>
        <w:t>采购需求中出现的产品的固定规格尺寸或重量允许偏离（具体技术参数要求已有允许偏离差异或定制的除外）。</w:t>
      </w:r>
    </w:p>
    <w:p w14:paraId="5BF36AF4">
      <w:pPr>
        <w:pStyle w:val="51"/>
        <w:ind w:firstLine="353"/>
        <w:rPr>
          <w:color w:val="auto"/>
        </w:rPr>
      </w:pPr>
    </w:p>
    <w:p w14:paraId="1741E32E">
      <w:pPr>
        <w:pStyle w:val="51"/>
        <w:ind w:firstLine="353"/>
        <w:rPr>
          <w:color w:val="auto"/>
        </w:rPr>
      </w:pPr>
    </w:p>
    <w:p w14:paraId="70732187">
      <w:pPr>
        <w:pStyle w:val="51"/>
        <w:ind w:firstLine="353"/>
        <w:rPr>
          <w:color w:val="auto"/>
        </w:rPr>
      </w:pPr>
    </w:p>
    <w:p w14:paraId="10EFB544">
      <w:pPr>
        <w:pStyle w:val="51"/>
        <w:ind w:firstLine="353"/>
        <w:rPr>
          <w:color w:val="auto"/>
        </w:rPr>
      </w:pPr>
    </w:p>
    <w:p w14:paraId="71D216AA">
      <w:pPr>
        <w:pStyle w:val="51"/>
        <w:ind w:firstLine="353"/>
        <w:rPr>
          <w:color w:val="auto"/>
        </w:rPr>
      </w:pPr>
    </w:p>
    <w:p w14:paraId="2643797B">
      <w:pPr>
        <w:pStyle w:val="51"/>
        <w:ind w:firstLine="353"/>
        <w:rPr>
          <w:color w:val="auto"/>
        </w:rPr>
      </w:pPr>
    </w:p>
    <w:p w14:paraId="015E3A1C">
      <w:pPr>
        <w:pStyle w:val="51"/>
        <w:ind w:firstLine="353"/>
        <w:rPr>
          <w:color w:val="auto"/>
        </w:rPr>
      </w:pPr>
    </w:p>
    <w:p w14:paraId="1374FD37">
      <w:pPr>
        <w:pStyle w:val="2"/>
        <w:spacing w:line="400" w:lineRule="exact"/>
        <w:jc w:val="both"/>
        <w:rPr>
          <w:rFonts w:hint="eastAsia" w:ascii="方正小标宋简体" w:eastAsia="方正小标宋简体"/>
        </w:rPr>
      </w:pPr>
      <w:bookmarkStart w:id="40" w:name="_Toc92355025"/>
    </w:p>
    <w:tbl>
      <w:tblPr>
        <w:tblStyle w:val="40"/>
        <w:tblW w:w="97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3"/>
        <w:gridCol w:w="1084"/>
        <w:gridCol w:w="6435"/>
        <w:gridCol w:w="525"/>
        <w:gridCol w:w="555"/>
        <w:gridCol w:w="599"/>
      </w:tblGrid>
      <w:tr w14:paraId="3DEA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8E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54B3B">
            <w:pPr>
              <w:keepNext w:val="0"/>
              <w:keepLines w:val="0"/>
              <w:pageBreakBefore w:val="0"/>
              <w:widowControl/>
              <w:suppressLineNumbers w:val="0"/>
              <w:kinsoku/>
              <w:wordWrap/>
              <w:overflowPunct/>
              <w:topLinePunct w:val="0"/>
              <w:autoSpaceDE/>
              <w:autoSpaceDN/>
              <w:bidi w:val="0"/>
              <w:adjustRightInd/>
              <w:snapToGrid/>
              <w:spacing w:line="440" w:lineRule="exact"/>
              <w:ind w:firstLine="211" w:firstLineChars="10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标的名称</w:t>
            </w:r>
          </w:p>
        </w:tc>
        <w:tc>
          <w:tcPr>
            <w:tcW w:w="6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C5D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技术参数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96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数量</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7D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BE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FF0000"/>
                <w:sz w:val="21"/>
                <w:szCs w:val="21"/>
                <w:u w:val="none"/>
                <w:lang w:val="en-US"/>
              </w:rPr>
            </w:pPr>
            <w:r>
              <w:rPr>
                <w:rFonts w:hint="eastAsia" w:ascii="宋体" w:hAnsi="宋体" w:eastAsia="宋体" w:cs="宋体"/>
                <w:b/>
                <w:i w:val="0"/>
                <w:color w:val="000000"/>
                <w:kern w:val="0"/>
                <w:sz w:val="21"/>
                <w:szCs w:val="21"/>
                <w:u w:val="none"/>
                <w:lang w:val="en-US" w:eastAsia="zh-CN" w:bidi="ar"/>
              </w:rPr>
              <w:t>所属行业</w:t>
            </w:r>
          </w:p>
        </w:tc>
      </w:tr>
      <w:tr w14:paraId="1470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7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87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i w:val="0"/>
                <w:color w:val="000000"/>
                <w:kern w:val="0"/>
                <w:sz w:val="21"/>
                <w:szCs w:val="21"/>
                <w:u w:val="none"/>
                <w:lang w:val="en-US" w:eastAsia="zh-CN" w:bidi="ar"/>
              </w:rPr>
            </w:pPr>
            <w:r>
              <w:rPr>
                <w:rFonts w:hint="eastAsia" w:ascii="宋体" w:hAnsi="宋体" w:cs="宋体"/>
                <w:b w:val="0"/>
                <w:bCs/>
                <w:i w:val="0"/>
                <w:color w:val="000000"/>
                <w:kern w:val="0"/>
                <w:sz w:val="21"/>
                <w:szCs w:val="21"/>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0E34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i w:val="0"/>
                <w:color w:val="000000"/>
                <w:kern w:val="0"/>
                <w:sz w:val="21"/>
                <w:szCs w:val="21"/>
                <w:u w:val="none"/>
                <w:lang w:val="en-US" w:eastAsia="zh-CN" w:bidi="ar"/>
              </w:rPr>
            </w:pPr>
            <w:r>
              <w:rPr>
                <w:rFonts w:hint="eastAsia"/>
                <w:lang w:eastAsia="zh-CN"/>
              </w:rPr>
              <w:t>全自动流式细胞仪</w:t>
            </w:r>
          </w:p>
        </w:tc>
        <w:tc>
          <w:tcPr>
            <w:tcW w:w="6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1602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eastAsia="zh-CN"/>
              </w:rPr>
            </w:pPr>
            <w:bookmarkStart w:id="41" w:name="_Toc6848609"/>
            <w:r>
              <w:rPr>
                <w:rFonts w:hint="eastAsia" w:ascii="宋体" w:hAnsi="宋体" w:eastAsia="宋体" w:cs="宋体"/>
                <w:b/>
                <w:bCs/>
                <w:sz w:val="21"/>
                <w:szCs w:val="21"/>
              </w:rPr>
              <w:t>1. 光路系统</w:t>
            </w:r>
            <w:r>
              <w:rPr>
                <w:rFonts w:hint="eastAsia" w:ascii="宋体" w:hAnsi="宋体" w:eastAsia="宋体" w:cs="宋体"/>
                <w:b/>
                <w:bCs/>
                <w:sz w:val="21"/>
                <w:szCs w:val="21"/>
                <w:lang w:eastAsia="zh-CN"/>
              </w:rPr>
              <w:t>：</w:t>
            </w:r>
          </w:p>
          <w:p w14:paraId="67B6C147">
            <w:pPr>
              <w:pStyle w:val="15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激光器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488 nm激光器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638 nm激光器</w:t>
            </w:r>
            <w:r>
              <w:rPr>
                <w:rFonts w:hint="eastAsia" w:ascii="宋体" w:hAnsi="宋体" w:eastAsia="宋体" w:cs="宋体"/>
                <w:bCs/>
                <w:color w:val="auto"/>
                <w:sz w:val="21"/>
                <w:szCs w:val="21"/>
                <w:highlight w:val="none"/>
              </w:rPr>
              <w:t>，功率</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 xml:space="preserve"> 5</w:t>
            </w:r>
            <w:r>
              <w:rPr>
                <w:rFonts w:hint="eastAsia" w:ascii="宋体" w:hAnsi="宋体" w:eastAsia="宋体" w:cs="宋体"/>
                <w:bCs/>
                <w:color w:val="auto"/>
                <w:sz w:val="21"/>
                <w:szCs w:val="21"/>
                <w:highlight w:val="none"/>
              </w:rPr>
              <w:t>0mW</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固定光路，无需手动校准</w:t>
            </w:r>
          </w:p>
          <w:p w14:paraId="41F0E397">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r>
              <w:rPr>
                <w:rFonts w:hint="eastAsia" w:ascii="宋体" w:hAnsi="宋体" w:cs="宋体"/>
                <w:sz w:val="21"/>
                <w:szCs w:val="21"/>
                <w:highlight w:val="none"/>
              </w:rPr>
              <w:t>通道能够满足：</w:t>
            </w:r>
          </w:p>
          <w:p w14:paraId="27F14F15">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FL1（530/30）：FITC、Alexa Fluor 488</w:t>
            </w:r>
            <w:r>
              <w:rPr>
                <w:rFonts w:hint="eastAsia" w:ascii="宋体" w:hAnsi="宋体" w:eastAsia="宋体" w:cs="宋体"/>
                <w:color w:val="auto"/>
                <w:sz w:val="21"/>
                <w:szCs w:val="21"/>
                <w:highlight w:val="none"/>
                <w:lang w:eastAsia="zh-CN"/>
              </w:rPr>
              <w:t>；</w:t>
            </w:r>
          </w:p>
          <w:p w14:paraId="79B2F088">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FL2（585/40）：PE、PI</w:t>
            </w:r>
            <w:r>
              <w:rPr>
                <w:rFonts w:hint="eastAsia" w:ascii="宋体" w:hAnsi="宋体" w:eastAsia="宋体" w:cs="宋体"/>
                <w:color w:val="auto"/>
                <w:sz w:val="21"/>
                <w:szCs w:val="21"/>
                <w:highlight w:val="none"/>
                <w:lang w:eastAsia="zh-CN"/>
              </w:rPr>
              <w:t>；</w:t>
            </w:r>
          </w:p>
          <w:p w14:paraId="33801F54">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FL3（670LP）：PerCP、PE-Cy5、PerCP-Cy5.5、7-AAD</w:t>
            </w:r>
            <w:r>
              <w:rPr>
                <w:rFonts w:hint="eastAsia" w:ascii="宋体" w:hAnsi="宋体" w:eastAsia="宋体" w:cs="宋体"/>
                <w:color w:val="auto"/>
                <w:sz w:val="21"/>
                <w:szCs w:val="21"/>
                <w:highlight w:val="none"/>
                <w:lang w:eastAsia="zh-CN"/>
              </w:rPr>
              <w:t>；</w:t>
            </w:r>
          </w:p>
          <w:p w14:paraId="31AFB85C">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FL4（785/60）：PE-Cy7</w:t>
            </w:r>
            <w:r>
              <w:rPr>
                <w:rFonts w:hint="eastAsia" w:ascii="宋体" w:hAnsi="宋体" w:eastAsia="宋体" w:cs="宋体"/>
                <w:color w:val="auto"/>
                <w:sz w:val="21"/>
                <w:szCs w:val="21"/>
                <w:highlight w:val="none"/>
                <w:lang w:eastAsia="zh-CN"/>
              </w:rPr>
              <w:t>；</w:t>
            </w:r>
          </w:p>
          <w:p w14:paraId="68DCC93E">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FL5（667/30）：APC、Alexa Fluor®647、eFlour®660、Cy5</w:t>
            </w:r>
            <w:r>
              <w:rPr>
                <w:rFonts w:hint="eastAsia" w:ascii="宋体" w:hAnsi="宋体" w:eastAsia="宋体" w:cs="宋体"/>
                <w:color w:val="auto"/>
                <w:sz w:val="21"/>
                <w:szCs w:val="21"/>
                <w:highlight w:val="none"/>
                <w:lang w:eastAsia="zh-CN"/>
              </w:rPr>
              <w:t>；</w:t>
            </w:r>
          </w:p>
          <w:p w14:paraId="5BD8C5FC">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FL6（785/60）：APC-Cy7、Alexa Fluor®750、eFlour®780、APC-H7</w:t>
            </w:r>
            <w:r>
              <w:rPr>
                <w:rFonts w:hint="eastAsia" w:ascii="宋体" w:hAnsi="宋体" w:cs="宋体"/>
                <w:color w:val="auto"/>
                <w:sz w:val="21"/>
                <w:szCs w:val="21"/>
                <w:highlight w:val="none"/>
                <w:lang w:eastAsia="zh-CN"/>
              </w:rPr>
              <w:t>；</w:t>
            </w:r>
          </w:p>
          <w:p w14:paraId="0D4A6462">
            <w:pPr>
              <w:pStyle w:val="114"/>
              <w:widowControl w:val="0"/>
              <w:spacing w:line="360" w:lineRule="auto"/>
              <w:ind w:firstLine="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i w:val="0"/>
                <w:caps w:val="0"/>
                <w:color w:val="000000"/>
                <w:spacing w:val="0"/>
                <w:sz w:val="21"/>
                <w:szCs w:val="21"/>
                <w:u w:val="none"/>
              </w:rPr>
              <w:t>★</w:t>
            </w:r>
            <w:r>
              <w:rPr>
                <w:rFonts w:hint="eastAsia" w:ascii="宋体" w:hAnsi="宋体" w:eastAsia="宋体" w:cs="宋体"/>
                <w:bCs/>
                <w:color w:val="auto"/>
                <w:kern w:val="2"/>
                <w:sz w:val="21"/>
                <w:szCs w:val="21"/>
                <w:highlight w:val="none"/>
                <w:lang w:val="en-US" w:eastAsia="zh-CN" w:bidi="ar-SA"/>
              </w:rPr>
              <w:t>检测器：为保证检测结果稳定一致，采用高灵敏度光电倍增管（PMT），而非对温度敏感的雪崩式二极管（APD）。</w:t>
            </w:r>
          </w:p>
          <w:p w14:paraId="29FA6303">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w:t>
            </w:r>
            <w:r>
              <w:rPr>
                <w:rFonts w:hint="eastAsia" w:ascii="宋体" w:hAnsi="宋体" w:eastAsia="宋体" w:cs="宋体"/>
                <w:bCs/>
                <w:color w:val="auto"/>
                <w:sz w:val="21"/>
                <w:szCs w:val="21"/>
                <w:highlight w:val="none"/>
              </w:rPr>
              <w:t>升级</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可升级更换</w:t>
            </w:r>
            <w:r>
              <w:rPr>
                <w:rFonts w:hint="eastAsia" w:ascii="宋体" w:hAnsi="宋体" w:eastAsia="宋体" w:cs="宋体"/>
                <w:bCs/>
                <w:color w:val="auto"/>
                <w:sz w:val="21"/>
                <w:szCs w:val="21"/>
                <w:highlight w:val="none"/>
                <w:lang w:val="en-US" w:eastAsia="zh-CN"/>
              </w:rPr>
              <w:t>特殊波长</w:t>
            </w:r>
            <w:r>
              <w:rPr>
                <w:rFonts w:hint="eastAsia" w:ascii="宋体" w:hAnsi="宋体" w:eastAsia="宋体" w:cs="宋体"/>
                <w:bCs/>
                <w:color w:val="auto"/>
                <w:sz w:val="21"/>
                <w:szCs w:val="21"/>
                <w:highlight w:val="none"/>
              </w:rPr>
              <w:t>滤光片</w:t>
            </w:r>
          </w:p>
          <w:p w14:paraId="7B3DFFE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2、液流系统：</w:t>
            </w:r>
          </w:p>
          <w:p w14:paraId="36AF94F1">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2.1</w:t>
            </w:r>
            <w:r>
              <w:rPr>
                <w:rFonts w:hint="eastAsia" w:ascii="宋体" w:hAnsi="宋体" w:eastAsia="宋体" w:cs="宋体"/>
                <w:i w:val="0"/>
                <w:caps w:val="0"/>
                <w:color w:val="000000"/>
                <w:spacing w:val="0"/>
                <w:sz w:val="21"/>
                <w:szCs w:val="21"/>
                <w:u w:val="none"/>
              </w:rPr>
              <w:t>★</w:t>
            </w:r>
            <w:r>
              <w:rPr>
                <w:rFonts w:hint="eastAsia" w:ascii="宋体" w:hAnsi="宋体" w:eastAsia="宋体" w:cs="宋体"/>
                <w:bCs/>
                <w:color w:val="auto"/>
                <w:sz w:val="21"/>
                <w:szCs w:val="21"/>
                <w:highlight w:val="none"/>
              </w:rPr>
              <w:t>液流驱动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蠕动泵</w:t>
            </w:r>
            <w:r>
              <w:rPr>
                <w:rFonts w:hint="eastAsia" w:ascii="宋体" w:hAnsi="宋体" w:eastAsia="宋体" w:cs="宋体"/>
                <w:bCs/>
                <w:color w:val="auto"/>
                <w:sz w:val="21"/>
                <w:szCs w:val="21"/>
                <w:highlight w:val="none"/>
                <w:lang w:val="en-US" w:eastAsia="zh-CN"/>
              </w:rPr>
              <w:t>或</w:t>
            </w:r>
            <w:r>
              <w:rPr>
                <w:rFonts w:hint="eastAsia" w:ascii="宋体" w:hAnsi="宋体" w:eastAsia="宋体" w:cs="宋体"/>
                <w:bCs/>
                <w:color w:val="auto"/>
                <w:sz w:val="21"/>
                <w:szCs w:val="21"/>
                <w:highlight w:val="none"/>
              </w:rPr>
              <w:t>蠕动泵和注射泵双驱动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保证样本进样的连续性和精准检测样本体积</w:t>
            </w:r>
          </w:p>
          <w:p w14:paraId="420C5466">
            <w:pPr>
              <w:pStyle w:val="15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b w:val="0"/>
                <w:bCs w:val="0"/>
                <w:sz w:val="21"/>
                <w:szCs w:val="21"/>
                <w:highlight w:val="none"/>
                <w:lang w:val="en-US" w:eastAsia="zh-CN"/>
              </w:rPr>
              <w:t>2.2</w:t>
            </w:r>
            <w:r>
              <w:rPr>
                <w:rFonts w:hint="eastAsia" w:ascii="宋体" w:hAnsi="宋体" w:eastAsia="宋体" w:cs="宋体"/>
                <w:b w:val="0"/>
                <w:bCs w:val="0"/>
                <w:sz w:val="21"/>
                <w:szCs w:val="21"/>
                <w:highlight w:val="none"/>
              </w:rPr>
              <w:t>流速</w:t>
            </w:r>
            <w:r>
              <w:rPr>
                <w:rFonts w:hint="eastAsia" w:ascii="宋体" w:hAnsi="宋体" w:eastAsia="宋体" w:cs="宋体"/>
                <w:b w:val="0"/>
                <w:bCs w:val="0"/>
                <w:sz w:val="21"/>
                <w:szCs w:val="21"/>
                <w:highlight w:val="none"/>
                <w:lang w:eastAsia="zh-CN"/>
              </w:rPr>
              <w:t>：</w:t>
            </w:r>
            <w:r>
              <w:rPr>
                <w:rFonts w:hint="eastAsia" w:ascii="宋体" w:hAnsi="宋体" w:eastAsia="宋体" w:cs="宋体"/>
                <w:sz w:val="21"/>
                <w:szCs w:val="21"/>
                <w:highlight w:val="none"/>
              </w:rPr>
              <w:t>低速</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中速</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高速</w:t>
            </w:r>
            <w:r>
              <w:rPr>
                <w:rFonts w:ascii="Times New Roman" w:hAnsi="Times New Roman" w:eastAsia="宋体" w:cs="Times New Roman"/>
                <w:b w:val="0"/>
                <w:sz w:val="21"/>
                <w:szCs w:val="21"/>
              </w:rPr>
              <w:t>流速调节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约10~300μL/min可调</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也可</w:t>
            </w:r>
            <w:r>
              <w:rPr>
                <w:rFonts w:hint="eastAsia" w:ascii="Times New Roman" w:hAnsi="Times New Roman" w:eastAsia="宋体" w:cs="Times New Roman"/>
                <w:b w:val="0"/>
                <w:sz w:val="21"/>
                <w:szCs w:val="21"/>
              </w:rPr>
              <w:t>自由</w:t>
            </w:r>
            <w:r>
              <w:rPr>
                <w:rFonts w:ascii="Times New Roman" w:hAnsi="Times New Roman" w:eastAsia="宋体" w:cs="Times New Roman"/>
                <w:b w:val="0"/>
                <w:sz w:val="21"/>
                <w:szCs w:val="21"/>
              </w:rPr>
              <w:t>调节流速</w:t>
            </w:r>
          </w:p>
          <w:p w14:paraId="263FA77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b/>
                <w:bCs/>
                <w:color w:val="auto"/>
                <w:sz w:val="21"/>
                <w:szCs w:val="21"/>
                <w:highlight w:val="none"/>
                <w:lang w:val="en-US" w:eastAsia="zh-CN"/>
              </w:rPr>
              <w:t>3、上样</w:t>
            </w:r>
            <w:r>
              <w:rPr>
                <w:rFonts w:hint="eastAsia" w:ascii="宋体" w:hAnsi="宋体" w:eastAsia="宋体" w:cs="宋体"/>
                <w:b/>
                <w:bCs/>
                <w:kern w:val="0"/>
                <w:sz w:val="21"/>
                <w:szCs w:val="21"/>
                <w:lang w:val="en-US" w:eastAsia="zh-CN"/>
              </w:rPr>
              <w:t>系统：</w:t>
            </w:r>
          </w:p>
          <w:p w14:paraId="7304A7E5">
            <w:pPr>
              <w:pStyle w:val="157"/>
              <w:spacing w:line="360" w:lineRule="auto"/>
              <w:jc w:val="left"/>
              <w:rPr>
                <w:rFonts w:ascii="宋体" w:hAnsi="宋体" w:cs="宋体"/>
                <w:sz w:val="21"/>
                <w:szCs w:val="21"/>
              </w:rPr>
            </w:pPr>
            <w:r>
              <w:rPr>
                <w:rFonts w:hint="eastAsia" w:ascii="宋体" w:hAnsi="宋体" w:cs="宋体"/>
                <w:sz w:val="21"/>
                <w:szCs w:val="21"/>
              </w:rPr>
              <w:t>3.1采血管位数量：≥40个；试管位数量：≥40个；检测试剂位数量：10个；</w:t>
            </w:r>
          </w:p>
          <w:p w14:paraId="53CC15A3">
            <w:pPr>
              <w:pStyle w:val="157"/>
              <w:spacing w:line="360" w:lineRule="auto"/>
              <w:jc w:val="left"/>
              <w:rPr>
                <w:rFonts w:ascii="宋体" w:hAnsi="宋体" w:cs="宋体"/>
                <w:sz w:val="21"/>
                <w:szCs w:val="21"/>
              </w:rPr>
            </w:pPr>
            <w:r>
              <w:rPr>
                <w:rFonts w:hint="eastAsia" w:ascii="宋体" w:hAnsi="宋体" w:cs="宋体"/>
                <w:sz w:val="21"/>
                <w:szCs w:val="21"/>
              </w:rPr>
              <w:t>3.2制备速度：60样本/小时；测试速度：90管/小时</w:t>
            </w:r>
          </w:p>
          <w:p w14:paraId="3F7B3778">
            <w:pPr>
              <w:pStyle w:val="157"/>
              <w:spacing w:line="360" w:lineRule="auto"/>
              <w:jc w:val="left"/>
              <w:rPr>
                <w:rFonts w:ascii="宋体" w:hAnsi="宋体" w:cs="宋体"/>
                <w:sz w:val="21"/>
                <w:szCs w:val="21"/>
              </w:rPr>
            </w:pPr>
            <w:r>
              <w:rPr>
                <w:rFonts w:hint="eastAsia" w:ascii="宋体" w:hAnsi="宋体" w:cs="宋体"/>
                <w:sz w:val="21"/>
                <w:szCs w:val="21"/>
              </w:rPr>
              <w:t>3.3采血管：13 mm×75 mm试管，最小血样体积≥1.0 mL</w:t>
            </w:r>
          </w:p>
          <w:p w14:paraId="2485ED2E">
            <w:pPr>
              <w:pStyle w:val="157"/>
              <w:spacing w:line="360" w:lineRule="auto"/>
              <w:jc w:val="left"/>
              <w:rPr>
                <w:rFonts w:ascii="宋体" w:hAnsi="宋体" w:cs="宋体"/>
                <w:sz w:val="21"/>
                <w:szCs w:val="21"/>
              </w:rPr>
            </w:pPr>
            <w:r>
              <w:rPr>
                <w:rFonts w:hint="eastAsia" w:ascii="宋体" w:hAnsi="宋体" w:cs="宋体"/>
                <w:sz w:val="21"/>
                <w:szCs w:val="21"/>
              </w:rPr>
              <w:t>3.4流式试管：12 mm×75 mm试管</w:t>
            </w:r>
          </w:p>
          <w:p w14:paraId="375C14BB">
            <w:pPr>
              <w:pStyle w:val="157"/>
              <w:spacing w:line="360" w:lineRule="auto"/>
              <w:jc w:val="left"/>
              <w:rPr>
                <w:rFonts w:ascii="宋体" w:hAnsi="宋体" w:cs="宋体"/>
                <w:sz w:val="21"/>
                <w:szCs w:val="21"/>
              </w:rPr>
            </w:pPr>
            <w:r>
              <w:rPr>
                <w:rFonts w:hint="eastAsia" w:ascii="宋体" w:hAnsi="宋体" w:cs="宋体"/>
                <w:sz w:val="21"/>
                <w:szCs w:val="21"/>
              </w:rPr>
              <w:t>3.5混匀方式：单试管混匀方式，减少对细胞的损伤</w:t>
            </w:r>
          </w:p>
          <w:p w14:paraId="3286206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4、性能分析：</w:t>
            </w:r>
          </w:p>
          <w:p w14:paraId="1C90F204">
            <w:pPr>
              <w:pStyle w:val="15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荧光检测限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FITC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80 MESF</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PE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40 MESF</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APC</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40 MESF</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荧光线性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相关系数（r）≥</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0.98</w:t>
            </w:r>
          </w:p>
          <w:p w14:paraId="17D6975D">
            <w:pPr>
              <w:pStyle w:val="15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4.2信号处理：</w:t>
            </w:r>
            <w:r>
              <w:rPr>
                <w:rFonts w:hint="eastAsia" w:ascii="宋体" w:hAnsi="宋体" w:eastAsia="宋体" w:cs="宋体"/>
                <w:sz w:val="21"/>
                <w:szCs w:val="21"/>
                <w:highlight w:val="none"/>
              </w:rPr>
              <w:t>动态范围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≥10</w:t>
            </w:r>
            <w:r>
              <w:rPr>
                <w:rFonts w:hint="eastAsia" w:ascii="宋体" w:hAnsi="宋体" w:eastAsia="宋体" w:cs="宋体"/>
                <w:sz w:val="21"/>
                <w:szCs w:val="21"/>
                <w:highlight w:val="none"/>
                <w:vertAlign w:val="superscript"/>
              </w:rPr>
              <w:t>7</w:t>
            </w:r>
            <w:r>
              <w:rPr>
                <w:rFonts w:hint="eastAsia" w:ascii="宋体" w:hAnsi="宋体" w:eastAsia="宋体" w:cs="宋体"/>
                <w:sz w:val="21"/>
                <w:szCs w:val="21"/>
                <w:highlight w:val="none"/>
                <w:vertAlign w:val="superscript"/>
                <w:lang w:val="en-US" w:eastAsia="zh-CN"/>
              </w:rPr>
              <w:t xml:space="preserve">    </w:t>
            </w:r>
            <w:r>
              <w:rPr>
                <w:rFonts w:hint="eastAsia" w:ascii="宋体" w:hAnsi="宋体" w:eastAsia="宋体" w:cs="宋体"/>
                <w:sz w:val="21"/>
                <w:szCs w:val="21"/>
                <w:highlight w:val="none"/>
                <w:lang w:val="en-US" w:eastAsia="zh-CN"/>
              </w:rPr>
              <w:t>分析</w:t>
            </w:r>
            <w:r>
              <w:rPr>
                <w:rFonts w:hint="eastAsia" w:ascii="宋体" w:hAnsi="宋体" w:eastAsia="宋体" w:cs="宋体"/>
                <w:sz w:val="21"/>
                <w:szCs w:val="21"/>
                <w:highlight w:val="none"/>
              </w:rPr>
              <w:t>速</w:t>
            </w:r>
            <w:r>
              <w:rPr>
                <w:rFonts w:hint="eastAsia" w:ascii="宋体" w:hAnsi="宋体" w:eastAsia="宋体" w:cs="宋体"/>
                <w:sz w:val="21"/>
                <w:szCs w:val="21"/>
                <w:highlight w:val="none"/>
                <w:lang w:val="en-US" w:eastAsia="zh-CN"/>
              </w:rPr>
              <w:t>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≥50,000个粒子/秒</w:t>
            </w:r>
          </w:p>
          <w:p w14:paraId="53DE23EA">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前向角散射光检出限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0.5μm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侧向角散射光检出限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0.2μm</w:t>
            </w:r>
          </w:p>
          <w:p w14:paraId="1A1D1CEC">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w:t>
            </w:r>
            <w:r>
              <w:rPr>
                <w:rFonts w:hint="eastAsia" w:ascii="宋体" w:hAnsi="宋体" w:eastAsia="宋体" w:cs="宋体"/>
                <w:color w:val="auto"/>
                <w:sz w:val="21"/>
                <w:szCs w:val="21"/>
                <w:highlight w:val="none"/>
              </w:rPr>
              <w:t>最大分析粒径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50.0μm</w:t>
            </w:r>
          </w:p>
          <w:p w14:paraId="3BCD0931">
            <w:pPr>
              <w:pStyle w:val="15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仪器分辨率</w:t>
            </w:r>
            <w:r>
              <w:rPr>
                <w:rFonts w:hint="eastAsia" w:ascii="宋体" w:hAnsi="宋体" w:eastAsia="宋体" w:cs="宋体"/>
                <w:color w:val="auto"/>
                <w:sz w:val="21"/>
                <w:szCs w:val="21"/>
                <w:highlight w:val="none"/>
                <w:lang w:eastAsia="zh-CN"/>
              </w:rPr>
              <w:t>：</w:t>
            </w:r>
            <w:r>
              <w:rPr>
                <w:rFonts w:hint="eastAsia" w:ascii="宋体" w:hAnsi="宋体" w:eastAsia="宋体" w:cs="宋体"/>
                <w:sz w:val="21"/>
                <w:szCs w:val="21"/>
                <w:highlight w:val="none"/>
              </w:rPr>
              <w:t>FSC</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2.0%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FITC</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2.0%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PE</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2.0%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PerCP</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2.0%</w:t>
            </w:r>
            <w:r>
              <w:rPr>
                <w:rFonts w:hint="eastAsia" w:ascii="宋体" w:hAnsi="宋体" w:eastAsia="宋体" w:cs="宋体"/>
                <w:sz w:val="21"/>
                <w:szCs w:val="21"/>
                <w:highlight w:val="none"/>
                <w:lang w:eastAsia="zh-CN"/>
              </w:rPr>
              <w:t>；</w:t>
            </w:r>
          </w:p>
          <w:p w14:paraId="3AE0EECF">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前向角和侧向角散射光分辨率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可将外周血中红细胞和血小板以及白细胞三群（淋巴细胞、单核细胞、粒细胞）分开</w:t>
            </w:r>
          </w:p>
          <w:p w14:paraId="7717228C">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4.7</w:t>
            </w:r>
            <w:r>
              <w:rPr>
                <w:rFonts w:hint="eastAsia" w:ascii="宋体" w:hAnsi="宋体" w:eastAsia="宋体" w:cs="宋体"/>
                <w:color w:val="auto"/>
                <w:sz w:val="21"/>
                <w:szCs w:val="21"/>
                <w:highlight w:val="none"/>
              </w:rPr>
              <w:t>倍体分析线性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G2/M与G0/G1的平均荧光强度比值在1.95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2.05范围内</w:t>
            </w:r>
          </w:p>
          <w:p w14:paraId="387C7D94">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4.8表</w:t>
            </w:r>
            <w:r>
              <w:rPr>
                <w:rFonts w:hint="eastAsia" w:ascii="宋体" w:hAnsi="宋体" w:eastAsia="宋体" w:cs="宋体"/>
                <w:color w:val="auto"/>
                <w:sz w:val="21"/>
                <w:szCs w:val="21"/>
                <w:highlight w:val="none"/>
              </w:rPr>
              <w:t>面标志物检测准确性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检测质控血时，淋巴细胞表面表达的CD3、CD4、CD8、CD16/CD56和CD19阳性细胞百分比结果在给定的范围内</w:t>
            </w:r>
          </w:p>
          <w:p w14:paraId="38D7B354">
            <w:pPr>
              <w:pStyle w:val="15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4.9</w:t>
            </w:r>
            <w:r>
              <w:rPr>
                <w:rFonts w:hint="eastAsia" w:ascii="宋体" w:hAnsi="宋体" w:eastAsia="宋体" w:cs="宋体"/>
                <w:color w:val="auto"/>
                <w:sz w:val="21"/>
                <w:szCs w:val="21"/>
                <w:highlight w:val="none"/>
              </w:rPr>
              <w:t>表面标志物检测重复性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重复检测样品时，CD3、CD4、CD8、CD16/CD56和CD19阳性细胞百分比的CV（%）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阳性百分比≥30%时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阳性百分比&lt;30%时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eastAsia="zh-CN"/>
              </w:rPr>
              <w:t>，</w:t>
            </w:r>
          </w:p>
          <w:p w14:paraId="463E99D9">
            <w:pPr>
              <w:pStyle w:val="15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4.10</w:t>
            </w:r>
            <w:r>
              <w:rPr>
                <w:rFonts w:hint="eastAsia" w:ascii="宋体" w:hAnsi="宋体" w:eastAsia="宋体" w:cs="宋体"/>
                <w:color w:val="auto"/>
                <w:sz w:val="21"/>
                <w:szCs w:val="21"/>
                <w:highlight w:val="none"/>
              </w:rPr>
              <w:t>加样重复性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样本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5%，溶血素：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5%；</w:t>
            </w:r>
            <w:r>
              <w:rPr>
                <w:rFonts w:hint="eastAsia" w:ascii="宋体" w:hAnsi="宋体" w:eastAsia="宋体" w:cs="宋体"/>
                <w:color w:val="auto"/>
                <w:sz w:val="21"/>
                <w:szCs w:val="21"/>
                <w:highlight w:val="none"/>
              </w:rPr>
              <w:t>试剂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100μL</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50μL</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10μL</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20%</w:t>
            </w:r>
          </w:p>
          <w:p w14:paraId="48AE5691">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4.11</w:t>
            </w:r>
            <w:r>
              <w:rPr>
                <w:rFonts w:hint="eastAsia" w:ascii="宋体" w:hAnsi="宋体" w:eastAsia="宋体" w:cs="宋体"/>
                <w:color w:val="auto"/>
                <w:sz w:val="21"/>
                <w:szCs w:val="21"/>
                <w:highlight w:val="none"/>
              </w:rPr>
              <w:t>加样准确性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±5μL</w:t>
            </w:r>
          </w:p>
          <w:p w14:paraId="56C79A6C">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4.12</w:t>
            </w:r>
            <w:r>
              <w:rPr>
                <w:rFonts w:hint="eastAsia" w:ascii="宋体" w:hAnsi="宋体" w:eastAsia="宋体" w:cs="宋体"/>
                <w:color w:val="auto"/>
                <w:sz w:val="21"/>
                <w:szCs w:val="21"/>
                <w:highlight w:val="none"/>
              </w:rPr>
              <w:t>携带污染率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0.1%</w:t>
            </w:r>
          </w:p>
          <w:p w14:paraId="080A3232">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4.13</w:t>
            </w:r>
            <w:r>
              <w:rPr>
                <w:rFonts w:hint="eastAsia" w:ascii="宋体" w:hAnsi="宋体" w:eastAsia="宋体" w:cs="宋体"/>
                <w:color w:val="auto"/>
                <w:sz w:val="21"/>
                <w:szCs w:val="21"/>
                <w:highlight w:val="none"/>
              </w:rPr>
              <w:t>仪器稳定性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环境温度变化不超过设定温度的5.0%时，在8h内检测FSC和荧光通道的波动范围≤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10.0%</w:t>
            </w:r>
          </w:p>
          <w:p w14:paraId="3837E62D">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5、功能：</w:t>
            </w:r>
          </w:p>
          <w:p w14:paraId="141746D5">
            <w:pPr>
              <w:pStyle w:val="35"/>
              <w:widowControl/>
              <w:spacing w:before="0" w:beforeAutospacing="0" w:after="0" w:afterAutospacing="0" w:line="360" w:lineRule="auto"/>
              <w:jc w:val="both"/>
              <w:rPr>
                <w:rFonts w:hint="eastAsia" w:ascii="Times New Roman" w:hAnsi="Times New Roman" w:cs="Times New Roman"/>
                <w:sz w:val="21"/>
                <w:szCs w:val="21"/>
                <w:lang w:eastAsia="zh-CN"/>
              </w:rPr>
            </w:pPr>
            <w:r>
              <w:rPr>
                <w:rFonts w:hint="eastAsia" w:ascii="宋体" w:hAnsi="宋体"/>
                <w:sz w:val="21"/>
                <w:szCs w:val="21"/>
              </w:rPr>
              <w:t>5.1应用领域：可用于生物样本中的细胞或其它生物颗粒的物理学及生物学特性的相对或绝对定量分析，仪器需通</w:t>
            </w:r>
            <w:r>
              <w:rPr>
                <w:rFonts w:ascii="Times New Roman" w:hAnsi="Times New Roman" w:cs="Times New Roman"/>
                <w:sz w:val="21"/>
                <w:szCs w:val="21"/>
              </w:rPr>
              <w:t>过CFDA认证</w:t>
            </w:r>
            <w:r>
              <w:rPr>
                <w:rFonts w:hint="eastAsia" w:ascii="Times New Roman" w:hAnsi="Times New Roman" w:cs="Times New Roman"/>
                <w:sz w:val="21"/>
                <w:szCs w:val="21"/>
                <w:lang w:eastAsia="zh-CN"/>
              </w:rPr>
              <w:t>。</w:t>
            </w:r>
          </w:p>
          <w:p w14:paraId="3B6C0247">
            <w:pPr>
              <w:pStyle w:val="114"/>
              <w:spacing w:after="156" w:line="360" w:lineRule="auto"/>
              <w:ind w:firstLine="0" w:firstLineChars="0"/>
              <w:rPr>
                <w:rFonts w:ascii="宋体" w:hAnsi="宋体" w:cs="宋体"/>
                <w:sz w:val="21"/>
                <w:szCs w:val="21"/>
              </w:rPr>
            </w:pPr>
            <w:r>
              <w:rPr>
                <w:rFonts w:hint="eastAsia" w:ascii="宋体" w:hAnsi="宋体" w:cs="宋体"/>
                <w:sz w:val="21"/>
                <w:szCs w:val="21"/>
              </w:rPr>
              <w:t>5</w:t>
            </w:r>
            <w:r>
              <w:rPr>
                <w:rFonts w:hint="eastAsia" w:ascii="宋体" w:hAnsi="宋体" w:cs="宋体"/>
                <w:b w:val="0"/>
                <w:bCs w:val="0"/>
                <w:sz w:val="21"/>
                <w:szCs w:val="21"/>
              </w:rPr>
              <w:t>.2</w:t>
            </w:r>
            <w:r>
              <w:rPr>
                <w:rFonts w:hint="eastAsia" w:ascii="宋体" w:hAnsi="宋体" w:eastAsia="宋体" w:cs="宋体"/>
                <w:i w:val="0"/>
                <w:caps w:val="0"/>
                <w:color w:val="000000"/>
                <w:spacing w:val="0"/>
                <w:sz w:val="21"/>
                <w:szCs w:val="21"/>
                <w:u w:val="none"/>
              </w:rPr>
              <w:t>★</w:t>
            </w:r>
            <w:r>
              <w:rPr>
                <w:rFonts w:hint="eastAsia" w:ascii="宋体" w:hAnsi="宋体" w:cs="宋体"/>
                <w:b w:val="0"/>
                <w:bCs w:val="0"/>
                <w:sz w:val="21"/>
                <w:szCs w:val="21"/>
              </w:rPr>
              <w:t>自动制备、采集和分析：全自动流式细胞仪一体机，由裂解模块、采集模块（闭盖穿刺样本采集）、分析模块构成，可全自动完成样本制备（裂解）、信号采集和数据分析，无需搭配使用其他裂解仪或样本制备设备；可自动完成样本/检测试剂/溶血剂的加样、混匀和孵育；可对加样体积、孵育时间等参数进行设置。</w:t>
            </w:r>
          </w:p>
          <w:p w14:paraId="3B766E23">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color w:val="auto"/>
                <w:sz w:val="21"/>
                <w:szCs w:val="21"/>
                <w:highlight w:val="none"/>
              </w:rPr>
              <w:t>质控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具有自动质控监测功能，可自动生成Levey-Jennings图，自动输出质控报告</w:t>
            </w:r>
          </w:p>
          <w:p w14:paraId="5C59AEC7">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rPr>
              <w:t>荧光补偿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具有自动补偿、在线补偿、离线补偿功能</w:t>
            </w:r>
          </w:p>
          <w:p w14:paraId="4B50E05D">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5.5</w:t>
            </w:r>
            <w:r>
              <w:rPr>
                <w:rFonts w:hint="eastAsia" w:ascii="宋体" w:hAnsi="宋体" w:eastAsia="宋体" w:cs="宋体"/>
                <w:i w:val="0"/>
                <w:caps w:val="0"/>
                <w:color w:val="000000"/>
                <w:spacing w:val="0"/>
                <w:sz w:val="21"/>
                <w:szCs w:val="21"/>
                <w:u w:val="none"/>
              </w:rPr>
              <w:t>★</w:t>
            </w:r>
            <w:r>
              <w:rPr>
                <w:rFonts w:hint="eastAsia" w:ascii="宋体" w:hAnsi="宋体" w:eastAsia="宋体" w:cs="宋体"/>
                <w:color w:val="auto"/>
                <w:sz w:val="21"/>
                <w:szCs w:val="21"/>
                <w:highlight w:val="none"/>
              </w:rPr>
              <w:t>自动算法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内置淋巴细胞亚群、细胞因子、HLA-B27的自动算法，无需人工干预即可自动完成样本检测、分析和报告</w:t>
            </w:r>
          </w:p>
          <w:p w14:paraId="4F7061B0">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5.6</w:t>
            </w:r>
            <w:r>
              <w:rPr>
                <w:rFonts w:hint="eastAsia" w:ascii="宋体" w:hAnsi="宋体" w:eastAsia="宋体" w:cs="宋体"/>
                <w:color w:val="auto"/>
                <w:sz w:val="21"/>
                <w:szCs w:val="21"/>
                <w:highlight w:val="none"/>
              </w:rPr>
              <w:t>仪器维护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w:t>
            </w:r>
            <w:r>
              <w:rPr>
                <w:rFonts w:hint="eastAsia" w:ascii="宋体" w:hAnsi="宋体" w:eastAsia="宋体" w:cs="宋体"/>
                <w:color w:val="auto"/>
                <w:sz w:val="21"/>
                <w:szCs w:val="21"/>
                <w:highlight w:val="none"/>
              </w:rPr>
              <w:t>有自动开机、关机、清洗、灌注、除气泡等维护功能</w:t>
            </w:r>
          </w:p>
          <w:p w14:paraId="4BD8E804">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5.7</w:t>
            </w:r>
            <w:r>
              <w:rPr>
                <w:rFonts w:hint="eastAsia" w:ascii="宋体" w:hAnsi="宋体" w:eastAsia="宋体" w:cs="宋体"/>
                <w:color w:val="auto"/>
                <w:sz w:val="21"/>
                <w:szCs w:val="21"/>
                <w:highlight w:val="none"/>
              </w:rPr>
              <w:t>数据采集和分析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数据采集同时，可进行数据分析</w:t>
            </w:r>
          </w:p>
          <w:p w14:paraId="1231B9B5">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5.8</w:t>
            </w:r>
            <w:r>
              <w:rPr>
                <w:rFonts w:hint="eastAsia" w:ascii="宋体" w:hAnsi="宋体" w:eastAsia="宋体" w:cs="宋体"/>
                <w:color w:val="auto"/>
                <w:sz w:val="21"/>
                <w:szCs w:val="21"/>
                <w:highlight w:val="none"/>
              </w:rPr>
              <w:t>数据导出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可输出FCS、CSV、PDF多种格式文件，FCS单次收集最大粒子数≥100万</w:t>
            </w:r>
          </w:p>
          <w:p w14:paraId="31530852">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5.9  </w:t>
            </w:r>
            <w:r>
              <w:rPr>
                <w:rFonts w:hint="eastAsia" w:ascii="宋体" w:hAnsi="宋体" w:eastAsia="宋体" w:cs="宋体"/>
                <w:color w:val="auto"/>
                <w:sz w:val="21"/>
                <w:szCs w:val="21"/>
                <w:highlight w:val="none"/>
              </w:rPr>
              <w:t>LIS双向通讯，可传输图形</w:t>
            </w:r>
          </w:p>
          <w:p w14:paraId="58118633">
            <w:pPr>
              <w:pStyle w:val="114"/>
              <w:spacing w:after="156" w:line="360" w:lineRule="auto"/>
              <w:ind w:firstLine="0" w:firstLineChars="0"/>
              <w:jc w:val="left"/>
              <w:rPr>
                <w:rFonts w:hint="eastAsia" w:ascii="Times New Roman" w:hAnsi="Times New Roman" w:eastAsia="宋体" w:cs="Times New Roman"/>
                <w:b w:val="0"/>
                <w:color w:val="auto"/>
                <w:sz w:val="21"/>
                <w:szCs w:val="21"/>
                <w:highlight w:val="none"/>
              </w:rPr>
            </w:pPr>
            <w:r>
              <w:rPr>
                <w:rFonts w:hint="eastAsia" w:ascii="宋体" w:hAnsi="宋体" w:eastAsia="宋体" w:cs="宋体"/>
                <w:color w:val="auto"/>
                <w:sz w:val="21"/>
                <w:szCs w:val="21"/>
                <w:highlight w:val="none"/>
                <w:lang w:val="en-US" w:eastAsia="zh-CN"/>
              </w:rPr>
              <w:t>5.10</w:t>
            </w:r>
            <w:r>
              <w:rPr>
                <w:rFonts w:hint="eastAsia" w:ascii="宋体" w:hAnsi="宋体" w:eastAsia="宋体" w:cs="宋体"/>
                <w:i w:val="0"/>
                <w:caps w:val="0"/>
                <w:color w:val="000000"/>
                <w:spacing w:val="0"/>
                <w:sz w:val="21"/>
                <w:szCs w:val="21"/>
                <w:u w:val="none"/>
              </w:rPr>
              <w:t>★</w:t>
            </w:r>
            <w:r>
              <w:rPr>
                <w:rFonts w:hint="eastAsia" w:ascii="宋体" w:hAnsi="宋体" w:eastAsia="宋体" w:cs="宋体"/>
                <w:color w:val="auto"/>
                <w:sz w:val="21"/>
                <w:szCs w:val="21"/>
                <w:highlight w:val="none"/>
              </w:rPr>
              <w:t>绝对计数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体积法绝对计数，同时兼容微球法绝对计数</w:t>
            </w:r>
            <w:r>
              <w:rPr>
                <w:rFonts w:hint="eastAsia" w:ascii="宋体" w:hAnsi="宋体" w:cs="宋体"/>
                <w:color w:val="auto"/>
                <w:sz w:val="21"/>
                <w:szCs w:val="21"/>
                <w:highlight w:val="none"/>
                <w:lang w:eastAsia="zh-CN"/>
              </w:rPr>
              <w:t>，</w:t>
            </w:r>
            <w:r>
              <w:rPr>
                <w:rFonts w:hint="eastAsia" w:ascii="Times New Roman" w:hAnsi="Times New Roman" w:eastAsia="宋体" w:cs="Times New Roman"/>
                <w:b w:val="0"/>
                <w:color w:val="auto"/>
                <w:sz w:val="21"/>
                <w:szCs w:val="21"/>
                <w:highlight w:val="none"/>
              </w:rPr>
              <w:t>具有绝对计数管或绝对计</w:t>
            </w:r>
            <w:r>
              <w:rPr>
                <w:rFonts w:hint="eastAsia" w:ascii="宋体" w:hAnsi="宋体" w:eastAsia="宋体" w:cs="宋体"/>
                <w:color w:val="auto"/>
                <w:sz w:val="21"/>
                <w:szCs w:val="21"/>
                <w:highlight w:val="none"/>
              </w:rPr>
              <w:t>数微</w:t>
            </w:r>
            <w:r>
              <w:rPr>
                <w:rFonts w:hint="eastAsia" w:ascii="Times New Roman" w:hAnsi="Times New Roman" w:eastAsia="宋体" w:cs="Times New Roman"/>
                <w:b w:val="0"/>
                <w:color w:val="auto"/>
                <w:sz w:val="21"/>
                <w:szCs w:val="21"/>
                <w:highlight w:val="none"/>
              </w:rPr>
              <w:t>球（提供绝对计数管注册证）</w:t>
            </w:r>
          </w:p>
          <w:p w14:paraId="12F62307">
            <w:pPr>
              <w:pStyle w:val="114"/>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6、试剂：</w:t>
            </w:r>
          </w:p>
          <w:p w14:paraId="5043587C">
            <w:pPr>
              <w:pStyle w:val="114"/>
              <w:spacing w:after="156" w:line="360" w:lineRule="auto"/>
              <w:ind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i w:val="0"/>
                <w:caps w:val="0"/>
                <w:color w:val="auto"/>
                <w:spacing w:val="0"/>
                <w:sz w:val="21"/>
                <w:szCs w:val="21"/>
                <w:highlight w:val="none"/>
                <w:u w:val="none"/>
              </w:rPr>
              <w:t>★</w:t>
            </w:r>
            <w:r>
              <w:rPr>
                <w:rFonts w:hint="eastAsia" w:ascii="宋体" w:hAnsi="宋体" w:eastAsia="宋体" w:cs="宋体"/>
                <w:b w:val="0"/>
                <w:bCs w:val="0"/>
                <w:color w:val="auto"/>
                <w:sz w:val="21"/>
                <w:szCs w:val="21"/>
                <w:highlight w:val="none"/>
              </w:rPr>
              <w:t>开放试剂平台，同时能提供配套单个抗体组合试剂</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且具有CD3/CD8/CD45/CD4</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CD3/CD16+56/CD45/CD4/CD19/CD8</w:t>
            </w:r>
            <w:r>
              <w:rPr>
                <w:rFonts w:hint="eastAsia" w:ascii="宋体" w:hAnsi="宋体" w:eastAsia="宋体" w:cs="宋体"/>
                <w:b w:val="0"/>
                <w:bCs w:val="0"/>
                <w:color w:val="auto"/>
                <w:sz w:val="21"/>
                <w:szCs w:val="21"/>
                <w:highlight w:val="none"/>
              </w:rPr>
              <w:t>预混装检测试剂盒，可提供配套试剂≥2种方案选择（提供抗体试剂注册证）</w:t>
            </w:r>
          </w:p>
          <w:p w14:paraId="63C1350D">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7、</w:t>
            </w:r>
            <w:r>
              <w:rPr>
                <w:rFonts w:hint="eastAsia" w:ascii="宋体" w:hAnsi="宋体" w:eastAsia="宋体" w:cs="宋体"/>
                <w:b/>
                <w:bCs/>
                <w:kern w:val="0"/>
                <w:sz w:val="21"/>
                <w:szCs w:val="21"/>
                <w:lang w:val="en-US" w:eastAsia="zh-CN"/>
              </w:rPr>
              <w:t>配置：</w:t>
            </w:r>
          </w:p>
          <w:p w14:paraId="152F4897">
            <w:pPr>
              <w:pStyle w:val="114"/>
              <w:spacing w:after="156" w:line="36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全</w:t>
            </w:r>
            <w:r>
              <w:rPr>
                <w:rFonts w:hint="eastAsia" w:ascii="宋体" w:hAnsi="宋体" w:eastAsia="宋体" w:cs="宋体"/>
                <w:color w:val="auto"/>
                <w:sz w:val="21"/>
                <w:szCs w:val="21"/>
                <w:highlight w:val="none"/>
                <w:lang w:val="en-US" w:eastAsia="zh-CN"/>
              </w:rPr>
              <w:t>自动流式细胞仪一体机主机、数据处理终端、装机试剂</w:t>
            </w:r>
            <w:bookmarkEnd w:id="41"/>
          </w:p>
          <w:p w14:paraId="4E7E2023">
            <w:pPr>
              <w:pStyle w:val="114"/>
              <w:spacing w:after="156" w:line="360" w:lineRule="auto"/>
              <w:ind w:firstLine="0" w:firstLineChars="0"/>
              <w:jc w:val="left"/>
              <w:rPr>
                <w:rFonts w:hint="eastAsia" w:ascii="宋体" w:hAnsi="宋体" w:cs="宋体"/>
                <w:kern w:val="0"/>
                <w:sz w:val="21"/>
                <w:szCs w:val="21"/>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响</w:t>
            </w:r>
            <w:r>
              <w:rPr>
                <w:rFonts w:hint="eastAsia" w:ascii="宋体" w:hAnsi="宋体" w:eastAsia="宋体" w:cs="宋体"/>
                <w:color w:val="auto"/>
                <w:sz w:val="21"/>
                <w:szCs w:val="21"/>
                <w:highlight w:val="none"/>
                <w:lang w:val="en-US" w:eastAsia="zh-CN"/>
              </w:rPr>
              <w:t>应文件提供竞标产品的医疗器械注册证复印件。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35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cs="宋体"/>
                <w:b w:val="0"/>
                <w:bCs/>
                <w:i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5F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cs="宋体"/>
                <w:b w:val="0"/>
                <w:bCs/>
                <w:i w:val="0"/>
                <w:color w:val="000000"/>
                <w:kern w:val="0"/>
                <w:sz w:val="21"/>
                <w:szCs w:val="21"/>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78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cs="宋体"/>
                <w:b w:val="0"/>
                <w:bCs/>
                <w:i w:val="0"/>
                <w:color w:val="000000"/>
                <w:kern w:val="0"/>
                <w:sz w:val="21"/>
                <w:szCs w:val="21"/>
                <w:u w:val="none"/>
                <w:lang w:val="en-US" w:eastAsia="zh-CN" w:bidi="ar"/>
              </w:rPr>
              <w:t>工业</w:t>
            </w:r>
          </w:p>
        </w:tc>
      </w:tr>
      <w:tr w14:paraId="56BC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3" w:hRule="atLeast"/>
        </w:trPr>
        <w:tc>
          <w:tcPr>
            <w:tcW w:w="976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242DF">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i w:val="0"/>
                <w:color w:val="000000"/>
                <w:kern w:val="2"/>
                <w:sz w:val="21"/>
                <w:szCs w:val="21"/>
                <w:u w:val="none"/>
                <w:lang w:val="en-US" w:eastAsia="zh-CN" w:bidi="ar-SA"/>
              </w:rPr>
            </w:pPr>
            <w:r>
              <w:rPr>
                <w:rStyle w:val="156"/>
                <w:rFonts w:hint="eastAsia" w:ascii="宋体" w:hAnsi="宋体" w:eastAsia="宋体" w:cs="宋体"/>
                <w:b/>
                <w:bCs/>
                <w:sz w:val="21"/>
                <w:szCs w:val="21"/>
                <w:lang w:val="en-US" w:eastAsia="zh-CN" w:bidi="ar"/>
              </w:rPr>
              <w:t>商务条款：</w:t>
            </w:r>
          </w:p>
        </w:tc>
      </w:tr>
      <w:tr w14:paraId="7BD0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73" w:hRule="atLeast"/>
        </w:trPr>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66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156"/>
                <w:rFonts w:hint="eastAsia" w:ascii="宋体" w:hAnsi="宋体" w:eastAsia="宋体" w:cs="宋体"/>
                <w:b/>
                <w:bCs/>
                <w:sz w:val="21"/>
                <w:szCs w:val="21"/>
                <w:lang w:val="en-US" w:eastAsia="zh-CN" w:bidi="ar"/>
              </w:rPr>
            </w:pPr>
            <w:r>
              <w:rPr>
                <w:rFonts w:hint="eastAsia" w:ascii="宋体" w:hAnsi="宋体" w:eastAsia="宋体" w:cs="宋体"/>
                <w:sz w:val="21"/>
                <w:szCs w:val="21"/>
                <w:highlight w:val="none"/>
              </w:rPr>
              <w:t>时间及地点要求</w:t>
            </w:r>
          </w:p>
        </w:tc>
        <w:tc>
          <w:tcPr>
            <w:tcW w:w="811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037ED">
            <w:pPr>
              <w:keepNext w:val="0"/>
              <w:keepLines w:val="0"/>
              <w:pageBreakBefore w:val="0"/>
              <w:tabs>
                <w:tab w:val="left" w:pos="180"/>
                <w:tab w:val="left" w:pos="1620"/>
              </w:tabs>
              <w:kinsoku/>
              <w:wordWrap/>
              <w:overflowPunct/>
              <w:topLinePunct w:val="0"/>
              <w:autoSpaceDE/>
              <w:autoSpaceDN/>
              <w:bidi w:val="0"/>
              <w:adjustRightInd/>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1.合同签订期：自成交通知书发出之日起</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日内签订合同。</w:t>
            </w:r>
          </w:p>
          <w:p w14:paraId="093AE22B">
            <w:pPr>
              <w:keepNext w:val="0"/>
              <w:keepLines w:val="0"/>
              <w:pageBreakBefore w:val="0"/>
              <w:tabs>
                <w:tab w:val="left" w:pos="180"/>
                <w:tab w:val="left" w:pos="1620"/>
              </w:tabs>
              <w:kinsoku/>
              <w:wordWrap/>
              <w:overflowPunct/>
              <w:topLinePunct w:val="0"/>
              <w:autoSpaceDE/>
              <w:autoSpaceDN/>
              <w:bidi w:val="0"/>
              <w:adjustRightInd/>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2.交货期：</w:t>
            </w:r>
            <w:r>
              <w:rPr>
                <w:rFonts w:hint="eastAsia" w:ascii="宋体" w:hAnsi="宋体" w:cs="宋体"/>
                <w:color w:val="000000"/>
                <w:kern w:val="0"/>
                <w:szCs w:val="21"/>
                <w:shd w:val="clear" w:color="auto" w:fill="FFFFFF"/>
                <w:lang w:bidi="ar"/>
              </w:rPr>
              <w:t>自合同签订之日起</w:t>
            </w:r>
            <w:r>
              <w:rPr>
                <w:rFonts w:hint="eastAsia" w:ascii="宋体" w:hAnsi="宋体" w:cs="宋体"/>
                <w:color w:val="000000"/>
                <w:kern w:val="0"/>
                <w:szCs w:val="21"/>
                <w:shd w:val="clear" w:color="auto" w:fill="FFFFFF"/>
                <w:lang w:val="en-US" w:eastAsia="zh-CN" w:bidi="ar"/>
              </w:rPr>
              <w:t>30</w:t>
            </w:r>
            <w:r>
              <w:rPr>
                <w:rFonts w:hint="eastAsia" w:ascii="宋体" w:hAnsi="宋体" w:cs="宋体"/>
                <w:color w:val="000000"/>
                <w:kern w:val="0"/>
                <w:szCs w:val="21"/>
                <w:shd w:val="clear" w:color="auto" w:fill="FFFFFF"/>
                <w:lang w:bidi="ar"/>
              </w:rPr>
              <w:t>日内交货</w:t>
            </w:r>
          </w:p>
          <w:p w14:paraId="4AB67326">
            <w:pPr>
              <w:keepNext w:val="0"/>
              <w:keepLines w:val="0"/>
              <w:pageBreakBefore w:val="0"/>
              <w:tabs>
                <w:tab w:val="left" w:pos="180"/>
                <w:tab w:val="left" w:pos="1620"/>
              </w:tabs>
              <w:kinsoku/>
              <w:wordWrap/>
              <w:overflowPunct/>
              <w:topLinePunct w:val="0"/>
              <w:autoSpaceDE/>
              <w:autoSpaceDN/>
              <w:bidi w:val="0"/>
              <w:adjustRightInd/>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3.交货地点：广西钦州市采购人指定地点。</w:t>
            </w:r>
          </w:p>
          <w:p w14:paraId="07432507">
            <w:pPr>
              <w:keepNext w:val="0"/>
              <w:keepLines w:val="0"/>
              <w:pageBreakBefore w:val="0"/>
              <w:tabs>
                <w:tab w:val="left" w:pos="180"/>
                <w:tab w:val="left" w:pos="1620"/>
              </w:tabs>
              <w:kinsoku/>
              <w:wordWrap/>
              <w:overflowPunct/>
              <w:topLinePunct w:val="0"/>
              <w:autoSpaceDE/>
              <w:autoSpaceDN/>
              <w:bidi w:val="0"/>
              <w:adjustRightInd/>
              <w:snapToGrid/>
              <w:spacing w:line="440" w:lineRule="exact"/>
              <w:rPr>
                <w:rStyle w:val="156"/>
                <w:rFonts w:hint="eastAsia" w:ascii="宋体" w:hAnsi="宋体" w:eastAsia="宋体" w:cs="宋体"/>
                <w:sz w:val="21"/>
                <w:szCs w:val="21"/>
                <w:lang w:val="en-US" w:eastAsia="zh-CN" w:bidi="ar"/>
              </w:rPr>
            </w:pPr>
            <w:r>
              <w:rPr>
                <w:rFonts w:hint="eastAsia" w:ascii="宋体" w:hAnsi="宋体" w:eastAsia="宋体" w:cs="宋体"/>
                <w:color w:val="000000"/>
                <w:sz w:val="21"/>
                <w:szCs w:val="21"/>
              </w:rPr>
              <w:t>4.付款</w:t>
            </w:r>
            <w:r>
              <w:rPr>
                <w:rFonts w:hint="eastAsia" w:ascii="宋体" w:hAnsi="宋体" w:eastAsia="宋体" w:cs="宋体"/>
                <w:sz w:val="21"/>
                <w:szCs w:val="21"/>
                <w:highlight w:val="none"/>
              </w:rPr>
              <w:t>方式：</w:t>
            </w:r>
            <w:r>
              <w:rPr>
                <w:rFonts w:hint="eastAsia" w:eastAsia="宋体"/>
                <w:b w:val="0"/>
                <w:bCs w:val="0"/>
                <w:lang w:val="en-US" w:eastAsia="zh-CN"/>
              </w:rPr>
              <w:t>自货</w:t>
            </w:r>
            <w:r>
              <w:rPr>
                <w:rFonts w:hint="eastAsia" w:eastAsia="宋体"/>
                <w:b w:val="0"/>
                <w:bCs w:val="0"/>
                <w:color w:val="auto"/>
                <w:lang w:val="en-US" w:eastAsia="zh-CN"/>
              </w:rPr>
              <w:t>物交付</w:t>
            </w:r>
            <w:r>
              <w:rPr>
                <w:rFonts w:hint="eastAsia"/>
                <w:b w:val="0"/>
                <w:bCs w:val="0"/>
                <w:color w:val="auto"/>
                <w:lang w:val="en-US" w:eastAsia="zh-CN"/>
              </w:rPr>
              <w:t>后经检验或者验收合格</w:t>
            </w:r>
            <w:r>
              <w:rPr>
                <w:rFonts w:hint="eastAsia" w:eastAsia="宋体"/>
                <w:b w:val="0"/>
                <w:bCs w:val="0"/>
                <w:color w:val="auto"/>
                <w:lang w:val="en-US" w:eastAsia="zh-CN"/>
              </w:rPr>
              <w:t>之日起</w:t>
            </w:r>
            <w:r>
              <w:rPr>
                <w:rFonts w:hint="eastAsia" w:eastAsia="宋体"/>
                <w:b w:val="0"/>
                <w:bCs w:val="0"/>
                <w:lang w:val="en-US" w:eastAsia="zh-CN"/>
              </w:rPr>
              <w:t>60日内支付款项。</w:t>
            </w:r>
          </w:p>
        </w:tc>
      </w:tr>
      <w:tr w14:paraId="0C99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3" w:hRule="atLeast"/>
          <w:ins w:id="0" w:author="c" w:date="2025-08-27T09:29:06Z"/>
        </w:trPr>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FA889">
            <w:pPr>
              <w:widowControl/>
              <w:wordWrap w:val="0"/>
              <w:spacing w:line="400" w:lineRule="exact"/>
              <w:rPr>
                <w:rFonts w:hint="eastAsia" w:ascii="宋体" w:hAnsi="宋体" w:eastAsia="宋体" w:cs="宋体"/>
                <w:color w:val="000000"/>
                <w:kern w:val="2"/>
                <w:sz w:val="21"/>
                <w:szCs w:val="21"/>
                <w:lang w:val="en-US" w:eastAsia="zh-CN" w:bidi="ar-SA"/>
              </w:rPr>
            </w:pPr>
            <w:r>
              <w:rPr>
                <w:rFonts w:ascii="宋体" w:hAnsi="宋体" w:cs="宋体"/>
                <w:color w:val="000000"/>
                <w:szCs w:val="21"/>
              </w:rPr>
              <w:t>报价要求</w:t>
            </w:r>
          </w:p>
        </w:tc>
        <w:tc>
          <w:tcPr>
            <w:tcW w:w="811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86E95">
            <w:pPr>
              <w:wordWrap w:val="0"/>
              <w:spacing w:line="400" w:lineRule="exact"/>
              <w:rPr>
                <w:rFonts w:hint="eastAsia" w:ascii="宋体" w:hAnsi="宋体" w:eastAsia="宋体" w:cs="Times New Roman"/>
                <w:color w:val="000000"/>
                <w:kern w:val="2"/>
                <w:sz w:val="21"/>
                <w:szCs w:val="24"/>
                <w:lang w:val="en-US" w:eastAsia="zh-CN" w:bidi="ar-SA"/>
              </w:rPr>
            </w:pPr>
            <w:r>
              <w:rPr>
                <w:rFonts w:hint="eastAsia" w:ascii="宋体" w:hAnsi="宋体"/>
                <w:color w:val="000000"/>
              </w:rPr>
              <w:t>竞标报价为全包价，包括但不限于产品供货、备件备品费、相关附件、专用工具费、材料费、运输费、装卸费、安装费、调试费、验收费、保险费、售后服务费、税费、人工费、技术培训服务费（含差旅费、住宿费等）验收要求所需的相关试验及检测费用、质量保证期内的包修包换的费用、合同实施过程中应预见及不可预见费等完成本项目内容所需的一切费用。即在合同实施时采购人认为项目的全部费用已包括在报价中，采购人不再支付报价以外的其他费用。供应商负责工人人身、设备安全责任，验收前，设备丢失自行负责。</w:t>
            </w:r>
          </w:p>
        </w:tc>
      </w:tr>
      <w:tr w14:paraId="2F8A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ins w:id="1" w:author="c" w:date="2025-08-27T09:30:02Z"/>
        </w:trPr>
        <w:tc>
          <w:tcPr>
            <w:tcW w:w="1647" w:type="dxa"/>
            <w:gridSpan w:val="2"/>
            <w:shd w:val="clear" w:color="auto" w:fill="auto"/>
            <w:noWrap w:val="0"/>
            <w:vAlign w:val="center"/>
          </w:tcPr>
          <w:p w14:paraId="281EAFE1">
            <w:pPr>
              <w:widowControl/>
              <w:wordWrap w:val="0"/>
              <w:spacing w:line="400" w:lineRule="exact"/>
              <w:rPr>
                <w:rFonts w:ascii="宋体" w:hAnsi="宋体" w:cs="宋体"/>
                <w:bCs/>
                <w:color w:val="000000"/>
                <w:kern w:val="0"/>
              </w:rPr>
            </w:pPr>
            <w:r>
              <w:rPr>
                <w:rFonts w:hint="eastAsia" w:ascii="宋体" w:hAnsi="宋体" w:cs="宋体"/>
                <w:bCs/>
                <w:color w:val="000000"/>
                <w:kern w:val="0"/>
              </w:rPr>
              <w:t>售后服务要求</w:t>
            </w:r>
          </w:p>
        </w:tc>
        <w:tc>
          <w:tcPr>
            <w:tcW w:w="8114" w:type="dxa"/>
            <w:gridSpan w:val="4"/>
            <w:shd w:val="clear" w:color="auto" w:fill="auto"/>
            <w:noWrap w:val="0"/>
            <w:vAlign w:val="center"/>
          </w:tcPr>
          <w:p w14:paraId="1964F6B1">
            <w:pPr>
              <w:widowControl/>
              <w:wordWrap w:val="0"/>
              <w:spacing w:line="400" w:lineRule="exact"/>
              <w:rPr>
                <w:rFonts w:hint="eastAsia" w:ascii="宋体" w:hAnsi="宋体"/>
                <w:color w:val="000000"/>
              </w:rPr>
            </w:pPr>
            <w:r>
              <w:rPr>
                <w:rFonts w:hint="eastAsia" w:ascii="宋体" w:hAnsi="宋体"/>
                <w:color w:val="000000"/>
              </w:rPr>
              <w:t>1.成交供应商负责送货到采购人指定地点，在采购人要求的时间内完成本项目《采购需求》中所有货物及项目的安装调试。</w:t>
            </w:r>
          </w:p>
          <w:p w14:paraId="1E21C480">
            <w:pPr>
              <w:widowControl/>
              <w:wordWrap w:val="0"/>
              <w:spacing w:line="400" w:lineRule="exact"/>
              <w:rPr>
                <w:rFonts w:hint="eastAsia" w:ascii="宋体" w:hAnsi="宋体"/>
                <w:color w:val="000000"/>
              </w:rPr>
            </w:pPr>
            <w:r>
              <w:rPr>
                <w:rFonts w:hint="eastAsia" w:ascii="宋体" w:hAnsi="宋体"/>
                <w:color w:val="000000"/>
              </w:rPr>
              <w:t>2.成交供应商提供的全部设备必须是具备厂家合法销售渠道的全新合格正品，所有设备必须完全满足采购文件所述性能配置要求，若产品因包装或运输不当引起的仪器外观或内部的损坏须无偿调换相同产品。</w:t>
            </w:r>
          </w:p>
          <w:p w14:paraId="5E66CFA4">
            <w:pPr>
              <w:widowControl/>
              <w:wordWrap w:val="0"/>
              <w:spacing w:line="400" w:lineRule="exact"/>
              <w:rPr>
                <w:rFonts w:hint="eastAsia" w:ascii="宋体" w:hAnsi="宋体"/>
                <w:color w:val="000000"/>
              </w:rPr>
            </w:pPr>
            <w:r>
              <w:rPr>
                <w:rFonts w:hint="eastAsia" w:ascii="宋体" w:hAnsi="宋体"/>
                <w:color w:val="000000"/>
              </w:rPr>
              <w:t>3.成交供应商交货时须提供产品说明书、保修卡、合格证产品目录、图纸、操作手册、试用说明、维护手册或服务指南等供货商品的配套资料,使用操作及安全须知等重要资料应附有中文说明。</w:t>
            </w:r>
          </w:p>
          <w:p w14:paraId="22405A55">
            <w:pPr>
              <w:widowControl/>
              <w:wordWrap w:val="0"/>
              <w:spacing w:line="400" w:lineRule="exact"/>
              <w:rPr>
                <w:rFonts w:hint="eastAsia" w:ascii="宋体" w:hAnsi="宋体"/>
                <w:color w:val="000000"/>
              </w:rPr>
            </w:pPr>
            <w:r>
              <w:rPr>
                <w:rFonts w:hint="eastAsia" w:ascii="宋体" w:hAnsi="宋体"/>
                <w:color w:val="000000"/>
              </w:rPr>
              <w:t>4.按国家有关产品“三包”规定执行“三包”，原厂质保期至少1年,提供的产品首保激活时间不得早于竞价时间，质保期内上门维修免收维修费和元器件费，并提供终身维修服务。售后驻地</w:t>
            </w:r>
            <w:r>
              <w:rPr>
                <w:rFonts w:hint="eastAsia" w:ascii="宋体" w:hAnsi="宋体"/>
                <w:color w:val="000000"/>
                <w:lang w:eastAsia="zh-CN"/>
              </w:rPr>
              <w:t>工</w:t>
            </w:r>
            <w:r>
              <w:rPr>
                <w:rFonts w:hint="eastAsia" w:ascii="宋体" w:hAnsi="宋体"/>
                <w:color w:val="000000"/>
              </w:rPr>
              <w:t>程师每年提供不少于2次用户巡回保养</w:t>
            </w:r>
            <w:r>
              <w:rPr>
                <w:rFonts w:hint="eastAsia" w:ascii="宋体" w:hAnsi="宋体"/>
                <w:color w:val="000000"/>
                <w:lang w:eastAsia="zh-CN"/>
              </w:rPr>
              <w:t>服务</w:t>
            </w:r>
            <w:r>
              <w:rPr>
                <w:rFonts w:hint="eastAsia" w:ascii="宋体" w:hAnsi="宋体" w:cs="宋体"/>
                <w:kern w:val="0"/>
                <w:sz w:val="21"/>
                <w:szCs w:val="21"/>
                <w:lang w:val="en-US" w:eastAsia="zh-CN"/>
              </w:rPr>
              <w:t>。</w:t>
            </w:r>
            <w:r>
              <w:rPr>
                <w:rFonts w:hint="eastAsia" w:ascii="宋体" w:hAnsi="宋体"/>
                <w:color w:val="000000"/>
              </w:rPr>
              <w:t>若产品自带软件的，则须提供保修（维护）期内升级服务。</w:t>
            </w:r>
          </w:p>
          <w:p w14:paraId="7D979420">
            <w:pPr>
              <w:widowControl/>
              <w:wordWrap w:val="0"/>
              <w:spacing w:line="400" w:lineRule="exact"/>
              <w:rPr>
                <w:rFonts w:ascii="宋体" w:hAnsi="宋体"/>
                <w:color w:val="000000"/>
              </w:rPr>
            </w:pPr>
            <w:r>
              <w:rPr>
                <w:rFonts w:hint="eastAsia" w:ascii="宋体" w:hAnsi="宋体"/>
                <w:color w:val="000000"/>
                <w:lang w:val="en-US" w:eastAsia="zh-CN"/>
              </w:rPr>
              <w:t>5</w:t>
            </w:r>
            <w:r>
              <w:rPr>
                <w:rFonts w:hint="eastAsia" w:ascii="宋体" w:hAnsi="宋体"/>
                <w:color w:val="000000"/>
              </w:rPr>
              <w:t>.在使用过程中发生质量问题或故障的，成交供应商接到采购人通知后1小时内响应,24小时内到采购人指定现场，按国家及行业标准进行及时处理，若未能在48小时内完成问题处理的，由成交供应商提供相应备用配件替换，保障正常使用。</w:t>
            </w:r>
          </w:p>
        </w:tc>
      </w:tr>
      <w:tr w14:paraId="516C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ins w:id="2" w:author="c" w:date="2025-08-27T09:33:00Z"/>
        </w:trPr>
        <w:tc>
          <w:tcPr>
            <w:tcW w:w="1647" w:type="dxa"/>
            <w:gridSpan w:val="2"/>
            <w:shd w:val="clear" w:color="auto" w:fill="auto"/>
            <w:noWrap w:val="0"/>
            <w:vAlign w:val="center"/>
          </w:tcPr>
          <w:p w14:paraId="193344C3">
            <w:pPr>
              <w:widowControl/>
              <w:wordWrap w:val="0"/>
              <w:spacing w:line="400" w:lineRule="exact"/>
              <w:rPr>
                <w:rFonts w:ascii="宋体" w:hAnsi="宋体" w:cs="宋体"/>
                <w:color w:val="000000"/>
                <w:szCs w:val="21"/>
              </w:rPr>
            </w:pPr>
            <w:r>
              <w:rPr>
                <w:rFonts w:hint="eastAsia" w:ascii="宋体" w:hAnsi="宋体" w:cs="宋体"/>
                <w:bCs/>
                <w:color w:val="000000"/>
                <w:kern w:val="0"/>
              </w:rPr>
              <w:t>培训要求</w:t>
            </w:r>
          </w:p>
        </w:tc>
        <w:tc>
          <w:tcPr>
            <w:tcW w:w="8114" w:type="dxa"/>
            <w:gridSpan w:val="4"/>
            <w:shd w:val="clear" w:color="auto" w:fill="auto"/>
            <w:noWrap w:val="0"/>
            <w:vAlign w:val="center"/>
          </w:tcPr>
          <w:p w14:paraId="6366AF06">
            <w:pPr>
              <w:widowControl/>
              <w:wordWrap w:val="0"/>
              <w:spacing w:line="400" w:lineRule="exact"/>
              <w:rPr>
                <w:rFonts w:hint="eastAsia" w:ascii="宋体" w:hAnsi="宋体"/>
                <w:color w:val="000000"/>
              </w:rPr>
            </w:pPr>
            <w:r>
              <w:rPr>
                <w:rFonts w:hint="eastAsia" w:ascii="宋体" w:hAnsi="宋体"/>
                <w:color w:val="000000"/>
              </w:rPr>
              <w:t>1.基本要求：培训资料齐全、讲解清晰、示范明了。</w:t>
            </w:r>
          </w:p>
          <w:p w14:paraId="2B9E46DC">
            <w:pPr>
              <w:widowControl/>
              <w:wordWrap w:val="0"/>
              <w:spacing w:line="400" w:lineRule="exact"/>
              <w:rPr>
                <w:rFonts w:hint="eastAsia" w:ascii="宋体" w:hAnsi="宋体"/>
                <w:color w:val="000000"/>
              </w:rPr>
            </w:pPr>
            <w:r>
              <w:rPr>
                <w:rFonts w:hint="eastAsia" w:ascii="宋体" w:hAnsi="宋体"/>
                <w:color w:val="000000"/>
              </w:rPr>
              <w:t>2.主要针对相关使用和管理人员展开，培训完成后达到熟悉系统原理和技术性能、操作维护方法、安装调测、排除故障及软件结构等。</w:t>
            </w:r>
          </w:p>
          <w:p w14:paraId="0111EBD6">
            <w:pPr>
              <w:widowControl/>
              <w:wordWrap w:val="0"/>
              <w:spacing w:line="400" w:lineRule="exact"/>
              <w:rPr>
                <w:rFonts w:hint="eastAsia" w:ascii="宋体" w:hAnsi="宋体"/>
                <w:color w:val="000000"/>
              </w:rPr>
            </w:pPr>
            <w:r>
              <w:rPr>
                <w:rFonts w:hint="eastAsia" w:ascii="宋体" w:hAnsi="宋体"/>
                <w:color w:val="000000"/>
              </w:rPr>
              <w:t>3.培训主要内容为设备的基本结构、性能、主要部件的构造及原理，日常使用操作、保养与管理、常见故障的排除、紧急情况的处理等，达到熟练使用设备及进行日常维护的水平。</w:t>
            </w:r>
          </w:p>
        </w:tc>
      </w:tr>
      <w:tr w14:paraId="6AC4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ins w:id="3" w:author="c" w:date="2025-08-27T09:33:28Z"/>
        </w:trPr>
        <w:tc>
          <w:tcPr>
            <w:tcW w:w="1647" w:type="dxa"/>
            <w:gridSpan w:val="2"/>
            <w:shd w:val="clear" w:color="auto" w:fill="auto"/>
            <w:noWrap w:val="0"/>
            <w:vAlign w:val="center"/>
          </w:tcPr>
          <w:p w14:paraId="11A9EA89">
            <w:pPr>
              <w:widowControl/>
              <w:wordWrap w:val="0"/>
              <w:spacing w:line="400" w:lineRule="exact"/>
              <w:rPr>
                <w:rFonts w:ascii="宋体" w:hAnsi="宋体" w:cs="宋体"/>
                <w:bCs/>
                <w:color w:val="000000"/>
                <w:kern w:val="0"/>
              </w:rPr>
            </w:pPr>
            <w:r>
              <w:rPr>
                <w:rFonts w:hint="eastAsia" w:ascii="宋体" w:hAnsi="宋体" w:cs="宋体"/>
                <w:bCs/>
                <w:color w:val="000000"/>
                <w:kern w:val="0"/>
              </w:rPr>
              <w:t>验收标准</w:t>
            </w:r>
          </w:p>
        </w:tc>
        <w:tc>
          <w:tcPr>
            <w:tcW w:w="8114" w:type="dxa"/>
            <w:gridSpan w:val="4"/>
            <w:shd w:val="clear" w:color="auto" w:fill="auto"/>
            <w:noWrap w:val="0"/>
            <w:vAlign w:val="center"/>
          </w:tcPr>
          <w:p w14:paraId="249A8AA7">
            <w:pPr>
              <w:keepNext w:val="0"/>
              <w:keepLines w:val="0"/>
              <w:pageBreakBefore w:val="0"/>
              <w:kinsoku/>
              <w:wordWrap/>
              <w:overflowPunct/>
              <w:topLinePunct w:val="0"/>
              <w:autoSpaceDE/>
              <w:autoSpaceDN/>
              <w:bidi w:val="0"/>
              <w:spacing w:line="440" w:lineRule="exact"/>
              <w:ind w:firstLine="0" w:firstLineChars="0"/>
              <w:rPr>
                <w:rFonts w:hint="eastAsia" w:hAnsi="宋体"/>
                <w:bCs/>
                <w:color w:val="auto"/>
                <w:szCs w:val="21"/>
                <w:highlight w:val="none"/>
              </w:rPr>
            </w:pPr>
            <w:r>
              <w:rPr>
                <w:rFonts w:hint="eastAsia" w:hAnsi="宋体"/>
                <w:bCs/>
                <w:color w:val="auto"/>
                <w:szCs w:val="21"/>
                <w:highlight w:val="none"/>
                <w:lang w:val="en-US" w:eastAsia="zh-CN"/>
              </w:rPr>
              <w:t>1.采购人对成交供应商提交的货物依据采购文件上的技术规格要求和国家有关质量标准进行现场签收，外观、说明书符合采购文件技术要求的，给予签收，不合格的不予签收。</w:t>
            </w:r>
          </w:p>
          <w:p w14:paraId="4D942A41">
            <w:pPr>
              <w:keepNext w:val="0"/>
              <w:keepLines w:val="0"/>
              <w:pageBreakBefore w:val="0"/>
              <w:kinsoku/>
              <w:wordWrap/>
              <w:overflowPunct/>
              <w:topLinePunct w:val="0"/>
              <w:autoSpaceDE/>
              <w:autoSpaceDN/>
              <w:bidi w:val="0"/>
              <w:spacing w:line="440" w:lineRule="exact"/>
              <w:ind w:firstLine="0" w:firstLineChars="0"/>
              <w:rPr>
                <w:rFonts w:hint="eastAsia" w:hAnsi="宋体"/>
                <w:bCs/>
                <w:color w:val="auto"/>
                <w:szCs w:val="21"/>
                <w:highlight w:val="none"/>
                <w:lang w:val="en-US" w:eastAsia="zh-CN"/>
              </w:rPr>
            </w:pPr>
            <w:r>
              <w:rPr>
                <w:rFonts w:hint="eastAsia" w:hAnsi="宋体"/>
                <w:bCs/>
                <w:color w:val="auto"/>
                <w:szCs w:val="21"/>
                <w:highlight w:val="none"/>
                <w:lang w:val="en-US" w:eastAsia="zh-CN"/>
              </w:rPr>
              <w:t>2.采购人组织验收，成交供应商必须到场配合，验收合格后双方签署验收书。</w:t>
            </w:r>
          </w:p>
          <w:p w14:paraId="4D4AE65F">
            <w:pPr>
              <w:keepNext w:val="0"/>
              <w:keepLines w:val="0"/>
              <w:pageBreakBefore w:val="0"/>
              <w:kinsoku/>
              <w:wordWrap/>
              <w:overflowPunct/>
              <w:topLinePunct w:val="0"/>
              <w:autoSpaceDE/>
              <w:autoSpaceDN/>
              <w:bidi w:val="0"/>
              <w:spacing w:line="440" w:lineRule="exact"/>
              <w:ind w:firstLine="0" w:firstLineChars="0"/>
              <w:rPr>
                <w:rFonts w:hint="eastAsia" w:hAnsi="宋体"/>
                <w:bCs/>
                <w:color w:val="auto"/>
                <w:szCs w:val="21"/>
                <w:highlight w:val="none"/>
                <w:lang w:val="en-US" w:eastAsia="zh-CN"/>
              </w:rPr>
            </w:pPr>
            <w:r>
              <w:rPr>
                <w:rFonts w:hint="eastAsia" w:ascii="宋体" w:hAnsi="宋体"/>
                <w:color w:val="000000"/>
                <w:lang w:val="en-US" w:eastAsia="zh-CN"/>
              </w:rPr>
              <w:t>3</w:t>
            </w:r>
            <w:r>
              <w:rPr>
                <w:rFonts w:hint="eastAsia" w:ascii="宋体" w:hAnsi="宋体"/>
                <w:color w:val="000000"/>
              </w:rPr>
              <w:t>.供应商必须保证所提供的系统及相关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 等。否则，供应商负责解决由此引起的一切纠纷，采购人有权追究供应商的法律责任，其不利后果由供应商全部承担。</w:t>
            </w:r>
          </w:p>
          <w:p w14:paraId="69C2F4BE">
            <w:pPr>
              <w:wordWrap w:val="0"/>
              <w:spacing w:line="400" w:lineRule="exact"/>
              <w:rPr>
                <w:rFonts w:ascii="宋体" w:hAnsi="宋体"/>
                <w:color w:val="000000"/>
              </w:rPr>
            </w:pPr>
            <w:r>
              <w:rPr>
                <w:rFonts w:hint="eastAsia" w:hAnsi="宋体"/>
                <w:bCs/>
                <w:color w:val="auto"/>
                <w:szCs w:val="21"/>
                <w:highlight w:val="none"/>
                <w:lang w:val="en-US" w:eastAsia="zh-CN"/>
              </w:rPr>
              <w:t>4.其他未尽事宜应严格参照《关于印发广西壮族自治区政府采购项目履约验收管理办法的通知》[桂财采〔2015〕22 号]以及《财政部关于进一步加强政府采购需求和履约验收管理的指导意见》[财库〔2016〕205 号]规定执行。</w:t>
            </w:r>
          </w:p>
        </w:tc>
      </w:tr>
    </w:tbl>
    <w:p w14:paraId="572C4A5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p>
    <w:p w14:paraId="518170DA">
      <w:pPr>
        <w:keepNext w:val="0"/>
        <w:keepLines w:val="0"/>
        <w:pageBreakBefore w:val="0"/>
        <w:widowControl/>
        <w:kinsoku/>
        <w:wordWrap/>
        <w:overflowPunct/>
        <w:topLinePunct w:val="0"/>
        <w:autoSpaceDE/>
        <w:autoSpaceDN/>
        <w:bidi w:val="0"/>
        <w:adjustRightInd/>
        <w:snapToGrid/>
        <w:spacing w:after="0" w:line="400" w:lineRule="exact"/>
        <w:ind w:right="0"/>
        <w:jc w:val="left"/>
        <w:textAlignment w:val="baseline"/>
        <w:rPr>
          <w:rFonts w:hint="eastAsia" w:ascii="黑体" w:hAnsi="黑体" w:eastAsia="黑体" w:cs="黑体"/>
          <w:color w:val="000000"/>
          <w:spacing w:val="0"/>
          <w:w w:val="100"/>
          <w:sz w:val="30"/>
          <w:szCs w:val="30"/>
          <w:vertAlign w:val="baseline"/>
          <w:lang w:val="en-US" w:eastAsia="zh-CN"/>
        </w:rPr>
      </w:pPr>
    </w:p>
    <w:p w14:paraId="2FA70F6C">
      <w:pPr>
        <w:keepNext w:val="0"/>
        <w:keepLines w:val="0"/>
        <w:pageBreakBefore w:val="0"/>
        <w:widowControl/>
        <w:kinsoku/>
        <w:wordWrap/>
        <w:overflowPunct/>
        <w:topLinePunct w:val="0"/>
        <w:autoSpaceDE/>
        <w:autoSpaceDN/>
        <w:bidi w:val="0"/>
        <w:adjustRightInd/>
        <w:snapToGrid/>
        <w:spacing w:after="0" w:line="400" w:lineRule="exact"/>
        <w:ind w:right="0"/>
        <w:jc w:val="left"/>
        <w:textAlignment w:val="baseline"/>
        <w:rPr>
          <w:rFonts w:hint="eastAsia" w:ascii="黑体" w:hAnsi="黑体" w:eastAsia="黑体" w:cs="黑体"/>
          <w:color w:val="000000"/>
          <w:spacing w:val="0"/>
          <w:w w:val="100"/>
          <w:sz w:val="30"/>
          <w:szCs w:val="30"/>
          <w:vertAlign w:val="baseline"/>
          <w:lang w:val="en-US" w:eastAsia="zh-CN"/>
        </w:rPr>
      </w:pPr>
    </w:p>
    <w:p w14:paraId="24426A8A">
      <w:pPr>
        <w:tabs>
          <w:tab w:val="left" w:pos="1001"/>
        </w:tabs>
        <w:bidi w:val="0"/>
        <w:jc w:val="left"/>
        <w:sectPr>
          <w:headerReference r:id="rId6" w:type="default"/>
          <w:footerReference r:id="rId7" w:type="default"/>
          <w:pgSz w:w="11909" w:h="16838"/>
          <w:pgMar w:top="1420" w:right="1190" w:bottom="802" w:left="1180" w:header="720" w:footer="720" w:gutter="0"/>
          <w:pgNumType w:fmt="numberInDash"/>
          <w:cols w:space="720" w:num="1"/>
        </w:sectPr>
      </w:pPr>
    </w:p>
    <w:p w14:paraId="71EBBDCC">
      <w:pPr>
        <w:spacing w:before="129" w:after="0" w:line="191" w:lineRule="exact"/>
        <w:ind w:left="0" w:right="0" w:firstLine="0"/>
        <w:jc w:val="left"/>
        <w:textAlignment w:val="baseline"/>
        <w:rPr>
          <w:rFonts w:ascii="宋体" w:hAnsi="宋体" w:eastAsia="宋体"/>
          <w:color w:val="000000"/>
          <w:spacing w:val="-4"/>
          <w:w w:val="100"/>
          <w:sz w:val="15"/>
          <w:vertAlign w:val="baseline"/>
          <w:lang w:val="zh-CN"/>
        </w:rPr>
      </w:pPr>
    </w:p>
    <w:p w14:paraId="5EE2C8BF">
      <w:pPr>
        <w:keepNext w:val="0"/>
        <w:keepLines w:val="0"/>
        <w:pageBreakBefore w:val="0"/>
        <w:widowControl/>
        <w:kinsoku/>
        <w:wordWrap/>
        <w:overflowPunct/>
        <w:topLinePunct w:val="0"/>
        <w:autoSpaceDE/>
        <w:autoSpaceDN/>
        <w:bidi w:val="0"/>
        <w:adjustRightInd/>
        <w:snapToGrid/>
        <w:spacing w:after="0" w:line="400" w:lineRule="exact"/>
        <w:ind w:right="0"/>
        <w:jc w:val="left"/>
        <w:textAlignment w:val="baseline"/>
        <w:rPr>
          <w:rFonts w:hint="default" w:ascii="黑体" w:hAnsi="黑体" w:eastAsia="黑体" w:cs="黑体"/>
          <w:color w:val="000000"/>
          <w:spacing w:val="0"/>
          <w:w w:val="100"/>
          <w:sz w:val="30"/>
          <w:szCs w:val="30"/>
          <w:vertAlign w:val="baseline"/>
          <w:lang w:val="en-US" w:eastAsia="zh-CN"/>
        </w:rPr>
      </w:pPr>
    </w:p>
    <w:p w14:paraId="0D2E9543">
      <w:pPr>
        <w:pStyle w:val="2"/>
        <w:spacing w:line="400" w:lineRule="exact"/>
        <w:jc w:val="both"/>
        <w:rPr>
          <w:rFonts w:hint="eastAsia" w:ascii="方正小标宋简体" w:eastAsia="方正小标宋简体"/>
        </w:rPr>
      </w:pPr>
    </w:p>
    <w:p w14:paraId="71A99CE7">
      <w:pPr>
        <w:rPr>
          <w:rFonts w:hint="eastAsia" w:ascii="方正小标宋简体" w:eastAsia="方正小标宋简体"/>
        </w:rPr>
      </w:pPr>
    </w:p>
    <w:p w14:paraId="5F7DFC10">
      <w:pPr>
        <w:rPr>
          <w:rFonts w:hint="eastAsia" w:ascii="方正小标宋简体" w:eastAsia="方正小标宋简体"/>
        </w:rPr>
      </w:pPr>
    </w:p>
    <w:p w14:paraId="77AACCDA">
      <w:pPr>
        <w:rPr>
          <w:rFonts w:hint="eastAsia" w:ascii="方正小标宋简体" w:eastAsia="方正小标宋简体"/>
        </w:rPr>
      </w:pPr>
    </w:p>
    <w:p w14:paraId="7719E5B1">
      <w:pPr>
        <w:pStyle w:val="2"/>
        <w:spacing w:line="400" w:lineRule="exact"/>
        <w:rPr>
          <w:rFonts w:hint="eastAsia" w:ascii="方正小标宋简体" w:eastAsia="方正小标宋简体"/>
        </w:rPr>
      </w:pPr>
    </w:p>
    <w:p w14:paraId="2DC5B2A5">
      <w:pPr>
        <w:pStyle w:val="2"/>
        <w:spacing w:line="400" w:lineRule="exact"/>
        <w:rPr>
          <w:rFonts w:ascii="方正小标宋简体" w:eastAsia="方正小标宋简体"/>
        </w:rPr>
      </w:pPr>
      <w:r>
        <w:rPr>
          <w:rFonts w:hint="eastAsia" w:ascii="方正小标宋简体" w:eastAsia="方正小标宋简体"/>
        </w:rPr>
        <w:t>第三章  供应商须知</w:t>
      </w:r>
      <w:bookmarkEnd w:id="38"/>
      <w:bookmarkEnd w:id="39"/>
      <w:bookmarkEnd w:id="40"/>
    </w:p>
    <w:p w14:paraId="47D098F9">
      <w:pPr>
        <w:jc w:val="center"/>
      </w:pPr>
      <w:bookmarkStart w:id="42" w:name="_Toc357157408"/>
      <w:bookmarkStart w:id="43" w:name="_Toc354479499"/>
      <w:bookmarkStart w:id="44" w:name="_Toc350325671"/>
      <w:bookmarkStart w:id="45" w:name="_Toc358477281"/>
      <w:r>
        <w:rPr>
          <w:rFonts w:ascii="仿宋_GB2312" w:hAnsi="宋体" w:eastAsia="仿宋_GB2312"/>
          <w:b/>
          <w:sz w:val="32"/>
          <w:szCs w:val="32"/>
        </w:rPr>
        <w:br w:type="page"/>
      </w:r>
    </w:p>
    <w:p w14:paraId="5B63213A">
      <w:pPr>
        <w:jc w:val="center"/>
        <w:rPr>
          <w:rFonts w:ascii="黑体" w:hAnsi="黑体" w:eastAsia="黑体"/>
          <w:b/>
          <w:sz w:val="32"/>
          <w:szCs w:val="32"/>
        </w:rPr>
      </w:pPr>
      <w:r>
        <w:rPr>
          <w:rFonts w:hint="eastAsia" w:ascii="黑体" w:hAnsi="黑体" w:eastAsia="黑体"/>
          <w:b/>
          <w:sz w:val="32"/>
          <w:szCs w:val="32"/>
        </w:rPr>
        <w:t>一、供应商须知前附表</w:t>
      </w:r>
    </w:p>
    <w:tbl>
      <w:tblPr>
        <w:tblStyle w:val="40"/>
        <w:tblW w:w="9351" w:type="dxa"/>
        <w:jc w:val="center"/>
        <w:tblLayout w:type="fixed"/>
        <w:tblCellMar>
          <w:top w:w="0" w:type="dxa"/>
          <w:left w:w="108" w:type="dxa"/>
          <w:bottom w:w="0" w:type="dxa"/>
          <w:right w:w="108" w:type="dxa"/>
        </w:tblCellMar>
      </w:tblPr>
      <w:tblGrid>
        <w:gridCol w:w="704"/>
        <w:gridCol w:w="8647"/>
      </w:tblGrid>
      <w:tr w14:paraId="53271C98">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5B57CFE">
            <w:pPr>
              <w:widowControl/>
              <w:spacing w:line="320" w:lineRule="exact"/>
              <w:jc w:val="center"/>
              <w:rPr>
                <w:rFonts w:ascii="宋体" w:hAnsi="宋体" w:cs="宋体"/>
                <w:kern w:val="0"/>
                <w:szCs w:val="21"/>
              </w:rPr>
            </w:pPr>
            <w:r>
              <w:rPr>
                <w:rFonts w:hint="eastAsia" w:ascii="宋体" w:hAnsi="宋体" w:cs="宋体"/>
                <w:kern w:val="0"/>
                <w:szCs w:val="21"/>
              </w:rPr>
              <w:t>序号</w:t>
            </w:r>
          </w:p>
        </w:tc>
        <w:tc>
          <w:tcPr>
            <w:tcW w:w="8647" w:type="dxa"/>
            <w:tcBorders>
              <w:top w:val="single" w:color="000000" w:sz="4" w:space="0"/>
              <w:left w:val="nil"/>
              <w:bottom w:val="single" w:color="000000" w:sz="4" w:space="0"/>
              <w:right w:val="single" w:color="000000" w:sz="4" w:space="0"/>
            </w:tcBorders>
            <w:vAlign w:val="center"/>
          </w:tcPr>
          <w:p w14:paraId="0108819A">
            <w:pPr>
              <w:widowControl/>
              <w:spacing w:line="320" w:lineRule="exact"/>
              <w:jc w:val="center"/>
              <w:rPr>
                <w:rFonts w:ascii="宋体" w:hAnsi="宋体" w:cs="宋体"/>
                <w:kern w:val="0"/>
                <w:szCs w:val="21"/>
              </w:rPr>
            </w:pPr>
            <w:r>
              <w:rPr>
                <w:rFonts w:hint="eastAsia" w:ascii="宋体" w:hAnsi="宋体" w:cs="宋体"/>
                <w:kern w:val="0"/>
                <w:szCs w:val="21"/>
              </w:rPr>
              <w:t>内    容</w:t>
            </w:r>
          </w:p>
        </w:tc>
      </w:tr>
      <w:tr w14:paraId="3B9F6A56">
        <w:tblPrEx>
          <w:tblCellMar>
            <w:top w:w="0" w:type="dxa"/>
            <w:left w:w="108" w:type="dxa"/>
            <w:bottom w:w="0" w:type="dxa"/>
            <w:right w:w="108" w:type="dxa"/>
          </w:tblCellMar>
        </w:tblPrEx>
        <w:trPr>
          <w:trHeight w:val="9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04D96B4">
            <w:pPr>
              <w:widowControl/>
              <w:spacing w:line="440" w:lineRule="exact"/>
              <w:jc w:val="center"/>
              <w:rPr>
                <w:rFonts w:ascii="宋体" w:hAnsi="宋体" w:cs="宋体"/>
                <w:kern w:val="0"/>
                <w:szCs w:val="21"/>
              </w:rPr>
            </w:pPr>
            <w:r>
              <w:rPr>
                <w:rFonts w:hint="eastAsia" w:ascii="宋体" w:hAnsi="宋体" w:cs="宋体"/>
                <w:kern w:val="0"/>
                <w:szCs w:val="21"/>
              </w:rPr>
              <w:t>1</w:t>
            </w:r>
          </w:p>
        </w:tc>
        <w:tc>
          <w:tcPr>
            <w:tcW w:w="8647" w:type="dxa"/>
            <w:tcBorders>
              <w:top w:val="single" w:color="000000" w:sz="4" w:space="0"/>
              <w:left w:val="nil"/>
              <w:bottom w:val="single" w:color="000000" w:sz="4" w:space="0"/>
              <w:right w:val="single" w:color="000000" w:sz="4" w:space="0"/>
            </w:tcBorders>
            <w:vAlign w:val="center"/>
          </w:tcPr>
          <w:p w14:paraId="757371A2">
            <w:pPr>
              <w:spacing w:line="440" w:lineRule="exact"/>
              <w:ind w:right="-334" w:rightChars="-159"/>
              <w:rPr>
                <w:rStyle w:val="47"/>
                <w:rFonts w:hint="eastAsia" w:eastAsia="宋体"/>
                <w:color w:val="auto"/>
                <w:szCs w:val="21"/>
                <w:u w:val="none"/>
                <w:lang w:eastAsia="zh-CN"/>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"_一、总_则" </w:instrText>
            </w:r>
            <w:r>
              <w:rPr>
                <w:rFonts w:ascii="宋体" w:hAnsi="宋体" w:cs="宋体"/>
                <w:kern w:val="0"/>
                <w:szCs w:val="21"/>
              </w:rPr>
              <w:fldChar w:fldCharType="separate"/>
            </w:r>
            <w:r>
              <w:rPr>
                <w:rStyle w:val="47"/>
                <w:rFonts w:hint="eastAsia" w:ascii="宋体" w:hAnsi="宋体" w:cs="宋体"/>
                <w:color w:val="auto"/>
                <w:kern w:val="0"/>
                <w:szCs w:val="21"/>
                <w:u w:val="none"/>
              </w:rPr>
              <w:t>项目名称：</w:t>
            </w:r>
            <w:r>
              <w:rPr>
                <w:rFonts w:hint="eastAsia"/>
                <w:lang w:eastAsia="zh-CN"/>
              </w:rPr>
              <w:t>钦州市疾病预防控制中心全自动流式细胞仪采购项目</w:t>
            </w:r>
          </w:p>
          <w:p w14:paraId="55854724">
            <w:pPr>
              <w:widowControl/>
              <w:spacing w:line="440" w:lineRule="exact"/>
              <w:rPr>
                <w:rFonts w:hint="eastAsia" w:ascii="宋体" w:hAnsi="宋体" w:eastAsia="宋体"/>
                <w:szCs w:val="21"/>
                <w:lang w:eastAsia="zh-CN"/>
              </w:rPr>
            </w:pPr>
            <w:r>
              <w:rPr>
                <w:rStyle w:val="47"/>
                <w:rFonts w:hint="eastAsia" w:ascii="宋体" w:hAnsi="宋体"/>
                <w:color w:val="auto"/>
                <w:szCs w:val="21"/>
                <w:u w:val="none"/>
              </w:rPr>
              <w:t>项目编号：</w:t>
            </w:r>
            <w:r>
              <w:rPr>
                <w:rFonts w:ascii="宋体" w:hAnsi="宋体" w:cs="宋体"/>
                <w:kern w:val="0"/>
                <w:szCs w:val="21"/>
              </w:rPr>
              <w:fldChar w:fldCharType="end"/>
            </w:r>
            <w:r>
              <w:rPr>
                <w:rFonts w:hint="eastAsia"/>
                <w:lang w:eastAsia="zh-CN"/>
              </w:rPr>
              <w:t>QZZC2025-J1-990247-QZSZ</w:t>
            </w:r>
          </w:p>
        </w:tc>
      </w:tr>
      <w:tr w14:paraId="584C7663">
        <w:tblPrEx>
          <w:tblCellMar>
            <w:top w:w="0" w:type="dxa"/>
            <w:left w:w="108" w:type="dxa"/>
            <w:bottom w:w="0" w:type="dxa"/>
            <w:right w:w="108" w:type="dxa"/>
          </w:tblCellMar>
        </w:tblPrEx>
        <w:trPr>
          <w:trHeight w:val="133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CCD8F8A">
            <w:pPr>
              <w:widowControl/>
              <w:spacing w:line="440" w:lineRule="exact"/>
              <w:jc w:val="center"/>
              <w:rPr>
                <w:rFonts w:ascii="宋体" w:hAnsi="宋体" w:cs="宋体"/>
                <w:kern w:val="0"/>
                <w:szCs w:val="21"/>
              </w:rPr>
            </w:pPr>
            <w:r>
              <w:rPr>
                <w:rFonts w:hint="eastAsia" w:ascii="宋体" w:hAnsi="宋体" w:cs="宋体"/>
                <w:kern w:val="0"/>
                <w:szCs w:val="21"/>
              </w:rPr>
              <w:t>2</w:t>
            </w:r>
          </w:p>
        </w:tc>
        <w:tc>
          <w:tcPr>
            <w:tcW w:w="8647" w:type="dxa"/>
            <w:tcBorders>
              <w:top w:val="single" w:color="000000" w:sz="4" w:space="0"/>
              <w:left w:val="nil"/>
              <w:bottom w:val="single" w:color="000000" w:sz="4" w:space="0"/>
              <w:right w:val="single" w:color="000000" w:sz="4" w:space="0"/>
            </w:tcBorders>
            <w:vAlign w:val="center"/>
          </w:tcPr>
          <w:p w14:paraId="6B2DC4E0">
            <w:pPr>
              <w:spacing w:line="400" w:lineRule="exact"/>
              <w:ind w:firstLine="420"/>
              <w:rPr>
                <w:rFonts w:hint="eastAsia" w:ascii="Times New Roman" w:hAnsi="Times New Roman"/>
                <w:u w:val="none"/>
              </w:rPr>
            </w:pPr>
            <w:r>
              <w:rPr>
                <w:rFonts w:hint="eastAsia" w:ascii="Times New Roman" w:hAnsi="Times New Roman"/>
              </w:rPr>
              <w:fldChar w:fldCharType="begin"/>
            </w:r>
            <w:r>
              <w:rPr>
                <w:rFonts w:hint="eastAsia" w:ascii="Times New Roman" w:hAnsi="Times New Roman"/>
              </w:rPr>
              <w:instrText xml:space="preserve"> HYPERLINK  \l "_一、总_则" </w:instrText>
            </w:r>
            <w:r>
              <w:rPr>
                <w:rFonts w:hint="eastAsia" w:ascii="Times New Roman" w:hAnsi="Times New Roman"/>
              </w:rPr>
              <w:fldChar w:fldCharType="separate"/>
            </w:r>
            <w:r>
              <w:rPr>
                <w:rFonts w:hint="eastAsia" w:ascii="Times New Roman" w:hAnsi="Times New Roman"/>
                <w:u w:val="none"/>
              </w:rPr>
              <w:t>供应商资格：</w:t>
            </w:r>
          </w:p>
          <w:p w14:paraId="61035A29">
            <w:pPr>
              <w:spacing w:line="400" w:lineRule="exact"/>
              <w:ind w:firstLine="420"/>
              <w:rPr>
                <w:rFonts w:hint="eastAsia"/>
                <w:b w:val="0"/>
              </w:rPr>
            </w:pPr>
            <w:r>
              <w:rPr>
                <w:rFonts w:hint="eastAsia" w:ascii="Times New Roman" w:hAnsi="Times New Roman"/>
              </w:rPr>
              <w:fldChar w:fldCharType="end"/>
            </w:r>
            <w:r>
              <w:rPr>
                <w:rFonts w:hint="eastAsia"/>
              </w:rPr>
              <w:t>1.满足《中华人民共和国政府采购法》第二十二条规定</w:t>
            </w:r>
          </w:p>
          <w:p w14:paraId="11D134DA">
            <w:pPr>
              <w:spacing w:line="400" w:lineRule="exact"/>
              <w:ind w:firstLine="420"/>
            </w:pPr>
            <w:r>
              <w:rPr>
                <w:rFonts w:hint="eastAsia"/>
              </w:rPr>
              <w:t>2.落实政府采购政策需满足的资格要求：本项目专门面向中小企业采购，提供的货物须全部由符合政策要求的中型、小型或微型企业（包括监狱企业及残疾人福利单位）制造。 </w:t>
            </w:r>
          </w:p>
          <w:p w14:paraId="00A75EC0">
            <w:pPr>
              <w:spacing w:line="400" w:lineRule="exact"/>
              <w:ind w:firstLine="435"/>
              <w:rPr>
                <w:rFonts w:hint="eastAsia" w:ascii="Times New Roman" w:hAnsi="Times New Roman"/>
              </w:rPr>
            </w:pPr>
            <w:r>
              <w:rPr>
                <w:rFonts w:hint="eastAsia"/>
              </w:rPr>
              <w:t>3.本项目的特定资格要求：</w:t>
            </w:r>
            <w:r>
              <w:rPr>
                <w:rFonts w:hint="eastAsia" w:ascii="Times New Roman" w:hAnsi="Times New Roman" w:cs="Times New Roman"/>
                <w:highlight w:val="none"/>
              </w:rPr>
              <w:t>供应商具备有效</w:t>
            </w:r>
            <w:r>
              <w:rPr>
                <w:rFonts w:hint="eastAsia" w:ascii="Times New Roman" w:hAnsi="Times New Roman" w:cs="Times New Roman"/>
                <w:highlight w:val="none"/>
                <w:lang w:eastAsia="zh-CN"/>
              </w:rPr>
              <w:t>的</w:t>
            </w:r>
            <w:r>
              <w:rPr>
                <w:rFonts w:hint="eastAsia" w:ascii="Times New Roman" w:hAnsi="Times New Roman" w:cs="Times New Roman"/>
                <w:highlight w:val="none"/>
              </w:rPr>
              <w:t>医疗器械生产许可证或第二类医疗器械经营备案凭证</w:t>
            </w:r>
            <w:r>
              <w:rPr>
                <w:rFonts w:hint="eastAsia" w:cs="Times New Roman"/>
                <w:highlight w:val="none"/>
                <w:lang w:eastAsia="zh-CN"/>
              </w:rPr>
              <w:t>，</w:t>
            </w:r>
            <w:r>
              <w:rPr>
                <w:rFonts w:hint="eastAsia" w:ascii="Times New Roman" w:hAnsi="Times New Roman" w:cs="Times New Roman"/>
                <w:highlight w:val="none"/>
              </w:rPr>
              <w:t>或者供应商具有《医疗器械监督管理条例》第四十三条规定的注册人凭证。</w:t>
            </w:r>
          </w:p>
        </w:tc>
      </w:tr>
      <w:tr w14:paraId="02870C2B">
        <w:tblPrEx>
          <w:tblCellMar>
            <w:top w:w="0" w:type="dxa"/>
            <w:left w:w="108" w:type="dxa"/>
            <w:bottom w:w="0" w:type="dxa"/>
            <w:right w:w="108" w:type="dxa"/>
          </w:tblCellMar>
        </w:tblPrEx>
        <w:trPr>
          <w:trHeight w:val="95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1BF7D04">
            <w:pPr>
              <w:widowControl/>
              <w:spacing w:line="440" w:lineRule="exact"/>
              <w:jc w:val="center"/>
              <w:rPr>
                <w:rFonts w:ascii="宋体" w:hAnsi="宋体" w:cs="宋体"/>
                <w:kern w:val="0"/>
                <w:szCs w:val="21"/>
              </w:rPr>
            </w:pPr>
            <w:r>
              <w:rPr>
                <w:rFonts w:ascii="宋体" w:hAnsi="宋体" w:cs="宋体"/>
                <w:kern w:val="0"/>
                <w:szCs w:val="21"/>
              </w:rPr>
              <w:t>3</w:t>
            </w:r>
          </w:p>
        </w:tc>
        <w:tc>
          <w:tcPr>
            <w:tcW w:w="8647" w:type="dxa"/>
            <w:tcBorders>
              <w:top w:val="single" w:color="000000" w:sz="4" w:space="0"/>
              <w:left w:val="nil"/>
              <w:bottom w:val="single" w:color="000000" w:sz="4" w:space="0"/>
              <w:right w:val="single" w:color="000000" w:sz="4" w:space="0"/>
            </w:tcBorders>
            <w:vAlign w:val="center"/>
          </w:tcPr>
          <w:p w14:paraId="1A3C510C">
            <w:pPr>
              <w:spacing w:line="440" w:lineRule="exact"/>
              <w:rPr>
                <w:rFonts w:ascii="宋体" w:hAnsi="宋体"/>
              </w:rPr>
            </w:pPr>
            <w:r>
              <w:fldChar w:fldCharType="begin"/>
            </w:r>
            <w:r>
              <w:instrText xml:space="preserve"> HYPERLINK \l "_（五）报价" </w:instrText>
            </w:r>
            <w:r>
              <w:fldChar w:fldCharType="separate"/>
            </w:r>
            <w:r>
              <w:rPr>
                <w:rStyle w:val="47"/>
                <w:rFonts w:hint="eastAsia" w:ascii="宋体" w:hAnsi="宋体" w:cs="宋体"/>
                <w:color w:val="auto"/>
                <w:kern w:val="0"/>
                <w:szCs w:val="21"/>
                <w:u w:val="none"/>
              </w:rPr>
              <w:t>报价：供应商的报价必须按采购文件或广西政府采购云平台规定的格式填写，并在规定时间内提交最后报价。</w:t>
            </w:r>
            <w:r>
              <w:rPr>
                <w:rStyle w:val="47"/>
                <w:rFonts w:hint="eastAsia" w:ascii="宋体" w:hAnsi="宋体" w:cs="宋体"/>
                <w:color w:val="auto"/>
                <w:kern w:val="0"/>
                <w:szCs w:val="21"/>
                <w:u w:val="none"/>
              </w:rPr>
              <w:fldChar w:fldCharType="end"/>
            </w:r>
          </w:p>
        </w:tc>
      </w:tr>
      <w:tr w14:paraId="690D5915">
        <w:tblPrEx>
          <w:tblCellMar>
            <w:top w:w="0" w:type="dxa"/>
            <w:left w:w="108" w:type="dxa"/>
            <w:bottom w:w="0" w:type="dxa"/>
            <w:right w:w="108" w:type="dxa"/>
          </w:tblCellMar>
        </w:tblPrEx>
        <w:trPr>
          <w:trHeight w:val="196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46B7635">
            <w:pPr>
              <w:widowControl/>
              <w:spacing w:line="440" w:lineRule="exact"/>
              <w:jc w:val="center"/>
              <w:rPr>
                <w:rFonts w:ascii="宋体" w:hAnsi="宋体" w:cs="宋体"/>
                <w:kern w:val="0"/>
                <w:szCs w:val="21"/>
              </w:rPr>
            </w:pPr>
            <w:r>
              <w:rPr>
                <w:rFonts w:hint="eastAsia" w:ascii="宋体" w:hAnsi="宋体" w:cs="宋体"/>
                <w:kern w:val="0"/>
                <w:szCs w:val="21"/>
              </w:rPr>
              <w:t>4</w:t>
            </w:r>
          </w:p>
        </w:tc>
        <w:tc>
          <w:tcPr>
            <w:tcW w:w="8647" w:type="dxa"/>
            <w:tcBorders>
              <w:top w:val="single" w:color="000000" w:sz="4" w:space="0"/>
              <w:left w:val="nil"/>
              <w:bottom w:val="single" w:color="000000" w:sz="4" w:space="0"/>
              <w:right w:val="single" w:color="000000" w:sz="4" w:space="0"/>
            </w:tcBorders>
            <w:vAlign w:val="center"/>
          </w:tcPr>
          <w:p w14:paraId="04455BAD">
            <w:pPr>
              <w:widowControl/>
              <w:spacing w:line="440" w:lineRule="exact"/>
              <w:rPr>
                <w:rStyle w:val="47"/>
                <w:rFonts w:ascii="宋体" w:hAnsi="宋体"/>
                <w:color w:val="auto"/>
                <w:szCs w:val="21"/>
                <w:u w:val="none"/>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"_四、响应文件开启" </w:instrText>
            </w:r>
            <w:r>
              <w:rPr>
                <w:rFonts w:ascii="宋体" w:hAnsi="宋体" w:cs="宋体"/>
                <w:kern w:val="0"/>
                <w:szCs w:val="21"/>
              </w:rPr>
              <w:fldChar w:fldCharType="separate"/>
            </w:r>
            <w:r>
              <w:rPr>
                <w:rStyle w:val="47"/>
                <w:rFonts w:hint="eastAsia" w:ascii="宋体" w:hAnsi="宋体" w:cs="宋体"/>
                <w:color w:val="auto"/>
                <w:kern w:val="0"/>
                <w:szCs w:val="21"/>
                <w:u w:val="none"/>
              </w:rPr>
              <w:t>响应文件提交截止时间及开启时间：</w:t>
            </w:r>
            <w:r>
              <w:rPr>
                <w:rFonts w:hint="eastAsia" w:ascii="宋体" w:hAnsi="宋体"/>
                <w:szCs w:val="21"/>
              </w:rPr>
              <w:t>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9</w:t>
            </w:r>
            <w:r>
              <w:rPr>
                <w:rFonts w:hint="eastAsia" w:ascii="宋体" w:hAnsi="宋体"/>
                <w:bCs/>
                <w:szCs w:val="21"/>
              </w:rPr>
              <w:t>月</w:t>
            </w:r>
            <w:r>
              <w:rPr>
                <w:rFonts w:hint="eastAsia" w:ascii="宋体" w:hAnsi="宋体"/>
                <w:bCs/>
                <w:szCs w:val="21"/>
                <w:lang w:val="en-US" w:eastAsia="zh-CN"/>
              </w:rPr>
              <w:t>15</w:t>
            </w:r>
            <w:r>
              <w:rPr>
                <w:rFonts w:hint="eastAsia" w:ascii="宋体" w:hAnsi="宋体"/>
                <w:bCs/>
                <w:szCs w:val="21"/>
              </w:rPr>
              <w:t>日</w:t>
            </w:r>
            <w:r>
              <w:rPr>
                <w:rFonts w:hint="eastAsia"/>
                <w:lang w:val="en-US" w:eastAsia="zh-CN"/>
              </w:rPr>
              <w:t>15</w:t>
            </w:r>
            <w:r>
              <w:t>:</w:t>
            </w:r>
            <w:r>
              <w:rPr>
                <w:rFonts w:hint="eastAsia"/>
                <w:lang w:val="en-US" w:eastAsia="zh-CN"/>
              </w:rPr>
              <w:t>00</w:t>
            </w:r>
            <w:r>
              <w:rPr>
                <w:rFonts w:hint="eastAsia"/>
              </w:rPr>
              <w:t>（北京时间）</w:t>
            </w:r>
          </w:p>
          <w:p w14:paraId="45635BC2">
            <w:pPr>
              <w:widowControl/>
              <w:spacing w:line="440" w:lineRule="exact"/>
            </w:pPr>
            <w:r>
              <w:rPr>
                <w:rStyle w:val="47"/>
                <w:rFonts w:hint="eastAsia"/>
                <w:b/>
                <w:color w:val="auto"/>
                <w:szCs w:val="21"/>
                <w:u w:val="none"/>
              </w:rPr>
              <w:t>注意事项：</w:t>
            </w:r>
            <w:r>
              <w:rPr>
                <w:rStyle w:val="47"/>
                <w:rFonts w:hint="eastAsia"/>
                <w:bCs/>
                <w:color w:val="auto"/>
                <w:u w:val="none"/>
              </w:rPr>
              <w:t>供应商法定代表人或委托代理人须按时登录广西政采云远程开标大厅，保持全程在线并关注评审谈判进度，评审期间谈判小组提出澄清等要求时，供应商须在规定时间内进行在线应答，否则按采购文件或广西政采云平台的相关规定执行。</w:t>
            </w:r>
            <w:r>
              <w:rPr>
                <w:rFonts w:ascii="宋体" w:hAnsi="宋体" w:cs="宋体"/>
                <w:kern w:val="0"/>
                <w:szCs w:val="21"/>
              </w:rPr>
              <w:fldChar w:fldCharType="end"/>
            </w:r>
          </w:p>
        </w:tc>
      </w:tr>
      <w:tr w14:paraId="2B5A7713">
        <w:tblPrEx>
          <w:tblCellMar>
            <w:top w:w="0" w:type="dxa"/>
            <w:left w:w="108" w:type="dxa"/>
            <w:bottom w:w="0" w:type="dxa"/>
            <w:right w:w="108" w:type="dxa"/>
          </w:tblCellMar>
        </w:tblPrEx>
        <w:trPr>
          <w:trHeight w:val="14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AF99592">
            <w:pPr>
              <w:widowControl/>
              <w:spacing w:line="440" w:lineRule="exact"/>
              <w:jc w:val="center"/>
              <w:rPr>
                <w:rFonts w:ascii="宋体" w:hAnsi="宋体" w:cs="宋体"/>
                <w:kern w:val="0"/>
                <w:szCs w:val="21"/>
              </w:rPr>
            </w:pPr>
            <w:r>
              <w:rPr>
                <w:rFonts w:hint="eastAsia" w:ascii="宋体" w:hAnsi="宋体" w:cs="宋体"/>
                <w:kern w:val="0"/>
                <w:szCs w:val="21"/>
              </w:rPr>
              <w:t>5</w:t>
            </w:r>
          </w:p>
        </w:tc>
        <w:tc>
          <w:tcPr>
            <w:tcW w:w="8647" w:type="dxa"/>
            <w:tcBorders>
              <w:top w:val="single" w:color="000000" w:sz="4" w:space="0"/>
              <w:left w:val="nil"/>
              <w:bottom w:val="single" w:color="000000" w:sz="4" w:space="0"/>
              <w:right w:val="single" w:color="000000" w:sz="4" w:space="0"/>
            </w:tcBorders>
            <w:vAlign w:val="center"/>
          </w:tcPr>
          <w:p w14:paraId="3A2C5AC2">
            <w:pPr>
              <w:spacing w:line="440" w:lineRule="exact"/>
              <w:rPr>
                <w:rStyle w:val="47"/>
                <w:color w:val="auto"/>
                <w:u w:val="none"/>
              </w:rPr>
            </w:pPr>
            <w:r>
              <w:fldChar w:fldCharType="begin"/>
            </w:r>
            <w:r>
              <w:instrText xml:space="preserve"> </w:instrText>
            </w:r>
            <w:r>
              <w:rPr>
                <w:rFonts w:hint="eastAsia"/>
              </w:rPr>
              <w:instrText xml:space="preserve">HYPERLINK </w:instrText>
            </w:r>
            <w:r>
              <w:instrText xml:space="preserve"> \l "</w:instrText>
            </w:r>
            <w:r>
              <w:rPr>
                <w:rFonts w:hint="eastAsia"/>
              </w:rPr>
              <w:instrText xml:space="preserve">_五、评审与谈判</w:instrText>
            </w:r>
            <w:r>
              <w:instrText xml:space="preserve">" </w:instrText>
            </w:r>
            <w:r>
              <w:fldChar w:fldCharType="separate"/>
            </w:r>
            <w:r>
              <w:rPr>
                <w:rStyle w:val="47"/>
                <w:color w:val="auto"/>
                <w:u w:val="none"/>
              </w:rPr>
              <w:t>评审及谈判：</w:t>
            </w:r>
          </w:p>
          <w:p w14:paraId="755824EB">
            <w:pPr>
              <w:spacing w:line="440" w:lineRule="exact"/>
            </w:pPr>
            <w:r>
              <w:rPr>
                <w:rStyle w:val="47"/>
                <w:rFonts w:hint="eastAsia"/>
                <w:color w:val="auto"/>
                <w:u w:val="none"/>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w:t>
            </w:r>
            <w:r>
              <w:fldChar w:fldCharType="end"/>
            </w:r>
          </w:p>
        </w:tc>
      </w:tr>
      <w:tr w14:paraId="25137800">
        <w:tblPrEx>
          <w:tblCellMar>
            <w:top w:w="0" w:type="dxa"/>
            <w:left w:w="108" w:type="dxa"/>
            <w:bottom w:w="0" w:type="dxa"/>
            <w:right w:w="108" w:type="dxa"/>
          </w:tblCellMar>
        </w:tblPrEx>
        <w:trPr>
          <w:trHeight w:val="74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49BC944">
            <w:pPr>
              <w:widowControl/>
              <w:spacing w:line="440" w:lineRule="exact"/>
              <w:jc w:val="center"/>
              <w:rPr>
                <w:rFonts w:ascii="宋体" w:hAnsi="宋体" w:cs="宋体"/>
                <w:kern w:val="0"/>
                <w:szCs w:val="21"/>
              </w:rPr>
            </w:pPr>
            <w:r>
              <w:rPr>
                <w:rFonts w:hint="eastAsia" w:ascii="宋体" w:hAnsi="宋体" w:cs="宋体"/>
                <w:kern w:val="0"/>
                <w:szCs w:val="21"/>
              </w:rPr>
              <w:t>6</w:t>
            </w:r>
          </w:p>
        </w:tc>
        <w:tc>
          <w:tcPr>
            <w:tcW w:w="8647" w:type="dxa"/>
            <w:tcBorders>
              <w:top w:val="single" w:color="000000" w:sz="4" w:space="0"/>
              <w:left w:val="nil"/>
              <w:bottom w:val="single" w:color="000000" w:sz="4" w:space="0"/>
              <w:right w:val="single" w:color="000000" w:sz="4" w:space="0"/>
            </w:tcBorders>
            <w:vAlign w:val="center"/>
          </w:tcPr>
          <w:p w14:paraId="548EC28C">
            <w:pPr>
              <w:widowControl/>
              <w:spacing w:line="440" w:lineRule="exact"/>
              <w:rPr>
                <w:rFonts w:ascii="宋体" w:hAnsi="宋体" w:cs="宋体"/>
                <w:kern w:val="0"/>
                <w:szCs w:val="21"/>
              </w:rPr>
            </w:pPr>
            <w:r>
              <w:fldChar w:fldCharType="begin"/>
            </w:r>
            <w:r>
              <w:instrText xml:space="preserve"> HYPERLINK \l "_第四章__评定标准及推荐原则" </w:instrText>
            </w:r>
            <w:r>
              <w:fldChar w:fldCharType="separate"/>
            </w:r>
            <w:r>
              <w:rPr>
                <w:rStyle w:val="47"/>
                <w:rFonts w:hint="eastAsia" w:ascii="宋体" w:hAnsi="宋体" w:cs="宋体"/>
                <w:color w:val="auto"/>
                <w:kern w:val="0"/>
                <w:szCs w:val="21"/>
                <w:u w:val="none"/>
              </w:rPr>
              <w:t>评定方法：</w:t>
            </w:r>
            <w:r>
              <w:rPr>
                <w:rStyle w:val="47"/>
                <w:rFonts w:hint="eastAsia"/>
                <w:color w:val="auto"/>
                <w:u w:val="none"/>
              </w:rPr>
              <w:t>详见第四章《评定标准及推荐原则》。</w:t>
            </w:r>
            <w:r>
              <w:rPr>
                <w:rStyle w:val="47"/>
                <w:rFonts w:hint="eastAsia"/>
                <w:color w:val="auto"/>
                <w:u w:val="none"/>
              </w:rPr>
              <w:fldChar w:fldCharType="end"/>
            </w:r>
          </w:p>
        </w:tc>
      </w:tr>
      <w:tr w14:paraId="6F8E3C6A">
        <w:tblPrEx>
          <w:tblCellMar>
            <w:top w:w="0" w:type="dxa"/>
            <w:left w:w="108" w:type="dxa"/>
            <w:bottom w:w="0" w:type="dxa"/>
            <w:right w:w="108" w:type="dxa"/>
          </w:tblCellMar>
        </w:tblPrEx>
        <w:trPr>
          <w:trHeight w:val="10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49D0B78">
            <w:pPr>
              <w:widowControl/>
              <w:spacing w:line="440" w:lineRule="exact"/>
              <w:jc w:val="center"/>
              <w:rPr>
                <w:rFonts w:ascii="宋体" w:hAnsi="宋体" w:cs="宋体"/>
                <w:kern w:val="0"/>
                <w:szCs w:val="21"/>
              </w:rPr>
            </w:pPr>
            <w:r>
              <w:rPr>
                <w:rFonts w:hint="eastAsia" w:ascii="宋体" w:hAnsi="宋体" w:cs="宋体"/>
                <w:kern w:val="0"/>
                <w:szCs w:val="21"/>
              </w:rPr>
              <w:t>7</w:t>
            </w:r>
          </w:p>
        </w:tc>
        <w:tc>
          <w:tcPr>
            <w:tcW w:w="8647" w:type="dxa"/>
            <w:tcBorders>
              <w:top w:val="single" w:color="000000" w:sz="4" w:space="0"/>
              <w:left w:val="nil"/>
              <w:bottom w:val="single" w:color="000000" w:sz="4" w:space="0"/>
              <w:right w:val="single" w:color="000000" w:sz="4" w:space="0"/>
            </w:tcBorders>
            <w:vAlign w:val="center"/>
          </w:tcPr>
          <w:p w14:paraId="4CE35229">
            <w:pPr>
              <w:widowControl/>
              <w:spacing w:line="440" w:lineRule="exact"/>
              <w:rPr>
                <w:rFonts w:ascii="宋体" w:hAnsi="宋体" w:cs="宋体"/>
                <w:kern w:val="0"/>
                <w:szCs w:val="21"/>
              </w:rPr>
            </w:pPr>
            <w:r>
              <w:fldChar w:fldCharType="begin"/>
            </w:r>
            <w:r>
              <w:instrText xml:space="preserve"> HYPERLINK \l "_十、其他事项" </w:instrText>
            </w:r>
            <w:r>
              <w:fldChar w:fldCharType="separate"/>
            </w:r>
            <w:r>
              <w:rPr>
                <w:rStyle w:val="47"/>
                <w:rFonts w:hint="eastAsia" w:ascii="宋体" w:hAnsi="宋体" w:cs="宋体"/>
                <w:color w:val="auto"/>
                <w:kern w:val="0"/>
                <w:szCs w:val="21"/>
                <w:u w:val="none"/>
              </w:rPr>
              <w:t>代理服务费：按钦州市物价局“钦市价费﹝2013﹞4号”文件，以差额定率累进法计算。成交供应商须按成交金额缴纳相应的代理服务费。</w:t>
            </w:r>
            <w:r>
              <w:rPr>
                <w:rStyle w:val="47"/>
                <w:rFonts w:hint="eastAsia" w:ascii="宋体" w:hAnsi="宋体" w:cs="宋体"/>
                <w:color w:val="auto"/>
                <w:kern w:val="0"/>
                <w:szCs w:val="21"/>
                <w:u w:val="none"/>
              </w:rPr>
              <w:fldChar w:fldCharType="end"/>
            </w:r>
          </w:p>
        </w:tc>
      </w:tr>
    </w:tbl>
    <w:p w14:paraId="3C922447">
      <w:pPr>
        <w:pStyle w:val="3"/>
        <w:jc w:val="center"/>
      </w:pPr>
      <w:bookmarkStart w:id="46" w:name="_Toc420505403"/>
      <w:r>
        <w:br w:type="page"/>
      </w:r>
    </w:p>
    <w:p w14:paraId="6F81BA59">
      <w:pPr>
        <w:jc w:val="center"/>
        <w:rPr>
          <w:rFonts w:ascii="黑体" w:hAnsi="黑体" w:eastAsia="黑体"/>
          <w:b/>
          <w:bCs/>
          <w:sz w:val="32"/>
          <w:szCs w:val="32"/>
        </w:rPr>
      </w:pPr>
      <w:r>
        <w:rPr>
          <w:rFonts w:hint="eastAsia" w:ascii="黑体" w:hAnsi="黑体" w:eastAsia="黑体"/>
          <w:b/>
          <w:bCs/>
          <w:sz w:val="32"/>
          <w:szCs w:val="32"/>
        </w:rPr>
        <w:t>二、供应商须知</w:t>
      </w:r>
      <w:bookmarkEnd w:id="46"/>
    </w:p>
    <w:p w14:paraId="749A0045">
      <w:pPr>
        <w:pStyle w:val="3"/>
        <w:spacing w:line="420" w:lineRule="exact"/>
      </w:pPr>
      <w:bookmarkStart w:id="47" w:name="_一、总_则"/>
      <w:bookmarkEnd w:id="47"/>
      <w:r>
        <w:rPr>
          <w:rFonts w:hint="eastAsia"/>
        </w:rPr>
        <w:t>一、总　则</w:t>
      </w:r>
    </w:p>
    <w:p w14:paraId="5F781F3E">
      <w:pPr>
        <w:spacing w:line="420" w:lineRule="exact"/>
        <w:ind w:firstLine="210" w:firstLineChars="100"/>
        <w:rPr>
          <w:rFonts w:ascii="宋体" w:hAnsi="宋体"/>
          <w:szCs w:val="21"/>
        </w:rPr>
      </w:pPr>
      <w:r>
        <w:rPr>
          <w:rFonts w:hint="eastAsia" w:ascii="宋体" w:hAnsi="宋体"/>
          <w:szCs w:val="21"/>
        </w:rPr>
        <w:t>（一）适用范围</w:t>
      </w:r>
    </w:p>
    <w:p w14:paraId="56C34C48">
      <w:pPr>
        <w:spacing w:line="420" w:lineRule="exact"/>
        <w:ind w:right="-334" w:rightChars="-159" w:firstLine="420"/>
        <w:rPr>
          <w:rFonts w:hint="eastAsia" w:hAnsi="宋体" w:eastAsia="宋体"/>
          <w:lang w:eastAsia="zh-CN"/>
        </w:rPr>
      </w:pPr>
      <w:r>
        <w:rPr>
          <w:rFonts w:hAnsi="宋体"/>
        </w:rPr>
        <w:t>1.</w:t>
      </w:r>
      <w:r>
        <w:rPr>
          <w:rFonts w:hint="eastAsia" w:hAnsi="宋体"/>
        </w:rPr>
        <w:t>项目名称：</w:t>
      </w:r>
      <w:r>
        <w:rPr>
          <w:rFonts w:hint="eastAsia"/>
          <w:lang w:eastAsia="zh-CN"/>
        </w:rPr>
        <w:t>钦州市疾病预防控制中心全自动流式细胞仪采购项目</w:t>
      </w:r>
    </w:p>
    <w:p w14:paraId="63AA64EB">
      <w:pPr>
        <w:spacing w:line="420" w:lineRule="exact"/>
        <w:ind w:right="-334" w:rightChars="-159" w:firstLine="420"/>
        <w:rPr>
          <w:rFonts w:hint="eastAsia" w:hAnsi="宋体" w:eastAsia="宋体"/>
          <w:lang w:eastAsia="zh-CN"/>
        </w:rPr>
      </w:pPr>
      <w:r>
        <w:rPr>
          <w:rFonts w:hAnsi="宋体"/>
        </w:rPr>
        <w:t>2</w:t>
      </w:r>
      <w:r>
        <w:rPr>
          <w:rFonts w:hint="eastAsia" w:hAnsi="宋体"/>
        </w:rPr>
        <w:t>.项目编号：</w:t>
      </w:r>
      <w:r>
        <w:rPr>
          <w:rFonts w:hint="eastAsia" w:hAnsi="宋体"/>
          <w:lang w:eastAsia="zh-CN"/>
        </w:rPr>
        <w:t>QZZC2025-J1-990247-QZSZ</w:t>
      </w:r>
    </w:p>
    <w:p w14:paraId="52689B05">
      <w:pPr>
        <w:spacing w:line="420" w:lineRule="exact"/>
        <w:ind w:right="-334" w:rightChars="-159" w:firstLine="420"/>
        <w:rPr>
          <w:szCs w:val="21"/>
        </w:rPr>
      </w:pPr>
      <w:r>
        <w:rPr>
          <w:rFonts w:hint="eastAsia" w:hAnsi="宋体"/>
        </w:rPr>
        <w:t>本文件仅适用于本文件中所叙述的货物、服务类政府采购项目。</w:t>
      </w:r>
    </w:p>
    <w:p w14:paraId="27E1B388">
      <w:pPr>
        <w:spacing w:line="420" w:lineRule="exact"/>
        <w:ind w:firstLine="210" w:firstLineChars="100"/>
        <w:rPr>
          <w:rFonts w:ascii="宋体" w:hAnsi="宋体"/>
          <w:szCs w:val="21"/>
        </w:rPr>
      </w:pPr>
      <w:r>
        <w:rPr>
          <w:rFonts w:hint="eastAsia" w:ascii="宋体" w:hAnsi="宋体"/>
          <w:szCs w:val="21"/>
        </w:rPr>
        <w:t>（二）定义</w:t>
      </w:r>
    </w:p>
    <w:p w14:paraId="6E7DC0A0">
      <w:pPr>
        <w:spacing w:line="42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采购人</w:t>
      </w:r>
      <w:r>
        <w:rPr>
          <w:rFonts w:hint="eastAsia" w:ascii="宋体" w:hAnsi="宋体"/>
          <w:szCs w:val="21"/>
        </w:rPr>
        <w:t>”</w:t>
      </w:r>
      <w:r>
        <w:rPr>
          <w:rFonts w:ascii="宋体" w:hAnsi="宋体"/>
          <w:szCs w:val="21"/>
        </w:rPr>
        <w:t>是指依法进行政府采购的国家机关、事业单位、团体组织。</w:t>
      </w:r>
    </w:p>
    <w:p w14:paraId="2A9D04A9">
      <w:pPr>
        <w:spacing w:line="420" w:lineRule="exact"/>
        <w:ind w:firstLine="420" w:firstLineChars="200"/>
        <w:rPr>
          <w:rFonts w:ascii="宋体" w:hAnsi="宋体"/>
          <w:szCs w:val="21"/>
        </w:rPr>
      </w:pPr>
      <w:r>
        <w:rPr>
          <w:rFonts w:hint="eastAsia" w:ascii="宋体" w:hAnsi="宋体"/>
          <w:szCs w:val="21"/>
        </w:rPr>
        <w:t>2.“供应商”是指响应本文件要求，参加谈判的法人或其他组织。如果该供应商在本次采购项目中成交,即成为“成交供应商”。</w:t>
      </w:r>
    </w:p>
    <w:p w14:paraId="48230891">
      <w:pPr>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“采购代理机构”是指</w:t>
      </w:r>
      <w:r>
        <w:rPr>
          <w:rFonts w:hint="eastAsia" w:ascii="宋体" w:hAnsi="宋体"/>
        </w:rPr>
        <w:t>钦州市政府采购中心。</w:t>
      </w:r>
    </w:p>
    <w:p w14:paraId="13CB85FF">
      <w:pPr>
        <w:spacing w:line="420" w:lineRule="exact"/>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“货物和服务”是指本次采购文件中所采购的各种形态和种类的产品以及其提供的服务。</w:t>
      </w:r>
    </w:p>
    <w:p w14:paraId="6B5D88F6">
      <w:pPr>
        <w:spacing w:line="420" w:lineRule="exact"/>
        <w:ind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“竞争性谈判采购文件”是指采用竞争性谈判方式进行政府采购的指导文件，简称“谈判文件”或“采购文件”。</w:t>
      </w:r>
    </w:p>
    <w:p w14:paraId="067F08A2">
      <w:pPr>
        <w:spacing w:line="420" w:lineRule="exact"/>
        <w:ind w:firstLine="420" w:firstLineChars="200"/>
        <w:rPr>
          <w:rFonts w:ascii="宋体" w:hAnsi="宋体"/>
          <w:szCs w:val="21"/>
        </w:rPr>
      </w:pPr>
      <w:r>
        <w:rPr>
          <w:rFonts w:ascii="宋体" w:hAnsi="宋体"/>
          <w:szCs w:val="21"/>
        </w:rPr>
        <w:t>6.</w:t>
      </w:r>
      <w:r>
        <w:rPr>
          <w:rFonts w:hint="eastAsia" w:ascii="宋体" w:hAnsi="宋体"/>
          <w:szCs w:val="21"/>
        </w:rPr>
        <w:t>“响应文件”是指供应商根据采购文件要求，编制包含技术、服务和报价等所有内容的响应文件。</w:t>
      </w:r>
    </w:p>
    <w:p w14:paraId="09776E5C">
      <w:pPr>
        <w:spacing w:line="420" w:lineRule="exact"/>
        <w:ind w:firstLine="420" w:firstLineChars="200"/>
        <w:rPr>
          <w:rFonts w:ascii="宋体" w:hAnsi="宋体"/>
          <w:szCs w:val="21"/>
        </w:rPr>
      </w:pPr>
      <w:r>
        <w:rPr>
          <w:rFonts w:ascii="宋体" w:hAnsi="宋体"/>
          <w:szCs w:val="21"/>
        </w:rPr>
        <w:t>7.</w:t>
      </w:r>
      <w:r>
        <w:rPr>
          <w:rFonts w:hint="eastAsia" w:ascii="宋体" w:hAnsi="宋体"/>
          <w:szCs w:val="21"/>
        </w:rPr>
        <w:t>“书面形式”</w:t>
      </w:r>
      <w:r>
        <w:rPr>
          <w:rFonts w:ascii="Helvetica" w:hAnsi="Helvetica"/>
          <w:szCs w:val="21"/>
          <w:shd w:val="clear" w:color="auto" w:fill="FFFFFF"/>
        </w:rPr>
        <w:t>是</w:t>
      </w:r>
      <w:r>
        <w:rPr>
          <w:rFonts w:hint="eastAsia" w:ascii="Helvetica" w:hAnsi="Helvetica"/>
          <w:szCs w:val="21"/>
          <w:shd w:val="clear" w:color="auto" w:fill="FFFFFF"/>
        </w:rPr>
        <w:t>指</w:t>
      </w:r>
      <w:r>
        <w:rPr>
          <w:rFonts w:ascii="Helvetica" w:hAnsi="Helvetica"/>
          <w:szCs w:val="21"/>
          <w:shd w:val="clear" w:color="auto" w:fill="FFFFFF"/>
        </w:rPr>
        <w:t>合同书、信件、电报、电传、传真等可以有形地表现所载内容的形式。</w:t>
      </w:r>
    </w:p>
    <w:p w14:paraId="61193521">
      <w:pPr>
        <w:spacing w:line="420" w:lineRule="exact"/>
        <w:ind w:firstLine="211" w:firstLineChars="100"/>
        <w:rPr>
          <w:rFonts w:ascii="宋体" w:hAnsi="宋体"/>
          <w:b/>
          <w:szCs w:val="21"/>
        </w:rPr>
      </w:pPr>
      <w:r>
        <w:rPr>
          <w:rFonts w:hint="eastAsia" w:ascii="宋体" w:hAnsi="宋体"/>
          <w:b/>
          <w:szCs w:val="21"/>
        </w:rPr>
        <w:t>（三）供应商资格</w:t>
      </w:r>
    </w:p>
    <w:p w14:paraId="55C1AC97">
      <w:pPr>
        <w:spacing w:line="420" w:lineRule="exact"/>
        <w:ind w:firstLine="420" w:firstLineChars="200"/>
      </w:pPr>
      <w:r>
        <w:rPr>
          <w:rFonts w:hint="eastAsia"/>
        </w:rPr>
        <w:t>供应商的资格要求详见“供应商须知前附表”。</w:t>
      </w:r>
    </w:p>
    <w:p w14:paraId="3DE79127">
      <w:pPr>
        <w:spacing w:line="420" w:lineRule="exact"/>
        <w:ind w:firstLine="211" w:firstLineChars="100"/>
        <w:rPr>
          <w:b/>
          <w:bCs/>
        </w:rPr>
      </w:pPr>
      <w:r>
        <w:rPr>
          <w:rFonts w:hint="eastAsia"/>
          <w:b/>
          <w:bCs/>
        </w:rPr>
        <w:t>（四）采购方式</w:t>
      </w:r>
    </w:p>
    <w:p w14:paraId="6C606374">
      <w:pPr>
        <w:snapToGrid w:val="0"/>
        <w:spacing w:line="420" w:lineRule="exact"/>
        <w:ind w:firstLine="420" w:firstLineChars="200"/>
        <w:rPr>
          <w:rFonts w:ascii="宋体" w:hAnsi="宋体"/>
          <w:szCs w:val="21"/>
        </w:rPr>
      </w:pPr>
      <w:r>
        <w:rPr>
          <w:rFonts w:hint="eastAsia" w:ascii="宋体" w:hAnsi="宋体"/>
          <w:szCs w:val="21"/>
        </w:rPr>
        <w:t>竞争性谈判</w:t>
      </w:r>
    </w:p>
    <w:p w14:paraId="61773ECC">
      <w:pPr>
        <w:spacing w:line="420" w:lineRule="exact"/>
        <w:ind w:firstLine="211" w:firstLineChars="100"/>
        <w:rPr>
          <w:b/>
          <w:bCs/>
        </w:rPr>
      </w:pPr>
      <w:bookmarkStart w:id="48" w:name="_Toc352700410"/>
      <w:bookmarkStart w:id="49" w:name="_Toc254970530"/>
      <w:bookmarkStart w:id="50" w:name="_Toc353785281"/>
      <w:bookmarkStart w:id="51" w:name="_Toc254970671"/>
      <w:r>
        <w:rPr>
          <w:rFonts w:hint="eastAsia"/>
          <w:b/>
          <w:bCs/>
        </w:rPr>
        <w:t>（五）代理委托</w:t>
      </w:r>
      <w:bookmarkEnd w:id="48"/>
      <w:bookmarkEnd w:id="49"/>
      <w:bookmarkEnd w:id="50"/>
      <w:bookmarkEnd w:id="51"/>
    </w:p>
    <w:p w14:paraId="1EC1D23F">
      <w:pPr>
        <w:snapToGrid w:val="0"/>
        <w:spacing w:line="420" w:lineRule="exact"/>
        <w:ind w:firstLine="420" w:firstLineChars="200"/>
        <w:rPr>
          <w:rFonts w:ascii="宋体" w:hAnsi="宋体" w:cs="Courier New"/>
          <w:bCs/>
          <w:szCs w:val="21"/>
        </w:rPr>
      </w:pPr>
      <w:r>
        <w:rPr>
          <w:rFonts w:hint="eastAsia" w:ascii="宋体" w:hAnsi="宋体" w:cs="Courier New"/>
          <w:bCs/>
          <w:szCs w:val="21"/>
        </w:rPr>
        <w:t>委托谈判的供应商须提供授权委托书（格式见第六章）。</w:t>
      </w:r>
    </w:p>
    <w:p w14:paraId="6D4477EB">
      <w:pPr>
        <w:spacing w:line="420" w:lineRule="exact"/>
        <w:ind w:firstLine="211" w:firstLineChars="100"/>
        <w:rPr>
          <w:b/>
          <w:bCs/>
        </w:rPr>
      </w:pPr>
      <w:bookmarkStart w:id="52" w:name="_Toc254970672"/>
      <w:bookmarkStart w:id="53" w:name="_Toc353785282"/>
      <w:bookmarkStart w:id="54" w:name="_Toc254970531"/>
      <w:bookmarkStart w:id="55" w:name="_Toc352700411"/>
      <w:r>
        <w:rPr>
          <w:rFonts w:hint="eastAsia"/>
          <w:b/>
          <w:bCs/>
        </w:rPr>
        <w:t>（</w:t>
      </w:r>
      <w:r>
        <w:rPr>
          <w:rFonts w:hint="eastAsia"/>
          <w:b/>
          <w:bCs/>
          <w:lang w:val="en-US" w:eastAsia="zh-CN"/>
        </w:rPr>
        <w:t>六</w:t>
      </w:r>
      <w:r>
        <w:rPr>
          <w:rFonts w:hint="eastAsia"/>
          <w:b/>
          <w:bCs/>
        </w:rPr>
        <w:t>）谈判费用</w:t>
      </w:r>
      <w:bookmarkEnd w:id="52"/>
      <w:bookmarkEnd w:id="53"/>
      <w:bookmarkEnd w:id="54"/>
      <w:bookmarkEnd w:id="55"/>
    </w:p>
    <w:p w14:paraId="6187C6E6">
      <w:pPr>
        <w:snapToGrid w:val="0"/>
        <w:spacing w:line="420" w:lineRule="exact"/>
        <w:ind w:firstLine="420" w:firstLineChars="200"/>
        <w:rPr>
          <w:rFonts w:ascii="宋体" w:hAnsi="宋体"/>
          <w:szCs w:val="21"/>
        </w:rPr>
      </w:pPr>
      <w:r>
        <w:rPr>
          <w:rFonts w:hint="eastAsia" w:ascii="宋体" w:hAnsi="宋体"/>
          <w:szCs w:val="21"/>
        </w:rPr>
        <w:t>供应商自行承担所有与谈判有关的全部费用。</w:t>
      </w:r>
    </w:p>
    <w:p w14:paraId="5CFAC2C5">
      <w:pPr>
        <w:spacing w:line="420" w:lineRule="exact"/>
        <w:ind w:firstLine="211" w:firstLineChars="100"/>
        <w:rPr>
          <w:b/>
          <w:bCs/>
        </w:rPr>
      </w:pPr>
      <w:bookmarkStart w:id="56" w:name="_Toc352700413"/>
      <w:bookmarkStart w:id="57" w:name="_Toc353785283"/>
      <w:r>
        <w:rPr>
          <w:rFonts w:hint="eastAsia"/>
          <w:b/>
          <w:bCs/>
        </w:rPr>
        <w:t>（</w:t>
      </w:r>
      <w:r>
        <w:rPr>
          <w:rFonts w:hint="eastAsia"/>
          <w:b/>
          <w:bCs/>
          <w:lang w:val="en-US" w:eastAsia="zh-CN"/>
        </w:rPr>
        <w:t>七</w:t>
      </w:r>
      <w:r>
        <w:rPr>
          <w:rFonts w:hint="eastAsia"/>
          <w:b/>
          <w:bCs/>
        </w:rPr>
        <w:t>）转包与分包</w:t>
      </w:r>
      <w:bookmarkEnd w:id="56"/>
      <w:bookmarkEnd w:id="57"/>
    </w:p>
    <w:p w14:paraId="4AC4211F">
      <w:pPr>
        <w:snapToGrid w:val="0"/>
        <w:spacing w:line="420" w:lineRule="exact"/>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本项目不允许转包。</w:t>
      </w:r>
    </w:p>
    <w:p w14:paraId="72E005D6">
      <w:pPr>
        <w:snapToGrid w:val="0"/>
        <w:spacing w:line="420" w:lineRule="exact"/>
        <w:ind w:firstLine="420" w:firstLineChars="200"/>
        <w:rPr>
          <w:rFonts w:ascii="宋体" w:hAnsi="宋体" w:cs="宋体"/>
          <w:kern w:val="0"/>
          <w:szCs w:val="21"/>
        </w:rPr>
      </w:pPr>
      <w:r>
        <w:rPr>
          <w:rFonts w:ascii="宋体" w:hAnsi="宋体" w:cs="宋体"/>
          <w:kern w:val="0"/>
          <w:szCs w:val="21"/>
        </w:rPr>
        <w:t>2.</w:t>
      </w:r>
      <w:r>
        <w:rPr>
          <w:rFonts w:hint="eastAsia" w:ascii="宋体" w:hAnsi="宋体" w:cs="宋体"/>
          <w:kern w:val="0"/>
          <w:szCs w:val="21"/>
        </w:rPr>
        <w:t>采购人允许采用分包方式履行合同的，应当在采购文件中明确可以分包履行的具体内容、金额或者比例。</w:t>
      </w:r>
    </w:p>
    <w:p w14:paraId="22EE6345">
      <w:pPr>
        <w:snapToGrid w:val="0"/>
        <w:spacing w:line="420" w:lineRule="exact"/>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依据《政府采购促进中小企业发展管理办法》规定享受扶持政策获得政府采购合同的，小微企业不得将合同分包给大中型企业，中型企业不得将合同分包给大型企业。</w:t>
      </w:r>
    </w:p>
    <w:p w14:paraId="3D946FF0">
      <w:pPr>
        <w:spacing w:line="420" w:lineRule="exact"/>
        <w:ind w:firstLine="211" w:firstLineChars="100"/>
        <w:rPr>
          <w:b/>
          <w:bCs/>
        </w:rPr>
      </w:pPr>
      <w:bookmarkStart w:id="58" w:name="_Toc352700414"/>
      <w:bookmarkStart w:id="59" w:name="_Toc254970532"/>
      <w:bookmarkStart w:id="60" w:name="_Toc353785284"/>
      <w:bookmarkStart w:id="61" w:name="_Toc254970673"/>
      <w:r>
        <w:rPr>
          <w:rFonts w:hint="eastAsia"/>
          <w:b/>
          <w:bCs/>
        </w:rPr>
        <w:t>（</w:t>
      </w:r>
      <w:r>
        <w:rPr>
          <w:rFonts w:hint="eastAsia"/>
          <w:b/>
          <w:bCs/>
          <w:lang w:val="en-US" w:eastAsia="zh-CN"/>
        </w:rPr>
        <w:t>八</w:t>
      </w:r>
      <w:r>
        <w:rPr>
          <w:rFonts w:hint="eastAsia"/>
          <w:b/>
          <w:bCs/>
        </w:rPr>
        <w:t>）特别说明</w:t>
      </w:r>
      <w:bookmarkEnd w:id="58"/>
      <w:bookmarkEnd w:id="59"/>
      <w:bookmarkEnd w:id="60"/>
      <w:bookmarkEnd w:id="61"/>
    </w:p>
    <w:p w14:paraId="766218C7">
      <w:pPr>
        <w:pStyle w:val="21"/>
        <w:snapToGrid w:val="0"/>
        <w:spacing w:line="420" w:lineRule="exact"/>
        <w:ind w:firstLine="420"/>
        <w:rPr>
          <w:rFonts w:hAnsi="宋体"/>
        </w:rPr>
      </w:pPr>
      <w:r>
        <w:rPr>
          <w:rFonts w:hAnsi="宋体"/>
        </w:rPr>
        <w:t>1.</w:t>
      </w:r>
      <w:r>
        <w:rPr>
          <w:rFonts w:hint="eastAsia" w:hAnsi="宋体"/>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14:paraId="265149AE">
      <w:pPr>
        <w:pStyle w:val="21"/>
        <w:snapToGrid w:val="0"/>
        <w:spacing w:line="420" w:lineRule="exact"/>
        <w:ind w:firstLine="420"/>
        <w:rPr>
          <w:rFonts w:hAnsi="宋体"/>
        </w:rPr>
      </w:pPr>
      <w:r>
        <w:rPr>
          <w:rFonts w:hAnsi="宋体"/>
        </w:rPr>
        <w:t>2.</w:t>
      </w:r>
      <w:r>
        <w:rPr>
          <w:rFonts w:hint="eastAsia" w:hAnsi="宋体"/>
        </w:rPr>
        <w:t>公开招标的货物、服务采购项目，招标过程中提交投标文件或者经评审实质性响应招标文件要求的供应商只有两家时，采购人、采购代理机构按照规定经本级财政部门批准后可以与该两家供应商进行竞争性谈判采购。符合本款情形的，供应商最低数量可以为两家。</w:t>
      </w:r>
    </w:p>
    <w:p w14:paraId="7C71FAED">
      <w:pPr>
        <w:spacing w:line="420" w:lineRule="exact"/>
        <w:ind w:firstLine="211" w:firstLineChars="100"/>
        <w:rPr>
          <w:b/>
          <w:bCs/>
        </w:rPr>
      </w:pPr>
      <w:bookmarkStart w:id="62" w:name="_Toc353785285"/>
      <w:bookmarkStart w:id="63" w:name="_Toc254970674"/>
      <w:bookmarkStart w:id="64" w:name="_Toc254970533"/>
      <w:bookmarkStart w:id="65" w:name="_Toc352700415"/>
      <w:r>
        <w:rPr>
          <w:rFonts w:hint="eastAsia"/>
          <w:b/>
          <w:bCs/>
        </w:rPr>
        <w:t>（</w:t>
      </w:r>
      <w:r>
        <w:rPr>
          <w:rFonts w:hint="eastAsia"/>
          <w:b/>
          <w:bCs/>
          <w:lang w:val="en-US" w:eastAsia="zh-CN"/>
        </w:rPr>
        <w:t>九</w:t>
      </w:r>
      <w:r>
        <w:rPr>
          <w:rFonts w:hint="eastAsia"/>
          <w:b/>
          <w:bCs/>
        </w:rPr>
        <w:t>）询问、质疑和投诉</w:t>
      </w:r>
      <w:bookmarkEnd w:id="62"/>
      <w:bookmarkEnd w:id="63"/>
      <w:bookmarkEnd w:id="64"/>
      <w:bookmarkEnd w:id="65"/>
    </w:p>
    <w:p w14:paraId="15064BE4">
      <w:pPr>
        <w:pStyle w:val="21"/>
        <w:snapToGrid w:val="0"/>
        <w:spacing w:line="420" w:lineRule="exact"/>
        <w:ind w:firstLine="420"/>
        <w:rPr>
          <w:rFonts w:hAnsi="宋体"/>
          <w:bCs/>
        </w:rPr>
      </w:pPr>
      <w:r>
        <w:rPr>
          <w:rFonts w:hAnsi="宋体"/>
          <w:bCs/>
        </w:rPr>
        <w:t>1.</w:t>
      </w:r>
      <w:r>
        <w:rPr>
          <w:rFonts w:hint="eastAsia" w:ascii="Arial" w:hAnsi="Arial" w:cs="Arial"/>
          <w:kern w:val="0"/>
        </w:rPr>
        <w:t>供应商</w:t>
      </w:r>
      <w:r>
        <w:rPr>
          <w:rFonts w:ascii="Arial" w:hAnsi="Arial" w:cs="Arial"/>
          <w:kern w:val="0"/>
        </w:rPr>
        <w:t>对政府采购活动事项有疑问的，可以向采购人</w:t>
      </w:r>
      <w:r>
        <w:rPr>
          <w:rFonts w:hint="eastAsia" w:ascii="Arial" w:hAnsi="Arial" w:cs="Arial"/>
          <w:kern w:val="0"/>
        </w:rPr>
        <w:t>或本中心</w:t>
      </w:r>
      <w:r>
        <w:rPr>
          <w:rFonts w:ascii="Arial" w:hAnsi="Arial" w:cs="Arial"/>
          <w:kern w:val="0"/>
        </w:rPr>
        <w:t>提出询问，采购人</w:t>
      </w:r>
      <w:r>
        <w:rPr>
          <w:rFonts w:hint="eastAsia" w:ascii="Arial" w:hAnsi="Arial" w:cs="Arial"/>
          <w:kern w:val="0"/>
        </w:rPr>
        <w:t>或本中心当在3个工作日内对供应商依法提出的询问作出答复</w:t>
      </w:r>
      <w:r>
        <w:rPr>
          <w:rFonts w:ascii="Arial" w:hAnsi="Arial" w:cs="Arial"/>
          <w:kern w:val="0"/>
        </w:rPr>
        <w:t>，但答复的内容不得涉及商业秘密。</w:t>
      </w:r>
    </w:p>
    <w:p w14:paraId="475D6BCB">
      <w:pPr>
        <w:pStyle w:val="21"/>
        <w:snapToGrid w:val="0"/>
        <w:spacing w:line="420" w:lineRule="exact"/>
        <w:ind w:firstLine="420"/>
        <w:rPr>
          <w:rFonts w:hAnsi="宋体"/>
          <w:bCs/>
        </w:rPr>
      </w:pPr>
      <w:r>
        <w:rPr>
          <w:rFonts w:hAnsi="宋体"/>
          <w:bCs/>
        </w:rPr>
        <w:t>2.</w:t>
      </w:r>
      <w:r>
        <w:rPr>
          <w:rFonts w:hint="eastAsia" w:hAnsi="宋体"/>
          <w:bCs/>
        </w:rPr>
        <w:t>供应商认为采购文件、采购过程或成交结果使自己的合法权益受到损害的，</w:t>
      </w:r>
      <w:r>
        <w:rPr>
          <w:rFonts w:hAnsi="宋体"/>
          <w:bCs/>
        </w:rPr>
        <w:t>可以在知道或者应知其权益受到损害之日起7个工作日内</w:t>
      </w:r>
      <w:r>
        <w:rPr>
          <w:rFonts w:hint="eastAsia" w:hAnsi="宋体"/>
          <w:bCs/>
        </w:rPr>
        <w:t>，</w:t>
      </w:r>
      <w:r>
        <w:rPr>
          <w:rFonts w:cs="Arial"/>
        </w:rPr>
        <w:t>以书面形式</w:t>
      </w:r>
      <w:r>
        <w:rPr>
          <w:rFonts w:hint="eastAsia" w:cs="Arial"/>
        </w:rPr>
        <w:t>（广西政采云平台）</w:t>
      </w:r>
      <w:r>
        <w:rPr>
          <w:rFonts w:cs="Arial"/>
        </w:rPr>
        <w:t>向采购人、</w:t>
      </w:r>
      <w:r>
        <w:rPr>
          <w:rFonts w:hint="eastAsia" w:cs="Arial"/>
        </w:rPr>
        <w:t>本中心</w:t>
      </w:r>
      <w:r>
        <w:rPr>
          <w:rFonts w:cs="Arial"/>
        </w:rPr>
        <w:t>提出质疑。</w:t>
      </w:r>
      <w:r>
        <w:rPr>
          <w:rFonts w:hint="eastAsia" w:hAnsi="宋体"/>
          <w:bCs/>
        </w:rPr>
        <w:t>供应商必须在法定质疑期内一次性提出针对同一采购程序环节的质疑。</w:t>
      </w:r>
      <w:r>
        <w:rPr>
          <w:rFonts w:hint="eastAsia" w:hAnsi="宋体" w:cs="宋体"/>
        </w:rPr>
        <w:t>供应商应知其权益受到损害之日，是指：</w:t>
      </w:r>
    </w:p>
    <w:p w14:paraId="7F56F831">
      <w:pPr>
        <w:pStyle w:val="21"/>
        <w:adjustRightInd w:val="0"/>
        <w:snapToGrid w:val="0"/>
        <w:spacing w:line="420" w:lineRule="exact"/>
        <w:ind w:firstLine="308" w:firstLineChars="147"/>
        <w:rPr>
          <w:rFonts w:hAnsi="宋体"/>
          <w:bCs/>
        </w:rPr>
      </w:pPr>
      <w:r>
        <w:rPr>
          <w:rFonts w:hint="eastAsia" w:hAnsi="宋体"/>
          <w:bCs/>
        </w:rPr>
        <w:t>(</w:t>
      </w:r>
      <w:r>
        <w:rPr>
          <w:rFonts w:hAnsi="宋体"/>
          <w:bCs/>
        </w:rPr>
        <w:t>1)</w:t>
      </w:r>
      <w:r>
        <w:rPr>
          <w:rFonts w:hint="eastAsia" w:hAnsi="宋体"/>
          <w:bCs/>
        </w:rPr>
        <w:t>对采购文件提出质疑的，为获取采购文件之日；</w:t>
      </w:r>
    </w:p>
    <w:p w14:paraId="718D8477">
      <w:pPr>
        <w:pStyle w:val="21"/>
        <w:adjustRightInd w:val="0"/>
        <w:snapToGrid w:val="0"/>
        <w:spacing w:line="420" w:lineRule="exact"/>
        <w:ind w:firstLine="308" w:firstLineChars="147"/>
        <w:rPr>
          <w:rFonts w:hAnsi="宋体"/>
          <w:bCs/>
        </w:rPr>
      </w:pPr>
      <w:r>
        <w:rPr>
          <w:rFonts w:hint="eastAsia" w:hAnsi="宋体"/>
          <w:bCs/>
        </w:rPr>
        <w:t>(</w:t>
      </w:r>
      <w:r>
        <w:rPr>
          <w:rFonts w:hAnsi="宋体"/>
          <w:bCs/>
        </w:rPr>
        <w:t>2)</w:t>
      </w:r>
      <w:r>
        <w:rPr>
          <w:rFonts w:hint="eastAsia" w:hAnsi="宋体"/>
          <w:bCs/>
        </w:rPr>
        <w:t>对采购过程提出质疑的，为各采购程序环节结束之日；</w:t>
      </w:r>
    </w:p>
    <w:p w14:paraId="5E1107EF">
      <w:pPr>
        <w:widowControl/>
        <w:adjustRightInd w:val="0"/>
        <w:snapToGrid w:val="0"/>
        <w:spacing w:line="420" w:lineRule="exact"/>
        <w:ind w:firstLine="102" w:firstLineChars="49"/>
        <w:jc w:val="left"/>
        <w:rPr>
          <w:rFonts w:ascii="宋体" w:hAnsi="宋体" w:cs="Courier New"/>
          <w:bCs/>
          <w:szCs w:val="21"/>
        </w:rPr>
      </w:pPr>
      <w:r>
        <w:rPr>
          <w:rFonts w:hint="eastAsia" w:ascii="宋体" w:hAnsi="宋体" w:cs="Courier New"/>
          <w:bCs/>
          <w:szCs w:val="21"/>
        </w:rPr>
        <w:t xml:space="preserve">  (</w:t>
      </w:r>
      <w:r>
        <w:rPr>
          <w:rFonts w:ascii="宋体" w:hAnsi="宋体" w:cs="Courier New"/>
          <w:bCs/>
          <w:szCs w:val="21"/>
        </w:rPr>
        <w:t>3)</w:t>
      </w:r>
      <w:r>
        <w:rPr>
          <w:rFonts w:hint="eastAsia" w:ascii="宋体" w:hAnsi="宋体" w:cs="Courier New"/>
          <w:bCs/>
          <w:szCs w:val="21"/>
        </w:rPr>
        <w:t>对成交结果提出质疑的，为成交结果公告期限届满之日。</w:t>
      </w:r>
    </w:p>
    <w:p w14:paraId="602E373C">
      <w:pPr>
        <w:widowControl/>
        <w:adjustRightInd w:val="0"/>
        <w:snapToGrid w:val="0"/>
        <w:spacing w:line="420" w:lineRule="exact"/>
        <w:ind w:firstLine="420"/>
        <w:jc w:val="left"/>
        <w:rPr>
          <w:rFonts w:ascii="宋体" w:hAnsi="宋体" w:cs="Courier New"/>
          <w:bCs/>
          <w:szCs w:val="21"/>
        </w:rPr>
      </w:pPr>
      <w:r>
        <w:rPr>
          <w:rFonts w:ascii="宋体" w:hAnsi="宋体" w:cs="Courier New"/>
          <w:bCs/>
          <w:szCs w:val="21"/>
        </w:rPr>
        <w:t>3.</w:t>
      </w:r>
      <w:r>
        <w:rPr>
          <w:rFonts w:hint="eastAsia" w:hAnsi="宋体"/>
        </w:rPr>
        <w:t>供应商对采购人、本中心质疑答复不满意或者采购人、本中心未在规定时间内作出答复的，可以在答复期满后十五个工作日内向同级采购监管部门投诉。</w:t>
      </w:r>
    </w:p>
    <w:p w14:paraId="5D6CBC9D">
      <w:pPr>
        <w:pStyle w:val="21"/>
        <w:snapToGrid w:val="0"/>
        <w:spacing w:line="420" w:lineRule="exact"/>
        <w:ind w:firstLine="420"/>
        <w:rPr>
          <w:rFonts w:hAnsi="宋体"/>
          <w:bCs/>
        </w:rPr>
      </w:pPr>
      <w:r>
        <w:rPr>
          <w:rFonts w:hAnsi="宋体"/>
          <w:bCs/>
        </w:rPr>
        <w:t>4.</w:t>
      </w:r>
      <w:r>
        <w:rPr>
          <w:rFonts w:hint="eastAsia" w:hAnsi="宋体"/>
          <w:bCs/>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14:paraId="474C5ABE">
      <w:pPr>
        <w:pStyle w:val="21"/>
        <w:snapToGrid w:val="0"/>
        <w:spacing w:line="420" w:lineRule="exact"/>
        <w:ind w:firstLine="420"/>
        <w:rPr>
          <w:rFonts w:hAnsi="宋体"/>
          <w:bCs/>
        </w:rPr>
      </w:pPr>
      <w:r>
        <w:rPr>
          <w:rFonts w:hint="eastAsia" w:hAnsi="宋体"/>
          <w:bCs/>
        </w:rPr>
        <w:t>质疑部门联系方式：钦州市政府采购中心    0777-2886002</w:t>
      </w:r>
    </w:p>
    <w:p w14:paraId="2A634AF8">
      <w:pPr>
        <w:pStyle w:val="21"/>
        <w:snapToGrid w:val="0"/>
        <w:spacing w:line="420" w:lineRule="exact"/>
        <w:ind w:firstLine="420"/>
        <w:rPr>
          <w:rFonts w:hint="default" w:hAnsi="宋体" w:eastAsia="宋体"/>
          <w:bCs/>
          <w:color w:val="auto"/>
          <w:lang w:val="en-US" w:eastAsia="zh-CN"/>
        </w:rPr>
      </w:pPr>
      <w:r>
        <w:rPr>
          <w:rFonts w:hint="eastAsia" w:hAnsi="宋体"/>
          <w:bCs/>
        </w:rPr>
        <w:t>采购监管部门联系</w:t>
      </w:r>
      <w:r>
        <w:rPr>
          <w:rFonts w:hint="eastAsia" w:hAnsi="宋体"/>
          <w:bCs/>
          <w:color w:val="auto"/>
        </w:rPr>
        <w:t>方式：</w:t>
      </w:r>
      <w:r>
        <w:rPr>
          <w:rFonts w:hint="eastAsia" w:hAnsi="宋体"/>
          <w:bCs/>
          <w:color w:val="auto"/>
          <w:lang w:val="en-US" w:eastAsia="zh-CN"/>
        </w:rPr>
        <w:t>钦州市</w:t>
      </w:r>
      <w:r>
        <w:rPr>
          <w:rFonts w:hint="eastAsia" w:hAnsi="宋体"/>
          <w:bCs/>
          <w:color w:val="auto"/>
        </w:rPr>
        <w:t>财政局   0777-</w:t>
      </w:r>
      <w:r>
        <w:rPr>
          <w:rFonts w:hint="eastAsia" w:hAnsi="宋体" w:cs="Courier New"/>
          <w:bCs/>
          <w:color w:val="auto"/>
          <w:lang w:val="en-US" w:eastAsia="zh-CN"/>
        </w:rPr>
        <w:t>2895258</w:t>
      </w:r>
    </w:p>
    <w:p w14:paraId="61A2D7DC">
      <w:pPr>
        <w:spacing w:line="400" w:lineRule="exact"/>
        <w:ind w:firstLine="211" w:firstLineChars="100"/>
        <w:rPr>
          <w:b/>
          <w:bCs/>
        </w:rPr>
      </w:pPr>
      <w:r>
        <w:rPr>
          <w:rFonts w:hint="eastAsia"/>
          <w:b/>
          <w:bCs/>
        </w:rPr>
        <w:t xml:space="preserve">（十）查询媒体 </w:t>
      </w:r>
      <w:r>
        <w:rPr>
          <w:rFonts w:hint="eastAsia" w:hAnsi="宋体"/>
        </w:rPr>
        <w:t>中国政府采购网、</w:t>
      </w:r>
      <w:r>
        <w:fldChar w:fldCharType="begin"/>
      </w:r>
      <w:r>
        <w:instrText xml:space="preserve"> HYPERLINK "http://zfcg.gxzf.gov.cn/" </w:instrText>
      </w:r>
      <w:r>
        <w:fldChar w:fldCharType="separate"/>
      </w:r>
      <w:r>
        <w:rPr>
          <w:rStyle w:val="47"/>
          <w:rFonts w:hint="eastAsia" w:hAnsi="宋体"/>
          <w:color w:val="auto"/>
          <w:u w:val="none"/>
        </w:rPr>
        <w:t>广西政府采购网</w:t>
      </w:r>
      <w:r>
        <w:rPr>
          <w:rStyle w:val="47"/>
          <w:rFonts w:hint="eastAsia" w:hAnsi="宋体"/>
          <w:color w:val="auto"/>
          <w:u w:val="none"/>
        </w:rPr>
        <w:fldChar w:fldCharType="end"/>
      </w:r>
      <w:r>
        <w:rPr>
          <w:rFonts w:hint="eastAsia" w:hAnsi="宋体"/>
        </w:rPr>
        <w:t>。</w:t>
      </w:r>
    </w:p>
    <w:p w14:paraId="577A7B91">
      <w:pPr>
        <w:pStyle w:val="3"/>
        <w:spacing w:line="420" w:lineRule="exact"/>
      </w:pPr>
      <w:bookmarkStart w:id="66" w:name="_Toc352700416"/>
      <w:bookmarkStart w:id="67" w:name="_Toc353785286"/>
      <w:r>
        <w:rPr>
          <w:rFonts w:hint="eastAsia"/>
        </w:rPr>
        <w:t>二、竞争性谈判采购文件</w:t>
      </w:r>
      <w:bookmarkEnd w:id="66"/>
      <w:bookmarkEnd w:id="67"/>
    </w:p>
    <w:p w14:paraId="0C71AD09">
      <w:pPr>
        <w:spacing w:line="420" w:lineRule="exact"/>
        <w:ind w:firstLine="211" w:firstLineChars="100"/>
        <w:rPr>
          <w:b/>
          <w:bCs/>
        </w:rPr>
      </w:pPr>
      <w:bookmarkStart w:id="68" w:name="_Toc352700417"/>
      <w:bookmarkStart w:id="69" w:name="_Toc353785287"/>
      <w:r>
        <w:rPr>
          <w:rFonts w:hint="eastAsia"/>
          <w:b/>
          <w:bCs/>
        </w:rPr>
        <w:t>（一）竞争性谈判采购文件的组成</w:t>
      </w:r>
      <w:bookmarkEnd w:id="68"/>
      <w:bookmarkEnd w:id="69"/>
    </w:p>
    <w:p w14:paraId="7ED9BB82">
      <w:pPr>
        <w:pStyle w:val="21"/>
        <w:snapToGrid w:val="0"/>
        <w:spacing w:line="420" w:lineRule="exact"/>
        <w:ind w:firstLine="420" w:firstLineChars="200"/>
        <w:rPr>
          <w:rFonts w:hAnsi="宋体"/>
        </w:rPr>
      </w:pPr>
      <w:r>
        <w:rPr>
          <w:rFonts w:hint="eastAsia" w:hAnsi="宋体"/>
        </w:rPr>
        <w:t>第一章 竞争性谈判公告</w:t>
      </w:r>
    </w:p>
    <w:p w14:paraId="4AD9A265">
      <w:pPr>
        <w:pStyle w:val="21"/>
        <w:snapToGrid w:val="0"/>
        <w:spacing w:line="420" w:lineRule="exact"/>
        <w:ind w:firstLine="420" w:firstLineChars="200"/>
        <w:rPr>
          <w:rFonts w:hAnsi="宋体"/>
        </w:rPr>
      </w:pPr>
      <w:r>
        <w:rPr>
          <w:rFonts w:hint="eastAsia" w:hAnsi="宋体"/>
        </w:rPr>
        <w:t>第二章 项目需求</w:t>
      </w:r>
    </w:p>
    <w:p w14:paraId="13B44B80">
      <w:pPr>
        <w:pStyle w:val="21"/>
        <w:snapToGrid w:val="0"/>
        <w:spacing w:line="420" w:lineRule="exact"/>
        <w:ind w:firstLine="420" w:firstLineChars="200"/>
        <w:rPr>
          <w:rFonts w:hAnsi="宋体"/>
        </w:rPr>
      </w:pPr>
      <w:r>
        <w:rPr>
          <w:rFonts w:hint="eastAsia" w:hAnsi="宋体"/>
        </w:rPr>
        <w:t>第三章 供应商须知</w:t>
      </w:r>
    </w:p>
    <w:p w14:paraId="6FA939EF">
      <w:pPr>
        <w:pStyle w:val="21"/>
        <w:snapToGrid w:val="0"/>
        <w:spacing w:line="420" w:lineRule="exact"/>
        <w:ind w:firstLine="420" w:firstLineChars="200"/>
        <w:rPr>
          <w:rFonts w:hAnsi="宋体"/>
        </w:rPr>
      </w:pPr>
      <w:r>
        <w:rPr>
          <w:rFonts w:hint="eastAsia" w:hAnsi="宋体"/>
        </w:rPr>
        <w:t>第四章 评定标准及推荐原则</w:t>
      </w:r>
    </w:p>
    <w:p w14:paraId="5B238D52">
      <w:pPr>
        <w:pStyle w:val="21"/>
        <w:snapToGrid w:val="0"/>
        <w:spacing w:line="420" w:lineRule="exact"/>
        <w:ind w:firstLine="420" w:firstLineChars="200"/>
        <w:rPr>
          <w:rFonts w:hAnsi="宋体"/>
        </w:rPr>
      </w:pPr>
      <w:r>
        <w:rPr>
          <w:rFonts w:hint="eastAsia" w:hAnsi="宋体"/>
        </w:rPr>
        <w:t>第五章 合同文本</w:t>
      </w:r>
    </w:p>
    <w:p w14:paraId="53981F7C">
      <w:pPr>
        <w:pStyle w:val="21"/>
        <w:snapToGrid w:val="0"/>
        <w:spacing w:line="420" w:lineRule="exact"/>
        <w:ind w:firstLine="420" w:firstLineChars="200"/>
        <w:rPr>
          <w:rFonts w:hAnsi="宋体"/>
        </w:rPr>
      </w:pPr>
      <w:r>
        <w:rPr>
          <w:rFonts w:hint="eastAsia" w:hAnsi="宋体"/>
        </w:rPr>
        <w:t>第六章 响应文件格式</w:t>
      </w:r>
    </w:p>
    <w:p w14:paraId="3CA44BCD">
      <w:pPr>
        <w:spacing w:line="420" w:lineRule="exact"/>
        <w:ind w:firstLine="211" w:firstLineChars="100"/>
        <w:rPr>
          <w:b/>
          <w:bCs/>
        </w:rPr>
      </w:pPr>
      <w:bookmarkStart w:id="70" w:name="_Toc352700419"/>
      <w:bookmarkStart w:id="71" w:name="_Toc353785289"/>
      <w:r>
        <w:rPr>
          <w:rFonts w:hint="eastAsia"/>
          <w:b/>
          <w:bCs/>
        </w:rPr>
        <w:t>（二）竞争性谈判采购文件的澄清与修改</w:t>
      </w:r>
      <w:bookmarkEnd w:id="70"/>
      <w:bookmarkEnd w:id="71"/>
    </w:p>
    <w:p w14:paraId="44AB90FB">
      <w:pPr>
        <w:pStyle w:val="21"/>
        <w:snapToGrid w:val="0"/>
        <w:spacing w:line="420" w:lineRule="exact"/>
        <w:ind w:firstLine="420"/>
        <w:jc w:val="left"/>
        <w:rPr>
          <w:rFonts w:hAnsi="宋体"/>
        </w:rPr>
      </w:pPr>
      <w:r>
        <w:rPr>
          <w:rFonts w:hint="eastAsia" w:hAnsi="宋体"/>
        </w:rPr>
        <w:t>1</w:t>
      </w:r>
      <w:r>
        <w:rPr>
          <w:rFonts w:hAnsi="宋体"/>
        </w:rPr>
        <w:t>.</w:t>
      </w:r>
      <w:r>
        <w:rPr>
          <w:rFonts w:hint="eastAsia" w:hAnsi="宋体"/>
        </w:rPr>
        <w:t>提交首次响应文件截止之日前，采购人、本中心或者谈判小组可以对已发出的谈判文件进行必要的澄清或者修改，澄清或者修改的内容作为谈判文件的组成部分。澄清或者修改应当在原公告发布媒体上发布澄清公告。澄清或者修改的内容可能影响响应文件编制的，采购人、本中心或者谈判小组应当在提交首次响应文件截止之日3个工作日前，以书面形式通知所有依法接收谈判文件的供应商，不足3个工作日的，应当顺延提交首次响应文件截止之日。</w:t>
      </w:r>
    </w:p>
    <w:p w14:paraId="3A41D6B7">
      <w:pPr>
        <w:pStyle w:val="21"/>
        <w:snapToGrid w:val="0"/>
        <w:spacing w:line="420" w:lineRule="exact"/>
        <w:ind w:firstLine="420"/>
        <w:jc w:val="left"/>
        <w:rPr>
          <w:rFonts w:hAnsi="宋体"/>
        </w:rPr>
      </w:pPr>
      <w:r>
        <w:rPr>
          <w:rFonts w:hint="eastAsia" w:hAnsi="宋体"/>
        </w:rPr>
        <w:t>2</w:t>
      </w:r>
      <w:r>
        <w:rPr>
          <w:rFonts w:hAnsi="宋体"/>
        </w:rPr>
        <w:t>.</w:t>
      </w:r>
      <w:r>
        <w:rPr>
          <w:rFonts w:hint="eastAsia" w:hAnsi="宋体"/>
        </w:rPr>
        <w:t>提供期限届满后，获取谈判文件的供应商不足3家的，本中心可以顺延提供期限，并予公告。</w:t>
      </w:r>
    </w:p>
    <w:p w14:paraId="67B749D8">
      <w:pPr>
        <w:pStyle w:val="3"/>
        <w:spacing w:line="420" w:lineRule="exact"/>
      </w:pPr>
      <w:r>
        <w:rPr>
          <w:rFonts w:hint="eastAsia"/>
        </w:rPr>
        <w:t>三、响应文件</w:t>
      </w:r>
    </w:p>
    <w:p w14:paraId="69D6720B">
      <w:pPr>
        <w:spacing w:line="420" w:lineRule="exact"/>
        <w:ind w:firstLine="211" w:firstLineChars="100"/>
        <w:rPr>
          <w:rFonts w:hAnsi="宋体"/>
          <w:b/>
          <w:bCs/>
        </w:rPr>
      </w:pPr>
      <w:r>
        <w:rPr>
          <w:rFonts w:hint="eastAsia" w:hAnsi="宋体"/>
          <w:b/>
          <w:bCs/>
        </w:rPr>
        <w:t>（一）供应商的风险</w:t>
      </w:r>
    </w:p>
    <w:p w14:paraId="55488BF8">
      <w:pPr>
        <w:spacing w:line="420" w:lineRule="exact"/>
        <w:ind w:firstLine="420"/>
        <w:rPr>
          <w:rFonts w:hAnsi="宋体"/>
        </w:rPr>
      </w:pPr>
      <w:r>
        <w:rPr>
          <w:rFonts w:hAnsi="宋体"/>
        </w:rPr>
        <w:t>1.</w:t>
      </w:r>
      <w:r>
        <w:rPr>
          <w:rFonts w:hint="eastAsia" w:hAnsi="宋体"/>
        </w:rPr>
        <w:t>供应商应当按照谈判文件的要求编制响应文件，并对其提交的响应文件的真实性、合法性承担法律责任。</w:t>
      </w:r>
    </w:p>
    <w:p w14:paraId="57FAE25F">
      <w:pPr>
        <w:spacing w:line="420" w:lineRule="exact"/>
        <w:ind w:firstLine="420"/>
        <w:rPr>
          <w:rFonts w:hAnsi="宋体"/>
        </w:rPr>
      </w:pPr>
      <w:r>
        <w:rPr>
          <w:rFonts w:hAnsi="宋体"/>
        </w:rPr>
        <w:t>2.</w:t>
      </w:r>
      <w:r>
        <w:rPr>
          <w:rFonts w:hint="eastAsia" w:hAnsi="宋体"/>
        </w:rPr>
        <w:t>供应商在采购活动中提供任何虚假材料的，谈判小组将报财政部门查处。</w:t>
      </w:r>
    </w:p>
    <w:p w14:paraId="731F4C40">
      <w:pPr>
        <w:snapToGrid w:val="0"/>
        <w:spacing w:line="420" w:lineRule="exact"/>
        <w:ind w:firstLine="211" w:firstLineChars="100"/>
        <w:rPr>
          <w:rFonts w:ascii="宋体" w:hAnsi="宋体"/>
          <w:b/>
          <w:szCs w:val="21"/>
        </w:rPr>
      </w:pPr>
      <w:r>
        <w:rPr>
          <w:rFonts w:hint="eastAsia" w:hAnsi="宋体"/>
          <w:b/>
          <w:bCs/>
        </w:rPr>
        <w:t>（二）</w:t>
      </w:r>
      <w:r>
        <w:rPr>
          <w:rFonts w:hint="eastAsia" w:ascii="宋体" w:hAnsi="宋体"/>
          <w:b/>
          <w:szCs w:val="21"/>
        </w:rPr>
        <w:t>响应文件的组成</w:t>
      </w:r>
    </w:p>
    <w:p w14:paraId="5D2ABBFF">
      <w:pPr>
        <w:snapToGrid w:val="0"/>
        <w:spacing w:line="420" w:lineRule="exact"/>
        <w:ind w:firstLine="422"/>
        <w:rPr>
          <w:rFonts w:ascii="宋体" w:hAnsi="宋体"/>
          <w:b/>
          <w:szCs w:val="21"/>
        </w:rPr>
      </w:pPr>
      <w:bookmarkStart w:id="72" w:name="_Hlk92285760"/>
      <w:r>
        <w:rPr>
          <w:rFonts w:ascii="宋体" w:hAnsi="宋体"/>
          <w:b/>
          <w:szCs w:val="21"/>
        </w:rPr>
        <w:t>1.</w:t>
      </w:r>
      <w:r>
        <w:rPr>
          <w:rFonts w:hint="eastAsia" w:ascii="宋体" w:hAnsi="宋体"/>
          <w:b/>
          <w:szCs w:val="21"/>
        </w:rPr>
        <w:t>资格文件：</w:t>
      </w:r>
    </w:p>
    <w:p w14:paraId="48C53E52">
      <w:pPr>
        <w:tabs>
          <w:tab w:val="left" w:pos="3870"/>
          <w:tab w:val="left" w:pos="4085"/>
        </w:tabs>
        <w:snapToGrid w:val="0"/>
        <w:spacing w:line="420" w:lineRule="exact"/>
        <w:ind w:firstLine="420"/>
        <w:rPr>
          <w:rFonts w:ascii="宋体" w:hAnsi="宋体"/>
          <w:szCs w:val="21"/>
        </w:rPr>
      </w:pPr>
      <w:r>
        <w:rPr>
          <w:rFonts w:hint="eastAsia" w:ascii="宋体" w:hAnsi="宋体" w:cs="宋体"/>
          <w:bCs/>
          <w:kern w:val="0"/>
          <w:szCs w:val="21"/>
        </w:rPr>
        <w:t>★</w:t>
      </w:r>
      <w:bookmarkStart w:id="73" w:name="_Hlk90369149"/>
      <w:r>
        <w:rPr>
          <w:rFonts w:hint="eastAsia" w:ascii="宋体" w:hAnsi="宋体"/>
          <w:szCs w:val="21"/>
        </w:rPr>
        <w:t>(</w:t>
      </w:r>
      <w:r>
        <w:rPr>
          <w:rFonts w:ascii="宋体" w:hAnsi="宋体"/>
          <w:szCs w:val="21"/>
        </w:rPr>
        <w:t>1)</w:t>
      </w:r>
      <w:r>
        <w:rPr>
          <w:rFonts w:hint="eastAsia" w:ascii="宋体" w:hAnsi="宋体"/>
          <w:szCs w:val="21"/>
        </w:rPr>
        <w:t>法人或者其他组织的营业执照等证明文件</w:t>
      </w:r>
    </w:p>
    <w:bookmarkEnd w:id="73"/>
    <w:p w14:paraId="213DD0A1">
      <w:pPr>
        <w:tabs>
          <w:tab w:val="left" w:pos="3870"/>
          <w:tab w:val="left" w:pos="4085"/>
        </w:tabs>
        <w:snapToGrid w:val="0"/>
        <w:spacing w:line="420" w:lineRule="exact"/>
        <w:ind w:firstLine="420"/>
        <w:rPr>
          <w:rFonts w:ascii="宋体" w:hAnsi="宋体" w:cs="宋体"/>
          <w:szCs w:val="21"/>
        </w:rPr>
      </w:pPr>
      <w:r>
        <w:rPr>
          <w:rFonts w:hint="eastAsia" w:ascii="宋体" w:hAnsi="宋体" w:cs="宋体"/>
          <w:bCs/>
          <w:kern w:val="0"/>
          <w:szCs w:val="21"/>
        </w:rPr>
        <w:t>★(</w:t>
      </w:r>
      <w:r>
        <w:rPr>
          <w:rFonts w:ascii="宋体" w:hAnsi="宋体" w:cs="宋体"/>
          <w:bCs/>
          <w:kern w:val="0"/>
          <w:szCs w:val="21"/>
        </w:rPr>
        <w:t>2)</w:t>
      </w:r>
      <w:bookmarkStart w:id="74" w:name="_Hlk147761368"/>
      <w:r>
        <w:rPr>
          <w:rFonts w:hint="eastAsia" w:ascii="宋体" w:hAnsi="宋体"/>
          <w:szCs w:val="21"/>
        </w:rPr>
        <w:t>供应商具备参加政府采购活动条件的承诺书</w:t>
      </w:r>
      <w:r>
        <w:rPr>
          <w:rFonts w:hint="eastAsia" w:ascii="宋体" w:hAnsi="宋体" w:cs="宋体"/>
          <w:szCs w:val="21"/>
        </w:rPr>
        <w:t>(格式见第六章</w:t>
      </w:r>
      <w:r>
        <w:rPr>
          <w:rFonts w:ascii="宋体" w:hAnsi="宋体" w:cs="宋体"/>
          <w:szCs w:val="21"/>
        </w:rPr>
        <w:t>）</w:t>
      </w:r>
      <w:bookmarkEnd w:id="74"/>
    </w:p>
    <w:p w14:paraId="75EE81ED">
      <w:pPr>
        <w:tabs>
          <w:tab w:val="left" w:pos="3870"/>
          <w:tab w:val="left" w:pos="4085"/>
        </w:tabs>
        <w:snapToGrid w:val="0"/>
        <w:spacing w:line="420" w:lineRule="exact"/>
        <w:ind w:firstLine="420"/>
        <w:rPr>
          <w:rFonts w:hint="eastAsia" w:hAnsi="宋体"/>
          <w:spacing w:val="-4"/>
        </w:rPr>
      </w:pPr>
      <w:r>
        <w:rPr>
          <w:rFonts w:hint="eastAsia" w:ascii="宋体" w:hAnsi="宋体" w:cs="宋体"/>
          <w:bCs/>
          <w:kern w:val="0"/>
          <w:szCs w:val="21"/>
        </w:rPr>
        <w:t>★(</w:t>
      </w:r>
      <w:r>
        <w:rPr>
          <w:rFonts w:ascii="宋体" w:hAnsi="宋体" w:cs="宋体"/>
          <w:bCs/>
          <w:kern w:val="0"/>
          <w:szCs w:val="21"/>
        </w:rPr>
        <w:t>3)</w:t>
      </w:r>
      <w:r>
        <w:rPr>
          <w:rFonts w:hint="eastAsia" w:hAnsi="宋体"/>
          <w:spacing w:val="-4"/>
        </w:rPr>
        <w:t>参加政府采购活动前3年内在经营活动中没有重大违法记录的书面声明(格式见第六章)</w:t>
      </w:r>
    </w:p>
    <w:p w14:paraId="6905A351">
      <w:pPr>
        <w:tabs>
          <w:tab w:val="left" w:pos="3870"/>
          <w:tab w:val="left" w:pos="4085"/>
        </w:tabs>
        <w:snapToGrid w:val="0"/>
        <w:spacing w:line="420" w:lineRule="exact"/>
        <w:ind w:firstLine="420"/>
        <w:rPr>
          <w:rFonts w:hint="eastAsia" w:ascii="宋体" w:hAnsi="宋体"/>
          <w:szCs w:val="21"/>
        </w:rPr>
      </w:pPr>
      <w:r>
        <w:rPr>
          <w:rFonts w:hint="eastAsia" w:ascii="宋体" w:hAnsi="宋体"/>
          <w:szCs w:val="21"/>
        </w:rPr>
        <w:t>★(4)《中小企业声明函》（属于残疾人福利性单位的提供残疾人福利性单位声明函，属于监狱企业的提供由省级以上监狱管理局、戒毒管理局（含新疆生产建设兵团）出具的属于监狱企业的证明文件）(格式见第六章)</w:t>
      </w:r>
    </w:p>
    <w:p w14:paraId="5038CB5D">
      <w:pPr>
        <w:spacing w:line="400" w:lineRule="exact"/>
        <w:ind w:firstLine="435"/>
        <w:rPr>
          <w:rFonts w:hint="eastAsia" w:ascii="宋体" w:hAnsi="宋体"/>
          <w:b w:val="0"/>
          <w:bCs w:val="0"/>
          <w:szCs w:val="21"/>
          <w:highlight w:val="none"/>
        </w:rPr>
      </w:pPr>
      <w:r>
        <w:rPr>
          <w:rFonts w:hint="eastAsia" w:ascii="宋体" w:hAnsi="宋体"/>
          <w:b w:val="0"/>
          <w:bCs w:val="0"/>
          <w:szCs w:val="21"/>
          <w:highlight w:val="none"/>
        </w:rPr>
        <w:t>★(</w:t>
      </w:r>
      <w:r>
        <w:rPr>
          <w:rFonts w:hint="eastAsia" w:ascii="宋体" w:hAnsi="宋体"/>
          <w:b w:val="0"/>
          <w:bCs w:val="0"/>
          <w:szCs w:val="21"/>
          <w:highlight w:val="none"/>
          <w:lang w:val="en-US" w:eastAsia="zh-CN"/>
        </w:rPr>
        <w:t>5</w:t>
      </w:r>
      <w:r>
        <w:rPr>
          <w:rFonts w:hint="eastAsia" w:ascii="宋体" w:hAnsi="宋体"/>
          <w:b w:val="0"/>
          <w:bCs w:val="0"/>
          <w:szCs w:val="21"/>
          <w:highlight w:val="none"/>
        </w:rPr>
        <w:t>)</w:t>
      </w:r>
      <w:r>
        <w:rPr>
          <w:rFonts w:hint="eastAsia" w:ascii="Times New Roman" w:hAnsi="Times New Roman" w:cs="Times New Roman"/>
          <w:highlight w:val="none"/>
        </w:rPr>
        <w:t>供应商具备有效</w:t>
      </w:r>
      <w:r>
        <w:rPr>
          <w:rFonts w:hint="eastAsia" w:ascii="Times New Roman" w:hAnsi="Times New Roman" w:cs="Times New Roman"/>
          <w:highlight w:val="none"/>
          <w:lang w:eastAsia="zh-CN"/>
        </w:rPr>
        <w:t>的</w:t>
      </w:r>
      <w:r>
        <w:rPr>
          <w:rFonts w:hint="eastAsia" w:ascii="Times New Roman" w:hAnsi="Times New Roman" w:cs="Times New Roman"/>
          <w:highlight w:val="none"/>
        </w:rPr>
        <w:t>医疗器械生产许可证或第二类医疗器械经营备案凭证</w:t>
      </w:r>
      <w:r>
        <w:rPr>
          <w:rFonts w:hint="eastAsia" w:cs="Times New Roman"/>
          <w:highlight w:val="none"/>
          <w:lang w:eastAsia="zh-CN"/>
        </w:rPr>
        <w:t>，</w:t>
      </w:r>
      <w:r>
        <w:rPr>
          <w:rFonts w:hint="eastAsia" w:ascii="Times New Roman" w:hAnsi="Times New Roman" w:cs="Times New Roman"/>
          <w:highlight w:val="none"/>
        </w:rPr>
        <w:t>或者供应商具有《医疗器械监督管理条例》第四十三条规定的注册人凭证。</w:t>
      </w:r>
    </w:p>
    <w:p w14:paraId="245A982C">
      <w:pPr>
        <w:snapToGrid w:val="0"/>
        <w:spacing w:line="420" w:lineRule="exact"/>
        <w:ind w:firstLine="422"/>
        <w:rPr>
          <w:rFonts w:ascii="宋体" w:hAnsi="宋体"/>
          <w:szCs w:val="21"/>
        </w:rPr>
      </w:pPr>
      <w:r>
        <w:rPr>
          <w:rFonts w:ascii="宋体" w:hAnsi="宋体"/>
          <w:b/>
          <w:szCs w:val="21"/>
        </w:rPr>
        <w:t>2.</w:t>
      </w:r>
      <w:r>
        <w:rPr>
          <w:rFonts w:hint="eastAsia" w:ascii="宋体" w:hAnsi="宋体"/>
          <w:b/>
          <w:szCs w:val="21"/>
        </w:rPr>
        <w:t>商务技术文件：</w:t>
      </w:r>
    </w:p>
    <w:p w14:paraId="2A2AC9BC">
      <w:pPr>
        <w:tabs>
          <w:tab w:val="left" w:pos="3870"/>
          <w:tab w:val="left" w:pos="4085"/>
        </w:tabs>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(1</w:t>
      </w:r>
      <w:r>
        <w:rPr>
          <w:rFonts w:ascii="宋体" w:hAnsi="宋体"/>
          <w:szCs w:val="21"/>
        </w:rPr>
        <w:t>)</w:t>
      </w:r>
      <w:r>
        <w:rPr>
          <w:rFonts w:hint="eastAsia" w:ascii="宋体" w:hAnsi="宋体"/>
          <w:szCs w:val="21"/>
        </w:rPr>
        <w:t>谈判函（格式见第六章）</w:t>
      </w:r>
    </w:p>
    <w:p w14:paraId="48CC38C1">
      <w:pPr>
        <w:tabs>
          <w:tab w:val="left" w:pos="3870"/>
          <w:tab w:val="left" w:pos="4085"/>
        </w:tabs>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(2</w:t>
      </w:r>
      <w:r>
        <w:rPr>
          <w:rFonts w:ascii="宋体" w:hAnsi="宋体"/>
          <w:szCs w:val="21"/>
        </w:rPr>
        <w:t>)</w:t>
      </w:r>
      <w:r>
        <w:rPr>
          <w:rFonts w:hint="eastAsia" w:ascii="宋体" w:hAnsi="宋体"/>
          <w:szCs w:val="21"/>
        </w:rPr>
        <w:t>法定代表人身份证</w:t>
      </w:r>
      <w:bookmarkStart w:id="134" w:name="_GoBack"/>
      <w:bookmarkEnd w:id="134"/>
    </w:p>
    <w:p w14:paraId="0A4730B3">
      <w:pPr>
        <w:snapToGrid w:val="0"/>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法定代表人授权委托书和代理人身份证（委托代理时必须提供，格式见第六章）</w:t>
      </w:r>
    </w:p>
    <w:p w14:paraId="33E6BC27">
      <w:pPr>
        <w:snapToGrid w:val="0"/>
        <w:spacing w:line="420" w:lineRule="exact"/>
        <w:ind w:firstLine="422" w:firstLineChars="200"/>
        <w:rPr>
          <w:rFonts w:ascii="宋体" w:hAnsi="宋体"/>
          <w:szCs w:val="21"/>
        </w:rPr>
      </w:pPr>
      <w:r>
        <w:rPr>
          <w:rFonts w:hint="eastAsia" w:ascii="宋体" w:hAnsi="宋体"/>
          <w:b/>
          <w:szCs w:val="21"/>
        </w:rPr>
        <w:t>★</w:t>
      </w:r>
      <w:r>
        <w:rPr>
          <w:rFonts w:hint="eastAsia" w:ascii="宋体" w:hAnsi="宋体"/>
          <w:szCs w:val="21"/>
        </w:rPr>
        <w:t>(4</w:t>
      </w:r>
      <w:r>
        <w:rPr>
          <w:rFonts w:ascii="宋体" w:hAnsi="宋体"/>
          <w:szCs w:val="21"/>
        </w:rPr>
        <w:t>)</w:t>
      </w:r>
      <w:r>
        <w:rPr>
          <w:rFonts w:ascii="宋体" w:hAnsi="宋体"/>
        </w:rPr>
        <w:t>商务响应表(格式见第六章)</w:t>
      </w:r>
    </w:p>
    <w:p w14:paraId="3933D3D4">
      <w:pPr>
        <w:snapToGrid w:val="0"/>
        <w:spacing w:line="420" w:lineRule="exact"/>
        <w:ind w:firstLine="422" w:firstLineChars="200"/>
        <w:rPr>
          <w:rFonts w:ascii="宋体" w:hAnsi="宋体"/>
        </w:rPr>
      </w:pPr>
      <w:bookmarkStart w:id="75" w:name="_Hlk111707698"/>
      <w:r>
        <w:rPr>
          <w:rFonts w:hint="eastAsia" w:ascii="宋体" w:hAnsi="宋体"/>
          <w:b/>
          <w:szCs w:val="21"/>
        </w:rPr>
        <w:t>★</w:t>
      </w:r>
      <w:r>
        <w:rPr>
          <w:rFonts w:hint="eastAsia" w:ascii="宋体" w:hAnsi="宋体"/>
        </w:rPr>
        <w:t>(5</w:t>
      </w:r>
      <w:r>
        <w:rPr>
          <w:rFonts w:ascii="宋体" w:hAnsi="宋体"/>
        </w:rPr>
        <w:t>)</w:t>
      </w:r>
      <w:r>
        <w:rPr>
          <w:rFonts w:hint="eastAsia" w:ascii="宋体" w:hAnsi="宋体"/>
          <w:szCs w:val="21"/>
        </w:rPr>
        <w:t>技术响应表</w:t>
      </w:r>
      <w:bookmarkStart w:id="76" w:name="_Hlk92285954"/>
      <w:r>
        <w:rPr>
          <w:rFonts w:ascii="宋体" w:hAnsi="宋体"/>
        </w:rPr>
        <w:t>(格式见第六章)</w:t>
      </w:r>
      <w:bookmarkEnd w:id="76"/>
    </w:p>
    <w:p w14:paraId="0F6E92C4">
      <w:pPr>
        <w:snapToGrid w:val="0"/>
        <w:spacing w:line="420" w:lineRule="exact"/>
        <w:ind w:firstLine="422" w:firstLineChars="200"/>
        <w:rPr>
          <w:rFonts w:ascii="宋体" w:cs="宋体"/>
          <w:bCs/>
          <w:kern w:val="0"/>
          <w:szCs w:val="21"/>
        </w:rPr>
      </w:pPr>
      <w:r>
        <w:rPr>
          <w:rFonts w:hint="eastAsia" w:ascii="宋体" w:hAnsi="宋体"/>
          <w:b/>
          <w:szCs w:val="21"/>
        </w:rPr>
        <w:t>★</w:t>
      </w:r>
      <w:r>
        <w:rPr>
          <w:rFonts w:hint="eastAsia" w:ascii="宋体" w:cs="宋体"/>
          <w:bCs/>
          <w:kern w:val="0"/>
          <w:szCs w:val="21"/>
        </w:rPr>
        <w:t>(6</w:t>
      </w:r>
      <w:r>
        <w:rPr>
          <w:rFonts w:ascii="宋体" w:cs="宋体"/>
          <w:bCs/>
          <w:kern w:val="0"/>
          <w:szCs w:val="21"/>
        </w:rPr>
        <w:t>)</w:t>
      </w:r>
      <w:r>
        <w:rPr>
          <w:rFonts w:hint="eastAsia" w:ascii="宋体" w:cs="宋体"/>
          <w:kern w:val="0"/>
          <w:szCs w:val="21"/>
        </w:rPr>
        <w:t>售后服务承诺书</w:t>
      </w:r>
      <w:r>
        <w:rPr>
          <w:rFonts w:hint="eastAsia" w:ascii="宋体" w:cs="宋体"/>
          <w:bCs/>
          <w:kern w:val="0"/>
          <w:szCs w:val="21"/>
        </w:rPr>
        <w:t>（根据项目需求要求提供，格式自拟）</w:t>
      </w:r>
    </w:p>
    <w:p w14:paraId="7C252B9F">
      <w:pPr>
        <w:snapToGrid w:val="0"/>
        <w:spacing w:line="420" w:lineRule="exact"/>
        <w:ind w:firstLine="422" w:firstLineChars="200"/>
      </w:pPr>
      <w:r>
        <w:rPr>
          <w:rFonts w:hint="eastAsia" w:ascii="宋体" w:hAnsi="宋体"/>
          <w:b/>
          <w:szCs w:val="21"/>
        </w:rPr>
        <w:t>★</w:t>
      </w:r>
      <w:r>
        <w:rPr>
          <w:rFonts w:hint="eastAsia" w:ascii="宋体" w:cs="宋体"/>
          <w:bCs/>
          <w:kern w:val="0"/>
          <w:szCs w:val="21"/>
        </w:rPr>
        <w:t>(7</w:t>
      </w:r>
      <w:r>
        <w:rPr>
          <w:rFonts w:ascii="宋体" w:cs="宋体"/>
          <w:bCs/>
          <w:kern w:val="0"/>
          <w:szCs w:val="21"/>
        </w:rPr>
        <w:t>)</w:t>
      </w:r>
      <w:r>
        <w:rPr>
          <w:rFonts w:hint="eastAsia" w:ascii="宋体" w:hAnsi="宋体"/>
          <w:color w:val="000000"/>
          <w:szCs w:val="21"/>
        </w:rPr>
        <w:t>《项目需求》中要求必须提供的材料（如有，必须提供）</w:t>
      </w:r>
    </w:p>
    <w:bookmarkEnd w:id="75"/>
    <w:p w14:paraId="70E253CD">
      <w:pPr>
        <w:snapToGrid w:val="0"/>
        <w:spacing w:line="420" w:lineRule="exact"/>
        <w:ind w:firstLine="422"/>
        <w:rPr>
          <w:rFonts w:ascii="宋体" w:hAnsi="宋体"/>
          <w:b/>
          <w:szCs w:val="21"/>
        </w:rPr>
      </w:pPr>
      <w:r>
        <w:rPr>
          <w:rFonts w:ascii="宋体" w:hAnsi="宋体"/>
          <w:b/>
          <w:szCs w:val="21"/>
        </w:rPr>
        <w:t>3.</w:t>
      </w:r>
      <w:r>
        <w:rPr>
          <w:rFonts w:hint="eastAsia" w:ascii="宋体" w:hAnsi="宋体"/>
          <w:b/>
          <w:szCs w:val="21"/>
        </w:rPr>
        <w:t>报价文件</w:t>
      </w:r>
    </w:p>
    <w:p w14:paraId="0778CC69">
      <w:pPr>
        <w:snapToGrid w:val="0"/>
        <w:spacing w:line="420" w:lineRule="exact"/>
        <w:rPr>
          <w:rFonts w:ascii="宋体" w:hAnsi="宋体"/>
          <w:bCs/>
          <w:szCs w:val="21"/>
        </w:rPr>
      </w:pPr>
      <w:bookmarkStart w:id="77" w:name="_Hlk92265738"/>
      <w:r>
        <w:rPr>
          <w:rFonts w:hint="eastAsia" w:ascii="宋体" w:hAnsi="宋体"/>
          <w:b/>
          <w:szCs w:val="21"/>
        </w:rPr>
        <w:t xml:space="preserve"> </w:t>
      </w:r>
      <w:r>
        <w:rPr>
          <w:rFonts w:ascii="宋体" w:hAnsi="宋体"/>
          <w:b/>
          <w:szCs w:val="21"/>
        </w:rPr>
        <w:t xml:space="preserve">   </w:t>
      </w:r>
      <w:r>
        <w:rPr>
          <w:rFonts w:hint="eastAsia" w:ascii="宋体" w:hAnsi="宋体"/>
          <w:b/>
          <w:szCs w:val="21"/>
        </w:rPr>
        <w:t>★</w:t>
      </w:r>
      <w:r>
        <w:rPr>
          <w:rFonts w:hint="eastAsia" w:ascii="宋体" w:hAnsi="宋体"/>
          <w:bCs/>
          <w:szCs w:val="21"/>
        </w:rPr>
        <w:t>报价明细表</w:t>
      </w:r>
      <w:bookmarkEnd w:id="77"/>
      <w:r>
        <w:rPr>
          <w:rFonts w:hint="eastAsia" w:ascii="宋体" w:hAnsi="宋体"/>
          <w:bCs/>
          <w:szCs w:val="21"/>
        </w:rPr>
        <w:t>(格式见第六章)。</w:t>
      </w:r>
    </w:p>
    <w:bookmarkEnd w:id="72"/>
    <w:p w14:paraId="1FA8D62A">
      <w:pPr>
        <w:snapToGrid w:val="0"/>
        <w:spacing w:line="420" w:lineRule="exact"/>
        <w:ind w:firstLine="422"/>
        <w:rPr>
          <w:rFonts w:ascii="宋体" w:hAnsi="宋体"/>
          <w:szCs w:val="21"/>
        </w:rPr>
      </w:pPr>
      <w:r>
        <w:rPr>
          <w:rFonts w:hint="eastAsia" w:ascii="宋体" w:hAnsi="宋体"/>
          <w:szCs w:val="21"/>
        </w:rPr>
        <w:t>注：标注★号的材料均为必须提供的材料须由供应商加盖公章，授权委托书必须由法定代表人签名，否则视为无效响应文件。</w:t>
      </w:r>
    </w:p>
    <w:p w14:paraId="6CB812C9">
      <w:pPr>
        <w:spacing w:line="420" w:lineRule="exact"/>
        <w:ind w:firstLine="211" w:firstLineChars="100"/>
        <w:rPr>
          <w:rFonts w:ascii="宋体" w:hAnsi="宋体"/>
          <w:b/>
          <w:bCs/>
          <w:szCs w:val="21"/>
        </w:rPr>
      </w:pPr>
      <w:bookmarkStart w:id="78" w:name="_Hlk90906323"/>
      <w:r>
        <w:rPr>
          <w:rFonts w:hint="eastAsia" w:ascii="宋体" w:hAnsi="宋体"/>
          <w:b/>
          <w:szCs w:val="21"/>
        </w:rPr>
        <w:t>（三）</w:t>
      </w:r>
      <w:bookmarkStart w:id="79" w:name="_Toc353785292"/>
      <w:bookmarkStart w:id="80" w:name="_Toc254970537"/>
      <w:bookmarkStart w:id="81" w:name="_Toc254970678"/>
      <w:bookmarkStart w:id="82" w:name="_Toc352700422"/>
      <w:r>
        <w:rPr>
          <w:rFonts w:hint="eastAsia" w:ascii="宋体" w:hAnsi="宋体"/>
          <w:b/>
          <w:bCs/>
          <w:szCs w:val="21"/>
        </w:rPr>
        <w:t>响应文件的编制、签署及加密</w:t>
      </w:r>
    </w:p>
    <w:p w14:paraId="12409F48">
      <w:pPr>
        <w:spacing w:line="420" w:lineRule="exact"/>
        <w:ind w:firstLine="420"/>
        <w:rPr>
          <w:rFonts w:ascii="宋体" w:hAnsi="宋体"/>
          <w:szCs w:val="21"/>
        </w:rPr>
      </w:pPr>
      <w:r>
        <w:rPr>
          <w:rFonts w:ascii="宋体" w:hAnsi="宋体"/>
          <w:szCs w:val="21"/>
        </w:rPr>
        <w:t>1.</w:t>
      </w:r>
      <w:r>
        <w:rPr>
          <w:rFonts w:hint="eastAsia" w:ascii="宋体" w:hAnsi="宋体"/>
          <w:szCs w:val="21"/>
        </w:rPr>
        <w:t>供应商应认真阅读、并充分理解招标文件的全部内容(包括所有的补充、修改内容)，承诺履行其各项条款的规定并按要求编制，响应文件应为电子文件或扫描件(样品除外)。</w:t>
      </w:r>
    </w:p>
    <w:p w14:paraId="67596818">
      <w:pPr>
        <w:spacing w:line="420" w:lineRule="exact"/>
        <w:ind w:firstLine="420"/>
        <w:rPr>
          <w:rFonts w:ascii="宋体" w:hAnsi="宋体"/>
          <w:szCs w:val="21"/>
        </w:rPr>
      </w:pPr>
      <w:r>
        <w:rPr>
          <w:rFonts w:ascii="宋体" w:hAnsi="宋体"/>
          <w:szCs w:val="21"/>
        </w:rPr>
        <w:t>2.</w:t>
      </w:r>
      <w:r>
        <w:rPr>
          <w:rFonts w:hint="eastAsia" w:ascii="宋体" w:hAnsi="宋体"/>
          <w:szCs w:val="21"/>
        </w:rPr>
        <w:t>供应商应通过广西政采云投标客户端编制加密响应文件。</w:t>
      </w:r>
    </w:p>
    <w:p w14:paraId="3DECFD3A">
      <w:pPr>
        <w:spacing w:line="420" w:lineRule="exact"/>
        <w:ind w:firstLine="420"/>
        <w:rPr>
          <w:rFonts w:ascii="宋体" w:hAnsi="宋体"/>
          <w:szCs w:val="21"/>
        </w:rPr>
      </w:pPr>
      <w:r>
        <w:rPr>
          <w:rFonts w:ascii="宋体" w:hAnsi="宋体"/>
          <w:szCs w:val="21"/>
        </w:rPr>
        <w:t>3.</w:t>
      </w:r>
      <w:r>
        <w:rPr>
          <w:rFonts w:hint="eastAsia" w:ascii="宋体" w:hAnsi="宋体"/>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14:paraId="18E02B54">
      <w:pPr>
        <w:spacing w:line="420" w:lineRule="exact"/>
        <w:rPr>
          <w:rFonts w:ascii="宋体" w:hAnsi="宋体"/>
          <w:b/>
          <w:bCs/>
          <w:szCs w:val="21"/>
        </w:rPr>
      </w:pPr>
      <w:r>
        <w:rPr>
          <w:rFonts w:ascii="宋体" w:hAnsi="宋体"/>
          <w:szCs w:val="21"/>
        </w:rPr>
        <w:tab/>
      </w:r>
      <w:r>
        <w:rPr>
          <w:rFonts w:ascii="宋体" w:hAnsi="宋体"/>
          <w:b/>
          <w:bCs/>
          <w:szCs w:val="21"/>
        </w:rPr>
        <w:t>4.</w:t>
      </w:r>
      <w:bookmarkStart w:id="83" w:name="_Hlk112311085"/>
      <w:r>
        <w:rPr>
          <w:rFonts w:hint="eastAsia" w:ascii="宋体" w:hAnsi="宋体"/>
          <w:b/>
          <w:bCs/>
          <w:szCs w:val="21"/>
        </w:rPr>
        <w:t>响应文件由供应商在规定位置由法定代表人或授权委托人签名（可为电子签名）、填写供应商名称并加盖公章(简称“盖章”，可为电子公章)，供应商名称应写全称。</w:t>
      </w:r>
      <w:bookmarkEnd w:id="83"/>
    </w:p>
    <w:p w14:paraId="7A003199">
      <w:pPr>
        <w:snapToGrid w:val="0"/>
        <w:spacing w:line="420" w:lineRule="exact"/>
        <w:ind w:firstLine="210" w:firstLineChars="100"/>
        <w:rPr>
          <w:rFonts w:ascii="宋体" w:hAnsi="宋体"/>
          <w:b/>
          <w:bCs/>
          <w:szCs w:val="21"/>
        </w:rPr>
      </w:pPr>
      <w:r>
        <w:rPr>
          <w:rFonts w:ascii="宋体" w:hAnsi="宋体"/>
          <w:szCs w:val="21"/>
        </w:rPr>
        <w:tab/>
      </w:r>
      <w:r>
        <w:rPr>
          <w:rFonts w:ascii="宋体" w:hAnsi="宋体"/>
          <w:szCs w:val="21"/>
        </w:rPr>
        <w:t>5.</w:t>
      </w:r>
      <w:r>
        <w:rPr>
          <w:rFonts w:hint="eastAsia" w:ascii="宋体" w:hAnsi="宋体"/>
          <w:szCs w:val="21"/>
        </w:rPr>
        <w:t>响应文件内容不完整、编排混乱、不清晰等原因导致被误读或漏读的责任和后果由供应商承担。</w:t>
      </w:r>
    </w:p>
    <w:bookmarkEnd w:id="78"/>
    <w:p w14:paraId="37DAADD7">
      <w:pPr>
        <w:spacing w:line="420" w:lineRule="exact"/>
        <w:ind w:firstLine="211" w:firstLineChars="100"/>
      </w:pPr>
      <w:r>
        <w:rPr>
          <w:rFonts w:hint="eastAsia"/>
          <w:b/>
          <w:bCs/>
        </w:rPr>
        <w:t>（四）响应文件的语言及计量</w:t>
      </w:r>
      <w:bookmarkEnd w:id="79"/>
      <w:bookmarkEnd w:id="80"/>
      <w:bookmarkEnd w:id="81"/>
      <w:bookmarkEnd w:id="82"/>
    </w:p>
    <w:p w14:paraId="29A1FE43">
      <w:pPr>
        <w:snapToGrid w:val="0"/>
        <w:spacing w:line="420" w:lineRule="exact"/>
        <w:ind w:firstLine="420"/>
        <w:rPr>
          <w:rFonts w:ascii="宋体" w:hAnsi="宋体"/>
          <w:szCs w:val="21"/>
        </w:rPr>
      </w:pPr>
      <w:r>
        <w:rPr>
          <w:rFonts w:ascii="宋体" w:hAnsi="宋体"/>
          <w:szCs w:val="21"/>
        </w:rPr>
        <w:t>1.</w:t>
      </w:r>
      <w:r>
        <w:rPr>
          <w:rFonts w:hint="eastAsia" w:ascii="宋体" w:hAnsi="宋体"/>
          <w:szCs w:val="21"/>
        </w:rPr>
        <w:t>响应文件以及供应商与采购人、本中心就有关事宜的所有来往函电，均应以中文汉语书写。除签名、盖章、专用名称等特殊情形外，以中文汉语以外的文字表述的视为无效文件。</w:t>
      </w:r>
    </w:p>
    <w:p w14:paraId="023C5070">
      <w:pPr>
        <w:snapToGrid w:val="0"/>
        <w:spacing w:line="420" w:lineRule="exact"/>
        <w:ind w:firstLine="420"/>
        <w:rPr>
          <w:rFonts w:ascii="宋体" w:hAnsi="宋体"/>
          <w:szCs w:val="21"/>
        </w:rPr>
      </w:pPr>
      <w:r>
        <w:rPr>
          <w:rFonts w:ascii="宋体" w:hAnsi="宋体"/>
          <w:szCs w:val="21"/>
        </w:rPr>
        <w:t>2.响应</w:t>
      </w:r>
      <w:r>
        <w:rPr>
          <w:rFonts w:hint="eastAsia" w:ascii="宋体" w:hAnsi="宋体"/>
          <w:szCs w:val="21"/>
        </w:rPr>
        <w:t>文件的计量单位，采购文件已有明确规定的，使用采购文件规定的计量单位；采购文件没有规定的，应采用中华人民共和国法定计量单位（货币单位：人民币元），否则视为无效响应文件。</w:t>
      </w:r>
    </w:p>
    <w:p w14:paraId="29B3CD62">
      <w:pPr>
        <w:pStyle w:val="3"/>
        <w:spacing w:before="0" w:after="0" w:line="440" w:lineRule="exact"/>
        <w:ind w:firstLine="211" w:firstLineChars="100"/>
        <w:rPr>
          <w:rFonts w:ascii="宋体" w:hAnsi="宋体" w:eastAsia="宋体"/>
          <w:sz w:val="21"/>
          <w:szCs w:val="21"/>
        </w:rPr>
      </w:pPr>
      <w:bookmarkStart w:id="84" w:name="_（五）报价"/>
      <w:bookmarkEnd w:id="84"/>
      <w:bookmarkStart w:id="85" w:name="_Toc254970538"/>
      <w:bookmarkStart w:id="86" w:name="_Toc352700423"/>
      <w:bookmarkStart w:id="87" w:name="_Toc353785293"/>
      <w:bookmarkStart w:id="88" w:name="_Toc254970679"/>
      <w:r>
        <w:rPr>
          <w:rFonts w:hint="eastAsia" w:ascii="宋体" w:hAnsi="宋体" w:eastAsia="宋体"/>
          <w:sz w:val="21"/>
          <w:szCs w:val="21"/>
        </w:rPr>
        <w:t>（五）报价</w:t>
      </w:r>
      <w:bookmarkEnd w:id="85"/>
      <w:bookmarkEnd w:id="86"/>
      <w:bookmarkEnd w:id="87"/>
      <w:bookmarkEnd w:id="88"/>
    </w:p>
    <w:p w14:paraId="082AF7B5">
      <w:pPr>
        <w:pStyle w:val="21"/>
        <w:snapToGrid w:val="0"/>
        <w:spacing w:line="420" w:lineRule="exact"/>
        <w:ind w:firstLine="420"/>
        <w:rPr>
          <w:rFonts w:hAnsi="宋体"/>
        </w:rPr>
      </w:pPr>
      <w:r>
        <w:rPr>
          <w:rFonts w:hAnsi="宋体"/>
        </w:rPr>
        <w:t>1.</w:t>
      </w:r>
      <w:r>
        <w:rPr>
          <w:rFonts w:hint="eastAsia" w:hAnsi="宋体"/>
        </w:rPr>
        <w:t>采购文件中未列明，而供应商认为必需的费用也须列入总报价。在合同实施时，采购人将不予支付成交供应商没有列入总报价的项目费用，并认为此项费用已包含在总报价中。</w:t>
      </w:r>
    </w:p>
    <w:p w14:paraId="6D438CEF">
      <w:pPr>
        <w:pStyle w:val="21"/>
        <w:snapToGrid w:val="0"/>
        <w:spacing w:line="420" w:lineRule="exact"/>
        <w:ind w:firstLine="420"/>
      </w:pPr>
      <w:r>
        <w:rPr>
          <w:rFonts w:hAnsi="宋体"/>
        </w:rPr>
        <w:t>2</w:t>
      </w:r>
      <w:r>
        <w:rPr>
          <w:rFonts w:hint="eastAsia" w:hAnsi="宋体"/>
        </w:rPr>
        <w:t>供应商</w:t>
      </w:r>
      <w:r>
        <w:rPr>
          <w:rFonts w:hint="eastAsia"/>
        </w:rPr>
        <w:t>必须就《项目需求》货物和服务的内容作完整唯一报价</w:t>
      </w:r>
      <w:r>
        <w:rPr>
          <w:rFonts w:hint="eastAsia" w:hAnsi="宋体"/>
        </w:rPr>
        <w:t>，有选择的或有条件的报价视为无效响应文件。</w:t>
      </w:r>
    </w:p>
    <w:p w14:paraId="5FBA7150">
      <w:pPr>
        <w:tabs>
          <w:tab w:val="left" w:pos="525"/>
        </w:tabs>
        <w:snapToGrid w:val="0"/>
        <w:spacing w:line="420" w:lineRule="exact"/>
        <w:ind w:firstLine="420"/>
        <w:rPr>
          <w:rFonts w:ascii="宋体" w:hAnsi="宋体"/>
          <w:szCs w:val="21"/>
        </w:rPr>
      </w:pPr>
      <w:r>
        <w:rPr>
          <w:rFonts w:ascii="宋体" w:hAnsi="宋体"/>
          <w:szCs w:val="21"/>
        </w:rPr>
        <w:t>3.</w:t>
      </w:r>
      <w:r>
        <w:rPr>
          <w:rFonts w:hint="eastAsia" w:ascii="宋体" w:hAnsi="宋体"/>
          <w:szCs w:val="21"/>
        </w:rPr>
        <w:t>供应商的报价必须按采购文件或广西政府采购云平台规定的格式填写，并在规定时间内提交最后报价。</w:t>
      </w:r>
    </w:p>
    <w:p w14:paraId="0EF3726C">
      <w:pPr>
        <w:tabs>
          <w:tab w:val="left" w:pos="525"/>
        </w:tabs>
        <w:snapToGrid w:val="0"/>
        <w:spacing w:line="420" w:lineRule="exact"/>
        <w:ind w:firstLine="420"/>
        <w:rPr>
          <w:rFonts w:ascii="宋体" w:hAnsi="宋体"/>
          <w:szCs w:val="21"/>
        </w:rPr>
      </w:pPr>
      <w:r>
        <w:rPr>
          <w:rFonts w:ascii="宋体" w:hAnsi="宋体"/>
          <w:szCs w:val="21"/>
        </w:rPr>
        <w:t>4.</w:t>
      </w:r>
      <w:r>
        <w:rPr>
          <w:rFonts w:hint="eastAsia" w:ascii="宋体" w:hAnsi="宋体"/>
          <w:szCs w:val="21"/>
        </w:rPr>
        <w:t>最后报价是供应商响应文件的有效组成部分。</w:t>
      </w:r>
    </w:p>
    <w:p w14:paraId="6694B717">
      <w:pPr>
        <w:spacing w:line="420" w:lineRule="exact"/>
        <w:ind w:firstLine="211" w:firstLineChars="100"/>
        <w:rPr>
          <w:b/>
          <w:bCs/>
        </w:rPr>
      </w:pPr>
      <w:bookmarkStart w:id="89" w:name="_（六）谈判保证金"/>
      <w:bookmarkEnd w:id="89"/>
      <w:r>
        <w:rPr>
          <w:rFonts w:hint="eastAsia"/>
          <w:b/>
          <w:bCs/>
        </w:rPr>
        <w:t>（六）响应文件的上传、提交、修改、撤回</w:t>
      </w:r>
    </w:p>
    <w:p w14:paraId="07F8E948">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响应文件的上传和提交:供应商须将编制好的加密响应文件上传至广西政府采购云平台，并在响应文件提交截止时间前提交，否则广西政府采购云平台将予以拒收。</w:t>
      </w:r>
    </w:p>
    <w:p w14:paraId="74CB834A">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响应文件的修改和撤回：</w:t>
      </w:r>
      <w:r>
        <w:rPr>
          <w:rFonts w:hint="eastAsia"/>
          <w:szCs w:val="21"/>
        </w:rPr>
        <w:t>供应商在提交响应文件截止时间前，可以对所提交的响应文件进行补充、修改或者撤回</w:t>
      </w:r>
      <w:r>
        <w:rPr>
          <w:rFonts w:hint="eastAsia" w:ascii="宋体" w:hAnsi="宋体"/>
          <w:szCs w:val="21"/>
        </w:rPr>
        <w:t>。补充或者修改响应文件的，应当先行撤回原响应文件，补充、修改后重新上传、提交。响应文件提交截止时间前未完成重新提交的，视为撤回响应文件，响应文件提交截止时间后提交响应文件的，广西政府采购云平台将予以拒收。响应文件提交截止时间后，供应商不得撤回响应文件。</w:t>
      </w:r>
      <w:r>
        <w:rPr>
          <w:rFonts w:hint="eastAsia"/>
          <w:szCs w:val="21"/>
        </w:rPr>
        <w:t>补充、修改的内容作为响应文件的组成部分。补充、修改的内容与响应文件不一致的，以补充、修改的内容为准。</w:t>
      </w:r>
    </w:p>
    <w:p w14:paraId="49577E48">
      <w:pPr>
        <w:pStyle w:val="3"/>
        <w:spacing w:line="420" w:lineRule="exact"/>
      </w:pPr>
      <w:bookmarkStart w:id="90" w:name="_四、响应文件开启"/>
      <w:bookmarkEnd w:id="90"/>
      <w:r>
        <w:rPr>
          <w:rFonts w:hint="eastAsia"/>
        </w:rPr>
        <w:t>四、</w:t>
      </w:r>
      <w:bookmarkStart w:id="91" w:name="_Toc353785300"/>
      <w:bookmarkStart w:id="92" w:name="_Toc352700430"/>
      <w:r>
        <w:rPr>
          <w:rFonts w:hint="eastAsia"/>
        </w:rPr>
        <w:t>响应文件开启</w:t>
      </w:r>
    </w:p>
    <w:bookmarkEnd w:id="91"/>
    <w:bookmarkEnd w:id="92"/>
    <w:p w14:paraId="7B4E3CA2">
      <w:pPr>
        <w:spacing w:line="420" w:lineRule="exact"/>
        <w:ind w:firstLine="210" w:firstLineChars="100"/>
        <w:rPr>
          <w:rFonts w:ascii="方正小标宋_GBK" w:hAnsi="Arial" w:eastAsia="方正小标宋_GBK"/>
          <w:bCs/>
          <w:sz w:val="24"/>
        </w:rPr>
      </w:pPr>
      <w:r>
        <w:rPr>
          <w:rFonts w:hint="eastAsia"/>
        </w:rPr>
        <w:t>（一）本中心将在响应文件提交截止时间后在</w:t>
      </w:r>
      <w:bookmarkStart w:id="93" w:name="_Hlk90300735"/>
      <w:r>
        <w:rPr>
          <w:rFonts w:hint="eastAsia"/>
        </w:rPr>
        <w:t>广西政采云远程开标大厅</w:t>
      </w:r>
      <w:bookmarkEnd w:id="93"/>
      <w:r>
        <w:rPr>
          <w:rFonts w:hint="eastAsia"/>
        </w:rPr>
        <w:t>进行响应文件开启，供应商法定代表人或委托代理人须按时登录</w:t>
      </w:r>
      <w:bookmarkStart w:id="94" w:name="_Hlk90300780"/>
      <w:r>
        <w:rPr>
          <w:rFonts w:hint="eastAsia"/>
        </w:rPr>
        <w:t>广西政采云远程开标大厅</w:t>
      </w:r>
      <w:bookmarkEnd w:id="94"/>
      <w:r>
        <w:rPr>
          <w:rFonts w:hint="eastAsia"/>
        </w:rPr>
        <w:t>（广西政府采购云平台-应用中心-项目采购-开标评标），保持全程在线并关注评审、谈判进度，评审期间谈判小组提出澄清等要求时，供应商须在规定时间内进行应答，否则按采购文件或广西政采云平台的相关规定执行。</w:t>
      </w:r>
      <w:bookmarkStart w:id="95" w:name="_Toc352700431"/>
      <w:bookmarkStart w:id="96" w:name="_Toc353785301"/>
    </w:p>
    <w:p w14:paraId="51EA8D39">
      <w:pPr>
        <w:spacing w:line="420" w:lineRule="exact"/>
        <w:ind w:firstLine="210" w:firstLineChars="100"/>
        <w:rPr>
          <w:rFonts w:ascii="方正小标宋_GBK" w:hAnsi="Arial" w:eastAsia="方正小标宋_GBK"/>
          <w:bCs/>
          <w:sz w:val="24"/>
        </w:rPr>
      </w:pPr>
      <w:r>
        <w:rPr>
          <w:rFonts w:hint="eastAsia"/>
        </w:rPr>
        <w:t>（二）</w:t>
      </w:r>
      <w:bookmarkEnd w:id="95"/>
      <w:bookmarkEnd w:id="96"/>
      <w:r>
        <w:rPr>
          <w:rFonts w:hint="eastAsia"/>
        </w:rPr>
        <w:t>解密</w:t>
      </w:r>
    </w:p>
    <w:p w14:paraId="7ABB053D">
      <w:pPr>
        <w:spacing w:line="420" w:lineRule="exact"/>
        <w:ind w:firstLine="420" w:firstLineChars="200"/>
      </w:pPr>
      <w:r>
        <w:rPr>
          <w:rFonts w:hint="eastAsia"/>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广西政府采购云平台视为供应商自主放弃谈判。</w:t>
      </w:r>
    </w:p>
    <w:p w14:paraId="7D93B1AD">
      <w:pPr>
        <w:spacing w:line="420" w:lineRule="exact"/>
        <w:ind w:firstLine="211" w:firstLineChars="100"/>
        <w:rPr>
          <w:b/>
          <w:bCs/>
        </w:rPr>
      </w:pPr>
      <w:r>
        <w:rPr>
          <w:rFonts w:hint="eastAsia"/>
          <w:b/>
          <w:bCs/>
        </w:rPr>
        <w:t>（三）资格审查</w:t>
      </w:r>
    </w:p>
    <w:p w14:paraId="054A0A41">
      <w:pPr>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采购人依法对供应商的资格进行审查，资格性审查时，如发现下列情形之一的，响应文件将被视为无效：</w:t>
      </w:r>
    </w:p>
    <w:p w14:paraId="693AB3CC">
      <w:pPr>
        <w:spacing w:line="420" w:lineRule="exact"/>
        <w:ind w:firstLine="420" w:firstLineChars="200"/>
        <w:rPr>
          <w:rFonts w:ascii="宋体" w:hAnsi="宋体"/>
          <w:szCs w:val="21"/>
        </w:rPr>
      </w:pPr>
      <w:r>
        <w:rPr>
          <w:rFonts w:hint="eastAsia" w:ascii="宋体" w:hAnsi="宋体"/>
          <w:szCs w:val="21"/>
        </w:rPr>
        <w:t>(1)超越了按照法律法规规定必须获得行政许可或者行政审批的经营范围的；</w:t>
      </w:r>
    </w:p>
    <w:p w14:paraId="38AFB62D">
      <w:pPr>
        <w:spacing w:line="420" w:lineRule="exact"/>
        <w:ind w:firstLine="420" w:firstLineChars="200"/>
        <w:rPr>
          <w:rFonts w:ascii="宋体" w:hAnsi="宋体"/>
          <w:szCs w:val="21"/>
        </w:rPr>
      </w:pPr>
      <w:r>
        <w:rPr>
          <w:rFonts w:hint="eastAsia" w:ascii="宋体" w:hAnsi="宋体"/>
          <w:szCs w:val="21"/>
        </w:rPr>
        <w:t>(2)资格证明文件不全的，或者不符合采购文件标明的资格要求的；</w:t>
      </w:r>
    </w:p>
    <w:p w14:paraId="14C3D8A4">
      <w:pPr>
        <w:snapToGrid w:val="0"/>
        <w:spacing w:line="420" w:lineRule="exact"/>
        <w:ind w:firstLine="420" w:firstLineChars="200"/>
        <w:jc w:val="left"/>
        <w:rPr>
          <w:rFonts w:ascii="宋体" w:hAnsi="宋体"/>
          <w:szCs w:val="21"/>
        </w:rPr>
      </w:pPr>
      <w:r>
        <w:rPr>
          <w:rFonts w:ascii="宋体" w:hAnsi="宋体"/>
          <w:szCs w:val="21"/>
        </w:rPr>
        <w:t>2.</w:t>
      </w:r>
      <w:r>
        <w:rPr>
          <w:rFonts w:hint="eastAsia" w:ascii="宋体" w:hAnsi="宋体"/>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14:paraId="5CEDAAF6">
      <w:pPr>
        <w:pStyle w:val="3"/>
        <w:spacing w:line="420" w:lineRule="exact"/>
        <w:rPr>
          <w:rFonts w:ascii="宋体" w:hAnsi="宋体"/>
          <w:szCs w:val="21"/>
        </w:rPr>
      </w:pPr>
      <w:bookmarkStart w:id="97" w:name="_五、评审与谈判"/>
      <w:bookmarkEnd w:id="97"/>
      <w:bookmarkStart w:id="98" w:name="_Toc353785302"/>
      <w:bookmarkStart w:id="99" w:name="_Toc254970686"/>
      <w:bookmarkStart w:id="100" w:name="_Toc254970545"/>
      <w:bookmarkStart w:id="101" w:name="_Toc352700432"/>
      <w:r>
        <w:rPr>
          <w:rFonts w:hint="eastAsia"/>
        </w:rPr>
        <w:t>五、</w:t>
      </w:r>
      <w:bookmarkEnd w:id="98"/>
      <w:bookmarkEnd w:id="99"/>
      <w:bookmarkEnd w:id="100"/>
      <w:bookmarkEnd w:id="101"/>
      <w:r>
        <w:rPr>
          <w:rFonts w:hint="eastAsia" w:ascii="宋体" w:hAnsi="宋体"/>
          <w:szCs w:val="21"/>
        </w:rPr>
        <w:t>评审与谈判</w:t>
      </w:r>
    </w:p>
    <w:p w14:paraId="22189D2B">
      <w:pPr>
        <w:snapToGrid w:val="0"/>
        <w:spacing w:line="420" w:lineRule="exact"/>
        <w:ind w:firstLine="211" w:firstLineChars="100"/>
        <w:rPr>
          <w:rFonts w:ascii="宋体" w:hAnsi="宋体"/>
          <w:b/>
          <w:bCs/>
          <w:szCs w:val="21"/>
        </w:rPr>
      </w:pPr>
      <w:bookmarkStart w:id="102" w:name="_Toc353785303"/>
      <w:bookmarkStart w:id="103" w:name="_Toc352700433"/>
      <w:r>
        <w:rPr>
          <w:rFonts w:hint="eastAsia" w:ascii="宋体" w:hAnsi="宋体"/>
          <w:b/>
          <w:bCs/>
          <w:szCs w:val="21"/>
        </w:rPr>
        <w:t>（一）评审原则：</w:t>
      </w:r>
    </w:p>
    <w:p w14:paraId="48795C0B">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谈判小组必须公平、公正、客观，不带任何倾向性和启发性；不得向外界透露任何与评审有关的内容；任何单位和个人不得干扰、影响评审的正常进行；谈判小组及有关工作人员不得私下接触供应商。</w:t>
      </w:r>
    </w:p>
    <w:p w14:paraId="4C376AE9">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cs="Courier New"/>
          <w:szCs w:val="21"/>
        </w:rPr>
        <w:t>本项目采用不公开方式评审，评审的依据为采购文件和响应文件。</w:t>
      </w:r>
    </w:p>
    <w:p w14:paraId="6CC267B3">
      <w:pPr>
        <w:snapToGrid w:val="0"/>
        <w:spacing w:line="420" w:lineRule="exact"/>
        <w:ind w:firstLine="211" w:firstLineChars="100"/>
        <w:rPr>
          <w:rFonts w:ascii="宋体" w:hAnsi="宋体"/>
          <w:b/>
          <w:bCs/>
          <w:szCs w:val="21"/>
        </w:rPr>
      </w:pPr>
      <w:r>
        <w:rPr>
          <w:rFonts w:hint="eastAsia"/>
          <w:b/>
          <w:bCs/>
        </w:rPr>
        <w:t>（二）成立谈判小组</w:t>
      </w:r>
    </w:p>
    <w:p w14:paraId="299CEA26">
      <w:pPr>
        <w:snapToGrid w:val="0"/>
        <w:spacing w:line="420" w:lineRule="exact"/>
        <w:ind w:firstLine="420" w:firstLineChars="200"/>
        <w:rPr>
          <w:rFonts w:ascii="宋体" w:hAnsi="宋体"/>
          <w:szCs w:val="21"/>
        </w:rPr>
      </w:pPr>
      <w:r>
        <w:rPr>
          <w:rFonts w:hint="eastAsia" w:ascii="宋体" w:hAnsi="宋体" w:cs="Courier New"/>
          <w:bCs/>
          <w:szCs w:val="21"/>
        </w:rPr>
        <w:t>谈判小组</w:t>
      </w:r>
      <w:bookmarkEnd w:id="102"/>
      <w:bookmarkEnd w:id="103"/>
      <w:r>
        <w:rPr>
          <w:rFonts w:hint="eastAsia" w:ascii="宋体" w:hAnsi="宋体" w:cs="Courier New"/>
          <w:bCs/>
          <w:szCs w:val="21"/>
        </w:rPr>
        <w:t>由采购人代表和评审专家共3人以上单数组成，其中评审专家人数不得少于谈判小组成员总数的2/3。</w:t>
      </w:r>
    </w:p>
    <w:p w14:paraId="2C4D827B">
      <w:pPr>
        <w:spacing w:line="420" w:lineRule="exact"/>
        <w:ind w:firstLine="211" w:firstLineChars="100"/>
        <w:rPr>
          <w:rFonts w:ascii="宋体" w:hAnsi="宋体"/>
          <w:b/>
          <w:bCs/>
          <w:szCs w:val="21"/>
        </w:rPr>
      </w:pPr>
      <w:r>
        <w:rPr>
          <w:rFonts w:hint="eastAsia" w:ascii="宋体" w:hAnsi="宋体"/>
          <w:b/>
          <w:bCs/>
          <w:szCs w:val="21"/>
        </w:rPr>
        <w:t>（三）确认谈判文件</w:t>
      </w:r>
    </w:p>
    <w:p w14:paraId="076C774B">
      <w:pPr>
        <w:spacing w:line="420" w:lineRule="exact"/>
        <w:ind w:firstLine="420" w:firstLineChars="200"/>
        <w:rPr>
          <w:rFonts w:ascii="宋体" w:hAnsi="宋体"/>
          <w:b/>
          <w:bCs/>
          <w:szCs w:val="21"/>
        </w:rPr>
      </w:pPr>
      <w:r>
        <w:rPr>
          <w:rFonts w:hint="eastAsia" w:hAnsi="宋体"/>
        </w:rPr>
        <w:t>谈判小组对谈判文件进行确认，认可谈判文件的内容，符合法律法规的规定、不存在歧视性或排他性内容。</w:t>
      </w:r>
    </w:p>
    <w:p w14:paraId="5D26D6DD">
      <w:pPr>
        <w:spacing w:line="420" w:lineRule="exact"/>
        <w:ind w:firstLine="211" w:firstLineChars="100"/>
        <w:rPr>
          <w:rFonts w:ascii="宋体" w:hAnsi="宋体" w:cs="Courier New"/>
          <w:szCs w:val="21"/>
        </w:rPr>
      </w:pPr>
      <w:r>
        <w:rPr>
          <w:rFonts w:hint="eastAsia" w:ascii="宋体" w:hAnsi="宋体"/>
          <w:b/>
          <w:bCs/>
          <w:szCs w:val="21"/>
        </w:rPr>
        <w:t>（四）实质性审查</w:t>
      </w:r>
    </w:p>
    <w:p w14:paraId="40D6DBE5">
      <w:pPr>
        <w:snapToGrid w:val="0"/>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未实质性响应竞争性谈判采购文件的响应文件按无效处理，谈判小组应当告知有关供应商。</w:t>
      </w:r>
    </w:p>
    <w:p w14:paraId="44809B23">
      <w:pPr>
        <w:snapToGrid w:val="0"/>
        <w:spacing w:line="420" w:lineRule="exact"/>
        <w:ind w:firstLine="422" w:firstLineChars="200"/>
        <w:rPr>
          <w:rFonts w:ascii="宋体" w:hAnsi="宋体"/>
          <w:b/>
          <w:bCs/>
          <w:szCs w:val="21"/>
        </w:rPr>
      </w:pPr>
      <w:r>
        <w:rPr>
          <w:rFonts w:hint="eastAsia" w:ascii="宋体" w:hAnsi="宋体"/>
          <w:b/>
          <w:bCs/>
          <w:szCs w:val="21"/>
        </w:rPr>
        <w:t>2</w:t>
      </w:r>
      <w:r>
        <w:rPr>
          <w:rFonts w:ascii="宋体" w:hAnsi="宋体"/>
          <w:b/>
          <w:bCs/>
          <w:szCs w:val="21"/>
        </w:rPr>
        <w:t>.</w:t>
      </w:r>
      <w:r>
        <w:rPr>
          <w:rFonts w:hint="eastAsia" w:ascii="宋体" w:hAnsi="宋体"/>
          <w:b/>
          <w:bCs/>
          <w:szCs w:val="21"/>
        </w:rPr>
        <w:t>实质性审查时，如发现下列情形之一的，响应文件将被视为无效：</w:t>
      </w:r>
    </w:p>
    <w:p w14:paraId="234CB6F4">
      <w:pPr>
        <w:snapToGrid w:val="0"/>
        <w:spacing w:line="420" w:lineRule="exact"/>
        <w:ind w:firstLine="525" w:firstLineChars="250"/>
        <w:rPr>
          <w:rFonts w:ascii="宋体" w:hAnsi="宋体"/>
          <w:szCs w:val="21"/>
        </w:rPr>
      </w:pPr>
      <w:bookmarkStart w:id="104" w:name="_Hlk112311783"/>
      <w:r>
        <w:rPr>
          <w:rFonts w:hint="eastAsia" w:ascii="宋体" w:hAnsi="宋体"/>
          <w:szCs w:val="21"/>
        </w:rPr>
        <w:t>①应交未交谈判保证金的；</w:t>
      </w:r>
    </w:p>
    <w:p w14:paraId="2968DBBC">
      <w:pPr>
        <w:snapToGrid w:val="0"/>
        <w:spacing w:line="420" w:lineRule="exact"/>
        <w:ind w:firstLine="525" w:firstLineChars="250"/>
        <w:rPr>
          <w:rFonts w:ascii="宋体" w:hAnsi="宋体"/>
          <w:szCs w:val="21"/>
        </w:rPr>
      </w:pPr>
      <w:r>
        <w:rPr>
          <w:rFonts w:hint="eastAsia" w:ascii="宋体" w:hAnsi="宋体"/>
          <w:szCs w:val="21"/>
        </w:rPr>
        <w:t>②响应文件未按响应文件编制要求提供或内容虚假的；</w:t>
      </w:r>
    </w:p>
    <w:p w14:paraId="3A259F13">
      <w:pPr>
        <w:snapToGrid w:val="0"/>
        <w:spacing w:line="420" w:lineRule="exact"/>
        <w:ind w:firstLine="525" w:firstLineChars="250"/>
        <w:rPr>
          <w:rFonts w:ascii="宋体" w:hAnsi="宋体"/>
          <w:szCs w:val="21"/>
        </w:rPr>
      </w:pPr>
      <w:r>
        <w:rPr>
          <w:rFonts w:hint="eastAsia" w:ascii="宋体" w:hAnsi="宋体"/>
          <w:szCs w:val="21"/>
        </w:rPr>
        <w:t>③响应文件无法定代表人或其委托代理人签署、未提供授权委托书，或未按规定盖章的；</w:t>
      </w:r>
    </w:p>
    <w:p w14:paraId="0B6CE904">
      <w:pPr>
        <w:snapToGrid w:val="0"/>
        <w:spacing w:line="420" w:lineRule="exact"/>
        <w:ind w:firstLine="525" w:firstLineChars="250"/>
        <w:rPr>
          <w:rFonts w:ascii="宋体" w:hAnsi="宋体"/>
          <w:szCs w:val="21"/>
        </w:rPr>
      </w:pPr>
      <w:r>
        <w:rPr>
          <w:rFonts w:hint="eastAsia" w:ascii="宋体" w:hAnsi="宋体"/>
          <w:szCs w:val="21"/>
        </w:rPr>
        <w:t>④供应商代表未能出具身份证明或与法定代表人委托代理人身份不符的；</w:t>
      </w:r>
    </w:p>
    <w:p w14:paraId="44622A03">
      <w:pPr>
        <w:snapToGrid w:val="0"/>
        <w:spacing w:line="420" w:lineRule="exact"/>
        <w:ind w:firstLine="525" w:firstLineChars="250"/>
        <w:rPr>
          <w:rFonts w:ascii="宋体" w:hAnsi="宋体"/>
          <w:szCs w:val="21"/>
        </w:rPr>
      </w:pPr>
      <w:r>
        <w:rPr>
          <w:rFonts w:hint="eastAsia" w:ascii="宋体" w:hAnsi="宋体"/>
          <w:szCs w:val="21"/>
        </w:rPr>
        <w:t>⑤未实质性响应采购文件采购需求的技术、服务要求的；</w:t>
      </w:r>
    </w:p>
    <w:p w14:paraId="21B002CB">
      <w:pPr>
        <w:snapToGrid w:val="0"/>
        <w:spacing w:line="420" w:lineRule="exact"/>
        <w:ind w:firstLine="525" w:firstLineChars="250"/>
        <w:rPr>
          <w:rFonts w:ascii="宋体" w:hAnsi="宋体"/>
          <w:szCs w:val="21"/>
        </w:rPr>
      </w:pPr>
      <w:r>
        <w:rPr>
          <w:rFonts w:hint="eastAsia" w:ascii="宋体" w:hAnsi="宋体"/>
          <w:szCs w:val="21"/>
        </w:rPr>
        <w:t>⑥</w:t>
      </w:r>
      <w:r>
        <w:rPr>
          <w:rFonts w:hint="eastAsia" w:ascii="宋体" w:hAnsi="宋体"/>
          <w:spacing w:val="-4"/>
          <w:szCs w:val="21"/>
        </w:rPr>
        <w:t>不符合采购文件要求的质量标准，或者与采购文件中的技术指标、功能、服务事项发生较大偏离，已不符合采购人需求的；</w:t>
      </w:r>
    </w:p>
    <w:p w14:paraId="21DC4FBE">
      <w:pPr>
        <w:snapToGrid w:val="0"/>
        <w:spacing w:line="420" w:lineRule="exact"/>
        <w:ind w:firstLine="505" w:firstLineChars="250"/>
        <w:rPr>
          <w:rFonts w:ascii="宋体" w:hAnsi="宋体"/>
          <w:szCs w:val="21"/>
        </w:rPr>
      </w:pPr>
      <w:r>
        <w:rPr>
          <w:rFonts w:hint="eastAsia" w:ascii="宋体" w:hAnsi="宋体"/>
          <w:spacing w:val="-4"/>
          <w:szCs w:val="21"/>
        </w:rPr>
        <w:t>⑦</w:t>
      </w:r>
      <w:r>
        <w:rPr>
          <w:rFonts w:hint="eastAsia" w:ascii="宋体" w:hAnsi="宋体"/>
          <w:szCs w:val="21"/>
        </w:rPr>
        <w:t>响应文件有采购人不能接受的附加条件的。</w:t>
      </w:r>
    </w:p>
    <w:p w14:paraId="117DB38F">
      <w:pPr>
        <w:snapToGrid w:val="0"/>
        <w:spacing w:line="420" w:lineRule="exact"/>
        <w:ind w:firstLine="525" w:firstLineChars="250"/>
        <w:rPr>
          <w:rFonts w:ascii="宋体" w:hAnsi="宋体"/>
          <w:spacing w:val="-4"/>
          <w:szCs w:val="21"/>
        </w:rPr>
      </w:pPr>
      <w:r>
        <w:rPr>
          <w:rFonts w:hint="eastAsia" w:ascii="宋体" w:hAnsi="宋体"/>
          <w:szCs w:val="21"/>
        </w:rPr>
        <w:t>⑧</w:t>
      </w:r>
      <w:r>
        <w:rPr>
          <w:rFonts w:hint="eastAsia" w:ascii="宋体" w:hAnsi="宋体"/>
          <w:spacing w:val="-4"/>
          <w:szCs w:val="21"/>
        </w:rPr>
        <w:t>响应文件技术方案不明确，存在一个或一个以上备选(替代)响应方案的；</w:t>
      </w:r>
    </w:p>
    <w:p w14:paraId="663BD021">
      <w:pPr>
        <w:snapToGrid w:val="0"/>
        <w:spacing w:line="420" w:lineRule="exact"/>
        <w:ind w:firstLine="505" w:firstLineChars="250"/>
        <w:rPr>
          <w:rFonts w:ascii="宋体" w:hAnsi="宋体"/>
          <w:szCs w:val="21"/>
        </w:rPr>
      </w:pPr>
      <w:r>
        <w:rPr>
          <w:rFonts w:hint="eastAsia" w:ascii="宋体" w:hAnsi="宋体"/>
          <w:spacing w:val="-4"/>
          <w:szCs w:val="21"/>
        </w:rPr>
        <w:t>⑨</w:t>
      </w:r>
      <w:r>
        <w:rPr>
          <w:rFonts w:hint="eastAsia" w:ascii="宋体" w:hAnsi="宋体"/>
          <w:szCs w:val="21"/>
        </w:rPr>
        <w:t>响应文件的实质性内容未使用中文表述、意思表述不明确、前后矛盾或者使用计量单位不符合采购文件要求的。</w:t>
      </w:r>
    </w:p>
    <w:bookmarkEnd w:id="104"/>
    <w:p w14:paraId="12363A44">
      <w:pPr>
        <w:spacing w:line="420" w:lineRule="exact"/>
        <w:ind w:firstLine="211" w:firstLineChars="100"/>
        <w:rPr>
          <w:b/>
          <w:bCs/>
        </w:rPr>
      </w:pPr>
      <w:r>
        <w:rPr>
          <w:rFonts w:hint="eastAsia"/>
          <w:b/>
          <w:bCs/>
        </w:rPr>
        <w:t>（五）谈判</w:t>
      </w:r>
    </w:p>
    <w:p w14:paraId="3906C6BF">
      <w:pPr>
        <w:pStyle w:val="21"/>
        <w:spacing w:line="420" w:lineRule="exact"/>
        <w:ind w:firstLine="420" w:firstLineChars="200"/>
      </w:pPr>
      <w:r>
        <w:rPr>
          <w:rFonts w:hint="eastAsia" w:hAnsi="宋体"/>
          <w:bCs/>
        </w:rPr>
        <w:t>1</w:t>
      </w:r>
      <w:r>
        <w:rPr>
          <w:rFonts w:hAnsi="宋体"/>
          <w:bCs/>
        </w:rPr>
        <w:t>.</w:t>
      </w:r>
      <w:r>
        <w:rPr>
          <w:rFonts w:hint="eastAsia"/>
        </w:rPr>
        <w:t>谈判小组所有成员应当集中与单一供应商分别进行谈判，并给予所有参加谈判的供应商平等的谈判机会。</w:t>
      </w:r>
    </w:p>
    <w:p w14:paraId="04F819D3">
      <w:pPr>
        <w:pStyle w:val="21"/>
        <w:spacing w:line="420" w:lineRule="exact"/>
        <w:ind w:firstLine="420" w:firstLineChars="200"/>
        <w:rPr>
          <w:rFonts w:hAnsi="宋体"/>
          <w:bCs/>
        </w:rPr>
      </w:pPr>
      <w:r>
        <w:rPr>
          <w:rFonts w:hint="eastAsia" w:hAnsi="宋体"/>
          <w:bCs/>
        </w:rPr>
        <w:t>2</w:t>
      </w:r>
      <w:r>
        <w:rPr>
          <w:rFonts w:hAnsi="宋体"/>
          <w:bCs/>
        </w:rPr>
        <w:t>.</w:t>
      </w:r>
      <w:r>
        <w:rPr>
          <w:rFonts w:hint="eastAsia" w:hAnsi="宋体"/>
          <w:bCs/>
        </w:rPr>
        <w:t>谈判小组可以根据谈判文件和谈判情况实质性变动采购需求中的技术、服务要求以及合同草案条款，但不得变动谈判文件中的其他内容。实质性变动的内容，须经采购人代表确认。</w:t>
      </w:r>
    </w:p>
    <w:p w14:paraId="06230DFD">
      <w:pPr>
        <w:pStyle w:val="21"/>
        <w:spacing w:line="420" w:lineRule="exact"/>
        <w:ind w:firstLine="420" w:firstLineChars="200"/>
        <w:rPr>
          <w:rFonts w:hAnsi="宋体"/>
          <w:bCs/>
        </w:rPr>
      </w:pPr>
      <w:r>
        <w:rPr>
          <w:rFonts w:hAnsi="宋体"/>
          <w:bCs/>
        </w:rPr>
        <w:t>3.</w:t>
      </w:r>
      <w:r>
        <w:rPr>
          <w:rFonts w:hint="eastAsia" w:hAnsi="宋体"/>
          <w:bCs/>
        </w:rPr>
        <w:t>对谈判文件作出的实质性变动是谈判文件的有效组成部分，谈判小组应当及时以书面形式同时通知所有参加谈判的供应商。</w:t>
      </w:r>
    </w:p>
    <w:p w14:paraId="70C192DB">
      <w:pPr>
        <w:pStyle w:val="21"/>
        <w:spacing w:line="420" w:lineRule="exact"/>
        <w:ind w:firstLine="420" w:firstLineChars="200"/>
        <w:rPr>
          <w:rFonts w:hAnsi="宋体"/>
          <w:bCs/>
        </w:rPr>
      </w:pPr>
      <w:r>
        <w:rPr>
          <w:rFonts w:hint="eastAsia" w:hAnsi="宋体"/>
          <w:bCs/>
        </w:rPr>
        <w:t>4</w:t>
      </w:r>
      <w:r>
        <w:rPr>
          <w:rFonts w:hAnsi="宋体"/>
          <w:bCs/>
        </w:rPr>
        <w:t>.</w:t>
      </w:r>
      <w:r>
        <w:rPr>
          <w:rFonts w:hint="eastAsia" w:hAnsi="宋体"/>
          <w:bCs/>
        </w:rPr>
        <w:t>供应商应当按照谈判文件的变动情况和谈判小组的要求重新提交响应文件，并由其法定代表人或授权代表签名或者加盖公章。由授权代表签名的，应当附法定代表人授权书。</w:t>
      </w:r>
      <w:bookmarkStart w:id="105" w:name="_Hlk92985140"/>
      <w:r>
        <w:rPr>
          <w:rFonts w:hint="eastAsia" w:hAnsi="宋体"/>
          <w:bCs/>
        </w:rPr>
        <w:t>供应商为自然人的，应当由本人签名并附身份证明。</w:t>
      </w:r>
      <w:bookmarkEnd w:id="105"/>
      <w:r>
        <w:rPr>
          <w:rFonts w:hint="eastAsia" w:hAnsi="宋体"/>
          <w:bCs/>
        </w:rPr>
        <w:t>逾时不提交的，视同放弃谈判。</w:t>
      </w:r>
    </w:p>
    <w:p w14:paraId="0BB452BD">
      <w:pPr>
        <w:pStyle w:val="21"/>
        <w:spacing w:line="420" w:lineRule="exact"/>
        <w:ind w:firstLine="420" w:firstLineChars="200"/>
        <w:rPr>
          <w:rFonts w:hAnsi="宋体"/>
          <w:bCs/>
        </w:rPr>
      </w:pPr>
      <w:r>
        <w:rPr>
          <w:rFonts w:hint="eastAsia" w:hAnsi="宋体"/>
          <w:bCs/>
        </w:rPr>
        <w:t>5</w:t>
      </w:r>
      <w:r>
        <w:rPr>
          <w:rFonts w:hAnsi="宋体"/>
          <w:bCs/>
        </w:rPr>
        <w:t>.</w:t>
      </w:r>
      <w:r>
        <w:rPr>
          <w:rFonts w:hint="eastAsia"/>
        </w:rPr>
        <w:t>已提交响应文件的供应商，在提交最后报价之前，可以根据谈判情况退出谈判。</w:t>
      </w:r>
    </w:p>
    <w:p w14:paraId="5A09CE30">
      <w:pPr>
        <w:spacing w:line="420" w:lineRule="exact"/>
        <w:ind w:firstLine="211" w:firstLineChars="100"/>
        <w:rPr>
          <w:b/>
          <w:bCs/>
        </w:rPr>
      </w:pPr>
      <w:r>
        <w:rPr>
          <w:rFonts w:hint="eastAsia"/>
          <w:b/>
          <w:bCs/>
        </w:rPr>
        <w:t>（六）最后报价</w:t>
      </w:r>
    </w:p>
    <w:p w14:paraId="4E3E2C1B">
      <w:pPr>
        <w:spacing w:line="420" w:lineRule="exact"/>
        <w:ind w:firstLine="420" w:firstLineChars="200"/>
      </w:pPr>
      <w:r>
        <w:t>1.</w:t>
      </w:r>
      <w:r>
        <w:rPr>
          <w:rFonts w:hint="eastAsia"/>
        </w:rPr>
        <w:t>谈判文件能够详细列明采购标的的技术、服务要求的，谈判结束后，谈判小组应当要求所有继续参加谈判的供应商在规定时间内提交最后报价，提交最后报价的供应商不得少于3家。</w:t>
      </w:r>
    </w:p>
    <w:p w14:paraId="624C09CA">
      <w:pPr>
        <w:spacing w:line="420" w:lineRule="exact"/>
        <w:ind w:firstLine="420" w:firstLineChars="200"/>
      </w:pPr>
      <w:r>
        <w:rPr>
          <w:rFonts w:hint="eastAsia"/>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658EA47F">
      <w:pPr>
        <w:spacing w:line="420" w:lineRule="exact"/>
        <w:ind w:firstLine="420" w:firstLineChars="200"/>
      </w:pPr>
      <w:r>
        <w:t>2.</w:t>
      </w:r>
      <w:r>
        <w:rPr>
          <w:rFonts w:hint="eastAsia"/>
        </w:rPr>
        <w:t>最后报价应由其法定代表人或授权代表签名或者加盖公章，最后报价即系供应商响应报价。</w:t>
      </w:r>
    </w:p>
    <w:p w14:paraId="3413A128">
      <w:pPr>
        <w:spacing w:line="420" w:lineRule="exact"/>
        <w:ind w:firstLine="422" w:firstLineChars="200"/>
      </w:pPr>
      <w:r>
        <w:rPr>
          <w:rFonts w:hint="eastAsia"/>
          <w:b/>
          <w:bCs/>
        </w:rPr>
        <w:t>3</w:t>
      </w:r>
      <w:r>
        <w:rPr>
          <w:rFonts w:hint="eastAsia" w:ascii="宋体" w:hAnsi="宋体" w:cs="Courier New"/>
          <w:b/>
          <w:szCs w:val="21"/>
        </w:rPr>
        <w:t>.在报价评审时，如发现下列情形之一的，响应文件将被视为无效：</w:t>
      </w:r>
    </w:p>
    <w:p w14:paraId="0CC3CADD">
      <w:pPr>
        <w:snapToGrid w:val="0"/>
        <w:spacing w:line="420" w:lineRule="exact"/>
        <w:ind w:firstLine="420" w:firstLineChars="200"/>
        <w:rPr>
          <w:rFonts w:ascii="宋体" w:hAnsi="宋体"/>
          <w:szCs w:val="21"/>
        </w:rPr>
      </w:pPr>
      <w:bookmarkStart w:id="106" w:name="_Hlk112312387"/>
      <w:r>
        <w:rPr>
          <w:rFonts w:hint="eastAsia" w:ascii="宋体" w:hAnsi="宋体"/>
          <w:szCs w:val="21"/>
        </w:rPr>
        <w:t>(</w:t>
      </w:r>
      <w:r>
        <w:rPr>
          <w:rFonts w:ascii="宋体" w:hAnsi="宋体"/>
          <w:szCs w:val="21"/>
        </w:rPr>
        <w:t>1)</w:t>
      </w:r>
      <w:r>
        <w:rPr>
          <w:rFonts w:hint="eastAsia" w:ascii="宋体" w:hAnsi="宋体"/>
          <w:szCs w:val="21"/>
        </w:rPr>
        <w:t>报价未采用人民币或者未按照采购文件标明的币种报价的；</w:t>
      </w:r>
    </w:p>
    <w:p w14:paraId="34A4EDC6">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报价明细表中货物品牌、规格、型号、服务事项未明确或与响应文件中相应内容不一致的；</w:t>
      </w:r>
    </w:p>
    <w:p w14:paraId="45539CB4">
      <w:pPr>
        <w:snapToGrid w:val="0"/>
        <w:spacing w:line="420" w:lineRule="exact"/>
        <w:ind w:firstLine="420" w:firstLineChars="200"/>
        <w:rPr>
          <w:rFonts w:ascii="宋体" w:hAnsi="宋体"/>
          <w:szCs w:val="21"/>
        </w:rPr>
      </w:pPr>
      <w:r>
        <w:rPr>
          <w:rFonts w:ascii="宋体" w:hAnsi="宋体"/>
          <w:szCs w:val="21"/>
        </w:rPr>
        <w:t>(3)</w:t>
      </w:r>
      <w:r>
        <w:rPr>
          <w:rFonts w:hint="eastAsia" w:ascii="宋体" w:hAnsi="宋体"/>
          <w:szCs w:val="21"/>
        </w:rPr>
        <w:t>报价具有选择性的；</w:t>
      </w:r>
    </w:p>
    <w:p w14:paraId="20131599">
      <w:pPr>
        <w:snapToGrid w:val="0"/>
        <w:spacing w:line="420" w:lineRule="exact"/>
        <w:ind w:firstLine="420" w:firstLineChars="200"/>
        <w:rPr>
          <w:rFonts w:ascii="宋体" w:hAnsi="宋体"/>
          <w:szCs w:val="21"/>
        </w:rPr>
      </w:pPr>
      <w:r>
        <w:rPr>
          <w:rFonts w:ascii="宋体" w:hAnsi="宋体"/>
          <w:szCs w:val="21"/>
        </w:rPr>
        <w:t>(4)</w:t>
      </w:r>
      <w:r>
        <w:rPr>
          <w:rFonts w:hint="eastAsia" w:ascii="宋体" w:hAnsi="宋体"/>
          <w:szCs w:val="21"/>
        </w:rPr>
        <w:t>报价未按采购文件或广西政府采购云平台规定的格式填写，或未在规定时间内提交最后报价的。</w:t>
      </w:r>
    </w:p>
    <w:bookmarkEnd w:id="106"/>
    <w:p w14:paraId="6168DBF4">
      <w:pPr>
        <w:spacing w:line="420" w:lineRule="exact"/>
        <w:ind w:firstLine="211" w:firstLineChars="100"/>
        <w:rPr>
          <w:b/>
          <w:bCs/>
        </w:rPr>
      </w:pPr>
      <w:r>
        <w:rPr>
          <w:rFonts w:hint="eastAsia"/>
          <w:b/>
          <w:bCs/>
        </w:rPr>
        <w:t>（八）澄清、说明或者更正的形式</w:t>
      </w:r>
    </w:p>
    <w:p w14:paraId="75BFE3D2">
      <w:pPr>
        <w:pStyle w:val="21"/>
        <w:spacing w:line="420" w:lineRule="exact"/>
        <w:ind w:firstLine="420"/>
        <w:rPr>
          <w:rFonts w:hAnsi="宋体"/>
          <w:bCs/>
        </w:rPr>
      </w:pPr>
      <w:r>
        <w:rPr>
          <w:rFonts w:hint="eastAsia" w:hAnsi="宋体"/>
          <w:bCs/>
        </w:rPr>
        <w:t>1</w:t>
      </w:r>
      <w:r>
        <w:rPr>
          <w:rFonts w:hAnsi="宋体"/>
          <w:bCs/>
        </w:rPr>
        <w:t>.</w:t>
      </w:r>
      <w:r>
        <w:rPr>
          <w:rFonts w:hint="eastAsia" w:hAnsi="宋体"/>
          <w:bCs/>
        </w:rPr>
        <w:t>谈判小组在对响应文件的有效性、完整性和响应程度进行审查时，可以要求供应商对响应文件中含义不明确、同类问题表述不一致或者有明显文字和计算错误的内容等作出必要的</w:t>
      </w:r>
      <w:bookmarkStart w:id="107" w:name="_Hlk92462362"/>
      <w:r>
        <w:rPr>
          <w:rFonts w:hint="eastAsia" w:hAnsi="宋体"/>
          <w:bCs/>
        </w:rPr>
        <w:t>澄清、说明或者更正</w:t>
      </w:r>
      <w:bookmarkEnd w:id="107"/>
      <w:r>
        <w:rPr>
          <w:rFonts w:hint="eastAsia" w:hAnsi="宋体"/>
          <w:bCs/>
        </w:rPr>
        <w:t>。供应商的澄清、说明或者更正不得超出响应文件的范围或者改变响应文件的实质性内容。</w:t>
      </w:r>
    </w:p>
    <w:p w14:paraId="599834F4">
      <w:pPr>
        <w:pStyle w:val="21"/>
        <w:spacing w:line="420" w:lineRule="exact"/>
        <w:ind w:firstLine="420"/>
        <w:rPr>
          <w:rFonts w:hAnsi="宋体"/>
          <w:bCs/>
        </w:rPr>
      </w:pPr>
      <w:r>
        <w:rPr>
          <w:rFonts w:hint="eastAsia" w:hAnsi="宋体"/>
          <w:bCs/>
        </w:rPr>
        <w:t>2</w:t>
      </w:r>
      <w:r>
        <w:rPr>
          <w:rFonts w:hAnsi="宋体"/>
          <w:bCs/>
        </w:rPr>
        <w:t>.</w:t>
      </w:r>
      <w:r>
        <w:rPr>
          <w:rFonts w:hint="eastAsia" w:hAnsi="宋体"/>
          <w:bCs/>
        </w:rPr>
        <w:t>谈判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14:paraId="5344C328">
      <w:pPr>
        <w:spacing w:line="420" w:lineRule="exact"/>
        <w:ind w:firstLine="211" w:firstLineChars="100"/>
        <w:rPr>
          <w:b/>
          <w:bCs/>
        </w:rPr>
      </w:pPr>
      <w:r>
        <w:rPr>
          <w:rFonts w:hint="eastAsia"/>
          <w:b/>
          <w:bCs/>
        </w:rPr>
        <w:t>（九）评定标准及推荐原则</w:t>
      </w:r>
    </w:p>
    <w:p w14:paraId="3A30A0CA">
      <w:pPr>
        <w:spacing w:line="420" w:lineRule="exact"/>
        <w:ind w:firstLine="420" w:firstLineChars="200"/>
      </w:pPr>
      <w:r>
        <w:rPr>
          <w:rFonts w:hint="eastAsia" w:ascii="宋体" w:hAnsi="Courier New" w:cs="Courier New"/>
          <w:szCs w:val="21"/>
        </w:rPr>
        <w:t>详见第四章《评定标准及推荐原则》。</w:t>
      </w:r>
    </w:p>
    <w:p w14:paraId="42AA5BE7">
      <w:pPr>
        <w:pStyle w:val="21"/>
        <w:spacing w:line="420" w:lineRule="exact"/>
        <w:ind w:firstLine="211" w:firstLineChars="100"/>
        <w:rPr>
          <w:rFonts w:hAnsi="宋体"/>
          <w:b/>
        </w:rPr>
      </w:pPr>
      <w:r>
        <w:rPr>
          <w:rFonts w:hint="eastAsia" w:hAnsi="宋体"/>
          <w:b/>
        </w:rPr>
        <w:t>（十）供应商有下列情形之一的，属于恶意串通：</w:t>
      </w:r>
    </w:p>
    <w:p w14:paraId="464795C3">
      <w:pPr>
        <w:pStyle w:val="21"/>
        <w:spacing w:line="420" w:lineRule="exact"/>
        <w:ind w:firstLine="420" w:firstLineChars="200"/>
        <w:rPr>
          <w:rFonts w:hAnsi="宋体" w:cs="Times New Roman"/>
        </w:rPr>
      </w:pPr>
      <w:r>
        <w:rPr>
          <w:rFonts w:hint="eastAsia" w:hAnsi="宋体" w:cs="Times New Roman"/>
        </w:rPr>
        <w:t>1</w:t>
      </w:r>
      <w:r>
        <w:rPr>
          <w:rFonts w:hAnsi="宋体" w:cs="Times New Roman"/>
        </w:rPr>
        <w:t>.</w:t>
      </w:r>
      <w:r>
        <w:rPr>
          <w:rFonts w:hint="eastAsia" w:hAnsi="宋体" w:cs="Times New Roman"/>
        </w:rPr>
        <w:t>供应商直接或者间接从采购人或者采购代理机构处获得其他供应商的相关情况并修改其响应文件；</w:t>
      </w:r>
    </w:p>
    <w:p w14:paraId="0DAFACC9">
      <w:pPr>
        <w:pStyle w:val="21"/>
        <w:spacing w:line="420" w:lineRule="exact"/>
        <w:ind w:firstLine="420" w:firstLineChars="200"/>
        <w:rPr>
          <w:rFonts w:hAnsi="宋体" w:cs="Times New Roman"/>
        </w:rPr>
      </w:pPr>
      <w:r>
        <w:rPr>
          <w:rFonts w:hint="eastAsia" w:hAnsi="宋体" w:cs="Times New Roman"/>
        </w:rPr>
        <w:t>2</w:t>
      </w:r>
      <w:r>
        <w:rPr>
          <w:rFonts w:hAnsi="宋体" w:cs="Times New Roman"/>
        </w:rPr>
        <w:t>.</w:t>
      </w:r>
      <w:r>
        <w:rPr>
          <w:rFonts w:hint="eastAsia" w:hAnsi="宋体" w:cs="Times New Roman"/>
        </w:rPr>
        <w:t>供应商按照采购人或者采购代理机构的授意撤换、修改响应文件；</w:t>
      </w:r>
    </w:p>
    <w:p w14:paraId="1855E85E">
      <w:pPr>
        <w:pStyle w:val="21"/>
        <w:spacing w:line="420" w:lineRule="exact"/>
        <w:ind w:firstLine="420" w:firstLineChars="200"/>
        <w:rPr>
          <w:rFonts w:hAnsi="宋体" w:cs="Times New Roman"/>
        </w:rPr>
      </w:pPr>
      <w:r>
        <w:rPr>
          <w:rFonts w:hint="eastAsia" w:hAnsi="宋体" w:cs="Times New Roman"/>
        </w:rPr>
        <w:t>3</w:t>
      </w:r>
      <w:r>
        <w:rPr>
          <w:rFonts w:hAnsi="宋体" w:cs="Times New Roman"/>
        </w:rPr>
        <w:t>.</w:t>
      </w:r>
      <w:r>
        <w:rPr>
          <w:rFonts w:hint="eastAsia" w:hAnsi="宋体" w:cs="Times New Roman"/>
        </w:rPr>
        <w:t>供应商之间协商报价、技术方案等响应文件的实质性内容；</w:t>
      </w:r>
    </w:p>
    <w:p w14:paraId="7F9F16CE">
      <w:pPr>
        <w:pStyle w:val="21"/>
        <w:spacing w:line="420" w:lineRule="exact"/>
        <w:ind w:firstLine="420" w:firstLineChars="200"/>
        <w:rPr>
          <w:rFonts w:hAnsi="宋体" w:cs="Times New Roman"/>
        </w:rPr>
      </w:pPr>
      <w:r>
        <w:rPr>
          <w:rFonts w:hint="eastAsia" w:hAnsi="宋体" w:cs="Times New Roman"/>
        </w:rPr>
        <w:t>4</w:t>
      </w:r>
      <w:r>
        <w:rPr>
          <w:rFonts w:hAnsi="宋体" w:cs="Times New Roman"/>
        </w:rPr>
        <w:t>.</w:t>
      </w:r>
      <w:r>
        <w:rPr>
          <w:rFonts w:hint="eastAsia" w:hAnsi="宋体" w:cs="Times New Roman"/>
        </w:rPr>
        <w:t>属于同一集团、协会、商会等组织成员的供应商按照该组织要求协同参加政府采购活动；</w:t>
      </w:r>
    </w:p>
    <w:p w14:paraId="10F07387">
      <w:pPr>
        <w:pStyle w:val="21"/>
        <w:spacing w:line="420" w:lineRule="exact"/>
        <w:ind w:firstLine="420" w:firstLineChars="200"/>
        <w:rPr>
          <w:rFonts w:hAnsi="宋体" w:cs="Times New Roman"/>
        </w:rPr>
      </w:pPr>
      <w:r>
        <w:rPr>
          <w:rFonts w:hint="eastAsia" w:hAnsi="宋体" w:cs="Times New Roman"/>
        </w:rPr>
        <w:t>5</w:t>
      </w:r>
      <w:r>
        <w:rPr>
          <w:rFonts w:hAnsi="宋体" w:cs="Times New Roman"/>
        </w:rPr>
        <w:t>.</w:t>
      </w:r>
      <w:r>
        <w:rPr>
          <w:rFonts w:hint="eastAsia" w:hAnsi="宋体" w:cs="Times New Roman"/>
        </w:rPr>
        <w:t>供应商之间事先约定由某一特定供应商成交；</w:t>
      </w:r>
    </w:p>
    <w:p w14:paraId="355865EA">
      <w:pPr>
        <w:pStyle w:val="21"/>
        <w:spacing w:line="420" w:lineRule="exact"/>
        <w:ind w:firstLine="420" w:firstLineChars="200"/>
        <w:rPr>
          <w:rFonts w:hAnsi="宋体" w:cs="Times New Roman"/>
        </w:rPr>
      </w:pPr>
      <w:r>
        <w:rPr>
          <w:rFonts w:hint="eastAsia" w:hAnsi="宋体" w:cs="Times New Roman"/>
        </w:rPr>
        <w:t>6</w:t>
      </w:r>
      <w:r>
        <w:rPr>
          <w:rFonts w:hAnsi="宋体" w:cs="Times New Roman"/>
        </w:rPr>
        <w:t>.</w:t>
      </w:r>
      <w:r>
        <w:rPr>
          <w:rFonts w:hint="eastAsia" w:hAnsi="宋体" w:cs="Times New Roman"/>
        </w:rPr>
        <w:t>供应商之间商定部分供应商放弃参加政府采购活动或者放弃成交；</w:t>
      </w:r>
    </w:p>
    <w:p w14:paraId="66E76B1F">
      <w:pPr>
        <w:pStyle w:val="21"/>
        <w:spacing w:line="420" w:lineRule="exact"/>
        <w:ind w:firstLine="420" w:firstLineChars="200"/>
        <w:rPr>
          <w:rFonts w:hAnsi="宋体" w:cs="Times New Roman"/>
        </w:rPr>
      </w:pPr>
      <w:r>
        <w:rPr>
          <w:rFonts w:hint="eastAsia" w:hAnsi="宋体" w:cs="Times New Roman"/>
        </w:rPr>
        <w:t>7</w:t>
      </w:r>
      <w:r>
        <w:rPr>
          <w:rFonts w:hAnsi="宋体" w:cs="Times New Roman"/>
        </w:rPr>
        <w:t>.</w:t>
      </w:r>
      <w:r>
        <w:rPr>
          <w:rFonts w:hint="eastAsia" w:hAnsi="宋体" w:cs="Times New Roman"/>
        </w:rPr>
        <w:t>供应商与采购人或者采购代理机构之间、供应商相互之间，为谋求特定供应商成交或者排斥其他供应商的其他串通行为。</w:t>
      </w:r>
    </w:p>
    <w:p w14:paraId="6D0526CE">
      <w:pPr>
        <w:pStyle w:val="21"/>
        <w:spacing w:line="420" w:lineRule="exact"/>
        <w:ind w:firstLine="211" w:firstLineChars="100"/>
        <w:rPr>
          <w:rFonts w:hAnsi="宋体"/>
          <w:b/>
        </w:rPr>
      </w:pPr>
      <w:r>
        <w:rPr>
          <w:rFonts w:hint="eastAsia" w:hAnsi="宋体"/>
          <w:b/>
        </w:rPr>
        <w:t>（十一）评审报告</w:t>
      </w:r>
    </w:p>
    <w:p w14:paraId="0FB2A430">
      <w:pPr>
        <w:widowControl/>
        <w:tabs>
          <w:tab w:val="left" w:pos="540"/>
        </w:tabs>
        <w:spacing w:line="420" w:lineRule="exact"/>
        <w:ind w:firstLine="420" w:firstLineChars="200"/>
        <w:jc w:val="left"/>
        <w:rPr>
          <w:szCs w:val="21"/>
        </w:rPr>
      </w:pPr>
      <w:r>
        <w:rPr>
          <w:rFonts w:hint="eastAsia"/>
          <w:szCs w:val="21"/>
        </w:rPr>
        <w:t>1</w:t>
      </w:r>
      <w:r>
        <w:rPr>
          <w:szCs w:val="21"/>
        </w:rPr>
        <w:t>.</w:t>
      </w:r>
      <w:r>
        <w:rPr>
          <w:rFonts w:hint="eastAsia"/>
          <w:szCs w:val="21"/>
        </w:rPr>
        <w:t>谈判小组应当根据评审记录和评审结果编写评审报告，主要内容包括：</w:t>
      </w:r>
    </w:p>
    <w:p w14:paraId="54E071AF">
      <w:pPr>
        <w:widowControl/>
        <w:tabs>
          <w:tab w:val="left" w:pos="540"/>
        </w:tabs>
        <w:spacing w:line="420" w:lineRule="exact"/>
        <w:ind w:firstLine="420" w:firstLineChars="200"/>
        <w:jc w:val="left"/>
        <w:rPr>
          <w:szCs w:val="21"/>
        </w:rPr>
      </w:pPr>
      <w:r>
        <w:rPr>
          <w:rFonts w:hint="eastAsia"/>
          <w:szCs w:val="21"/>
        </w:rPr>
        <w:t>(</w:t>
      </w:r>
      <w:r>
        <w:rPr>
          <w:szCs w:val="21"/>
        </w:rPr>
        <w:t>1)</w:t>
      </w:r>
      <w:r>
        <w:rPr>
          <w:rFonts w:hint="eastAsia"/>
          <w:szCs w:val="21"/>
        </w:rPr>
        <w:t>邀请供应商参加采购活动的具体方式和相关情况，以及参加采购活动的供应商名单；</w:t>
      </w:r>
    </w:p>
    <w:p w14:paraId="7EF3760C">
      <w:pPr>
        <w:widowControl/>
        <w:tabs>
          <w:tab w:val="left" w:pos="540"/>
        </w:tabs>
        <w:spacing w:line="420" w:lineRule="exact"/>
        <w:ind w:firstLine="420" w:firstLineChars="200"/>
        <w:jc w:val="left"/>
        <w:rPr>
          <w:szCs w:val="21"/>
        </w:rPr>
      </w:pPr>
      <w:r>
        <w:rPr>
          <w:rFonts w:hint="eastAsia"/>
          <w:szCs w:val="21"/>
        </w:rPr>
        <w:t>(</w:t>
      </w:r>
      <w:r>
        <w:rPr>
          <w:szCs w:val="21"/>
        </w:rPr>
        <w:t>2)</w:t>
      </w:r>
      <w:r>
        <w:rPr>
          <w:rFonts w:hint="eastAsia"/>
          <w:szCs w:val="21"/>
        </w:rPr>
        <w:t>评审日期和地点，谈判小组成员名单；</w:t>
      </w:r>
    </w:p>
    <w:p w14:paraId="7738CEBC">
      <w:pPr>
        <w:widowControl/>
        <w:tabs>
          <w:tab w:val="left" w:pos="540"/>
        </w:tabs>
        <w:spacing w:line="420" w:lineRule="exact"/>
        <w:ind w:firstLine="420" w:firstLineChars="200"/>
        <w:jc w:val="left"/>
        <w:rPr>
          <w:szCs w:val="21"/>
        </w:rPr>
      </w:pPr>
      <w:r>
        <w:rPr>
          <w:rFonts w:hint="eastAsia"/>
          <w:szCs w:val="21"/>
        </w:rPr>
        <w:t>(</w:t>
      </w:r>
      <w:r>
        <w:rPr>
          <w:szCs w:val="21"/>
        </w:rPr>
        <w:t>3)</w:t>
      </w:r>
      <w:r>
        <w:rPr>
          <w:rFonts w:hint="eastAsia"/>
          <w:szCs w:val="21"/>
        </w:rPr>
        <w:t>评审情况记录和说明，包括对供应商的资格审查情况、供应商响应文件评审情况、谈判情况、报价情况等；</w:t>
      </w:r>
    </w:p>
    <w:p w14:paraId="007A93BB">
      <w:pPr>
        <w:widowControl/>
        <w:tabs>
          <w:tab w:val="left" w:pos="540"/>
        </w:tabs>
        <w:spacing w:line="420" w:lineRule="exact"/>
        <w:ind w:firstLine="420" w:firstLineChars="200"/>
        <w:jc w:val="left"/>
      </w:pPr>
      <w:r>
        <w:rPr>
          <w:rFonts w:hint="eastAsia"/>
        </w:rPr>
        <w:t>(</w:t>
      </w:r>
      <w:r>
        <w:t>4)</w:t>
      </w:r>
      <w:r>
        <w:rPr>
          <w:rFonts w:hint="eastAsia"/>
        </w:rPr>
        <w:t>提出的成交候选人的名单及理由。</w:t>
      </w:r>
    </w:p>
    <w:p w14:paraId="6E587569">
      <w:pPr>
        <w:widowControl/>
        <w:tabs>
          <w:tab w:val="left" w:pos="540"/>
        </w:tabs>
        <w:spacing w:line="420" w:lineRule="exact"/>
        <w:ind w:firstLine="420" w:firstLineChars="200"/>
        <w:jc w:val="left"/>
        <w:rPr>
          <w:szCs w:val="21"/>
        </w:rPr>
      </w:pPr>
      <w:r>
        <w:rPr>
          <w:rFonts w:hint="eastAsia"/>
        </w:rPr>
        <w:t>　　2</w:t>
      </w:r>
      <w:r>
        <w:t>.</w:t>
      </w:r>
      <w:r>
        <w:rPr>
          <w:rFonts w:hint="eastAsia"/>
        </w:rPr>
        <w:t>评审报告应当由谈判小组全体人员签名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名又不书面说明其不同意见和理由的，视为同意评审报告。</w:t>
      </w:r>
    </w:p>
    <w:p w14:paraId="516CAE03">
      <w:pPr>
        <w:pStyle w:val="21"/>
        <w:spacing w:line="420" w:lineRule="exact"/>
        <w:ind w:firstLine="211" w:firstLineChars="100"/>
        <w:rPr>
          <w:rFonts w:hAnsi="宋体"/>
        </w:rPr>
      </w:pPr>
      <w:r>
        <w:rPr>
          <w:rFonts w:hint="eastAsia" w:hAnsi="宋体"/>
          <w:b/>
          <w:bCs/>
        </w:rPr>
        <w:t>（十二）</w:t>
      </w:r>
      <w:r>
        <w:rPr>
          <w:rFonts w:hint="eastAsia" w:hAnsi="宋体"/>
          <w:b/>
        </w:rPr>
        <w:t>出现下列情形之一的，本中心将终止竞争性谈判采购活动：</w:t>
      </w:r>
    </w:p>
    <w:p w14:paraId="129DA70B">
      <w:pPr>
        <w:pStyle w:val="21"/>
        <w:spacing w:line="420" w:lineRule="exact"/>
        <w:ind w:firstLine="420" w:firstLineChars="200"/>
        <w:rPr>
          <w:rFonts w:hAnsi="宋体"/>
        </w:rPr>
      </w:pPr>
      <w:r>
        <w:rPr>
          <w:rFonts w:hint="eastAsia" w:hAnsi="宋体"/>
        </w:rPr>
        <w:t>1</w:t>
      </w:r>
      <w:r>
        <w:rPr>
          <w:rFonts w:hAnsi="宋体"/>
        </w:rPr>
        <w:t>.</w:t>
      </w:r>
      <w:r>
        <w:rPr>
          <w:rFonts w:hint="eastAsia" w:hAnsi="宋体"/>
        </w:rPr>
        <w:t>因情况变化，不再符合规定的竞争性谈判采购方式适用情形的；</w:t>
      </w:r>
    </w:p>
    <w:p w14:paraId="2DCA5F3A">
      <w:pPr>
        <w:pStyle w:val="21"/>
        <w:spacing w:line="420" w:lineRule="exact"/>
        <w:ind w:firstLine="420" w:firstLineChars="200"/>
        <w:rPr>
          <w:rFonts w:hAnsi="宋体"/>
        </w:rPr>
      </w:pPr>
      <w:r>
        <w:rPr>
          <w:rFonts w:hint="eastAsia" w:hAnsi="宋体"/>
        </w:rPr>
        <w:t>2</w:t>
      </w:r>
      <w:r>
        <w:rPr>
          <w:rFonts w:hAnsi="宋体"/>
        </w:rPr>
        <w:t>.</w:t>
      </w:r>
      <w:r>
        <w:rPr>
          <w:rFonts w:hint="eastAsia" w:hAnsi="宋体"/>
        </w:rPr>
        <w:t>出现影响采购公正的违法、违规行为的；</w:t>
      </w:r>
    </w:p>
    <w:p w14:paraId="1DF39AFE">
      <w:pPr>
        <w:pStyle w:val="21"/>
        <w:spacing w:line="420" w:lineRule="exact"/>
        <w:ind w:firstLine="420" w:firstLineChars="200"/>
        <w:rPr>
          <w:rFonts w:hAnsi="宋体"/>
        </w:rPr>
      </w:pPr>
      <w:r>
        <w:rPr>
          <w:rFonts w:hint="eastAsia" w:hAnsi="宋体"/>
        </w:rPr>
        <w:t>3</w:t>
      </w:r>
      <w:r>
        <w:rPr>
          <w:rFonts w:hAnsi="宋体"/>
        </w:rPr>
        <w:t>.</w:t>
      </w:r>
      <w:r>
        <w:rPr>
          <w:rFonts w:hint="eastAsia" w:hAnsi="宋体"/>
        </w:rPr>
        <w:t>在采购过程中符合竞争要求的供应商或者报价未超过采购预算的供应商不足3家的。</w:t>
      </w:r>
    </w:p>
    <w:p w14:paraId="1AF605CD">
      <w:pPr>
        <w:pStyle w:val="3"/>
        <w:spacing w:line="420" w:lineRule="exact"/>
      </w:pPr>
      <w:r>
        <w:rPr>
          <w:rFonts w:hint="eastAsia"/>
        </w:rPr>
        <w:t>六、确定成交供应商</w:t>
      </w:r>
    </w:p>
    <w:p w14:paraId="04CDEF34">
      <w:pPr>
        <w:pStyle w:val="21"/>
        <w:spacing w:line="420" w:lineRule="exact"/>
        <w:ind w:firstLine="420"/>
        <w:rPr>
          <w:rFonts w:hAnsi="宋体"/>
        </w:rPr>
      </w:pPr>
      <w:r>
        <w:rPr>
          <w:rFonts w:hint="eastAsia" w:hAnsi="宋体"/>
        </w:rPr>
        <w:t>1</w:t>
      </w:r>
      <w:r>
        <w:rPr>
          <w:rFonts w:hAnsi="宋体"/>
        </w:rPr>
        <w:t>.</w:t>
      </w:r>
      <w:r>
        <w:rPr>
          <w:rFonts w:hint="eastAsia" w:hAnsi="宋体"/>
        </w:rPr>
        <w:t>本中心应当在评审结束后2个工作日内将评审报告送采购人确认。</w:t>
      </w:r>
    </w:p>
    <w:p w14:paraId="55B66F47">
      <w:pPr>
        <w:pStyle w:val="21"/>
        <w:spacing w:line="420" w:lineRule="exact"/>
        <w:ind w:firstLine="420"/>
        <w:rPr>
          <w:rFonts w:hAnsi="宋体"/>
        </w:rPr>
      </w:pPr>
      <w:r>
        <w:rPr>
          <w:rFonts w:hAnsi="宋体"/>
        </w:rPr>
        <w:t>2.</w:t>
      </w:r>
      <w:r>
        <w:rPr>
          <w:rFonts w:hint="eastAsia" w:hAnsi="宋体"/>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4A489D11">
      <w:pPr>
        <w:pStyle w:val="3"/>
        <w:spacing w:line="420" w:lineRule="exact"/>
      </w:pPr>
      <w:r>
        <w:rPr>
          <w:rFonts w:hint="eastAsia"/>
        </w:rPr>
        <w:t>七、结果公告</w:t>
      </w:r>
    </w:p>
    <w:p w14:paraId="7FC79CE6">
      <w:pPr>
        <w:pStyle w:val="21"/>
        <w:spacing w:line="420" w:lineRule="exact"/>
        <w:ind w:firstLine="420" w:firstLineChars="200"/>
        <w:rPr>
          <w:rFonts w:hAnsi="宋体"/>
        </w:rPr>
      </w:pPr>
      <w:r>
        <w:rPr>
          <w:rFonts w:hint="eastAsia" w:hAnsi="宋体"/>
        </w:rPr>
        <w:t>本中心在成交供应商确定后2个工作日内，</w:t>
      </w:r>
      <w:r>
        <w:rPr>
          <w:rFonts w:hint="eastAsia"/>
        </w:rPr>
        <w:t>在省级以上财政部门指定的媒体上公告</w:t>
      </w:r>
      <w:r>
        <w:rPr>
          <w:rFonts w:hint="eastAsia" w:hAnsi="宋体"/>
        </w:rPr>
        <w:t>成交结果，同时向成交供应商发出成交通知书。</w:t>
      </w:r>
    </w:p>
    <w:p w14:paraId="0EBA448D">
      <w:pPr>
        <w:pStyle w:val="3"/>
        <w:spacing w:line="420" w:lineRule="exact"/>
      </w:pPr>
      <w:r>
        <w:rPr>
          <w:rFonts w:hint="eastAsia"/>
        </w:rPr>
        <w:t>八、签订合同</w:t>
      </w:r>
    </w:p>
    <w:p w14:paraId="6F0BDAAD">
      <w:pPr>
        <w:spacing w:line="420" w:lineRule="exact"/>
        <w:ind w:firstLine="210" w:firstLineChars="100"/>
        <w:rPr>
          <w:rFonts w:ascii="宋体" w:hAnsi="宋体" w:cs="Courier New"/>
          <w:szCs w:val="21"/>
        </w:rPr>
      </w:pPr>
      <w:r>
        <w:rPr>
          <w:rFonts w:hint="eastAsia" w:ascii="宋体" w:hAnsi="宋体"/>
          <w:szCs w:val="21"/>
        </w:rPr>
        <w:t>（一）</w:t>
      </w:r>
      <w:r>
        <w:rPr>
          <w:rFonts w:hint="eastAsia" w:ascii="宋体" w:hAnsi="宋体" w:cs="Courier New"/>
          <w:szCs w:val="21"/>
        </w:rPr>
        <w:t>采购人与成交供应商应当在成交通知书发出之日起</w:t>
      </w:r>
      <w:r>
        <w:rPr>
          <w:rFonts w:ascii="宋体" w:hAnsi="宋体" w:cs="Courier New"/>
          <w:szCs w:val="21"/>
        </w:rPr>
        <w:t>15</w:t>
      </w:r>
      <w:r>
        <w:rPr>
          <w:rFonts w:hint="eastAsia" w:ascii="宋体" w:hAnsi="宋体" w:cs="Courier New"/>
          <w:szCs w:val="21"/>
        </w:rPr>
        <w:t>日内，按照谈判文件确定的合同文本以及采购标的、规格型号、采购金额、采购数量、技术和服务要求等确定的事项签订政府采购合同。</w:t>
      </w:r>
    </w:p>
    <w:p w14:paraId="6513739F">
      <w:pPr>
        <w:widowControl/>
        <w:spacing w:line="420" w:lineRule="exact"/>
        <w:ind w:firstLine="210" w:firstLineChars="100"/>
        <w:jc w:val="left"/>
        <w:rPr>
          <w:rFonts w:ascii="宋体" w:hAnsi="宋体" w:cs="宋体"/>
          <w:kern w:val="0"/>
          <w:szCs w:val="21"/>
        </w:rPr>
      </w:pPr>
      <w:r>
        <w:rPr>
          <w:rFonts w:hint="eastAsia" w:ascii="宋体" w:hAnsi="宋体" w:cs="Courier New"/>
          <w:szCs w:val="21"/>
        </w:rPr>
        <w:t>（二）</w:t>
      </w:r>
      <w:r>
        <w:rPr>
          <w:rFonts w:hint="eastAsia" w:ascii="宋体" w:hAnsi="宋体" w:cs="宋体"/>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63AD5B04">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（三）供应商可凭成交通知书或政府采购合同等在内的相关材料、信息，通过中征应收账款融资服务平台向银行业金融机构在线申请“政采贷”融资。</w:t>
      </w:r>
    </w:p>
    <w:p w14:paraId="039544D1">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（四）除不可抗力等因素外，成交通知书发出后，采购人改变成交结果，或者成交供应商拒绝签订政府采购合同的，应当承担相应的法律责任。</w:t>
      </w:r>
    </w:p>
    <w:p w14:paraId="5CA7378B">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（五）</w:t>
      </w:r>
      <w:r>
        <w:rPr>
          <w:rFonts w:ascii="Arial" w:hAnsi="Arial" w:cs="Arial"/>
          <w:kern w:val="0"/>
          <w:szCs w:val="21"/>
        </w:rPr>
        <w:t>政府采购合同</w:t>
      </w:r>
      <w:r>
        <w:rPr>
          <w:rFonts w:hint="eastAsia" w:ascii="Arial" w:hAnsi="Arial" w:cs="Arial"/>
          <w:kern w:val="0"/>
          <w:szCs w:val="21"/>
        </w:rPr>
        <w:t>适用《中华人民共和国民法典》</w:t>
      </w:r>
      <w:r>
        <w:rPr>
          <w:rFonts w:ascii="Arial" w:hAnsi="Arial" w:cs="Arial"/>
          <w:kern w:val="0"/>
          <w:szCs w:val="21"/>
        </w:rPr>
        <w:t>。</w:t>
      </w:r>
    </w:p>
    <w:p w14:paraId="757719A9">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14:paraId="04D93C62">
      <w:pPr>
        <w:pStyle w:val="3"/>
        <w:spacing w:line="420" w:lineRule="exact"/>
      </w:pPr>
      <w:r>
        <w:rPr>
          <w:rFonts w:hint="eastAsia"/>
        </w:rPr>
        <w:t>九、适用法律</w:t>
      </w:r>
    </w:p>
    <w:p w14:paraId="6576456A">
      <w:pPr>
        <w:spacing w:line="420" w:lineRule="exact"/>
        <w:ind w:firstLine="420" w:firstLineChars="200"/>
        <w:rPr>
          <w:rFonts w:ascii="宋体" w:hAnsi="宋体"/>
          <w:szCs w:val="21"/>
        </w:rPr>
      </w:pPr>
      <w:bookmarkStart w:id="108" w:name="_Hlk92794186"/>
      <w:r>
        <w:rPr>
          <w:rFonts w:hint="eastAsia" w:ascii="宋体" w:hAnsi="宋体"/>
          <w:szCs w:val="21"/>
        </w:rPr>
        <w:t>本项目采购活动适用于《中华人民共和国政府采购法》及其实施条例、《政府采购非招标采购方式管理办法》等规定。</w:t>
      </w:r>
    </w:p>
    <w:bookmarkEnd w:id="108"/>
    <w:p w14:paraId="01AAFDF3">
      <w:pPr>
        <w:pStyle w:val="3"/>
        <w:spacing w:line="420" w:lineRule="exact"/>
      </w:pPr>
      <w:bookmarkStart w:id="109" w:name="_十、其他事项"/>
      <w:bookmarkEnd w:id="109"/>
      <w:r>
        <w:rPr>
          <w:rFonts w:hint="eastAsia"/>
        </w:rPr>
        <w:t>十、其他事项</w:t>
      </w:r>
    </w:p>
    <w:p w14:paraId="6912D001">
      <w:pPr>
        <w:spacing w:line="420" w:lineRule="exact"/>
        <w:ind w:firstLine="210" w:firstLineChars="100"/>
        <w:rPr>
          <w:rFonts w:hAnsi="宋体"/>
        </w:rPr>
      </w:pPr>
      <w:r>
        <w:rPr>
          <w:rFonts w:hint="eastAsia" w:hAnsi="宋体"/>
        </w:rPr>
        <w:t>（一）代理服务费</w:t>
      </w:r>
    </w:p>
    <w:p w14:paraId="5C74BE8D">
      <w:pPr>
        <w:spacing w:line="420" w:lineRule="exact"/>
        <w:ind w:firstLine="420" w:firstLineChars="200"/>
        <w:rPr>
          <w:rFonts w:hAnsi="宋体"/>
        </w:rPr>
      </w:pPr>
      <w:r>
        <w:rPr>
          <w:rFonts w:hint="eastAsia" w:hAnsi="宋体"/>
        </w:rPr>
        <w:t>1</w:t>
      </w:r>
      <w:r>
        <w:rPr>
          <w:rFonts w:hAnsi="宋体"/>
        </w:rPr>
        <w:t>.</w:t>
      </w:r>
      <w:r>
        <w:rPr>
          <w:rFonts w:hint="eastAsia" w:hAnsi="宋体"/>
        </w:rPr>
        <w:t>本中心按钦州市物价局“钦市价费﹝2013﹞4号”文件规定向成交供应商收取代理服务费，成交供应商须向本中心一次付清代理服务费。</w:t>
      </w:r>
    </w:p>
    <w:p w14:paraId="0DB8ADD1">
      <w:pPr>
        <w:spacing w:line="420" w:lineRule="exact"/>
        <w:ind w:firstLine="420" w:firstLineChars="200"/>
      </w:pPr>
      <w:r>
        <w:rPr>
          <w:rFonts w:hint="eastAsia" w:hAnsi="宋体"/>
        </w:rPr>
        <w:t>2</w:t>
      </w:r>
      <w:r>
        <w:rPr>
          <w:rFonts w:hAnsi="宋体"/>
        </w:rPr>
        <w:t>.</w:t>
      </w:r>
      <w:r>
        <w:rPr>
          <w:rFonts w:hint="eastAsia" w:hAnsi="宋体"/>
          <w:bCs/>
        </w:rPr>
        <w:t>代理服务收费标准：</w:t>
      </w:r>
    </w:p>
    <w:tbl>
      <w:tblPr>
        <w:tblStyle w:val="40"/>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14:paraId="30E0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14:paraId="083BB84B">
            <w:pPr>
              <w:spacing w:line="330" w:lineRule="exact"/>
              <w:ind w:firstLine="2310" w:firstLineChars="1100"/>
              <w:rPr>
                <w:rFonts w:hAnsi="宋体"/>
              </w:rPr>
            </w:pPr>
            <w:r>
              <w:rPr>
                <w:rFonts w:hAnsi="宋体"/>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2540" t="3810" r="15875" b="18415"/>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W8&#10;NPnVAAAACQEAAA8AAAAAAAAAAQAgAAAAIgAAAGRycy9kb3ducmV2LnhtbFBLAQIUABQAAAAIAIdO&#10;4kBB+NgN7QEAAMkDAAAOAAAAAAAAAAEAIAAAACQBAABkcnMvZTJvRG9jLnhtbFBLBQYAAAAABgAG&#10;AFkBAACDBQAAAAA=&#10;">
                      <v:fill on="f" focussize="0,0"/>
                      <v:stroke color="#000000" joinstyle="round"/>
                      <v:imagedata o:title=""/>
                      <o:lock v:ext="edit" aspectratio="f"/>
                    </v:line>
                  </w:pict>
                </mc:Fallback>
              </mc:AlternateContent>
            </w:r>
            <w:r>
              <w:rPr>
                <w:rFonts w:hAnsi="宋体"/>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3810" t="3175" r="14605" b="19050"/>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esssL&#10;1AAAAAkBAAAPAAAAAAAAAAEAIAAAACIAAABkcnMvZG93bnJldi54bWxQSwECFAAUAAAACACHTuJA&#10;/FQjpewBAADJAwAADgAAAAAAAAABACAAAAAjAQAAZHJzL2Uyb0RvYy54bWxQSwUGAAAAAAYABgBZ&#10;AQAAgQUAAAAA&#10;">
                      <v:fill on="f" focussize="0,0"/>
                      <v:stroke color="#000000" joinstyle="round"/>
                      <v:imagedata o:title=""/>
                      <o:lock v:ext="edit" aspectratio="f"/>
                    </v:line>
                  </w:pict>
                </mc:Fallback>
              </mc:AlternateContent>
            </w:r>
            <w:r>
              <w:rPr>
                <w:rFonts w:hint="eastAsia" w:hAnsi="宋体"/>
              </w:rPr>
              <w:t>采购类型</w:t>
            </w:r>
          </w:p>
          <w:p w14:paraId="742FCC39">
            <w:pPr>
              <w:spacing w:line="330" w:lineRule="exact"/>
              <w:rPr>
                <w:rFonts w:hAnsi="宋体"/>
              </w:rPr>
            </w:pPr>
          </w:p>
          <w:p w14:paraId="798FCF3B">
            <w:pPr>
              <w:spacing w:line="330" w:lineRule="exact"/>
              <w:ind w:firstLine="1575" w:firstLineChars="750"/>
              <w:jc w:val="left"/>
              <w:rPr>
                <w:rFonts w:hAnsi="宋体"/>
              </w:rPr>
            </w:pPr>
            <w:r>
              <w:rPr>
                <w:rFonts w:hint="eastAsia" w:hAnsi="宋体"/>
              </w:rPr>
              <w:t>费率</w:t>
            </w:r>
          </w:p>
          <w:p w14:paraId="55158BC9">
            <w:pPr>
              <w:spacing w:line="330" w:lineRule="exact"/>
              <w:ind w:leftChars="-1" w:hanging="2" w:hangingChars="1"/>
              <w:jc w:val="left"/>
              <w:rPr>
                <w:rFonts w:hAnsi="宋体"/>
              </w:rPr>
            </w:pPr>
          </w:p>
          <w:p w14:paraId="28CBC051">
            <w:pPr>
              <w:spacing w:line="330" w:lineRule="exact"/>
              <w:ind w:leftChars="-1" w:hanging="2" w:hangingChars="1"/>
              <w:jc w:val="left"/>
              <w:rPr>
                <w:rFonts w:hAnsi="宋体"/>
              </w:rPr>
            </w:pPr>
          </w:p>
          <w:p w14:paraId="660C6EB5">
            <w:pPr>
              <w:spacing w:line="330" w:lineRule="exact"/>
              <w:jc w:val="left"/>
              <w:rPr>
                <w:rFonts w:hAnsi="宋体"/>
              </w:rPr>
            </w:pPr>
            <w:r>
              <w:rPr>
                <w:rFonts w:hint="eastAsia" w:hAnsi="宋体"/>
              </w:rPr>
              <w:t>成交金额（万元）</w:t>
            </w:r>
          </w:p>
        </w:tc>
        <w:tc>
          <w:tcPr>
            <w:tcW w:w="5708" w:type="dxa"/>
            <w:gridSpan w:val="3"/>
            <w:vAlign w:val="center"/>
          </w:tcPr>
          <w:p w14:paraId="03A5F306">
            <w:pPr>
              <w:spacing w:line="330" w:lineRule="exact"/>
              <w:rPr>
                <w:rFonts w:hAnsi="宋体"/>
              </w:rPr>
            </w:pPr>
            <w:r>
              <w:rPr>
                <w:rFonts w:hint="eastAsia" w:hAnsi="宋体"/>
              </w:rPr>
              <w:t>公开招标、邀请招标、竞争性谈判方式采购代理</w:t>
            </w:r>
          </w:p>
        </w:tc>
      </w:tr>
      <w:tr w14:paraId="05F8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14:paraId="69727218">
            <w:pPr>
              <w:spacing w:line="330" w:lineRule="exact"/>
              <w:ind w:firstLine="2620" w:firstLineChars="1248"/>
              <w:rPr>
                <w:rFonts w:hAnsi="宋体"/>
              </w:rPr>
            </w:pPr>
          </w:p>
        </w:tc>
        <w:tc>
          <w:tcPr>
            <w:tcW w:w="1932" w:type="dxa"/>
            <w:vAlign w:val="center"/>
          </w:tcPr>
          <w:p w14:paraId="58CF60D7">
            <w:pPr>
              <w:spacing w:line="330" w:lineRule="exact"/>
              <w:jc w:val="center"/>
              <w:rPr>
                <w:rFonts w:hAnsi="宋体"/>
              </w:rPr>
            </w:pPr>
            <w:r>
              <w:rPr>
                <w:rFonts w:hint="eastAsia" w:hAnsi="宋体"/>
              </w:rPr>
              <w:t>货物类</w:t>
            </w:r>
          </w:p>
        </w:tc>
        <w:tc>
          <w:tcPr>
            <w:tcW w:w="1800" w:type="dxa"/>
            <w:vAlign w:val="center"/>
          </w:tcPr>
          <w:p w14:paraId="7D29219D">
            <w:pPr>
              <w:spacing w:line="330" w:lineRule="exact"/>
              <w:jc w:val="center"/>
              <w:rPr>
                <w:rFonts w:hAnsi="宋体"/>
              </w:rPr>
            </w:pPr>
            <w:r>
              <w:rPr>
                <w:rFonts w:hint="eastAsia" w:hAnsi="宋体"/>
              </w:rPr>
              <w:t>服务类</w:t>
            </w:r>
          </w:p>
        </w:tc>
        <w:tc>
          <w:tcPr>
            <w:tcW w:w="1976" w:type="dxa"/>
            <w:vAlign w:val="center"/>
          </w:tcPr>
          <w:p w14:paraId="39F48B00">
            <w:pPr>
              <w:widowControl/>
              <w:spacing w:line="330" w:lineRule="exact"/>
              <w:jc w:val="center"/>
              <w:rPr>
                <w:rFonts w:hAnsi="宋体"/>
              </w:rPr>
            </w:pPr>
            <w:r>
              <w:rPr>
                <w:rFonts w:hint="eastAsia" w:hAnsi="宋体"/>
              </w:rPr>
              <w:t>工程类</w:t>
            </w:r>
          </w:p>
        </w:tc>
      </w:tr>
      <w:tr w14:paraId="5DC4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14:paraId="64B0F046">
            <w:pPr>
              <w:spacing w:line="330" w:lineRule="exact"/>
              <w:jc w:val="center"/>
              <w:rPr>
                <w:rFonts w:hAnsi="宋体"/>
              </w:rPr>
            </w:pPr>
            <w:r>
              <w:rPr>
                <w:rFonts w:hint="eastAsia" w:hAnsi="宋体"/>
              </w:rPr>
              <w:t>100以下</w:t>
            </w:r>
          </w:p>
        </w:tc>
        <w:tc>
          <w:tcPr>
            <w:tcW w:w="1932" w:type="dxa"/>
            <w:vAlign w:val="center"/>
          </w:tcPr>
          <w:p w14:paraId="23B55E22">
            <w:pPr>
              <w:spacing w:line="330" w:lineRule="exact"/>
              <w:jc w:val="center"/>
              <w:rPr>
                <w:rFonts w:hAnsi="宋体"/>
              </w:rPr>
            </w:pPr>
            <w:r>
              <w:rPr>
                <w:rFonts w:hint="eastAsia" w:hAnsi="宋体"/>
              </w:rPr>
              <w:t>1.2%</w:t>
            </w:r>
          </w:p>
        </w:tc>
        <w:tc>
          <w:tcPr>
            <w:tcW w:w="1800" w:type="dxa"/>
            <w:vAlign w:val="center"/>
          </w:tcPr>
          <w:p w14:paraId="42030573">
            <w:pPr>
              <w:spacing w:line="330" w:lineRule="exact"/>
              <w:jc w:val="center"/>
              <w:rPr>
                <w:rFonts w:hAnsi="宋体"/>
              </w:rPr>
            </w:pPr>
            <w:r>
              <w:rPr>
                <w:rFonts w:hint="eastAsia" w:hAnsi="宋体"/>
              </w:rPr>
              <w:t>1.2%</w:t>
            </w:r>
          </w:p>
        </w:tc>
        <w:tc>
          <w:tcPr>
            <w:tcW w:w="1976" w:type="dxa"/>
            <w:vAlign w:val="center"/>
          </w:tcPr>
          <w:p w14:paraId="08EC7F4A">
            <w:pPr>
              <w:spacing w:line="330" w:lineRule="exact"/>
              <w:jc w:val="center"/>
              <w:rPr>
                <w:rFonts w:hAnsi="宋体"/>
              </w:rPr>
            </w:pPr>
            <w:r>
              <w:rPr>
                <w:rFonts w:hint="eastAsia" w:hAnsi="宋体"/>
              </w:rPr>
              <w:t>0.8%</w:t>
            </w:r>
          </w:p>
        </w:tc>
      </w:tr>
      <w:tr w14:paraId="5A21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14:paraId="7633B4A7">
            <w:pPr>
              <w:spacing w:line="330" w:lineRule="exact"/>
              <w:jc w:val="center"/>
              <w:rPr>
                <w:rFonts w:hAnsi="宋体"/>
              </w:rPr>
            </w:pPr>
            <w:r>
              <w:rPr>
                <w:rFonts w:hint="eastAsia" w:hAnsi="宋体"/>
              </w:rPr>
              <w:t>100-500</w:t>
            </w:r>
          </w:p>
        </w:tc>
        <w:tc>
          <w:tcPr>
            <w:tcW w:w="1932" w:type="dxa"/>
            <w:vAlign w:val="center"/>
          </w:tcPr>
          <w:p w14:paraId="2CA2F1C9">
            <w:pPr>
              <w:spacing w:line="330" w:lineRule="exact"/>
              <w:jc w:val="center"/>
              <w:rPr>
                <w:rFonts w:hAnsi="宋体"/>
              </w:rPr>
            </w:pPr>
            <w:r>
              <w:rPr>
                <w:rFonts w:hint="eastAsia" w:hAnsi="宋体"/>
              </w:rPr>
              <w:t>0.88%</w:t>
            </w:r>
          </w:p>
        </w:tc>
        <w:tc>
          <w:tcPr>
            <w:tcW w:w="1800" w:type="dxa"/>
            <w:vAlign w:val="center"/>
          </w:tcPr>
          <w:p w14:paraId="24F1243D">
            <w:pPr>
              <w:spacing w:line="330" w:lineRule="exact"/>
              <w:jc w:val="center"/>
              <w:rPr>
                <w:rFonts w:hAnsi="宋体"/>
              </w:rPr>
            </w:pPr>
            <w:r>
              <w:rPr>
                <w:rFonts w:hint="eastAsia" w:hAnsi="宋体"/>
              </w:rPr>
              <w:t>0.64%</w:t>
            </w:r>
          </w:p>
        </w:tc>
        <w:tc>
          <w:tcPr>
            <w:tcW w:w="1976" w:type="dxa"/>
            <w:vAlign w:val="center"/>
          </w:tcPr>
          <w:p w14:paraId="222D5268">
            <w:pPr>
              <w:spacing w:line="330" w:lineRule="exact"/>
              <w:jc w:val="center"/>
              <w:rPr>
                <w:rFonts w:hAnsi="宋体"/>
              </w:rPr>
            </w:pPr>
            <w:r>
              <w:rPr>
                <w:rFonts w:hint="eastAsia" w:hAnsi="宋体"/>
              </w:rPr>
              <w:t>0.56%</w:t>
            </w:r>
          </w:p>
        </w:tc>
      </w:tr>
      <w:tr w14:paraId="5CC0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14:paraId="14D4CAC0">
            <w:pPr>
              <w:spacing w:line="330" w:lineRule="exact"/>
              <w:jc w:val="center"/>
              <w:rPr>
                <w:rFonts w:hAnsi="宋体"/>
              </w:rPr>
            </w:pPr>
            <w:r>
              <w:rPr>
                <w:rFonts w:hint="eastAsia" w:hAnsi="宋体"/>
              </w:rPr>
              <w:t>500-1000</w:t>
            </w:r>
          </w:p>
        </w:tc>
        <w:tc>
          <w:tcPr>
            <w:tcW w:w="1932" w:type="dxa"/>
            <w:vAlign w:val="center"/>
          </w:tcPr>
          <w:p w14:paraId="2318FBB7">
            <w:pPr>
              <w:spacing w:line="330" w:lineRule="exact"/>
              <w:jc w:val="center"/>
              <w:rPr>
                <w:rFonts w:hAnsi="宋体"/>
              </w:rPr>
            </w:pPr>
            <w:r>
              <w:rPr>
                <w:rFonts w:hint="eastAsia" w:hAnsi="宋体"/>
              </w:rPr>
              <w:t>0.64%</w:t>
            </w:r>
          </w:p>
        </w:tc>
        <w:tc>
          <w:tcPr>
            <w:tcW w:w="1800" w:type="dxa"/>
            <w:vAlign w:val="center"/>
          </w:tcPr>
          <w:p w14:paraId="1E38ED2B">
            <w:pPr>
              <w:spacing w:line="330" w:lineRule="exact"/>
              <w:jc w:val="center"/>
              <w:rPr>
                <w:rFonts w:hAnsi="宋体"/>
              </w:rPr>
            </w:pPr>
            <w:r>
              <w:rPr>
                <w:rFonts w:hint="eastAsia" w:hAnsi="宋体"/>
              </w:rPr>
              <w:t>0.36%</w:t>
            </w:r>
          </w:p>
        </w:tc>
        <w:tc>
          <w:tcPr>
            <w:tcW w:w="1976" w:type="dxa"/>
            <w:vAlign w:val="center"/>
          </w:tcPr>
          <w:p w14:paraId="2B28BDB3">
            <w:pPr>
              <w:spacing w:line="330" w:lineRule="exact"/>
              <w:jc w:val="center"/>
              <w:rPr>
                <w:rFonts w:hAnsi="宋体"/>
              </w:rPr>
            </w:pPr>
            <w:r>
              <w:rPr>
                <w:rFonts w:hint="eastAsia" w:hAnsi="宋体"/>
              </w:rPr>
              <w:t>0.44%</w:t>
            </w:r>
          </w:p>
        </w:tc>
      </w:tr>
      <w:tr w14:paraId="55BC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14:paraId="4858621F">
            <w:pPr>
              <w:spacing w:line="330" w:lineRule="exact"/>
              <w:jc w:val="center"/>
              <w:rPr>
                <w:rFonts w:hAnsi="宋体"/>
              </w:rPr>
            </w:pPr>
            <w:r>
              <w:rPr>
                <w:rFonts w:hint="eastAsia" w:hAnsi="宋体"/>
              </w:rPr>
              <w:t>1000-5000</w:t>
            </w:r>
          </w:p>
        </w:tc>
        <w:tc>
          <w:tcPr>
            <w:tcW w:w="1932" w:type="dxa"/>
            <w:vAlign w:val="center"/>
          </w:tcPr>
          <w:p w14:paraId="23848AEF">
            <w:pPr>
              <w:spacing w:line="330" w:lineRule="exact"/>
              <w:jc w:val="center"/>
              <w:rPr>
                <w:rFonts w:hAnsi="宋体"/>
              </w:rPr>
            </w:pPr>
            <w:r>
              <w:rPr>
                <w:rFonts w:hint="eastAsia" w:hAnsi="宋体"/>
              </w:rPr>
              <w:t>0.4%</w:t>
            </w:r>
          </w:p>
        </w:tc>
        <w:tc>
          <w:tcPr>
            <w:tcW w:w="1800" w:type="dxa"/>
            <w:vAlign w:val="center"/>
          </w:tcPr>
          <w:p w14:paraId="3EE2F0D6">
            <w:pPr>
              <w:spacing w:line="330" w:lineRule="exact"/>
              <w:jc w:val="center"/>
              <w:rPr>
                <w:rFonts w:hAnsi="宋体"/>
              </w:rPr>
            </w:pPr>
            <w:r>
              <w:rPr>
                <w:rFonts w:hint="eastAsia" w:hAnsi="宋体"/>
              </w:rPr>
              <w:t>0.2%</w:t>
            </w:r>
          </w:p>
        </w:tc>
        <w:tc>
          <w:tcPr>
            <w:tcW w:w="1976" w:type="dxa"/>
            <w:vAlign w:val="center"/>
          </w:tcPr>
          <w:p w14:paraId="4B411935">
            <w:pPr>
              <w:spacing w:line="330" w:lineRule="exact"/>
              <w:jc w:val="center"/>
              <w:rPr>
                <w:rFonts w:hAnsi="宋体"/>
              </w:rPr>
            </w:pPr>
            <w:r>
              <w:rPr>
                <w:rFonts w:hint="eastAsia" w:hAnsi="宋体"/>
              </w:rPr>
              <w:t>0.28%</w:t>
            </w:r>
          </w:p>
        </w:tc>
      </w:tr>
      <w:tr w14:paraId="4652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14:paraId="5B61CC70">
            <w:pPr>
              <w:spacing w:line="330" w:lineRule="exact"/>
              <w:jc w:val="center"/>
              <w:rPr>
                <w:rFonts w:hAnsi="宋体"/>
              </w:rPr>
            </w:pPr>
            <w:r>
              <w:rPr>
                <w:rFonts w:hint="eastAsia" w:hAnsi="宋体"/>
              </w:rPr>
              <w:t>5000-10000</w:t>
            </w:r>
          </w:p>
        </w:tc>
        <w:tc>
          <w:tcPr>
            <w:tcW w:w="1932" w:type="dxa"/>
            <w:vAlign w:val="center"/>
          </w:tcPr>
          <w:p w14:paraId="54FF0859">
            <w:pPr>
              <w:spacing w:line="330" w:lineRule="exact"/>
              <w:jc w:val="center"/>
              <w:rPr>
                <w:rFonts w:hAnsi="宋体"/>
              </w:rPr>
            </w:pPr>
            <w:r>
              <w:rPr>
                <w:rFonts w:hint="eastAsia" w:hAnsi="宋体"/>
              </w:rPr>
              <w:t>0.2%</w:t>
            </w:r>
          </w:p>
        </w:tc>
        <w:tc>
          <w:tcPr>
            <w:tcW w:w="1800" w:type="dxa"/>
            <w:vAlign w:val="center"/>
          </w:tcPr>
          <w:p w14:paraId="7203AD04">
            <w:pPr>
              <w:spacing w:line="330" w:lineRule="exact"/>
              <w:jc w:val="center"/>
              <w:rPr>
                <w:rFonts w:hAnsi="宋体"/>
              </w:rPr>
            </w:pPr>
            <w:r>
              <w:rPr>
                <w:rFonts w:hint="eastAsia" w:hAnsi="宋体"/>
              </w:rPr>
              <w:t>0.08%</w:t>
            </w:r>
          </w:p>
        </w:tc>
        <w:tc>
          <w:tcPr>
            <w:tcW w:w="1976" w:type="dxa"/>
            <w:vAlign w:val="center"/>
          </w:tcPr>
          <w:p w14:paraId="460F24DF">
            <w:pPr>
              <w:spacing w:line="330" w:lineRule="exact"/>
              <w:jc w:val="center"/>
              <w:rPr>
                <w:rFonts w:hAnsi="宋体"/>
              </w:rPr>
            </w:pPr>
            <w:r>
              <w:rPr>
                <w:rFonts w:hint="eastAsia" w:hAnsi="宋体"/>
              </w:rPr>
              <w:t>0.16%</w:t>
            </w:r>
          </w:p>
        </w:tc>
      </w:tr>
      <w:tr w14:paraId="0F8D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14:paraId="3B87008A">
            <w:pPr>
              <w:spacing w:line="330" w:lineRule="exact"/>
              <w:jc w:val="center"/>
              <w:rPr>
                <w:rFonts w:hAnsi="宋体"/>
              </w:rPr>
            </w:pPr>
            <w:r>
              <w:rPr>
                <w:rFonts w:hint="eastAsia" w:hAnsi="宋体"/>
              </w:rPr>
              <w:t>10000-100000</w:t>
            </w:r>
          </w:p>
        </w:tc>
        <w:tc>
          <w:tcPr>
            <w:tcW w:w="1932" w:type="dxa"/>
            <w:vAlign w:val="center"/>
          </w:tcPr>
          <w:p w14:paraId="735B8F1D">
            <w:pPr>
              <w:spacing w:line="330" w:lineRule="exact"/>
              <w:jc w:val="center"/>
              <w:rPr>
                <w:rFonts w:hAnsi="宋体"/>
              </w:rPr>
            </w:pPr>
            <w:r>
              <w:rPr>
                <w:rFonts w:hint="eastAsia" w:hAnsi="宋体"/>
              </w:rPr>
              <w:t>0.04%</w:t>
            </w:r>
          </w:p>
        </w:tc>
        <w:tc>
          <w:tcPr>
            <w:tcW w:w="1800" w:type="dxa"/>
            <w:vAlign w:val="center"/>
          </w:tcPr>
          <w:p w14:paraId="0DE806FE">
            <w:pPr>
              <w:spacing w:line="330" w:lineRule="exact"/>
              <w:jc w:val="center"/>
              <w:rPr>
                <w:rFonts w:hAnsi="宋体"/>
              </w:rPr>
            </w:pPr>
            <w:r>
              <w:rPr>
                <w:rFonts w:hint="eastAsia" w:hAnsi="宋体"/>
              </w:rPr>
              <w:t>0.04%</w:t>
            </w:r>
          </w:p>
        </w:tc>
        <w:tc>
          <w:tcPr>
            <w:tcW w:w="1976" w:type="dxa"/>
            <w:vAlign w:val="center"/>
          </w:tcPr>
          <w:p w14:paraId="62E95C05">
            <w:pPr>
              <w:spacing w:line="330" w:lineRule="exact"/>
              <w:jc w:val="center"/>
              <w:rPr>
                <w:rFonts w:hAnsi="宋体"/>
              </w:rPr>
            </w:pPr>
            <w:r>
              <w:rPr>
                <w:rFonts w:hint="eastAsia" w:hAnsi="宋体"/>
              </w:rPr>
              <w:t>0.04%</w:t>
            </w:r>
          </w:p>
        </w:tc>
      </w:tr>
      <w:tr w14:paraId="62B8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14:paraId="6CFAF67A">
            <w:pPr>
              <w:spacing w:line="330" w:lineRule="exact"/>
              <w:jc w:val="center"/>
              <w:rPr>
                <w:rFonts w:hAnsi="宋体"/>
              </w:rPr>
            </w:pPr>
            <w:r>
              <w:rPr>
                <w:rFonts w:hint="eastAsia" w:hAnsi="宋体"/>
              </w:rPr>
              <w:t>100000以上</w:t>
            </w:r>
          </w:p>
        </w:tc>
        <w:tc>
          <w:tcPr>
            <w:tcW w:w="1932" w:type="dxa"/>
            <w:vAlign w:val="center"/>
          </w:tcPr>
          <w:p w14:paraId="487E4F31">
            <w:pPr>
              <w:spacing w:line="330" w:lineRule="exact"/>
              <w:jc w:val="center"/>
              <w:rPr>
                <w:rFonts w:hAnsi="宋体"/>
              </w:rPr>
            </w:pPr>
            <w:r>
              <w:rPr>
                <w:rFonts w:hint="eastAsia" w:hAnsi="宋体"/>
              </w:rPr>
              <w:t>0.008%</w:t>
            </w:r>
          </w:p>
        </w:tc>
        <w:tc>
          <w:tcPr>
            <w:tcW w:w="1800" w:type="dxa"/>
            <w:vAlign w:val="center"/>
          </w:tcPr>
          <w:p w14:paraId="66D3C916">
            <w:pPr>
              <w:spacing w:line="330" w:lineRule="exact"/>
              <w:jc w:val="center"/>
              <w:rPr>
                <w:rFonts w:hAnsi="宋体"/>
              </w:rPr>
            </w:pPr>
            <w:r>
              <w:rPr>
                <w:rFonts w:hint="eastAsia" w:hAnsi="宋体"/>
              </w:rPr>
              <w:t>0.008%</w:t>
            </w:r>
          </w:p>
        </w:tc>
        <w:tc>
          <w:tcPr>
            <w:tcW w:w="1976" w:type="dxa"/>
            <w:vAlign w:val="center"/>
          </w:tcPr>
          <w:p w14:paraId="57474103">
            <w:pPr>
              <w:spacing w:line="330" w:lineRule="exact"/>
              <w:jc w:val="center"/>
              <w:rPr>
                <w:rFonts w:hAnsi="宋体"/>
              </w:rPr>
            </w:pPr>
            <w:r>
              <w:rPr>
                <w:rFonts w:hint="eastAsia" w:hAnsi="宋体"/>
              </w:rPr>
              <w:t>0.008%</w:t>
            </w:r>
          </w:p>
        </w:tc>
      </w:tr>
    </w:tbl>
    <w:p w14:paraId="2C4D2093">
      <w:pPr>
        <w:pStyle w:val="21"/>
        <w:spacing w:line="400" w:lineRule="exact"/>
        <w:ind w:firstLine="420" w:firstLineChars="200"/>
        <w:rPr>
          <w:rFonts w:hAnsi="宋体"/>
        </w:rPr>
      </w:pPr>
      <w:r>
        <w:rPr>
          <w:rFonts w:hint="eastAsia" w:hAnsi="宋体"/>
        </w:rPr>
        <w:t>注：代理服务收费按差额定率累进法计算</w:t>
      </w:r>
    </w:p>
    <w:p w14:paraId="275F003B">
      <w:pPr>
        <w:pStyle w:val="21"/>
        <w:spacing w:line="400" w:lineRule="exact"/>
        <w:ind w:firstLine="420" w:firstLineChars="200"/>
        <w:rPr>
          <w:rFonts w:hAnsi="宋体"/>
          <w:bCs/>
        </w:rPr>
      </w:pPr>
      <w:r>
        <w:rPr>
          <w:rFonts w:hint="eastAsia" w:hAnsi="宋体"/>
          <w:bCs/>
        </w:rPr>
        <w:t>3.缴纳代理服务费银行账户信息：</w:t>
      </w:r>
    </w:p>
    <w:p w14:paraId="60FE6537">
      <w:pPr>
        <w:pStyle w:val="21"/>
        <w:spacing w:line="400" w:lineRule="exact"/>
        <w:ind w:firstLine="420" w:firstLineChars="200"/>
        <w:rPr>
          <w:rFonts w:hAnsi="宋体"/>
          <w:bCs/>
        </w:rPr>
      </w:pPr>
      <w:r>
        <w:rPr>
          <w:rFonts w:hint="eastAsia" w:hAnsi="宋体"/>
          <w:bCs/>
        </w:rPr>
        <w:t>开户名称:钦州市政府采购中心</w:t>
      </w:r>
    </w:p>
    <w:p w14:paraId="03116F7D">
      <w:pPr>
        <w:pStyle w:val="21"/>
        <w:spacing w:line="400" w:lineRule="exact"/>
        <w:ind w:firstLine="420" w:firstLineChars="200"/>
        <w:rPr>
          <w:rFonts w:hAnsi="宋体"/>
          <w:bCs/>
        </w:rPr>
      </w:pPr>
      <w:r>
        <w:rPr>
          <w:rFonts w:hint="eastAsia" w:hAnsi="宋体"/>
          <w:bCs/>
        </w:rPr>
        <w:t>开户银行:兴业银行钦州支行</w:t>
      </w:r>
    </w:p>
    <w:p w14:paraId="584E5806">
      <w:pPr>
        <w:pStyle w:val="21"/>
        <w:spacing w:line="400" w:lineRule="exact"/>
        <w:ind w:firstLine="420" w:firstLineChars="200"/>
        <w:rPr>
          <w:rFonts w:hAnsi="宋体"/>
        </w:rPr>
      </w:pPr>
      <w:r>
        <w:rPr>
          <w:rFonts w:hint="eastAsia" w:hAnsi="宋体"/>
          <w:bCs/>
        </w:rPr>
        <w:t>银行账号:554010100100129709</w:t>
      </w:r>
    </w:p>
    <w:p w14:paraId="24BE9134">
      <w:pPr>
        <w:pStyle w:val="21"/>
        <w:spacing w:line="400" w:lineRule="exact"/>
        <w:ind w:firstLine="210" w:firstLineChars="100"/>
        <w:rPr>
          <w:rFonts w:hAnsi="宋体"/>
          <w:spacing w:val="-4"/>
        </w:rPr>
      </w:pPr>
      <w:r>
        <w:rPr>
          <w:rFonts w:hint="eastAsia" w:hAnsi="宋体"/>
          <w:bCs/>
        </w:rPr>
        <w:t>（二）解释权：</w:t>
      </w:r>
      <w:r>
        <w:rPr>
          <w:rFonts w:hint="eastAsia" w:hAnsi="宋体"/>
          <w:spacing w:val="-4"/>
        </w:rPr>
        <w:t>本采购文件解释权属本中心。</w:t>
      </w:r>
    </w:p>
    <w:p w14:paraId="64032F40">
      <w:pPr>
        <w:pStyle w:val="21"/>
        <w:spacing w:line="400" w:lineRule="exact"/>
        <w:ind w:firstLine="210" w:firstLineChars="100"/>
        <w:rPr>
          <w:rFonts w:hAnsi="宋体"/>
          <w:spacing w:val="-4"/>
        </w:rPr>
      </w:pPr>
      <w:r>
        <w:rPr>
          <w:rFonts w:hint="eastAsia" w:hAnsi="宋体"/>
          <w:bCs/>
        </w:rPr>
        <w:t>（三）有关事宜</w:t>
      </w:r>
    </w:p>
    <w:p w14:paraId="5C8FDCC9">
      <w:pPr>
        <w:spacing w:line="400" w:lineRule="exact"/>
        <w:ind w:firstLine="420" w:firstLineChars="200"/>
      </w:pPr>
      <w:r>
        <w:rPr>
          <w:rFonts w:hint="eastAsia"/>
        </w:rPr>
        <w:t>所有与采购文件有关的函件请按下列通讯地址联系：</w:t>
      </w:r>
    </w:p>
    <w:p w14:paraId="7C83AA89">
      <w:pPr>
        <w:widowControl/>
        <w:spacing w:line="400" w:lineRule="exact"/>
        <w:ind w:firstLine="420" w:firstLineChars="200"/>
        <w:jc w:val="left"/>
      </w:pPr>
      <w:r>
        <w:rPr>
          <w:rFonts w:hint="eastAsia"/>
        </w:rPr>
        <w:t>钦州市政府采购中心</w:t>
      </w:r>
    </w:p>
    <w:p w14:paraId="5F48821A">
      <w:pPr>
        <w:widowControl/>
        <w:spacing w:line="400" w:lineRule="exact"/>
        <w:ind w:firstLine="420" w:firstLineChars="200"/>
        <w:jc w:val="left"/>
      </w:pPr>
      <w:r>
        <w:rPr>
          <w:rFonts w:hint="eastAsia"/>
        </w:rPr>
        <w:t>通讯地址：钦州市金海湾东大街8号</w:t>
      </w:r>
    </w:p>
    <w:p w14:paraId="72EF931D">
      <w:pPr>
        <w:widowControl/>
        <w:spacing w:line="400" w:lineRule="exact"/>
        <w:ind w:firstLine="420" w:firstLineChars="200"/>
        <w:jc w:val="left"/>
      </w:pPr>
      <w:r>
        <w:rPr>
          <w:rFonts w:hint="eastAsia"/>
        </w:rPr>
        <w:t>邮政编码：535000</w:t>
      </w:r>
    </w:p>
    <w:p w14:paraId="0BC83145">
      <w:pPr>
        <w:widowControl/>
        <w:spacing w:line="400" w:lineRule="exact"/>
        <w:ind w:firstLine="420" w:firstLineChars="200"/>
        <w:jc w:val="left"/>
      </w:pPr>
      <w:r>
        <w:rPr>
          <w:rFonts w:hint="eastAsia"/>
        </w:rPr>
        <w:t>钦州市政府采购中心联系方式：</w:t>
      </w:r>
    </w:p>
    <w:p w14:paraId="1357D7A1">
      <w:pPr>
        <w:widowControl/>
        <w:spacing w:line="400" w:lineRule="exact"/>
        <w:ind w:firstLine="420" w:firstLineChars="200"/>
        <w:jc w:val="left"/>
      </w:pPr>
      <w:r>
        <w:rPr>
          <w:rFonts w:hint="eastAsia"/>
        </w:rPr>
        <w:t>(1)采购部(采购文件)</w:t>
      </w:r>
    </w:p>
    <w:p w14:paraId="4BF4C6EB">
      <w:pPr>
        <w:widowControl/>
        <w:spacing w:line="400" w:lineRule="exact"/>
        <w:ind w:firstLine="420" w:firstLineChars="200"/>
        <w:jc w:val="left"/>
      </w:pPr>
      <w:r>
        <w:rPr>
          <w:rFonts w:hint="eastAsia"/>
        </w:rPr>
        <w:t xml:space="preserve">联系人：苏晓婷 </w:t>
      </w:r>
      <w:r>
        <w:t xml:space="preserve"> </w:t>
      </w:r>
      <w:r>
        <w:rPr>
          <w:rFonts w:hint="eastAsia"/>
        </w:rPr>
        <w:t xml:space="preserve"> 联系方式：0777-2886022</w:t>
      </w:r>
    </w:p>
    <w:p w14:paraId="0139A9F2">
      <w:pPr>
        <w:widowControl/>
        <w:spacing w:line="400" w:lineRule="exact"/>
        <w:ind w:firstLine="420" w:firstLineChars="200"/>
        <w:jc w:val="left"/>
      </w:pPr>
      <w:r>
        <w:rPr>
          <w:rFonts w:hint="eastAsia"/>
        </w:rPr>
        <w:t>(2)综合二部(评审、谈判、成交及合同管理)</w:t>
      </w:r>
    </w:p>
    <w:p w14:paraId="7DADCC63">
      <w:pPr>
        <w:widowControl/>
        <w:spacing w:line="400" w:lineRule="exact"/>
        <w:ind w:firstLine="420" w:firstLineChars="200"/>
        <w:jc w:val="left"/>
      </w:pPr>
      <w:r>
        <w:rPr>
          <w:rFonts w:hint="eastAsia"/>
        </w:rPr>
        <w:t>联系人：陈侃</w:t>
      </w:r>
      <w:r>
        <w:rPr>
          <w:rFonts w:hint="eastAsia"/>
          <w:lang w:eastAsia="zh-CN"/>
        </w:rPr>
        <w:t>、</w:t>
      </w:r>
      <w:r>
        <w:rPr>
          <w:rFonts w:hint="eastAsia"/>
        </w:rPr>
        <w:t xml:space="preserve">陈启梅 </w:t>
      </w:r>
      <w:r>
        <w:t xml:space="preserve">  </w:t>
      </w:r>
      <w:r>
        <w:rPr>
          <w:rFonts w:hint="eastAsia"/>
        </w:rPr>
        <w:t>联系方式：0777-2886006</w:t>
      </w:r>
    </w:p>
    <w:p w14:paraId="5739CAF0">
      <w:pPr>
        <w:widowControl/>
        <w:spacing w:line="400" w:lineRule="exact"/>
        <w:ind w:firstLine="420" w:firstLineChars="200"/>
        <w:jc w:val="left"/>
      </w:pPr>
      <w:r>
        <w:t>(</w:t>
      </w:r>
      <w:r>
        <w:rPr>
          <w:rFonts w:hint="eastAsia"/>
          <w:lang w:val="en-US" w:eastAsia="zh-CN"/>
        </w:rPr>
        <w:t>3</w:t>
      </w:r>
      <w:r>
        <w:t>)</w:t>
      </w:r>
      <w:r>
        <w:rPr>
          <w:rFonts w:hint="eastAsia"/>
        </w:rPr>
        <w:t>广西政采云技术支持热线：</w:t>
      </w:r>
      <w:r>
        <w:rPr>
          <w:rFonts w:hAnsi="宋体"/>
        </w:rPr>
        <w:t>95763</w:t>
      </w:r>
    </w:p>
    <w:p w14:paraId="36870723">
      <w:pPr>
        <w:widowControl/>
        <w:spacing w:line="400" w:lineRule="exact"/>
        <w:jc w:val="left"/>
      </w:pPr>
    </w:p>
    <w:p w14:paraId="10385F7C"/>
    <w:p w14:paraId="0F4F6D75"/>
    <w:p w14:paraId="7773E48A"/>
    <w:p w14:paraId="1D87E994"/>
    <w:p w14:paraId="2E538CFB"/>
    <w:p w14:paraId="6AF50C02"/>
    <w:p w14:paraId="7435773D"/>
    <w:p w14:paraId="2DBED3FE"/>
    <w:p w14:paraId="751F7C84"/>
    <w:p w14:paraId="52AD662D"/>
    <w:p w14:paraId="71C13F2D"/>
    <w:p w14:paraId="67944687"/>
    <w:p w14:paraId="1782CFFA">
      <w:pPr>
        <w:pStyle w:val="5"/>
      </w:pPr>
    </w:p>
    <w:p w14:paraId="079C76BA"/>
    <w:p w14:paraId="7EA6B396">
      <w:pPr>
        <w:pStyle w:val="17"/>
      </w:pPr>
    </w:p>
    <w:p w14:paraId="0CAE9F4A">
      <w:pPr>
        <w:pStyle w:val="17"/>
      </w:pPr>
    </w:p>
    <w:p w14:paraId="7EAAC254">
      <w:pPr>
        <w:pStyle w:val="17"/>
      </w:pPr>
    </w:p>
    <w:p w14:paraId="4B3D5EAE">
      <w:pPr>
        <w:pStyle w:val="17"/>
      </w:pPr>
    </w:p>
    <w:p w14:paraId="62206D5E">
      <w:pPr>
        <w:pStyle w:val="17"/>
      </w:pPr>
    </w:p>
    <w:p w14:paraId="129DA424">
      <w:pPr>
        <w:pStyle w:val="17"/>
      </w:pPr>
    </w:p>
    <w:p w14:paraId="22E15189">
      <w:pPr>
        <w:pStyle w:val="17"/>
      </w:pPr>
    </w:p>
    <w:p w14:paraId="250AA40D">
      <w:pPr>
        <w:pStyle w:val="17"/>
      </w:pPr>
    </w:p>
    <w:p w14:paraId="1EE33BA1">
      <w:pPr>
        <w:pStyle w:val="17"/>
      </w:pPr>
    </w:p>
    <w:p w14:paraId="3C7C3C32">
      <w:pPr>
        <w:pStyle w:val="17"/>
      </w:pPr>
    </w:p>
    <w:p w14:paraId="308873D7">
      <w:pPr>
        <w:pStyle w:val="17"/>
      </w:pPr>
    </w:p>
    <w:p w14:paraId="02178BDB">
      <w:pPr>
        <w:pStyle w:val="17"/>
      </w:pPr>
    </w:p>
    <w:p w14:paraId="49DCC338">
      <w:pPr>
        <w:pStyle w:val="17"/>
      </w:pPr>
    </w:p>
    <w:p w14:paraId="5C1EFD14"/>
    <w:p w14:paraId="5873ED28">
      <w:pPr>
        <w:pStyle w:val="5"/>
      </w:pPr>
    </w:p>
    <w:p w14:paraId="303A154B"/>
    <w:p w14:paraId="7558B751"/>
    <w:p w14:paraId="342F6B6D">
      <w:pPr>
        <w:pStyle w:val="2"/>
        <w:spacing w:line="400" w:lineRule="exact"/>
        <w:rPr>
          <w:rFonts w:ascii="方正小标宋_GBK" w:hAnsi="宋体" w:eastAsia="方正小标宋_GBK"/>
        </w:rPr>
      </w:pPr>
      <w:bookmarkStart w:id="110" w:name="_第四章__评定标准及推荐原则"/>
      <w:bookmarkEnd w:id="110"/>
      <w:bookmarkStart w:id="111" w:name="_Toc92355026"/>
      <w:r>
        <w:rPr>
          <w:rFonts w:hint="eastAsia" w:ascii="方正小标宋_GBK" w:hAnsi="宋体" w:eastAsia="方正小标宋_GBK"/>
        </w:rPr>
        <w:t>第四章  评定标准及推荐原则</w:t>
      </w:r>
      <w:bookmarkEnd w:id="111"/>
    </w:p>
    <w:p w14:paraId="2B1D5227">
      <w:pPr>
        <w:pStyle w:val="21"/>
        <w:spacing w:line="280" w:lineRule="exact"/>
        <w:jc w:val="center"/>
      </w:pPr>
      <w:r>
        <w:rPr>
          <w:rFonts w:hAnsi="宋体"/>
          <w:b/>
          <w:bCs/>
        </w:rPr>
        <w:br w:type="page"/>
      </w:r>
    </w:p>
    <w:p w14:paraId="06D1486B">
      <w:pPr>
        <w:pStyle w:val="21"/>
        <w:spacing w:line="500" w:lineRule="exact"/>
        <w:jc w:val="center"/>
        <w:rPr>
          <w:rFonts w:hAnsi="宋体"/>
          <w:b/>
          <w:bCs/>
          <w:sz w:val="44"/>
          <w:szCs w:val="44"/>
        </w:rPr>
      </w:pPr>
      <w:bookmarkStart w:id="112" w:name="_Hlk92463826"/>
      <w:r>
        <w:rPr>
          <w:rFonts w:hint="eastAsia" w:hAnsi="宋体"/>
          <w:b/>
          <w:bCs/>
          <w:sz w:val="44"/>
          <w:szCs w:val="44"/>
        </w:rPr>
        <w:t>评定标准及推荐原则</w:t>
      </w:r>
    </w:p>
    <w:bookmarkEnd w:id="112"/>
    <w:p w14:paraId="5D37F9FD"/>
    <w:p w14:paraId="7CAF4084">
      <w:pPr>
        <w:pStyle w:val="21"/>
        <w:keepNext w:val="0"/>
        <w:keepLines w:val="0"/>
        <w:pageBreakBefore w:val="0"/>
        <w:widowControl w:val="0"/>
        <w:kinsoku/>
        <w:wordWrap/>
        <w:overflowPunct/>
        <w:topLinePunct w:val="0"/>
        <w:autoSpaceDE/>
        <w:autoSpaceDN/>
        <w:bidi w:val="0"/>
        <w:adjustRightInd/>
        <w:snapToGrid/>
        <w:spacing w:line="520" w:lineRule="exact"/>
        <w:textAlignment w:val="auto"/>
        <w:rPr>
          <w:rFonts w:hAnsi="宋体"/>
          <w:b/>
          <w:bCs/>
        </w:rPr>
      </w:pPr>
      <w:r>
        <w:rPr>
          <w:rFonts w:hint="eastAsia" w:hAnsi="宋体"/>
          <w:b/>
          <w:bCs/>
        </w:rPr>
        <w:t>一、评审原则</w:t>
      </w:r>
    </w:p>
    <w:p w14:paraId="243B993F">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Ansi="宋体"/>
          <w:bCs/>
        </w:rPr>
      </w:pPr>
      <w:r>
        <w:rPr>
          <w:rFonts w:hint="eastAsia" w:hAnsi="宋体"/>
          <w:bCs/>
        </w:rPr>
        <w:t>(一)谈判小组组成：</w:t>
      </w:r>
      <w:bookmarkStart w:id="113" w:name="_Hlk89353643"/>
      <w:r>
        <w:rPr>
          <w:rFonts w:hint="eastAsia" w:hAnsi="宋体"/>
          <w:bCs/>
        </w:rPr>
        <w:t>谈判小组由采购人代表和评审专家共3人以上单数组成，其中评审专家人数不得少于谈判小组成员总数的2/3。</w:t>
      </w:r>
      <w:bookmarkEnd w:id="113"/>
    </w:p>
    <w:p w14:paraId="67873E22">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Ansi="宋体"/>
          <w:b/>
          <w:bCs/>
        </w:rPr>
      </w:pPr>
      <w:r>
        <w:rPr>
          <w:rFonts w:hint="eastAsia" w:hAnsi="宋体"/>
          <w:bCs/>
        </w:rPr>
        <w:t>(二)评审依据：以竞争性谈判采购文件和响应文件为评定依据。</w:t>
      </w:r>
    </w:p>
    <w:p w14:paraId="77FAE3D3">
      <w:pPr>
        <w:pStyle w:val="21"/>
        <w:keepNext w:val="0"/>
        <w:keepLines w:val="0"/>
        <w:pageBreakBefore w:val="0"/>
        <w:widowControl w:val="0"/>
        <w:kinsoku/>
        <w:wordWrap/>
        <w:overflowPunct/>
        <w:topLinePunct w:val="0"/>
        <w:autoSpaceDE/>
        <w:autoSpaceDN/>
        <w:bidi w:val="0"/>
        <w:adjustRightInd/>
        <w:snapToGrid/>
        <w:spacing w:line="520" w:lineRule="exact"/>
        <w:textAlignment w:val="auto"/>
        <w:rPr>
          <w:rFonts w:hAnsi="宋体"/>
          <w:b/>
          <w:bCs/>
        </w:rPr>
      </w:pPr>
      <w:r>
        <w:rPr>
          <w:rFonts w:hint="eastAsia" w:hAnsi="宋体"/>
          <w:b/>
          <w:bCs/>
        </w:rPr>
        <w:t>二、评定标准</w:t>
      </w:r>
    </w:p>
    <w:p w14:paraId="36EAE40F">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（一）成交候选人的推荐原则：</w:t>
      </w:r>
    </w:p>
    <w:p w14:paraId="6BA29C51">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谈判小组从质量和服务均能满足采购文件实质性响应要求的供应商中，按照最后报价由低到高的顺序提出3名以上成交候选人（最后报价相同的，由谈判小组集体讨论确定排序）。</w:t>
      </w:r>
    </w:p>
    <w:p w14:paraId="7B9E2D7A">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（二）落实政府采购政策：</w:t>
      </w:r>
    </w:p>
    <w:p w14:paraId="5445AB83">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采购人采购的产品属于节能产品政府采购品目清单内非标注“</w:t>
      </w:r>
      <w:r>
        <w:rPr>
          <w:rFonts w:hint="eastAsia" w:hAnsi="宋体" w:cs="宋体"/>
          <w:bCs/>
        </w:rPr>
        <w:t>★</w:t>
      </w:r>
      <w:r>
        <w:rPr>
          <w:rFonts w:hint="eastAsia"/>
        </w:rPr>
        <w:t>”的产品时，在性能、技术、服务等指标同等条件下，应当依据国家确定的认证机构出具的、处于有效期之内的节能产品、环境标志产品认证证书，对获得证书的产品实施政府优先采购。</w:t>
      </w:r>
    </w:p>
    <w:p w14:paraId="7E76086E">
      <w:pPr>
        <w:widowControl/>
        <w:spacing w:line="540" w:lineRule="exact"/>
        <w:ind w:firstLine="420" w:firstLineChars="200"/>
        <w:jc w:val="left"/>
      </w:pPr>
      <w:r>
        <w:br w:type="page"/>
      </w:r>
    </w:p>
    <w:p w14:paraId="78D93A56"/>
    <w:p w14:paraId="630B81A4"/>
    <w:p w14:paraId="490BF0B6"/>
    <w:p w14:paraId="41C112C5"/>
    <w:p w14:paraId="03B35562"/>
    <w:p w14:paraId="3D2DAAAD"/>
    <w:p w14:paraId="522C5581"/>
    <w:p w14:paraId="178DB745"/>
    <w:p w14:paraId="2893E678"/>
    <w:p w14:paraId="3A9A1869"/>
    <w:p w14:paraId="5456FBEC"/>
    <w:p w14:paraId="7FD5F17C"/>
    <w:p w14:paraId="6ACE6639">
      <w:pPr>
        <w:pStyle w:val="2"/>
        <w:spacing w:line="400" w:lineRule="exact"/>
        <w:rPr>
          <w:rFonts w:ascii="方正小标宋_GBK" w:eastAsia="方正小标宋_GBK"/>
        </w:rPr>
      </w:pPr>
      <w:bookmarkStart w:id="114" w:name="_Toc92355027"/>
      <w:r>
        <w:rPr>
          <w:rFonts w:hint="eastAsia" w:ascii="方正小标宋_GBK" w:eastAsia="方正小标宋_GBK"/>
        </w:rPr>
        <w:t>第五章  合同文本</w:t>
      </w:r>
      <w:bookmarkEnd w:id="114"/>
    </w:p>
    <w:p w14:paraId="2F36A50A">
      <w:pPr>
        <w:pStyle w:val="21"/>
        <w:jc w:val="center"/>
        <w:rPr>
          <w:rFonts w:ascii="Times New Roman" w:hAnsi="宋体"/>
          <w:b/>
          <w:bCs/>
          <w:sz w:val="28"/>
          <w:szCs w:val="28"/>
        </w:rPr>
      </w:pPr>
      <w:r>
        <w:rPr>
          <w:rFonts w:hint="eastAsia" w:ascii="Times New Roman" w:hAnsi="宋体"/>
          <w:b/>
          <w:bCs/>
          <w:sz w:val="28"/>
          <w:szCs w:val="28"/>
        </w:rPr>
        <w:t>（参考格式）</w:t>
      </w:r>
    </w:p>
    <w:p w14:paraId="756F8520">
      <w:pPr>
        <w:pStyle w:val="21"/>
        <w:spacing w:line="500" w:lineRule="exact"/>
        <w:rPr>
          <w:rFonts w:hAnsi="宋体" w:cs="宋体"/>
          <w:b/>
          <w:bCs/>
          <w:spacing w:val="-20"/>
          <w:kern w:val="44"/>
          <w:sz w:val="48"/>
          <w:szCs w:val="48"/>
        </w:rPr>
      </w:pPr>
      <w:r>
        <w:br w:type="page"/>
      </w:r>
      <w:bookmarkStart w:id="115" w:name="_Toc3995"/>
    </w:p>
    <w:p w14:paraId="538D2F9A">
      <w:pPr>
        <w:pStyle w:val="17"/>
        <w:jc w:val="center"/>
        <w:rPr>
          <w:rFonts w:ascii="宋体" w:hAnsi="宋体" w:cs="宋体"/>
          <w:b/>
          <w:bCs/>
          <w:spacing w:val="-20"/>
          <w:kern w:val="44"/>
          <w:sz w:val="48"/>
          <w:szCs w:val="48"/>
        </w:rPr>
      </w:pPr>
    </w:p>
    <w:p w14:paraId="54AEB73C">
      <w:pPr>
        <w:pStyle w:val="17"/>
        <w:jc w:val="center"/>
        <w:rPr>
          <w:rFonts w:ascii="宋体" w:hAnsi="宋体" w:cs="宋体"/>
          <w:b/>
          <w:bCs/>
          <w:spacing w:val="-20"/>
          <w:kern w:val="44"/>
          <w:sz w:val="48"/>
          <w:szCs w:val="48"/>
        </w:rPr>
      </w:pPr>
    </w:p>
    <w:p w14:paraId="4EC7B36C">
      <w:pPr>
        <w:pStyle w:val="17"/>
        <w:jc w:val="center"/>
        <w:rPr>
          <w:rFonts w:ascii="宋体" w:hAnsi="宋体" w:cs="宋体"/>
          <w:b/>
          <w:bCs/>
          <w:spacing w:val="-20"/>
          <w:kern w:val="44"/>
          <w:sz w:val="48"/>
          <w:szCs w:val="48"/>
        </w:rPr>
      </w:pPr>
    </w:p>
    <w:p w14:paraId="19B7541E">
      <w:pPr>
        <w:pStyle w:val="17"/>
        <w:spacing w:line="500" w:lineRule="exact"/>
        <w:jc w:val="center"/>
        <w:rPr>
          <w:rFonts w:ascii="宋体" w:hAnsi="宋体" w:cs="宋体"/>
          <w:b/>
          <w:bCs/>
          <w:spacing w:val="-20"/>
          <w:kern w:val="44"/>
          <w:sz w:val="48"/>
          <w:szCs w:val="48"/>
        </w:rPr>
      </w:pPr>
    </w:p>
    <w:p w14:paraId="2B170F0F">
      <w:pPr>
        <w:pStyle w:val="17"/>
        <w:spacing w:line="500" w:lineRule="exact"/>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1275D013">
      <w:pPr>
        <w:pStyle w:val="17"/>
        <w:spacing w:line="500" w:lineRule="exact"/>
        <w:jc w:val="center"/>
        <w:rPr>
          <w:rFonts w:ascii="宋体" w:hAnsi="宋体" w:cs="宋体"/>
          <w:b/>
          <w:bCs/>
          <w:spacing w:val="-20"/>
          <w:kern w:val="44"/>
          <w:sz w:val="48"/>
          <w:szCs w:val="48"/>
        </w:rPr>
      </w:pPr>
      <w:r>
        <w:rPr>
          <w:rFonts w:hint="eastAsia" w:ascii="宋体" w:hAnsi="宋体" w:cs="宋体"/>
          <w:b/>
          <w:bCs/>
          <w:spacing w:val="-20"/>
          <w:kern w:val="44"/>
          <w:sz w:val="48"/>
          <w:szCs w:val="48"/>
        </w:rPr>
        <w:t>（试行）</w:t>
      </w:r>
    </w:p>
    <w:p w14:paraId="490F24FE">
      <w:pPr>
        <w:rPr>
          <w:rFonts w:ascii="宋体" w:hAnsi="宋体" w:cs="宋体"/>
          <w:b/>
          <w:bCs/>
          <w:spacing w:val="-20"/>
          <w:kern w:val="44"/>
          <w:sz w:val="40"/>
          <w:szCs w:val="40"/>
        </w:rPr>
      </w:pPr>
    </w:p>
    <w:p w14:paraId="63D7B699">
      <w:pPr>
        <w:rPr>
          <w:rFonts w:ascii="宋体" w:hAnsi="宋体" w:cs="宋体"/>
          <w:b/>
          <w:bCs/>
          <w:spacing w:val="-20"/>
          <w:kern w:val="44"/>
          <w:sz w:val="40"/>
          <w:szCs w:val="40"/>
        </w:rPr>
      </w:pPr>
    </w:p>
    <w:p w14:paraId="63507B58">
      <w:pPr>
        <w:rPr>
          <w:rFonts w:ascii="宋体" w:hAnsi="宋体" w:cs="宋体"/>
          <w:b/>
          <w:bCs/>
          <w:spacing w:val="-20"/>
          <w:kern w:val="44"/>
          <w:sz w:val="40"/>
          <w:szCs w:val="40"/>
        </w:rPr>
      </w:pPr>
    </w:p>
    <w:p w14:paraId="5E87862D">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004E3A40">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2C6B0D86">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606BD842">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02BF54E8">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13EAB42D"/>
    <w:p w14:paraId="41218F31">
      <w:pPr>
        <w:rPr>
          <w:rFonts w:eastAsia="黑体"/>
          <w:sz w:val="44"/>
          <w:szCs w:val="44"/>
        </w:rPr>
      </w:pPr>
      <w:r>
        <w:rPr>
          <w:rFonts w:eastAsia="黑体"/>
          <w:sz w:val="44"/>
          <w:szCs w:val="44"/>
        </w:rPr>
        <w:br w:type="page"/>
      </w:r>
    </w:p>
    <w:p w14:paraId="12070638">
      <w:pPr>
        <w:rPr>
          <w:rFonts w:eastAsia="黑体"/>
          <w:sz w:val="44"/>
          <w:szCs w:val="44"/>
        </w:rPr>
      </w:pPr>
    </w:p>
    <w:p w14:paraId="7C62E564">
      <w:pPr>
        <w:rPr>
          <w:rFonts w:eastAsia="黑体"/>
          <w:sz w:val="44"/>
          <w:szCs w:val="44"/>
        </w:rPr>
      </w:pPr>
    </w:p>
    <w:p w14:paraId="55AA549E">
      <w:pPr>
        <w:jc w:val="center"/>
        <w:rPr>
          <w:rFonts w:eastAsia="黑体"/>
          <w:sz w:val="44"/>
          <w:szCs w:val="44"/>
        </w:rPr>
      </w:pPr>
      <w:r>
        <w:rPr>
          <w:rFonts w:hint="eastAsia" w:eastAsia="黑体"/>
          <w:sz w:val="44"/>
          <w:szCs w:val="44"/>
        </w:rPr>
        <w:t>使 用 说 明</w:t>
      </w:r>
    </w:p>
    <w:p w14:paraId="1BBB59FA">
      <w:pPr>
        <w:ind w:firstLine="640" w:firstLineChars="200"/>
        <w:rPr>
          <w:rFonts w:ascii="仿宋_GB2312" w:hAnsi="仿宋_GB2312" w:eastAsia="仿宋_GB2312" w:cs="仿宋_GB2312"/>
          <w:sz w:val="32"/>
          <w:szCs w:val="32"/>
        </w:rPr>
      </w:pPr>
    </w:p>
    <w:p w14:paraId="02A6900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09CCAF5B">
      <w:pPr>
        <w:rPr>
          <w:rFonts w:eastAsia="黑体"/>
          <w:sz w:val="44"/>
          <w:szCs w:val="44"/>
        </w:rPr>
      </w:pPr>
      <w:r>
        <w:rPr>
          <w:rFonts w:hint="eastAsia" w:eastAsia="黑体"/>
          <w:sz w:val="44"/>
          <w:szCs w:val="44"/>
        </w:rPr>
        <w:t xml:space="preserve">   </w:t>
      </w: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3B00B28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270A25AE">
      <w:pPr>
        <w:ind w:firstLine="880" w:firstLineChars="200"/>
        <w:rPr>
          <w:rFonts w:eastAsia="黑体"/>
          <w:sz w:val="44"/>
          <w:szCs w:val="44"/>
        </w:rPr>
        <w:sectPr>
          <w:headerReference r:id="rId8" w:type="default"/>
          <w:footerReference r:id="rId9" w:type="default"/>
          <w:pgSz w:w="11906" w:h="16838"/>
          <w:pgMar w:top="1440" w:right="1800" w:bottom="1440" w:left="1800" w:header="851" w:footer="992" w:gutter="0"/>
          <w:cols w:space="425" w:num="1"/>
          <w:docGrid w:type="lines" w:linePitch="312" w:charSpace="0"/>
        </w:sectPr>
      </w:pPr>
    </w:p>
    <w:bookmarkEnd w:id="115"/>
    <w:p w14:paraId="32501A5C">
      <w:pPr>
        <w:pStyle w:val="3"/>
        <w:adjustRightInd w:val="0"/>
        <w:snapToGrid w:val="0"/>
        <w:jc w:val="center"/>
        <w:rPr>
          <w:rFonts w:ascii="黑体" w:hAnsi="黑体"/>
          <w:sz w:val="28"/>
          <w:szCs w:val="28"/>
        </w:rPr>
      </w:pPr>
      <w:bookmarkStart w:id="116" w:name="_Toc22209"/>
    </w:p>
    <w:p w14:paraId="6C80202B">
      <w:pPr>
        <w:pStyle w:val="3"/>
        <w:adjustRightInd w:val="0"/>
        <w:snapToGrid w:val="0"/>
        <w:jc w:val="center"/>
        <w:rPr>
          <w:rFonts w:ascii="黑体" w:hAnsi="华文中宋"/>
          <w:b w:val="0"/>
          <w:bCs w:val="0"/>
          <w:sz w:val="28"/>
          <w:szCs w:val="28"/>
        </w:rPr>
      </w:pPr>
      <w:r>
        <w:rPr>
          <w:rFonts w:hint="eastAsia" w:ascii="黑体" w:hAnsi="黑体"/>
          <w:b w:val="0"/>
          <w:bCs w:val="0"/>
          <w:sz w:val="28"/>
          <w:szCs w:val="28"/>
        </w:rPr>
        <w:t xml:space="preserve">第一节 </w:t>
      </w:r>
      <w:r>
        <w:rPr>
          <w:rFonts w:hint="eastAsia" w:ascii="黑体" w:hAnsi="华文中宋"/>
          <w:b w:val="0"/>
          <w:bCs w:val="0"/>
          <w:sz w:val="28"/>
          <w:szCs w:val="28"/>
        </w:rPr>
        <w:t>政府采购合同协议书</w:t>
      </w:r>
      <w:bookmarkEnd w:id="116"/>
    </w:p>
    <w:p w14:paraId="552216F3">
      <w:pPr>
        <w:pStyle w:val="3"/>
        <w:adjustRightInd w:val="0"/>
        <w:snapToGrid w:val="0"/>
        <w:jc w:val="center"/>
        <w:rPr>
          <w:rFonts w:ascii="黑体" w:hAnsi="华文中宋"/>
          <w:b w:val="0"/>
          <w:bCs w:val="0"/>
          <w:sz w:val="28"/>
          <w:szCs w:val="28"/>
        </w:rPr>
      </w:pPr>
    </w:p>
    <w:p w14:paraId="563D22E4">
      <w:pPr>
        <w:adjustRightInd w:val="0"/>
        <w:snapToGrid w:val="0"/>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40D56CCD">
      <w:pPr>
        <w:adjustRightInd w:val="0"/>
        <w:snapToGrid w:val="0"/>
        <w:spacing w:line="40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3902587F">
      <w:pPr>
        <w:adjustRightInd w:val="0"/>
        <w:snapToGrid w:val="0"/>
        <w:spacing w:line="40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06158FD7">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1736AEDC">
      <w:pPr>
        <w:spacing w:line="400" w:lineRule="exact"/>
        <w:rPr>
          <w:rFonts w:ascii="宋体" w:hAnsi="宋体" w:cs="宋体"/>
          <w:szCs w:val="21"/>
        </w:rPr>
      </w:pPr>
    </w:p>
    <w:p w14:paraId="0923FE1F">
      <w:pPr>
        <w:pStyle w:val="18"/>
        <w:adjustRightInd w:val="0"/>
        <w:snapToGrid w:val="0"/>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E8E3B81">
      <w:pPr>
        <w:numPr>
          <w:ilvl w:val="0"/>
          <w:numId w:val="2"/>
        </w:numPr>
        <w:adjustRightInd w:val="0"/>
        <w:snapToGrid w:val="0"/>
        <w:spacing w:line="400" w:lineRule="exact"/>
        <w:ind w:firstLine="422" w:firstLineChars="200"/>
        <w:rPr>
          <w:rFonts w:ascii="宋体" w:hAnsi="宋体" w:cs="宋体"/>
          <w:b/>
          <w:szCs w:val="21"/>
        </w:rPr>
      </w:pPr>
      <w:r>
        <w:rPr>
          <w:rFonts w:hint="eastAsia" w:ascii="宋体" w:hAnsi="宋体" w:cs="宋体"/>
          <w:b/>
          <w:szCs w:val="21"/>
        </w:rPr>
        <w:t>项目信息</w:t>
      </w:r>
    </w:p>
    <w:p w14:paraId="39EA27EF">
      <w:pPr>
        <w:pStyle w:val="18"/>
        <w:numPr>
          <w:ilvl w:val="0"/>
          <w:numId w:val="3"/>
        </w:numPr>
        <w:adjustRightInd w:val="0"/>
        <w:snapToGrid w:val="0"/>
        <w:spacing w:line="400" w:lineRule="exact"/>
        <w:ind w:firstLine="420" w:firstLineChars="200"/>
        <w:rPr>
          <w:rFonts w:ascii="宋体" w:hAnsi="宋体" w:eastAsia="宋体" w:cs="宋体"/>
          <w:sz w:val="21"/>
          <w:szCs w:val="21"/>
          <w:u w:val="single"/>
        </w:rPr>
      </w:pPr>
      <w:r>
        <w:rPr>
          <w:rFonts w:hint="eastAsia" w:ascii="宋体" w:hAnsi="宋体" w:eastAsia="宋体" w:cs="宋体"/>
          <w:sz w:val="21"/>
          <w:szCs w:val="21"/>
        </w:rPr>
        <w:t>采购项目名称：</w:t>
      </w:r>
      <w:r>
        <w:rPr>
          <w:rFonts w:hint="eastAsia" w:ascii="宋体" w:hAnsi="宋体" w:eastAsia="宋体" w:cs="宋体"/>
          <w:sz w:val="21"/>
          <w:szCs w:val="21"/>
          <w:u w:val="single"/>
        </w:rPr>
        <w:t xml:space="preserve">                                          </w:t>
      </w:r>
    </w:p>
    <w:p w14:paraId="14C0E656">
      <w:pPr>
        <w:pStyle w:val="18"/>
        <w:numPr>
          <w:ilvl w:val="255"/>
          <w:numId w:val="0"/>
        </w:numPr>
        <w:tabs>
          <w:tab w:val="left" w:pos="999"/>
        </w:tabs>
        <w:adjustRightInd w:val="0"/>
        <w:snapToGrid w:val="0"/>
        <w:spacing w:line="400" w:lineRule="exact"/>
        <w:rPr>
          <w:rFonts w:ascii="宋体" w:hAnsi="宋体" w:eastAsia="宋体" w:cs="宋体"/>
          <w:sz w:val="21"/>
          <w:szCs w:val="21"/>
        </w:rPr>
      </w:pPr>
      <w:r>
        <w:rPr>
          <w:rFonts w:hint="eastAsia" w:ascii="宋体" w:hAnsi="宋体" w:eastAsia="宋体" w:cs="宋体"/>
          <w:sz w:val="21"/>
          <w:szCs w:val="21"/>
        </w:rPr>
        <w:t xml:space="preserve">         采购项目编号：</w:t>
      </w:r>
      <w:r>
        <w:rPr>
          <w:rFonts w:hint="eastAsia" w:ascii="宋体" w:hAnsi="宋体" w:eastAsia="宋体" w:cs="宋体"/>
          <w:sz w:val="21"/>
          <w:szCs w:val="21"/>
          <w:u w:val="single"/>
        </w:rPr>
        <w:t xml:space="preserve">                                          </w:t>
      </w:r>
    </w:p>
    <w:p w14:paraId="6FB0D0C1">
      <w:pPr>
        <w:pStyle w:val="18"/>
        <w:adjustRightInd w:val="0"/>
        <w:snapToGrid w:val="0"/>
        <w:spacing w:line="400" w:lineRule="exact"/>
        <w:ind w:firstLine="420" w:firstLineChars="200"/>
        <w:rPr>
          <w:rFonts w:ascii="宋体" w:hAnsi="宋体"/>
          <w:szCs w:val="21"/>
        </w:rPr>
      </w:pPr>
      <w:r>
        <w:rPr>
          <w:rFonts w:hint="eastAsia" w:ascii="宋体" w:hAnsi="宋体" w:eastAsia="宋体" w:cs="宋体"/>
          <w:sz w:val="21"/>
          <w:szCs w:val="21"/>
        </w:rPr>
        <w:t>（2）采购计划编号：</w:t>
      </w:r>
      <w:r>
        <w:rPr>
          <w:rFonts w:hint="eastAsia" w:ascii="宋体" w:hAnsi="宋体" w:eastAsia="宋体" w:cs="宋体"/>
          <w:sz w:val="21"/>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w:t>
      </w:r>
    </w:p>
    <w:p w14:paraId="30BB8FEE">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14:paraId="1433C888">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r>
        <w:rPr>
          <w:rFonts w:hint="eastAsia" w:ascii="宋体" w:hAnsi="宋体"/>
          <w:szCs w:val="21"/>
          <w:u w:val="single"/>
        </w:rPr>
        <w:t xml:space="preserve">                       </w:t>
      </w:r>
      <w:r>
        <w:rPr>
          <w:rFonts w:hint="eastAsia" w:ascii="宋体" w:hAnsi="宋体"/>
          <w:szCs w:val="21"/>
        </w:rPr>
        <w:t xml:space="preserve"> </w:t>
      </w:r>
    </w:p>
    <w:p w14:paraId="56883A44">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14:paraId="7D67A6A5">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39092CEB">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1B6C0370">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14:paraId="0C358C38">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34B44DA4">
      <w:pPr>
        <w:pStyle w:val="144"/>
        <w:ind w:firstLine="42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3EDAD8EF">
      <w:pPr>
        <w:pStyle w:val="144"/>
        <w:ind w:firstLine="420"/>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0578C5E7">
      <w:pPr>
        <w:pStyle w:val="144"/>
        <w:numPr>
          <w:ilvl w:val="255"/>
          <w:numId w:val="0"/>
        </w:numPr>
        <w:snapToGrid w:val="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4257AABA">
      <w:pPr>
        <w:pStyle w:val="144"/>
        <w:numPr>
          <w:ilvl w:val="255"/>
          <w:numId w:val="0"/>
        </w:numPr>
        <w:snapToGrid w:val="0"/>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7A925C8F">
      <w:pPr>
        <w:pStyle w:val="1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数量：</w:t>
      </w:r>
      <w:r>
        <w:rPr>
          <w:rFonts w:hint="eastAsia" w:asciiTheme="minorEastAsia" w:hAnsiTheme="minorEastAsia" w:eastAsiaTheme="minorEastAsia" w:cstheme="minorEastAsia"/>
          <w:sz w:val="21"/>
          <w:u w:val="single"/>
        </w:rPr>
        <w:t xml:space="preserve"> </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金额：</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w:t>
      </w:r>
    </w:p>
    <w:p w14:paraId="6B2A9263">
      <w:pPr>
        <w:pStyle w:val="1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否</w:t>
      </w:r>
    </w:p>
    <w:p w14:paraId="1255350A">
      <w:pPr>
        <w:pStyle w:val="1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4C8AE935">
      <w:pPr>
        <w:pStyle w:val="144"/>
        <w:numPr>
          <w:ilvl w:val="255"/>
          <w:numId w:val="0"/>
        </w:numPr>
        <w:snapToGrid w:val="0"/>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0457EEF6">
      <w:pPr>
        <w:pStyle w:val="144"/>
        <w:numPr>
          <w:ilvl w:val="255"/>
          <w:numId w:val="0"/>
        </w:numPr>
        <w:snapToGrid w:val="0"/>
        <w:ind w:firstLine="420"/>
        <w:rPr>
          <w:rFonts w:ascii="宋体" w:hAnsi="宋体" w:eastAsia="宋体" w:cs="宋体"/>
          <w:sz w:val="21"/>
          <w:u w:val="single"/>
        </w:rPr>
      </w:pPr>
      <w:r>
        <w:rPr>
          <w:rFonts w:hint="eastAsia" w:ascii="宋体" w:hAnsi="宋体" w:cs="宋体"/>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eastAsia="宋体" w:cs="宋体"/>
          <w:sz w:val="21"/>
          <w:u w:val="single"/>
        </w:rPr>
        <w:t xml:space="preserve">          </w:t>
      </w:r>
    </w:p>
    <w:p w14:paraId="6889F643">
      <w:pPr>
        <w:pStyle w:val="144"/>
        <w:numPr>
          <w:ilvl w:val="255"/>
          <w:numId w:val="0"/>
        </w:numPr>
        <w:snapToGrid w:val="0"/>
        <w:ind w:firstLine="420"/>
        <w:rPr>
          <w:rFonts w:ascii="宋体" w:hAnsi="宋体" w:eastAsia="宋体" w:cs="宋体"/>
          <w:sz w:val="21"/>
        </w:rPr>
      </w:pPr>
      <w:r>
        <w:rPr>
          <w:rFonts w:hint="eastAsia" w:ascii="宋体" w:hAnsi="宋体" w:eastAsia="宋体" w:cs="宋体"/>
          <w:sz w:val="21"/>
        </w:rPr>
        <w:t>（注：在框架协议采购的第二阶段，可选择使用该合同文本）</w:t>
      </w:r>
    </w:p>
    <w:p w14:paraId="77190105">
      <w:pPr>
        <w:pStyle w:val="144"/>
        <w:numPr>
          <w:ilvl w:val="255"/>
          <w:numId w:val="0"/>
        </w:numPr>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54BEBABE">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F7E2A17">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7EB295D">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C1B8D1F">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42886AE">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B3BF0E8">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45E6EE03">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14:paraId="3597EBE5">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366172FE">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0D7F3743">
      <w:pPr>
        <w:adjustRightInd w:val="0"/>
        <w:snapToGrid w:val="0"/>
        <w:spacing w:line="400" w:lineRule="exact"/>
        <w:ind w:firstLine="840"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6F1CBCB9">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3B2C5192">
      <w:pPr>
        <w:numPr>
          <w:ilvl w:val="255"/>
          <w:numId w:val="0"/>
        </w:num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2CB16377">
      <w:pPr>
        <w:pStyle w:val="144"/>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7D0FACE3">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5E676EA3">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073EB225">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3BCFD754">
      <w:pPr>
        <w:adjustRightInd w:val="0"/>
        <w:snapToGrid w:val="0"/>
        <w:spacing w:line="400" w:lineRule="exact"/>
        <w:ind w:firstLine="840"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34CB63F2">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0049D74F">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181F17F2">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5ADC6DB0">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3375514B">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77526D12">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5465507C">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57875B9A">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1FBD31D1">
      <w:pPr>
        <w:pStyle w:val="144"/>
        <w:numPr>
          <w:ilvl w:val="255"/>
          <w:numId w:val="0"/>
        </w:numPr>
        <w:snapToGrid w:val="0"/>
        <w:rPr>
          <w:rFonts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4F8ED027">
      <w:pPr>
        <w:pStyle w:val="144"/>
        <w:ind w:firstLine="420" w:firstLineChars="0"/>
        <w:rPr>
          <w:rFonts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3957190A">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0FF17389">
      <w:pPr>
        <w:pStyle w:val="144"/>
        <w:ind w:firstLine="420" w:firstLineChars="0"/>
        <w:rPr>
          <w:rFonts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663625F9">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3A050E41">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7D30ABC6">
      <w:pPr>
        <w:numPr>
          <w:ilvl w:val="0"/>
          <w:numId w:val="2"/>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14:paraId="0E91B5BD">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7423AC5B">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5715F0D5">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7A605E7E">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1A26F359">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332693B9">
      <w:pPr>
        <w:numPr>
          <w:ilvl w:val="255"/>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1CAAD30D">
      <w:pPr>
        <w:adjustRightInd w:val="0"/>
        <w:snapToGrid w:val="0"/>
        <w:spacing w:line="400" w:lineRule="exact"/>
        <w:ind w:firstLine="420"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6EF38913">
      <w:pPr>
        <w:pStyle w:val="94"/>
        <w:spacing w:line="400" w:lineRule="exact"/>
      </w:pPr>
      <w:r>
        <w:rPr>
          <w:rFonts w:hint="eastAsia" w:ascii="宋体" w:hAnsi="宋体"/>
        </w:rPr>
        <w:t>（3）付款方式（按项目实际勾选填写）：</w:t>
      </w:r>
    </w:p>
    <w:p w14:paraId="37BDBB43">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36C76357">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1CE3D8AD">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1F712629">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2EE6F0D6">
      <w:pPr>
        <w:numPr>
          <w:ilvl w:val="0"/>
          <w:numId w:val="2"/>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14:paraId="58DA7D1F">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4B714D3">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55BC8557">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5B544434">
      <w:pPr>
        <w:pStyle w:val="144"/>
        <w:ind w:firstLine="462"/>
        <w:rPr>
          <w:rFonts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351F1858">
      <w:pPr>
        <w:pStyle w:val="144"/>
        <w:ind w:firstLine="420"/>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7F1647FF">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00690A30">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38B20700">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14:paraId="6E5ED52D">
      <w:pPr>
        <w:numPr>
          <w:ilvl w:val="0"/>
          <w:numId w:val="2"/>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14:paraId="0C992D92">
      <w:pPr>
        <w:numPr>
          <w:ilvl w:val="0"/>
          <w:numId w:val="4"/>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36252AC8">
      <w:pPr>
        <w:adjustRightInd w:val="0"/>
        <w:snapToGrid w:val="0"/>
        <w:spacing w:line="40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1412F3AE">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46DF5AA">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71B55976">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F14F2D2">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910DEC2">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21CDED79">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01E07F2B">
      <w:pPr>
        <w:adjustRightInd w:val="0"/>
        <w:snapToGrid w:val="0"/>
        <w:spacing w:line="400" w:lineRule="exact"/>
        <w:ind w:firstLine="840"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1BC83201">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677A08FA">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2E6CD516">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0EA41CB0">
      <w:pPr>
        <w:adjustRightInd w:val="0"/>
        <w:snapToGrid w:val="0"/>
        <w:spacing w:line="40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4BE58356">
      <w:pPr>
        <w:adjustRightInd w:val="0"/>
        <w:snapToGrid w:val="0"/>
        <w:spacing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4282A298">
      <w:pPr>
        <w:adjustRightInd w:val="0"/>
        <w:snapToGrid w:val="0"/>
        <w:spacing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2BC818D0">
      <w:pPr>
        <w:adjustRightInd w:val="0"/>
        <w:snapToGrid w:val="0"/>
        <w:spacing w:line="400" w:lineRule="exact"/>
        <w:ind w:firstLine="420" w:firstLineChars="2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224A13F4">
      <w:pPr>
        <w:pStyle w:val="144"/>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2CB55D5A">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73F4ACDC">
      <w:pPr>
        <w:numPr>
          <w:ilvl w:val="0"/>
          <w:numId w:val="2"/>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14:paraId="58DCBA21">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4A5EA65D">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14:paraId="2E38035D">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14:paraId="2F2B8D66">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14:paraId="0D1FBD0B">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14:paraId="0EA8BA60">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14:paraId="2774EDD8">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14:paraId="761B98CA">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14:paraId="4E888B78">
      <w:pPr>
        <w:pStyle w:val="144"/>
        <w:ind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3F732602">
      <w:pPr>
        <w:numPr>
          <w:ilvl w:val="0"/>
          <w:numId w:val="2"/>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14:paraId="14DB0F24">
      <w:pPr>
        <w:adjustRightInd w:val="0"/>
        <w:snapToGrid w:val="0"/>
        <w:spacing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060AB496">
      <w:pPr>
        <w:numPr>
          <w:ilvl w:val="0"/>
          <w:numId w:val="2"/>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14:paraId="310C75A5">
      <w:pPr>
        <w:adjustRightInd w:val="0"/>
        <w:snapToGrid w:val="0"/>
        <w:spacing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197F611F">
      <w:pPr>
        <w:adjustRightInd w:val="0"/>
        <w:snapToGrid w:val="0"/>
        <w:spacing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1866336">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781E9A4C">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5BF3D5D7">
      <w:pPr>
        <w:pStyle w:val="94"/>
        <w:spacing w:line="400" w:lineRule="exact"/>
      </w:pPr>
    </w:p>
    <w:p w14:paraId="0A33F5C9">
      <w:pPr>
        <w:pStyle w:val="3"/>
        <w:rPr>
          <w:rFonts w:ascii="宋体" w:hAnsi="宋体"/>
          <w:b w:val="0"/>
          <w:bCs w:val="0"/>
          <w:sz w:val="21"/>
          <w:szCs w:val="21"/>
        </w:rPr>
      </w:pPr>
      <w:r>
        <w:t xml:space="preserve">   </w:t>
      </w:r>
    </w:p>
    <w:p w14:paraId="06B02AA7">
      <w:r>
        <w:rPr>
          <w:rFonts w:hint="eastAsia"/>
        </w:rPr>
        <w:br w:type="page"/>
      </w:r>
    </w:p>
    <w:p w14:paraId="4BE8E8C0">
      <w:pPr>
        <w:pStyle w:val="94"/>
      </w:pPr>
    </w:p>
    <w:tbl>
      <w:tblPr>
        <w:tblStyle w:val="40"/>
        <w:tblW w:w="9990"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50"/>
        <w:gridCol w:w="2869"/>
        <w:gridCol w:w="2354"/>
        <w:gridCol w:w="2517"/>
      </w:tblGrid>
      <w:tr w14:paraId="33DEA1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119" w:type="dxa"/>
            <w:gridSpan w:val="2"/>
            <w:tcBorders>
              <w:bottom w:val="single" w:color="auto" w:sz="2" w:space="0"/>
              <w:right w:val="single" w:color="auto" w:sz="2" w:space="0"/>
            </w:tcBorders>
            <w:vAlign w:val="center"/>
          </w:tcPr>
          <w:p w14:paraId="436F4211">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871" w:type="dxa"/>
            <w:gridSpan w:val="2"/>
            <w:tcBorders>
              <w:left w:val="single" w:color="auto" w:sz="2" w:space="0"/>
              <w:bottom w:val="single" w:color="auto" w:sz="2" w:space="0"/>
            </w:tcBorders>
            <w:vAlign w:val="center"/>
          </w:tcPr>
          <w:p w14:paraId="62830D53">
            <w:pPr>
              <w:adjustRightInd w:val="0"/>
              <w:snapToGrid w:val="0"/>
              <w:spacing w:line="300" w:lineRule="exact"/>
              <w:jc w:val="center"/>
            </w:pPr>
            <w:r>
              <w:rPr>
                <w:szCs w:val="21"/>
              </w:rPr>
              <w:t>乙方</w:t>
            </w:r>
            <w:r>
              <w:rPr>
                <w:rFonts w:hint="eastAsia"/>
                <w:szCs w:val="21"/>
              </w:rPr>
              <w:t>（供应商）</w:t>
            </w:r>
          </w:p>
        </w:tc>
      </w:tr>
      <w:tr w14:paraId="0DE7CD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250" w:type="dxa"/>
            <w:tcBorders>
              <w:top w:val="single" w:color="auto" w:sz="2" w:space="0"/>
              <w:bottom w:val="single" w:color="auto" w:sz="2" w:space="0"/>
              <w:right w:val="single" w:color="auto" w:sz="2" w:space="0"/>
            </w:tcBorders>
            <w:vAlign w:val="center"/>
          </w:tcPr>
          <w:p w14:paraId="5422E122">
            <w:pPr>
              <w:adjustRightInd w:val="0"/>
              <w:snapToGrid w:val="0"/>
              <w:spacing w:line="300" w:lineRule="exact"/>
              <w:jc w:val="center"/>
              <w:rPr>
                <w:szCs w:val="21"/>
              </w:rPr>
            </w:pPr>
            <w:r>
              <w:rPr>
                <w:szCs w:val="21"/>
              </w:rPr>
              <w:t>单位名称</w:t>
            </w:r>
            <w:r>
              <w:rPr>
                <w:rFonts w:hint="eastAsia"/>
                <w:szCs w:val="21"/>
              </w:rPr>
              <w:t>（公章或合同章）</w:t>
            </w:r>
          </w:p>
        </w:tc>
        <w:tc>
          <w:tcPr>
            <w:tcW w:w="2869" w:type="dxa"/>
            <w:tcBorders>
              <w:top w:val="single" w:color="auto" w:sz="2" w:space="0"/>
              <w:left w:val="single" w:color="auto" w:sz="2" w:space="0"/>
              <w:bottom w:val="single" w:color="auto" w:sz="2" w:space="0"/>
              <w:right w:val="single" w:color="auto" w:sz="2" w:space="0"/>
            </w:tcBorders>
            <w:vAlign w:val="center"/>
          </w:tcPr>
          <w:p w14:paraId="18777C75">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5973A1E5">
            <w:pPr>
              <w:adjustRightInd w:val="0"/>
              <w:snapToGrid w:val="0"/>
              <w:spacing w:line="300" w:lineRule="exact"/>
              <w:jc w:val="center"/>
              <w:rPr>
                <w:szCs w:val="21"/>
              </w:rPr>
            </w:pPr>
            <w:r>
              <w:rPr>
                <w:szCs w:val="21"/>
              </w:rPr>
              <w:t>单位名称</w:t>
            </w:r>
            <w:r>
              <w:rPr>
                <w:rFonts w:hint="eastAsia"/>
                <w:szCs w:val="21"/>
              </w:rPr>
              <w:t>（公章或合同章）</w:t>
            </w:r>
          </w:p>
        </w:tc>
        <w:tc>
          <w:tcPr>
            <w:tcW w:w="2517" w:type="dxa"/>
            <w:tcBorders>
              <w:top w:val="single" w:color="auto" w:sz="2" w:space="0"/>
              <w:left w:val="single" w:color="auto" w:sz="2" w:space="0"/>
              <w:bottom w:val="single" w:color="auto" w:sz="2" w:space="0"/>
            </w:tcBorders>
            <w:vAlign w:val="center"/>
          </w:tcPr>
          <w:p w14:paraId="3EA4001B">
            <w:pPr>
              <w:adjustRightInd w:val="0"/>
              <w:snapToGrid w:val="0"/>
              <w:spacing w:line="300" w:lineRule="exact"/>
              <w:jc w:val="center"/>
              <w:rPr>
                <w:spacing w:val="20"/>
                <w:szCs w:val="21"/>
              </w:rPr>
            </w:pPr>
          </w:p>
        </w:tc>
      </w:tr>
      <w:tr w14:paraId="06C338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250" w:type="dxa"/>
            <w:vMerge w:val="restart"/>
            <w:tcBorders>
              <w:top w:val="single" w:color="auto" w:sz="2" w:space="0"/>
              <w:right w:val="single" w:color="auto" w:sz="2" w:space="0"/>
            </w:tcBorders>
            <w:vAlign w:val="center"/>
          </w:tcPr>
          <w:p w14:paraId="1BE6F930">
            <w:pPr>
              <w:adjustRightInd w:val="0"/>
              <w:snapToGrid w:val="0"/>
              <w:spacing w:line="300" w:lineRule="exact"/>
              <w:jc w:val="center"/>
              <w:rPr>
                <w:szCs w:val="21"/>
              </w:rPr>
            </w:pPr>
            <w:r>
              <w:rPr>
                <w:szCs w:val="21"/>
              </w:rPr>
              <w:t>法定代表人</w:t>
            </w:r>
          </w:p>
          <w:p w14:paraId="3D925554">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869" w:type="dxa"/>
            <w:vMerge w:val="restart"/>
            <w:tcBorders>
              <w:top w:val="single" w:color="auto" w:sz="2" w:space="0"/>
              <w:left w:val="single" w:color="auto" w:sz="2" w:space="0"/>
              <w:right w:val="single" w:color="auto" w:sz="2" w:space="0"/>
            </w:tcBorders>
            <w:vAlign w:val="center"/>
          </w:tcPr>
          <w:p w14:paraId="3B08316B">
            <w:pPr>
              <w:adjustRightInd w:val="0"/>
              <w:snapToGrid w:val="0"/>
              <w:spacing w:line="300" w:lineRule="exact"/>
              <w:jc w:val="center"/>
              <w:rPr>
                <w:szCs w:val="21"/>
              </w:rPr>
            </w:pPr>
          </w:p>
        </w:tc>
        <w:tc>
          <w:tcPr>
            <w:tcW w:w="2354" w:type="dxa"/>
            <w:tcBorders>
              <w:top w:val="single" w:color="auto" w:sz="2" w:space="0"/>
              <w:left w:val="single" w:color="auto" w:sz="2" w:space="0"/>
              <w:right w:val="single" w:color="auto" w:sz="2" w:space="0"/>
            </w:tcBorders>
            <w:vAlign w:val="center"/>
          </w:tcPr>
          <w:p w14:paraId="16B3CADC">
            <w:pPr>
              <w:adjustRightInd w:val="0"/>
              <w:snapToGrid w:val="0"/>
              <w:spacing w:line="300" w:lineRule="exact"/>
              <w:jc w:val="center"/>
              <w:rPr>
                <w:szCs w:val="21"/>
              </w:rPr>
            </w:pPr>
            <w:r>
              <w:rPr>
                <w:szCs w:val="21"/>
              </w:rPr>
              <w:t>法定代表人</w:t>
            </w:r>
          </w:p>
          <w:p w14:paraId="1DDA747D">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517" w:type="dxa"/>
            <w:tcBorders>
              <w:top w:val="single" w:color="auto" w:sz="2" w:space="0"/>
              <w:left w:val="single" w:color="auto" w:sz="2" w:space="0"/>
              <w:bottom w:val="single" w:color="auto" w:sz="2" w:space="0"/>
            </w:tcBorders>
            <w:vAlign w:val="center"/>
          </w:tcPr>
          <w:p w14:paraId="1B375082">
            <w:pPr>
              <w:adjustRightInd w:val="0"/>
              <w:snapToGrid w:val="0"/>
              <w:spacing w:line="300" w:lineRule="exact"/>
              <w:jc w:val="center"/>
              <w:rPr>
                <w:szCs w:val="21"/>
              </w:rPr>
            </w:pPr>
          </w:p>
        </w:tc>
      </w:tr>
      <w:tr w14:paraId="5F44FC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vMerge w:val="continue"/>
            <w:tcBorders>
              <w:bottom w:val="single" w:color="auto" w:sz="2" w:space="0"/>
              <w:right w:val="single" w:color="auto" w:sz="2" w:space="0"/>
            </w:tcBorders>
            <w:vAlign w:val="center"/>
          </w:tcPr>
          <w:p w14:paraId="1B91D4D5">
            <w:pPr>
              <w:adjustRightInd w:val="0"/>
              <w:snapToGrid w:val="0"/>
              <w:spacing w:line="300" w:lineRule="exact"/>
              <w:jc w:val="center"/>
              <w:rPr>
                <w:szCs w:val="21"/>
              </w:rPr>
            </w:pPr>
          </w:p>
        </w:tc>
        <w:tc>
          <w:tcPr>
            <w:tcW w:w="2869" w:type="dxa"/>
            <w:vMerge w:val="continue"/>
            <w:tcBorders>
              <w:left w:val="single" w:color="auto" w:sz="2" w:space="0"/>
              <w:bottom w:val="single" w:color="auto" w:sz="2" w:space="0"/>
              <w:right w:val="single" w:color="auto" w:sz="2" w:space="0"/>
            </w:tcBorders>
            <w:vAlign w:val="center"/>
          </w:tcPr>
          <w:p w14:paraId="0EB05F8F">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59DF5B6F">
            <w:pPr>
              <w:adjustRightInd w:val="0"/>
              <w:snapToGrid w:val="0"/>
              <w:spacing w:line="300" w:lineRule="exact"/>
              <w:jc w:val="center"/>
              <w:rPr>
                <w:szCs w:val="21"/>
              </w:rPr>
            </w:pPr>
            <w:r>
              <w:rPr>
                <w:rFonts w:hint="eastAsia"/>
                <w:szCs w:val="21"/>
              </w:rPr>
              <w:t>拥有者性别</w:t>
            </w:r>
          </w:p>
        </w:tc>
        <w:tc>
          <w:tcPr>
            <w:tcW w:w="2517" w:type="dxa"/>
            <w:tcBorders>
              <w:top w:val="single" w:color="auto" w:sz="2" w:space="0"/>
              <w:left w:val="single" w:color="auto" w:sz="2" w:space="0"/>
              <w:bottom w:val="single" w:color="auto" w:sz="2" w:space="0"/>
            </w:tcBorders>
            <w:vAlign w:val="center"/>
          </w:tcPr>
          <w:p w14:paraId="126073FE">
            <w:pPr>
              <w:adjustRightInd w:val="0"/>
              <w:snapToGrid w:val="0"/>
              <w:spacing w:line="300" w:lineRule="exact"/>
              <w:jc w:val="center"/>
              <w:rPr>
                <w:spacing w:val="20"/>
                <w:szCs w:val="21"/>
              </w:rPr>
            </w:pPr>
          </w:p>
        </w:tc>
      </w:tr>
      <w:tr w14:paraId="34B189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33760AC9">
            <w:pPr>
              <w:adjustRightInd w:val="0"/>
              <w:snapToGrid w:val="0"/>
              <w:spacing w:line="300" w:lineRule="exact"/>
              <w:jc w:val="center"/>
              <w:rPr>
                <w:szCs w:val="21"/>
              </w:rPr>
            </w:pPr>
            <w:r>
              <w:rPr>
                <w:rFonts w:hint="eastAsia"/>
                <w:szCs w:val="21"/>
              </w:rPr>
              <w:t>住  所</w:t>
            </w:r>
          </w:p>
        </w:tc>
        <w:tc>
          <w:tcPr>
            <w:tcW w:w="2869" w:type="dxa"/>
            <w:tcBorders>
              <w:top w:val="single" w:color="auto" w:sz="2" w:space="0"/>
              <w:left w:val="single" w:color="auto" w:sz="2" w:space="0"/>
              <w:bottom w:val="single" w:color="auto" w:sz="2" w:space="0"/>
              <w:right w:val="single" w:color="auto" w:sz="2" w:space="0"/>
            </w:tcBorders>
            <w:vAlign w:val="center"/>
          </w:tcPr>
          <w:p w14:paraId="1F2D561A">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6BB95437">
            <w:pPr>
              <w:adjustRightInd w:val="0"/>
              <w:snapToGrid w:val="0"/>
              <w:spacing w:line="300" w:lineRule="exact"/>
              <w:jc w:val="center"/>
              <w:rPr>
                <w:szCs w:val="21"/>
              </w:rPr>
            </w:pPr>
            <w:r>
              <w:rPr>
                <w:rFonts w:hint="eastAsia"/>
                <w:szCs w:val="21"/>
              </w:rPr>
              <w:t>住  所</w:t>
            </w:r>
          </w:p>
        </w:tc>
        <w:tc>
          <w:tcPr>
            <w:tcW w:w="2517" w:type="dxa"/>
            <w:tcBorders>
              <w:top w:val="single" w:color="auto" w:sz="2" w:space="0"/>
              <w:left w:val="single" w:color="auto" w:sz="2" w:space="0"/>
              <w:bottom w:val="single" w:color="auto" w:sz="2" w:space="0"/>
            </w:tcBorders>
            <w:vAlign w:val="center"/>
          </w:tcPr>
          <w:p w14:paraId="23AD3C5C">
            <w:pPr>
              <w:adjustRightInd w:val="0"/>
              <w:snapToGrid w:val="0"/>
              <w:spacing w:line="300" w:lineRule="exact"/>
              <w:jc w:val="center"/>
              <w:rPr>
                <w:spacing w:val="20"/>
                <w:szCs w:val="21"/>
              </w:rPr>
            </w:pPr>
          </w:p>
        </w:tc>
      </w:tr>
      <w:tr w14:paraId="54FB30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2FEFA3DD">
            <w:pPr>
              <w:adjustRightInd w:val="0"/>
              <w:snapToGrid w:val="0"/>
              <w:spacing w:line="300" w:lineRule="exact"/>
              <w:jc w:val="center"/>
              <w:rPr>
                <w:szCs w:val="21"/>
              </w:rPr>
            </w:pPr>
            <w:r>
              <w:rPr>
                <w:szCs w:val="21"/>
              </w:rPr>
              <w:t>联 系 人</w:t>
            </w:r>
          </w:p>
        </w:tc>
        <w:tc>
          <w:tcPr>
            <w:tcW w:w="2869" w:type="dxa"/>
            <w:tcBorders>
              <w:top w:val="single" w:color="auto" w:sz="2" w:space="0"/>
              <w:left w:val="single" w:color="auto" w:sz="2" w:space="0"/>
              <w:bottom w:val="single" w:color="auto" w:sz="2" w:space="0"/>
              <w:right w:val="single" w:color="auto" w:sz="2" w:space="0"/>
            </w:tcBorders>
            <w:vAlign w:val="center"/>
          </w:tcPr>
          <w:p w14:paraId="611E6EB4">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0A825B04">
            <w:pPr>
              <w:adjustRightInd w:val="0"/>
              <w:snapToGrid w:val="0"/>
              <w:spacing w:line="300" w:lineRule="exact"/>
              <w:jc w:val="center"/>
              <w:rPr>
                <w:szCs w:val="21"/>
              </w:rPr>
            </w:pPr>
            <w:r>
              <w:rPr>
                <w:szCs w:val="21"/>
              </w:rPr>
              <w:t>联 系 人</w:t>
            </w:r>
          </w:p>
        </w:tc>
        <w:tc>
          <w:tcPr>
            <w:tcW w:w="2517" w:type="dxa"/>
            <w:tcBorders>
              <w:top w:val="single" w:color="auto" w:sz="2" w:space="0"/>
              <w:left w:val="single" w:color="auto" w:sz="2" w:space="0"/>
              <w:bottom w:val="single" w:color="auto" w:sz="2" w:space="0"/>
            </w:tcBorders>
            <w:vAlign w:val="center"/>
          </w:tcPr>
          <w:p w14:paraId="0DA3B3E2">
            <w:pPr>
              <w:adjustRightInd w:val="0"/>
              <w:snapToGrid w:val="0"/>
              <w:spacing w:line="300" w:lineRule="exact"/>
              <w:jc w:val="center"/>
              <w:rPr>
                <w:spacing w:val="20"/>
                <w:szCs w:val="21"/>
              </w:rPr>
            </w:pPr>
          </w:p>
        </w:tc>
      </w:tr>
      <w:tr w14:paraId="5790A0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1464DA06">
            <w:pPr>
              <w:adjustRightInd w:val="0"/>
              <w:snapToGrid w:val="0"/>
              <w:spacing w:line="300" w:lineRule="exact"/>
              <w:jc w:val="center"/>
              <w:rPr>
                <w:szCs w:val="21"/>
              </w:rPr>
            </w:pPr>
            <w:r>
              <w:rPr>
                <w:szCs w:val="21"/>
              </w:rPr>
              <w:t>联系电话</w:t>
            </w:r>
          </w:p>
        </w:tc>
        <w:tc>
          <w:tcPr>
            <w:tcW w:w="2869" w:type="dxa"/>
            <w:tcBorders>
              <w:top w:val="single" w:color="auto" w:sz="2" w:space="0"/>
              <w:left w:val="single" w:color="auto" w:sz="2" w:space="0"/>
              <w:bottom w:val="single" w:color="auto" w:sz="2" w:space="0"/>
              <w:right w:val="single" w:color="auto" w:sz="2" w:space="0"/>
            </w:tcBorders>
            <w:vAlign w:val="center"/>
          </w:tcPr>
          <w:p w14:paraId="06976358">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7D49B177">
            <w:pPr>
              <w:adjustRightInd w:val="0"/>
              <w:snapToGrid w:val="0"/>
              <w:spacing w:line="300" w:lineRule="exact"/>
              <w:jc w:val="center"/>
              <w:rPr>
                <w:szCs w:val="21"/>
              </w:rPr>
            </w:pPr>
            <w:r>
              <w:rPr>
                <w:szCs w:val="21"/>
              </w:rPr>
              <w:t>联系电话</w:t>
            </w:r>
          </w:p>
        </w:tc>
        <w:tc>
          <w:tcPr>
            <w:tcW w:w="2517" w:type="dxa"/>
            <w:tcBorders>
              <w:top w:val="single" w:color="auto" w:sz="2" w:space="0"/>
              <w:left w:val="single" w:color="auto" w:sz="2" w:space="0"/>
              <w:bottom w:val="single" w:color="auto" w:sz="2" w:space="0"/>
            </w:tcBorders>
            <w:vAlign w:val="center"/>
          </w:tcPr>
          <w:p w14:paraId="316D60FF">
            <w:pPr>
              <w:adjustRightInd w:val="0"/>
              <w:snapToGrid w:val="0"/>
              <w:spacing w:line="300" w:lineRule="exact"/>
              <w:jc w:val="center"/>
              <w:rPr>
                <w:spacing w:val="20"/>
                <w:szCs w:val="21"/>
              </w:rPr>
            </w:pPr>
          </w:p>
        </w:tc>
      </w:tr>
      <w:tr w14:paraId="4A5484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2C89698B">
            <w:pPr>
              <w:adjustRightInd w:val="0"/>
              <w:snapToGrid w:val="0"/>
              <w:spacing w:line="300" w:lineRule="exact"/>
              <w:jc w:val="center"/>
              <w:rPr>
                <w:szCs w:val="21"/>
              </w:rPr>
            </w:pPr>
            <w:r>
              <w:rPr>
                <w:rFonts w:hint="eastAsia"/>
                <w:szCs w:val="21"/>
              </w:rPr>
              <w:t>通信地址</w:t>
            </w:r>
          </w:p>
        </w:tc>
        <w:tc>
          <w:tcPr>
            <w:tcW w:w="2869" w:type="dxa"/>
            <w:tcBorders>
              <w:top w:val="single" w:color="auto" w:sz="2" w:space="0"/>
              <w:left w:val="single" w:color="auto" w:sz="2" w:space="0"/>
              <w:bottom w:val="single" w:color="auto" w:sz="2" w:space="0"/>
              <w:right w:val="single" w:color="auto" w:sz="2" w:space="0"/>
            </w:tcBorders>
            <w:vAlign w:val="center"/>
          </w:tcPr>
          <w:p w14:paraId="31D1E8D8">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55550BD0">
            <w:pPr>
              <w:adjustRightInd w:val="0"/>
              <w:snapToGrid w:val="0"/>
              <w:spacing w:line="300" w:lineRule="exact"/>
              <w:jc w:val="center"/>
              <w:rPr>
                <w:szCs w:val="21"/>
              </w:rPr>
            </w:pPr>
            <w:r>
              <w:rPr>
                <w:rFonts w:hint="eastAsia"/>
                <w:szCs w:val="21"/>
              </w:rPr>
              <w:t>通信地址</w:t>
            </w:r>
          </w:p>
        </w:tc>
        <w:tc>
          <w:tcPr>
            <w:tcW w:w="2517" w:type="dxa"/>
            <w:tcBorders>
              <w:top w:val="single" w:color="auto" w:sz="2" w:space="0"/>
              <w:left w:val="single" w:color="auto" w:sz="2" w:space="0"/>
              <w:bottom w:val="single" w:color="auto" w:sz="2" w:space="0"/>
            </w:tcBorders>
            <w:vAlign w:val="center"/>
          </w:tcPr>
          <w:p w14:paraId="7AFC93E1">
            <w:pPr>
              <w:adjustRightInd w:val="0"/>
              <w:snapToGrid w:val="0"/>
              <w:spacing w:line="300" w:lineRule="exact"/>
              <w:jc w:val="center"/>
              <w:rPr>
                <w:spacing w:val="20"/>
                <w:szCs w:val="21"/>
              </w:rPr>
            </w:pPr>
          </w:p>
        </w:tc>
      </w:tr>
      <w:tr w14:paraId="54A13A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4DA594E6">
            <w:pPr>
              <w:adjustRightInd w:val="0"/>
              <w:snapToGrid w:val="0"/>
              <w:spacing w:line="300" w:lineRule="exact"/>
              <w:jc w:val="center"/>
              <w:rPr>
                <w:szCs w:val="21"/>
              </w:rPr>
            </w:pPr>
            <w:r>
              <w:rPr>
                <w:szCs w:val="21"/>
              </w:rPr>
              <w:t>邮政编码</w:t>
            </w:r>
          </w:p>
        </w:tc>
        <w:tc>
          <w:tcPr>
            <w:tcW w:w="2869" w:type="dxa"/>
            <w:tcBorders>
              <w:top w:val="single" w:color="auto" w:sz="2" w:space="0"/>
              <w:left w:val="single" w:color="auto" w:sz="2" w:space="0"/>
              <w:bottom w:val="single" w:color="auto" w:sz="2" w:space="0"/>
              <w:right w:val="single" w:color="auto" w:sz="2" w:space="0"/>
            </w:tcBorders>
            <w:vAlign w:val="center"/>
          </w:tcPr>
          <w:p w14:paraId="514573CD">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3B939F98">
            <w:pPr>
              <w:adjustRightInd w:val="0"/>
              <w:snapToGrid w:val="0"/>
              <w:spacing w:line="300" w:lineRule="exact"/>
              <w:jc w:val="center"/>
              <w:rPr>
                <w:szCs w:val="21"/>
              </w:rPr>
            </w:pPr>
            <w:r>
              <w:rPr>
                <w:szCs w:val="21"/>
              </w:rPr>
              <w:t>邮政编码</w:t>
            </w:r>
          </w:p>
        </w:tc>
        <w:tc>
          <w:tcPr>
            <w:tcW w:w="2517" w:type="dxa"/>
            <w:tcBorders>
              <w:top w:val="single" w:color="auto" w:sz="2" w:space="0"/>
              <w:left w:val="single" w:color="auto" w:sz="2" w:space="0"/>
              <w:bottom w:val="single" w:color="auto" w:sz="2" w:space="0"/>
            </w:tcBorders>
            <w:vAlign w:val="center"/>
          </w:tcPr>
          <w:p w14:paraId="21516A7D">
            <w:pPr>
              <w:adjustRightInd w:val="0"/>
              <w:snapToGrid w:val="0"/>
              <w:spacing w:line="300" w:lineRule="exact"/>
              <w:jc w:val="center"/>
              <w:rPr>
                <w:spacing w:val="20"/>
                <w:szCs w:val="21"/>
              </w:rPr>
            </w:pPr>
          </w:p>
        </w:tc>
      </w:tr>
      <w:tr w14:paraId="729183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361124C3">
            <w:pPr>
              <w:adjustRightInd w:val="0"/>
              <w:snapToGrid w:val="0"/>
              <w:spacing w:line="300" w:lineRule="exact"/>
              <w:jc w:val="center"/>
              <w:rPr>
                <w:szCs w:val="21"/>
              </w:rPr>
            </w:pPr>
            <w:r>
              <w:rPr>
                <w:rFonts w:hint="eastAsia"/>
                <w:szCs w:val="21"/>
              </w:rPr>
              <w:t>电子邮箱</w:t>
            </w:r>
          </w:p>
        </w:tc>
        <w:tc>
          <w:tcPr>
            <w:tcW w:w="2869" w:type="dxa"/>
            <w:tcBorders>
              <w:top w:val="single" w:color="auto" w:sz="2" w:space="0"/>
              <w:left w:val="single" w:color="auto" w:sz="2" w:space="0"/>
              <w:bottom w:val="single" w:color="auto" w:sz="2" w:space="0"/>
              <w:right w:val="single" w:color="auto" w:sz="2" w:space="0"/>
            </w:tcBorders>
            <w:vAlign w:val="center"/>
          </w:tcPr>
          <w:p w14:paraId="5DAE0AC5">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1C3965C2">
            <w:pPr>
              <w:adjustRightInd w:val="0"/>
              <w:snapToGrid w:val="0"/>
              <w:spacing w:line="300" w:lineRule="exact"/>
              <w:jc w:val="center"/>
              <w:rPr>
                <w:szCs w:val="21"/>
              </w:rPr>
            </w:pPr>
            <w:r>
              <w:rPr>
                <w:rFonts w:hint="eastAsia"/>
                <w:szCs w:val="21"/>
              </w:rPr>
              <w:t>电子邮箱</w:t>
            </w:r>
          </w:p>
        </w:tc>
        <w:tc>
          <w:tcPr>
            <w:tcW w:w="2517" w:type="dxa"/>
            <w:tcBorders>
              <w:top w:val="single" w:color="auto" w:sz="2" w:space="0"/>
              <w:left w:val="single" w:color="auto" w:sz="2" w:space="0"/>
              <w:bottom w:val="single" w:color="auto" w:sz="2" w:space="0"/>
            </w:tcBorders>
            <w:vAlign w:val="center"/>
          </w:tcPr>
          <w:p w14:paraId="340A53C0">
            <w:pPr>
              <w:adjustRightInd w:val="0"/>
              <w:snapToGrid w:val="0"/>
              <w:spacing w:line="300" w:lineRule="exact"/>
              <w:jc w:val="center"/>
              <w:rPr>
                <w:spacing w:val="20"/>
                <w:szCs w:val="21"/>
              </w:rPr>
            </w:pPr>
          </w:p>
        </w:tc>
      </w:tr>
      <w:tr w14:paraId="11E6B6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5CC942EE">
            <w:pPr>
              <w:adjustRightInd w:val="0"/>
              <w:snapToGrid w:val="0"/>
              <w:spacing w:line="300" w:lineRule="exact"/>
              <w:jc w:val="center"/>
              <w:rPr>
                <w:szCs w:val="21"/>
              </w:rPr>
            </w:pPr>
            <w:r>
              <w:rPr>
                <w:rFonts w:hint="eastAsia"/>
                <w:szCs w:val="21"/>
              </w:rPr>
              <w:t>统一社会信用代码</w:t>
            </w:r>
          </w:p>
        </w:tc>
        <w:tc>
          <w:tcPr>
            <w:tcW w:w="2869" w:type="dxa"/>
            <w:tcBorders>
              <w:top w:val="single" w:color="auto" w:sz="2" w:space="0"/>
              <w:left w:val="single" w:color="auto" w:sz="2" w:space="0"/>
              <w:bottom w:val="single" w:color="auto" w:sz="2" w:space="0"/>
              <w:right w:val="single" w:color="auto" w:sz="2" w:space="0"/>
            </w:tcBorders>
            <w:vAlign w:val="center"/>
          </w:tcPr>
          <w:p w14:paraId="47487B87">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6BD5558E">
            <w:pPr>
              <w:adjustRightInd w:val="0"/>
              <w:snapToGrid w:val="0"/>
              <w:spacing w:line="300" w:lineRule="exact"/>
              <w:jc w:val="center"/>
              <w:rPr>
                <w:szCs w:val="21"/>
              </w:rPr>
            </w:pPr>
            <w:r>
              <w:rPr>
                <w:rFonts w:hint="eastAsia"/>
                <w:szCs w:val="21"/>
              </w:rPr>
              <w:t>统一社会信用代码</w:t>
            </w:r>
          </w:p>
        </w:tc>
        <w:tc>
          <w:tcPr>
            <w:tcW w:w="2517" w:type="dxa"/>
            <w:tcBorders>
              <w:top w:val="single" w:color="auto" w:sz="2" w:space="0"/>
              <w:left w:val="single" w:color="auto" w:sz="2" w:space="0"/>
              <w:bottom w:val="single" w:color="auto" w:sz="2" w:space="0"/>
            </w:tcBorders>
            <w:vAlign w:val="center"/>
          </w:tcPr>
          <w:p w14:paraId="6AD0F3B7">
            <w:pPr>
              <w:adjustRightInd w:val="0"/>
              <w:snapToGrid w:val="0"/>
              <w:spacing w:line="300" w:lineRule="exact"/>
              <w:jc w:val="center"/>
              <w:rPr>
                <w:spacing w:val="20"/>
                <w:szCs w:val="21"/>
              </w:rPr>
            </w:pPr>
          </w:p>
        </w:tc>
      </w:tr>
      <w:tr w14:paraId="0EEA52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790DE222">
            <w:pPr>
              <w:adjustRightInd w:val="0"/>
              <w:snapToGrid w:val="0"/>
              <w:spacing w:line="300" w:lineRule="exact"/>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14:paraId="42E0B22B">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15D486A9">
            <w:pPr>
              <w:adjustRightInd w:val="0"/>
              <w:snapToGrid w:val="0"/>
              <w:spacing w:line="300" w:lineRule="exact"/>
              <w:jc w:val="center"/>
              <w:rPr>
                <w:szCs w:val="21"/>
              </w:rPr>
            </w:pPr>
            <w:r>
              <w:rPr>
                <w:szCs w:val="21"/>
              </w:rPr>
              <w:t>开户名称</w:t>
            </w:r>
          </w:p>
        </w:tc>
        <w:tc>
          <w:tcPr>
            <w:tcW w:w="2517" w:type="dxa"/>
            <w:tcBorders>
              <w:top w:val="single" w:color="auto" w:sz="2" w:space="0"/>
              <w:left w:val="single" w:color="auto" w:sz="2" w:space="0"/>
              <w:bottom w:val="single" w:color="auto" w:sz="2" w:space="0"/>
            </w:tcBorders>
            <w:vAlign w:val="center"/>
          </w:tcPr>
          <w:p w14:paraId="79CEEB57">
            <w:pPr>
              <w:adjustRightInd w:val="0"/>
              <w:snapToGrid w:val="0"/>
              <w:spacing w:line="300" w:lineRule="exact"/>
              <w:jc w:val="center"/>
              <w:rPr>
                <w:spacing w:val="20"/>
                <w:szCs w:val="21"/>
              </w:rPr>
            </w:pPr>
          </w:p>
        </w:tc>
      </w:tr>
      <w:tr w14:paraId="0FFFF5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45B3E0F9">
            <w:pPr>
              <w:adjustRightInd w:val="0"/>
              <w:snapToGrid w:val="0"/>
              <w:spacing w:line="300" w:lineRule="exact"/>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14:paraId="7634EC8E">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34C541C3">
            <w:pPr>
              <w:adjustRightInd w:val="0"/>
              <w:snapToGrid w:val="0"/>
              <w:spacing w:line="300" w:lineRule="exact"/>
              <w:jc w:val="center"/>
              <w:rPr>
                <w:szCs w:val="21"/>
              </w:rPr>
            </w:pPr>
            <w:r>
              <w:rPr>
                <w:szCs w:val="21"/>
              </w:rPr>
              <w:t>开户银行</w:t>
            </w:r>
          </w:p>
        </w:tc>
        <w:tc>
          <w:tcPr>
            <w:tcW w:w="2517" w:type="dxa"/>
            <w:tcBorders>
              <w:top w:val="single" w:color="auto" w:sz="2" w:space="0"/>
              <w:left w:val="single" w:color="auto" w:sz="2" w:space="0"/>
              <w:bottom w:val="single" w:color="auto" w:sz="2" w:space="0"/>
            </w:tcBorders>
            <w:vAlign w:val="center"/>
          </w:tcPr>
          <w:p w14:paraId="0BE84038">
            <w:pPr>
              <w:adjustRightInd w:val="0"/>
              <w:snapToGrid w:val="0"/>
              <w:spacing w:line="300" w:lineRule="exact"/>
              <w:jc w:val="center"/>
              <w:rPr>
                <w:spacing w:val="20"/>
                <w:szCs w:val="21"/>
              </w:rPr>
            </w:pPr>
          </w:p>
        </w:tc>
      </w:tr>
      <w:tr w14:paraId="52B81D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0D1DC439">
            <w:pPr>
              <w:adjustRightInd w:val="0"/>
              <w:snapToGrid w:val="0"/>
              <w:spacing w:line="300" w:lineRule="exact"/>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14:paraId="29E62409">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11F10F31">
            <w:pPr>
              <w:adjustRightInd w:val="0"/>
              <w:snapToGrid w:val="0"/>
              <w:spacing w:line="300" w:lineRule="exact"/>
              <w:jc w:val="center"/>
              <w:rPr>
                <w:szCs w:val="21"/>
              </w:rPr>
            </w:pPr>
            <w:r>
              <w:rPr>
                <w:szCs w:val="21"/>
              </w:rPr>
              <w:t>银行账号</w:t>
            </w:r>
          </w:p>
        </w:tc>
        <w:tc>
          <w:tcPr>
            <w:tcW w:w="2517" w:type="dxa"/>
            <w:tcBorders>
              <w:top w:val="single" w:color="auto" w:sz="2" w:space="0"/>
              <w:left w:val="single" w:color="auto" w:sz="2" w:space="0"/>
              <w:bottom w:val="single" w:color="auto" w:sz="2" w:space="0"/>
            </w:tcBorders>
            <w:vAlign w:val="center"/>
          </w:tcPr>
          <w:p w14:paraId="42674656">
            <w:pPr>
              <w:adjustRightInd w:val="0"/>
              <w:snapToGrid w:val="0"/>
              <w:spacing w:line="300" w:lineRule="exact"/>
              <w:jc w:val="center"/>
              <w:rPr>
                <w:spacing w:val="20"/>
                <w:szCs w:val="21"/>
              </w:rPr>
            </w:pPr>
          </w:p>
        </w:tc>
      </w:tr>
      <w:tr w14:paraId="04A075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990" w:type="dxa"/>
            <w:gridSpan w:val="4"/>
            <w:tcBorders>
              <w:top w:val="single" w:color="auto" w:sz="2" w:space="0"/>
            </w:tcBorders>
            <w:vAlign w:val="center"/>
          </w:tcPr>
          <w:p w14:paraId="220AB5F9">
            <w:pPr>
              <w:pStyle w:val="18"/>
              <w:adjustRightInd w:val="0"/>
              <w:snapToGrid w:val="0"/>
              <w:spacing w:beforeLines="50" w:line="360" w:lineRule="auto"/>
              <w:ind w:firstLine="1126"/>
              <w:jc w:val="left"/>
              <w:rPr>
                <w:spacing w:val="20"/>
                <w:szCs w:val="21"/>
              </w:rPr>
            </w:pPr>
            <w:r>
              <w:rPr>
                <w:rFonts w:hint="eastAsia" w:ascii="宋体" w:hAnsi="宋体"/>
                <w:szCs w:val="21"/>
              </w:rPr>
              <w:t>注：涉及联合体或其他合同主体的信息应按上表格式加列。</w:t>
            </w:r>
          </w:p>
        </w:tc>
      </w:tr>
    </w:tbl>
    <w:p w14:paraId="43FE711F">
      <w:pPr>
        <w:pStyle w:val="3"/>
        <w:adjustRightInd w:val="0"/>
        <w:snapToGrid w:val="0"/>
        <w:spacing w:beforeLines="50"/>
        <w:jc w:val="center"/>
        <w:rPr>
          <w:rFonts w:ascii="黑体" w:hAnsi="黑体"/>
          <w:sz w:val="28"/>
          <w:szCs w:val="28"/>
        </w:rPr>
      </w:pPr>
      <w:r>
        <w:rPr>
          <w:rFonts w:ascii="宋体" w:hAnsi="宋体"/>
          <w:sz w:val="21"/>
          <w:szCs w:val="21"/>
          <w:u w:val="single"/>
        </w:rPr>
        <w:br w:type="page"/>
      </w:r>
      <w:bookmarkStart w:id="117" w:name="_Toc27624"/>
      <w:r>
        <w:rPr>
          <w:rFonts w:hint="eastAsia" w:ascii="黑体" w:hAnsi="黑体"/>
          <w:b w:val="0"/>
          <w:bCs w:val="0"/>
          <w:sz w:val="28"/>
          <w:szCs w:val="28"/>
        </w:rPr>
        <w:t>第二节 政府采购合同通用条款</w:t>
      </w:r>
      <w:bookmarkEnd w:id="117"/>
    </w:p>
    <w:p w14:paraId="676CC89C">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1371017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1.1合同当事人</w:t>
      </w:r>
    </w:p>
    <w:p w14:paraId="7E32B9D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5F2EBB9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339BBAC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5B349696">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14:paraId="1E3307D3">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694AD4C3">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70ACD624">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rPr>
        <w:t>其他</w:t>
      </w:r>
      <w:r>
        <w:rPr>
          <w:rFonts w:hint="eastAsia" w:ascii="宋体" w:hAnsi="宋体"/>
          <w:szCs w:val="21"/>
        </w:rPr>
        <w:t>技术资料和材料等。</w:t>
      </w:r>
    </w:p>
    <w:p w14:paraId="2EA5ED5B">
      <w:pPr>
        <w:adjustRightInd w:val="0"/>
        <w:snapToGrid w:val="0"/>
        <w:spacing w:line="400" w:lineRule="exact"/>
        <w:ind w:firstLine="420" w:firstLineChars="200"/>
        <w:jc w:val="left"/>
        <w:rPr>
          <w:rFonts w:ascii="宋体" w:hAnsi="宋体"/>
          <w:szCs w:val="21"/>
        </w:rPr>
      </w:pPr>
      <w:r>
        <w:rPr>
          <w:rFonts w:hint="eastAsia" w:ascii="宋体" w:hAnsi="宋体"/>
          <w:szCs w:val="21"/>
        </w:rPr>
        <w:t>（4）“相关服务”系指根据合同规定，乙方应提供的与货物有关的技术、管理和</w:t>
      </w:r>
      <w:r>
        <w:rPr>
          <w:rFonts w:ascii="宋体" w:hAnsi="宋体"/>
          <w:szCs w:val="21"/>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rPr>
        <w:t>其他</w:t>
      </w:r>
      <w:r>
        <w:rPr>
          <w:rFonts w:hint="eastAsia" w:ascii="宋体" w:hAnsi="宋体"/>
          <w:szCs w:val="21"/>
        </w:rPr>
        <w:t>义务。</w:t>
      </w:r>
    </w:p>
    <w:p w14:paraId="773D4B3F">
      <w:pPr>
        <w:adjustRightInd w:val="0"/>
        <w:snapToGrid w:val="0"/>
        <w:spacing w:line="400" w:lineRule="exact"/>
        <w:ind w:firstLine="420" w:firstLineChars="200"/>
        <w:jc w:val="left"/>
        <w:rPr>
          <w:rFonts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242E474A">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124D0173">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0B0AF339">
      <w:pPr>
        <w:numPr>
          <w:ilvl w:val="0"/>
          <w:numId w:val="5"/>
        </w:numPr>
        <w:autoSpaceDE w:val="0"/>
        <w:autoSpaceDN w:val="0"/>
        <w:adjustRightInd w:val="0"/>
        <w:snapToGrid w:val="0"/>
        <w:spacing w:line="400" w:lineRule="exact"/>
        <w:jc w:val="left"/>
        <w:rPr>
          <w:rFonts w:ascii="宋体" w:hAnsi="宋体"/>
          <w:b/>
          <w:bCs/>
          <w:sz w:val="24"/>
        </w:rPr>
      </w:pPr>
      <w:r>
        <w:rPr>
          <w:rFonts w:hint="eastAsia" w:ascii="宋体" w:hAnsi="宋体"/>
          <w:b/>
          <w:sz w:val="24"/>
        </w:rPr>
        <w:t>合同标的及金额</w:t>
      </w:r>
    </w:p>
    <w:p w14:paraId="44B59481">
      <w:pPr>
        <w:autoSpaceDE w:val="0"/>
        <w:autoSpaceDN w:val="0"/>
        <w:adjustRightInd w:val="0"/>
        <w:snapToGrid w:val="0"/>
        <w:spacing w:line="400" w:lineRule="exact"/>
        <w:ind w:firstLine="420" w:firstLineChars="200"/>
        <w:jc w:val="left"/>
        <w:rPr>
          <w:rFonts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rPr>
        <w:t>其他</w:t>
      </w:r>
      <w:r>
        <w:rPr>
          <w:rFonts w:hint="eastAsia" w:ascii="宋体" w:hAnsi="宋体"/>
          <w:szCs w:val="21"/>
        </w:rPr>
        <w:t>任何费用。</w:t>
      </w:r>
    </w:p>
    <w:p w14:paraId="12C7FA99">
      <w:pPr>
        <w:adjustRightInd w:val="0"/>
        <w:snapToGrid w:val="0"/>
        <w:spacing w:line="400" w:lineRule="exact"/>
        <w:jc w:val="left"/>
        <w:rPr>
          <w:rFonts w:ascii="宋体" w:hAnsi="宋体"/>
          <w:b/>
          <w:sz w:val="24"/>
        </w:rPr>
      </w:pPr>
      <w:r>
        <w:rPr>
          <w:rFonts w:hint="eastAsia" w:ascii="宋体" w:hAnsi="宋体"/>
          <w:b/>
          <w:sz w:val="24"/>
        </w:rPr>
        <w:t>3. 履行合同的时间、地点和方式</w:t>
      </w:r>
    </w:p>
    <w:p w14:paraId="2FDF729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714172DB">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4. 甲方的权利和义务</w:t>
      </w:r>
    </w:p>
    <w:p w14:paraId="3E636BB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33282AB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759C808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14:paraId="0146A6D2">
      <w:pPr>
        <w:snapToGrid w:val="0"/>
        <w:spacing w:line="400" w:lineRule="exact"/>
        <w:ind w:firstLine="420"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0B2B942D">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5655316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6EF6CAF7">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5. 乙方的权利和义务</w:t>
      </w:r>
    </w:p>
    <w:p w14:paraId="7E98666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657A94B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79453BEA">
      <w:pPr>
        <w:pStyle w:val="17"/>
        <w:spacing w:line="400" w:lineRule="exact"/>
        <w:ind w:firstLine="422" w:firstLineChars="176"/>
        <w:rPr>
          <w:rFonts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471DEFE8">
      <w:pPr>
        <w:pStyle w:val="17"/>
        <w:spacing w:line="400" w:lineRule="exact"/>
        <w:ind w:firstLine="422" w:firstLineChars="176"/>
        <w:rPr>
          <w:rFonts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47D3BB39">
      <w:pPr>
        <w:numPr>
          <w:ilvl w:val="0"/>
          <w:numId w:val="6"/>
        </w:numPr>
        <w:autoSpaceDE w:val="0"/>
        <w:autoSpaceDN w:val="0"/>
        <w:adjustRightInd w:val="0"/>
        <w:snapToGrid w:val="0"/>
        <w:spacing w:line="400" w:lineRule="exact"/>
        <w:jc w:val="left"/>
        <w:rPr>
          <w:rFonts w:ascii="宋体" w:hAnsi="宋体"/>
          <w:b/>
          <w:bCs/>
          <w:sz w:val="24"/>
        </w:rPr>
      </w:pPr>
      <w:r>
        <w:rPr>
          <w:rFonts w:hint="eastAsia" w:ascii="宋体" w:hAnsi="宋体"/>
          <w:b/>
          <w:bCs/>
          <w:sz w:val="24"/>
        </w:rPr>
        <w:t>合同履行</w:t>
      </w:r>
    </w:p>
    <w:p w14:paraId="6CF447D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52963276">
      <w:pPr>
        <w:autoSpaceDE w:val="0"/>
        <w:autoSpaceDN w:val="0"/>
        <w:adjustRightInd w:val="0"/>
        <w:snapToGrid w:val="0"/>
        <w:spacing w:line="400" w:lineRule="exact"/>
        <w:ind w:firstLine="420"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219E0E98">
      <w:pPr>
        <w:adjustRightInd w:val="0"/>
        <w:snapToGrid w:val="0"/>
        <w:spacing w:line="400" w:lineRule="exact"/>
        <w:jc w:val="left"/>
        <w:rPr>
          <w:rFonts w:ascii="宋体" w:hAnsi="宋体"/>
          <w:b/>
          <w:bCs/>
          <w:sz w:val="24"/>
        </w:rPr>
      </w:pPr>
      <w:r>
        <w:rPr>
          <w:rFonts w:hint="eastAsia" w:ascii="宋体" w:hAnsi="宋体"/>
          <w:b/>
          <w:bCs/>
          <w:sz w:val="24"/>
        </w:rPr>
        <w:t>7. 货物包装、运输、保险和交付要求</w:t>
      </w:r>
    </w:p>
    <w:p w14:paraId="542511E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7D808891">
      <w:pPr>
        <w:adjustRightInd w:val="0"/>
        <w:snapToGrid w:val="0"/>
        <w:spacing w:line="400" w:lineRule="exact"/>
        <w:ind w:firstLine="420" w:firstLineChars="20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5E1A9DBB">
      <w:pPr>
        <w:adjustRightInd w:val="0"/>
        <w:snapToGrid w:val="0"/>
        <w:spacing w:line="400" w:lineRule="exact"/>
        <w:ind w:firstLine="420" w:firstLineChars="20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0F233A5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EF8F4F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6B2BA3C3">
      <w:pPr>
        <w:pStyle w:val="144"/>
        <w:ind w:firstLine="420"/>
        <w:rPr>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4A8273A5">
      <w:pPr>
        <w:adjustRightInd w:val="0"/>
        <w:snapToGrid w:val="0"/>
        <w:spacing w:line="400" w:lineRule="exact"/>
        <w:jc w:val="left"/>
        <w:rPr>
          <w:rFonts w:ascii="宋体" w:hAnsi="宋体"/>
          <w:b/>
          <w:sz w:val="24"/>
        </w:rPr>
      </w:pPr>
      <w:r>
        <w:rPr>
          <w:rFonts w:hint="eastAsia" w:ascii="宋体" w:hAnsi="宋体"/>
          <w:b/>
          <w:sz w:val="24"/>
        </w:rPr>
        <w:t>8. 质量标准和保证</w:t>
      </w:r>
    </w:p>
    <w:p w14:paraId="3D7ECD53">
      <w:pPr>
        <w:pStyle w:val="21"/>
        <w:adjustRightInd w:val="0"/>
        <w:snapToGrid w:val="0"/>
        <w:spacing w:line="400" w:lineRule="exact"/>
        <w:ind w:firstLine="420" w:firstLineChars="200"/>
        <w:jc w:val="left"/>
        <w:rPr>
          <w:rFonts w:hAnsi="宋体"/>
          <w:b/>
        </w:rPr>
      </w:pPr>
      <w:r>
        <w:rPr>
          <w:rFonts w:hint="eastAsia" w:hAnsi="宋体"/>
        </w:rPr>
        <w:t>8.1 质量标准</w:t>
      </w:r>
    </w:p>
    <w:p w14:paraId="34EBB48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B6577D0">
      <w:pPr>
        <w:pStyle w:val="21"/>
        <w:adjustRightInd w:val="0"/>
        <w:snapToGrid w:val="0"/>
        <w:spacing w:line="400" w:lineRule="exact"/>
        <w:ind w:firstLine="420" w:firstLineChars="200"/>
        <w:jc w:val="left"/>
        <w:rPr>
          <w:rFonts w:hAnsi="宋体"/>
        </w:rPr>
      </w:pPr>
      <w:r>
        <w:rPr>
          <w:rFonts w:hint="eastAsia" w:hAnsi="宋体"/>
        </w:rPr>
        <w:t>（2）采用中华人民共和国法定计量单位。</w:t>
      </w:r>
    </w:p>
    <w:p w14:paraId="34F3C14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14:paraId="652C057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280776C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14:paraId="6A71A2D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37711DE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14:paraId="6908055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29128B4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22AE2813">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344E008F">
      <w:pPr>
        <w:adjustRightInd w:val="0"/>
        <w:snapToGrid w:val="0"/>
        <w:spacing w:line="400" w:lineRule="exact"/>
        <w:jc w:val="left"/>
        <w:rPr>
          <w:rFonts w:ascii="宋体" w:hAnsi="宋体"/>
          <w:b/>
          <w:bCs/>
          <w:sz w:val="24"/>
        </w:rPr>
      </w:pPr>
      <w:r>
        <w:rPr>
          <w:rFonts w:hint="eastAsia" w:ascii="宋体" w:hAnsi="宋体"/>
          <w:b/>
          <w:bCs/>
          <w:sz w:val="24"/>
        </w:rPr>
        <w:t>9. 权利瑕疵担保</w:t>
      </w:r>
    </w:p>
    <w:p w14:paraId="399F037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9.1 乙方保证对其出售的货物享有合法的权利。</w:t>
      </w:r>
    </w:p>
    <w:p w14:paraId="512B0CF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78C1BA7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9.3 如甲方使用上述货物构成对第三人侵权的，则由乙方承担全部责任。</w:t>
      </w:r>
    </w:p>
    <w:p w14:paraId="5507321E">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10. 知识产权保护</w:t>
      </w:r>
    </w:p>
    <w:p w14:paraId="47139B3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118"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118"/>
      <w:r>
        <w:rPr>
          <w:rFonts w:hint="eastAsia" w:ascii="宋体" w:hAnsi="宋体"/>
          <w:szCs w:val="21"/>
        </w:rPr>
        <w:t>。</w:t>
      </w:r>
    </w:p>
    <w:p w14:paraId="58CFBBB0">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59376962">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3FDE32E7">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26DAC67B">
      <w:pPr>
        <w:adjustRightInd w:val="0"/>
        <w:snapToGrid w:val="0"/>
        <w:spacing w:line="400"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14:paraId="21107F83">
      <w:pPr>
        <w:pStyle w:val="3"/>
        <w:ind w:firstLine="420" w:firstLineChars="200"/>
        <w:rPr>
          <w:rFonts w:eastAsia="宋体"/>
        </w:rPr>
      </w:pPr>
      <w:r>
        <w:rPr>
          <w:rFonts w:hint="eastAsia" w:ascii="宋体" w:hAnsi="宋体"/>
          <w:b w:val="0"/>
          <w:bCs w:val="0"/>
          <w:sz w:val="21"/>
          <w:szCs w:val="21"/>
        </w:rPr>
        <w:t xml:space="preserve">12.2 </w:t>
      </w:r>
      <w:r>
        <w:rPr>
          <w:rFonts w:hint="eastAsia" w:ascii="宋体" w:hAnsi="宋体" w:eastAsia="宋体"/>
          <w:b w:val="0"/>
          <w:bCs w:val="0"/>
          <w:sz w:val="21"/>
          <w:szCs w:val="21"/>
        </w:rPr>
        <w:t>对于满足合同约定支付条件的，甲方原则上应当自收到发票后10个工作日内将资金支付到合同约定的</w:t>
      </w:r>
      <w:r>
        <w:rPr>
          <w:rFonts w:hint="eastAsia" w:ascii="宋体" w:hAnsi="宋体"/>
          <w:b w:val="0"/>
          <w:bCs w:val="0"/>
          <w:sz w:val="21"/>
          <w:szCs w:val="21"/>
        </w:rPr>
        <w:t>乙方</w:t>
      </w:r>
      <w:r>
        <w:rPr>
          <w:rFonts w:hint="eastAsia" w:ascii="宋体" w:hAnsi="宋体" w:eastAsia="宋体"/>
          <w:b w:val="0"/>
          <w:bCs w:val="0"/>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sz w:val="21"/>
          <w:szCs w:val="21"/>
        </w:rPr>
        <w:t>政府采购合同专用条款</w:t>
      </w:r>
      <w:r>
        <w:rPr>
          <w:rFonts w:hint="eastAsia" w:ascii="宋体" w:hAnsi="宋体" w:eastAsia="宋体"/>
          <w:b w:val="0"/>
          <w:bCs w:val="0"/>
          <w:sz w:val="21"/>
          <w:szCs w:val="21"/>
        </w:rPr>
        <w:t>】中</w:t>
      </w:r>
      <w:r>
        <w:rPr>
          <w:rFonts w:hint="eastAsia" w:ascii="宋体" w:hAnsi="宋体"/>
          <w:b w:val="0"/>
          <w:bCs w:val="0"/>
          <w:sz w:val="21"/>
          <w:szCs w:val="21"/>
        </w:rPr>
        <w:t>约</w:t>
      </w:r>
      <w:r>
        <w:rPr>
          <w:rFonts w:hint="eastAsia" w:ascii="宋体" w:hAnsi="宋体" w:eastAsia="宋体"/>
          <w:b w:val="0"/>
          <w:bCs w:val="0"/>
          <w:sz w:val="21"/>
          <w:szCs w:val="21"/>
        </w:rPr>
        <w:t>定。</w:t>
      </w:r>
    </w:p>
    <w:p w14:paraId="12B7CF2C">
      <w:pPr>
        <w:pStyle w:val="17"/>
        <w:spacing w:line="400" w:lineRule="exact"/>
        <w:rPr>
          <w:rFonts w:ascii="宋体" w:hAnsi="宋体"/>
          <w:b/>
          <w:bCs/>
        </w:rPr>
      </w:pPr>
      <w:r>
        <w:rPr>
          <w:rFonts w:hint="eastAsia" w:ascii="宋体" w:hAnsi="宋体"/>
          <w:b/>
          <w:bCs/>
        </w:rPr>
        <w:t>13. 履约保证金</w:t>
      </w:r>
    </w:p>
    <w:p w14:paraId="0C8A2F67">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5C4B5167">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3DB9C38C">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65124C73">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579CB2C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7727D76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14:paraId="346E001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14:paraId="476F7F0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399AC0F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132FA4AD">
      <w:pPr>
        <w:pStyle w:val="144"/>
        <w:ind w:firstLine="42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3BCEE6B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29D3CE1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6F6B5015">
      <w:pPr>
        <w:adjustRightInd w:val="0"/>
        <w:snapToGrid w:val="0"/>
        <w:spacing w:line="400" w:lineRule="exact"/>
        <w:jc w:val="left"/>
        <w:rPr>
          <w:rFonts w:ascii="宋体" w:hAnsi="宋体"/>
          <w:b/>
          <w:bCs/>
          <w:sz w:val="24"/>
        </w:rPr>
      </w:pPr>
      <w:r>
        <w:rPr>
          <w:rFonts w:hint="eastAsia" w:ascii="宋体" w:hAnsi="宋体"/>
          <w:b/>
          <w:bCs/>
          <w:sz w:val="24"/>
        </w:rPr>
        <w:t>15. 违约责任</w:t>
      </w:r>
    </w:p>
    <w:p w14:paraId="59DD7BF7">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14:paraId="17AF504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52C006DB">
      <w:pPr>
        <w:autoSpaceDE w:val="0"/>
        <w:autoSpaceDN w:val="0"/>
        <w:adjustRightInd w:val="0"/>
        <w:snapToGrid w:val="0"/>
        <w:spacing w:line="400" w:lineRule="exact"/>
        <w:ind w:firstLine="420" w:firstLineChars="200"/>
        <w:jc w:val="left"/>
        <w:rPr>
          <w:rFonts w:ascii="宋体" w:hAnsi="宋体"/>
          <w:bCs/>
          <w:szCs w:val="21"/>
        </w:rPr>
      </w:pPr>
      <w:r>
        <w:rPr>
          <w:rFonts w:hint="eastAsia" w:ascii="宋体" w:hAnsi="宋体"/>
          <w:bCs/>
          <w:szCs w:val="21"/>
        </w:rPr>
        <w:t>15.2 迟延交货的违约责任</w:t>
      </w:r>
    </w:p>
    <w:p w14:paraId="59DF353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A1D83B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02EB610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14:paraId="6C23CC7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523C2A39">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5634C402">
      <w:pPr>
        <w:numPr>
          <w:ilvl w:val="0"/>
          <w:numId w:val="7"/>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545EFCF5">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2B5CE8F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15814925">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14:paraId="22C2B60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13F0892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816CE27">
      <w:pPr>
        <w:pStyle w:val="144"/>
        <w:ind w:firstLine="42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3DA49CD8">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3ECC0A8C">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14:paraId="7C6C7A2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14:paraId="20AC5546">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56AEDB98">
      <w:pPr>
        <w:pStyle w:val="144"/>
        <w:ind w:firstLine="462"/>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18EB1E2D">
      <w:pPr>
        <w:pStyle w:val="144"/>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435D9B58">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69BD117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7BB1174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0E6D257F">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4C0809E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5E88CDC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4765BD0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B32A909">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4059CBE9">
      <w:pPr>
        <w:pStyle w:val="144"/>
        <w:ind w:firstLine="42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4C69D14A">
      <w:pPr>
        <w:pStyle w:val="144"/>
        <w:ind w:firstLine="42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0393B33D">
      <w:pPr>
        <w:pStyle w:val="144"/>
        <w:ind w:firstLine="42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2DA37023">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14:paraId="1C148CE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207DF83E">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57FC2F79">
      <w:pPr>
        <w:pStyle w:val="17"/>
        <w:spacing w:line="400" w:lineRule="exact"/>
        <w:ind w:firstLine="480"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3DA565A">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3D4FFE60">
      <w:pPr>
        <w:pStyle w:val="144"/>
        <w:ind w:firstLine="42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620E863B">
      <w:pPr>
        <w:pStyle w:val="144"/>
        <w:ind w:firstLine="42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6744F58E">
      <w:pPr>
        <w:numPr>
          <w:ilvl w:val="255"/>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508BB783">
      <w:pPr>
        <w:pStyle w:val="144"/>
        <w:ind w:firstLine="420"/>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1B86765C">
      <w:pPr>
        <w:pStyle w:val="144"/>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43126DC1">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6B452917">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2B20743E">
      <w:pPr>
        <w:numPr>
          <w:ilvl w:val="0"/>
          <w:numId w:val="8"/>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6C9B55B6">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641DE1B4">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119" w:name="_Toc20313"/>
    </w:p>
    <w:p w14:paraId="0FDE3779">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47887CA3">
      <w:pPr>
        <w:pStyle w:val="3"/>
        <w:adjustRightInd w:val="0"/>
        <w:snapToGrid w:val="0"/>
        <w:jc w:val="center"/>
        <w:rPr>
          <w:rFonts w:ascii="黑体" w:hAnsi="华文中宋"/>
          <w:b w:val="0"/>
          <w:bCs w:val="0"/>
          <w:sz w:val="28"/>
          <w:szCs w:val="28"/>
        </w:rPr>
      </w:pPr>
      <w:r>
        <w:rPr>
          <w:rFonts w:hint="eastAsia" w:ascii="黑体" w:hAnsi="华文中宋"/>
          <w:b w:val="0"/>
          <w:bCs w:val="0"/>
          <w:sz w:val="28"/>
          <w:szCs w:val="28"/>
        </w:rPr>
        <w:t>第三节 政府采购合同专用条款</w:t>
      </w:r>
      <w:bookmarkEnd w:id="119"/>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D6099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4C2D7C">
            <w:pPr>
              <w:adjustRightInd w:val="0"/>
              <w:snapToGrid w:val="0"/>
              <w:jc w:val="center"/>
              <w:rPr>
                <w:rFonts w:ascii="宋体" w:hAnsi="宋体"/>
                <w:szCs w:val="21"/>
              </w:rPr>
            </w:pPr>
            <w:r>
              <w:rPr>
                <w:rFonts w:hint="eastAsia" w:ascii="宋体" w:hAnsi="宋体"/>
                <w:szCs w:val="21"/>
              </w:rPr>
              <w:t>第二节</w:t>
            </w:r>
          </w:p>
          <w:p w14:paraId="1A62838E">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14:paraId="46387AEB">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14:paraId="58921783">
            <w:pPr>
              <w:adjustRightInd w:val="0"/>
              <w:snapToGrid w:val="0"/>
              <w:jc w:val="left"/>
              <w:rPr>
                <w:rFonts w:ascii="宋体" w:hAnsi="宋体"/>
                <w:szCs w:val="21"/>
              </w:rPr>
            </w:pPr>
          </w:p>
        </w:tc>
      </w:tr>
      <w:tr w14:paraId="02F72B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B2A9447">
            <w:pPr>
              <w:adjustRightInd w:val="0"/>
              <w:snapToGrid w:val="0"/>
              <w:jc w:val="center"/>
              <w:rPr>
                <w:rFonts w:ascii="宋体" w:hAnsi="宋体"/>
                <w:szCs w:val="21"/>
              </w:rPr>
            </w:pPr>
            <w:r>
              <w:rPr>
                <w:rFonts w:hint="eastAsia" w:ascii="宋体" w:hAnsi="宋体"/>
                <w:szCs w:val="21"/>
              </w:rPr>
              <w:t>第二节</w:t>
            </w:r>
          </w:p>
          <w:p w14:paraId="04676B20">
            <w:pPr>
              <w:adjustRightInd w:val="0"/>
              <w:snapToGrid w:val="0"/>
              <w:jc w:val="center"/>
              <w:rPr>
                <w:rFonts w:ascii="宋体" w:hAnsi="宋体"/>
                <w:szCs w:val="21"/>
              </w:rPr>
            </w:pPr>
            <w:r>
              <w:rPr>
                <w:rFonts w:hint="eastAsia" w:ascii="宋体" w:hAnsi="宋体"/>
                <w:szCs w:val="21"/>
              </w:rPr>
              <w:t>第1.2（7）项</w:t>
            </w:r>
          </w:p>
        </w:tc>
        <w:tc>
          <w:tcPr>
            <w:tcW w:w="1742" w:type="dxa"/>
            <w:vAlign w:val="center"/>
          </w:tcPr>
          <w:p w14:paraId="3054E055">
            <w:pPr>
              <w:adjustRightInd w:val="0"/>
              <w:snapToGrid w:val="0"/>
              <w:jc w:val="left"/>
              <w:rPr>
                <w:rFonts w:ascii="宋体" w:hAnsi="宋体"/>
                <w:szCs w:val="21"/>
              </w:rPr>
            </w:pPr>
            <w:r>
              <w:rPr>
                <w:rFonts w:hint="eastAsia" w:ascii="宋体" w:hAnsi="宋体"/>
                <w:szCs w:val="21"/>
              </w:rPr>
              <w:t>其他术语解释</w:t>
            </w:r>
          </w:p>
        </w:tc>
        <w:tc>
          <w:tcPr>
            <w:tcW w:w="5170" w:type="dxa"/>
            <w:vAlign w:val="center"/>
          </w:tcPr>
          <w:p w14:paraId="7D132FBE">
            <w:pPr>
              <w:adjustRightInd w:val="0"/>
              <w:snapToGrid w:val="0"/>
              <w:jc w:val="left"/>
              <w:rPr>
                <w:rFonts w:ascii="宋体" w:hAnsi="宋体"/>
                <w:szCs w:val="21"/>
              </w:rPr>
            </w:pPr>
          </w:p>
        </w:tc>
      </w:tr>
      <w:tr w14:paraId="7ED0C1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2CA854">
            <w:pPr>
              <w:adjustRightInd w:val="0"/>
              <w:snapToGrid w:val="0"/>
              <w:jc w:val="center"/>
              <w:rPr>
                <w:rFonts w:ascii="宋体" w:hAnsi="宋体"/>
                <w:szCs w:val="21"/>
              </w:rPr>
            </w:pPr>
            <w:r>
              <w:rPr>
                <w:rFonts w:hint="eastAsia" w:ascii="宋体" w:hAnsi="宋体"/>
                <w:szCs w:val="21"/>
              </w:rPr>
              <w:t>第二节</w:t>
            </w:r>
          </w:p>
          <w:p w14:paraId="5D2CF6DE">
            <w:pPr>
              <w:adjustRightInd w:val="0"/>
              <w:snapToGrid w:val="0"/>
              <w:jc w:val="center"/>
              <w:rPr>
                <w:rFonts w:ascii="宋体" w:hAnsi="宋体"/>
                <w:szCs w:val="21"/>
              </w:rPr>
            </w:pPr>
            <w:r>
              <w:rPr>
                <w:rFonts w:hint="eastAsia" w:ascii="宋体" w:hAnsi="宋体"/>
                <w:szCs w:val="21"/>
              </w:rPr>
              <w:t>第4.4款</w:t>
            </w:r>
          </w:p>
        </w:tc>
        <w:tc>
          <w:tcPr>
            <w:tcW w:w="1742" w:type="dxa"/>
            <w:vAlign w:val="center"/>
          </w:tcPr>
          <w:p w14:paraId="305DE79B">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vAlign w:val="center"/>
          </w:tcPr>
          <w:p w14:paraId="5D547C8D">
            <w:pPr>
              <w:adjustRightInd w:val="0"/>
              <w:snapToGrid w:val="0"/>
              <w:jc w:val="left"/>
              <w:rPr>
                <w:rFonts w:ascii="宋体" w:hAnsi="宋体"/>
                <w:szCs w:val="21"/>
              </w:rPr>
            </w:pPr>
          </w:p>
        </w:tc>
      </w:tr>
      <w:tr w14:paraId="1C9630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10DB74">
            <w:pPr>
              <w:adjustRightInd w:val="0"/>
              <w:snapToGrid w:val="0"/>
              <w:jc w:val="center"/>
              <w:rPr>
                <w:rFonts w:ascii="宋体" w:hAnsi="宋体"/>
                <w:szCs w:val="21"/>
              </w:rPr>
            </w:pPr>
            <w:r>
              <w:rPr>
                <w:rFonts w:hint="eastAsia" w:ascii="宋体" w:hAnsi="宋体"/>
                <w:szCs w:val="21"/>
              </w:rPr>
              <w:t>第二节</w:t>
            </w:r>
          </w:p>
          <w:p w14:paraId="0FB0DE77">
            <w:pPr>
              <w:adjustRightInd w:val="0"/>
              <w:snapToGrid w:val="0"/>
              <w:jc w:val="center"/>
              <w:rPr>
                <w:rFonts w:ascii="宋体" w:hAnsi="宋体"/>
                <w:szCs w:val="21"/>
              </w:rPr>
            </w:pPr>
            <w:r>
              <w:rPr>
                <w:rFonts w:hint="eastAsia" w:ascii="宋体" w:hAnsi="宋体"/>
                <w:szCs w:val="21"/>
              </w:rPr>
              <w:t>第4.6款</w:t>
            </w:r>
          </w:p>
        </w:tc>
        <w:tc>
          <w:tcPr>
            <w:tcW w:w="1742" w:type="dxa"/>
            <w:vAlign w:val="center"/>
          </w:tcPr>
          <w:p w14:paraId="77F87326">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vAlign w:val="center"/>
          </w:tcPr>
          <w:p w14:paraId="176E8FB9">
            <w:pPr>
              <w:adjustRightInd w:val="0"/>
              <w:snapToGrid w:val="0"/>
              <w:jc w:val="left"/>
              <w:rPr>
                <w:rFonts w:ascii="宋体" w:hAnsi="宋体"/>
                <w:szCs w:val="21"/>
              </w:rPr>
            </w:pPr>
          </w:p>
        </w:tc>
      </w:tr>
      <w:tr w14:paraId="14D198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97A532">
            <w:pPr>
              <w:adjustRightInd w:val="0"/>
              <w:snapToGrid w:val="0"/>
              <w:jc w:val="center"/>
              <w:rPr>
                <w:rFonts w:ascii="宋体" w:hAnsi="宋体"/>
                <w:szCs w:val="21"/>
              </w:rPr>
            </w:pPr>
            <w:r>
              <w:rPr>
                <w:rFonts w:hint="eastAsia" w:ascii="宋体" w:hAnsi="宋体"/>
                <w:szCs w:val="21"/>
              </w:rPr>
              <w:t>第二节</w:t>
            </w:r>
          </w:p>
          <w:p w14:paraId="1DCC2B6F">
            <w:pPr>
              <w:snapToGrid w:val="0"/>
              <w:jc w:val="center"/>
            </w:pPr>
            <w:r>
              <w:rPr>
                <w:rFonts w:hint="eastAsia" w:ascii="宋体" w:hAnsi="宋体"/>
                <w:szCs w:val="21"/>
              </w:rPr>
              <w:t>第5.4款</w:t>
            </w:r>
          </w:p>
        </w:tc>
        <w:tc>
          <w:tcPr>
            <w:tcW w:w="1742" w:type="dxa"/>
            <w:vAlign w:val="center"/>
          </w:tcPr>
          <w:p w14:paraId="2F1C4C93">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vAlign w:val="center"/>
          </w:tcPr>
          <w:p w14:paraId="754CAE8D">
            <w:pPr>
              <w:adjustRightInd w:val="0"/>
              <w:snapToGrid w:val="0"/>
              <w:jc w:val="left"/>
              <w:rPr>
                <w:rFonts w:ascii="宋体" w:hAnsi="宋体"/>
                <w:szCs w:val="21"/>
              </w:rPr>
            </w:pPr>
          </w:p>
        </w:tc>
      </w:tr>
      <w:tr w14:paraId="67A08A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556EF3">
            <w:pPr>
              <w:adjustRightInd w:val="0"/>
              <w:snapToGrid w:val="0"/>
              <w:jc w:val="center"/>
              <w:rPr>
                <w:rFonts w:ascii="宋体" w:hAnsi="宋体"/>
                <w:szCs w:val="21"/>
              </w:rPr>
            </w:pPr>
            <w:r>
              <w:rPr>
                <w:rFonts w:hint="eastAsia" w:ascii="宋体" w:hAnsi="宋体"/>
                <w:szCs w:val="21"/>
              </w:rPr>
              <w:t>第二节</w:t>
            </w:r>
          </w:p>
          <w:p w14:paraId="1AE37B59">
            <w:pPr>
              <w:snapToGrid w:val="0"/>
              <w:jc w:val="center"/>
              <w:rPr>
                <w:rFonts w:ascii="宋体" w:hAnsi="宋体"/>
                <w:szCs w:val="21"/>
              </w:rPr>
            </w:pPr>
            <w:r>
              <w:rPr>
                <w:rFonts w:hint="eastAsia" w:ascii="宋体" w:hAnsi="宋体"/>
                <w:szCs w:val="21"/>
              </w:rPr>
              <w:t>第6.1款</w:t>
            </w:r>
          </w:p>
        </w:tc>
        <w:tc>
          <w:tcPr>
            <w:tcW w:w="1742" w:type="dxa"/>
            <w:vAlign w:val="center"/>
          </w:tcPr>
          <w:p w14:paraId="3E2BBB8B">
            <w:pPr>
              <w:adjustRightInd w:val="0"/>
              <w:snapToGrid w:val="0"/>
              <w:jc w:val="left"/>
              <w:rPr>
                <w:rFonts w:ascii="宋体" w:hAnsi="宋体"/>
                <w:szCs w:val="21"/>
              </w:rPr>
            </w:pPr>
            <w:r>
              <w:rPr>
                <w:rFonts w:hint="eastAsia" w:ascii="宋体" w:hAnsi="宋体"/>
                <w:szCs w:val="21"/>
              </w:rPr>
              <w:t>履行合同义务的顺序</w:t>
            </w:r>
          </w:p>
        </w:tc>
        <w:tc>
          <w:tcPr>
            <w:tcW w:w="5170" w:type="dxa"/>
            <w:vAlign w:val="center"/>
          </w:tcPr>
          <w:p w14:paraId="54C02B01">
            <w:pPr>
              <w:adjustRightInd w:val="0"/>
              <w:snapToGrid w:val="0"/>
              <w:jc w:val="left"/>
              <w:rPr>
                <w:rFonts w:ascii="宋体" w:hAnsi="宋体"/>
                <w:szCs w:val="21"/>
              </w:rPr>
            </w:pPr>
          </w:p>
        </w:tc>
      </w:tr>
      <w:tr w14:paraId="228A00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ACEC23D">
            <w:pPr>
              <w:adjustRightInd w:val="0"/>
              <w:snapToGrid w:val="0"/>
              <w:jc w:val="center"/>
              <w:rPr>
                <w:rFonts w:ascii="宋体" w:hAnsi="宋体"/>
                <w:szCs w:val="21"/>
              </w:rPr>
            </w:pPr>
            <w:r>
              <w:rPr>
                <w:rFonts w:hint="eastAsia" w:ascii="宋体" w:hAnsi="宋体"/>
                <w:szCs w:val="21"/>
              </w:rPr>
              <w:t>第二节</w:t>
            </w:r>
          </w:p>
          <w:p w14:paraId="2A2DEF4D">
            <w:pPr>
              <w:adjustRightInd w:val="0"/>
              <w:snapToGrid w:val="0"/>
              <w:jc w:val="center"/>
              <w:rPr>
                <w:rFonts w:ascii="宋体" w:hAnsi="宋体"/>
                <w:szCs w:val="21"/>
              </w:rPr>
            </w:pPr>
            <w:r>
              <w:rPr>
                <w:rFonts w:hint="eastAsia" w:ascii="宋体" w:hAnsi="宋体"/>
                <w:szCs w:val="21"/>
              </w:rPr>
              <w:t>第7.1款</w:t>
            </w:r>
          </w:p>
        </w:tc>
        <w:tc>
          <w:tcPr>
            <w:tcW w:w="1742" w:type="dxa"/>
            <w:vAlign w:val="center"/>
          </w:tcPr>
          <w:p w14:paraId="6A1081B8">
            <w:pPr>
              <w:adjustRightInd w:val="0"/>
              <w:snapToGrid w:val="0"/>
              <w:jc w:val="left"/>
              <w:rPr>
                <w:rFonts w:ascii="宋体" w:hAnsi="宋体"/>
                <w:szCs w:val="21"/>
              </w:rPr>
            </w:pPr>
            <w:r>
              <w:rPr>
                <w:rFonts w:hint="eastAsia" w:ascii="宋体" w:hAnsi="宋体"/>
                <w:szCs w:val="21"/>
              </w:rPr>
              <w:t>包装特殊要求</w:t>
            </w:r>
          </w:p>
        </w:tc>
        <w:tc>
          <w:tcPr>
            <w:tcW w:w="5170" w:type="dxa"/>
            <w:vAlign w:val="center"/>
          </w:tcPr>
          <w:p w14:paraId="6D52407F"/>
        </w:tc>
      </w:tr>
      <w:tr w14:paraId="149BCA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AF6B7C1">
            <w:pPr>
              <w:adjustRightInd w:val="0"/>
              <w:snapToGrid w:val="0"/>
              <w:jc w:val="center"/>
              <w:rPr>
                <w:rFonts w:ascii="宋体" w:hAnsi="宋体"/>
                <w:szCs w:val="21"/>
              </w:rPr>
            </w:pPr>
          </w:p>
        </w:tc>
        <w:tc>
          <w:tcPr>
            <w:tcW w:w="1742" w:type="dxa"/>
            <w:vAlign w:val="center"/>
          </w:tcPr>
          <w:p w14:paraId="3C9B4147">
            <w:pPr>
              <w:adjustRightInd w:val="0"/>
              <w:snapToGrid w:val="0"/>
              <w:jc w:val="left"/>
              <w:rPr>
                <w:rFonts w:ascii="宋体" w:hAnsi="宋体"/>
                <w:szCs w:val="21"/>
              </w:rPr>
            </w:pPr>
            <w:r>
              <w:rPr>
                <w:rFonts w:hint="eastAsia" w:ascii="宋体" w:hAnsi="宋体"/>
                <w:szCs w:val="21"/>
              </w:rPr>
              <w:t>指定现场</w:t>
            </w:r>
          </w:p>
        </w:tc>
        <w:tc>
          <w:tcPr>
            <w:tcW w:w="5170" w:type="dxa"/>
            <w:vAlign w:val="center"/>
          </w:tcPr>
          <w:p w14:paraId="49BE7E58"/>
        </w:tc>
      </w:tr>
      <w:tr w14:paraId="3AD971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1591852">
            <w:pPr>
              <w:adjustRightInd w:val="0"/>
              <w:snapToGrid w:val="0"/>
              <w:jc w:val="center"/>
              <w:rPr>
                <w:rFonts w:ascii="宋体" w:hAnsi="宋体"/>
                <w:szCs w:val="21"/>
              </w:rPr>
            </w:pPr>
            <w:r>
              <w:rPr>
                <w:rFonts w:hint="eastAsia" w:ascii="宋体" w:hAnsi="宋体"/>
                <w:szCs w:val="21"/>
              </w:rPr>
              <w:t>第二节</w:t>
            </w:r>
          </w:p>
          <w:p w14:paraId="402AE3E0">
            <w:pPr>
              <w:adjustRightInd w:val="0"/>
              <w:snapToGrid w:val="0"/>
              <w:jc w:val="center"/>
              <w:rPr>
                <w:rFonts w:ascii="宋体" w:hAnsi="宋体"/>
                <w:szCs w:val="21"/>
              </w:rPr>
            </w:pPr>
            <w:r>
              <w:rPr>
                <w:rFonts w:hint="eastAsia" w:ascii="宋体" w:hAnsi="宋体"/>
                <w:szCs w:val="21"/>
              </w:rPr>
              <w:t>第7.2款</w:t>
            </w:r>
          </w:p>
        </w:tc>
        <w:tc>
          <w:tcPr>
            <w:tcW w:w="1742" w:type="dxa"/>
            <w:vAlign w:val="center"/>
          </w:tcPr>
          <w:p w14:paraId="4ED12A66">
            <w:pPr>
              <w:adjustRightInd w:val="0"/>
              <w:snapToGrid w:val="0"/>
              <w:jc w:val="left"/>
              <w:rPr>
                <w:rFonts w:ascii="宋体" w:hAnsi="宋体"/>
                <w:szCs w:val="21"/>
              </w:rPr>
            </w:pPr>
            <w:r>
              <w:rPr>
                <w:rFonts w:hint="eastAsia" w:ascii="宋体" w:hAnsi="宋体"/>
                <w:szCs w:val="21"/>
              </w:rPr>
              <w:t>运输特殊要求</w:t>
            </w:r>
          </w:p>
        </w:tc>
        <w:tc>
          <w:tcPr>
            <w:tcW w:w="5170" w:type="dxa"/>
            <w:vAlign w:val="center"/>
          </w:tcPr>
          <w:p w14:paraId="55AB5EDA"/>
        </w:tc>
      </w:tr>
      <w:tr w14:paraId="7ED637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55B8304">
            <w:pPr>
              <w:adjustRightInd w:val="0"/>
              <w:snapToGrid w:val="0"/>
              <w:jc w:val="center"/>
              <w:rPr>
                <w:rFonts w:ascii="宋体" w:hAnsi="宋体"/>
                <w:szCs w:val="21"/>
              </w:rPr>
            </w:pPr>
            <w:r>
              <w:rPr>
                <w:rFonts w:hint="eastAsia" w:ascii="宋体" w:hAnsi="宋体"/>
                <w:szCs w:val="21"/>
              </w:rPr>
              <w:t>第二节</w:t>
            </w:r>
          </w:p>
          <w:p w14:paraId="62D240DC">
            <w:pPr>
              <w:adjustRightInd w:val="0"/>
              <w:snapToGrid w:val="0"/>
              <w:jc w:val="center"/>
              <w:rPr>
                <w:rFonts w:ascii="宋体" w:hAnsi="宋体"/>
                <w:szCs w:val="21"/>
              </w:rPr>
            </w:pPr>
            <w:r>
              <w:rPr>
                <w:rFonts w:hint="eastAsia" w:ascii="宋体" w:hAnsi="宋体"/>
                <w:szCs w:val="21"/>
              </w:rPr>
              <w:t>第7.3款</w:t>
            </w:r>
          </w:p>
        </w:tc>
        <w:tc>
          <w:tcPr>
            <w:tcW w:w="1742" w:type="dxa"/>
            <w:vAlign w:val="center"/>
          </w:tcPr>
          <w:p w14:paraId="2E01C897">
            <w:pPr>
              <w:adjustRightInd w:val="0"/>
              <w:snapToGrid w:val="0"/>
              <w:jc w:val="left"/>
              <w:rPr>
                <w:rFonts w:ascii="宋体" w:hAnsi="宋体"/>
                <w:szCs w:val="21"/>
              </w:rPr>
            </w:pPr>
            <w:r>
              <w:rPr>
                <w:rFonts w:hint="eastAsia" w:ascii="宋体" w:hAnsi="宋体"/>
                <w:szCs w:val="21"/>
              </w:rPr>
              <w:t>保险要求</w:t>
            </w:r>
          </w:p>
        </w:tc>
        <w:tc>
          <w:tcPr>
            <w:tcW w:w="5170" w:type="dxa"/>
            <w:vAlign w:val="center"/>
          </w:tcPr>
          <w:p w14:paraId="0F1B9BA1"/>
        </w:tc>
      </w:tr>
      <w:tr w14:paraId="125F29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716D61">
            <w:pPr>
              <w:adjustRightInd w:val="0"/>
              <w:snapToGrid w:val="0"/>
              <w:jc w:val="center"/>
              <w:rPr>
                <w:rFonts w:ascii="宋体" w:hAnsi="宋体"/>
                <w:szCs w:val="21"/>
              </w:rPr>
            </w:pPr>
            <w:r>
              <w:rPr>
                <w:rFonts w:hint="eastAsia" w:ascii="宋体" w:hAnsi="宋体"/>
                <w:szCs w:val="21"/>
              </w:rPr>
              <w:t>第二节</w:t>
            </w:r>
          </w:p>
          <w:p w14:paraId="6561E3CC">
            <w:pPr>
              <w:adjustRightInd w:val="0"/>
              <w:snapToGrid w:val="0"/>
              <w:jc w:val="center"/>
              <w:rPr>
                <w:rFonts w:ascii="宋体" w:hAnsi="宋体"/>
                <w:szCs w:val="21"/>
              </w:rPr>
            </w:pPr>
            <w:r>
              <w:rPr>
                <w:rFonts w:hint="eastAsia" w:ascii="宋体" w:hAnsi="宋体"/>
                <w:szCs w:val="21"/>
              </w:rPr>
              <w:t>第8.2（1）项</w:t>
            </w:r>
          </w:p>
        </w:tc>
        <w:tc>
          <w:tcPr>
            <w:tcW w:w="1742" w:type="dxa"/>
            <w:vAlign w:val="center"/>
          </w:tcPr>
          <w:p w14:paraId="5E845769">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74D50905">
            <w:pPr>
              <w:autoSpaceDE w:val="0"/>
              <w:autoSpaceDN w:val="0"/>
              <w:adjustRightInd w:val="0"/>
              <w:snapToGrid w:val="0"/>
              <w:ind w:firstLine="420" w:firstLineChars="200"/>
              <w:jc w:val="left"/>
              <w:rPr>
                <w:rFonts w:ascii="宋体" w:hAnsi="宋体"/>
                <w:szCs w:val="21"/>
              </w:rPr>
            </w:pPr>
          </w:p>
        </w:tc>
      </w:tr>
      <w:tr w14:paraId="26E405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AB9174B">
            <w:pPr>
              <w:adjustRightInd w:val="0"/>
              <w:snapToGrid w:val="0"/>
              <w:jc w:val="center"/>
              <w:rPr>
                <w:rFonts w:ascii="宋体" w:hAnsi="宋体"/>
                <w:szCs w:val="21"/>
              </w:rPr>
            </w:pPr>
            <w:r>
              <w:rPr>
                <w:rFonts w:hint="eastAsia" w:ascii="宋体" w:hAnsi="宋体"/>
                <w:szCs w:val="21"/>
              </w:rPr>
              <w:t>第二节</w:t>
            </w:r>
          </w:p>
          <w:p w14:paraId="0E614236">
            <w:pPr>
              <w:adjustRightInd w:val="0"/>
              <w:snapToGrid w:val="0"/>
              <w:jc w:val="center"/>
              <w:rPr>
                <w:rFonts w:ascii="宋体" w:hAnsi="宋体"/>
                <w:szCs w:val="21"/>
              </w:rPr>
            </w:pPr>
            <w:r>
              <w:rPr>
                <w:rFonts w:hint="eastAsia" w:ascii="宋体" w:hAnsi="宋体"/>
                <w:szCs w:val="21"/>
              </w:rPr>
              <w:t>第8.2（3）项</w:t>
            </w:r>
          </w:p>
        </w:tc>
        <w:tc>
          <w:tcPr>
            <w:tcW w:w="1742" w:type="dxa"/>
            <w:vAlign w:val="center"/>
          </w:tcPr>
          <w:p w14:paraId="1471D0C2">
            <w:pPr>
              <w:adjustRightInd w:val="0"/>
              <w:snapToGrid w:val="0"/>
              <w:jc w:val="left"/>
              <w:rPr>
                <w:rFonts w:ascii="宋体" w:hAnsi="宋体"/>
                <w:szCs w:val="21"/>
              </w:rPr>
            </w:pPr>
            <w:r>
              <w:rPr>
                <w:rFonts w:hint="eastAsia" w:ascii="宋体" w:hAnsi="宋体"/>
                <w:szCs w:val="21"/>
              </w:rPr>
              <w:t>货物质量缺陷</w:t>
            </w:r>
          </w:p>
          <w:p w14:paraId="4D1AD81F">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589A91B6">
            <w:pPr>
              <w:adjustRightInd w:val="0"/>
              <w:snapToGrid w:val="0"/>
              <w:jc w:val="left"/>
              <w:rPr>
                <w:rFonts w:ascii="宋体" w:hAnsi="宋体"/>
                <w:szCs w:val="21"/>
              </w:rPr>
            </w:pPr>
          </w:p>
        </w:tc>
      </w:tr>
      <w:tr w14:paraId="6AB9DB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523D19">
            <w:pPr>
              <w:snapToGrid w:val="0"/>
              <w:jc w:val="center"/>
              <w:rPr>
                <w:rFonts w:ascii="宋体" w:hAnsi="宋体" w:cs="宋体"/>
                <w:szCs w:val="21"/>
              </w:rPr>
            </w:pPr>
            <w:r>
              <w:rPr>
                <w:rFonts w:hint="eastAsia" w:ascii="宋体" w:hAnsi="宋体" w:cs="宋体"/>
                <w:szCs w:val="21"/>
              </w:rPr>
              <w:t>第二节</w:t>
            </w:r>
          </w:p>
          <w:p w14:paraId="291AE7AB">
            <w:pPr>
              <w:pStyle w:val="144"/>
              <w:ind w:firstLine="0" w:firstLineChars="0"/>
              <w:jc w:val="center"/>
            </w:pPr>
            <w:r>
              <w:rPr>
                <w:rFonts w:hint="eastAsia" w:ascii="宋体" w:hAnsi="宋体" w:eastAsia="宋体" w:cs="宋体"/>
              </w:rPr>
              <w:t>第11.1款</w:t>
            </w:r>
          </w:p>
        </w:tc>
        <w:tc>
          <w:tcPr>
            <w:tcW w:w="1742" w:type="dxa"/>
            <w:vAlign w:val="center"/>
          </w:tcPr>
          <w:p w14:paraId="378EADC3">
            <w:pPr>
              <w:adjustRightInd w:val="0"/>
              <w:snapToGrid w:val="0"/>
              <w:rPr>
                <w:rFonts w:ascii="宋体" w:hAnsi="宋体"/>
                <w:szCs w:val="21"/>
              </w:rPr>
            </w:pPr>
            <w:r>
              <w:rPr>
                <w:rFonts w:hint="eastAsia" w:ascii="宋体" w:hAnsi="宋体"/>
                <w:szCs w:val="21"/>
              </w:rPr>
              <w:t>其他应当保密的信息</w:t>
            </w:r>
          </w:p>
        </w:tc>
        <w:tc>
          <w:tcPr>
            <w:tcW w:w="5170" w:type="dxa"/>
            <w:vAlign w:val="center"/>
          </w:tcPr>
          <w:p w14:paraId="2D20AA37">
            <w:pPr>
              <w:adjustRightInd w:val="0"/>
              <w:snapToGrid w:val="0"/>
              <w:jc w:val="left"/>
              <w:rPr>
                <w:rFonts w:ascii="宋体" w:hAnsi="宋体"/>
                <w:szCs w:val="21"/>
              </w:rPr>
            </w:pPr>
          </w:p>
        </w:tc>
      </w:tr>
      <w:tr w14:paraId="25912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AE97235">
            <w:pPr>
              <w:adjustRightInd w:val="0"/>
              <w:snapToGrid w:val="0"/>
              <w:jc w:val="center"/>
              <w:rPr>
                <w:rFonts w:ascii="宋体" w:hAnsi="宋体"/>
                <w:szCs w:val="21"/>
              </w:rPr>
            </w:pPr>
            <w:r>
              <w:rPr>
                <w:rFonts w:hint="eastAsia" w:ascii="宋体" w:hAnsi="宋体"/>
                <w:szCs w:val="21"/>
              </w:rPr>
              <w:t>第二节</w:t>
            </w:r>
          </w:p>
          <w:p w14:paraId="0C5141D6">
            <w:pPr>
              <w:adjustRightInd w:val="0"/>
              <w:snapToGrid w:val="0"/>
              <w:jc w:val="center"/>
              <w:rPr>
                <w:rFonts w:ascii="宋体" w:hAnsi="宋体"/>
                <w:szCs w:val="21"/>
              </w:rPr>
            </w:pPr>
            <w:r>
              <w:rPr>
                <w:rFonts w:hint="eastAsia" w:ascii="宋体" w:hAnsi="宋体"/>
                <w:szCs w:val="21"/>
              </w:rPr>
              <w:t>第12.2款</w:t>
            </w:r>
          </w:p>
        </w:tc>
        <w:tc>
          <w:tcPr>
            <w:tcW w:w="1742" w:type="dxa"/>
            <w:vAlign w:val="center"/>
          </w:tcPr>
          <w:p w14:paraId="10F0AB81">
            <w:pPr>
              <w:adjustRightInd w:val="0"/>
              <w:snapToGrid w:val="0"/>
              <w:jc w:val="left"/>
              <w:rPr>
                <w:rFonts w:ascii="宋体" w:hAnsi="宋体"/>
                <w:szCs w:val="21"/>
              </w:rPr>
            </w:pPr>
            <w:r>
              <w:rPr>
                <w:rFonts w:hint="eastAsia" w:ascii="宋体" w:hAnsi="宋体"/>
                <w:szCs w:val="21"/>
              </w:rPr>
              <w:t>合同价款支付时间</w:t>
            </w:r>
          </w:p>
        </w:tc>
        <w:tc>
          <w:tcPr>
            <w:tcW w:w="5170" w:type="dxa"/>
            <w:vAlign w:val="center"/>
          </w:tcPr>
          <w:p w14:paraId="129B27D2">
            <w:pPr>
              <w:adjustRightInd w:val="0"/>
              <w:snapToGrid w:val="0"/>
              <w:jc w:val="left"/>
              <w:rPr>
                <w:rFonts w:ascii="宋体" w:hAnsi="宋体"/>
                <w:szCs w:val="21"/>
              </w:rPr>
            </w:pPr>
          </w:p>
        </w:tc>
      </w:tr>
      <w:tr w14:paraId="1B5F64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F28A3B0">
            <w:pPr>
              <w:adjustRightInd w:val="0"/>
              <w:snapToGrid w:val="0"/>
              <w:jc w:val="center"/>
              <w:rPr>
                <w:rFonts w:ascii="宋体" w:hAnsi="宋体"/>
                <w:szCs w:val="21"/>
              </w:rPr>
            </w:pPr>
            <w:r>
              <w:rPr>
                <w:rFonts w:hint="eastAsia" w:ascii="宋体" w:hAnsi="宋体"/>
                <w:szCs w:val="21"/>
              </w:rPr>
              <w:t>第二节</w:t>
            </w:r>
          </w:p>
          <w:p w14:paraId="6069293E">
            <w:pPr>
              <w:adjustRightInd w:val="0"/>
              <w:snapToGrid w:val="0"/>
              <w:jc w:val="center"/>
              <w:rPr>
                <w:rFonts w:ascii="宋体" w:hAnsi="宋体"/>
                <w:szCs w:val="21"/>
              </w:rPr>
            </w:pPr>
            <w:r>
              <w:rPr>
                <w:rFonts w:hint="eastAsia" w:ascii="宋体" w:hAnsi="宋体"/>
                <w:szCs w:val="21"/>
              </w:rPr>
              <w:t>第13.2款</w:t>
            </w:r>
          </w:p>
        </w:tc>
        <w:tc>
          <w:tcPr>
            <w:tcW w:w="1742" w:type="dxa"/>
            <w:vAlign w:val="center"/>
          </w:tcPr>
          <w:p w14:paraId="648BDD2C">
            <w:pPr>
              <w:adjustRightInd w:val="0"/>
              <w:snapToGrid w:val="0"/>
              <w:jc w:val="left"/>
              <w:rPr>
                <w:rFonts w:ascii="宋体" w:hAnsi="宋体"/>
                <w:szCs w:val="21"/>
              </w:rPr>
            </w:pPr>
            <w:r>
              <w:rPr>
                <w:rFonts w:hint="eastAsia" w:ascii="宋体" w:hAnsi="宋体"/>
                <w:szCs w:val="21"/>
              </w:rPr>
              <w:t>履约保证金不予退还的情形</w:t>
            </w:r>
          </w:p>
        </w:tc>
        <w:tc>
          <w:tcPr>
            <w:tcW w:w="5170" w:type="dxa"/>
            <w:vAlign w:val="center"/>
          </w:tcPr>
          <w:p w14:paraId="57FCFE1F">
            <w:pPr>
              <w:adjustRightInd w:val="0"/>
              <w:snapToGrid w:val="0"/>
              <w:jc w:val="left"/>
              <w:rPr>
                <w:rFonts w:ascii="宋体" w:hAnsi="宋体"/>
                <w:szCs w:val="21"/>
              </w:rPr>
            </w:pPr>
          </w:p>
        </w:tc>
      </w:tr>
      <w:tr w14:paraId="1D88B4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EB429F">
            <w:pPr>
              <w:adjustRightInd w:val="0"/>
              <w:snapToGrid w:val="0"/>
              <w:jc w:val="center"/>
              <w:rPr>
                <w:rFonts w:ascii="宋体" w:hAnsi="宋体"/>
                <w:szCs w:val="21"/>
              </w:rPr>
            </w:pPr>
            <w:r>
              <w:rPr>
                <w:rFonts w:hint="eastAsia" w:ascii="宋体" w:hAnsi="宋体"/>
                <w:szCs w:val="21"/>
              </w:rPr>
              <w:t>第二节</w:t>
            </w:r>
          </w:p>
          <w:p w14:paraId="2A6922B9">
            <w:pPr>
              <w:adjustRightInd w:val="0"/>
              <w:snapToGrid w:val="0"/>
              <w:jc w:val="center"/>
              <w:rPr>
                <w:rFonts w:ascii="宋体" w:hAnsi="宋体"/>
                <w:szCs w:val="21"/>
              </w:rPr>
            </w:pPr>
            <w:r>
              <w:rPr>
                <w:rFonts w:hint="eastAsia" w:ascii="宋体" w:hAnsi="宋体"/>
                <w:szCs w:val="21"/>
              </w:rPr>
              <w:t>第13.3款</w:t>
            </w:r>
          </w:p>
        </w:tc>
        <w:tc>
          <w:tcPr>
            <w:tcW w:w="1742" w:type="dxa"/>
            <w:vAlign w:val="center"/>
          </w:tcPr>
          <w:p w14:paraId="4165B115">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vAlign w:val="center"/>
          </w:tcPr>
          <w:p w14:paraId="66805943">
            <w:pPr>
              <w:adjustRightInd w:val="0"/>
              <w:snapToGrid w:val="0"/>
              <w:jc w:val="left"/>
              <w:rPr>
                <w:rFonts w:ascii="宋体" w:hAnsi="宋体"/>
                <w:szCs w:val="21"/>
              </w:rPr>
            </w:pPr>
          </w:p>
        </w:tc>
      </w:tr>
      <w:tr w14:paraId="4CBAD7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1D9C86E">
            <w:pPr>
              <w:adjustRightInd w:val="0"/>
              <w:snapToGrid w:val="0"/>
              <w:jc w:val="center"/>
              <w:rPr>
                <w:rFonts w:ascii="宋体" w:hAnsi="宋体"/>
                <w:szCs w:val="21"/>
              </w:rPr>
            </w:pPr>
            <w:r>
              <w:rPr>
                <w:rFonts w:hint="eastAsia" w:ascii="宋体" w:hAnsi="宋体"/>
                <w:szCs w:val="21"/>
              </w:rPr>
              <w:t>第二节</w:t>
            </w:r>
          </w:p>
          <w:p w14:paraId="04E666A8">
            <w:pPr>
              <w:adjustRightInd w:val="0"/>
              <w:snapToGrid w:val="0"/>
              <w:jc w:val="center"/>
              <w:rPr>
                <w:rFonts w:ascii="宋体" w:hAnsi="宋体"/>
                <w:szCs w:val="21"/>
              </w:rPr>
            </w:pPr>
            <w:r>
              <w:rPr>
                <w:rFonts w:hint="eastAsia" w:ascii="宋体" w:hAnsi="宋体"/>
                <w:szCs w:val="21"/>
              </w:rPr>
              <w:t>第14.1（3）项</w:t>
            </w:r>
          </w:p>
        </w:tc>
        <w:tc>
          <w:tcPr>
            <w:tcW w:w="1742" w:type="dxa"/>
            <w:vAlign w:val="center"/>
          </w:tcPr>
          <w:p w14:paraId="71A7CD4D">
            <w:pPr>
              <w:adjustRightInd w:val="0"/>
              <w:snapToGrid w:val="0"/>
              <w:jc w:val="left"/>
              <w:rPr>
                <w:rFonts w:ascii="宋体" w:hAnsi="宋体"/>
                <w:szCs w:val="21"/>
              </w:rPr>
            </w:pPr>
            <w:r>
              <w:rPr>
                <w:rFonts w:hint="eastAsia" w:ascii="宋体" w:hAnsi="宋体"/>
                <w:szCs w:val="21"/>
              </w:rPr>
              <w:t>运行监督、维修期限</w:t>
            </w:r>
          </w:p>
        </w:tc>
        <w:tc>
          <w:tcPr>
            <w:tcW w:w="5170" w:type="dxa"/>
            <w:vAlign w:val="center"/>
          </w:tcPr>
          <w:p w14:paraId="37A18AC9">
            <w:pPr>
              <w:adjustRightInd w:val="0"/>
              <w:snapToGrid w:val="0"/>
              <w:jc w:val="left"/>
              <w:rPr>
                <w:rFonts w:ascii="宋体" w:hAnsi="宋体"/>
                <w:szCs w:val="21"/>
              </w:rPr>
            </w:pPr>
          </w:p>
        </w:tc>
      </w:tr>
      <w:tr w14:paraId="0C08A3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DB34EFD">
            <w:pPr>
              <w:adjustRightInd w:val="0"/>
              <w:snapToGrid w:val="0"/>
              <w:jc w:val="center"/>
              <w:rPr>
                <w:rFonts w:ascii="宋体" w:hAnsi="宋体"/>
                <w:szCs w:val="21"/>
              </w:rPr>
            </w:pPr>
            <w:r>
              <w:rPr>
                <w:rFonts w:hint="eastAsia" w:ascii="宋体" w:hAnsi="宋体"/>
                <w:szCs w:val="21"/>
              </w:rPr>
              <w:t>第二节</w:t>
            </w:r>
          </w:p>
          <w:p w14:paraId="62CF21E1">
            <w:pPr>
              <w:adjustRightInd w:val="0"/>
              <w:snapToGrid w:val="0"/>
              <w:jc w:val="center"/>
              <w:rPr>
                <w:rFonts w:ascii="宋体" w:hAnsi="宋体"/>
                <w:szCs w:val="21"/>
              </w:rPr>
            </w:pPr>
            <w:r>
              <w:rPr>
                <w:rFonts w:hint="eastAsia" w:ascii="宋体" w:hAnsi="宋体"/>
                <w:szCs w:val="21"/>
              </w:rPr>
              <w:t>第14.1（5）项</w:t>
            </w:r>
          </w:p>
        </w:tc>
        <w:tc>
          <w:tcPr>
            <w:tcW w:w="1742" w:type="dxa"/>
            <w:vAlign w:val="center"/>
          </w:tcPr>
          <w:p w14:paraId="6E716BCF">
            <w:pPr>
              <w:adjustRightInd w:val="0"/>
              <w:snapToGrid w:val="0"/>
              <w:jc w:val="left"/>
              <w:rPr>
                <w:rFonts w:ascii="宋体" w:hAnsi="宋体"/>
                <w:szCs w:val="21"/>
              </w:rPr>
            </w:pPr>
            <w:r>
              <w:rPr>
                <w:rFonts w:hint="eastAsia" w:ascii="宋体" w:hAnsi="宋体"/>
                <w:szCs w:val="21"/>
              </w:rPr>
              <w:t>货物回收的约定</w:t>
            </w:r>
          </w:p>
        </w:tc>
        <w:tc>
          <w:tcPr>
            <w:tcW w:w="5170" w:type="dxa"/>
            <w:vAlign w:val="center"/>
          </w:tcPr>
          <w:p w14:paraId="10352073">
            <w:pPr>
              <w:adjustRightInd w:val="0"/>
              <w:snapToGrid w:val="0"/>
              <w:jc w:val="left"/>
              <w:rPr>
                <w:rFonts w:ascii="宋体" w:hAnsi="宋体"/>
                <w:szCs w:val="21"/>
              </w:rPr>
            </w:pPr>
          </w:p>
        </w:tc>
      </w:tr>
      <w:tr w14:paraId="1CC7FB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28A478">
            <w:pPr>
              <w:adjustRightInd w:val="0"/>
              <w:snapToGrid w:val="0"/>
              <w:jc w:val="center"/>
              <w:rPr>
                <w:rFonts w:ascii="宋体" w:hAnsi="宋体"/>
                <w:szCs w:val="21"/>
              </w:rPr>
            </w:pPr>
            <w:r>
              <w:rPr>
                <w:rFonts w:hint="eastAsia" w:ascii="宋体" w:hAnsi="宋体"/>
                <w:szCs w:val="21"/>
              </w:rPr>
              <w:t>第二节</w:t>
            </w:r>
          </w:p>
          <w:p w14:paraId="15E5FBD5">
            <w:pPr>
              <w:adjustRightInd w:val="0"/>
              <w:snapToGrid w:val="0"/>
              <w:jc w:val="center"/>
              <w:rPr>
                <w:rFonts w:ascii="宋体" w:hAnsi="宋体"/>
                <w:szCs w:val="21"/>
              </w:rPr>
            </w:pPr>
            <w:r>
              <w:rPr>
                <w:rFonts w:hint="eastAsia" w:ascii="宋体" w:hAnsi="宋体"/>
                <w:szCs w:val="21"/>
              </w:rPr>
              <w:t>第14.1（6）项</w:t>
            </w:r>
          </w:p>
        </w:tc>
        <w:tc>
          <w:tcPr>
            <w:tcW w:w="1742" w:type="dxa"/>
            <w:vAlign w:val="center"/>
          </w:tcPr>
          <w:p w14:paraId="5B33C38F">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7C3AF6F8">
            <w:pPr>
              <w:adjustRightInd w:val="0"/>
              <w:snapToGrid w:val="0"/>
              <w:jc w:val="left"/>
              <w:rPr>
                <w:rFonts w:ascii="宋体" w:hAnsi="宋体"/>
                <w:szCs w:val="21"/>
              </w:rPr>
            </w:pPr>
          </w:p>
        </w:tc>
      </w:tr>
      <w:tr w14:paraId="2D3330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BF0AAB">
            <w:pPr>
              <w:adjustRightInd w:val="0"/>
              <w:snapToGrid w:val="0"/>
              <w:jc w:val="center"/>
              <w:rPr>
                <w:rFonts w:ascii="宋体" w:hAnsi="宋体"/>
                <w:szCs w:val="21"/>
              </w:rPr>
            </w:pPr>
            <w:r>
              <w:rPr>
                <w:rFonts w:hint="eastAsia" w:ascii="宋体" w:hAnsi="宋体"/>
                <w:szCs w:val="21"/>
              </w:rPr>
              <w:t>第二节</w:t>
            </w:r>
          </w:p>
          <w:p w14:paraId="1FF75868">
            <w:pPr>
              <w:adjustRightInd w:val="0"/>
              <w:snapToGrid w:val="0"/>
              <w:jc w:val="center"/>
              <w:rPr>
                <w:rFonts w:ascii="宋体" w:hAnsi="宋体"/>
                <w:szCs w:val="21"/>
              </w:rPr>
            </w:pPr>
            <w:r>
              <w:rPr>
                <w:rFonts w:hint="eastAsia" w:ascii="宋体" w:hAnsi="宋体"/>
                <w:szCs w:val="21"/>
              </w:rPr>
              <w:t>第15.1款</w:t>
            </w:r>
          </w:p>
        </w:tc>
        <w:tc>
          <w:tcPr>
            <w:tcW w:w="1742" w:type="dxa"/>
            <w:vAlign w:val="center"/>
          </w:tcPr>
          <w:p w14:paraId="5B04C282">
            <w:pPr>
              <w:adjustRightInd w:val="0"/>
              <w:snapToGrid w:val="0"/>
              <w:jc w:val="left"/>
              <w:rPr>
                <w:rFonts w:ascii="宋体" w:hAnsi="宋体"/>
                <w:szCs w:val="21"/>
              </w:rPr>
            </w:pPr>
            <w:r>
              <w:rPr>
                <w:rFonts w:hint="eastAsia" w:ascii="宋体" w:hAnsi="宋体"/>
                <w:szCs w:val="21"/>
              </w:rPr>
              <w:t>修理、重作、更换相关具体规定</w:t>
            </w:r>
          </w:p>
        </w:tc>
        <w:tc>
          <w:tcPr>
            <w:tcW w:w="5170" w:type="dxa"/>
            <w:vAlign w:val="center"/>
          </w:tcPr>
          <w:p w14:paraId="42005717">
            <w:pPr>
              <w:adjustRightInd w:val="0"/>
              <w:snapToGrid w:val="0"/>
              <w:jc w:val="left"/>
              <w:rPr>
                <w:rFonts w:ascii="宋体" w:hAnsi="宋体"/>
                <w:szCs w:val="21"/>
              </w:rPr>
            </w:pPr>
          </w:p>
        </w:tc>
      </w:tr>
      <w:tr w14:paraId="3B9480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847B30">
            <w:pPr>
              <w:adjustRightInd w:val="0"/>
              <w:snapToGrid w:val="0"/>
              <w:jc w:val="center"/>
              <w:rPr>
                <w:rFonts w:ascii="宋体" w:hAnsi="宋体"/>
                <w:szCs w:val="21"/>
              </w:rPr>
            </w:pPr>
            <w:r>
              <w:rPr>
                <w:rFonts w:hint="eastAsia" w:ascii="宋体" w:hAnsi="宋体"/>
                <w:szCs w:val="21"/>
              </w:rPr>
              <w:t>第二节</w:t>
            </w:r>
          </w:p>
          <w:p w14:paraId="29A96B28">
            <w:pPr>
              <w:adjustRightInd w:val="0"/>
              <w:snapToGrid w:val="0"/>
              <w:jc w:val="center"/>
              <w:rPr>
                <w:rFonts w:ascii="宋体" w:hAnsi="宋体"/>
                <w:szCs w:val="21"/>
              </w:rPr>
            </w:pPr>
            <w:r>
              <w:rPr>
                <w:rFonts w:hint="eastAsia" w:ascii="宋体" w:hAnsi="宋体"/>
                <w:szCs w:val="21"/>
              </w:rPr>
              <w:t>第15.2（2）项</w:t>
            </w:r>
          </w:p>
        </w:tc>
        <w:tc>
          <w:tcPr>
            <w:tcW w:w="1742" w:type="dxa"/>
            <w:vAlign w:val="center"/>
          </w:tcPr>
          <w:p w14:paraId="3C1971D4">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60061BC1">
            <w:pPr>
              <w:adjustRightInd w:val="0"/>
              <w:snapToGrid w:val="0"/>
              <w:jc w:val="left"/>
              <w:rPr>
                <w:rFonts w:ascii="宋体" w:hAnsi="宋体"/>
                <w:szCs w:val="21"/>
                <w:u w:val="single"/>
              </w:rPr>
            </w:pPr>
          </w:p>
        </w:tc>
      </w:tr>
      <w:tr w14:paraId="4E0AC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94E8B6">
            <w:pPr>
              <w:adjustRightInd w:val="0"/>
              <w:snapToGrid w:val="0"/>
              <w:jc w:val="center"/>
              <w:rPr>
                <w:rFonts w:ascii="宋体" w:hAnsi="宋体"/>
                <w:szCs w:val="21"/>
              </w:rPr>
            </w:pPr>
            <w:r>
              <w:rPr>
                <w:rFonts w:hint="eastAsia" w:ascii="宋体" w:hAnsi="宋体"/>
                <w:szCs w:val="21"/>
              </w:rPr>
              <w:t>第二节</w:t>
            </w:r>
          </w:p>
          <w:p w14:paraId="3A79AC75">
            <w:pPr>
              <w:adjustRightInd w:val="0"/>
              <w:snapToGrid w:val="0"/>
              <w:jc w:val="center"/>
              <w:rPr>
                <w:rFonts w:ascii="宋体" w:hAnsi="宋体"/>
                <w:szCs w:val="21"/>
              </w:rPr>
            </w:pPr>
            <w:r>
              <w:rPr>
                <w:rFonts w:hint="eastAsia" w:ascii="宋体" w:hAnsi="宋体"/>
                <w:szCs w:val="21"/>
              </w:rPr>
              <w:t>第15.3款</w:t>
            </w:r>
          </w:p>
        </w:tc>
        <w:tc>
          <w:tcPr>
            <w:tcW w:w="1742" w:type="dxa"/>
            <w:vAlign w:val="center"/>
          </w:tcPr>
          <w:p w14:paraId="5BF0DDD5">
            <w:pPr>
              <w:adjustRightInd w:val="0"/>
              <w:snapToGrid w:val="0"/>
              <w:jc w:val="left"/>
              <w:rPr>
                <w:rFonts w:ascii="宋体" w:hAnsi="宋体"/>
                <w:szCs w:val="21"/>
              </w:rPr>
            </w:pPr>
            <w:r>
              <w:rPr>
                <w:rFonts w:hint="eastAsia" w:ascii="宋体" w:hAnsi="宋体"/>
                <w:szCs w:val="21"/>
              </w:rPr>
              <w:t>逾期付款利息</w:t>
            </w:r>
          </w:p>
        </w:tc>
        <w:tc>
          <w:tcPr>
            <w:tcW w:w="5170" w:type="dxa"/>
            <w:vAlign w:val="center"/>
          </w:tcPr>
          <w:p w14:paraId="4A55DD02">
            <w:pPr>
              <w:adjustRightInd w:val="0"/>
              <w:snapToGrid w:val="0"/>
              <w:jc w:val="left"/>
              <w:rPr>
                <w:rFonts w:ascii="宋体" w:hAnsi="宋体"/>
                <w:szCs w:val="21"/>
                <w:u w:val="single"/>
              </w:rPr>
            </w:pPr>
          </w:p>
        </w:tc>
      </w:tr>
      <w:tr w14:paraId="412EC6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EEC2062">
            <w:pPr>
              <w:adjustRightInd w:val="0"/>
              <w:snapToGrid w:val="0"/>
              <w:jc w:val="center"/>
              <w:rPr>
                <w:rFonts w:ascii="宋体" w:hAnsi="宋体"/>
                <w:szCs w:val="21"/>
              </w:rPr>
            </w:pPr>
            <w:r>
              <w:rPr>
                <w:rFonts w:hint="eastAsia" w:ascii="宋体" w:hAnsi="宋体"/>
                <w:szCs w:val="21"/>
              </w:rPr>
              <w:t>第二节</w:t>
            </w:r>
          </w:p>
          <w:p w14:paraId="0741E1F6">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5137A276">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68966191">
            <w:pPr>
              <w:adjustRightInd w:val="0"/>
              <w:snapToGrid w:val="0"/>
              <w:jc w:val="left"/>
              <w:rPr>
                <w:rFonts w:ascii="宋体" w:hAnsi="宋体"/>
                <w:szCs w:val="21"/>
                <w:u w:val="single"/>
              </w:rPr>
            </w:pPr>
          </w:p>
        </w:tc>
      </w:tr>
      <w:tr w14:paraId="2CF014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80927A9">
            <w:pPr>
              <w:adjustRightInd w:val="0"/>
              <w:snapToGrid w:val="0"/>
              <w:jc w:val="center"/>
              <w:rPr>
                <w:rFonts w:ascii="宋体" w:hAnsi="宋体"/>
                <w:szCs w:val="21"/>
              </w:rPr>
            </w:pPr>
            <w:r>
              <w:rPr>
                <w:rFonts w:hint="eastAsia" w:ascii="宋体" w:hAnsi="宋体"/>
                <w:szCs w:val="21"/>
              </w:rPr>
              <w:t>第二节</w:t>
            </w:r>
          </w:p>
          <w:p w14:paraId="27563CE5">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2F646FC7">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71B8AB9D">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14:paraId="5915E16C">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14:paraId="196D2DD8">
            <w:pPr>
              <w:adjustRightInd w:val="0"/>
              <w:snapToGrid w:val="0"/>
              <w:jc w:val="left"/>
              <w:rPr>
                <w:rFonts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14:paraId="5723D6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E7AB1A6">
            <w:pPr>
              <w:adjustRightInd w:val="0"/>
              <w:snapToGrid w:val="0"/>
              <w:jc w:val="center"/>
              <w:rPr>
                <w:rFonts w:ascii="宋体" w:hAnsi="宋体"/>
                <w:szCs w:val="21"/>
              </w:rPr>
            </w:pPr>
            <w:r>
              <w:rPr>
                <w:rFonts w:hint="eastAsia" w:ascii="宋体" w:hAnsi="宋体"/>
                <w:szCs w:val="21"/>
              </w:rPr>
              <w:t>第二节</w:t>
            </w:r>
          </w:p>
          <w:p w14:paraId="388F7F32">
            <w:pPr>
              <w:adjustRightInd w:val="0"/>
              <w:snapToGrid w:val="0"/>
              <w:jc w:val="center"/>
              <w:rPr>
                <w:rFonts w:ascii="宋体" w:hAnsi="宋体"/>
                <w:szCs w:val="21"/>
              </w:rPr>
            </w:pPr>
            <w:r>
              <w:rPr>
                <w:rFonts w:hint="eastAsia" w:ascii="宋体" w:hAnsi="宋体"/>
                <w:szCs w:val="21"/>
              </w:rPr>
              <w:t>第23.1款</w:t>
            </w:r>
          </w:p>
        </w:tc>
        <w:tc>
          <w:tcPr>
            <w:tcW w:w="1742" w:type="dxa"/>
            <w:vAlign w:val="center"/>
          </w:tcPr>
          <w:p w14:paraId="2586BC00">
            <w:pPr>
              <w:adjustRightInd w:val="0"/>
              <w:snapToGrid w:val="0"/>
              <w:jc w:val="left"/>
              <w:rPr>
                <w:rFonts w:ascii="宋体" w:hAnsi="宋体"/>
                <w:szCs w:val="21"/>
              </w:rPr>
            </w:pPr>
            <w:r>
              <w:rPr>
                <w:rFonts w:hint="eastAsia" w:ascii="宋体" w:hAnsi="宋体"/>
                <w:bCs/>
                <w:szCs w:val="21"/>
              </w:rPr>
              <w:t>其他专用条款</w:t>
            </w:r>
          </w:p>
        </w:tc>
        <w:tc>
          <w:tcPr>
            <w:tcW w:w="5170" w:type="dxa"/>
            <w:vAlign w:val="center"/>
          </w:tcPr>
          <w:p w14:paraId="6F8CB868">
            <w:pPr>
              <w:adjustRightInd w:val="0"/>
              <w:snapToGrid w:val="0"/>
              <w:jc w:val="left"/>
              <w:rPr>
                <w:rFonts w:ascii="宋体" w:hAnsi="宋体"/>
                <w:szCs w:val="21"/>
              </w:rPr>
            </w:pPr>
          </w:p>
        </w:tc>
      </w:tr>
    </w:tbl>
    <w:p w14:paraId="263F89F3"/>
    <w:p w14:paraId="4D74F279"/>
    <w:p w14:paraId="58FFB64B"/>
    <w:p w14:paraId="4568E356">
      <w:pPr>
        <w:pStyle w:val="21"/>
        <w:jc w:val="left"/>
      </w:pPr>
    </w:p>
    <w:p w14:paraId="0C744A39"/>
    <w:p w14:paraId="37BF26DF"/>
    <w:p w14:paraId="5D168A4C"/>
    <w:p w14:paraId="17250981"/>
    <w:p w14:paraId="3874FC0A"/>
    <w:p w14:paraId="280D264C"/>
    <w:p w14:paraId="4A9F4084"/>
    <w:p w14:paraId="6481C443"/>
    <w:p w14:paraId="10362406"/>
    <w:p w14:paraId="37BC730C">
      <w:pPr>
        <w:pStyle w:val="144"/>
        <w:ind w:firstLine="462"/>
      </w:pPr>
    </w:p>
    <w:p w14:paraId="0CAF9E50">
      <w:pPr>
        <w:pStyle w:val="144"/>
        <w:ind w:firstLine="462"/>
      </w:pPr>
    </w:p>
    <w:p w14:paraId="4CF4FF2D">
      <w:pPr>
        <w:pStyle w:val="144"/>
        <w:ind w:firstLine="462"/>
      </w:pPr>
    </w:p>
    <w:p w14:paraId="2D75365C">
      <w:pPr>
        <w:pStyle w:val="144"/>
        <w:ind w:firstLine="462"/>
      </w:pPr>
    </w:p>
    <w:p w14:paraId="3477EAEA">
      <w:pPr>
        <w:pStyle w:val="144"/>
        <w:ind w:firstLine="462"/>
      </w:pPr>
    </w:p>
    <w:p w14:paraId="2FC355BD">
      <w:pPr>
        <w:pStyle w:val="144"/>
        <w:ind w:firstLine="462"/>
      </w:pPr>
    </w:p>
    <w:p w14:paraId="7A976066">
      <w:pPr>
        <w:pStyle w:val="144"/>
        <w:ind w:firstLine="462"/>
      </w:pPr>
    </w:p>
    <w:p w14:paraId="5689DD41">
      <w:pPr>
        <w:pStyle w:val="144"/>
        <w:ind w:firstLine="462"/>
      </w:pPr>
    </w:p>
    <w:p w14:paraId="3E833A07">
      <w:pPr>
        <w:pStyle w:val="144"/>
        <w:ind w:firstLine="462"/>
      </w:pPr>
    </w:p>
    <w:p w14:paraId="00DDFB64">
      <w:pPr>
        <w:pStyle w:val="144"/>
        <w:ind w:firstLine="462"/>
      </w:pPr>
    </w:p>
    <w:p w14:paraId="11C5DE3F">
      <w:pPr>
        <w:pStyle w:val="144"/>
        <w:ind w:firstLine="462"/>
      </w:pPr>
    </w:p>
    <w:p w14:paraId="2EA82A7B">
      <w:pPr>
        <w:pStyle w:val="144"/>
        <w:ind w:firstLine="462"/>
      </w:pPr>
    </w:p>
    <w:p w14:paraId="7C8736A4">
      <w:pPr>
        <w:pStyle w:val="144"/>
        <w:ind w:firstLine="462"/>
      </w:pPr>
    </w:p>
    <w:p w14:paraId="315DA3DC">
      <w:pPr>
        <w:pStyle w:val="144"/>
        <w:ind w:firstLine="462"/>
      </w:pPr>
    </w:p>
    <w:p w14:paraId="2075B409">
      <w:pPr>
        <w:pStyle w:val="144"/>
        <w:ind w:firstLine="462"/>
      </w:pPr>
    </w:p>
    <w:p w14:paraId="3A266BAB">
      <w:pPr>
        <w:pStyle w:val="144"/>
        <w:ind w:firstLine="462"/>
      </w:pPr>
    </w:p>
    <w:p w14:paraId="67B96946">
      <w:pPr>
        <w:pStyle w:val="144"/>
        <w:ind w:firstLine="462"/>
      </w:pPr>
    </w:p>
    <w:p w14:paraId="5D783A28">
      <w:pPr>
        <w:pStyle w:val="144"/>
        <w:ind w:firstLine="462"/>
      </w:pPr>
    </w:p>
    <w:p w14:paraId="2B511035">
      <w:pPr>
        <w:pStyle w:val="144"/>
        <w:ind w:firstLine="462"/>
      </w:pPr>
    </w:p>
    <w:p w14:paraId="4837A79D"/>
    <w:p w14:paraId="32CB9106"/>
    <w:p w14:paraId="49BB9F55"/>
    <w:p w14:paraId="03A01F6C"/>
    <w:p w14:paraId="4B4C9664">
      <w:pPr>
        <w:pStyle w:val="2"/>
        <w:spacing w:line="400" w:lineRule="exact"/>
        <w:rPr>
          <w:rFonts w:ascii="方正小标宋_GBK" w:hAnsi="方正小标宋_GBK" w:eastAsia="方正小标宋_GBK"/>
        </w:rPr>
      </w:pPr>
      <w:bookmarkStart w:id="120" w:name="_Toc92355028"/>
      <w:bookmarkStart w:id="121" w:name="_Toc397585460"/>
      <w:r>
        <w:rPr>
          <w:rFonts w:hint="eastAsia" w:ascii="方正小标宋_GBK" w:hAnsi="方正小标宋_GBK" w:eastAsia="方正小标宋_GBK"/>
        </w:rPr>
        <w:t>第六章  响应文件格式</w:t>
      </w:r>
      <w:bookmarkEnd w:id="120"/>
      <w:bookmarkEnd w:id="121"/>
    </w:p>
    <w:p w14:paraId="6C6DD19F">
      <w:pPr>
        <w:jc w:val="left"/>
        <w:rPr>
          <w:rFonts w:hAnsi="宋体"/>
          <w:sz w:val="36"/>
          <w:szCs w:val="36"/>
        </w:rPr>
      </w:pPr>
      <w:r>
        <w:rPr>
          <w:b/>
          <w:sz w:val="30"/>
          <w:szCs w:val="30"/>
        </w:rPr>
        <w:br w:type="page"/>
      </w:r>
      <w:r>
        <w:rPr>
          <w:rFonts w:hint="eastAsia" w:ascii="仿宋_GB2312"/>
          <w:b/>
          <w:bCs/>
          <w:sz w:val="36"/>
          <w:szCs w:val="36"/>
        </w:rPr>
        <w:t>一、供应商资格文件</w:t>
      </w:r>
    </w:p>
    <w:p w14:paraId="33C01A9B">
      <w:pPr>
        <w:tabs>
          <w:tab w:val="left" w:pos="3402"/>
        </w:tabs>
        <w:ind w:firstLine="602"/>
        <w:jc w:val="center"/>
        <w:rPr>
          <w:rFonts w:ascii="仿宋_GB2312" w:hAnsi="Adobe 仿宋 Std R" w:eastAsia="仿宋_GB2312"/>
          <w:b/>
          <w:spacing w:val="10"/>
          <w:sz w:val="32"/>
          <w:szCs w:val="32"/>
        </w:rPr>
      </w:pPr>
      <w:bookmarkStart w:id="122" w:name="_Hlk111728366"/>
      <w:r>
        <w:rPr>
          <w:rFonts w:hint="eastAsia" w:ascii="仿宋_GB2312" w:hAnsi="Adobe 仿宋 Std R" w:eastAsia="仿宋_GB2312"/>
          <w:b/>
          <w:spacing w:val="10"/>
          <w:sz w:val="32"/>
          <w:szCs w:val="32"/>
        </w:rPr>
        <w:t>供应商具备参加政府采购活动条件的承诺书</w:t>
      </w:r>
      <w:r>
        <w:rPr>
          <w:rFonts w:hint="eastAsia" w:ascii="仿宋_GB2312" w:hAnsi="Adobe 仿宋 Std R" w:eastAsia="仿宋_GB2312" w:cs="黑体"/>
          <w:bCs/>
          <w:sz w:val="24"/>
        </w:rPr>
        <w:t>(格式)</w:t>
      </w:r>
    </w:p>
    <w:p w14:paraId="75AC3CD5">
      <w:pPr>
        <w:tabs>
          <w:tab w:val="left" w:pos="3402"/>
        </w:tabs>
        <w:jc w:val="left"/>
        <w:rPr>
          <w:rFonts w:ascii="仿宋_GB2312" w:hAnsi="仿宋" w:eastAsia="仿宋_GB2312"/>
          <w:b/>
          <w:spacing w:val="10"/>
          <w:szCs w:val="21"/>
        </w:rPr>
      </w:pPr>
    </w:p>
    <w:p w14:paraId="018E7B66">
      <w:pPr>
        <w:spacing w:line="520" w:lineRule="exact"/>
        <w:rPr>
          <w:rFonts w:ascii="宋体" w:hAnsi="宋体"/>
          <w:bCs/>
          <w:szCs w:val="22"/>
        </w:rPr>
      </w:pPr>
      <w:r>
        <w:rPr>
          <w:rFonts w:hint="eastAsia" w:ascii="宋体" w:hAnsi="宋体"/>
          <w:bCs/>
          <w:szCs w:val="22"/>
        </w:rPr>
        <w:t>钦州市政府采购中心：</w:t>
      </w:r>
    </w:p>
    <w:p w14:paraId="3FA07FD4">
      <w:pPr>
        <w:spacing w:line="520" w:lineRule="exact"/>
        <w:ind w:firstLine="420"/>
        <w:rPr>
          <w:rFonts w:ascii="宋体" w:hAnsi="宋体"/>
          <w:bCs/>
          <w:szCs w:val="22"/>
        </w:rPr>
      </w:pPr>
      <w:r>
        <w:rPr>
          <w:rFonts w:hint="eastAsia" w:ascii="宋体" w:hAnsi="宋体"/>
          <w:bCs/>
          <w:szCs w:val="22"/>
        </w:rPr>
        <w:t>根据《中华人民共和国政府采购法》实施条例第十七条的规定，现郑重承诺：</w:t>
      </w:r>
    </w:p>
    <w:p w14:paraId="302E85B1">
      <w:pPr>
        <w:spacing w:line="520" w:lineRule="exact"/>
        <w:ind w:firstLine="420"/>
        <w:rPr>
          <w:rFonts w:ascii="宋体" w:hAnsi="宋体"/>
          <w:bCs/>
          <w:szCs w:val="22"/>
        </w:rPr>
      </w:pPr>
      <w:r>
        <w:rPr>
          <w:rFonts w:ascii="宋体" w:hAnsi="宋体"/>
          <w:bCs/>
          <w:szCs w:val="22"/>
          <w:u w:val="single"/>
        </w:rPr>
        <w:t>(</w:t>
      </w:r>
      <w:r>
        <w:rPr>
          <w:rFonts w:hint="eastAsia" w:ascii="宋体" w:hAnsi="宋体"/>
          <w:bCs/>
          <w:szCs w:val="22"/>
          <w:u w:val="single"/>
        </w:rPr>
        <w:t>供应商名称)</w:t>
      </w:r>
      <w:r>
        <w:rPr>
          <w:rFonts w:hint="eastAsia" w:ascii="宋体" w:hAnsi="宋体"/>
          <w:bCs/>
          <w:szCs w:val="22"/>
        </w:rPr>
        <w:t>具有良好的商业信誉和健全的财务会计制度，具有履行合同所必需的设备和专业技术能力，有依法缴纳税收和社会保障资金的良好记录。</w:t>
      </w:r>
    </w:p>
    <w:p w14:paraId="6B5EB879">
      <w:pPr>
        <w:spacing w:line="520" w:lineRule="exact"/>
        <w:ind w:firstLine="420"/>
        <w:rPr>
          <w:rFonts w:ascii="宋体" w:hAnsi="宋体"/>
          <w:bCs/>
          <w:szCs w:val="22"/>
        </w:rPr>
      </w:pPr>
      <w:r>
        <w:rPr>
          <w:rFonts w:hint="eastAsia" w:ascii="宋体" w:hAnsi="宋体"/>
          <w:bCs/>
          <w:szCs w:val="22"/>
        </w:rPr>
        <w:t>本单位对上述承诺内容事项真实性负责，如有虚假，由我单位承担相关法律责任。</w:t>
      </w:r>
    </w:p>
    <w:p w14:paraId="23312570">
      <w:pPr>
        <w:spacing w:line="520" w:lineRule="exact"/>
        <w:ind w:firstLine="420"/>
        <w:rPr>
          <w:rFonts w:ascii="宋体" w:hAnsi="宋体"/>
          <w:bCs/>
          <w:szCs w:val="22"/>
        </w:rPr>
      </w:pPr>
      <w:r>
        <w:rPr>
          <w:rFonts w:hint="eastAsia" w:ascii="宋体" w:hAnsi="宋体"/>
          <w:bCs/>
          <w:szCs w:val="22"/>
        </w:rPr>
        <w:t>特此承诺。</w:t>
      </w:r>
    </w:p>
    <w:p w14:paraId="70E339D7">
      <w:pPr>
        <w:ind w:firstLine="420"/>
        <w:rPr>
          <w:rFonts w:ascii="宋体" w:hAnsi="宋体"/>
          <w:bCs/>
          <w:szCs w:val="22"/>
        </w:rPr>
      </w:pPr>
    </w:p>
    <w:p w14:paraId="0FE18DDE">
      <w:pPr>
        <w:ind w:firstLine="420"/>
        <w:rPr>
          <w:rFonts w:ascii="宋体" w:hAnsi="宋体"/>
          <w:bCs/>
          <w:szCs w:val="22"/>
        </w:rPr>
      </w:pPr>
    </w:p>
    <w:p w14:paraId="15BAE4BD">
      <w:pPr>
        <w:spacing w:line="440" w:lineRule="exact"/>
        <w:ind w:right="1050" w:rightChars="500" w:firstLine="5250" w:firstLineChars="2500"/>
        <w:jc w:val="left"/>
        <w:rPr>
          <w:rFonts w:ascii="宋体" w:hAnsi="宋体"/>
          <w:bCs/>
        </w:rPr>
      </w:pPr>
      <w:r>
        <w:rPr>
          <w:rFonts w:hint="eastAsia" w:ascii="宋体" w:hAnsi="宋体"/>
          <w:bCs/>
          <w:szCs w:val="22"/>
        </w:rPr>
        <w:t xml:space="preserve"> </w:t>
      </w:r>
      <w:r>
        <w:rPr>
          <w:rFonts w:ascii="宋体" w:hAnsi="宋体"/>
          <w:bCs/>
          <w:szCs w:val="22"/>
        </w:rPr>
        <w:t xml:space="preserve">   </w:t>
      </w: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14:paraId="00452012">
      <w:pPr>
        <w:spacing w:line="440" w:lineRule="exact"/>
        <w:ind w:right="42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bookmarkEnd w:id="122"/>
    <w:p w14:paraId="529B9104"/>
    <w:p w14:paraId="06D2DA68"/>
    <w:p w14:paraId="11D14356"/>
    <w:p w14:paraId="1E68CDB5"/>
    <w:p w14:paraId="4ECEDA45"/>
    <w:p w14:paraId="0D645C85">
      <w:pPr>
        <w:tabs>
          <w:tab w:val="left" w:pos="3402"/>
        </w:tabs>
        <w:spacing w:line="460" w:lineRule="exact"/>
        <w:jc w:val="center"/>
        <w:rPr>
          <w:rFonts w:ascii="仿宋_GB2312" w:hAnsi="仿宋" w:eastAsia="仿宋_GB2312"/>
          <w:b/>
          <w:spacing w:val="10"/>
          <w:sz w:val="32"/>
          <w:szCs w:val="32"/>
        </w:rPr>
      </w:pPr>
      <w:r>
        <w:rPr>
          <w:rFonts w:hint="eastAsia" w:ascii="仿宋_GB2312" w:hAnsi="仿宋" w:eastAsia="仿宋_GB2312"/>
          <w:b/>
          <w:spacing w:val="10"/>
          <w:sz w:val="32"/>
          <w:szCs w:val="32"/>
        </w:rPr>
        <w:t>无重大违法记录的书面声明</w:t>
      </w:r>
      <w:r>
        <w:rPr>
          <w:rFonts w:hint="eastAsia" w:ascii="仿宋" w:hAnsi="仿宋" w:eastAsia="仿宋" w:cs="黑体"/>
          <w:bCs/>
          <w:sz w:val="24"/>
        </w:rPr>
        <w:t>(格式</w:t>
      </w:r>
      <w:r>
        <w:rPr>
          <w:rFonts w:ascii="仿宋" w:hAnsi="仿宋" w:eastAsia="仿宋" w:cs="黑体"/>
          <w:bCs/>
          <w:sz w:val="24"/>
        </w:rPr>
        <w:t>)</w:t>
      </w:r>
    </w:p>
    <w:p w14:paraId="61E63E68">
      <w:pPr>
        <w:spacing w:line="400" w:lineRule="exact"/>
        <w:rPr>
          <w:rFonts w:ascii="宋体" w:hAnsi="宋体"/>
          <w:b/>
        </w:rPr>
      </w:pPr>
    </w:p>
    <w:p w14:paraId="2238EE45">
      <w:pPr>
        <w:spacing w:line="520" w:lineRule="exact"/>
        <w:rPr>
          <w:rFonts w:ascii="宋体" w:hAnsi="宋体"/>
          <w:bCs/>
        </w:rPr>
      </w:pPr>
      <w:r>
        <w:rPr>
          <w:rFonts w:hint="eastAsia" w:ascii="宋体" w:hAnsi="宋体"/>
          <w:bCs/>
        </w:rPr>
        <w:t>钦州市政府采购中心：</w:t>
      </w:r>
    </w:p>
    <w:p w14:paraId="1719050B">
      <w:pPr>
        <w:spacing w:line="520" w:lineRule="exact"/>
        <w:ind w:firstLine="420"/>
        <w:rPr>
          <w:rFonts w:ascii="宋体" w:hAnsi="宋体"/>
          <w:bCs/>
        </w:rPr>
      </w:pPr>
      <w:r>
        <w:rPr>
          <w:rFonts w:hint="eastAsia" w:ascii="宋体" w:hAnsi="宋体"/>
          <w:bCs/>
        </w:rPr>
        <w:t>根据《中华人民共和国政府采购法实施条例》第十七条第一款第(四</w:t>
      </w:r>
      <w:r>
        <w:rPr>
          <w:rFonts w:ascii="宋体" w:hAnsi="宋体"/>
          <w:bCs/>
        </w:rPr>
        <w:t>）</w:t>
      </w:r>
      <w:r>
        <w:rPr>
          <w:rFonts w:hint="eastAsia" w:ascii="宋体" w:hAnsi="宋体"/>
          <w:bCs/>
        </w:rPr>
        <w:t>项的规定，现郑重声明：</w:t>
      </w:r>
    </w:p>
    <w:p w14:paraId="70924549">
      <w:pPr>
        <w:spacing w:line="520" w:lineRule="exact"/>
        <w:ind w:firstLine="420"/>
        <w:rPr>
          <w:rFonts w:ascii="宋体" w:hAnsi="宋体"/>
          <w:bCs/>
        </w:rPr>
      </w:pPr>
      <w:r>
        <w:rPr>
          <w:rFonts w:ascii="宋体" w:hAnsi="宋体"/>
          <w:bCs/>
          <w:u w:val="single"/>
        </w:rPr>
        <w:t>(</w:t>
      </w:r>
      <w:r>
        <w:rPr>
          <w:rFonts w:hint="eastAsia" w:ascii="宋体" w:hAnsi="宋体"/>
          <w:bCs/>
          <w:u w:val="single"/>
        </w:rPr>
        <w:t>供应商名称)</w:t>
      </w:r>
      <w:r>
        <w:rPr>
          <w:rFonts w:hint="eastAsia" w:ascii="宋体" w:hAnsi="宋体"/>
          <w:bCs/>
        </w:rPr>
        <w:t>在参加本次政府采购活动前3年内在经营活动中没有重大违法记录（</w:t>
      </w:r>
      <w:r>
        <w:rPr>
          <w:rFonts w:hint="eastAsia" w:ascii="宋体" w:hAnsi="宋体"/>
          <w:bCs/>
          <w:u w:val="single"/>
        </w:rPr>
        <w:t>即因违法经营受到刑事处罚或者责令停产停业、吊销许可证或者执照、较大数额罚款等行政处罚的行为</w:t>
      </w:r>
      <w:r>
        <w:rPr>
          <w:rFonts w:hint="eastAsia" w:ascii="宋体" w:hAnsi="宋体"/>
          <w:bCs/>
        </w:rPr>
        <w:t>）。</w:t>
      </w:r>
    </w:p>
    <w:p w14:paraId="6922C474">
      <w:pPr>
        <w:spacing w:line="520" w:lineRule="exact"/>
        <w:ind w:firstLine="420"/>
        <w:rPr>
          <w:rFonts w:ascii="宋体" w:hAnsi="宋体"/>
          <w:bCs/>
        </w:rPr>
      </w:pPr>
      <w:r>
        <w:rPr>
          <w:rFonts w:hint="eastAsia" w:ascii="宋体" w:hAnsi="宋体"/>
          <w:bCs/>
        </w:rPr>
        <w:t>本单位对上述声明内容事项真实性负责，如有虚假，由我单位承担相关法律责任。</w:t>
      </w:r>
    </w:p>
    <w:p w14:paraId="47A0A231">
      <w:pPr>
        <w:spacing w:line="520" w:lineRule="exact"/>
        <w:ind w:firstLine="420"/>
        <w:rPr>
          <w:rFonts w:ascii="宋体" w:hAnsi="宋体"/>
          <w:bCs/>
        </w:rPr>
      </w:pPr>
      <w:r>
        <w:rPr>
          <w:rFonts w:hint="eastAsia" w:ascii="宋体" w:hAnsi="宋体"/>
          <w:bCs/>
        </w:rPr>
        <w:t>特此声明。</w:t>
      </w:r>
    </w:p>
    <w:p w14:paraId="61FEC195">
      <w:pPr>
        <w:rPr>
          <w:rFonts w:ascii="宋体" w:hAnsi="宋体"/>
          <w:bCs/>
          <w:szCs w:val="22"/>
        </w:rPr>
      </w:pPr>
    </w:p>
    <w:p w14:paraId="72F537A8">
      <w:pPr>
        <w:rPr>
          <w:rFonts w:ascii="宋体" w:hAnsi="宋体"/>
          <w:bCs/>
          <w:szCs w:val="22"/>
        </w:rPr>
      </w:pPr>
    </w:p>
    <w:p w14:paraId="4FBECF51">
      <w:pPr>
        <w:spacing w:line="440" w:lineRule="exact"/>
        <w:ind w:right="1050" w:rightChars="500" w:firstLine="5670" w:firstLineChars="2700"/>
        <w:jc w:val="left"/>
        <w:rPr>
          <w:rFonts w:ascii="宋体" w:hAnsi="宋体"/>
          <w:bCs/>
        </w:rPr>
      </w:pP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14:paraId="6C455E9F">
      <w:pPr>
        <w:spacing w:line="440" w:lineRule="exact"/>
        <w:ind w:right="42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p w14:paraId="19EA254D">
      <w:pPr>
        <w:spacing w:line="400" w:lineRule="exact"/>
        <w:ind w:right="1050" w:rightChars="500"/>
        <w:jc w:val="right"/>
        <w:rPr>
          <w:rFonts w:ascii="黑体" w:hAnsi="黑体" w:eastAsia="黑体" w:cs="黑体"/>
          <w:b/>
          <w:sz w:val="32"/>
          <w:szCs w:val="32"/>
        </w:rPr>
      </w:pPr>
    </w:p>
    <w:p w14:paraId="28CEE74A">
      <w:pPr>
        <w:widowControl/>
        <w:jc w:val="left"/>
        <w:rPr>
          <w:rFonts w:ascii="黑体" w:hAnsi="黑体" w:eastAsia="黑体" w:cs="黑体"/>
          <w:b/>
          <w:sz w:val="32"/>
          <w:szCs w:val="32"/>
        </w:rPr>
      </w:pPr>
      <w:r>
        <w:rPr>
          <w:rFonts w:ascii="黑体" w:hAnsi="黑体" w:eastAsia="黑体" w:cs="黑体"/>
          <w:b/>
          <w:sz w:val="32"/>
          <w:szCs w:val="32"/>
        </w:rPr>
        <w:br w:type="page"/>
      </w:r>
      <w:r>
        <w:rPr>
          <w:rFonts w:hint="eastAsia" w:ascii="仿宋" w:hAnsi="仿宋" w:eastAsia="仿宋"/>
          <w:b/>
          <w:sz w:val="36"/>
          <w:szCs w:val="36"/>
        </w:rPr>
        <w:t>二、商务技术文件</w:t>
      </w:r>
    </w:p>
    <w:p w14:paraId="062AD984">
      <w:pPr>
        <w:widowControl/>
        <w:jc w:val="center"/>
        <w:rPr>
          <w:rFonts w:ascii="仿宋" w:hAnsi="仿宋" w:eastAsia="仿宋" w:cs="黑体"/>
          <w:b/>
          <w:sz w:val="32"/>
          <w:szCs w:val="32"/>
        </w:rPr>
      </w:pPr>
      <w:bookmarkStart w:id="123" w:name="_Hlk92702324"/>
      <w:r>
        <w:rPr>
          <w:rFonts w:hint="eastAsia" w:ascii="仿宋" w:hAnsi="仿宋" w:eastAsia="仿宋" w:cs="黑体"/>
          <w:b/>
          <w:sz w:val="32"/>
          <w:szCs w:val="32"/>
        </w:rPr>
        <w:t>谈 判 函</w:t>
      </w:r>
      <w:bookmarkEnd w:id="123"/>
      <w:r>
        <w:rPr>
          <w:rFonts w:hint="eastAsia" w:ascii="仿宋" w:hAnsi="仿宋" w:eastAsia="仿宋" w:cs="黑体"/>
          <w:bCs/>
          <w:sz w:val="24"/>
        </w:rPr>
        <w:t>(格式</w:t>
      </w:r>
      <w:r>
        <w:rPr>
          <w:rFonts w:ascii="仿宋" w:hAnsi="仿宋" w:eastAsia="仿宋" w:cs="黑体"/>
          <w:bCs/>
          <w:sz w:val="24"/>
        </w:rPr>
        <w:t>)</w:t>
      </w:r>
    </w:p>
    <w:p w14:paraId="2D97D3C5">
      <w:pPr>
        <w:spacing w:line="360" w:lineRule="exact"/>
        <w:jc w:val="center"/>
        <w:rPr>
          <w:rFonts w:ascii="宋体" w:hAnsi="宋体"/>
          <w:b/>
          <w:szCs w:val="21"/>
        </w:rPr>
      </w:pPr>
    </w:p>
    <w:p w14:paraId="6F6F1535">
      <w:pPr>
        <w:spacing w:line="400" w:lineRule="exact"/>
        <w:rPr>
          <w:rFonts w:ascii="宋体" w:hAnsi="宋体"/>
          <w:szCs w:val="21"/>
        </w:rPr>
      </w:pPr>
      <w:r>
        <w:rPr>
          <w:rFonts w:hint="eastAsia" w:ascii="宋体" w:hAnsi="宋体"/>
          <w:szCs w:val="21"/>
        </w:rPr>
        <w:t>致：钦州市政府采购中心：</w:t>
      </w:r>
    </w:p>
    <w:p w14:paraId="276D9CA8">
      <w:pPr>
        <w:pStyle w:val="21"/>
        <w:spacing w:line="480" w:lineRule="exact"/>
        <w:ind w:firstLine="420"/>
        <w:rPr>
          <w:rFonts w:hAnsi="宋体"/>
        </w:rPr>
      </w:pPr>
      <w:r>
        <w:rPr>
          <w:rFonts w:hint="eastAsia" w:hAnsi="宋体"/>
        </w:rPr>
        <w:t>依据贵方</w:t>
      </w:r>
      <w:r>
        <w:rPr>
          <w:rFonts w:hint="eastAsia" w:hAnsi="宋体"/>
          <w:u w:val="single"/>
        </w:rPr>
        <w:t>（项目名称/文件编号）</w:t>
      </w:r>
      <w:r>
        <w:rPr>
          <w:rFonts w:hint="eastAsia" w:hAnsi="宋体"/>
        </w:rPr>
        <w:t>项目竞争性谈判采购文件，我方</w:t>
      </w:r>
      <w:r>
        <w:rPr>
          <w:rFonts w:hint="eastAsia" w:hAnsi="宋体"/>
          <w:u w:val="single"/>
        </w:rPr>
        <w:t xml:space="preserve"> （供应商名称） </w:t>
      </w:r>
      <w:r>
        <w:rPr>
          <w:rFonts w:hint="eastAsia" w:hAnsi="宋体"/>
        </w:rPr>
        <w:t>经正式授权代表</w:t>
      </w:r>
      <w:r>
        <w:rPr>
          <w:rFonts w:hint="eastAsia" w:hAnsi="宋体"/>
          <w:u w:val="single"/>
        </w:rPr>
        <w:t xml:space="preserve">   （被授权人）</w:t>
      </w:r>
      <w:r>
        <w:rPr>
          <w:rFonts w:hint="eastAsia" w:hAnsi="宋体"/>
        </w:rPr>
        <w:t>提交响应文件。</w:t>
      </w:r>
    </w:p>
    <w:p w14:paraId="37C7013D">
      <w:pPr>
        <w:spacing w:line="400" w:lineRule="exact"/>
        <w:rPr>
          <w:rFonts w:ascii="宋体" w:hAnsi="宋体"/>
          <w:szCs w:val="21"/>
        </w:rPr>
      </w:pPr>
      <w:r>
        <w:rPr>
          <w:rFonts w:ascii="宋体" w:hAnsi="宋体"/>
          <w:szCs w:val="21"/>
        </w:rPr>
        <w:tab/>
      </w:r>
      <w:r>
        <w:rPr>
          <w:rFonts w:hint="eastAsia" w:ascii="宋体" w:hAnsi="宋体"/>
          <w:szCs w:val="21"/>
        </w:rPr>
        <w:t>据此函，我公司承诺：</w:t>
      </w:r>
    </w:p>
    <w:p w14:paraId="53F47D72">
      <w:pPr>
        <w:snapToGrid w:val="0"/>
        <w:spacing w:line="360" w:lineRule="exact"/>
        <w:ind w:firstLine="420" w:firstLineChars="200"/>
        <w:rPr>
          <w:rFonts w:ascii="宋体" w:hAnsi="宋体"/>
          <w:szCs w:val="21"/>
        </w:rPr>
      </w:pPr>
      <w:r>
        <w:rPr>
          <w:rFonts w:ascii="宋体" w:hAnsi="宋体"/>
          <w:szCs w:val="21"/>
        </w:rPr>
        <w:t>1.</w:t>
      </w:r>
      <w:r>
        <w:rPr>
          <w:rFonts w:hint="eastAsia" w:ascii="宋体" w:hAnsi="宋体"/>
          <w:szCs w:val="21"/>
        </w:rPr>
        <w:t>我方已详细审阅采购文件（包括澄清或者修改文件），已经了解我方对于采购文件、采购过程、采购结果有依法进行询问、质疑、投诉的权利及相关渠道和要求。</w:t>
      </w:r>
    </w:p>
    <w:p w14:paraId="37155A23">
      <w:pPr>
        <w:snapToGrid w:val="0"/>
        <w:spacing w:line="3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14:paraId="12F9DB8A">
      <w:pPr>
        <w:snapToGrid w:val="0"/>
        <w:spacing w:line="360" w:lineRule="exact"/>
        <w:ind w:firstLine="420" w:firstLineChars="200"/>
        <w:rPr>
          <w:rFonts w:ascii="宋体" w:hAnsi="宋体"/>
          <w:szCs w:val="21"/>
        </w:rPr>
      </w:pPr>
      <w:r>
        <w:rPr>
          <w:rFonts w:ascii="宋体" w:hAnsi="宋体"/>
          <w:szCs w:val="21"/>
        </w:rPr>
        <w:t>3.</w:t>
      </w:r>
      <w:r>
        <w:rPr>
          <w:rFonts w:hint="eastAsia" w:ascii="宋体" w:hAnsi="宋体"/>
          <w:szCs w:val="21"/>
        </w:rPr>
        <w:t>我方在谈判之前已经与贵方进行了充分的沟通，完全理解并接受采购文件的各项规定和要求，对采购文件的合理性、合法性不再有异议。</w:t>
      </w:r>
    </w:p>
    <w:p w14:paraId="4324EE20">
      <w:pPr>
        <w:spacing w:line="400" w:lineRule="exact"/>
        <w:rPr>
          <w:rFonts w:ascii="宋体" w:hAnsi="宋体"/>
          <w:szCs w:val="21"/>
        </w:rPr>
      </w:pPr>
      <w:r>
        <w:rPr>
          <w:rFonts w:ascii="宋体" w:hAnsi="宋体"/>
          <w:szCs w:val="21"/>
        </w:rPr>
        <w:tab/>
      </w:r>
      <w:r>
        <w:rPr>
          <w:rFonts w:ascii="宋体" w:hAnsi="宋体"/>
          <w:szCs w:val="21"/>
        </w:rPr>
        <w:t>4</w:t>
      </w:r>
      <w:r>
        <w:rPr>
          <w:rFonts w:hint="eastAsia" w:ascii="宋体" w:hAnsi="宋体"/>
          <w:szCs w:val="21"/>
        </w:rPr>
        <w:t>.我方根据采购文件的规定，承担完成合同的责任和义务。</w:t>
      </w:r>
    </w:p>
    <w:p w14:paraId="24752795">
      <w:pPr>
        <w:spacing w:line="400" w:lineRule="exact"/>
        <w:rPr>
          <w:rFonts w:ascii="宋体" w:hAnsi="宋体"/>
          <w:szCs w:val="21"/>
        </w:rPr>
      </w:pPr>
      <w:r>
        <w:rPr>
          <w:rFonts w:ascii="宋体" w:hAnsi="宋体"/>
          <w:szCs w:val="21"/>
        </w:rPr>
        <w:tab/>
      </w:r>
      <w:r>
        <w:rPr>
          <w:rFonts w:ascii="宋体" w:hAnsi="宋体"/>
          <w:szCs w:val="21"/>
        </w:rPr>
        <w:t>5</w:t>
      </w:r>
      <w:r>
        <w:rPr>
          <w:rFonts w:hint="eastAsia" w:ascii="宋体" w:hAnsi="宋体"/>
          <w:szCs w:val="21"/>
        </w:rPr>
        <w:t>.同意向贵方提供贵方可能要求的与本项目采购有关的人员、数据和资料。</w:t>
      </w:r>
    </w:p>
    <w:p w14:paraId="7AAC2EF3">
      <w:pPr>
        <w:spacing w:line="400" w:lineRule="exact"/>
        <w:ind w:firstLine="424" w:firstLineChars="202"/>
        <w:rPr>
          <w:rFonts w:ascii="宋体" w:hAnsi="宋体"/>
          <w:szCs w:val="21"/>
        </w:rPr>
      </w:pPr>
      <w:r>
        <w:rPr>
          <w:rFonts w:ascii="宋体" w:hAnsi="宋体"/>
          <w:szCs w:val="21"/>
        </w:rPr>
        <w:t>6.</w:t>
      </w:r>
      <w:r>
        <w:rPr>
          <w:rFonts w:hint="eastAsia" w:ascii="宋体" w:hAnsi="宋体"/>
          <w:szCs w:val="21"/>
        </w:rPr>
        <w:t>我方向贵方提交的所有响应文件、资料都是准确的和真实的。</w:t>
      </w:r>
    </w:p>
    <w:p w14:paraId="51FD4B2F">
      <w:pPr>
        <w:spacing w:line="400" w:lineRule="exact"/>
        <w:rPr>
          <w:rFonts w:ascii="宋体" w:hAnsi="宋体"/>
          <w:szCs w:val="21"/>
        </w:rPr>
      </w:pPr>
    </w:p>
    <w:p w14:paraId="187A8907">
      <w:pPr>
        <w:spacing w:line="400" w:lineRule="exact"/>
        <w:ind w:firstLine="426"/>
        <w:rPr>
          <w:rFonts w:ascii="宋体" w:hAnsi="宋体"/>
          <w:szCs w:val="21"/>
        </w:rPr>
      </w:pPr>
      <w:r>
        <w:rPr>
          <w:rFonts w:hint="eastAsia" w:ascii="宋体" w:hAnsi="宋体"/>
          <w:szCs w:val="21"/>
        </w:rPr>
        <w:t>与我公司有关的正式通讯方式：</w:t>
      </w:r>
    </w:p>
    <w:p w14:paraId="10E71FB4">
      <w:pPr>
        <w:spacing w:line="400" w:lineRule="exact"/>
        <w:rPr>
          <w:rFonts w:ascii="宋体" w:hAnsi="宋体"/>
          <w:szCs w:val="21"/>
        </w:rPr>
      </w:pPr>
      <w:r>
        <w:rPr>
          <w:rFonts w:ascii="宋体" w:hAnsi="宋体"/>
          <w:szCs w:val="21"/>
        </w:rPr>
        <w:tab/>
      </w:r>
      <w:r>
        <w:rPr>
          <w:rFonts w:hint="eastAsia" w:ascii="宋体" w:hAnsi="宋体"/>
          <w:szCs w:val="21"/>
        </w:rPr>
        <w:t>地址：</w:t>
      </w:r>
      <w:r>
        <w:rPr>
          <w:rFonts w:hint="eastAsia" w:ascii="宋体" w:hAnsi="宋体"/>
          <w:szCs w:val="21"/>
          <w:u w:val="single"/>
        </w:rPr>
        <w:t xml:space="preserve">                                   </w:t>
      </w:r>
    </w:p>
    <w:p w14:paraId="3CA0D942">
      <w:pPr>
        <w:spacing w:line="400" w:lineRule="exact"/>
        <w:rPr>
          <w:rFonts w:ascii="宋体" w:hAnsi="宋体"/>
          <w:szCs w:val="21"/>
        </w:rPr>
      </w:pPr>
      <w:r>
        <w:rPr>
          <w:rFonts w:ascii="宋体" w:hAnsi="宋体"/>
          <w:szCs w:val="21"/>
        </w:rPr>
        <w:tab/>
      </w: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4A969B76">
      <w:pPr>
        <w:spacing w:line="400" w:lineRule="exact"/>
        <w:rPr>
          <w:rFonts w:ascii="宋体" w:hAnsi="宋体"/>
          <w:szCs w:val="21"/>
        </w:rPr>
      </w:pPr>
      <w:r>
        <w:rPr>
          <w:rFonts w:ascii="宋体" w:hAnsi="宋体"/>
          <w:szCs w:val="21"/>
        </w:rPr>
        <w:tab/>
      </w:r>
      <w:r>
        <w:rPr>
          <w:rFonts w:hint="eastAsia" w:ascii="宋体" w:hAnsi="宋体"/>
          <w:szCs w:val="21"/>
        </w:rPr>
        <w:t>电话、电报、传真或电传：</w:t>
      </w:r>
      <w:r>
        <w:rPr>
          <w:rFonts w:hint="eastAsia" w:ascii="宋体" w:hAnsi="宋体"/>
          <w:szCs w:val="21"/>
          <w:u w:val="single"/>
        </w:rPr>
        <w:t xml:space="preserve">                 </w:t>
      </w:r>
    </w:p>
    <w:p w14:paraId="54E7FD8A">
      <w:pPr>
        <w:spacing w:line="400" w:lineRule="exact"/>
        <w:rPr>
          <w:rFonts w:ascii="宋体" w:hAnsi="宋体"/>
          <w:szCs w:val="21"/>
        </w:rPr>
      </w:pPr>
      <w:r>
        <w:rPr>
          <w:rFonts w:ascii="宋体" w:hAnsi="宋体"/>
          <w:szCs w:val="21"/>
        </w:rPr>
        <w:tab/>
      </w:r>
      <w:r>
        <w:rPr>
          <w:rFonts w:hint="eastAsia" w:ascii="宋体" w:hAnsi="宋体"/>
          <w:szCs w:val="21"/>
        </w:rPr>
        <w:t>开户名称：</w:t>
      </w:r>
      <w:r>
        <w:rPr>
          <w:rFonts w:hint="eastAsia" w:ascii="宋体" w:hAnsi="宋体"/>
          <w:szCs w:val="21"/>
          <w:u w:val="single"/>
        </w:rPr>
        <w:t xml:space="preserve">                               </w:t>
      </w:r>
    </w:p>
    <w:p w14:paraId="3E9AE7A3">
      <w:pPr>
        <w:spacing w:line="400" w:lineRule="exact"/>
        <w:rPr>
          <w:rFonts w:ascii="宋体" w:hAnsi="宋体"/>
          <w:szCs w:val="21"/>
        </w:rPr>
      </w:pPr>
      <w:r>
        <w:rPr>
          <w:rFonts w:ascii="宋体" w:hAnsi="宋体"/>
          <w:szCs w:val="21"/>
        </w:rPr>
        <w:tab/>
      </w:r>
      <w:r>
        <w:rPr>
          <w:rFonts w:hint="eastAsia" w:ascii="宋体" w:hAnsi="宋体"/>
          <w:szCs w:val="21"/>
        </w:rPr>
        <w:t>开户银行：</w:t>
      </w:r>
      <w:r>
        <w:rPr>
          <w:rFonts w:hint="eastAsia" w:ascii="宋体" w:hAnsi="宋体"/>
          <w:szCs w:val="21"/>
          <w:u w:val="single"/>
        </w:rPr>
        <w:t xml:space="preserve">                               </w:t>
      </w:r>
    </w:p>
    <w:p w14:paraId="461B5626">
      <w:pPr>
        <w:spacing w:line="400" w:lineRule="exact"/>
        <w:rPr>
          <w:rFonts w:ascii="宋体" w:hAnsi="宋体"/>
          <w:szCs w:val="21"/>
          <w:u w:val="single"/>
        </w:rPr>
      </w:pPr>
      <w:r>
        <w:rPr>
          <w:rFonts w:ascii="宋体" w:hAnsi="宋体"/>
          <w:szCs w:val="21"/>
        </w:rPr>
        <w:tab/>
      </w:r>
      <w:r>
        <w:rPr>
          <w:rFonts w:hint="eastAsia" w:ascii="宋体" w:hAnsi="宋体"/>
          <w:szCs w:val="21"/>
        </w:rPr>
        <w:t>账    号：</w:t>
      </w:r>
      <w:r>
        <w:rPr>
          <w:rFonts w:hint="eastAsia" w:ascii="宋体" w:hAnsi="宋体"/>
          <w:szCs w:val="21"/>
          <w:u w:val="single"/>
        </w:rPr>
        <w:t xml:space="preserve">                               </w:t>
      </w:r>
    </w:p>
    <w:p w14:paraId="331EF2A3"/>
    <w:p w14:paraId="3209C160"/>
    <w:p w14:paraId="271AA63E"/>
    <w:p w14:paraId="2AB9CEE5"/>
    <w:p w14:paraId="67C1BE71"/>
    <w:p w14:paraId="1367FDB3">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14D7B8D3">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p>
    <w:p w14:paraId="4A4E799C">
      <w:pPr>
        <w:widowControl/>
        <w:jc w:val="left"/>
      </w:pPr>
      <w:r>
        <w:br w:type="page"/>
      </w:r>
    </w:p>
    <w:p w14:paraId="11169294"/>
    <w:p w14:paraId="5D7DE0E0">
      <w:pPr>
        <w:jc w:val="center"/>
        <w:rPr>
          <w:rFonts w:ascii="仿宋" w:hAnsi="仿宋" w:eastAsia="仿宋"/>
          <w:sz w:val="32"/>
          <w:szCs w:val="32"/>
        </w:rPr>
      </w:pPr>
      <w:r>
        <w:rPr>
          <w:rFonts w:hint="eastAsia" w:ascii="仿宋" w:hAnsi="仿宋" w:eastAsia="仿宋"/>
          <w:b/>
          <w:sz w:val="32"/>
          <w:szCs w:val="32"/>
        </w:rPr>
        <w:t>授权委托书</w:t>
      </w:r>
      <w:bookmarkStart w:id="124" w:name="_Hlk92703623"/>
      <w:r>
        <w:rPr>
          <w:rFonts w:hint="eastAsia" w:ascii="仿宋" w:hAnsi="仿宋" w:eastAsia="仿宋"/>
          <w:sz w:val="24"/>
        </w:rPr>
        <w:t>(格式</w:t>
      </w:r>
      <w:r>
        <w:rPr>
          <w:rFonts w:ascii="仿宋" w:hAnsi="仿宋" w:eastAsia="仿宋"/>
          <w:sz w:val="24"/>
        </w:rPr>
        <w:t>)</w:t>
      </w:r>
      <w:bookmarkEnd w:id="124"/>
    </w:p>
    <w:p w14:paraId="3A2EFFF9">
      <w:pPr>
        <w:snapToGrid w:val="0"/>
        <w:spacing w:beforeLines="50" w:after="50" w:line="500" w:lineRule="exact"/>
        <w:rPr>
          <w:rFonts w:ascii="宋体" w:hAnsi="宋体"/>
          <w:b/>
          <w:bCs/>
          <w:szCs w:val="21"/>
        </w:rPr>
      </w:pPr>
      <w:r>
        <w:rPr>
          <w:rFonts w:hint="eastAsia" w:ascii="宋体" w:hAnsi="宋体"/>
          <w:bCs/>
          <w:szCs w:val="21"/>
        </w:rPr>
        <w:t>致：</w:t>
      </w:r>
      <w:r>
        <w:rPr>
          <w:rFonts w:hint="eastAsia"/>
        </w:rPr>
        <w:t>钦州市政府采购中心</w:t>
      </w:r>
    </w:p>
    <w:p w14:paraId="2346E4A2">
      <w:pPr>
        <w:snapToGrid w:val="0"/>
        <w:spacing w:beforeLines="50" w:after="50" w:line="500" w:lineRule="exact"/>
        <w:ind w:firstLine="420" w:firstLineChars="200"/>
        <w:rPr>
          <w:rFonts w:ascii="宋体" w:hAnsi="宋体"/>
          <w:szCs w:val="21"/>
        </w:rPr>
      </w:pPr>
      <w:r>
        <w:rPr>
          <w:rFonts w:hint="eastAsia" w:ascii="宋体" w:hAnsi="宋体"/>
          <w:szCs w:val="21"/>
        </w:rPr>
        <w:t>我</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（供应商名称）</w:t>
      </w:r>
      <w:r>
        <w:rPr>
          <w:rFonts w:hint="eastAsia" w:ascii="宋体" w:hAnsi="宋体"/>
          <w:szCs w:val="21"/>
        </w:rPr>
        <w:t>的法定代表人，现授权委托本单位在职职工</w:t>
      </w:r>
      <w:r>
        <w:rPr>
          <w:rFonts w:hint="eastAsia" w:ascii="宋体" w:hAnsi="宋体"/>
          <w:szCs w:val="21"/>
          <w:u w:val="single"/>
        </w:rPr>
        <w:t>（姓名）</w:t>
      </w:r>
      <w:r>
        <w:rPr>
          <w:rFonts w:hint="eastAsia" w:ascii="宋体" w:hAnsi="宋体"/>
          <w:szCs w:val="21"/>
        </w:rPr>
        <w:t>以我方的名义参加</w:t>
      </w:r>
      <w:r>
        <w:rPr>
          <w:rFonts w:hint="eastAsia" w:ascii="宋体" w:hAnsi="宋体"/>
          <w:szCs w:val="21"/>
          <w:u w:val="single"/>
        </w:rPr>
        <w:t>（项目名称/项目编号）</w:t>
      </w:r>
      <w:r>
        <w:rPr>
          <w:rFonts w:hint="eastAsia" w:ascii="宋体" w:hAnsi="宋体"/>
          <w:szCs w:val="21"/>
        </w:rPr>
        <w:t>的谈判活动，并代表我方全权办理针对上述项目的谈判、签约等具体事务和签署相关文件。</w:t>
      </w:r>
    </w:p>
    <w:p w14:paraId="1B1BAABA">
      <w:pPr>
        <w:snapToGrid w:val="0"/>
        <w:spacing w:beforeLines="50" w:after="50" w:line="500" w:lineRule="exact"/>
        <w:ind w:firstLine="420" w:firstLineChars="200"/>
        <w:rPr>
          <w:rFonts w:ascii="宋体" w:hAnsi="宋体"/>
          <w:szCs w:val="21"/>
        </w:rPr>
      </w:pPr>
      <w:r>
        <w:rPr>
          <w:rFonts w:hint="eastAsia" w:ascii="宋体" w:hAnsi="宋体"/>
          <w:szCs w:val="21"/>
        </w:rPr>
        <w:t>我方对被授权人的签名事项负全部责任。</w:t>
      </w:r>
    </w:p>
    <w:p w14:paraId="269DFA3F">
      <w:pPr>
        <w:snapToGrid w:val="0"/>
        <w:spacing w:beforeLines="50" w:after="50" w:line="500" w:lineRule="exact"/>
        <w:ind w:firstLine="420" w:firstLineChars="20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14:paraId="2DFBD492">
      <w:pPr>
        <w:snapToGrid w:val="0"/>
        <w:spacing w:beforeLines="50" w:after="50" w:line="500" w:lineRule="exact"/>
        <w:ind w:firstLine="420" w:firstLineChars="200"/>
        <w:rPr>
          <w:rFonts w:ascii="宋体" w:hAnsi="宋体"/>
          <w:szCs w:val="21"/>
        </w:rPr>
      </w:pPr>
      <w:r>
        <w:rPr>
          <w:rFonts w:hint="eastAsia" w:ascii="宋体" w:hAnsi="宋体"/>
          <w:szCs w:val="21"/>
        </w:rPr>
        <w:t>被授权人无转委托权，特此委托。</w:t>
      </w:r>
    </w:p>
    <w:p w14:paraId="1AA9690F">
      <w:pPr>
        <w:snapToGrid w:val="0"/>
        <w:spacing w:beforeLines="50" w:after="50" w:line="300" w:lineRule="exact"/>
        <w:ind w:firstLine="525" w:firstLineChars="250"/>
        <w:rPr>
          <w:rFonts w:ascii="宋体" w:hAnsi="宋体"/>
          <w:szCs w:val="21"/>
        </w:rPr>
      </w:pPr>
    </w:p>
    <w:p w14:paraId="6875554A">
      <w:pPr>
        <w:snapToGrid w:val="0"/>
        <w:spacing w:beforeLines="50" w:after="50" w:line="300" w:lineRule="exact"/>
        <w:ind w:firstLine="420" w:firstLineChars="200"/>
        <w:rPr>
          <w:rFonts w:ascii="宋体" w:hAnsi="宋体"/>
          <w:szCs w:val="21"/>
        </w:rPr>
      </w:pPr>
      <w:r>
        <w:rPr>
          <w:rFonts w:hint="eastAsia" w:ascii="宋体" w:hAnsi="宋体"/>
          <w:szCs w:val="21"/>
        </w:rPr>
        <w:t>所在部门职务：</w:t>
      </w:r>
      <w:r>
        <w:rPr>
          <w:rFonts w:hint="eastAsia" w:ascii="宋体" w:hAnsi="宋体"/>
          <w:szCs w:val="21"/>
          <w:u w:val="single"/>
        </w:rPr>
        <w:t xml:space="preserve">                        </w:t>
      </w:r>
    </w:p>
    <w:p w14:paraId="4F08C218">
      <w:pPr>
        <w:snapToGrid w:val="0"/>
        <w:spacing w:beforeLines="50" w:after="50" w:line="300" w:lineRule="exact"/>
        <w:ind w:firstLine="420" w:firstLineChars="200"/>
        <w:rPr>
          <w:rFonts w:ascii="宋体" w:hAnsi="宋体"/>
          <w:szCs w:val="21"/>
          <w:u w:val="single"/>
        </w:rPr>
      </w:pPr>
      <w:r>
        <w:rPr>
          <w:rFonts w:hint="eastAsia" w:ascii="宋体" w:hAnsi="宋体"/>
          <w:szCs w:val="21"/>
        </w:rPr>
        <w:t>职务：</w:t>
      </w:r>
      <w:r>
        <w:rPr>
          <w:rFonts w:hint="eastAsia" w:ascii="宋体" w:hAnsi="宋体"/>
          <w:szCs w:val="21"/>
          <w:u w:val="single"/>
        </w:rPr>
        <w:t xml:space="preserve">                                </w:t>
      </w:r>
    </w:p>
    <w:p w14:paraId="796E8C42">
      <w:pPr>
        <w:snapToGrid w:val="0"/>
        <w:spacing w:beforeLines="50" w:after="50" w:line="300" w:lineRule="exact"/>
        <w:ind w:firstLine="420" w:firstLineChars="200"/>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14:paraId="3AC61A29">
      <w:pPr>
        <w:snapToGrid w:val="0"/>
        <w:spacing w:beforeLines="50" w:after="50" w:line="300" w:lineRule="exact"/>
        <w:ind w:firstLine="420" w:firstLineChars="200"/>
        <w:rPr>
          <w:rFonts w:hAnsi="宋体"/>
        </w:rPr>
      </w:pPr>
      <w:r>
        <w:rPr>
          <w:rFonts w:hint="eastAsia" w:hAnsi="宋体"/>
        </w:rPr>
        <w:t>附：委托代理人身份证(正反面</w:t>
      </w:r>
      <w:r>
        <w:rPr>
          <w:rFonts w:hAnsi="宋体"/>
        </w:rPr>
        <w:t>)</w:t>
      </w:r>
    </w:p>
    <w:p w14:paraId="5BA4CBC5"/>
    <w:p w14:paraId="3DA66E09"/>
    <w:p w14:paraId="68AA3267">
      <w:pPr>
        <w:snapToGrid w:val="0"/>
        <w:spacing w:beforeLines="50" w:after="50" w:line="200" w:lineRule="exact"/>
        <w:ind w:firstLine="4620" w:firstLineChars="2200"/>
        <w:rPr>
          <w:rFonts w:ascii="宋体" w:hAnsi="宋体"/>
          <w:szCs w:val="21"/>
          <w:u w:val="single"/>
        </w:rPr>
      </w:pPr>
      <w:r>
        <w:rPr>
          <w:rFonts w:hint="eastAsia" w:ascii="宋体" w:hAnsi="宋体"/>
          <w:szCs w:val="21"/>
        </w:rPr>
        <w:t xml:space="preserve">       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520EBB21">
      <w:pPr>
        <w:snapToGrid w:val="0"/>
        <w:spacing w:beforeLines="50" w:after="50" w:line="200" w:lineRule="exact"/>
        <w:ind w:firstLine="5355" w:firstLineChars="25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54AB5905">
      <w:pPr>
        <w:snapToGrid w:val="0"/>
        <w:spacing w:beforeLines="50" w:after="50" w:line="200" w:lineRule="exact"/>
        <w:ind w:firstLine="5355" w:firstLineChars="25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590E678">
      <w:pPr>
        <w:widowControl/>
        <w:jc w:val="left"/>
        <w:rPr>
          <w:rFonts w:ascii="宋体" w:hAnsi="Courier New" w:cs="Courier New"/>
          <w:b/>
          <w:bCs/>
          <w:szCs w:val="21"/>
        </w:rPr>
      </w:pPr>
      <w:r>
        <w:rPr>
          <w:b/>
          <w:bCs/>
        </w:rPr>
        <w:br w:type="page"/>
      </w:r>
    </w:p>
    <w:p w14:paraId="0080E134"/>
    <w:p w14:paraId="2A1656A6">
      <w:pPr>
        <w:snapToGrid w:val="0"/>
        <w:spacing w:beforeLines="50" w:after="50" w:line="360" w:lineRule="exact"/>
        <w:jc w:val="center"/>
        <w:rPr>
          <w:rFonts w:ascii="仿宋" w:hAnsi="仿宋" w:eastAsia="仿宋"/>
          <w:b/>
          <w:sz w:val="32"/>
          <w:szCs w:val="32"/>
        </w:rPr>
      </w:pPr>
      <w:r>
        <w:rPr>
          <w:rFonts w:hint="eastAsia" w:ascii="仿宋" w:hAnsi="仿宋" w:eastAsia="仿宋"/>
          <w:b/>
          <w:sz w:val="32"/>
          <w:szCs w:val="32"/>
        </w:rPr>
        <w:t>商务响应表</w:t>
      </w:r>
      <w:r>
        <w:rPr>
          <w:rFonts w:hint="eastAsia" w:ascii="仿宋" w:hAnsi="仿宋" w:eastAsia="仿宋"/>
          <w:sz w:val="24"/>
        </w:rPr>
        <w:t>(格式</w:t>
      </w:r>
      <w:r>
        <w:rPr>
          <w:rFonts w:ascii="仿宋" w:hAnsi="仿宋" w:eastAsia="仿宋"/>
          <w:sz w:val="24"/>
        </w:rPr>
        <w:t>)</w:t>
      </w:r>
    </w:p>
    <w:tbl>
      <w:tblPr>
        <w:tblStyle w:val="40"/>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049"/>
        <w:gridCol w:w="2976"/>
        <w:gridCol w:w="1535"/>
      </w:tblGrid>
      <w:tr w14:paraId="4B6AC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3866C6D7">
            <w:pPr>
              <w:snapToGrid w:val="0"/>
              <w:spacing w:beforeLines="50" w:line="360" w:lineRule="exact"/>
              <w:jc w:val="center"/>
              <w:rPr>
                <w:rFonts w:ascii="宋体" w:hAnsi="宋体"/>
                <w:b/>
                <w:szCs w:val="21"/>
              </w:rPr>
            </w:pPr>
            <w:r>
              <w:rPr>
                <w:rFonts w:hint="eastAsia" w:ascii="宋体" w:hAnsi="宋体"/>
                <w:b/>
                <w:szCs w:val="21"/>
              </w:rPr>
              <w:t>项目</w:t>
            </w:r>
          </w:p>
        </w:tc>
        <w:tc>
          <w:tcPr>
            <w:tcW w:w="3049" w:type="dxa"/>
            <w:tcBorders>
              <w:top w:val="single" w:color="auto" w:sz="4" w:space="0"/>
              <w:left w:val="single" w:color="auto" w:sz="4" w:space="0"/>
              <w:bottom w:val="single" w:color="auto" w:sz="4" w:space="0"/>
              <w:right w:val="single" w:color="auto" w:sz="4" w:space="0"/>
            </w:tcBorders>
            <w:vAlign w:val="center"/>
          </w:tcPr>
          <w:p w14:paraId="080C817D">
            <w:pPr>
              <w:snapToGrid w:val="0"/>
              <w:spacing w:beforeLines="50" w:line="360" w:lineRule="exact"/>
              <w:jc w:val="center"/>
              <w:rPr>
                <w:rFonts w:ascii="宋体" w:hAnsi="宋体"/>
                <w:b/>
                <w:szCs w:val="21"/>
              </w:rPr>
            </w:pPr>
            <w:r>
              <w:rPr>
                <w:rFonts w:hint="eastAsia" w:ascii="宋体" w:hAnsi="宋体"/>
                <w:b/>
                <w:szCs w:val="21"/>
              </w:rPr>
              <w:t>采购文件要求</w:t>
            </w:r>
          </w:p>
        </w:tc>
        <w:tc>
          <w:tcPr>
            <w:tcW w:w="2976" w:type="dxa"/>
            <w:tcBorders>
              <w:top w:val="single" w:color="auto" w:sz="4" w:space="0"/>
              <w:left w:val="single" w:color="auto" w:sz="4" w:space="0"/>
              <w:bottom w:val="single" w:color="auto" w:sz="4" w:space="0"/>
              <w:right w:val="single" w:color="auto" w:sz="4" w:space="0"/>
            </w:tcBorders>
            <w:vAlign w:val="center"/>
          </w:tcPr>
          <w:p w14:paraId="523F0B51">
            <w:pPr>
              <w:snapToGrid w:val="0"/>
              <w:spacing w:beforeLines="50" w:line="360" w:lineRule="exact"/>
              <w:jc w:val="center"/>
              <w:rPr>
                <w:rFonts w:ascii="宋体" w:hAnsi="宋体"/>
                <w:b/>
                <w:szCs w:val="21"/>
              </w:rPr>
            </w:pPr>
            <w:r>
              <w:rPr>
                <w:rFonts w:hint="eastAsia" w:ascii="宋体" w:hAnsi="宋体"/>
                <w:b/>
                <w:szCs w:val="21"/>
              </w:rPr>
              <w:t>供应商的承诺或说明</w:t>
            </w:r>
          </w:p>
        </w:tc>
        <w:tc>
          <w:tcPr>
            <w:tcW w:w="1535" w:type="dxa"/>
            <w:tcBorders>
              <w:top w:val="single" w:color="auto" w:sz="4" w:space="0"/>
              <w:left w:val="single" w:color="auto" w:sz="4" w:space="0"/>
              <w:bottom w:val="single" w:color="auto" w:sz="4" w:space="0"/>
              <w:right w:val="single" w:color="auto" w:sz="4" w:space="0"/>
            </w:tcBorders>
            <w:vAlign w:val="center"/>
          </w:tcPr>
          <w:p w14:paraId="1D87E407">
            <w:pPr>
              <w:snapToGrid w:val="0"/>
              <w:spacing w:beforeLines="50" w:line="360" w:lineRule="exact"/>
              <w:jc w:val="center"/>
              <w:rPr>
                <w:rFonts w:ascii="宋体" w:hAnsi="宋体"/>
                <w:b/>
                <w:szCs w:val="21"/>
              </w:rPr>
            </w:pPr>
            <w:r>
              <w:rPr>
                <w:rFonts w:hint="eastAsia" w:ascii="宋体" w:hAnsi="宋体"/>
                <w:b/>
                <w:szCs w:val="21"/>
              </w:rPr>
              <w:t>是否响应</w:t>
            </w:r>
          </w:p>
        </w:tc>
      </w:tr>
      <w:tr w14:paraId="42641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22C61BC7">
            <w:pPr>
              <w:snapToGrid w:val="0"/>
              <w:spacing w:beforeLines="50" w:line="360" w:lineRule="exact"/>
              <w:jc w:val="center"/>
              <w:rPr>
                <w:rFonts w:ascii="宋体" w:hAnsi="宋体"/>
                <w:szCs w:val="21"/>
              </w:rPr>
            </w:pPr>
            <w:r>
              <w:rPr>
                <w:rFonts w:hint="eastAsia" w:ascii="宋体" w:hAnsi="宋体"/>
                <w:szCs w:val="21"/>
              </w:rPr>
              <w:t>质保期</w:t>
            </w:r>
          </w:p>
        </w:tc>
        <w:tc>
          <w:tcPr>
            <w:tcW w:w="3049" w:type="dxa"/>
            <w:tcBorders>
              <w:top w:val="single" w:color="auto" w:sz="4" w:space="0"/>
              <w:left w:val="single" w:color="auto" w:sz="4" w:space="0"/>
              <w:bottom w:val="single" w:color="auto" w:sz="4" w:space="0"/>
              <w:right w:val="single" w:color="auto" w:sz="4" w:space="0"/>
            </w:tcBorders>
            <w:vAlign w:val="center"/>
          </w:tcPr>
          <w:p w14:paraId="7547D12E">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26F9396D">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0268646D">
            <w:pPr>
              <w:snapToGrid w:val="0"/>
              <w:spacing w:beforeLines="50" w:line="360" w:lineRule="exact"/>
              <w:jc w:val="center"/>
              <w:rPr>
                <w:rFonts w:ascii="宋体" w:hAnsi="宋体"/>
                <w:szCs w:val="21"/>
              </w:rPr>
            </w:pPr>
          </w:p>
        </w:tc>
      </w:tr>
      <w:tr w14:paraId="58D93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3EF82724">
            <w:pPr>
              <w:snapToGrid w:val="0"/>
              <w:spacing w:beforeLines="50" w:line="360" w:lineRule="exact"/>
              <w:jc w:val="center"/>
              <w:rPr>
                <w:rFonts w:ascii="宋体" w:hAnsi="宋体"/>
                <w:szCs w:val="21"/>
              </w:rPr>
            </w:pPr>
            <w:r>
              <w:rPr>
                <w:rFonts w:hint="eastAsia" w:ascii="宋体" w:hAnsi="宋体"/>
                <w:szCs w:val="21"/>
              </w:rPr>
              <w:t>售后技术服务要求</w:t>
            </w:r>
          </w:p>
        </w:tc>
        <w:tc>
          <w:tcPr>
            <w:tcW w:w="3049" w:type="dxa"/>
            <w:tcBorders>
              <w:top w:val="single" w:color="auto" w:sz="4" w:space="0"/>
              <w:left w:val="single" w:color="auto" w:sz="4" w:space="0"/>
              <w:bottom w:val="single" w:color="auto" w:sz="4" w:space="0"/>
              <w:right w:val="single" w:color="auto" w:sz="4" w:space="0"/>
            </w:tcBorders>
            <w:vAlign w:val="center"/>
          </w:tcPr>
          <w:p w14:paraId="1B2DDBAA">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6B2E07E0">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61CD2BDF">
            <w:pPr>
              <w:snapToGrid w:val="0"/>
              <w:spacing w:beforeLines="50" w:line="360" w:lineRule="exact"/>
              <w:jc w:val="center"/>
              <w:rPr>
                <w:rFonts w:ascii="宋体" w:hAnsi="宋体"/>
                <w:szCs w:val="21"/>
              </w:rPr>
            </w:pPr>
          </w:p>
        </w:tc>
      </w:tr>
      <w:tr w14:paraId="50F1C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2A63F016">
            <w:pPr>
              <w:snapToGrid w:val="0"/>
              <w:spacing w:beforeLines="50" w:line="360" w:lineRule="exact"/>
              <w:jc w:val="center"/>
              <w:rPr>
                <w:rFonts w:ascii="宋体" w:hAnsi="宋体"/>
                <w:szCs w:val="21"/>
              </w:rPr>
            </w:pPr>
            <w:r>
              <w:rPr>
                <w:rFonts w:hint="eastAsia" w:ascii="宋体" w:hAnsi="宋体"/>
                <w:szCs w:val="21"/>
              </w:rPr>
              <w:t>交货时间及地点</w:t>
            </w:r>
          </w:p>
        </w:tc>
        <w:tc>
          <w:tcPr>
            <w:tcW w:w="3049" w:type="dxa"/>
            <w:tcBorders>
              <w:top w:val="single" w:color="auto" w:sz="4" w:space="0"/>
              <w:left w:val="single" w:color="auto" w:sz="4" w:space="0"/>
              <w:bottom w:val="single" w:color="auto" w:sz="4" w:space="0"/>
              <w:right w:val="single" w:color="auto" w:sz="4" w:space="0"/>
            </w:tcBorders>
            <w:vAlign w:val="center"/>
          </w:tcPr>
          <w:p w14:paraId="65FF6F49">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1008C9C9">
            <w:pPr>
              <w:snapToGrid w:val="0"/>
              <w:spacing w:beforeLines="50" w:line="360" w:lineRule="exact"/>
              <w:ind w:left="43"/>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4ED5545B">
            <w:pPr>
              <w:snapToGrid w:val="0"/>
              <w:spacing w:beforeLines="50" w:line="360" w:lineRule="exact"/>
              <w:ind w:left="43"/>
              <w:jc w:val="center"/>
              <w:rPr>
                <w:rFonts w:ascii="宋体" w:hAnsi="宋体"/>
                <w:szCs w:val="21"/>
              </w:rPr>
            </w:pPr>
          </w:p>
        </w:tc>
      </w:tr>
      <w:tr w14:paraId="4F4DD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5008494C">
            <w:pPr>
              <w:snapToGrid w:val="0"/>
              <w:spacing w:beforeLines="50" w:line="360" w:lineRule="exact"/>
              <w:jc w:val="center"/>
              <w:rPr>
                <w:rFonts w:ascii="宋体" w:hAnsi="宋体"/>
                <w:szCs w:val="21"/>
              </w:rPr>
            </w:pPr>
            <w:r>
              <w:rPr>
                <w:rFonts w:hint="eastAsia" w:ascii="宋体" w:hAnsi="宋体"/>
                <w:szCs w:val="21"/>
              </w:rPr>
              <w:t>付款条件</w:t>
            </w:r>
          </w:p>
        </w:tc>
        <w:tc>
          <w:tcPr>
            <w:tcW w:w="3049" w:type="dxa"/>
            <w:tcBorders>
              <w:top w:val="single" w:color="auto" w:sz="4" w:space="0"/>
              <w:left w:val="single" w:color="auto" w:sz="4" w:space="0"/>
              <w:bottom w:val="single" w:color="auto" w:sz="4" w:space="0"/>
              <w:right w:val="single" w:color="auto" w:sz="4" w:space="0"/>
            </w:tcBorders>
            <w:vAlign w:val="center"/>
          </w:tcPr>
          <w:p w14:paraId="368645C3">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43A0AA0B">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1E120B90">
            <w:pPr>
              <w:snapToGrid w:val="0"/>
              <w:spacing w:beforeLines="50" w:line="360" w:lineRule="exact"/>
              <w:jc w:val="center"/>
              <w:rPr>
                <w:rFonts w:ascii="宋体" w:hAnsi="宋体"/>
                <w:szCs w:val="21"/>
              </w:rPr>
            </w:pPr>
          </w:p>
        </w:tc>
      </w:tr>
      <w:tr w14:paraId="7FF15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19764030">
            <w:pPr>
              <w:snapToGrid w:val="0"/>
              <w:spacing w:beforeLines="50" w:line="360" w:lineRule="exact"/>
              <w:jc w:val="center"/>
              <w:rPr>
                <w:rFonts w:ascii="宋体" w:hAnsi="宋体"/>
                <w:szCs w:val="21"/>
              </w:rPr>
            </w:pPr>
            <w:r>
              <w:rPr>
                <w:rFonts w:hint="eastAsia" w:ascii="宋体" w:hAnsi="宋体"/>
                <w:szCs w:val="21"/>
              </w:rPr>
              <w:t>…</w:t>
            </w:r>
          </w:p>
        </w:tc>
        <w:tc>
          <w:tcPr>
            <w:tcW w:w="3049" w:type="dxa"/>
            <w:tcBorders>
              <w:top w:val="single" w:color="auto" w:sz="4" w:space="0"/>
              <w:left w:val="single" w:color="auto" w:sz="4" w:space="0"/>
              <w:bottom w:val="single" w:color="auto" w:sz="4" w:space="0"/>
              <w:right w:val="single" w:color="auto" w:sz="4" w:space="0"/>
            </w:tcBorders>
            <w:vAlign w:val="center"/>
          </w:tcPr>
          <w:p w14:paraId="5A164DF2">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6A07FE8F">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6ED69450">
            <w:pPr>
              <w:snapToGrid w:val="0"/>
              <w:spacing w:beforeLines="50" w:line="360" w:lineRule="exact"/>
              <w:jc w:val="center"/>
              <w:rPr>
                <w:rFonts w:ascii="宋体" w:hAnsi="宋体"/>
                <w:szCs w:val="21"/>
              </w:rPr>
            </w:pPr>
          </w:p>
        </w:tc>
      </w:tr>
    </w:tbl>
    <w:p w14:paraId="648F49A0">
      <w:pPr>
        <w:tabs>
          <w:tab w:val="left" w:pos="3870"/>
          <w:tab w:val="left" w:pos="4085"/>
        </w:tabs>
        <w:snapToGrid w:val="0"/>
        <w:spacing w:line="400" w:lineRule="exact"/>
        <w:rPr>
          <w:rFonts w:ascii="宋体" w:hAnsi="宋体"/>
          <w:b/>
          <w:szCs w:val="21"/>
        </w:rPr>
      </w:pPr>
    </w:p>
    <w:p w14:paraId="19BAAFD5">
      <w:pPr>
        <w:pStyle w:val="16"/>
        <w:spacing w:line="380" w:lineRule="exact"/>
        <w:rPr>
          <w:b w:val="0"/>
          <w:bCs w:val="0"/>
          <w:sz w:val="21"/>
          <w:szCs w:val="21"/>
        </w:rPr>
      </w:pPr>
      <w:r>
        <w:rPr>
          <w:rFonts w:hint="eastAsia"/>
          <w:b w:val="0"/>
          <w:bCs w:val="0"/>
          <w:sz w:val="21"/>
          <w:szCs w:val="21"/>
        </w:rPr>
        <w:t>注：应对照采购文件“第二章 项目需求”中的商务要求逐条作明确的竞标响应。</w:t>
      </w:r>
    </w:p>
    <w:p w14:paraId="66C7BCB6">
      <w:pPr>
        <w:tabs>
          <w:tab w:val="left" w:pos="3870"/>
          <w:tab w:val="left" w:pos="4085"/>
        </w:tabs>
        <w:snapToGrid w:val="0"/>
        <w:spacing w:line="400" w:lineRule="exact"/>
        <w:rPr>
          <w:rFonts w:ascii="宋体" w:hAnsi="宋体"/>
          <w:b/>
          <w:szCs w:val="21"/>
        </w:rPr>
      </w:pPr>
    </w:p>
    <w:p w14:paraId="46DA63F4">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p>
    <w:p w14:paraId="346CABD9">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14:paraId="0C7E8A52">
      <w:pPr>
        <w:snapToGrid w:val="0"/>
        <w:spacing w:before="50" w:after="50" w:line="350" w:lineRule="exact"/>
        <w:ind w:right="-817" w:rightChars="-389"/>
        <w:rPr>
          <w:rFonts w:ascii="宋体" w:hAnsi="宋体"/>
          <w:szCs w:val="21"/>
        </w:rPr>
      </w:pPr>
    </w:p>
    <w:p w14:paraId="6BEC83B5">
      <w:pPr>
        <w:snapToGrid w:val="0"/>
        <w:spacing w:before="50" w:after="50" w:line="350" w:lineRule="exact"/>
        <w:ind w:right="-817" w:rightChars="-389"/>
        <w:rPr>
          <w:rFonts w:ascii="宋体" w:hAnsi="宋体"/>
          <w:szCs w:val="21"/>
        </w:rPr>
      </w:pPr>
    </w:p>
    <w:p w14:paraId="36A1F2D0">
      <w:pPr>
        <w:pStyle w:val="21"/>
        <w:spacing w:line="440" w:lineRule="exact"/>
        <w:ind w:firstLine="840"/>
        <w:jc w:val="center"/>
        <w:rPr>
          <w:rFonts w:ascii="仿宋" w:hAnsi="仿宋" w:eastAsia="仿宋"/>
        </w:rPr>
      </w:pPr>
      <w:r>
        <w:rPr>
          <w:rFonts w:hint="eastAsia" w:ascii="仿宋" w:hAnsi="仿宋" w:eastAsia="仿宋" w:cs="黑体"/>
          <w:b/>
          <w:sz w:val="32"/>
          <w:szCs w:val="32"/>
        </w:rPr>
        <w:t>技术响应表</w:t>
      </w:r>
      <w:r>
        <w:rPr>
          <w:rFonts w:hint="eastAsia" w:ascii="仿宋" w:hAnsi="仿宋" w:eastAsia="仿宋"/>
          <w:sz w:val="24"/>
          <w:szCs w:val="24"/>
        </w:rPr>
        <w:t>(格式</w:t>
      </w:r>
      <w:r>
        <w:rPr>
          <w:rFonts w:ascii="仿宋" w:hAnsi="仿宋" w:eastAsia="仿宋"/>
          <w:sz w:val="24"/>
          <w:szCs w:val="24"/>
        </w:rPr>
        <w:t>)</w:t>
      </w:r>
    </w:p>
    <w:p w14:paraId="1D7EF0AA"/>
    <w:p w14:paraId="41C891CE">
      <w:r>
        <w:rPr>
          <w:rFonts w:hint="eastAsia"/>
        </w:rPr>
        <w:t>采购项目编号：</w:t>
      </w:r>
      <w:r>
        <w:rPr>
          <w:rFonts w:hint="eastAsia"/>
          <w:u w:val="single"/>
        </w:rPr>
        <w:t xml:space="preserve">                 </w:t>
      </w:r>
    </w:p>
    <w:p w14:paraId="00A1ADC6">
      <w:r>
        <w:rPr>
          <w:rFonts w:hint="eastAsia"/>
        </w:rPr>
        <w:t>采购项目名称：</w:t>
      </w:r>
      <w:r>
        <w:rPr>
          <w:rFonts w:hint="eastAsia"/>
          <w:u w:val="single"/>
        </w:rPr>
        <w:t xml:space="preserve">                 </w:t>
      </w:r>
    </w:p>
    <w:tbl>
      <w:tblPr>
        <w:tblStyle w:val="40"/>
        <w:tblW w:w="9415" w:type="dxa"/>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14:paraId="088697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vAlign w:val="center"/>
          </w:tcPr>
          <w:p w14:paraId="3C25B349">
            <w:pPr>
              <w:jc w:val="center"/>
            </w:pPr>
            <w:r>
              <w:rPr>
                <w:rFonts w:hint="eastAsia"/>
              </w:rPr>
              <w:t>序号</w:t>
            </w:r>
          </w:p>
        </w:tc>
        <w:tc>
          <w:tcPr>
            <w:tcW w:w="1480" w:type="dxa"/>
            <w:vAlign w:val="center"/>
          </w:tcPr>
          <w:p w14:paraId="5C0E4158">
            <w:pPr>
              <w:jc w:val="center"/>
            </w:pPr>
            <w:r>
              <w:rPr>
                <w:rFonts w:hint="eastAsia"/>
              </w:rPr>
              <w:t>标的名称</w:t>
            </w:r>
          </w:p>
        </w:tc>
        <w:tc>
          <w:tcPr>
            <w:tcW w:w="2835" w:type="dxa"/>
            <w:vAlign w:val="center"/>
          </w:tcPr>
          <w:p w14:paraId="13B2E5C2">
            <w:pPr>
              <w:jc w:val="center"/>
            </w:pPr>
            <w:r>
              <w:rPr>
                <w:rFonts w:hint="eastAsia"/>
              </w:rPr>
              <w:t>竞争性谈判采购文件要求</w:t>
            </w:r>
          </w:p>
        </w:tc>
        <w:tc>
          <w:tcPr>
            <w:tcW w:w="2268" w:type="dxa"/>
            <w:vAlign w:val="center"/>
          </w:tcPr>
          <w:p w14:paraId="06029EC7">
            <w:pPr>
              <w:jc w:val="center"/>
            </w:pPr>
            <w:r>
              <w:rPr>
                <w:rFonts w:hint="eastAsia"/>
              </w:rPr>
              <w:t>响应文件具体响应</w:t>
            </w:r>
          </w:p>
        </w:tc>
        <w:tc>
          <w:tcPr>
            <w:tcW w:w="1418" w:type="dxa"/>
            <w:vAlign w:val="center"/>
          </w:tcPr>
          <w:p w14:paraId="59F02673">
            <w:pPr>
              <w:jc w:val="center"/>
            </w:pPr>
            <w:r>
              <w:rPr>
                <w:rFonts w:hint="eastAsia"/>
              </w:rPr>
              <w:t>响应/偏离</w:t>
            </w:r>
          </w:p>
        </w:tc>
        <w:tc>
          <w:tcPr>
            <w:tcW w:w="709" w:type="dxa"/>
            <w:vAlign w:val="center"/>
          </w:tcPr>
          <w:p w14:paraId="4968C5DC">
            <w:pPr>
              <w:jc w:val="center"/>
            </w:pPr>
            <w:r>
              <w:rPr>
                <w:rFonts w:hint="eastAsia"/>
              </w:rPr>
              <w:t>说明</w:t>
            </w:r>
          </w:p>
        </w:tc>
      </w:tr>
      <w:tr w14:paraId="32679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4BD3CF5D">
            <w:pPr>
              <w:jc w:val="center"/>
            </w:pPr>
            <w:r>
              <w:rPr>
                <w:rFonts w:hint="eastAsia"/>
              </w:rPr>
              <w:t>1</w:t>
            </w:r>
          </w:p>
        </w:tc>
        <w:tc>
          <w:tcPr>
            <w:tcW w:w="1480" w:type="dxa"/>
            <w:vAlign w:val="center"/>
          </w:tcPr>
          <w:p w14:paraId="10061ED0"/>
        </w:tc>
        <w:tc>
          <w:tcPr>
            <w:tcW w:w="2835" w:type="dxa"/>
            <w:vAlign w:val="center"/>
          </w:tcPr>
          <w:p w14:paraId="0FAC7175"/>
        </w:tc>
        <w:tc>
          <w:tcPr>
            <w:tcW w:w="2268" w:type="dxa"/>
            <w:vAlign w:val="center"/>
          </w:tcPr>
          <w:p w14:paraId="5888D692"/>
        </w:tc>
        <w:tc>
          <w:tcPr>
            <w:tcW w:w="1418" w:type="dxa"/>
            <w:vAlign w:val="center"/>
          </w:tcPr>
          <w:p w14:paraId="2DCF069B"/>
        </w:tc>
        <w:tc>
          <w:tcPr>
            <w:tcW w:w="709" w:type="dxa"/>
            <w:vAlign w:val="center"/>
          </w:tcPr>
          <w:p w14:paraId="7C499DBD"/>
        </w:tc>
      </w:tr>
      <w:tr w14:paraId="32FABE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7B2C0872">
            <w:pPr>
              <w:jc w:val="center"/>
            </w:pPr>
            <w:r>
              <w:rPr>
                <w:rFonts w:hint="eastAsia"/>
              </w:rPr>
              <w:t>2</w:t>
            </w:r>
          </w:p>
        </w:tc>
        <w:tc>
          <w:tcPr>
            <w:tcW w:w="1480" w:type="dxa"/>
            <w:vAlign w:val="center"/>
          </w:tcPr>
          <w:p w14:paraId="75AC41B8"/>
        </w:tc>
        <w:tc>
          <w:tcPr>
            <w:tcW w:w="2835" w:type="dxa"/>
            <w:vAlign w:val="center"/>
          </w:tcPr>
          <w:p w14:paraId="784F1704"/>
        </w:tc>
        <w:tc>
          <w:tcPr>
            <w:tcW w:w="2268" w:type="dxa"/>
            <w:vAlign w:val="center"/>
          </w:tcPr>
          <w:p w14:paraId="307BE230"/>
        </w:tc>
        <w:tc>
          <w:tcPr>
            <w:tcW w:w="1418" w:type="dxa"/>
            <w:vAlign w:val="center"/>
          </w:tcPr>
          <w:p w14:paraId="72B0C3B5"/>
        </w:tc>
        <w:tc>
          <w:tcPr>
            <w:tcW w:w="709" w:type="dxa"/>
            <w:vAlign w:val="center"/>
          </w:tcPr>
          <w:p w14:paraId="027F965F"/>
        </w:tc>
      </w:tr>
      <w:tr w14:paraId="27A36A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19C1E6AE">
            <w:pPr>
              <w:jc w:val="center"/>
            </w:pPr>
            <w:r>
              <w:rPr>
                <w:rFonts w:hint="eastAsia"/>
              </w:rPr>
              <w:t>3</w:t>
            </w:r>
          </w:p>
        </w:tc>
        <w:tc>
          <w:tcPr>
            <w:tcW w:w="1480" w:type="dxa"/>
            <w:vAlign w:val="center"/>
          </w:tcPr>
          <w:p w14:paraId="43908377"/>
        </w:tc>
        <w:tc>
          <w:tcPr>
            <w:tcW w:w="2835" w:type="dxa"/>
            <w:vAlign w:val="center"/>
          </w:tcPr>
          <w:p w14:paraId="23AAFAAC"/>
        </w:tc>
        <w:tc>
          <w:tcPr>
            <w:tcW w:w="2268" w:type="dxa"/>
            <w:vAlign w:val="center"/>
          </w:tcPr>
          <w:p w14:paraId="4706927E"/>
        </w:tc>
        <w:tc>
          <w:tcPr>
            <w:tcW w:w="1418" w:type="dxa"/>
            <w:vAlign w:val="center"/>
          </w:tcPr>
          <w:p w14:paraId="2663642E"/>
        </w:tc>
        <w:tc>
          <w:tcPr>
            <w:tcW w:w="709" w:type="dxa"/>
            <w:vAlign w:val="center"/>
          </w:tcPr>
          <w:p w14:paraId="750E8880"/>
        </w:tc>
      </w:tr>
      <w:tr w14:paraId="5683EB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6DCB85C8">
            <w:pPr>
              <w:jc w:val="center"/>
            </w:pPr>
            <w:r>
              <w:rPr>
                <w:rFonts w:hint="eastAsia"/>
              </w:rPr>
              <w:t>4</w:t>
            </w:r>
          </w:p>
        </w:tc>
        <w:tc>
          <w:tcPr>
            <w:tcW w:w="1480" w:type="dxa"/>
            <w:vAlign w:val="center"/>
          </w:tcPr>
          <w:p w14:paraId="366E8B05"/>
        </w:tc>
        <w:tc>
          <w:tcPr>
            <w:tcW w:w="2835" w:type="dxa"/>
            <w:vAlign w:val="center"/>
          </w:tcPr>
          <w:p w14:paraId="2D21F67B"/>
        </w:tc>
        <w:tc>
          <w:tcPr>
            <w:tcW w:w="2268" w:type="dxa"/>
            <w:vAlign w:val="center"/>
          </w:tcPr>
          <w:p w14:paraId="332418F9"/>
        </w:tc>
        <w:tc>
          <w:tcPr>
            <w:tcW w:w="1418" w:type="dxa"/>
            <w:vAlign w:val="center"/>
          </w:tcPr>
          <w:p w14:paraId="64C7F1F7"/>
        </w:tc>
        <w:tc>
          <w:tcPr>
            <w:tcW w:w="709" w:type="dxa"/>
            <w:vAlign w:val="center"/>
          </w:tcPr>
          <w:p w14:paraId="552F494A"/>
        </w:tc>
      </w:tr>
      <w:tr w14:paraId="32B0C3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2B42AE98">
            <w:pPr>
              <w:jc w:val="center"/>
            </w:pPr>
            <w:r>
              <w:rPr>
                <w:rFonts w:hint="eastAsia"/>
              </w:rPr>
              <w:t>5</w:t>
            </w:r>
          </w:p>
        </w:tc>
        <w:tc>
          <w:tcPr>
            <w:tcW w:w="1480" w:type="dxa"/>
            <w:vAlign w:val="center"/>
          </w:tcPr>
          <w:p w14:paraId="3BF457F1"/>
        </w:tc>
        <w:tc>
          <w:tcPr>
            <w:tcW w:w="2835" w:type="dxa"/>
            <w:vAlign w:val="center"/>
          </w:tcPr>
          <w:p w14:paraId="4ED99EC2"/>
        </w:tc>
        <w:tc>
          <w:tcPr>
            <w:tcW w:w="2268" w:type="dxa"/>
            <w:vAlign w:val="center"/>
          </w:tcPr>
          <w:p w14:paraId="7AC85645"/>
        </w:tc>
        <w:tc>
          <w:tcPr>
            <w:tcW w:w="1418" w:type="dxa"/>
            <w:vAlign w:val="center"/>
          </w:tcPr>
          <w:p w14:paraId="39FA8B82"/>
        </w:tc>
        <w:tc>
          <w:tcPr>
            <w:tcW w:w="709" w:type="dxa"/>
            <w:vAlign w:val="center"/>
          </w:tcPr>
          <w:p w14:paraId="6867E4F1"/>
        </w:tc>
      </w:tr>
      <w:tr w14:paraId="41EA39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0328D965">
            <w:pPr>
              <w:jc w:val="center"/>
            </w:pPr>
            <w:r>
              <w:rPr>
                <w:rFonts w:hint="eastAsia"/>
              </w:rPr>
              <w:t>…</w:t>
            </w:r>
          </w:p>
        </w:tc>
        <w:tc>
          <w:tcPr>
            <w:tcW w:w="1480" w:type="dxa"/>
            <w:vAlign w:val="center"/>
          </w:tcPr>
          <w:p w14:paraId="1D6CA44F"/>
        </w:tc>
        <w:tc>
          <w:tcPr>
            <w:tcW w:w="2835" w:type="dxa"/>
            <w:vAlign w:val="center"/>
          </w:tcPr>
          <w:p w14:paraId="5E051850"/>
        </w:tc>
        <w:tc>
          <w:tcPr>
            <w:tcW w:w="2268" w:type="dxa"/>
            <w:vAlign w:val="center"/>
          </w:tcPr>
          <w:p w14:paraId="57AE7A67"/>
        </w:tc>
        <w:tc>
          <w:tcPr>
            <w:tcW w:w="1418" w:type="dxa"/>
            <w:tcBorders>
              <w:right w:val="single" w:color="auto" w:sz="4" w:space="0"/>
            </w:tcBorders>
            <w:vAlign w:val="center"/>
          </w:tcPr>
          <w:p w14:paraId="547889B2"/>
        </w:tc>
        <w:tc>
          <w:tcPr>
            <w:tcW w:w="709" w:type="dxa"/>
            <w:tcBorders>
              <w:left w:val="single" w:color="auto" w:sz="4" w:space="0"/>
            </w:tcBorders>
            <w:vAlign w:val="center"/>
          </w:tcPr>
          <w:p w14:paraId="2250577D"/>
        </w:tc>
      </w:tr>
    </w:tbl>
    <w:p w14:paraId="2C79B032">
      <w:pPr>
        <w:pStyle w:val="18"/>
        <w:spacing w:line="300" w:lineRule="auto"/>
        <w:ind w:firstLine="105" w:firstLineChars="50"/>
        <w:rPr>
          <w:rFonts w:ascii="宋体" w:hAnsi="宋体" w:eastAsia="宋体"/>
          <w:sz w:val="21"/>
          <w:szCs w:val="21"/>
        </w:rPr>
      </w:pPr>
      <w:r>
        <w:rPr>
          <w:rFonts w:hint="eastAsia" w:ascii="宋体" w:hAnsi="宋体" w:eastAsia="宋体"/>
          <w:sz w:val="21"/>
          <w:szCs w:val="21"/>
        </w:rPr>
        <w:t>注：供应商须对照竞争性谈判采购文件第二章《项目需求》，逐条说明所提供货物和服务对项目需求中货物的</w:t>
      </w:r>
      <w:bookmarkStart w:id="125" w:name="_Hlk92703260"/>
      <w:r>
        <w:rPr>
          <w:rFonts w:hint="eastAsia" w:ascii="宋体" w:hAnsi="宋体" w:eastAsia="宋体"/>
          <w:sz w:val="21"/>
          <w:szCs w:val="21"/>
        </w:rPr>
        <w:t>技术参数及其性能（规格）</w:t>
      </w:r>
      <w:bookmarkEnd w:id="125"/>
      <w:r>
        <w:rPr>
          <w:rFonts w:hint="eastAsia" w:ascii="宋体" w:hAnsi="宋体" w:eastAsia="宋体"/>
          <w:sz w:val="21"/>
          <w:szCs w:val="21"/>
        </w:rPr>
        <w:t>及服务要求作出的响应，并申明偏离情况。对有具体参数要求的指标，供应商须提供所供设备的具体技术参数及其性能（规格）。</w:t>
      </w:r>
    </w:p>
    <w:p w14:paraId="6A127614">
      <w:pPr>
        <w:pStyle w:val="21"/>
        <w:spacing w:line="300" w:lineRule="auto"/>
        <w:rPr>
          <w:rFonts w:hAnsi="宋体"/>
        </w:rPr>
      </w:pPr>
    </w:p>
    <w:p w14:paraId="45856A44">
      <w:pPr>
        <w:pStyle w:val="21"/>
        <w:spacing w:line="300" w:lineRule="auto"/>
        <w:ind w:firstLine="5880" w:firstLineChars="2800"/>
        <w:rPr>
          <w:rFonts w:hAnsi="宋体"/>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p>
    <w:p w14:paraId="71B7098E">
      <w:pPr>
        <w:pStyle w:val="21"/>
        <w:spacing w:line="300" w:lineRule="auto"/>
        <w:ind w:firstLine="5880" w:firstLineChars="2800"/>
        <w:rPr>
          <w:rFonts w:hAnsi="宋体"/>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bookmarkEnd w:id="42"/>
    <w:bookmarkEnd w:id="43"/>
    <w:bookmarkEnd w:id="44"/>
    <w:bookmarkEnd w:id="45"/>
    <w:p w14:paraId="5B414FC4"/>
    <w:p w14:paraId="463E5C26">
      <w:pPr>
        <w:spacing w:line="440" w:lineRule="exact"/>
        <w:ind w:left="420" w:hanging="420"/>
        <w:jc w:val="center"/>
        <w:rPr>
          <w:rFonts w:ascii="仿宋" w:hAnsi="仿宋" w:eastAsia="仿宋"/>
          <w:b/>
          <w:sz w:val="32"/>
          <w:szCs w:val="32"/>
        </w:rPr>
      </w:pPr>
      <w:bookmarkStart w:id="126" w:name="_Hlk94194102"/>
      <w:r>
        <w:rPr>
          <w:rFonts w:hint="eastAsia" w:ascii="仿宋" w:hAnsi="仿宋" w:eastAsia="仿宋"/>
          <w:b/>
          <w:sz w:val="32"/>
          <w:szCs w:val="32"/>
        </w:rPr>
        <w:t>中小企业声明函</w:t>
      </w:r>
      <w:r>
        <w:rPr>
          <w:rFonts w:hint="eastAsia" w:ascii="仿宋" w:hAnsi="仿宋" w:eastAsia="仿宋"/>
          <w:sz w:val="24"/>
        </w:rPr>
        <w:t>(格式</w:t>
      </w:r>
      <w:r>
        <w:rPr>
          <w:rFonts w:ascii="仿宋" w:hAnsi="仿宋" w:eastAsia="仿宋"/>
          <w:sz w:val="24"/>
        </w:rPr>
        <w:t>)</w:t>
      </w:r>
    </w:p>
    <w:p w14:paraId="4002B409"/>
    <w:p w14:paraId="0EFA2AE9">
      <w:pPr>
        <w:spacing w:line="600" w:lineRule="exact"/>
        <w:ind w:firstLine="294" w:firstLineChars="140"/>
        <w:jc w:val="left"/>
        <w:rPr>
          <w:rFonts w:ascii="宋体" w:hAnsi="宋体"/>
          <w:bCs/>
          <w:szCs w:val="21"/>
        </w:rPr>
      </w:pPr>
      <w:r>
        <w:rPr>
          <w:rFonts w:hint="eastAsia" w:ascii="宋体" w:hAnsi="宋体"/>
          <w:bCs/>
          <w:szCs w:val="21"/>
        </w:rPr>
        <w:t>本公司郑重声明，根据</w:t>
      </w:r>
      <w:bookmarkStart w:id="127" w:name="_Hlk82091685"/>
      <w:r>
        <w:rPr>
          <w:rFonts w:ascii="宋体" w:hAnsi="宋体"/>
          <w:bCs/>
          <w:szCs w:val="21"/>
        </w:rPr>
        <w:fldChar w:fldCharType="begin"/>
      </w:r>
      <w:r>
        <w:rPr>
          <w:rFonts w:ascii="宋体" w:hAnsi="宋体"/>
          <w:bCs/>
          <w:szCs w:val="21"/>
        </w:rPr>
        <w:instrText xml:space="preserve"> </w:instrText>
      </w:r>
      <w:r>
        <w:rPr>
          <w:rFonts w:hint="eastAsia" w:ascii="宋体" w:hAnsi="宋体"/>
          <w:bCs/>
          <w:szCs w:val="21"/>
        </w:rPr>
        <w:instrText xml:space="preserve">HYPERLINK "http://www.gov.cn/zhengce/zhengceku/2020-12/29/content_5574611.htm"</w:instrText>
      </w:r>
      <w:r>
        <w:rPr>
          <w:rFonts w:ascii="宋体" w:hAnsi="宋体"/>
          <w:bCs/>
          <w:szCs w:val="21"/>
        </w:rPr>
        <w:instrText xml:space="preserve"> </w:instrText>
      </w:r>
      <w:r>
        <w:rPr>
          <w:rFonts w:ascii="宋体" w:hAnsi="宋体"/>
          <w:bCs/>
          <w:szCs w:val="21"/>
        </w:rPr>
        <w:fldChar w:fldCharType="separate"/>
      </w:r>
      <w:r>
        <w:rPr>
          <w:rStyle w:val="47"/>
          <w:rFonts w:hint="eastAsia" w:ascii="宋体" w:hAnsi="宋体"/>
          <w:bCs/>
          <w:color w:val="auto"/>
          <w:szCs w:val="21"/>
          <w:u w:val="none"/>
        </w:rPr>
        <w:t>《政府采购促进中小企业发展管理办法》</w:t>
      </w:r>
      <w:bookmarkStart w:id="128" w:name="_Hlk60836554"/>
      <w:r>
        <w:rPr>
          <w:rStyle w:val="47"/>
          <w:rFonts w:hint="eastAsia" w:ascii="宋体" w:hAnsi="宋体"/>
          <w:bCs/>
          <w:color w:val="auto"/>
          <w:szCs w:val="21"/>
          <w:u w:val="none"/>
        </w:rPr>
        <w:t>（财库﹝2020﹞46号）</w:t>
      </w:r>
      <w:bookmarkEnd w:id="127"/>
      <w:bookmarkEnd w:id="128"/>
      <w:r>
        <w:rPr>
          <w:rFonts w:ascii="宋体" w:hAnsi="宋体"/>
          <w:bCs/>
          <w:szCs w:val="21"/>
        </w:rPr>
        <w:fldChar w:fldCharType="end"/>
      </w:r>
      <w:r>
        <w:rPr>
          <w:rFonts w:hint="eastAsia" w:ascii="宋体" w:hAnsi="宋体"/>
          <w:bCs/>
          <w:szCs w:val="21"/>
        </w:rPr>
        <w:t>的规定，本公司参加</w:t>
      </w:r>
      <w:bookmarkStart w:id="129" w:name="_Hlk82091228"/>
      <w:r>
        <w:rPr>
          <w:rFonts w:hint="eastAsia" w:ascii="宋体" w:hAnsi="宋体"/>
          <w:bCs/>
          <w:szCs w:val="21"/>
        </w:rPr>
        <w:t>（</w:t>
      </w:r>
      <w:r>
        <w:rPr>
          <w:rFonts w:hint="eastAsia" w:ascii="宋体" w:hAnsi="宋体"/>
          <w:bCs/>
          <w:szCs w:val="21"/>
          <w:u w:val="single"/>
        </w:rPr>
        <w:t>单位名称</w:t>
      </w:r>
      <w:r>
        <w:rPr>
          <w:rFonts w:hint="eastAsia" w:ascii="宋体" w:hAnsi="宋体"/>
          <w:bCs/>
          <w:szCs w:val="21"/>
        </w:rPr>
        <w:t>）的（</w:t>
      </w:r>
      <w:r>
        <w:rPr>
          <w:rFonts w:hint="eastAsia" w:ascii="宋体" w:hAnsi="宋体"/>
          <w:bCs/>
          <w:szCs w:val="21"/>
          <w:u w:val="single"/>
        </w:rPr>
        <w:t>项目名称</w:t>
      </w:r>
      <w:r>
        <w:rPr>
          <w:rFonts w:hint="eastAsia" w:ascii="宋体" w:hAnsi="宋体"/>
          <w:bCs/>
          <w:szCs w:val="21"/>
        </w:rPr>
        <w:t>）</w:t>
      </w:r>
      <w:bookmarkEnd w:id="129"/>
      <w:r>
        <w:rPr>
          <w:rFonts w:hint="eastAsia" w:ascii="宋体" w:hAnsi="宋体"/>
          <w:bCs/>
          <w:szCs w:val="21"/>
        </w:rPr>
        <w:t>采购活动，提供的货物全部由符合政策要求的中小企业制造。相关企业的具体情况如下：</w:t>
      </w:r>
    </w:p>
    <w:p w14:paraId="6A8262E9">
      <w:pPr>
        <w:spacing w:line="600" w:lineRule="exact"/>
        <w:ind w:firstLine="294" w:firstLineChars="140"/>
        <w:jc w:val="left"/>
        <w:rPr>
          <w:rFonts w:ascii="宋体" w:hAnsi="宋体"/>
          <w:bCs/>
          <w:szCs w:val="21"/>
        </w:rPr>
      </w:pPr>
      <w:r>
        <w:rPr>
          <w:rFonts w:hint="eastAsia" w:ascii="宋体" w:hAnsi="宋体"/>
          <w:bCs/>
          <w:szCs w:val="21"/>
        </w:rPr>
        <w:t>1.</w:t>
      </w:r>
      <w:bookmarkStart w:id="130" w:name="_Hlk60836996"/>
      <w:r>
        <w:rPr>
          <w:rFonts w:hint="eastAsia" w:ascii="宋体" w:hAnsi="宋体"/>
          <w:bCs/>
          <w:szCs w:val="21"/>
        </w:rPr>
        <w:t>（</w:t>
      </w:r>
      <w:r>
        <w:rPr>
          <w:rFonts w:hint="eastAsia" w:ascii="宋体" w:hAnsi="宋体"/>
          <w:bCs/>
          <w:szCs w:val="21"/>
          <w:u w:val="single"/>
        </w:rPr>
        <w:t>标的名称</w:t>
      </w:r>
      <w:r>
        <w:rPr>
          <w:rFonts w:ascii="宋体" w:hAnsi="宋体"/>
          <w:bCs/>
          <w:szCs w:val="21"/>
        </w:rPr>
        <w:t>）</w:t>
      </w:r>
      <w:r>
        <w:rPr>
          <w:rFonts w:hint="eastAsia" w:ascii="宋体" w:hAnsi="宋体"/>
          <w:bCs/>
          <w:szCs w:val="21"/>
        </w:rPr>
        <w:t>，属于(</w:t>
      </w:r>
      <w:r>
        <w:rPr>
          <w:rFonts w:hint="eastAsia" w:ascii="宋体" w:hAnsi="宋体"/>
          <w:bCs/>
          <w:szCs w:val="21"/>
          <w:u w:val="single"/>
        </w:rPr>
        <w:t>采购文件中明确的所属行业</w:t>
      </w:r>
      <w:r>
        <w:rPr>
          <w:rFonts w:ascii="宋体" w:hAnsi="宋体"/>
          <w:bCs/>
          <w:szCs w:val="21"/>
        </w:rPr>
        <w:t>）</w:t>
      </w:r>
      <w:r>
        <w:rPr>
          <w:rFonts w:hint="eastAsia" w:ascii="宋体" w:hAnsi="宋体"/>
          <w:bCs/>
          <w:szCs w:val="21"/>
        </w:rPr>
        <w:t>行业；制造商为(</w:t>
      </w:r>
      <w:r>
        <w:rPr>
          <w:rFonts w:hint="eastAsia" w:ascii="宋体" w:hAnsi="宋体"/>
          <w:bCs/>
          <w:szCs w:val="21"/>
          <w:u w:val="single"/>
        </w:rPr>
        <w:t>企业名称</w:t>
      </w:r>
      <w:r>
        <w:rPr>
          <w:rFonts w:ascii="宋体" w:hAnsi="宋体"/>
          <w:bCs/>
          <w:szCs w:val="21"/>
        </w:rPr>
        <w:t>）</w:t>
      </w:r>
      <w:r>
        <w:rPr>
          <w:rFonts w:hint="eastAsia" w:ascii="宋体" w:hAnsi="宋体"/>
          <w:bCs/>
          <w:szCs w:val="21"/>
        </w:rPr>
        <w:t>，从业人员</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人，营业收入为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万元，资产总额为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万元，属于（</w:t>
      </w:r>
      <w:r>
        <w:rPr>
          <w:rFonts w:hint="eastAsia" w:ascii="宋体" w:hAnsi="宋体"/>
          <w:bCs/>
          <w:szCs w:val="21"/>
          <w:u w:val="single"/>
        </w:rPr>
        <w:t>中型企业、小型企业、微型企业</w:t>
      </w:r>
      <w:r>
        <w:rPr>
          <w:rFonts w:hint="eastAsia" w:ascii="宋体" w:hAnsi="宋体"/>
          <w:bCs/>
          <w:szCs w:val="21"/>
        </w:rPr>
        <w:t>）；</w:t>
      </w:r>
      <w:bookmarkEnd w:id="130"/>
    </w:p>
    <w:p w14:paraId="01612A9C">
      <w:pPr>
        <w:spacing w:line="600" w:lineRule="exact"/>
        <w:ind w:firstLine="294" w:firstLineChars="140"/>
        <w:jc w:val="left"/>
        <w:rPr>
          <w:rFonts w:ascii="宋体" w:hAnsi="宋体"/>
          <w:bCs/>
          <w:szCs w:val="21"/>
        </w:rPr>
      </w:pPr>
      <w:r>
        <w:rPr>
          <w:rFonts w:hint="eastAsia" w:ascii="宋体" w:hAnsi="宋体"/>
          <w:bCs/>
          <w:szCs w:val="21"/>
        </w:rPr>
        <w:t>2.（</w:t>
      </w:r>
      <w:r>
        <w:rPr>
          <w:rFonts w:hint="eastAsia" w:ascii="宋体" w:hAnsi="宋体"/>
          <w:bCs/>
          <w:szCs w:val="21"/>
          <w:u w:val="single"/>
        </w:rPr>
        <w:t>标的名称</w:t>
      </w:r>
      <w:r>
        <w:rPr>
          <w:rFonts w:hint="eastAsia" w:ascii="宋体" w:hAnsi="宋体"/>
          <w:bCs/>
          <w:szCs w:val="21"/>
        </w:rPr>
        <w:t>），属于(</w:t>
      </w:r>
      <w:r>
        <w:rPr>
          <w:rFonts w:hint="eastAsia" w:ascii="宋体" w:hAnsi="宋体"/>
          <w:bCs/>
          <w:szCs w:val="21"/>
          <w:u w:val="single"/>
        </w:rPr>
        <w:t>采购文件中明确的所属行业</w:t>
      </w:r>
      <w:r>
        <w:rPr>
          <w:rFonts w:hint="eastAsia" w:ascii="宋体" w:hAnsi="宋体"/>
          <w:bCs/>
          <w:szCs w:val="21"/>
        </w:rPr>
        <w:t>)行业；制造商为(</w:t>
      </w:r>
      <w:r>
        <w:rPr>
          <w:rFonts w:hint="eastAsia" w:ascii="宋体" w:hAnsi="宋体"/>
          <w:bCs/>
          <w:szCs w:val="21"/>
          <w:u w:val="single"/>
        </w:rPr>
        <w:t>企业名称</w:t>
      </w:r>
      <w:r>
        <w:rPr>
          <w:rFonts w:hint="eastAsia" w:ascii="宋体" w:hAnsi="宋体"/>
          <w:bCs/>
          <w:szCs w:val="21"/>
        </w:rPr>
        <w:t>)，从业人员</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人，营业收入为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万元，资产总额为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万元，属于（</w:t>
      </w:r>
      <w:r>
        <w:rPr>
          <w:rFonts w:hint="eastAsia" w:ascii="宋体" w:hAnsi="宋体"/>
          <w:bCs/>
          <w:szCs w:val="21"/>
          <w:u w:val="single"/>
        </w:rPr>
        <w:t>中型企业、小型企业、微型企业</w:t>
      </w:r>
      <w:r>
        <w:rPr>
          <w:rFonts w:hint="eastAsia" w:ascii="宋体" w:hAnsi="宋体"/>
          <w:bCs/>
          <w:szCs w:val="21"/>
        </w:rPr>
        <w:t>）；</w:t>
      </w:r>
    </w:p>
    <w:p w14:paraId="377EC592">
      <w:pPr>
        <w:spacing w:line="600" w:lineRule="exact"/>
        <w:ind w:firstLine="294" w:firstLineChars="140"/>
        <w:jc w:val="left"/>
        <w:rPr>
          <w:rFonts w:ascii="宋体" w:hAnsi="宋体"/>
          <w:bCs/>
          <w:szCs w:val="21"/>
        </w:rPr>
      </w:pPr>
      <w:r>
        <w:rPr>
          <w:rFonts w:hint="eastAsia" w:ascii="宋体" w:hAnsi="宋体"/>
          <w:bCs/>
          <w:szCs w:val="21"/>
        </w:rPr>
        <w:t>……</w:t>
      </w:r>
    </w:p>
    <w:p w14:paraId="5D249546">
      <w:pPr>
        <w:spacing w:line="600" w:lineRule="exact"/>
        <w:ind w:firstLine="294" w:firstLineChars="140"/>
        <w:jc w:val="left"/>
        <w:rPr>
          <w:rFonts w:ascii="宋体" w:hAnsi="宋体"/>
          <w:bCs/>
          <w:szCs w:val="21"/>
        </w:rPr>
      </w:pPr>
      <w:r>
        <w:rPr>
          <w:rFonts w:hint="eastAsia" w:ascii="宋体" w:hAnsi="宋体"/>
          <w:bCs/>
          <w:szCs w:val="21"/>
        </w:rPr>
        <w:t>以上企业，不属于大企业的分支机构，不存在控股股东为大企业的情形，也不存在与大企业的负责人为同一人的情形。</w:t>
      </w:r>
    </w:p>
    <w:p w14:paraId="25DFDA79">
      <w:pPr>
        <w:spacing w:line="600" w:lineRule="exact"/>
        <w:ind w:firstLine="294" w:firstLineChars="140"/>
        <w:jc w:val="left"/>
        <w:rPr>
          <w:rFonts w:ascii="宋体" w:hAnsi="宋体"/>
          <w:bCs/>
          <w:szCs w:val="21"/>
        </w:rPr>
      </w:pPr>
      <w:r>
        <w:rPr>
          <w:rFonts w:hint="eastAsia" w:ascii="宋体" w:hAnsi="宋体"/>
          <w:bCs/>
          <w:szCs w:val="21"/>
        </w:rPr>
        <w:t>本企业对上述声明内容的真实性负责。如有虚假，将依法承担相应责任。</w:t>
      </w:r>
    </w:p>
    <w:p w14:paraId="3332933F">
      <w:pPr>
        <w:spacing w:line="400" w:lineRule="exact"/>
        <w:rPr>
          <w:szCs w:val="21"/>
        </w:rPr>
      </w:pPr>
    </w:p>
    <w:p w14:paraId="7A899EA0">
      <w:pPr>
        <w:spacing w:line="400" w:lineRule="exact"/>
        <w:rPr>
          <w:szCs w:val="21"/>
        </w:rPr>
      </w:pPr>
    </w:p>
    <w:p w14:paraId="7659F00A">
      <w:pPr>
        <w:spacing w:line="400" w:lineRule="exact"/>
        <w:rPr>
          <w:szCs w:val="21"/>
        </w:rPr>
      </w:pPr>
    </w:p>
    <w:p w14:paraId="3959B0A3">
      <w:pPr>
        <w:spacing w:line="440" w:lineRule="exact"/>
        <w:ind w:firstLine="5250" w:firstLineChars="2500"/>
        <w:jc w:val="left"/>
        <w:rPr>
          <w:rFonts w:ascii="宋体" w:hAnsi="宋体"/>
          <w:bCs/>
          <w:szCs w:val="21"/>
        </w:rPr>
      </w:pPr>
      <w:r>
        <w:rPr>
          <w:rFonts w:hint="eastAsia" w:ascii="宋体" w:hAnsi="宋体"/>
          <w:bCs/>
          <w:szCs w:val="21"/>
        </w:rPr>
        <w:t>企业名称（盖章）：</w:t>
      </w:r>
      <w:r>
        <w:rPr>
          <w:rFonts w:hint="eastAsia" w:hAnsi="宋体"/>
          <w:szCs w:val="21"/>
          <w:u w:val="single"/>
        </w:rPr>
        <w:t xml:space="preserve"> </w:t>
      </w:r>
      <w:r>
        <w:rPr>
          <w:rFonts w:hAnsi="宋体"/>
          <w:szCs w:val="21"/>
          <w:u w:val="single"/>
        </w:rPr>
        <w:t xml:space="preserve">              </w:t>
      </w:r>
    </w:p>
    <w:p w14:paraId="491BB7E0">
      <w:pPr>
        <w:spacing w:line="440" w:lineRule="exact"/>
        <w:ind w:firstLine="5250" w:firstLineChars="2500"/>
        <w:jc w:val="left"/>
        <w:rPr>
          <w:rFonts w:ascii="宋体" w:hAnsi="宋体"/>
          <w:bCs/>
          <w:szCs w:val="21"/>
        </w:rPr>
      </w:pPr>
      <w:r>
        <w:rPr>
          <w:rFonts w:hint="eastAsia" w:ascii="宋体" w:hAnsi="宋体"/>
          <w:bCs/>
          <w:szCs w:val="21"/>
        </w:rPr>
        <w:t>日 期：</w:t>
      </w:r>
      <w:r>
        <w:rPr>
          <w:rFonts w:hint="eastAsia" w:hAnsi="宋体"/>
          <w:szCs w:val="21"/>
          <w:u w:val="single"/>
        </w:rPr>
        <w:t xml:space="preserve"> </w:t>
      </w:r>
      <w:r>
        <w:rPr>
          <w:rFonts w:hAnsi="宋体"/>
          <w:szCs w:val="21"/>
          <w:u w:val="single"/>
        </w:rPr>
        <w:t xml:space="preserve">                        </w:t>
      </w:r>
    </w:p>
    <w:p w14:paraId="25445139"/>
    <w:p w14:paraId="78C0D2F7"/>
    <w:p w14:paraId="4A7F590C"/>
    <w:p w14:paraId="2D953AAE"/>
    <w:p w14:paraId="41B2CE10"/>
    <w:p w14:paraId="0FCEB7DB"/>
    <w:p w14:paraId="6F942A6C"/>
    <w:p w14:paraId="4CE3CE6D"/>
    <w:p w14:paraId="35C8EDE5"/>
    <w:p w14:paraId="7A413D62"/>
    <w:p w14:paraId="5F7BEECF">
      <w:pPr>
        <w:spacing w:line="320" w:lineRule="exact"/>
        <w:jc w:val="left"/>
        <w:rPr>
          <w:rFonts w:hAnsi="宋体"/>
          <w:bCs/>
          <w:sz w:val="18"/>
          <w:szCs w:val="18"/>
        </w:rPr>
      </w:pPr>
      <w:bookmarkStart w:id="131" w:name="_Hlk82091879"/>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),从)</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),业)</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),人)</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),员)</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),营)</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),业)</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),收)</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),入)</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),资)</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),产)</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),总)</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),额)</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),填)</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),报)</w:instrText>
      </w:r>
      <w:r>
        <w:rPr>
          <w:rFonts w:hAnsi="宋体"/>
          <w:bCs/>
          <w:sz w:val="18"/>
          <w:szCs w:val="18"/>
        </w:rPr>
        <w:fldChar w:fldCharType="end"/>
      </w:r>
      <w:bookmarkEnd w:id="131"/>
      <w:r>
        <w:rPr>
          <w:rFonts w:hint="eastAsia" w:hAnsi="宋体"/>
          <w:bCs/>
          <w:sz w:val="18"/>
          <w:szCs w:val="18"/>
        </w:rPr>
        <w:t>上一年度数据，无上一年度数据的新成立企业可不填报。</w:t>
      </w:r>
    </w:p>
    <w:p w14:paraId="3A6D115D">
      <w:pPr>
        <w:spacing w:line="320" w:lineRule="exact"/>
        <w:jc w:val="left"/>
        <w:rPr>
          <w:rFonts w:hAnsi="宋体"/>
          <w:bCs/>
          <w:sz w:val="18"/>
          <w:szCs w:val="18"/>
        </w:rPr>
      </w:pPr>
    </w:p>
    <w:p w14:paraId="1D583F0D">
      <w:pPr>
        <w:spacing w:line="320" w:lineRule="exact"/>
        <w:jc w:val="left"/>
        <w:rPr>
          <w:rFonts w:hAnsi="宋体"/>
          <w:bCs/>
          <w:sz w:val="18"/>
          <w:szCs w:val="18"/>
        </w:rPr>
      </w:pPr>
    </w:p>
    <w:p w14:paraId="18E31C4F">
      <w:pPr>
        <w:spacing w:line="320" w:lineRule="exact"/>
        <w:jc w:val="left"/>
        <w:rPr>
          <w:rFonts w:hAnsi="宋体"/>
          <w:bCs/>
          <w:sz w:val="18"/>
          <w:szCs w:val="18"/>
        </w:rPr>
      </w:pPr>
    </w:p>
    <w:tbl>
      <w:tblPr>
        <w:tblStyle w:val="40"/>
        <w:tblW w:w="9952" w:type="dxa"/>
        <w:tblInd w:w="150" w:type="dxa"/>
        <w:shd w:val="clear" w:color="auto" w:fill="FFFFFF"/>
        <w:tblLayout w:type="fixed"/>
        <w:tblCellMar>
          <w:top w:w="15" w:type="dxa"/>
          <w:left w:w="15" w:type="dxa"/>
          <w:bottom w:w="15" w:type="dxa"/>
          <w:right w:w="15" w:type="dxa"/>
        </w:tblCellMar>
      </w:tblPr>
      <w:tblGrid>
        <w:gridCol w:w="2127"/>
        <w:gridCol w:w="1413"/>
        <w:gridCol w:w="714"/>
        <w:gridCol w:w="1275"/>
        <w:gridCol w:w="1843"/>
        <w:gridCol w:w="1559"/>
        <w:gridCol w:w="1021"/>
      </w:tblGrid>
      <w:tr w14:paraId="592C5B3D">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14:paraId="5C899878">
            <w:pPr>
              <w:widowControl/>
              <w:jc w:val="center"/>
              <w:rPr>
                <w:rFonts w:ascii="Helvetica" w:hAnsi="Helvetica" w:cs="Helvetica"/>
                <w:b/>
                <w:bCs/>
                <w:kern w:val="0"/>
                <w:szCs w:val="21"/>
              </w:rPr>
            </w:pPr>
            <w:r>
              <w:rPr>
                <w:rFonts w:ascii="Helvetica" w:hAnsi="Helvetica" w:cs="Helvetica"/>
                <w:b/>
                <w:bCs/>
                <w:kern w:val="0"/>
                <w:szCs w:val="21"/>
              </w:rPr>
              <w:t>大中小微型企业划分标准</w:t>
            </w:r>
          </w:p>
        </w:tc>
      </w:tr>
      <w:tr w14:paraId="727F553D">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013D66A">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E2C4A64">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B633D8">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计量</w:t>
            </w:r>
          </w:p>
          <w:p w14:paraId="654E6494">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CB8DA64">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2E833FE">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A4D3BCE">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小型</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050CCC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微型</w:t>
            </w:r>
          </w:p>
        </w:tc>
      </w:tr>
      <w:tr w14:paraId="0529F53A">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3E31203">
            <w:pPr>
              <w:widowControl/>
              <w:spacing w:line="340" w:lineRule="exact"/>
              <w:jc w:val="center"/>
              <w:rPr>
                <w:rFonts w:ascii="Helvetica" w:hAnsi="Helvetica" w:cs="Helvetica"/>
                <w:kern w:val="0"/>
                <w:sz w:val="18"/>
                <w:szCs w:val="18"/>
              </w:rPr>
            </w:pPr>
            <w:r>
              <w:rPr>
                <w:rFonts w:ascii="Helvetica" w:hAnsi="Helvetica" w:cs="Helvetica"/>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104A1E6">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B752792">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F83DEA7">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C223391">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8AE3322">
            <w:pPr>
              <w:widowControl/>
              <w:spacing w:line="340" w:lineRule="exact"/>
              <w:jc w:val="center"/>
              <w:rPr>
                <w:rFonts w:ascii="Helvetica" w:hAnsi="Helvetica" w:cs="Helvetica"/>
                <w:kern w:val="0"/>
                <w:sz w:val="18"/>
                <w:szCs w:val="18"/>
              </w:rPr>
            </w:pPr>
            <w:r>
              <w:rPr>
                <w:rFonts w:ascii="Helvetica" w:hAnsi="Helvetica" w:cs="Helvetica"/>
                <w:kern w:val="0"/>
                <w:sz w:val="18"/>
                <w:szCs w:val="18"/>
              </w:rPr>
              <w:t>50≤Y＜500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7C22498">
            <w:pPr>
              <w:widowControl/>
              <w:spacing w:line="340" w:lineRule="exact"/>
              <w:jc w:val="center"/>
              <w:rPr>
                <w:rFonts w:ascii="Helvetica" w:hAnsi="Helvetica" w:cs="Helvetica"/>
                <w:kern w:val="0"/>
                <w:sz w:val="18"/>
                <w:szCs w:val="18"/>
              </w:rPr>
            </w:pPr>
            <w:r>
              <w:rPr>
                <w:rFonts w:ascii="Helvetica" w:hAnsi="Helvetica" w:cs="Helvetica"/>
                <w:kern w:val="0"/>
                <w:sz w:val="18"/>
                <w:szCs w:val="18"/>
              </w:rPr>
              <w:t>Y＜50</w:t>
            </w:r>
          </w:p>
        </w:tc>
      </w:tr>
      <w:tr w14:paraId="206ADF15">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421F821B">
            <w:pPr>
              <w:widowControl/>
              <w:spacing w:line="340" w:lineRule="exact"/>
              <w:jc w:val="center"/>
              <w:rPr>
                <w:rFonts w:hint="eastAsia" w:ascii="Helvetica" w:hAnsi="Helvetica" w:eastAsia="宋体" w:cs="Helvetica"/>
                <w:kern w:val="0"/>
                <w:sz w:val="18"/>
                <w:szCs w:val="18"/>
                <w:lang w:eastAsia="zh-CN"/>
              </w:rPr>
            </w:pPr>
            <w:r>
              <w:rPr>
                <w:rFonts w:ascii="Helvetica" w:hAnsi="Helvetica" w:cs="Helvetica"/>
                <w:kern w:val="0"/>
                <w:sz w:val="18"/>
                <w:szCs w:val="18"/>
              </w:rPr>
              <w:t xml:space="preserve">工业 </w:t>
            </w:r>
            <w:r>
              <w:rPr>
                <w:rFonts w:hint="eastAsia" w:ascii="Helvetica" w:hAnsi="Helvetica" w:cs="Helvetica"/>
                <w:kern w:val="0"/>
                <w:sz w:val="18"/>
                <w:szCs w:val="18"/>
                <w:lang w:eastAsia="zh-CN"/>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B7269D0">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8BF6D7F">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EC362FC">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7D003C">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CD51856">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520395E">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14:paraId="2C70428B">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DDF7048">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F42ED4">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A48F4AC">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A9910DB">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7E0915E">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7BC0C3F">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07C3494">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w:t>
            </w:r>
          </w:p>
        </w:tc>
      </w:tr>
      <w:tr w14:paraId="382A1D3A">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549A0B20">
            <w:pPr>
              <w:widowControl/>
              <w:spacing w:line="340" w:lineRule="exact"/>
              <w:jc w:val="center"/>
              <w:rPr>
                <w:rFonts w:ascii="Helvetica" w:hAnsi="Helvetica" w:cs="Helvetica"/>
                <w:kern w:val="0"/>
                <w:sz w:val="18"/>
                <w:szCs w:val="18"/>
              </w:rPr>
            </w:pPr>
            <w:r>
              <w:rPr>
                <w:rFonts w:ascii="Helvetica" w:hAnsi="Helvetica" w:cs="Helvetica"/>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B768A8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D8A1F9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3156659">
            <w:pPr>
              <w:widowControl/>
              <w:spacing w:line="340" w:lineRule="exact"/>
              <w:jc w:val="center"/>
              <w:rPr>
                <w:rFonts w:ascii="Helvetica" w:hAnsi="Helvetica" w:cs="Helvetica"/>
                <w:kern w:val="0"/>
                <w:sz w:val="18"/>
                <w:szCs w:val="18"/>
              </w:rPr>
            </w:pPr>
            <w:r>
              <w:rPr>
                <w:rFonts w:ascii="Helvetica" w:hAnsi="Helvetica" w:cs="Helvetica"/>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D713D31">
            <w:pPr>
              <w:widowControl/>
              <w:spacing w:line="340" w:lineRule="exact"/>
              <w:jc w:val="center"/>
              <w:rPr>
                <w:rFonts w:ascii="Helvetica" w:hAnsi="Helvetica" w:cs="Helvetica"/>
                <w:kern w:val="0"/>
                <w:sz w:val="18"/>
                <w:szCs w:val="18"/>
              </w:rPr>
            </w:pPr>
            <w:r>
              <w:rPr>
                <w:rFonts w:ascii="Helvetica" w:hAnsi="Helvetica" w:cs="Helvetica"/>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EBD3FF4">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300≤Y＜6000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B5FD475">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w:t>
            </w:r>
          </w:p>
        </w:tc>
      </w:tr>
      <w:tr w14:paraId="20D2C897">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B25C869">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C613AFE">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6F995A6">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50F52AE">
            <w:pPr>
              <w:widowControl/>
              <w:spacing w:line="340" w:lineRule="exact"/>
              <w:jc w:val="center"/>
              <w:rPr>
                <w:rFonts w:ascii="Helvetica" w:hAnsi="Helvetica" w:cs="Helvetica"/>
                <w:kern w:val="0"/>
                <w:sz w:val="18"/>
                <w:szCs w:val="18"/>
              </w:rPr>
            </w:pPr>
            <w:r>
              <w:rPr>
                <w:rFonts w:ascii="Helvetica" w:hAnsi="Helvetica" w:cs="Helvetica"/>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62B63D7">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50D6BB7">
            <w:pPr>
              <w:widowControl/>
              <w:spacing w:line="340" w:lineRule="exact"/>
              <w:jc w:val="center"/>
              <w:rPr>
                <w:rFonts w:ascii="Helvetica" w:hAnsi="Helvetica" w:cs="Helvetica"/>
                <w:kern w:val="0"/>
                <w:sz w:val="18"/>
                <w:szCs w:val="18"/>
              </w:rPr>
            </w:pPr>
            <w:r>
              <w:rPr>
                <w:rFonts w:ascii="Helvetica" w:hAnsi="Helvetica" w:cs="Helvetica"/>
                <w:kern w:val="0"/>
                <w:sz w:val="18"/>
                <w:szCs w:val="18"/>
              </w:rPr>
              <w:t>300≤Z＜5000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2296ECB">
            <w:pPr>
              <w:widowControl/>
              <w:spacing w:line="340" w:lineRule="exact"/>
              <w:jc w:val="center"/>
              <w:rPr>
                <w:rFonts w:ascii="Helvetica" w:hAnsi="Helvetica" w:cs="Helvetica"/>
                <w:kern w:val="0"/>
                <w:sz w:val="18"/>
                <w:szCs w:val="18"/>
              </w:rPr>
            </w:pPr>
            <w:r>
              <w:rPr>
                <w:rFonts w:ascii="Helvetica" w:hAnsi="Helvetica" w:cs="Helvetica"/>
                <w:kern w:val="0"/>
                <w:sz w:val="18"/>
                <w:szCs w:val="18"/>
              </w:rPr>
              <w:t>Z＜300</w:t>
            </w:r>
          </w:p>
        </w:tc>
      </w:tr>
      <w:tr w14:paraId="354EF566">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2687BCFA">
            <w:pPr>
              <w:widowControl/>
              <w:spacing w:line="340" w:lineRule="exact"/>
              <w:jc w:val="center"/>
              <w:rPr>
                <w:rFonts w:ascii="Helvetica" w:hAnsi="Helvetica" w:cs="Helvetica"/>
                <w:kern w:val="0"/>
                <w:sz w:val="18"/>
                <w:szCs w:val="18"/>
              </w:rPr>
            </w:pPr>
            <w:r>
              <w:rPr>
                <w:rFonts w:ascii="Helvetica" w:hAnsi="Helvetica" w:cs="Helvetica"/>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E18FC4E">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0C30A65">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15B31AA">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C62C078">
            <w:pPr>
              <w:widowControl/>
              <w:spacing w:line="340" w:lineRule="exact"/>
              <w:jc w:val="center"/>
              <w:rPr>
                <w:rFonts w:ascii="Helvetica" w:hAnsi="Helvetica" w:cs="Helvetica"/>
                <w:kern w:val="0"/>
                <w:sz w:val="18"/>
                <w:szCs w:val="18"/>
              </w:rPr>
            </w:pPr>
            <w:r>
              <w:rPr>
                <w:rFonts w:ascii="Helvetica" w:hAnsi="Helvetica" w:cs="Helvetica"/>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726F244">
            <w:pPr>
              <w:widowControl/>
              <w:spacing w:line="340" w:lineRule="exact"/>
              <w:jc w:val="center"/>
              <w:rPr>
                <w:rFonts w:ascii="Helvetica" w:hAnsi="Helvetica" w:cs="Helvetica"/>
                <w:kern w:val="0"/>
                <w:sz w:val="18"/>
                <w:szCs w:val="18"/>
              </w:rPr>
            </w:pPr>
            <w:r>
              <w:rPr>
                <w:rFonts w:ascii="Helvetica" w:hAnsi="Helvetica" w:cs="Helvetica"/>
                <w:kern w:val="0"/>
                <w:sz w:val="18"/>
                <w:szCs w:val="18"/>
              </w:rPr>
              <w:t>5≤X＜20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B4519E3">
            <w:pPr>
              <w:widowControl/>
              <w:spacing w:line="340" w:lineRule="exact"/>
              <w:jc w:val="center"/>
              <w:rPr>
                <w:rFonts w:ascii="Helvetica" w:hAnsi="Helvetica" w:cs="Helvetica"/>
                <w:kern w:val="0"/>
                <w:sz w:val="18"/>
                <w:szCs w:val="18"/>
              </w:rPr>
            </w:pPr>
            <w:r>
              <w:rPr>
                <w:rFonts w:ascii="Helvetica" w:hAnsi="Helvetica" w:cs="Helvetica"/>
                <w:kern w:val="0"/>
                <w:sz w:val="18"/>
                <w:szCs w:val="18"/>
              </w:rPr>
              <w:t>X＜5</w:t>
            </w:r>
          </w:p>
        </w:tc>
      </w:tr>
      <w:tr w14:paraId="115D689E">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B1719CF">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776508E">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3A3FD83">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5D7AD0">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51AC548">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B277E22">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68E29CC">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w:t>
            </w:r>
          </w:p>
        </w:tc>
      </w:tr>
      <w:tr w14:paraId="1E5D59DC">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6CF01F5C">
            <w:pPr>
              <w:widowControl/>
              <w:spacing w:line="340" w:lineRule="exact"/>
              <w:jc w:val="center"/>
              <w:rPr>
                <w:rFonts w:ascii="Helvetica" w:hAnsi="Helvetica" w:cs="Helvetica"/>
                <w:kern w:val="0"/>
                <w:sz w:val="18"/>
                <w:szCs w:val="18"/>
              </w:rPr>
            </w:pPr>
            <w:r>
              <w:rPr>
                <w:rFonts w:ascii="Helvetica" w:hAnsi="Helvetica" w:cs="Helvetica"/>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96DF35F">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FF0AFDC">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B8B9671">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F005D86">
            <w:pPr>
              <w:widowControl/>
              <w:spacing w:line="340" w:lineRule="exact"/>
              <w:jc w:val="center"/>
              <w:rPr>
                <w:rFonts w:ascii="Helvetica" w:hAnsi="Helvetica" w:cs="Helvetica"/>
                <w:kern w:val="0"/>
                <w:sz w:val="18"/>
                <w:szCs w:val="18"/>
              </w:rPr>
            </w:pPr>
            <w:r>
              <w:rPr>
                <w:rFonts w:ascii="Helvetica" w:hAnsi="Helvetica" w:cs="Helvetica"/>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641856F">
            <w:pPr>
              <w:widowControl/>
              <w:spacing w:line="340" w:lineRule="exact"/>
              <w:jc w:val="center"/>
              <w:rPr>
                <w:rFonts w:ascii="Helvetica" w:hAnsi="Helvetica" w:cs="Helvetica"/>
                <w:kern w:val="0"/>
                <w:sz w:val="18"/>
                <w:szCs w:val="18"/>
              </w:rPr>
            </w:pPr>
            <w:r>
              <w:rPr>
                <w:rFonts w:ascii="Helvetica" w:hAnsi="Helvetica" w:cs="Helvetica"/>
                <w:kern w:val="0"/>
                <w:sz w:val="18"/>
                <w:szCs w:val="18"/>
              </w:rPr>
              <w:t>10≤X＜50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33EF6D7">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14:paraId="5EA38154">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C390194">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743E05">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494804B">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0B56387">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C464A8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AC5A657">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90642C8">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66766543">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20AF1685">
            <w:pPr>
              <w:widowControl/>
              <w:spacing w:line="340" w:lineRule="exact"/>
              <w:jc w:val="center"/>
              <w:rPr>
                <w:rFonts w:hint="eastAsia" w:ascii="Helvetica" w:hAnsi="Helvetica" w:eastAsia="宋体" w:cs="Helvetica"/>
                <w:kern w:val="0"/>
                <w:sz w:val="18"/>
                <w:szCs w:val="18"/>
                <w:lang w:eastAsia="zh-CN"/>
              </w:rPr>
            </w:pPr>
            <w:r>
              <w:rPr>
                <w:rFonts w:ascii="Helvetica" w:hAnsi="Helvetica" w:cs="Helvetica"/>
                <w:kern w:val="0"/>
                <w:sz w:val="18"/>
                <w:szCs w:val="18"/>
              </w:rPr>
              <w:t xml:space="preserve">交通运输业 </w:t>
            </w:r>
            <w:r>
              <w:rPr>
                <w:rFonts w:hint="eastAsia" w:ascii="Helvetica" w:hAnsi="Helvetica" w:cs="Helvetica"/>
                <w:kern w:val="0"/>
                <w:sz w:val="18"/>
                <w:szCs w:val="18"/>
                <w:lang w:eastAsia="zh-CN"/>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5007FD8">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5E2CC8">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F1C5A95">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35616DB">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C44A0CF">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D6D06AF">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14:paraId="0F022F28">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5CA869">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CCC68BC">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6024C8A">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8BBBF17">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F48539E">
            <w:pPr>
              <w:widowControl/>
              <w:spacing w:line="340" w:lineRule="exact"/>
              <w:jc w:val="center"/>
              <w:rPr>
                <w:rFonts w:ascii="Helvetica" w:hAnsi="Helvetica" w:cs="Helvetica"/>
                <w:kern w:val="0"/>
                <w:sz w:val="18"/>
                <w:szCs w:val="18"/>
              </w:rPr>
            </w:pPr>
            <w:r>
              <w:rPr>
                <w:rFonts w:ascii="Helvetica" w:hAnsi="Helvetica" w:cs="Helvetica"/>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6A229E">
            <w:pPr>
              <w:widowControl/>
              <w:spacing w:line="340" w:lineRule="exact"/>
              <w:jc w:val="center"/>
              <w:rPr>
                <w:rFonts w:ascii="Helvetica" w:hAnsi="Helvetica" w:cs="Helvetica"/>
                <w:kern w:val="0"/>
                <w:sz w:val="18"/>
                <w:szCs w:val="18"/>
              </w:rPr>
            </w:pPr>
            <w:r>
              <w:rPr>
                <w:rFonts w:ascii="Helvetica" w:hAnsi="Helvetica" w:cs="Helvetica"/>
                <w:kern w:val="0"/>
                <w:sz w:val="18"/>
                <w:szCs w:val="18"/>
              </w:rPr>
              <w:t>200≤Y＜3000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2098A0B">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w:t>
            </w:r>
          </w:p>
        </w:tc>
      </w:tr>
      <w:tr w14:paraId="10168CAC">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1FCD3C71">
            <w:pPr>
              <w:widowControl/>
              <w:spacing w:line="340" w:lineRule="exact"/>
              <w:jc w:val="center"/>
              <w:rPr>
                <w:rFonts w:hint="eastAsia" w:ascii="Helvetica" w:hAnsi="Helvetica" w:eastAsia="宋体" w:cs="Helvetica"/>
                <w:kern w:val="0"/>
                <w:sz w:val="18"/>
                <w:szCs w:val="18"/>
                <w:lang w:eastAsia="zh-CN"/>
              </w:rPr>
            </w:pPr>
            <w:r>
              <w:rPr>
                <w:rFonts w:ascii="Helvetica" w:hAnsi="Helvetica" w:cs="Helvetica"/>
                <w:kern w:val="0"/>
                <w:sz w:val="18"/>
                <w:szCs w:val="18"/>
              </w:rPr>
              <w:t>仓储业</w:t>
            </w:r>
            <w:r>
              <w:rPr>
                <w:rFonts w:hint="eastAsia" w:ascii="Helvetica" w:hAnsi="Helvetica" w:cs="Helvetica"/>
                <w:kern w:val="0"/>
                <w:sz w:val="18"/>
                <w:szCs w:val="18"/>
                <w:lang w:eastAsia="zh-CN"/>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2BDD3A8">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8E6BA57">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8792A80">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6EA28D4">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14CBD6C">
            <w:pPr>
              <w:widowControl/>
              <w:spacing w:line="340" w:lineRule="exact"/>
              <w:jc w:val="center"/>
              <w:rPr>
                <w:rFonts w:ascii="Helvetica" w:hAnsi="Helvetica" w:cs="Helvetica"/>
                <w:kern w:val="0"/>
                <w:sz w:val="18"/>
                <w:szCs w:val="18"/>
              </w:rPr>
            </w:pPr>
            <w:r>
              <w:rPr>
                <w:rFonts w:ascii="Helvetica" w:hAnsi="Helvetica" w:cs="Helvetica"/>
                <w:kern w:val="0"/>
                <w:sz w:val="18"/>
                <w:szCs w:val="18"/>
              </w:rPr>
              <w:t>20≤X＜100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17F6FD0">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14:paraId="5E83B5D7">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EDB42E">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8F22B2D">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F4849EB">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DD0D18E">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A41D93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7759AA3">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F08A412">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268D55B1">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1483C097">
            <w:pPr>
              <w:widowControl/>
              <w:spacing w:line="340" w:lineRule="exact"/>
              <w:jc w:val="center"/>
              <w:rPr>
                <w:rFonts w:ascii="Helvetica" w:hAnsi="Helvetica" w:cs="Helvetica"/>
                <w:kern w:val="0"/>
                <w:sz w:val="18"/>
                <w:szCs w:val="18"/>
              </w:rPr>
            </w:pPr>
            <w:r>
              <w:rPr>
                <w:rFonts w:ascii="Helvetica" w:hAnsi="Helvetica" w:cs="Helvetica"/>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3342C4C">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76BF8FD">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81F1FA7">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65F05D5">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6754791">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3BA54C0">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14:paraId="6A2ACE0B">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17FDE28">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C0F644C">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79B5E67">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119F450">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857B997">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31D0ED6">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6228700">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366BB97C">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59AC2115">
            <w:pPr>
              <w:widowControl/>
              <w:spacing w:line="340" w:lineRule="exact"/>
              <w:jc w:val="center"/>
              <w:rPr>
                <w:rFonts w:ascii="Helvetica" w:hAnsi="Helvetica" w:cs="Helvetica"/>
                <w:kern w:val="0"/>
                <w:sz w:val="18"/>
                <w:szCs w:val="18"/>
              </w:rPr>
            </w:pPr>
            <w:r>
              <w:rPr>
                <w:rFonts w:ascii="Helvetica" w:hAnsi="Helvetica" w:cs="Helvetica"/>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2BA0471">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5ACFBF2">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7AD19E">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F499284">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06E965">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9EC8751">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14:paraId="3996AC66">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1CABD3A">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F690858">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F3B20C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9E3F7E6">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37AE60B">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1D11E34">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8CC1926">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25E0F63B">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15F344A1">
            <w:pPr>
              <w:widowControl/>
              <w:spacing w:line="340" w:lineRule="exact"/>
              <w:jc w:val="center"/>
              <w:rPr>
                <w:rFonts w:ascii="Helvetica" w:hAnsi="Helvetica" w:cs="Helvetica"/>
                <w:kern w:val="0"/>
                <w:sz w:val="18"/>
                <w:szCs w:val="18"/>
              </w:rPr>
            </w:pPr>
            <w:r>
              <w:rPr>
                <w:rFonts w:ascii="Helvetica" w:hAnsi="Helvetica" w:cs="Helvetica"/>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BD0ADF0">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B46BB0A">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290E05">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5AFC9B">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84C6CE5">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3E1F980">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14:paraId="7A88064D">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847A1B">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47B521C">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7AE8E94">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D0F5F86">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403EB94">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FAB0481">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847EEFE">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4B5F9270">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3C0934E5">
            <w:pPr>
              <w:widowControl/>
              <w:spacing w:line="340" w:lineRule="exact"/>
              <w:jc w:val="center"/>
              <w:rPr>
                <w:rFonts w:hint="eastAsia" w:ascii="Helvetica" w:hAnsi="Helvetica" w:eastAsia="宋体" w:cs="Helvetica"/>
                <w:kern w:val="0"/>
                <w:sz w:val="18"/>
                <w:szCs w:val="18"/>
                <w:lang w:eastAsia="zh-CN"/>
              </w:rPr>
            </w:pPr>
            <w:r>
              <w:rPr>
                <w:rFonts w:ascii="Helvetica" w:hAnsi="Helvetica" w:cs="Helvetica"/>
                <w:kern w:val="0"/>
                <w:sz w:val="18"/>
                <w:szCs w:val="18"/>
              </w:rPr>
              <w:t xml:space="preserve">信息传输业 </w:t>
            </w:r>
            <w:r>
              <w:rPr>
                <w:rFonts w:hint="eastAsia" w:ascii="Helvetica" w:hAnsi="Helvetica" w:cs="Helvetica"/>
                <w:kern w:val="0"/>
                <w:sz w:val="18"/>
                <w:szCs w:val="18"/>
                <w:lang w:eastAsia="zh-CN"/>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E442657">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B95B85F">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020545F">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3397138">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33B65BB">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8A7C69">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14:paraId="393A0B36">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407A142">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C75EC2B">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7F258A">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BDD3E30">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68FFC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382612">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2541053">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371FD085">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73F073E4">
            <w:pPr>
              <w:widowControl/>
              <w:spacing w:line="340" w:lineRule="exact"/>
              <w:jc w:val="center"/>
              <w:rPr>
                <w:rFonts w:ascii="Helvetica" w:hAnsi="Helvetica" w:cs="Helvetica"/>
                <w:kern w:val="0"/>
                <w:sz w:val="18"/>
                <w:szCs w:val="18"/>
              </w:rPr>
            </w:pPr>
            <w:r>
              <w:rPr>
                <w:rFonts w:ascii="Helvetica" w:hAnsi="Helvetica" w:cs="Helvetica"/>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06FAD2D">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87A171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E1BB2C1">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6F39AAD">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801546B">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6935F5C">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14:paraId="512A062D">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F72D34B">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AC2D2D0">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6552A6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F07A1A">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D0BB2AB">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09EE8E4">
            <w:pPr>
              <w:widowControl/>
              <w:spacing w:line="340" w:lineRule="exact"/>
              <w:jc w:val="center"/>
              <w:rPr>
                <w:rFonts w:ascii="Helvetica" w:hAnsi="Helvetica" w:cs="Helvetica"/>
                <w:kern w:val="0"/>
                <w:sz w:val="18"/>
                <w:szCs w:val="18"/>
              </w:rPr>
            </w:pPr>
            <w:r>
              <w:rPr>
                <w:rFonts w:ascii="Helvetica" w:hAnsi="Helvetica" w:cs="Helvetica"/>
                <w:kern w:val="0"/>
                <w:sz w:val="18"/>
                <w:szCs w:val="18"/>
              </w:rPr>
              <w:t>50≤Y＜1000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A11CAE2">
            <w:pPr>
              <w:widowControl/>
              <w:spacing w:line="340" w:lineRule="exact"/>
              <w:jc w:val="center"/>
              <w:rPr>
                <w:rFonts w:ascii="Helvetica" w:hAnsi="Helvetica" w:cs="Helvetica"/>
                <w:kern w:val="0"/>
                <w:sz w:val="18"/>
                <w:szCs w:val="18"/>
              </w:rPr>
            </w:pPr>
            <w:r>
              <w:rPr>
                <w:rFonts w:ascii="Helvetica" w:hAnsi="Helvetica" w:cs="Helvetica"/>
                <w:kern w:val="0"/>
                <w:sz w:val="18"/>
                <w:szCs w:val="18"/>
              </w:rPr>
              <w:t>Y＜50</w:t>
            </w:r>
          </w:p>
        </w:tc>
      </w:tr>
      <w:tr w14:paraId="48231A18">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3A6B8DA2">
            <w:pPr>
              <w:widowControl/>
              <w:spacing w:line="340" w:lineRule="exact"/>
              <w:jc w:val="center"/>
              <w:rPr>
                <w:rFonts w:ascii="Helvetica" w:hAnsi="Helvetica" w:cs="Helvetica"/>
                <w:kern w:val="0"/>
                <w:sz w:val="18"/>
                <w:szCs w:val="18"/>
              </w:rPr>
            </w:pPr>
            <w:r>
              <w:rPr>
                <w:rFonts w:ascii="Helvetica" w:hAnsi="Helvetica" w:cs="Helvetica"/>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52E8985">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EBF068A">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5E2E6A3">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574C5F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5E1EB24">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60D215A">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3CFB862D">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5C5315A">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EA7574D">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BA7BB1E">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9AEAFF">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47DD516">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C1168E3">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DB5249">
            <w:pPr>
              <w:widowControl/>
              <w:spacing w:line="340" w:lineRule="exact"/>
              <w:jc w:val="center"/>
              <w:rPr>
                <w:rFonts w:ascii="Helvetica" w:hAnsi="Helvetica" w:cs="Helvetica"/>
                <w:kern w:val="0"/>
                <w:sz w:val="18"/>
                <w:szCs w:val="18"/>
              </w:rPr>
            </w:pPr>
            <w:r>
              <w:rPr>
                <w:rFonts w:ascii="Helvetica" w:hAnsi="Helvetica" w:cs="Helvetica"/>
                <w:kern w:val="0"/>
                <w:sz w:val="18"/>
                <w:szCs w:val="18"/>
              </w:rPr>
              <w:t>Z＜2000</w:t>
            </w:r>
          </w:p>
        </w:tc>
      </w:tr>
      <w:tr w14:paraId="13F8E6DE">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33DE5A23">
            <w:pPr>
              <w:widowControl/>
              <w:spacing w:line="340" w:lineRule="exact"/>
              <w:jc w:val="center"/>
              <w:rPr>
                <w:rFonts w:ascii="Helvetica" w:hAnsi="Helvetica" w:cs="Helvetica"/>
                <w:kern w:val="0"/>
                <w:sz w:val="18"/>
                <w:szCs w:val="18"/>
              </w:rPr>
            </w:pPr>
            <w:r>
              <w:rPr>
                <w:rFonts w:ascii="Helvetica" w:hAnsi="Helvetica" w:cs="Helvetica"/>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12D41D">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56A57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2F08702">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B93E6F1">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3C8D0B">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D3F99CC">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w:t>
            </w:r>
          </w:p>
        </w:tc>
      </w:tr>
      <w:tr w14:paraId="13AF61D1">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31FE28D">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835F11">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22FBF84">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3C8D87C">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070C5FA">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57EE030">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B36FF8E">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w:t>
            </w:r>
          </w:p>
        </w:tc>
      </w:tr>
      <w:tr w14:paraId="0B5F9CAB">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051B8B3">
            <w:pPr>
              <w:widowControl/>
              <w:spacing w:line="340" w:lineRule="exact"/>
              <w:jc w:val="center"/>
              <w:rPr>
                <w:rFonts w:ascii="Helvetica" w:hAnsi="Helvetica" w:cs="Helvetica"/>
                <w:kern w:val="0"/>
                <w:sz w:val="18"/>
                <w:szCs w:val="18"/>
              </w:rPr>
            </w:pPr>
            <w:r>
              <w:rPr>
                <w:rFonts w:ascii="Helvetica" w:hAnsi="Helvetica" w:cs="Helvetica"/>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0D7F2C8">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44AF38C">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5FE0A1F">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2015A0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85CF61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8445B99">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14:paraId="34C9F0A3">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1DB7BC2">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2CDDFA8">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5EE262C">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0777BDD">
            <w:pPr>
              <w:widowControl/>
              <w:spacing w:line="340" w:lineRule="exact"/>
              <w:jc w:val="center"/>
              <w:rPr>
                <w:rFonts w:ascii="Helvetica" w:hAnsi="Helvetica" w:cs="Helvetica"/>
                <w:kern w:val="0"/>
                <w:sz w:val="18"/>
                <w:szCs w:val="18"/>
              </w:rPr>
            </w:pPr>
            <w:r>
              <w:rPr>
                <w:rFonts w:ascii="Helvetica" w:hAnsi="Helvetica" w:cs="Helvetica"/>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FA24A26">
            <w:pPr>
              <w:widowControl/>
              <w:spacing w:line="340" w:lineRule="exact"/>
              <w:jc w:val="center"/>
              <w:rPr>
                <w:rFonts w:ascii="Helvetica" w:hAnsi="Helvetica" w:cs="Helvetica"/>
                <w:kern w:val="0"/>
                <w:sz w:val="18"/>
                <w:szCs w:val="18"/>
              </w:rPr>
            </w:pPr>
            <w:r>
              <w:rPr>
                <w:rFonts w:ascii="Helvetica" w:hAnsi="Helvetica" w:cs="Helvetica"/>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754C417">
            <w:pPr>
              <w:widowControl/>
              <w:spacing w:line="340" w:lineRule="exact"/>
              <w:jc w:val="center"/>
              <w:rPr>
                <w:rFonts w:ascii="Helvetica" w:hAnsi="Helvetica" w:cs="Helvetica"/>
                <w:kern w:val="0"/>
                <w:sz w:val="18"/>
                <w:szCs w:val="18"/>
              </w:rPr>
            </w:pPr>
            <w:r>
              <w:rPr>
                <w:rFonts w:ascii="Helvetica" w:hAnsi="Helvetica" w:cs="Helvetica"/>
                <w:kern w:val="0"/>
                <w:sz w:val="18"/>
                <w:szCs w:val="18"/>
              </w:rPr>
              <w:t>100≤Z＜8000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091ED11">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w:t>
            </w:r>
          </w:p>
        </w:tc>
      </w:tr>
      <w:tr w14:paraId="4CE40632">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53F3E13">
            <w:pPr>
              <w:widowControl/>
              <w:spacing w:line="340" w:lineRule="exact"/>
              <w:jc w:val="center"/>
              <w:rPr>
                <w:rFonts w:hint="eastAsia" w:ascii="Helvetica" w:hAnsi="Helvetica" w:eastAsia="宋体" w:cs="Helvetica"/>
                <w:kern w:val="0"/>
                <w:sz w:val="18"/>
                <w:szCs w:val="18"/>
                <w:lang w:eastAsia="zh-CN"/>
              </w:rPr>
            </w:pPr>
            <w:r>
              <w:rPr>
                <w:rFonts w:ascii="Helvetica" w:hAnsi="Helvetica" w:cs="Helvetica"/>
                <w:kern w:val="0"/>
                <w:sz w:val="18"/>
                <w:szCs w:val="18"/>
              </w:rPr>
              <w:t xml:space="preserve">其他未列明行业 </w:t>
            </w:r>
            <w:r>
              <w:rPr>
                <w:rFonts w:hint="eastAsia" w:ascii="Helvetica" w:hAnsi="Helvetica" w:cs="Helvetica"/>
                <w:kern w:val="0"/>
                <w:sz w:val="18"/>
                <w:szCs w:val="18"/>
                <w:lang w:eastAsia="zh-CN"/>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CEA2D0B">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B23385D">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86FD59F">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F3006DB">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06C8011">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61F96A8">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bl>
    <w:p w14:paraId="29F8931A">
      <w:pPr>
        <w:widowControl/>
        <w:jc w:val="left"/>
      </w:pPr>
    </w:p>
    <w:p w14:paraId="3F4D5199">
      <w:pPr>
        <w:widowControl/>
        <w:shd w:val="clear" w:color="auto" w:fill="FFFFFF"/>
        <w:spacing w:line="360" w:lineRule="atLeast"/>
        <w:jc w:val="left"/>
        <w:rPr>
          <w:rFonts w:ascii="Helvetica" w:hAnsi="Helvetica" w:cs="Helvetica"/>
          <w:kern w:val="0"/>
          <w:sz w:val="18"/>
          <w:szCs w:val="18"/>
        </w:rPr>
      </w:pPr>
    </w:p>
    <w:p w14:paraId="17A9B828">
      <w:pPr>
        <w:widowControl/>
        <w:shd w:val="clear" w:color="auto" w:fill="FFFFFF"/>
        <w:spacing w:line="360" w:lineRule="atLeast"/>
        <w:jc w:val="left"/>
        <w:rPr>
          <w:rFonts w:ascii="Helvetica" w:hAnsi="Helvetica" w:cs="Helvetica"/>
          <w:kern w:val="0"/>
          <w:sz w:val="18"/>
          <w:szCs w:val="18"/>
        </w:rPr>
      </w:pPr>
      <w:r>
        <w:rPr>
          <w:rFonts w:ascii="Helvetica" w:hAnsi="Helvetica" w:cs="Helvetica"/>
          <w:kern w:val="0"/>
          <w:sz w:val="18"/>
          <w:szCs w:val="18"/>
        </w:rPr>
        <w:t>说明：</w:t>
      </w:r>
    </w:p>
    <w:p w14:paraId="7BDCB847">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1.大型、中型和小型企业须同时满足所列指标的下限，否则下划一档；微型企业只须满足所列指标中的一项即可。</w:t>
      </w:r>
    </w:p>
    <w:p w14:paraId="103BEFF2">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2.附表中各行业的范围以《国民经济行业分类》（GB/T4754-2017）为准。带</w:t>
      </w:r>
      <w:r>
        <w:rPr>
          <w:rFonts w:hint="eastAsia" w:ascii="Helvetica" w:hAnsi="Helvetica" w:cs="Helvetica"/>
          <w:kern w:val="0"/>
          <w:sz w:val="18"/>
          <w:szCs w:val="18"/>
          <w:lang w:eastAsia="zh-CN"/>
        </w:rPr>
        <w:t>★</w:t>
      </w:r>
      <w:r>
        <w:rPr>
          <w:rFonts w:ascii="Helvetica" w:hAnsi="Helvetica" w:cs="Helvetica"/>
          <w:kern w:val="0"/>
          <w:sz w:val="18"/>
          <w:szCs w:val="18"/>
        </w:rPr>
        <w:t>的项为行业组合类别，其中，工业包括采矿业，制造业，电力、热力、燃气及水生产和供应业；交通运输业包括道路运输业，水上运输业，航空运输业，管道运输业，</w:t>
      </w:r>
      <w:r>
        <w:fldChar w:fldCharType="begin"/>
      </w:r>
      <w:r>
        <w:instrText xml:space="preserve"> HYPERLINK "https://baike.baidu.com/item/%E5%A4%9A%E5%BC%8F%E8%81%94%E8%BF%90/3342240?fromModule=lemma_inlink" \t "_blank" </w:instrText>
      </w:r>
      <w:r>
        <w:fldChar w:fldCharType="separate"/>
      </w:r>
      <w:r>
        <w:rPr>
          <w:rFonts w:ascii="Helvetica" w:hAnsi="Helvetica" w:cs="Helvetica"/>
          <w:kern w:val="0"/>
          <w:sz w:val="18"/>
          <w:szCs w:val="18"/>
          <w:u w:val="single"/>
        </w:rPr>
        <w:t>多式联运</w:t>
      </w:r>
      <w:r>
        <w:rPr>
          <w:rFonts w:ascii="Helvetica" w:hAnsi="Helvetica" w:cs="Helvetica"/>
          <w:kern w:val="0"/>
          <w:sz w:val="18"/>
          <w:szCs w:val="18"/>
          <w:u w:val="single"/>
        </w:rPr>
        <w:fldChar w:fldCharType="end"/>
      </w:r>
      <w:r>
        <w:rPr>
          <w:rFonts w:ascii="Helvetica" w:hAnsi="Helvetica" w:cs="Helvetica"/>
          <w:kern w:val="0"/>
          <w:sz w:val="18"/>
          <w:szCs w:val="18"/>
        </w:rPr>
        <w:t>和运输代理业、</w:t>
      </w:r>
      <w:r>
        <w:fldChar w:fldCharType="begin"/>
      </w:r>
      <w:r>
        <w:instrText xml:space="preserve"> HYPERLINK "https://baike.baidu.com/item/%E8%A3%85%E5%8D%B8%E6%90%AC%E8%BF%90/6511400?fromModule=lemma_inlink" \t "_blank" </w:instrText>
      </w:r>
      <w:r>
        <w:fldChar w:fldCharType="separate"/>
      </w:r>
      <w:r>
        <w:rPr>
          <w:rFonts w:ascii="Helvetica" w:hAnsi="Helvetica" w:cs="Helvetica"/>
          <w:kern w:val="0"/>
          <w:sz w:val="18"/>
          <w:szCs w:val="18"/>
          <w:u w:val="single"/>
        </w:rPr>
        <w:t>装卸搬运</w:t>
      </w:r>
      <w:r>
        <w:rPr>
          <w:rFonts w:ascii="Helvetica" w:hAnsi="Helvetica" w:cs="Helvetica"/>
          <w:kern w:val="0"/>
          <w:sz w:val="18"/>
          <w:szCs w:val="18"/>
          <w:u w:val="single"/>
        </w:rPr>
        <w:fldChar w:fldCharType="end"/>
      </w:r>
      <w:r>
        <w:rPr>
          <w:rFonts w:ascii="Helvetica" w:hAnsi="Helvetica" w:cs="Helvetica"/>
          <w:kern w:val="0"/>
          <w:sz w:val="18"/>
          <w:szCs w:val="18"/>
        </w:rPr>
        <w:t>，不包括铁路运输业；</w:t>
      </w:r>
      <w:r>
        <w:fldChar w:fldCharType="begin"/>
      </w:r>
      <w:r>
        <w:instrText xml:space="preserve"> HYPERLINK "https://baike.baidu.com/item/%E4%BB%93%E5%82%A8%E4%B8%9A/3487863?fromModule=lemma_inlink" \t "_blank" </w:instrText>
      </w:r>
      <w:r>
        <w:fldChar w:fldCharType="separate"/>
      </w:r>
      <w:r>
        <w:rPr>
          <w:rFonts w:ascii="Helvetica" w:hAnsi="Helvetica" w:cs="Helvetica"/>
          <w:kern w:val="0"/>
          <w:sz w:val="18"/>
          <w:szCs w:val="18"/>
          <w:u w:val="single"/>
        </w:rPr>
        <w:t>仓储业</w:t>
      </w:r>
      <w:r>
        <w:rPr>
          <w:rFonts w:ascii="Helvetica" w:hAnsi="Helvetica" w:cs="Helvetica"/>
          <w:kern w:val="0"/>
          <w:sz w:val="18"/>
          <w:szCs w:val="18"/>
          <w:u w:val="single"/>
        </w:rPr>
        <w:fldChar w:fldCharType="end"/>
      </w:r>
      <w:r>
        <w:rPr>
          <w:rFonts w:ascii="Helvetica" w:hAnsi="Helvetica" w:cs="Helvetica"/>
          <w:kern w:val="0"/>
          <w:sz w:val="18"/>
          <w:szCs w:val="18"/>
        </w:rPr>
        <w:t>包括通用仓储，低温仓储，危险品仓储，谷物、棉花等农产品仓储，中药材仓储和其他仓储业;</w:t>
      </w:r>
      <w:r>
        <w:fldChar w:fldCharType="begin"/>
      </w:r>
      <w:r>
        <w:instrText xml:space="preserve"> HYPERLINK "https://baike.baidu.com/item/%E4%BF%A1%E6%81%AF%E4%BC%A0%E8%BE%93%E4%B8%9A/61331990?fromModule=lemma_inlink" \t "_blank" </w:instrText>
      </w:r>
      <w:r>
        <w:fldChar w:fldCharType="separate"/>
      </w:r>
      <w:r>
        <w:rPr>
          <w:rFonts w:ascii="Helvetica" w:hAnsi="Helvetica" w:cs="Helvetica"/>
          <w:kern w:val="0"/>
          <w:sz w:val="18"/>
          <w:szCs w:val="18"/>
          <w:u w:val="single"/>
        </w:rPr>
        <w:t>信息传输业</w:t>
      </w:r>
      <w:r>
        <w:rPr>
          <w:rFonts w:ascii="Helvetica" w:hAnsi="Helvetica" w:cs="Helvetica"/>
          <w:kern w:val="0"/>
          <w:sz w:val="18"/>
          <w:szCs w:val="18"/>
          <w:u w:val="single"/>
        </w:rPr>
        <w:fldChar w:fldCharType="end"/>
      </w:r>
      <w:r>
        <w:rPr>
          <w:rFonts w:ascii="Helvetica" w:hAnsi="Helvetica" w:cs="Helvetica"/>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3116432">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3.企业划分指标以现行</w:t>
      </w:r>
      <w:r>
        <w:fldChar w:fldCharType="begin"/>
      </w:r>
      <w:r>
        <w:instrText xml:space="preserve"> HYPERLINK "https://baike.baidu.com/item/%E7%BB%9F%E8%AE%A1%E5%88%B6%E5%BA%A6/917165?fromModule=lemma_inlink" \t "_blank" </w:instrText>
      </w:r>
      <w:r>
        <w:fldChar w:fldCharType="separate"/>
      </w:r>
      <w:r>
        <w:rPr>
          <w:rFonts w:ascii="Helvetica" w:hAnsi="Helvetica" w:cs="Helvetica"/>
          <w:kern w:val="0"/>
          <w:sz w:val="18"/>
          <w:szCs w:val="18"/>
          <w:u w:val="single"/>
        </w:rPr>
        <w:t>统计制度</w:t>
      </w:r>
      <w:r>
        <w:rPr>
          <w:rFonts w:ascii="Helvetica" w:hAnsi="Helvetica" w:cs="Helvetica"/>
          <w:kern w:val="0"/>
          <w:sz w:val="18"/>
          <w:szCs w:val="18"/>
          <w:u w:val="single"/>
        </w:rPr>
        <w:fldChar w:fldCharType="end"/>
      </w:r>
      <w:r>
        <w:rPr>
          <w:rFonts w:ascii="Helvetica" w:hAnsi="Helvetica" w:cs="Helvetica"/>
          <w:kern w:val="0"/>
          <w:sz w:val="18"/>
          <w:szCs w:val="18"/>
        </w:rPr>
        <w:t>为准。（1）从业人员，是指期末从业人员数，没有期末从业人员数的，采用全年平均人员数代替。（2）</w:t>
      </w:r>
      <w:r>
        <w:fldChar w:fldCharType="begin"/>
      </w:r>
      <w:r>
        <w:instrText xml:space="preserve"> HYPERLINK "https://baike.baidu.com/item/%E8%90%A5%E4%B8%9A%E6%94%B6%E5%85%A5/5099832?fromModule=lemma_inlink" \t "_blank" </w:instrText>
      </w:r>
      <w:r>
        <w:fldChar w:fldCharType="separate"/>
      </w:r>
      <w:r>
        <w:rPr>
          <w:rFonts w:ascii="Helvetica" w:hAnsi="Helvetica" w:cs="Helvetica"/>
          <w:kern w:val="0"/>
          <w:sz w:val="18"/>
          <w:szCs w:val="18"/>
          <w:u w:val="single"/>
        </w:rPr>
        <w:t>营业收入</w:t>
      </w:r>
      <w:r>
        <w:rPr>
          <w:rFonts w:ascii="Helvetica" w:hAnsi="Helvetica" w:cs="Helvetica"/>
          <w:kern w:val="0"/>
          <w:sz w:val="18"/>
          <w:szCs w:val="18"/>
          <w:u w:val="single"/>
        </w:rPr>
        <w:fldChar w:fldCharType="end"/>
      </w:r>
      <w:r>
        <w:rPr>
          <w:rFonts w:ascii="Helvetica" w:hAnsi="Helvetica" w:cs="Helvetica"/>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fldChar w:fldCharType="begin"/>
      </w:r>
      <w:r>
        <w:instrText xml:space="preserve"> HYPERLINK "https://baike.baidu.com/item/%E8%B5%84%E4%BA%A7%E6%80%BB%E9%A2%9D/716517?fromModule=lemma_inlink" \t "_blank" </w:instrText>
      </w:r>
      <w:r>
        <w:fldChar w:fldCharType="separate"/>
      </w:r>
      <w:r>
        <w:rPr>
          <w:rFonts w:ascii="Helvetica" w:hAnsi="Helvetica" w:cs="Helvetica"/>
          <w:kern w:val="0"/>
          <w:sz w:val="18"/>
          <w:szCs w:val="18"/>
          <w:u w:val="single"/>
        </w:rPr>
        <w:t>资产总额</w:t>
      </w:r>
      <w:r>
        <w:rPr>
          <w:rFonts w:ascii="Helvetica" w:hAnsi="Helvetica" w:cs="Helvetica"/>
          <w:kern w:val="0"/>
          <w:sz w:val="18"/>
          <w:szCs w:val="18"/>
          <w:u w:val="single"/>
        </w:rPr>
        <w:fldChar w:fldCharType="end"/>
      </w:r>
      <w:r>
        <w:rPr>
          <w:rFonts w:ascii="Helvetica" w:hAnsi="Helvetica" w:cs="Helvetica"/>
          <w:kern w:val="0"/>
          <w:sz w:val="18"/>
          <w:szCs w:val="18"/>
        </w:rPr>
        <w:t>，采用资产总计代替。</w:t>
      </w:r>
    </w:p>
    <w:p w14:paraId="1DCB5B90">
      <w:pPr>
        <w:widowControl/>
        <w:jc w:val="left"/>
        <w:rPr>
          <w:rFonts w:hAnsi="宋体"/>
          <w:bCs/>
          <w:sz w:val="18"/>
          <w:szCs w:val="18"/>
        </w:rPr>
      </w:pPr>
      <w:r>
        <w:rPr>
          <w:rFonts w:hAnsi="宋体"/>
          <w:bCs/>
          <w:sz w:val="18"/>
          <w:szCs w:val="18"/>
        </w:rPr>
        <w:br w:type="page"/>
      </w:r>
    </w:p>
    <w:p w14:paraId="335708F7">
      <w:pPr>
        <w:spacing w:line="320" w:lineRule="exact"/>
        <w:jc w:val="left"/>
        <w:rPr>
          <w:rFonts w:hAnsi="宋体"/>
          <w:bCs/>
          <w:sz w:val="18"/>
          <w:szCs w:val="18"/>
        </w:rPr>
      </w:pPr>
    </w:p>
    <w:p w14:paraId="7C58EA3A">
      <w:pPr>
        <w:pStyle w:val="21"/>
        <w:spacing w:line="440" w:lineRule="exact"/>
        <w:jc w:val="center"/>
        <w:rPr>
          <w:rFonts w:ascii="仿宋" w:hAnsi="仿宋" w:eastAsia="仿宋"/>
          <w:b/>
          <w:kern w:val="0"/>
          <w:sz w:val="32"/>
          <w:szCs w:val="32"/>
        </w:rPr>
      </w:pPr>
      <w:r>
        <w:rPr>
          <w:rFonts w:hint="eastAsia" w:ascii="仿宋" w:hAnsi="仿宋" w:eastAsia="仿宋"/>
          <w:b/>
          <w:kern w:val="0"/>
          <w:sz w:val="32"/>
          <w:szCs w:val="32"/>
        </w:rPr>
        <w:t>残疾人福利性单位声明函</w:t>
      </w:r>
      <w:r>
        <w:rPr>
          <w:rFonts w:hint="eastAsia" w:ascii="仿宋" w:hAnsi="仿宋" w:eastAsia="仿宋"/>
          <w:sz w:val="24"/>
        </w:rPr>
        <w:t>(格式</w:t>
      </w:r>
      <w:r>
        <w:rPr>
          <w:rFonts w:ascii="仿宋" w:hAnsi="仿宋" w:eastAsia="仿宋"/>
          <w:sz w:val="24"/>
        </w:rPr>
        <w:t>)</w:t>
      </w:r>
    </w:p>
    <w:p w14:paraId="3A46403A"/>
    <w:p w14:paraId="1B585E07">
      <w:pPr>
        <w:spacing w:line="660" w:lineRule="exact"/>
        <w:ind w:firstLine="420" w:firstLineChars="200"/>
        <w:rPr>
          <w:rFonts w:ascii="宋体" w:hAnsi="宋体" w:cs="Courier New"/>
          <w:kern w:val="0"/>
          <w:szCs w:val="21"/>
        </w:rPr>
      </w:pPr>
      <w:r>
        <w:rPr>
          <w:rFonts w:hint="eastAsia" w:ascii="宋体" w:hAnsi="宋体" w:cs="Courier New"/>
          <w:kern w:val="0"/>
          <w:szCs w:val="21"/>
        </w:rPr>
        <w:t>本单位郑重声明，根据</w:t>
      </w:r>
      <w:bookmarkStart w:id="132" w:name="_Hlk82091361"/>
      <w:r>
        <w:rPr>
          <w:rFonts w:hint="eastAsia" w:ascii="宋体" w:hAnsi="宋体" w:cs="Courier New"/>
          <w:kern w:val="0"/>
          <w:szCs w:val="21"/>
        </w:rPr>
        <w:t>《</w:t>
      </w:r>
      <w:r>
        <w:fldChar w:fldCharType="begin"/>
      </w:r>
      <w:r>
        <w:instrText xml:space="preserve"> HYPERLINK "http://www.mof.gov.cn/gp/xxgkml/gks/201709/t20170901_2689542.htm" </w:instrText>
      </w:r>
      <w:r>
        <w:fldChar w:fldCharType="separate"/>
      </w:r>
      <w:r>
        <w:rPr>
          <w:rFonts w:hint="eastAsia" w:ascii="宋体" w:hAnsi="Courier New" w:cs="Courier New"/>
          <w:kern w:val="0"/>
          <w:szCs w:val="21"/>
        </w:rPr>
        <w:t>财政部 民政部 中国残疾人联合会关于促进残疾人就业政府采购政策的通知》（财库〔2017〕141号）</w:t>
      </w:r>
      <w:r>
        <w:rPr>
          <w:rFonts w:hint="eastAsia" w:ascii="宋体" w:hAnsi="Courier New" w:cs="Courier New"/>
          <w:kern w:val="0"/>
          <w:szCs w:val="21"/>
        </w:rPr>
        <w:fldChar w:fldCharType="end"/>
      </w:r>
      <w:bookmarkEnd w:id="132"/>
      <w:r>
        <w:rPr>
          <w:rFonts w:hint="eastAsia" w:ascii="宋体" w:hAnsi="宋体" w:cs="Courier New"/>
          <w:kern w:val="0"/>
          <w:szCs w:val="21"/>
        </w:rPr>
        <w:t>的规定，本单位为符合条件的残疾人福利性单位，且本单位参加（</w:t>
      </w:r>
      <w:r>
        <w:rPr>
          <w:rFonts w:hint="eastAsia" w:ascii="宋体" w:hAnsi="宋体" w:cs="Courier New"/>
          <w:kern w:val="0"/>
          <w:szCs w:val="21"/>
          <w:u w:val="single"/>
        </w:rPr>
        <w:t>单位名称</w:t>
      </w:r>
      <w:r>
        <w:rPr>
          <w:rFonts w:hint="eastAsia" w:ascii="宋体" w:hAnsi="宋体" w:cs="Courier New"/>
          <w:kern w:val="0"/>
          <w:szCs w:val="21"/>
        </w:rPr>
        <w:t>）的（</w:t>
      </w:r>
      <w:r>
        <w:rPr>
          <w:rFonts w:hint="eastAsia" w:ascii="宋体" w:hAnsi="宋体" w:cs="Courier New"/>
          <w:kern w:val="0"/>
          <w:szCs w:val="21"/>
          <w:u w:val="single"/>
        </w:rPr>
        <w:t>项目名称</w:t>
      </w:r>
      <w:r>
        <w:rPr>
          <w:rFonts w:hint="eastAsia" w:ascii="宋体" w:hAnsi="宋体" w:cs="Courier New"/>
          <w:kern w:val="0"/>
          <w:szCs w:val="21"/>
        </w:rPr>
        <w:t>）采购活动提供本单位制造的货物，或者提供其他残疾人福利性单位（</w:t>
      </w:r>
      <w:r>
        <w:rPr>
          <w:rFonts w:hint="eastAsia" w:ascii="宋体" w:hAnsi="宋体" w:cs="Courier New"/>
          <w:kern w:val="0"/>
          <w:szCs w:val="21"/>
          <w:u w:val="single"/>
        </w:rPr>
        <w:t>请填写具体单位名称</w:t>
      </w:r>
      <w:r>
        <w:rPr>
          <w:rFonts w:hint="eastAsia" w:ascii="宋体" w:hAnsi="宋体" w:cs="Courier New"/>
          <w:kern w:val="0"/>
          <w:szCs w:val="21"/>
        </w:rPr>
        <w:t>）制造的货物（不包括使用非残疾人福利性单位注册商标的货物）。</w:t>
      </w:r>
    </w:p>
    <w:p w14:paraId="604767B3">
      <w:pPr>
        <w:spacing w:line="660" w:lineRule="exact"/>
        <w:ind w:firstLine="420" w:firstLineChars="200"/>
        <w:rPr>
          <w:rFonts w:ascii="宋体" w:hAnsi="宋体" w:cs="Courier New"/>
          <w:kern w:val="0"/>
          <w:szCs w:val="21"/>
        </w:rPr>
      </w:pPr>
      <w:r>
        <w:rPr>
          <w:rFonts w:hint="eastAsia" w:ascii="宋体" w:hAnsi="宋体" w:cs="Courier New"/>
          <w:kern w:val="0"/>
          <w:szCs w:val="21"/>
        </w:rPr>
        <w:t>本单位对上述声明的真实性负责。如有虚假，将依法承担相应责任。</w:t>
      </w:r>
    </w:p>
    <w:p w14:paraId="5974D472">
      <w:pPr>
        <w:spacing w:line="400" w:lineRule="exact"/>
        <w:rPr>
          <w:szCs w:val="21"/>
        </w:rPr>
      </w:pPr>
    </w:p>
    <w:p w14:paraId="574D6980">
      <w:pPr>
        <w:spacing w:line="400" w:lineRule="exact"/>
        <w:rPr>
          <w:szCs w:val="21"/>
        </w:rPr>
      </w:pPr>
    </w:p>
    <w:p w14:paraId="750CCBB4">
      <w:pPr>
        <w:spacing w:line="400" w:lineRule="exact"/>
        <w:rPr>
          <w:szCs w:val="21"/>
        </w:rPr>
      </w:pPr>
    </w:p>
    <w:p w14:paraId="56E70403">
      <w:pPr>
        <w:spacing w:line="440" w:lineRule="exact"/>
        <w:ind w:firstLine="5250" w:firstLineChars="2500"/>
        <w:rPr>
          <w:rFonts w:ascii="宋体" w:hAnsi="宋体" w:cs="Courier New"/>
          <w:kern w:val="0"/>
          <w:szCs w:val="21"/>
        </w:rPr>
      </w:pPr>
      <w:r>
        <w:rPr>
          <w:rFonts w:hint="eastAsia" w:ascii="宋体" w:hAnsi="宋体" w:cs="Courier New"/>
          <w:kern w:val="0"/>
          <w:szCs w:val="21"/>
        </w:rPr>
        <w:t>单位名称（盖章）：</w:t>
      </w:r>
      <w:r>
        <w:rPr>
          <w:rFonts w:hint="eastAsia" w:ascii="宋体" w:hAnsi="宋体" w:cs="Courier New"/>
          <w:szCs w:val="21"/>
          <w:u w:val="single"/>
        </w:rPr>
        <w:t xml:space="preserve"> </w:t>
      </w:r>
      <w:r>
        <w:rPr>
          <w:rFonts w:ascii="宋体" w:hAnsi="宋体" w:cs="Courier New"/>
          <w:szCs w:val="21"/>
          <w:u w:val="single"/>
        </w:rPr>
        <w:t xml:space="preserve">             </w:t>
      </w:r>
    </w:p>
    <w:p w14:paraId="2EEB49CD">
      <w:pPr>
        <w:spacing w:line="440" w:lineRule="exact"/>
        <w:ind w:firstLine="5250" w:firstLineChars="2500"/>
        <w:rPr>
          <w:rFonts w:ascii="宋体" w:hAnsi="宋体" w:cs="Courier New"/>
          <w:szCs w:val="21"/>
          <w:u w:val="single"/>
        </w:rPr>
      </w:pPr>
      <w:r>
        <w:rPr>
          <w:rFonts w:hint="eastAsia" w:ascii="宋体" w:hAnsi="宋体" w:cs="Courier New"/>
          <w:kern w:val="0"/>
          <w:szCs w:val="21"/>
        </w:rPr>
        <w:t>日  期：</w:t>
      </w:r>
      <w:r>
        <w:rPr>
          <w:rFonts w:hint="eastAsia" w:ascii="宋体" w:hAnsi="宋体" w:cs="Courier New"/>
          <w:szCs w:val="21"/>
          <w:u w:val="single"/>
        </w:rPr>
        <w:t xml:space="preserve"> </w:t>
      </w:r>
      <w:r>
        <w:rPr>
          <w:rFonts w:ascii="宋体" w:hAnsi="宋体" w:cs="Courier New"/>
          <w:szCs w:val="21"/>
          <w:u w:val="single"/>
        </w:rPr>
        <w:t xml:space="preserve">                       </w:t>
      </w:r>
    </w:p>
    <w:bookmarkEnd w:id="126"/>
    <w:p w14:paraId="05900F2C">
      <w:pPr>
        <w:widowControl/>
        <w:jc w:val="left"/>
        <w:rPr>
          <w:rFonts w:ascii="宋体" w:hAnsi="Courier New" w:cs="Courier New"/>
          <w:sz w:val="18"/>
          <w:szCs w:val="18"/>
        </w:rPr>
      </w:pPr>
      <w:r>
        <w:rPr>
          <w:rFonts w:ascii="宋体" w:hAnsi="Courier New" w:cs="Courier New"/>
          <w:sz w:val="18"/>
          <w:szCs w:val="18"/>
        </w:rPr>
        <w:br w:type="page"/>
      </w:r>
    </w:p>
    <w:p w14:paraId="5273F306">
      <w:pPr>
        <w:jc w:val="left"/>
        <w:rPr>
          <w:rFonts w:ascii="宋体" w:hAnsi="宋体"/>
          <w:b/>
          <w:bCs/>
          <w:sz w:val="36"/>
          <w:szCs w:val="36"/>
        </w:rPr>
      </w:pPr>
      <w:r>
        <w:rPr>
          <w:rFonts w:hint="eastAsia" w:ascii="宋体" w:hAnsi="宋体"/>
          <w:b/>
          <w:bCs/>
          <w:sz w:val="36"/>
          <w:szCs w:val="36"/>
        </w:rPr>
        <w:t>三、报价文件</w:t>
      </w:r>
    </w:p>
    <w:p w14:paraId="7024E718">
      <w:pPr>
        <w:jc w:val="center"/>
        <w:rPr>
          <w:rFonts w:ascii="仿宋" w:hAnsi="仿宋" w:eastAsia="仿宋"/>
          <w:b/>
          <w:bCs/>
          <w:sz w:val="30"/>
          <w:szCs w:val="30"/>
        </w:rPr>
      </w:pPr>
      <w:r>
        <w:rPr>
          <w:rFonts w:hint="eastAsia" w:ascii="仿宋" w:hAnsi="仿宋" w:eastAsia="仿宋"/>
          <w:b/>
          <w:bCs/>
          <w:sz w:val="32"/>
          <w:szCs w:val="32"/>
        </w:rPr>
        <w:t>报价明细表</w:t>
      </w:r>
      <w:r>
        <w:rPr>
          <w:rFonts w:hint="eastAsia" w:ascii="仿宋" w:hAnsi="仿宋" w:eastAsia="仿宋"/>
          <w:sz w:val="24"/>
        </w:rPr>
        <w:t>(格式</w:t>
      </w:r>
      <w:r>
        <w:rPr>
          <w:rFonts w:ascii="仿宋" w:hAnsi="仿宋" w:eastAsia="仿宋"/>
          <w:sz w:val="24"/>
        </w:rPr>
        <w:t>)</w:t>
      </w:r>
    </w:p>
    <w:p w14:paraId="27A6E261"/>
    <w:p w14:paraId="6966D678">
      <w:pPr>
        <w:spacing w:line="400" w:lineRule="exact"/>
        <w:rPr>
          <w:rFonts w:ascii="宋体" w:hAnsi="宋体"/>
          <w:szCs w:val="21"/>
          <w:u w:val="single"/>
        </w:rPr>
      </w:pPr>
      <w:r>
        <w:rPr>
          <w:rFonts w:hint="eastAsia" w:ascii="宋体" w:hAnsi="宋体"/>
          <w:szCs w:val="21"/>
        </w:rPr>
        <w:t>项目编号：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64FCBBAC">
      <w:pPr>
        <w:spacing w:line="400" w:lineRule="exac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单位：元</w:t>
      </w:r>
    </w:p>
    <w:tbl>
      <w:tblPr>
        <w:tblStyle w:val="40"/>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14:paraId="566F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vAlign w:val="center"/>
          </w:tcPr>
          <w:p w14:paraId="5DD8376D">
            <w:pPr>
              <w:spacing w:line="300" w:lineRule="exact"/>
              <w:jc w:val="center"/>
              <w:rPr>
                <w:rFonts w:ascii="宋体" w:hAnsi="宋体" w:cs="Courier New"/>
                <w:szCs w:val="21"/>
              </w:rPr>
            </w:pPr>
            <w:bookmarkStart w:id="133" w:name="_Hlk97823529"/>
            <w:r>
              <w:rPr>
                <w:rFonts w:hint="eastAsia" w:ascii="宋体" w:hAnsi="宋体" w:cs="Courier New"/>
                <w:szCs w:val="21"/>
              </w:rPr>
              <w:t>序号</w:t>
            </w:r>
          </w:p>
        </w:tc>
        <w:tc>
          <w:tcPr>
            <w:tcW w:w="1145" w:type="dxa"/>
            <w:tcBorders>
              <w:bottom w:val="single" w:color="auto" w:sz="4" w:space="0"/>
            </w:tcBorders>
            <w:vAlign w:val="center"/>
          </w:tcPr>
          <w:p w14:paraId="2DC48808">
            <w:pPr>
              <w:tabs>
                <w:tab w:val="left" w:pos="180"/>
                <w:tab w:val="left" w:pos="1620"/>
              </w:tabs>
              <w:spacing w:line="300" w:lineRule="exact"/>
              <w:jc w:val="center"/>
              <w:rPr>
                <w:rFonts w:ascii="宋体" w:hAnsi="宋体"/>
                <w:szCs w:val="21"/>
              </w:rPr>
            </w:pPr>
            <w:r>
              <w:rPr>
                <w:rFonts w:hint="eastAsia" w:ascii="宋体" w:hAnsi="宋体"/>
                <w:szCs w:val="21"/>
              </w:rPr>
              <w:t>货物名称</w:t>
            </w:r>
          </w:p>
        </w:tc>
        <w:tc>
          <w:tcPr>
            <w:tcW w:w="699" w:type="dxa"/>
            <w:tcBorders>
              <w:bottom w:val="single" w:color="auto" w:sz="4" w:space="0"/>
            </w:tcBorders>
            <w:vAlign w:val="center"/>
          </w:tcPr>
          <w:p w14:paraId="5F8C4E81">
            <w:pPr>
              <w:tabs>
                <w:tab w:val="left" w:pos="180"/>
                <w:tab w:val="left" w:pos="1620"/>
              </w:tabs>
              <w:spacing w:line="300" w:lineRule="exact"/>
              <w:jc w:val="center"/>
              <w:rPr>
                <w:rFonts w:ascii="宋体" w:hAnsi="宋体"/>
                <w:szCs w:val="21"/>
              </w:rPr>
            </w:pPr>
            <w:r>
              <w:rPr>
                <w:rFonts w:hint="eastAsia" w:ascii="宋体" w:hAnsi="宋体"/>
                <w:szCs w:val="21"/>
              </w:rPr>
              <w:t>品牌</w:t>
            </w:r>
          </w:p>
        </w:tc>
        <w:tc>
          <w:tcPr>
            <w:tcW w:w="710" w:type="dxa"/>
            <w:tcBorders>
              <w:bottom w:val="single" w:color="auto" w:sz="4" w:space="0"/>
            </w:tcBorders>
            <w:vAlign w:val="center"/>
          </w:tcPr>
          <w:p w14:paraId="7FF603D5">
            <w:pPr>
              <w:tabs>
                <w:tab w:val="left" w:pos="180"/>
                <w:tab w:val="left" w:pos="1620"/>
              </w:tabs>
              <w:spacing w:line="300" w:lineRule="exact"/>
              <w:jc w:val="center"/>
              <w:rPr>
                <w:rFonts w:ascii="宋体" w:hAnsi="宋体"/>
                <w:szCs w:val="21"/>
              </w:rPr>
            </w:pPr>
            <w:r>
              <w:rPr>
                <w:rFonts w:hint="eastAsia" w:ascii="宋体" w:hAnsi="宋体"/>
                <w:szCs w:val="21"/>
              </w:rPr>
              <w:t>型号</w:t>
            </w:r>
          </w:p>
        </w:tc>
        <w:tc>
          <w:tcPr>
            <w:tcW w:w="709" w:type="dxa"/>
            <w:tcBorders>
              <w:bottom w:val="single" w:color="auto" w:sz="4" w:space="0"/>
            </w:tcBorders>
            <w:vAlign w:val="center"/>
          </w:tcPr>
          <w:p w14:paraId="737355AC">
            <w:pPr>
              <w:tabs>
                <w:tab w:val="left" w:pos="180"/>
                <w:tab w:val="left" w:pos="1620"/>
              </w:tabs>
              <w:spacing w:line="300" w:lineRule="exact"/>
              <w:jc w:val="center"/>
              <w:rPr>
                <w:rFonts w:ascii="宋体" w:hAnsi="宋体"/>
                <w:szCs w:val="21"/>
              </w:rPr>
            </w:pPr>
            <w:r>
              <w:rPr>
                <w:rFonts w:hint="eastAsia" w:ascii="宋体" w:hAnsi="宋体"/>
                <w:szCs w:val="21"/>
              </w:rPr>
              <w:t>产地</w:t>
            </w:r>
          </w:p>
        </w:tc>
        <w:tc>
          <w:tcPr>
            <w:tcW w:w="1702" w:type="dxa"/>
            <w:tcBorders>
              <w:bottom w:val="single" w:color="auto" w:sz="4" w:space="0"/>
            </w:tcBorders>
            <w:vAlign w:val="center"/>
          </w:tcPr>
          <w:p w14:paraId="2973FEAB">
            <w:pPr>
              <w:tabs>
                <w:tab w:val="left" w:pos="180"/>
                <w:tab w:val="left" w:pos="1620"/>
              </w:tabs>
              <w:spacing w:line="300" w:lineRule="exact"/>
              <w:jc w:val="center"/>
              <w:rPr>
                <w:rFonts w:ascii="宋体" w:hAnsi="宋体"/>
                <w:szCs w:val="21"/>
              </w:rPr>
            </w:pPr>
            <w:r>
              <w:rPr>
                <w:rFonts w:hint="eastAsia" w:ascii="宋体" w:hAnsi="宋体"/>
                <w:szCs w:val="21"/>
              </w:rPr>
              <w:t>技术参数及性能（规格）</w:t>
            </w:r>
          </w:p>
        </w:tc>
        <w:tc>
          <w:tcPr>
            <w:tcW w:w="1702" w:type="dxa"/>
            <w:tcBorders>
              <w:bottom w:val="single" w:color="auto" w:sz="4" w:space="0"/>
            </w:tcBorders>
            <w:vAlign w:val="center"/>
          </w:tcPr>
          <w:p w14:paraId="76DCF7E1">
            <w:pPr>
              <w:tabs>
                <w:tab w:val="left" w:pos="180"/>
                <w:tab w:val="left" w:pos="1620"/>
              </w:tabs>
              <w:spacing w:line="300" w:lineRule="exact"/>
              <w:jc w:val="center"/>
              <w:rPr>
                <w:rFonts w:ascii="宋体" w:hAnsi="宋体"/>
                <w:szCs w:val="21"/>
              </w:rPr>
            </w:pPr>
            <w:r>
              <w:rPr>
                <w:rFonts w:hint="eastAsia" w:ascii="宋体" w:hAnsi="宋体"/>
                <w:szCs w:val="21"/>
              </w:rPr>
              <w:t>数量、单位</w:t>
            </w:r>
            <w:r>
              <w:rPr>
                <w:rFonts w:hint="eastAsia" w:hAnsi="宋体"/>
              </w:rPr>
              <w:t>①</w:t>
            </w:r>
          </w:p>
        </w:tc>
        <w:tc>
          <w:tcPr>
            <w:tcW w:w="852" w:type="dxa"/>
            <w:tcBorders>
              <w:bottom w:val="single" w:color="auto" w:sz="4" w:space="0"/>
            </w:tcBorders>
            <w:vAlign w:val="center"/>
          </w:tcPr>
          <w:p w14:paraId="5DDC211C">
            <w:pPr>
              <w:tabs>
                <w:tab w:val="left" w:pos="180"/>
                <w:tab w:val="left" w:pos="1620"/>
              </w:tabs>
              <w:spacing w:line="300" w:lineRule="exact"/>
              <w:jc w:val="center"/>
              <w:rPr>
                <w:rFonts w:ascii="宋体" w:hAnsi="宋体"/>
                <w:szCs w:val="21"/>
              </w:rPr>
            </w:pPr>
            <w:r>
              <w:rPr>
                <w:rFonts w:hint="eastAsia" w:ascii="宋体" w:hAnsi="宋体"/>
                <w:szCs w:val="21"/>
              </w:rPr>
              <w:t>单价</w:t>
            </w:r>
            <w:r>
              <w:rPr>
                <w:rFonts w:hint="eastAsia" w:hAnsi="宋体"/>
              </w:rPr>
              <w:t>②</w:t>
            </w:r>
          </w:p>
        </w:tc>
        <w:tc>
          <w:tcPr>
            <w:tcW w:w="1348" w:type="dxa"/>
            <w:tcBorders>
              <w:bottom w:val="single" w:color="auto" w:sz="4" w:space="0"/>
            </w:tcBorders>
            <w:vAlign w:val="center"/>
          </w:tcPr>
          <w:p w14:paraId="40A2C14F">
            <w:pPr>
              <w:spacing w:line="300" w:lineRule="exact"/>
              <w:jc w:val="center"/>
              <w:rPr>
                <w:rFonts w:ascii="宋体" w:hAnsi="宋体" w:cs="Courier New"/>
                <w:szCs w:val="21"/>
              </w:rPr>
            </w:pPr>
            <w:r>
              <w:rPr>
                <w:rFonts w:hint="eastAsia" w:ascii="宋体" w:hAnsi="宋体" w:cs="Courier New"/>
                <w:szCs w:val="21"/>
              </w:rPr>
              <w:t>单项合价</w:t>
            </w:r>
          </w:p>
          <w:p w14:paraId="357C60A0">
            <w:pPr>
              <w:spacing w:line="300" w:lineRule="exact"/>
              <w:jc w:val="center"/>
              <w:rPr>
                <w:rFonts w:ascii="宋体" w:hAnsi="宋体" w:cs="Courier New"/>
                <w:szCs w:val="21"/>
              </w:rPr>
            </w:pPr>
            <w:r>
              <w:rPr>
                <w:rFonts w:hint="eastAsia" w:ascii="宋体" w:hAnsi="宋体" w:cs="Courier New"/>
                <w:szCs w:val="21"/>
              </w:rPr>
              <w:t>③</w:t>
            </w:r>
            <w:r>
              <w:rPr>
                <w:rFonts w:ascii="宋体" w:hAnsi="宋体" w:cs="Courier New"/>
                <w:szCs w:val="21"/>
              </w:rPr>
              <w:t>=</w:t>
            </w:r>
            <w:r>
              <w:rPr>
                <w:rFonts w:hint="eastAsia" w:ascii="宋体" w:hAnsi="宋体" w:cs="Courier New"/>
                <w:szCs w:val="21"/>
              </w:rPr>
              <w:t>①×②</w:t>
            </w:r>
          </w:p>
        </w:tc>
      </w:tr>
      <w:tr w14:paraId="620E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12C2260B">
            <w:pPr>
              <w:spacing w:line="440" w:lineRule="exact"/>
              <w:ind w:right="-34" w:rightChars="-16"/>
              <w:jc w:val="center"/>
              <w:rPr>
                <w:rFonts w:ascii="宋体" w:hAnsi="宋体"/>
                <w:sz w:val="24"/>
              </w:rPr>
            </w:pPr>
            <w:r>
              <w:rPr>
                <w:rFonts w:hint="eastAsia" w:ascii="宋体" w:hAnsi="宋体"/>
                <w:sz w:val="24"/>
              </w:rPr>
              <w:t>1</w:t>
            </w:r>
          </w:p>
        </w:tc>
        <w:tc>
          <w:tcPr>
            <w:tcW w:w="1145" w:type="dxa"/>
            <w:vAlign w:val="center"/>
          </w:tcPr>
          <w:p w14:paraId="24B9C3CB">
            <w:pPr>
              <w:spacing w:line="440" w:lineRule="exact"/>
              <w:ind w:firstLine="33" w:firstLineChars="16"/>
              <w:jc w:val="center"/>
              <w:rPr>
                <w:rFonts w:ascii="宋体" w:hAnsi="宋体"/>
              </w:rPr>
            </w:pPr>
          </w:p>
        </w:tc>
        <w:tc>
          <w:tcPr>
            <w:tcW w:w="699" w:type="dxa"/>
            <w:vAlign w:val="center"/>
          </w:tcPr>
          <w:p w14:paraId="76C5AA02">
            <w:pPr>
              <w:spacing w:line="440" w:lineRule="exact"/>
              <w:ind w:firstLine="35" w:firstLineChars="17"/>
              <w:jc w:val="center"/>
              <w:rPr>
                <w:rFonts w:ascii="宋体" w:hAnsi="宋体"/>
              </w:rPr>
            </w:pPr>
          </w:p>
        </w:tc>
        <w:tc>
          <w:tcPr>
            <w:tcW w:w="710" w:type="dxa"/>
            <w:vAlign w:val="center"/>
          </w:tcPr>
          <w:p w14:paraId="5BF9639D">
            <w:pPr>
              <w:spacing w:line="440" w:lineRule="exact"/>
              <w:jc w:val="center"/>
              <w:rPr>
                <w:rFonts w:ascii="宋体" w:hAnsi="宋体"/>
              </w:rPr>
            </w:pPr>
          </w:p>
        </w:tc>
        <w:tc>
          <w:tcPr>
            <w:tcW w:w="709" w:type="dxa"/>
            <w:vAlign w:val="center"/>
          </w:tcPr>
          <w:p w14:paraId="5CC3AB8D">
            <w:pPr>
              <w:spacing w:line="440" w:lineRule="exact"/>
              <w:ind w:firstLine="23" w:firstLineChars="11"/>
              <w:jc w:val="center"/>
              <w:rPr>
                <w:rFonts w:ascii="宋体" w:hAnsi="宋体"/>
              </w:rPr>
            </w:pPr>
          </w:p>
        </w:tc>
        <w:tc>
          <w:tcPr>
            <w:tcW w:w="1702" w:type="dxa"/>
            <w:vAlign w:val="center"/>
          </w:tcPr>
          <w:p w14:paraId="0CDA7FEF">
            <w:pPr>
              <w:spacing w:line="440" w:lineRule="exact"/>
              <w:ind w:firstLine="23" w:firstLineChars="11"/>
              <w:jc w:val="center"/>
              <w:rPr>
                <w:rFonts w:ascii="宋体" w:hAnsi="宋体"/>
              </w:rPr>
            </w:pPr>
          </w:p>
        </w:tc>
        <w:tc>
          <w:tcPr>
            <w:tcW w:w="1702" w:type="dxa"/>
            <w:vAlign w:val="center"/>
          </w:tcPr>
          <w:p w14:paraId="5111F49D">
            <w:pPr>
              <w:spacing w:line="440" w:lineRule="exact"/>
              <w:jc w:val="center"/>
              <w:rPr>
                <w:rFonts w:ascii="宋体" w:hAnsi="宋体"/>
              </w:rPr>
            </w:pPr>
          </w:p>
        </w:tc>
        <w:tc>
          <w:tcPr>
            <w:tcW w:w="852" w:type="dxa"/>
            <w:vAlign w:val="center"/>
          </w:tcPr>
          <w:p w14:paraId="65A67EFB">
            <w:pPr>
              <w:spacing w:line="440" w:lineRule="exact"/>
              <w:jc w:val="center"/>
              <w:rPr>
                <w:rFonts w:ascii="宋体" w:hAnsi="宋体"/>
              </w:rPr>
            </w:pPr>
          </w:p>
        </w:tc>
        <w:tc>
          <w:tcPr>
            <w:tcW w:w="1348" w:type="dxa"/>
            <w:vAlign w:val="center"/>
          </w:tcPr>
          <w:p w14:paraId="33544405">
            <w:pPr>
              <w:spacing w:line="440" w:lineRule="exact"/>
              <w:jc w:val="center"/>
              <w:rPr>
                <w:rFonts w:ascii="宋体" w:hAnsi="宋体"/>
              </w:rPr>
            </w:pPr>
          </w:p>
        </w:tc>
      </w:tr>
      <w:tr w14:paraId="1503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059B9BDE">
            <w:pPr>
              <w:spacing w:line="440" w:lineRule="exact"/>
              <w:jc w:val="center"/>
              <w:rPr>
                <w:rFonts w:ascii="宋体" w:hAnsi="宋体"/>
                <w:sz w:val="24"/>
              </w:rPr>
            </w:pPr>
            <w:r>
              <w:rPr>
                <w:rFonts w:hint="eastAsia" w:ascii="宋体" w:hAnsi="宋体"/>
                <w:sz w:val="24"/>
              </w:rPr>
              <w:t>2</w:t>
            </w:r>
          </w:p>
        </w:tc>
        <w:tc>
          <w:tcPr>
            <w:tcW w:w="1145" w:type="dxa"/>
            <w:vAlign w:val="center"/>
          </w:tcPr>
          <w:p w14:paraId="6F4AEB07">
            <w:pPr>
              <w:spacing w:line="440" w:lineRule="exact"/>
              <w:ind w:firstLine="33" w:firstLineChars="16"/>
              <w:jc w:val="center"/>
              <w:rPr>
                <w:rFonts w:ascii="宋体" w:hAnsi="宋体"/>
              </w:rPr>
            </w:pPr>
          </w:p>
        </w:tc>
        <w:tc>
          <w:tcPr>
            <w:tcW w:w="699" w:type="dxa"/>
            <w:vAlign w:val="center"/>
          </w:tcPr>
          <w:p w14:paraId="73C17F86">
            <w:pPr>
              <w:spacing w:line="440" w:lineRule="exact"/>
              <w:ind w:firstLine="35" w:firstLineChars="17"/>
              <w:jc w:val="center"/>
              <w:rPr>
                <w:rFonts w:ascii="宋体" w:hAnsi="宋体"/>
              </w:rPr>
            </w:pPr>
          </w:p>
        </w:tc>
        <w:tc>
          <w:tcPr>
            <w:tcW w:w="710" w:type="dxa"/>
            <w:vAlign w:val="center"/>
          </w:tcPr>
          <w:p w14:paraId="40A06E8F">
            <w:pPr>
              <w:spacing w:line="440" w:lineRule="exact"/>
              <w:jc w:val="center"/>
              <w:rPr>
                <w:rFonts w:ascii="宋体" w:hAnsi="宋体"/>
              </w:rPr>
            </w:pPr>
          </w:p>
        </w:tc>
        <w:tc>
          <w:tcPr>
            <w:tcW w:w="709" w:type="dxa"/>
            <w:vAlign w:val="center"/>
          </w:tcPr>
          <w:p w14:paraId="61C2EE28">
            <w:pPr>
              <w:spacing w:line="440" w:lineRule="exact"/>
              <w:ind w:firstLine="23" w:firstLineChars="11"/>
              <w:jc w:val="center"/>
              <w:rPr>
                <w:rFonts w:ascii="宋体" w:hAnsi="宋体"/>
              </w:rPr>
            </w:pPr>
          </w:p>
        </w:tc>
        <w:tc>
          <w:tcPr>
            <w:tcW w:w="1702" w:type="dxa"/>
            <w:vAlign w:val="center"/>
          </w:tcPr>
          <w:p w14:paraId="4D22415A">
            <w:pPr>
              <w:spacing w:line="440" w:lineRule="exact"/>
              <w:ind w:firstLine="23" w:firstLineChars="11"/>
              <w:jc w:val="center"/>
              <w:rPr>
                <w:rFonts w:ascii="宋体" w:hAnsi="宋体"/>
              </w:rPr>
            </w:pPr>
          </w:p>
        </w:tc>
        <w:tc>
          <w:tcPr>
            <w:tcW w:w="1702" w:type="dxa"/>
            <w:vAlign w:val="center"/>
          </w:tcPr>
          <w:p w14:paraId="7DC42617">
            <w:pPr>
              <w:spacing w:line="440" w:lineRule="exact"/>
              <w:jc w:val="center"/>
              <w:rPr>
                <w:rFonts w:ascii="宋体" w:hAnsi="宋体"/>
              </w:rPr>
            </w:pPr>
          </w:p>
        </w:tc>
        <w:tc>
          <w:tcPr>
            <w:tcW w:w="852" w:type="dxa"/>
            <w:vAlign w:val="center"/>
          </w:tcPr>
          <w:p w14:paraId="54A6E8CC">
            <w:pPr>
              <w:spacing w:line="440" w:lineRule="exact"/>
              <w:jc w:val="center"/>
              <w:rPr>
                <w:rFonts w:ascii="宋体" w:hAnsi="宋体"/>
              </w:rPr>
            </w:pPr>
          </w:p>
        </w:tc>
        <w:tc>
          <w:tcPr>
            <w:tcW w:w="1348" w:type="dxa"/>
            <w:vAlign w:val="center"/>
          </w:tcPr>
          <w:p w14:paraId="222B40AA">
            <w:pPr>
              <w:spacing w:line="440" w:lineRule="exact"/>
              <w:jc w:val="center"/>
              <w:rPr>
                <w:rFonts w:ascii="宋体" w:hAnsi="宋体"/>
              </w:rPr>
            </w:pPr>
          </w:p>
        </w:tc>
      </w:tr>
      <w:tr w14:paraId="0D94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0E7777BC">
            <w:pPr>
              <w:spacing w:line="440" w:lineRule="exact"/>
              <w:jc w:val="center"/>
              <w:rPr>
                <w:rFonts w:ascii="宋体" w:hAnsi="宋体"/>
                <w:sz w:val="24"/>
              </w:rPr>
            </w:pPr>
            <w:r>
              <w:rPr>
                <w:rFonts w:hint="eastAsia" w:ascii="宋体" w:hAnsi="宋体"/>
                <w:sz w:val="24"/>
              </w:rPr>
              <w:t>3</w:t>
            </w:r>
          </w:p>
        </w:tc>
        <w:tc>
          <w:tcPr>
            <w:tcW w:w="1145" w:type="dxa"/>
            <w:vAlign w:val="center"/>
          </w:tcPr>
          <w:p w14:paraId="2D383E51">
            <w:pPr>
              <w:spacing w:line="440" w:lineRule="exact"/>
              <w:ind w:firstLine="33" w:firstLineChars="16"/>
              <w:jc w:val="center"/>
              <w:rPr>
                <w:rFonts w:ascii="宋体" w:hAnsi="宋体"/>
              </w:rPr>
            </w:pPr>
          </w:p>
        </w:tc>
        <w:tc>
          <w:tcPr>
            <w:tcW w:w="699" w:type="dxa"/>
            <w:vAlign w:val="center"/>
          </w:tcPr>
          <w:p w14:paraId="087B5399">
            <w:pPr>
              <w:spacing w:line="440" w:lineRule="exact"/>
              <w:ind w:firstLine="35" w:firstLineChars="17"/>
              <w:jc w:val="center"/>
              <w:rPr>
                <w:rFonts w:ascii="宋体" w:hAnsi="宋体"/>
              </w:rPr>
            </w:pPr>
          </w:p>
        </w:tc>
        <w:tc>
          <w:tcPr>
            <w:tcW w:w="710" w:type="dxa"/>
            <w:vAlign w:val="center"/>
          </w:tcPr>
          <w:p w14:paraId="50FACBAB">
            <w:pPr>
              <w:spacing w:line="440" w:lineRule="exact"/>
              <w:jc w:val="center"/>
              <w:rPr>
                <w:rFonts w:ascii="宋体" w:hAnsi="宋体"/>
              </w:rPr>
            </w:pPr>
          </w:p>
        </w:tc>
        <w:tc>
          <w:tcPr>
            <w:tcW w:w="709" w:type="dxa"/>
            <w:vAlign w:val="center"/>
          </w:tcPr>
          <w:p w14:paraId="364DFF21">
            <w:pPr>
              <w:spacing w:line="440" w:lineRule="exact"/>
              <w:ind w:firstLine="23" w:firstLineChars="11"/>
              <w:jc w:val="center"/>
              <w:rPr>
                <w:rFonts w:ascii="宋体" w:hAnsi="宋体"/>
              </w:rPr>
            </w:pPr>
          </w:p>
        </w:tc>
        <w:tc>
          <w:tcPr>
            <w:tcW w:w="1702" w:type="dxa"/>
            <w:vAlign w:val="center"/>
          </w:tcPr>
          <w:p w14:paraId="062E126B">
            <w:pPr>
              <w:spacing w:line="440" w:lineRule="exact"/>
              <w:ind w:firstLine="23" w:firstLineChars="11"/>
              <w:jc w:val="center"/>
              <w:rPr>
                <w:rFonts w:ascii="宋体" w:hAnsi="宋体"/>
              </w:rPr>
            </w:pPr>
          </w:p>
        </w:tc>
        <w:tc>
          <w:tcPr>
            <w:tcW w:w="1702" w:type="dxa"/>
            <w:vAlign w:val="center"/>
          </w:tcPr>
          <w:p w14:paraId="60C088D4">
            <w:pPr>
              <w:spacing w:line="440" w:lineRule="exact"/>
              <w:jc w:val="center"/>
              <w:rPr>
                <w:rFonts w:ascii="宋体" w:hAnsi="宋体"/>
              </w:rPr>
            </w:pPr>
          </w:p>
        </w:tc>
        <w:tc>
          <w:tcPr>
            <w:tcW w:w="852" w:type="dxa"/>
            <w:vAlign w:val="center"/>
          </w:tcPr>
          <w:p w14:paraId="3F401246">
            <w:pPr>
              <w:spacing w:line="440" w:lineRule="exact"/>
              <w:jc w:val="center"/>
              <w:rPr>
                <w:rFonts w:ascii="宋体" w:hAnsi="宋体"/>
              </w:rPr>
            </w:pPr>
          </w:p>
        </w:tc>
        <w:tc>
          <w:tcPr>
            <w:tcW w:w="1348" w:type="dxa"/>
            <w:vAlign w:val="center"/>
          </w:tcPr>
          <w:p w14:paraId="5A6BE9B5">
            <w:pPr>
              <w:spacing w:line="440" w:lineRule="exact"/>
              <w:jc w:val="center"/>
              <w:rPr>
                <w:rFonts w:ascii="宋体" w:hAnsi="宋体"/>
              </w:rPr>
            </w:pPr>
          </w:p>
        </w:tc>
      </w:tr>
      <w:tr w14:paraId="3084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31A86A5B">
            <w:pPr>
              <w:spacing w:line="440" w:lineRule="exact"/>
              <w:jc w:val="center"/>
              <w:rPr>
                <w:rFonts w:ascii="宋体" w:hAnsi="宋体"/>
                <w:sz w:val="24"/>
              </w:rPr>
            </w:pPr>
            <w:r>
              <w:rPr>
                <w:rFonts w:ascii="宋体" w:hAnsi="宋体"/>
                <w:sz w:val="24"/>
              </w:rPr>
              <w:t>…</w:t>
            </w:r>
          </w:p>
        </w:tc>
        <w:tc>
          <w:tcPr>
            <w:tcW w:w="1145" w:type="dxa"/>
            <w:vAlign w:val="center"/>
          </w:tcPr>
          <w:p w14:paraId="60B0EF86">
            <w:pPr>
              <w:spacing w:line="440" w:lineRule="exact"/>
              <w:ind w:firstLine="33" w:firstLineChars="16"/>
              <w:jc w:val="center"/>
              <w:rPr>
                <w:rFonts w:ascii="宋体" w:hAnsi="宋体"/>
              </w:rPr>
            </w:pPr>
          </w:p>
        </w:tc>
        <w:tc>
          <w:tcPr>
            <w:tcW w:w="699" w:type="dxa"/>
            <w:vAlign w:val="center"/>
          </w:tcPr>
          <w:p w14:paraId="2B6A37C3">
            <w:pPr>
              <w:spacing w:line="440" w:lineRule="exact"/>
              <w:ind w:firstLine="35" w:firstLineChars="17"/>
              <w:jc w:val="center"/>
              <w:rPr>
                <w:rFonts w:ascii="宋体" w:hAnsi="宋体"/>
              </w:rPr>
            </w:pPr>
          </w:p>
        </w:tc>
        <w:tc>
          <w:tcPr>
            <w:tcW w:w="710" w:type="dxa"/>
            <w:vAlign w:val="center"/>
          </w:tcPr>
          <w:p w14:paraId="72992267">
            <w:pPr>
              <w:spacing w:line="440" w:lineRule="exact"/>
              <w:jc w:val="center"/>
              <w:rPr>
                <w:rFonts w:ascii="宋体" w:hAnsi="宋体"/>
              </w:rPr>
            </w:pPr>
          </w:p>
        </w:tc>
        <w:tc>
          <w:tcPr>
            <w:tcW w:w="709" w:type="dxa"/>
            <w:vAlign w:val="center"/>
          </w:tcPr>
          <w:p w14:paraId="00A58C6E">
            <w:pPr>
              <w:spacing w:line="440" w:lineRule="exact"/>
              <w:ind w:firstLine="23" w:firstLineChars="11"/>
              <w:jc w:val="center"/>
              <w:rPr>
                <w:rFonts w:ascii="宋体" w:hAnsi="宋体"/>
              </w:rPr>
            </w:pPr>
          </w:p>
        </w:tc>
        <w:tc>
          <w:tcPr>
            <w:tcW w:w="1702" w:type="dxa"/>
            <w:vAlign w:val="center"/>
          </w:tcPr>
          <w:p w14:paraId="5D04D603">
            <w:pPr>
              <w:spacing w:line="440" w:lineRule="exact"/>
              <w:ind w:firstLine="23" w:firstLineChars="11"/>
              <w:jc w:val="center"/>
              <w:rPr>
                <w:rFonts w:ascii="宋体" w:hAnsi="宋体"/>
              </w:rPr>
            </w:pPr>
          </w:p>
        </w:tc>
        <w:tc>
          <w:tcPr>
            <w:tcW w:w="1702" w:type="dxa"/>
            <w:vAlign w:val="center"/>
          </w:tcPr>
          <w:p w14:paraId="0B8DE9BE">
            <w:pPr>
              <w:spacing w:line="440" w:lineRule="exact"/>
              <w:jc w:val="center"/>
              <w:rPr>
                <w:rFonts w:ascii="宋体" w:hAnsi="宋体"/>
              </w:rPr>
            </w:pPr>
          </w:p>
        </w:tc>
        <w:tc>
          <w:tcPr>
            <w:tcW w:w="852" w:type="dxa"/>
            <w:vAlign w:val="center"/>
          </w:tcPr>
          <w:p w14:paraId="08FDB8E7">
            <w:pPr>
              <w:spacing w:line="440" w:lineRule="exact"/>
              <w:jc w:val="center"/>
              <w:rPr>
                <w:rFonts w:ascii="宋体" w:hAnsi="宋体"/>
              </w:rPr>
            </w:pPr>
          </w:p>
        </w:tc>
        <w:tc>
          <w:tcPr>
            <w:tcW w:w="1348" w:type="dxa"/>
            <w:vAlign w:val="center"/>
          </w:tcPr>
          <w:p w14:paraId="7098F321">
            <w:pPr>
              <w:spacing w:line="440" w:lineRule="exact"/>
              <w:jc w:val="center"/>
              <w:rPr>
                <w:rFonts w:ascii="宋体" w:hAnsi="宋体"/>
              </w:rPr>
            </w:pPr>
          </w:p>
        </w:tc>
      </w:tr>
      <w:tr w14:paraId="6AE3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71" w:type="dxa"/>
            <w:gridSpan w:val="9"/>
            <w:vAlign w:val="center"/>
          </w:tcPr>
          <w:p w14:paraId="0AC65610">
            <w:pPr>
              <w:spacing w:line="440" w:lineRule="exact"/>
              <w:ind w:firstLine="27" w:firstLineChars="14"/>
              <w:rPr>
                <w:rFonts w:ascii="宋体" w:hAnsi="宋体" w:cs="Courier New"/>
                <w:spacing w:val="-6"/>
                <w:szCs w:val="21"/>
              </w:rPr>
            </w:pPr>
            <w:r>
              <w:rPr>
                <w:rFonts w:hint="eastAsia" w:ascii="宋体" w:hAnsi="宋体" w:cs="Courier New"/>
                <w:spacing w:val="-6"/>
                <w:szCs w:val="21"/>
              </w:rPr>
              <w:t>总报价（人民币大写）：</w:t>
            </w:r>
            <w:r>
              <w:rPr>
                <w:rFonts w:hint="eastAsia" w:ascii="宋体" w:hAnsi="宋体" w:cs="Courier New"/>
                <w:spacing w:val="-6"/>
                <w:szCs w:val="21"/>
                <w:u w:val="single"/>
              </w:rPr>
              <w:t xml:space="preserve">                                       </w:t>
            </w:r>
            <w:r>
              <w:rPr>
                <w:rFonts w:hint="eastAsia" w:ascii="宋体" w:hAnsi="宋体" w:cs="Courier New"/>
                <w:spacing w:val="-6"/>
                <w:szCs w:val="21"/>
              </w:rPr>
              <w:t>（￥</w:t>
            </w:r>
            <w:r>
              <w:rPr>
                <w:rFonts w:hint="eastAsia" w:ascii="宋体" w:hAnsi="宋体" w:cs="Courier New"/>
                <w:spacing w:val="-6"/>
                <w:szCs w:val="21"/>
                <w:u w:val="single"/>
              </w:rPr>
              <w:t xml:space="preserve">                       元</w:t>
            </w:r>
            <w:r>
              <w:rPr>
                <w:rFonts w:hint="eastAsia" w:ascii="宋体" w:hAnsi="宋体" w:cs="Courier New"/>
                <w:spacing w:val="-6"/>
                <w:szCs w:val="21"/>
              </w:rPr>
              <w:t>）</w:t>
            </w:r>
          </w:p>
        </w:tc>
      </w:tr>
      <w:bookmarkEnd w:id="133"/>
    </w:tbl>
    <w:p w14:paraId="37D91D10">
      <w:pPr>
        <w:spacing w:line="440" w:lineRule="exact"/>
        <w:rPr>
          <w:rFonts w:ascii="宋体" w:hAnsi="宋体"/>
          <w:szCs w:val="21"/>
        </w:rPr>
      </w:pPr>
      <w:r>
        <w:rPr>
          <w:rFonts w:hint="eastAsia" w:ascii="宋体" w:hAnsi="宋体"/>
          <w:szCs w:val="21"/>
        </w:rPr>
        <w:t>注：1.所有价格均用人民币表示，单位为元，精确到个数位。</w:t>
      </w:r>
    </w:p>
    <w:p w14:paraId="48047991">
      <w:pPr>
        <w:spacing w:line="440" w:lineRule="exact"/>
        <w:rPr>
          <w:rFonts w:ascii="宋体" w:hAnsi="宋体"/>
          <w:szCs w:val="21"/>
        </w:rPr>
      </w:pPr>
      <w:r>
        <w:rPr>
          <w:rFonts w:hint="eastAsia" w:ascii="宋体" w:hAnsi="宋体"/>
          <w:szCs w:val="21"/>
        </w:rPr>
        <w:t xml:space="preserve">    </w:t>
      </w:r>
      <w:r>
        <w:rPr>
          <w:rFonts w:hint="eastAsia" w:ascii="宋体" w:hAnsi="宋体"/>
          <w:bCs/>
          <w:szCs w:val="21"/>
        </w:rPr>
        <w:t>2.总报价应包含货物、货物标准附件、备品备件、专用工具、设备安装辅材、包装、运输、保险等各种费用以及安装、调试、税金、售后服务、技术培训费、更新升级其所有成本费用。</w:t>
      </w:r>
    </w:p>
    <w:p w14:paraId="3D68CA77"/>
    <w:p w14:paraId="6856B6E1"/>
    <w:p w14:paraId="3F86EE0B">
      <w:pPr>
        <w:pStyle w:val="21"/>
        <w:spacing w:line="440" w:lineRule="exact"/>
        <w:ind w:firstLine="3675" w:firstLineChars="1750"/>
        <w:rPr>
          <w:rFonts w:hAnsi="宋体"/>
          <w:u w:val="single"/>
        </w:rPr>
      </w:pPr>
    </w:p>
    <w:p w14:paraId="1637EC8E">
      <w:pPr>
        <w:pStyle w:val="21"/>
        <w:spacing w:line="440" w:lineRule="exact"/>
        <w:ind w:firstLine="3675" w:firstLineChars="1750"/>
        <w:rPr>
          <w:rFonts w:hAnsi="宋体"/>
          <w:u w:val="single"/>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r>
        <w:rPr>
          <w:rFonts w:hint="eastAsia" w:hAnsi="宋体"/>
          <w:u w:val="single"/>
        </w:rPr>
        <w:t xml:space="preserve">                   </w:t>
      </w:r>
    </w:p>
    <w:p w14:paraId="62955650">
      <w:pPr>
        <w:spacing w:line="440" w:lineRule="exact"/>
        <w:ind w:firstLine="3675" w:firstLineChars="1750"/>
        <w:rPr>
          <w:rFonts w:hAnsi="宋体"/>
          <w:color w:val="0000FF"/>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月</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日</w:t>
      </w:r>
    </w:p>
    <w:sectPr>
      <w:headerReference r:id="rId10" w:type="default"/>
      <w:footerReference r:id="rId11" w:type="default"/>
      <w:pgSz w:w="11906" w:h="16838"/>
      <w:pgMar w:top="936" w:right="991" w:bottom="1135" w:left="9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Adobe 仿宋 Std R">
    <w:altName w:val="仿宋"/>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832F5">
    <w:pPr>
      <w:pStyle w:val="2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B9CC2F">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AB9CC2F">
                    <w:pPr>
                      <w:pStyle w:val="25"/>
                    </w:pPr>
                    <w:r>
                      <w:fldChar w:fldCharType="begin"/>
                    </w:r>
                    <w:r>
                      <w:instrText xml:space="preserve"> PAGE  \* MERGEFORMAT </w:instrText>
                    </w:r>
                    <w:r>
                      <w:fldChar w:fldCharType="separate"/>
                    </w:r>
                    <w:r>
                      <w:t>2</w:t>
                    </w:r>
                    <w:r>
                      <w:fldChar w:fldCharType="end"/>
                    </w:r>
                  </w:p>
                </w:txbxContent>
              </v:textbox>
            </v:shape>
          </w:pict>
        </mc:Fallback>
      </mc:AlternateContent>
    </w:r>
  </w:p>
  <w:p w14:paraId="0D0B92B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BE42B">
    <w:pPr>
      <w:pStyle w:val="25"/>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555866F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KidR78HAgAAEgQAAA4AAAAAAAAAAQAgAAAAHgEAAGRycy9l&#10;Mm9Eb2MueG1sUEsFBgAAAAAGAAYAWQEAAJcFAAAAAA==&#10;">
              <v:fill on="f" focussize="0,0"/>
              <v:stroke on="f"/>
              <v:imagedata o:title=""/>
              <o:lock v:ext="edit" aspectratio="f"/>
              <v:textbox inset="0mm,0mm,0mm,0mm" style="mso-fit-shape-to-text:t;">
                <w:txbxContent>
                  <w:p w14:paraId="555866F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B63C9">
    <w:pPr>
      <w:pStyle w:val="2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C70EF">
                          <w:pPr>
                            <w:pStyle w:val="2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22C70EF">
                    <w:pPr>
                      <w:pStyle w:val="2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3CBD8">
    <w:pPr>
      <w:pStyle w:val="25"/>
    </w:pPr>
  </w:p>
  <w:p w14:paraId="3B4E4690">
    <w:pPr>
      <w:pStyle w:val="25"/>
    </w:pPr>
  </w:p>
  <w:p w14:paraId="755DB9CE">
    <w:pPr>
      <w:pStyle w:val="25"/>
    </w:pPr>
  </w:p>
  <w:p w14:paraId="0F48BA81">
    <w:pPr>
      <w:pStyle w:val="25"/>
    </w:pPr>
  </w:p>
  <w:p w14:paraId="3E2078F3">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C19635">
                          <w:pPr>
                            <w:pStyle w:val="2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AC19635">
                    <w:pPr>
                      <w:pStyle w:val="2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D076">
    <w:pPr>
      <w:pStyle w:val="2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
                          </w:sdtPr>
                          <w:sdtContent>
                            <w:p w14:paraId="1BEA200F">
                              <w:pPr>
                                <w:pStyle w:val="25"/>
                                <w:jc w:val="center"/>
                              </w:pPr>
                              <w:r>
                                <w:fldChar w:fldCharType="begin"/>
                              </w:r>
                              <w:r>
                                <w:instrText xml:space="preserve">PAGE   \* MERGEFORMAT</w:instrText>
                              </w:r>
                              <w:r>
                                <w:fldChar w:fldCharType="separate"/>
                              </w:r>
                              <w:r>
                                <w:t>64</w:t>
                              </w:r>
                              <w:r>
                                <w:fldChar w:fldCharType="end"/>
                              </w:r>
                            </w:p>
                          </w:sdtContent>
                        </w:sdt>
                        <w:p w14:paraId="13E6D81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sdt>
                    <w:sdtPr>
                      <w:id w:val="-1"/>
                    </w:sdtPr>
                    <w:sdtContent>
                      <w:p w14:paraId="1BEA200F">
                        <w:pPr>
                          <w:pStyle w:val="25"/>
                          <w:jc w:val="center"/>
                        </w:pPr>
                        <w:r>
                          <w:fldChar w:fldCharType="begin"/>
                        </w:r>
                        <w:r>
                          <w:instrText xml:space="preserve">PAGE   \* MERGEFORMAT</w:instrText>
                        </w:r>
                        <w:r>
                          <w:fldChar w:fldCharType="separate"/>
                        </w:r>
                        <w:r>
                          <w:t>64</w:t>
                        </w:r>
                        <w:r>
                          <w:fldChar w:fldCharType="end"/>
                        </w:r>
                      </w:p>
                    </w:sdtContent>
                  </w:sdt>
                  <w:p w14:paraId="13E6D816"/>
                </w:txbxContent>
              </v:textbox>
            </v:shape>
          </w:pict>
        </mc:Fallback>
      </mc:AlternateContent>
    </w:r>
  </w:p>
  <w:p w14:paraId="588110FA">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32F52">
    <w:pPr>
      <w:pStyle w:val="26"/>
      <w:ind w:firstLine="2160" w:firstLineChars="1200"/>
      <w:jc w:val="both"/>
    </w:pPr>
    <w:r>
      <w:rPr>
        <w:rFonts w:hint="eastAsia"/>
        <w:lang w:eastAsia="zh-CN"/>
      </w:rPr>
      <w:t>钦州市疾病预防控制中心全自动流式细胞仪采购项目</w:t>
    </w:r>
    <w:r>
      <w:rPr>
        <w:rFonts w:hint="eastAsia"/>
      </w:rPr>
      <w:t xml:space="preserve"> (</w:t>
    </w:r>
    <w:r>
      <w:rPr>
        <w:rFonts w:hint="eastAsia"/>
        <w:lang w:eastAsia="zh-CN"/>
      </w:rPr>
      <w:t>QZZC2025-J1-990247-QZSZ</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619F2">
    <w:pPr>
      <w:pStyle w:val="26"/>
      <w:ind w:firstLine="2160" w:firstLineChars="1200"/>
      <w:jc w:val="both"/>
    </w:pPr>
    <w:r>
      <w:rPr>
        <w:rFonts w:hint="eastAsia"/>
        <w:lang w:eastAsia="zh-CN"/>
      </w:rPr>
      <w:t>钦州市疾病预防控制中心全自动流式细胞仪采购项目</w:t>
    </w:r>
    <w:r>
      <w:rPr>
        <w:rFonts w:hint="eastAsia"/>
      </w:rPr>
      <w:t xml:space="preserve"> (</w:t>
    </w:r>
    <w:r>
      <w:rPr>
        <w:rFonts w:hint="eastAsia"/>
        <w:lang w:eastAsia="zh-CN"/>
      </w:rPr>
      <w:t>QZZC2025-J1-990247-QZSZ</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5FE7C">
    <w:pPr>
      <w:pStyle w:val="26"/>
      <w:ind w:firstLine="1260" w:firstLineChars="700"/>
      <w:jc w:val="both"/>
    </w:pPr>
    <w:r>
      <w:rPr>
        <w:rFonts w:hint="eastAsia"/>
        <w:lang w:eastAsia="zh-CN"/>
      </w:rPr>
      <w:t>钦州市疾病预防控制中心全自动流式细胞仪采购项目</w:t>
    </w:r>
    <w:r>
      <w:rPr>
        <w:rFonts w:hint="eastAsia"/>
      </w:rPr>
      <w:t xml:space="preserve"> (</w:t>
    </w:r>
    <w:r>
      <w:rPr>
        <w:rFonts w:hint="eastAsia"/>
        <w:lang w:eastAsia="zh-CN"/>
      </w:rPr>
      <w:t>QZZC2025-J1-990247-QZSZ</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5B07E">
    <w:pPr>
      <w:pStyle w:val="26"/>
      <w:ind w:firstLine="1080" w:firstLineChars="600"/>
      <w:jc w:val="both"/>
    </w:pPr>
    <w:r>
      <w:rPr>
        <w:rFonts w:hint="eastAsia"/>
        <w:lang w:eastAsia="zh-CN"/>
      </w:rPr>
      <w:t>钦州市疾病预防控制中心全自动流式细胞仪采购项目</w:t>
    </w:r>
    <w:r>
      <w:rPr>
        <w:rFonts w:hint="eastAsia"/>
      </w:rPr>
      <w:t xml:space="preserve"> (</w:t>
    </w:r>
    <w:r>
      <w:rPr>
        <w:rFonts w:hint="eastAsia"/>
        <w:lang w:eastAsia="zh-CN"/>
      </w:rPr>
      <w:t>QZZC2025-J1-990247-QZSZ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07"/>
    <w:multiLevelType w:val="multilevel"/>
    <w:tmpl w:val="00000007"/>
    <w:lvl w:ilvl="0" w:tentative="0">
      <w:start w:val="1"/>
      <w:numFmt w:val="chineseCountingThousand"/>
      <w:pStyle w:val="19"/>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7">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
    <w15:presenceInfo w15:providerId="None" w15:userI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NGFlOTE5YzM3NmI1Mjk3MTU1YWRiMjQ4ZDZiNGUifQ=="/>
    <w:docVar w:name="KSO_WPS_MARK_KEY" w:val="4327d736-5e14-4c10-a129-6da11502fcfe"/>
  </w:docVars>
  <w:rsids>
    <w:rsidRoot w:val="00172A27"/>
    <w:rsid w:val="000001F4"/>
    <w:rsid w:val="0000046D"/>
    <w:rsid w:val="000009A4"/>
    <w:rsid w:val="0000182C"/>
    <w:rsid w:val="00001C30"/>
    <w:rsid w:val="00001F66"/>
    <w:rsid w:val="000027DB"/>
    <w:rsid w:val="0000296D"/>
    <w:rsid w:val="00002E66"/>
    <w:rsid w:val="0000330D"/>
    <w:rsid w:val="00003781"/>
    <w:rsid w:val="00003F3C"/>
    <w:rsid w:val="0000486E"/>
    <w:rsid w:val="00004CB0"/>
    <w:rsid w:val="00004CDE"/>
    <w:rsid w:val="00005328"/>
    <w:rsid w:val="000059D3"/>
    <w:rsid w:val="000066F9"/>
    <w:rsid w:val="00007E2F"/>
    <w:rsid w:val="00007E51"/>
    <w:rsid w:val="000104B5"/>
    <w:rsid w:val="00010774"/>
    <w:rsid w:val="00010E05"/>
    <w:rsid w:val="00012061"/>
    <w:rsid w:val="000123EC"/>
    <w:rsid w:val="00013AC8"/>
    <w:rsid w:val="00013C7F"/>
    <w:rsid w:val="00014132"/>
    <w:rsid w:val="00014488"/>
    <w:rsid w:val="00016829"/>
    <w:rsid w:val="00017A2B"/>
    <w:rsid w:val="00020517"/>
    <w:rsid w:val="000207E1"/>
    <w:rsid w:val="00020DBA"/>
    <w:rsid w:val="00021054"/>
    <w:rsid w:val="000216CC"/>
    <w:rsid w:val="00022909"/>
    <w:rsid w:val="00022CE2"/>
    <w:rsid w:val="000248E5"/>
    <w:rsid w:val="0002594F"/>
    <w:rsid w:val="00025985"/>
    <w:rsid w:val="00025AC0"/>
    <w:rsid w:val="000272D2"/>
    <w:rsid w:val="0002754E"/>
    <w:rsid w:val="00027BD3"/>
    <w:rsid w:val="00032229"/>
    <w:rsid w:val="00032A59"/>
    <w:rsid w:val="00032B1F"/>
    <w:rsid w:val="00032F50"/>
    <w:rsid w:val="00033214"/>
    <w:rsid w:val="00033587"/>
    <w:rsid w:val="000344F4"/>
    <w:rsid w:val="0003479C"/>
    <w:rsid w:val="00034B7D"/>
    <w:rsid w:val="00035002"/>
    <w:rsid w:val="0003509E"/>
    <w:rsid w:val="000369F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5285"/>
    <w:rsid w:val="0004535A"/>
    <w:rsid w:val="00045D3B"/>
    <w:rsid w:val="00050908"/>
    <w:rsid w:val="00050B4D"/>
    <w:rsid w:val="000521BA"/>
    <w:rsid w:val="00053067"/>
    <w:rsid w:val="000530C2"/>
    <w:rsid w:val="00053FFD"/>
    <w:rsid w:val="00054058"/>
    <w:rsid w:val="000548EF"/>
    <w:rsid w:val="00054D61"/>
    <w:rsid w:val="00054F2A"/>
    <w:rsid w:val="0005526A"/>
    <w:rsid w:val="00055319"/>
    <w:rsid w:val="00055AA6"/>
    <w:rsid w:val="0005758A"/>
    <w:rsid w:val="000576C1"/>
    <w:rsid w:val="00060064"/>
    <w:rsid w:val="0006170C"/>
    <w:rsid w:val="00061972"/>
    <w:rsid w:val="00061AC4"/>
    <w:rsid w:val="00063151"/>
    <w:rsid w:val="00063CE9"/>
    <w:rsid w:val="00064127"/>
    <w:rsid w:val="0006432D"/>
    <w:rsid w:val="00064B46"/>
    <w:rsid w:val="00064E81"/>
    <w:rsid w:val="000656B5"/>
    <w:rsid w:val="00065CA3"/>
    <w:rsid w:val="0006633A"/>
    <w:rsid w:val="0006699C"/>
    <w:rsid w:val="000670F3"/>
    <w:rsid w:val="000675EC"/>
    <w:rsid w:val="00067C97"/>
    <w:rsid w:val="000709DB"/>
    <w:rsid w:val="000714E8"/>
    <w:rsid w:val="00071DBC"/>
    <w:rsid w:val="000725F2"/>
    <w:rsid w:val="00072665"/>
    <w:rsid w:val="0007297B"/>
    <w:rsid w:val="00072ABB"/>
    <w:rsid w:val="0007345C"/>
    <w:rsid w:val="00074159"/>
    <w:rsid w:val="000749B7"/>
    <w:rsid w:val="000753D2"/>
    <w:rsid w:val="00075494"/>
    <w:rsid w:val="0007550C"/>
    <w:rsid w:val="00075C45"/>
    <w:rsid w:val="00076CDB"/>
    <w:rsid w:val="0007737B"/>
    <w:rsid w:val="00077E54"/>
    <w:rsid w:val="00080873"/>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A01"/>
    <w:rsid w:val="00086B70"/>
    <w:rsid w:val="00087668"/>
    <w:rsid w:val="000904A2"/>
    <w:rsid w:val="00090AF0"/>
    <w:rsid w:val="000910C5"/>
    <w:rsid w:val="000923C1"/>
    <w:rsid w:val="00092839"/>
    <w:rsid w:val="00093C1A"/>
    <w:rsid w:val="00093E79"/>
    <w:rsid w:val="00094441"/>
    <w:rsid w:val="00094BC6"/>
    <w:rsid w:val="00094C47"/>
    <w:rsid w:val="000953A5"/>
    <w:rsid w:val="000963F4"/>
    <w:rsid w:val="00096670"/>
    <w:rsid w:val="00096B4A"/>
    <w:rsid w:val="00096DE8"/>
    <w:rsid w:val="000A0911"/>
    <w:rsid w:val="000A139A"/>
    <w:rsid w:val="000A2431"/>
    <w:rsid w:val="000A2A30"/>
    <w:rsid w:val="000A358F"/>
    <w:rsid w:val="000A38A0"/>
    <w:rsid w:val="000A3C64"/>
    <w:rsid w:val="000A4362"/>
    <w:rsid w:val="000A61B8"/>
    <w:rsid w:val="000A62BD"/>
    <w:rsid w:val="000A6603"/>
    <w:rsid w:val="000A679A"/>
    <w:rsid w:val="000A6972"/>
    <w:rsid w:val="000A6A7F"/>
    <w:rsid w:val="000A6F98"/>
    <w:rsid w:val="000A74E0"/>
    <w:rsid w:val="000A74F6"/>
    <w:rsid w:val="000A7B98"/>
    <w:rsid w:val="000B1427"/>
    <w:rsid w:val="000B1905"/>
    <w:rsid w:val="000B1CCA"/>
    <w:rsid w:val="000B200B"/>
    <w:rsid w:val="000B2684"/>
    <w:rsid w:val="000B2AB7"/>
    <w:rsid w:val="000B2F6F"/>
    <w:rsid w:val="000B3976"/>
    <w:rsid w:val="000B3C2D"/>
    <w:rsid w:val="000B46A8"/>
    <w:rsid w:val="000B470D"/>
    <w:rsid w:val="000B4E66"/>
    <w:rsid w:val="000B5395"/>
    <w:rsid w:val="000B578F"/>
    <w:rsid w:val="000B62CB"/>
    <w:rsid w:val="000B6350"/>
    <w:rsid w:val="000B678F"/>
    <w:rsid w:val="000B6FEF"/>
    <w:rsid w:val="000B7F9A"/>
    <w:rsid w:val="000C0328"/>
    <w:rsid w:val="000C03D4"/>
    <w:rsid w:val="000C0864"/>
    <w:rsid w:val="000C0B96"/>
    <w:rsid w:val="000C0D86"/>
    <w:rsid w:val="000C1621"/>
    <w:rsid w:val="000C1CD7"/>
    <w:rsid w:val="000C2778"/>
    <w:rsid w:val="000C32AE"/>
    <w:rsid w:val="000C3380"/>
    <w:rsid w:val="000C4807"/>
    <w:rsid w:val="000C4C6A"/>
    <w:rsid w:val="000C52AC"/>
    <w:rsid w:val="000C5751"/>
    <w:rsid w:val="000C57F9"/>
    <w:rsid w:val="000C598C"/>
    <w:rsid w:val="000C618E"/>
    <w:rsid w:val="000C6342"/>
    <w:rsid w:val="000C6CE1"/>
    <w:rsid w:val="000C720B"/>
    <w:rsid w:val="000C7B9D"/>
    <w:rsid w:val="000D02E9"/>
    <w:rsid w:val="000D1274"/>
    <w:rsid w:val="000D1597"/>
    <w:rsid w:val="000D16A7"/>
    <w:rsid w:val="000D1C6A"/>
    <w:rsid w:val="000D1F8D"/>
    <w:rsid w:val="000D22BD"/>
    <w:rsid w:val="000D26E7"/>
    <w:rsid w:val="000D402F"/>
    <w:rsid w:val="000D42CA"/>
    <w:rsid w:val="000D53F2"/>
    <w:rsid w:val="000D55C4"/>
    <w:rsid w:val="000D5748"/>
    <w:rsid w:val="000D5C5C"/>
    <w:rsid w:val="000D5C8A"/>
    <w:rsid w:val="000D6A24"/>
    <w:rsid w:val="000D6C9D"/>
    <w:rsid w:val="000D78E6"/>
    <w:rsid w:val="000E0487"/>
    <w:rsid w:val="000E285B"/>
    <w:rsid w:val="000E545D"/>
    <w:rsid w:val="000E660E"/>
    <w:rsid w:val="000E6EBD"/>
    <w:rsid w:val="000F0150"/>
    <w:rsid w:val="000F03FE"/>
    <w:rsid w:val="000F152C"/>
    <w:rsid w:val="000F17C9"/>
    <w:rsid w:val="000F3668"/>
    <w:rsid w:val="000F383E"/>
    <w:rsid w:val="000F38CF"/>
    <w:rsid w:val="000F3F16"/>
    <w:rsid w:val="000F449F"/>
    <w:rsid w:val="000F48C9"/>
    <w:rsid w:val="000F6024"/>
    <w:rsid w:val="00100A2B"/>
    <w:rsid w:val="00100B14"/>
    <w:rsid w:val="0010174C"/>
    <w:rsid w:val="0010201F"/>
    <w:rsid w:val="0010254F"/>
    <w:rsid w:val="00102B73"/>
    <w:rsid w:val="00102C51"/>
    <w:rsid w:val="00103216"/>
    <w:rsid w:val="0010330D"/>
    <w:rsid w:val="001039BF"/>
    <w:rsid w:val="00103CB4"/>
    <w:rsid w:val="00103D6B"/>
    <w:rsid w:val="00107F42"/>
    <w:rsid w:val="00110401"/>
    <w:rsid w:val="00110BA6"/>
    <w:rsid w:val="00110E22"/>
    <w:rsid w:val="001110F1"/>
    <w:rsid w:val="0011195C"/>
    <w:rsid w:val="00112E30"/>
    <w:rsid w:val="001138CB"/>
    <w:rsid w:val="00114453"/>
    <w:rsid w:val="00114D32"/>
    <w:rsid w:val="00115CAC"/>
    <w:rsid w:val="00116718"/>
    <w:rsid w:val="00116FC8"/>
    <w:rsid w:val="00117835"/>
    <w:rsid w:val="00120042"/>
    <w:rsid w:val="0012024C"/>
    <w:rsid w:val="00120493"/>
    <w:rsid w:val="00120DFA"/>
    <w:rsid w:val="001218FE"/>
    <w:rsid w:val="00121CC1"/>
    <w:rsid w:val="001221BE"/>
    <w:rsid w:val="00122219"/>
    <w:rsid w:val="00122899"/>
    <w:rsid w:val="00123679"/>
    <w:rsid w:val="001236BF"/>
    <w:rsid w:val="001236EB"/>
    <w:rsid w:val="00123ACC"/>
    <w:rsid w:val="0012450B"/>
    <w:rsid w:val="00124792"/>
    <w:rsid w:val="00124CF0"/>
    <w:rsid w:val="00125726"/>
    <w:rsid w:val="001258B7"/>
    <w:rsid w:val="001267FF"/>
    <w:rsid w:val="00127F9D"/>
    <w:rsid w:val="0013084E"/>
    <w:rsid w:val="00130DB2"/>
    <w:rsid w:val="001315D8"/>
    <w:rsid w:val="00132B8C"/>
    <w:rsid w:val="0013360D"/>
    <w:rsid w:val="00133E41"/>
    <w:rsid w:val="00133E7C"/>
    <w:rsid w:val="00134D7F"/>
    <w:rsid w:val="00134F65"/>
    <w:rsid w:val="00134FA2"/>
    <w:rsid w:val="0013526C"/>
    <w:rsid w:val="001356B6"/>
    <w:rsid w:val="001365F4"/>
    <w:rsid w:val="0013661A"/>
    <w:rsid w:val="00136E07"/>
    <w:rsid w:val="001372D1"/>
    <w:rsid w:val="001374A2"/>
    <w:rsid w:val="00137B8F"/>
    <w:rsid w:val="00137C0C"/>
    <w:rsid w:val="00140295"/>
    <w:rsid w:val="00141121"/>
    <w:rsid w:val="001429D7"/>
    <w:rsid w:val="00143437"/>
    <w:rsid w:val="00143891"/>
    <w:rsid w:val="00143DE4"/>
    <w:rsid w:val="0014403E"/>
    <w:rsid w:val="001447EF"/>
    <w:rsid w:val="00144800"/>
    <w:rsid w:val="00145073"/>
    <w:rsid w:val="0014515E"/>
    <w:rsid w:val="0014559E"/>
    <w:rsid w:val="00145749"/>
    <w:rsid w:val="00145EF0"/>
    <w:rsid w:val="001462D6"/>
    <w:rsid w:val="001464A7"/>
    <w:rsid w:val="00146F35"/>
    <w:rsid w:val="00147344"/>
    <w:rsid w:val="001476CB"/>
    <w:rsid w:val="001477F2"/>
    <w:rsid w:val="0015059D"/>
    <w:rsid w:val="0015080D"/>
    <w:rsid w:val="00151322"/>
    <w:rsid w:val="00152C66"/>
    <w:rsid w:val="00153A5A"/>
    <w:rsid w:val="00153EDA"/>
    <w:rsid w:val="001547CA"/>
    <w:rsid w:val="00154C02"/>
    <w:rsid w:val="00154C69"/>
    <w:rsid w:val="0015529D"/>
    <w:rsid w:val="00156328"/>
    <w:rsid w:val="00157085"/>
    <w:rsid w:val="001573B4"/>
    <w:rsid w:val="001601A2"/>
    <w:rsid w:val="00160295"/>
    <w:rsid w:val="001607B6"/>
    <w:rsid w:val="00162969"/>
    <w:rsid w:val="00162E86"/>
    <w:rsid w:val="0016388F"/>
    <w:rsid w:val="00163D73"/>
    <w:rsid w:val="00163D88"/>
    <w:rsid w:val="00164096"/>
    <w:rsid w:val="0016529E"/>
    <w:rsid w:val="0016575C"/>
    <w:rsid w:val="00165B1C"/>
    <w:rsid w:val="00165BF8"/>
    <w:rsid w:val="00166036"/>
    <w:rsid w:val="001662BD"/>
    <w:rsid w:val="0016649A"/>
    <w:rsid w:val="00166560"/>
    <w:rsid w:val="001675A5"/>
    <w:rsid w:val="00170111"/>
    <w:rsid w:val="00170697"/>
    <w:rsid w:val="00171392"/>
    <w:rsid w:val="00171C1A"/>
    <w:rsid w:val="00171C72"/>
    <w:rsid w:val="00172708"/>
    <w:rsid w:val="001727B0"/>
    <w:rsid w:val="001729BA"/>
    <w:rsid w:val="00172A27"/>
    <w:rsid w:val="00173260"/>
    <w:rsid w:val="00173C43"/>
    <w:rsid w:val="00174BEA"/>
    <w:rsid w:val="001751E2"/>
    <w:rsid w:val="0017537B"/>
    <w:rsid w:val="001759CF"/>
    <w:rsid w:val="00175B5D"/>
    <w:rsid w:val="00176986"/>
    <w:rsid w:val="00176B7D"/>
    <w:rsid w:val="00177302"/>
    <w:rsid w:val="00177FB1"/>
    <w:rsid w:val="001809EC"/>
    <w:rsid w:val="00180D02"/>
    <w:rsid w:val="00181809"/>
    <w:rsid w:val="00182FF5"/>
    <w:rsid w:val="0018316B"/>
    <w:rsid w:val="001837AA"/>
    <w:rsid w:val="00183BC0"/>
    <w:rsid w:val="0018456A"/>
    <w:rsid w:val="00184681"/>
    <w:rsid w:val="001847DB"/>
    <w:rsid w:val="00184AE6"/>
    <w:rsid w:val="00185C46"/>
    <w:rsid w:val="00185D1E"/>
    <w:rsid w:val="00185D2D"/>
    <w:rsid w:val="00185EF5"/>
    <w:rsid w:val="00185F81"/>
    <w:rsid w:val="0018652D"/>
    <w:rsid w:val="00186AA0"/>
    <w:rsid w:val="00187707"/>
    <w:rsid w:val="00187828"/>
    <w:rsid w:val="00187EAA"/>
    <w:rsid w:val="00190B5F"/>
    <w:rsid w:val="001912D2"/>
    <w:rsid w:val="00191575"/>
    <w:rsid w:val="00191FD8"/>
    <w:rsid w:val="0019224F"/>
    <w:rsid w:val="001923BA"/>
    <w:rsid w:val="00192DA5"/>
    <w:rsid w:val="0019338C"/>
    <w:rsid w:val="00194C01"/>
    <w:rsid w:val="001965CD"/>
    <w:rsid w:val="00196AD9"/>
    <w:rsid w:val="00197F91"/>
    <w:rsid w:val="001A0381"/>
    <w:rsid w:val="001A04B7"/>
    <w:rsid w:val="001A086B"/>
    <w:rsid w:val="001A10F0"/>
    <w:rsid w:val="001A24D5"/>
    <w:rsid w:val="001A2637"/>
    <w:rsid w:val="001A270B"/>
    <w:rsid w:val="001A2CE9"/>
    <w:rsid w:val="001A37A7"/>
    <w:rsid w:val="001A395C"/>
    <w:rsid w:val="001A397E"/>
    <w:rsid w:val="001A3D56"/>
    <w:rsid w:val="001A4A03"/>
    <w:rsid w:val="001A4CFB"/>
    <w:rsid w:val="001A51A4"/>
    <w:rsid w:val="001A52EC"/>
    <w:rsid w:val="001A592E"/>
    <w:rsid w:val="001A5B3D"/>
    <w:rsid w:val="001A608D"/>
    <w:rsid w:val="001A64AB"/>
    <w:rsid w:val="001A69D0"/>
    <w:rsid w:val="001A6CA2"/>
    <w:rsid w:val="001A79FC"/>
    <w:rsid w:val="001B08D0"/>
    <w:rsid w:val="001B0FFF"/>
    <w:rsid w:val="001B1422"/>
    <w:rsid w:val="001B1780"/>
    <w:rsid w:val="001B21BF"/>
    <w:rsid w:val="001B2789"/>
    <w:rsid w:val="001B3396"/>
    <w:rsid w:val="001B45AC"/>
    <w:rsid w:val="001B4641"/>
    <w:rsid w:val="001B49B9"/>
    <w:rsid w:val="001B53CE"/>
    <w:rsid w:val="001B5555"/>
    <w:rsid w:val="001B55FC"/>
    <w:rsid w:val="001B5A4E"/>
    <w:rsid w:val="001B5FB8"/>
    <w:rsid w:val="001B621A"/>
    <w:rsid w:val="001B639B"/>
    <w:rsid w:val="001B66C9"/>
    <w:rsid w:val="001B7226"/>
    <w:rsid w:val="001B79CA"/>
    <w:rsid w:val="001C006C"/>
    <w:rsid w:val="001C046C"/>
    <w:rsid w:val="001C0792"/>
    <w:rsid w:val="001C1068"/>
    <w:rsid w:val="001C111E"/>
    <w:rsid w:val="001C1954"/>
    <w:rsid w:val="001C1CB6"/>
    <w:rsid w:val="001C24F8"/>
    <w:rsid w:val="001C2637"/>
    <w:rsid w:val="001C2856"/>
    <w:rsid w:val="001C3032"/>
    <w:rsid w:val="001C36F2"/>
    <w:rsid w:val="001C37B8"/>
    <w:rsid w:val="001C3997"/>
    <w:rsid w:val="001C4006"/>
    <w:rsid w:val="001C4264"/>
    <w:rsid w:val="001C5049"/>
    <w:rsid w:val="001C5A88"/>
    <w:rsid w:val="001C5F33"/>
    <w:rsid w:val="001D131F"/>
    <w:rsid w:val="001D145B"/>
    <w:rsid w:val="001D2BC7"/>
    <w:rsid w:val="001D3347"/>
    <w:rsid w:val="001D342C"/>
    <w:rsid w:val="001D3D7A"/>
    <w:rsid w:val="001D3FE6"/>
    <w:rsid w:val="001D426E"/>
    <w:rsid w:val="001D47A2"/>
    <w:rsid w:val="001D4CB2"/>
    <w:rsid w:val="001D542E"/>
    <w:rsid w:val="001D5AB1"/>
    <w:rsid w:val="001D6C9C"/>
    <w:rsid w:val="001D7C0A"/>
    <w:rsid w:val="001D7CBC"/>
    <w:rsid w:val="001E135A"/>
    <w:rsid w:val="001E1B96"/>
    <w:rsid w:val="001E3151"/>
    <w:rsid w:val="001E33E7"/>
    <w:rsid w:val="001E361F"/>
    <w:rsid w:val="001E389A"/>
    <w:rsid w:val="001E3A70"/>
    <w:rsid w:val="001E4160"/>
    <w:rsid w:val="001E4638"/>
    <w:rsid w:val="001E4649"/>
    <w:rsid w:val="001E4806"/>
    <w:rsid w:val="001E4F61"/>
    <w:rsid w:val="001E5228"/>
    <w:rsid w:val="001E556F"/>
    <w:rsid w:val="001E56BE"/>
    <w:rsid w:val="001E5D7F"/>
    <w:rsid w:val="001E606C"/>
    <w:rsid w:val="001E6E0F"/>
    <w:rsid w:val="001E7383"/>
    <w:rsid w:val="001E7A45"/>
    <w:rsid w:val="001F0090"/>
    <w:rsid w:val="001F01FC"/>
    <w:rsid w:val="001F09B2"/>
    <w:rsid w:val="001F145B"/>
    <w:rsid w:val="001F1B44"/>
    <w:rsid w:val="001F20F0"/>
    <w:rsid w:val="001F220E"/>
    <w:rsid w:val="001F299F"/>
    <w:rsid w:val="001F30B7"/>
    <w:rsid w:val="001F3380"/>
    <w:rsid w:val="001F409D"/>
    <w:rsid w:val="001F4B03"/>
    <w:rsid w:val="001F53DC"/>
    <w:rsid w:val="001F612B"/>
    <w:rsid w:val="001F69C1"/>
    <w:rsid w:val="001F6A7D"/>
    <w:rsid w:val="001F78C9"/>
    <w:rsid w:val="00200210"/>
    <w:rsid w:val="002005D7"/>
    <w:rsid w:val="00200673"/>
    <w:rsid w:val="00200C07"/>
    <w:rsid w:val="00201D62"/>
    <w:rsid w:val="00201FA0"/>
    <w:rsid w:val="002030D5"/>
    <w:rsid w:val="00203236"/>
    <w:rsid w:val="00203374"/>
    <w:rsid w:val="002047A7"/>
    <w:rsid w:val="00204832"/>
    <w:rsid w:val="00205192"/>
    <w:rsid w:val="002069C4"/>
    <w:rsid w:val="00207574"/>
    <w:rsid w:val="00207788"/>
    <w:rsid w:val="0020781A"/>
    <w:rsid w:val="00207BB0"/>
    <w:rsid w:val="002100EE"/>
    <w:rsid w:val="00210236"/>
    <w:rsid w:val="00210822"/>
    <w:rsid w:val="00210837"/>
    <w:rsid w:val="00210B9B"/>
    <w:rsid w:val="002119E2"/>
    <w:rsid w:val="00213134"/>
    <w:rsid w:val="00214424"/>
    <w:rsid w:val="00214AE1"/>
    <w:rsid w:val="00215B9B"/>
    <w:rsid w:val="00215DE3"/>
    <w:rsid w:val="0021617D"/>
    <w:rsid w:val="00216288"/>
    <w:rsid w:val="002168F3"/>
    <w:rsid w:val="00216ACD"/>
    <w:rsid w:val="00217785"/>
    <w:rsid w:val="00217AA5"/>
    <w:rsid w:val="00220B21"/>
    <w:rsid w:val="00220BFA"/>
    <w:rsid w:val="00220CA4"/>
    <w:rsid w:val="00220EEC"/>
    <w:rsid w:val="00221ADA"/>
    <w:rsid w:val="00221C35"/>
    <w:rsid w:val="00221E2F"/>
    <w:rsid w:val="0022371D"/>
    <w:rsid w:val="00223AA0"/>
    <w:rsid w:val="00223AE2"/>
    <w:rsid w:val="00223DA7"/>
    <w:rsid w:val="002255D4"/>
    <w:rsid w:val="00225CAB"/>
    <w:rsid w:val="002262D7"/>
    <w:rsid w:val="002263C7"/>
    <w:rsid w:val="0022681A"/>
    <w:rsid w:val="00226A6D"/>
    <w:rsid w:val="00226C7E"/>
    <w:rsid w:val="00226F54"/>
    <w:rsid w:val="002277D4"/>
    <w:rsid w:val="00227BF2"/>
    <w:rsid w:val="00230B9C"/>
    <w:rsid w:val="0023120C"/>
    <w:rsid w:val="002313E0"/>
    <w:rsid w:val="002314F8"/>
    <w:rsid w:val="00231C0C"/>
    <w:rsid w:val="002323C0"/>
    <w:rsid w:val="00232AAB"/>
    <w:rsid w:val="00232BF8"/>
    <w:rsid w:val="0023312F"/>
    <w:rsid w:val="00233272"/>
    <w:rsid w:val="002332E7"/>
    <w:rsid w:val="00234D73"/>
    <w:rsid w:val="00235F11"/>
    <w:rsid w:val="00236110"/>
    <w:rsid w:val="00236A1E"/>
    <w:rsid w:val="0023765F"/>
    <w:rsid w:val="002406B7"/>
    <w:rsid w:val="00240858"/>
    <w:rsid w:val="00240C76"/>
    <w:rsid w:val="002420BD"/>
    <w:rsid w:val="002428DE"/>
    <w:rsid w:val="00244795"/>
    <w:rsid w:val="00244A39"/>
    <w:rsid w:val="00244F4D"/>
    <w:rsid w:val="00245603"/>
    <w:rsid w:val="00245C72"/>
    <w:rsid w:val="002460FA"/>
    <w:rsid w:val="00246576"/>
    <w:rsid w:val="002471B8"/>
    <w:rsid w:val="002472D1"/>
    <w:rsid w:val="00247F10"/>
    <w:rsid w:val="00247FE9"/>
    <w:rsid w:val="00250231"/>
    <w:rsid w:val="00250620"/>
    <w:rsid w:val="002518C7"/>
    <w:rsid w:val="00251E58"/>
    <w:rsid w:val="00253905"/>
    <w:rsid w:val="00253B1F"/>
    <w:rsid w:val="00254615"/>
    <w:rsid w:val="00254CE6"/>
    <w:rsid w:val="00254EAD"/>
    <w:rsid w:val="002554CD"/>
    <w:rsid w:val="00255AD8"/>
    <w:rsid w:val="00256102"/>
    <w:rsid w:val="00256160"/>
    <w:rsid w:val="002562BF"/>
    <w:rsid w:val="002569C6"/>
    <w:rsid w:val="00256BBA"/>
    <w:rsid w:val="00257F6D"/>
    <w:rsid w:val="00260023"/>
    <w:rsid w:val="0026021A"/>
    <w:rsid w:val="00260547"/>
    <w:rsid w:val="00260C1C"/>
    <w:rsid w:val="002617CC"/>
    <w:rsid w:val="0026186B"/>
    <w:rsid w:val="00261A0E"/>
    <w:rsid w:val="002625CB"/>
    <w:rsid w:val="00263A90"/>
    <w:rsid w:val="00263D22"/>
    <w:rsid w:val="00264009"/>
    <w:rsid w:val="00264B45"/>
    <w:rsid w:val="002652AD"/>
    <w:rsid w:val="00266004"/>
    <w:rsid w:val="00267040"/>
    <w:rsid w:val="00267D9A"/>
    <w:rsid w:val="00270584"/>
    <w:rsid w:val="00270EA2"/>
    <w:rsid w:val="00271121"/>
    <w:rsid w:val="00272DFC"/>
    <w:rsid w:val="002757DA"/>
    <w:rsid w:val="00275BF2"/>
    <w:rsid w:val="00275E57"/>
    <w:rsid w:val="0027616F"/>
    <w:rsid w:val="00276544"/>
    <w:rsid w:val="00276976"/>
    <w:rsid w:val="00280525"/>
    <w:rsid w:val="00280656"/>
    <w:rsid w:val="00280870"/>
    <w:rsid w:val="002833C1"/>
    <w:rsid w:val="00284030"/>
    <w:rsid w:val="002846C4"/>
    <w:rsid w:val="00284927"/>
    <w:rsid w:val="00284BF6"/>
    <w:rsid w:val="00284C89"/>
    <w:rsid w:val="0028576F"/>
    <w:rsid w:val="00286140"/>
    <w:rsid w:val="00286B67"/>
    <w:rsid w:val="00287246"/>
    <w:rsid w:val="002906BB"/>
    <w:rsid w:val="002908FC"/>
    <w:rsid w:val="00290940"/>
    <w:rsid w:val="00290E68"/>
    <w:rsid w:val="002910C9"/>
    <w:rsid w:val="00291DAD"/>
    <w:rsid w:val="00293BF8"/>
    <w:rsid w:val="00293EC9"/>
    <w:rsid w:val="00294080"/>
    <w:rsid w:val="00294418"/>
    <w:rsid w:val="00294552"/>
    <w:rsid w:val="00295227"/>
    <w:rsid w:val="00295F39"/>
    <w:rsid w:val="00295F45"/>
    <w:rsid w:val="00296775"/>
    <w:rsid w:val="00297942"/>
    <w:rsid w:val="002A0ED2"/>
    <w:rsid w:val="002A11BA"/>
    <w:rsid w:val="002A135C"/>
    <w:rsid w:val="002A267D"/>
    <w:rsid w:val="002A270F"/>
    <w:rsid w:val="002A2B15"/>
    <w:rsid w:val="002A2B1E"/>
    <w:rsid w:val="002A323D"/>
    <w:rsid w:val="002A40F2"/>
    <w:rsid w:val="002A5325"/>
    <w:rsid w:val="002A53B5"/>
    <w:rsid w:val="002A724F"/>
    <w:rsid w:val="002B05B1"/>
    <w:rsid w:val="002B0936"/>
    <w:rsid w:val="002B0C56"/>
    <w:rsid w:val="002B128E"/>
    <w:rsid w:val="002B1B6D"/>
    <w:rsid w:val="002B213F"/>
    <w:rsid w:val="002B278C"/>
    <w:rsid w:val="002B2D48"/>
    <w:rsid w:val="002B4C67"/>
    <w:rsid w:val="002B4F5A"/>
    <w:rsid w:val="002B5256"/>
    <w:rsid w:val="002B56E3"/>
    <w:rsid w:val="002B604A"/>
    <w:rsid w:val="002B63A2"/>
    <w:rsid w:val="002B6DF3"/>
    <w:rsid w:val="002B7809"/>
    <w:rsid w:val="002C04C6"/>
    <w:rsid w:val="002C0FD0"/>
    <w:rsid w:val="002C2AE1"/>
    <w:rsid w:val="002C35C5"/>
    <w:rsid w:val="002C37C7"/>
    <w:rsid w:val="002C3950"/>
    <w:rsid w:val="002C3E69"/>
    <w:rsid w:val="002C4303"/>
    <w:rsid w:val="002C4472"/>
    <w:rsid w:val="002C4C8F"/>
    <w:rsid w:val="002C5B91"/>
    <w:rsid w:val="002C6C98"/>
    <w:rsid w:val="002D00D0"/>
    <w:rsid w:val="002D00D7"/>
    <w:rsid w:val="002D038D"/>
    <w:rsid w:val="002D04B3"/>
    <w:rsid w:val="002D0A76"/>
    <w:rsid w:val="002D0F4F"/>
    <w:rsid w:val="002D12D5"/>
    <w:rsid w:val="002D19C8"/>
    <w:rsid w:val="002D25A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AE8"/>
    <w:rsid w:val="002E3FFE"/>
    <w:rsid w:val="002E53D0"/>
    <w:rsid w:val="002E5625"/>
    <w:rsid w:val="002E5931"/>
    <w:rsid w:val="002E6A86"/>
    <w:rsid w:val="002E6E46"/>
    <w:rsid w:val="002E7D58"/>
    <w:rsid w:val="002E7E40"/>
    <w:rsid w:val="002F00FE"/>
    <w:rsid w:val="002F0468"/>
    <w:rsid w:val="002F0609"/>
    <w:rsid w:val="002F1457"/>
    <w:rsid w:val="002F1614"/>
    <w:rsid w:val="002F17EB"/>
    <w:rsid w:val="002F1947"/>
    <w:rsid w:val="002F1B84"/>
    <w:rsid w:val="002F1D85"/>
    <w:rsid w:val="002F284C"/>
    <w:rsid w:val="002F2B81"/>
    <w:rsid w:val="002F3352"/>
    <w:rsid w:val="002F456C"/>
    <w:rsid w:val="002F461E"/>
    <w:rsid w:val="002F4DAB"/>
    <w:rsid w:val="002F5103"/>
    <w:rsid w:val="002F5779"/>
    <w:rsid w:val="002F5C3F"/>
    <w:rsid w:val="002F5C8F"/>
    <w:rsid w:val="002F6AC6"/>
    <w:rsid w:val="002F703B"/>
    <w:rsid w:val="00301558"/>
    <w:rsid w:val="00302300"/>
    <w:rsid w:val="003023C6"/>
    <w:rsid w:val="00302A77"/>
    <w:rsid w:val="00302CF7"/>
    <w:rsid w:val="00302D27"/>
    <w:rsid w:val="00302E1C"/>
    <w:rsid w:val="00303D3C"/>
    <w:rsid w:val="0030429A"/>
    <w:rsid w:val="003052AB"/>
    <w:rsid w:val="00305F0B"/>
    <w:rsid w:val="003060C4"/>
    <w:rsid w:val="0030668D"/>
    <w:rsid w:val="003069D9"/>
    <w:rsid w:val="003073F5"/>
    <w:rsid w:val="00307B9C"/>
    <w:rsid w:val="00307BA1"/>
    <w:rsid w:val="003100DF"/>
    <w:rsid w:val="00311B0A"/>
    <w:rsid w:val="003137D4"/>
    <w:rsid w:val="00314227"/>
    <w:rsid w:val="00314DBA"/>
    <w:rsid w:val="00314EFA"/>
    <w:rsid w:val="00315AB3"/>
    <w:rsid w:val="003164A3"/>
    <w:rsid w:val="00317A63"/>
    <w:rsid w:val="00317BA9"/>
    <w:rsid w:val="003200AE"/>
    <w:rsid w:val="0032034B"/>
    <w:rsid w:val="00320BF6"/>
    <w:rsid w:val="00320EFA"/>
    <w:rsid w:val="00321739"/>
    <w:rsid w:val="00321E23"/>
    <w:rsid w:val="0032215C"/>
    <w:rsid w:val="00322259"/>
    <w:rsid w:val="003255F1"/>
    <w:rsid w:val="00325789"/>
    <w:rsid w:val="00325A5A"/>
    <w:rsid w:val="00325A89"/>
    <w:rsid w:val="00325FE2"/>
    <w:rsid w:val="00326A2E"/>
    <w:rsid w:val="003272E3"/>
    <w:rsid w:val="0032780E"/>
    <w:rsid w:val="00327CF0"/>
    <w:rsid w:val="00330325"/>
    <w:rsid w:val="00331922"/>
    <w:rsid w:val="00331AFB"/>
    <w:rsid w:val="0033295D"/>
    <w:rsid w:val="00332B79"/>
    <w:rsid w:val="00333CAB"/>
    <w:rsid w:val="00333D3B"/>
    <w:rsid w:val="00334C5E"/>
    <w:rsid w:val="00334F81"/>
    <w:rsid w:val="00335E06"/>
    <w:rsid w:val="003362B6"/>
    <w:rsid w:val="00336AC2"/>
    <w:rsid w:val="00336FD3"/>
    <w:rsid w:val="00337B76"/>
    <w:rsid w:val="00337BB7"/>
    <w:rsid w:val="00341DE7"/>
    <w:rsid w:val="00341FEE"/>
    <w:rsid w:val="003430E1"/>
    <w:rsid w:val="0034324B"/>
    <w:rsid w:val="00343464"/>
    <w:rsid w:val="00345199"/>
    <w:rsid w:val="003451FE"/>
    <w:rsid w:val="003462BA"/>
    <w:rsid w:val="00346B52"/>
    <w:rsid w:val="00346C19"/>
    <w:rsid w:val="00346E53"/>
    <w:rsid w:val="003471EA"/>
    <w:rsid w:val="0034781A"/>
    <w:rsid w:val="00350096"/>
    <w:rsid w:val="003503CD"/>
    <w:rsid w:val="00350421"/>
    <w:rsid w:val="0035042D"/>
    <w:rsid w:val="00350759"/>
    <w:rsid w:val="0035088B"/>
    <w:rsid w:val="00350FBD"/>
    <w:rsid w:val="003510DF"/>
    <w:rsid w:val="003511E3"/>
    <w:rsid w:val="0035181E"/>
    <w:rsid w:val="0035252E"/>
    <w:rsid w:val="00353BBF"/>
    <w:rsid w:val="00353C02"/>
    <w:rsid w:val="00353F48"/>
    <w:rsid w:val="0035422F"/>
    <w:rsid w:val="00354301"/>
    <w:rsid w:val="003544A3"/>
    <w:rsid w:val="00354AC8"/>
    <w:rsid w:val="00355454"/>
    <w:rsid w:val="0035571F"/>
    <w:rsid w:val="003560A3"/>
    <w:rsid w:val="00356A1A"/>
    <w:rsid w:val="0035700D"/>
    <w:rsid w:val="0035772B"/>
    <w:rsid w:val="00357768"/>
    <w:rsid w:val="003579C1"/>
    <w:rsid w:val="00357A6C"/>
    <w:rsid w:val="00357B7A"/>
    <w:rsid w:val="00360B24"/>
    <w:rsid w:val="00360B88"/>
    <w:rsid w:val="00361409"/>
    <w:rsid w:val="00361478"/>
    <w:rsid w:val="00362098"/>
    <w:rsid w:val="003621B0"/>
    <w:rsid w:val="00363105"/>
    <w:rsid w:val="00363317"/>
    <w:rsid w:val="00363BEF"/>
    <w:rsid w:val="00365288"/>
    <w:rsid w:val="00366C33"/>
    <w:rsid w:val="0036705C"/>
    <w:rsid w:val="003673C9"/>
    <w:rsid w:val="003679D6"/>
    <w:rsid w:val="003737B0"/>
    <w:rsid w:val="003743F8"/>
    <w:rsid w:val="00374B13"/>
    <w:rsid w:val="00374BBC"/>
    <w:rsid w:val="00374FC1"/>
    <w:rsid w:val="003756A2"/>
    <w:rsid w:val="00375C87"/>
    <w:rsid w:val="00375DC1"/>
    <w:rsid w:val="00375E94"/>
    <w:rsid w:val="00376DED"/>
    <w:rsid w:val="003774A0"/>
    <w:rsid w:val="0037767D"/>
    <w:rsid w:val="003776C9"/>
    <w:rsid w:val="003810DB"/>
    <w:rsid w:val="00381624"/>
    <w:rsid w:val="003816C1"/>
    <w:rsid w:val="00381985"/>
    <w:rsid w:val="00382571"/>
    <w:rsid w:val="0038489B"/>
    <w:rsid w:val="003849B0"/>
    <w:rsid w:val="003857D9"/>
    <w:rsid w:val="003862DF"/>
    <w:rsid w:val="003863BE"/>
    <w:rsid w:val="00386566"/>
    <w:rsid w:val="00387330"/>
    <w:rsid w:val="003876FF"/>
    <w:rsid w:val="00393401"/>
    <w:rsid w:val="00393583"/>
    <w:rsid w:val="003955B2"/>
    <w:rsid w:val="00395890"/>
    <w:rsid w:val="003959A5"/>
    <w:rsid w:val="00395F26"/>
    <w:rsid w:val="00395FAA"/>
    <w:rsid w:val="00397827"/>
    <w:rsid w:val="00397BEE"/>
    <w:rsid w:val="003A063A"/>
    <w:rsid w:val="003A0B73"/>
    <w:rsid w:val="003A104E"/>
    <w:rsid w:val="003A13C4"/>
    <w:rsid w:val="003A14AF"/>
    <w:rsid w:val="003A2DD9"/>
    <w:rsid w:val="003A32F3"/>
    <w:rsid w:val="003A3817"/>
    <w:rsid w:val="003A384F"/>
    <w:rsid w:val="003A3985"/>
    <w:rsid w:val="003A50D9"/>
    <w:rsid w:val="003A543D"/>
    <w:rsid w:val="003A62CE"/>
    <w:rsid w:val="003A6FA5"/>
    <w:rsid w:val="003A7CFF"/>
    <w:rsid w:val="003B01F4"/>
    <w:rsid w:val="003B16AA"/>
    <w:rsid w:val="003B188F"/>
    <w:rsid w:val="003B1BEC"/>
    <w:rsid w:val="003B23ED"/>
    <w:rsid w:val="003B2BA8"/>
    <w:rsid w:val="003B3AF7"/>
    <w:rsid w:val="003B4180"/>
    <w:rsid w:val="003B4356"/>
    <w:rsid w:val="003B4407"/>
    <w:rsid w:val="003B481F"/>
    <w:rsid w:val="003B536B"/>
    <w:rsid w:val="003B5DFF"/>
    <w:rsid w:val="003B6043"/>
    <w:rsid w:val="003B785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25F7"/>
    <w:rsid w:val="003D2EF6"/>
    <w:rsid w:val="003D3096"/>
    <w:rsid w:val="003D3994"/>
    <w:rsid w:val="003D3D95"/>
    <w:rsid w:val="003D3EC0"/>
    <w:rsid w:val="003D4492"/>
    <w:rsid w:val="003D519A"/>
    <w:rsid w:val="003D7120"/>
    <w:rsid w:val="003D73AB"/>
    <w:rsid w:val="003E00AC"/>
    <w:rsid w:val="003E095B"/>
    <w:rsid w:val="003E1840"/>
    <w:rsid w:val="003E2533"/>
    <w:rsid w:val="003E2F30"/>
    <w:rsid w:val="003E30A3"/>
    <w:rsid w:val="003E39C3"/>
    <w:rsid w:val="003E3D24"/>
    <w:rsid w:val="003E414B"/>
    <w:rsid w:val="003E431F"/>
    <w:rsid w:val="003E439D"/>
    <w:rsid w:val="003E5810"/>
    <w:rsid w:val="003E5A25"/>
    <w:rsid w:val="003E5C5F"/>
    <w:rsid w:val="003E5D32"/>
    <w:rsid w:val="003E691B"/>
    <w:rsid w:val="003E6E97"/>
    <w:rsid w:val="003E7765"/>
    <w:rsid w:val="003E778E"/>
    <w:rsid w:val="003E78F0"/>
    <w:rsid w:val="003E79D7"/>
    <w:rsid w:val="003E7F3F"/>
    <w:rsid w:val="003F0FAD"/>
    <w:rsid w:val="003F0FC1"/>
    <w:rsid w:val="003F1894"/>
    <w:rsid w:val="003F1C77"/>
    <w:rsid w:val="003F3898"/>
    <w:rsid w:val="003F3A1B"/>
    <w:rsid w:val="003F3D0B"/>
    <w:rsid w:val="003F3E3F"/>
    <w:rsid w:val="003F42B8"/>
    <w:rsid w:val="003F4825"/>
    <w:rsid w:val="003F4E50"/>
    <w:rsid w:val="003F4EDF"/>
    <w:rsid w:val="003F564A"/>
    <w:rsid w:val="003F572D"/>
    <w:rsid w:val="003F5D0D"/>
    <w:rsid w:val="003F6A41"/>
    <w:rsid w:val="003F6B54"/>
    <w:rsid w:val="003F6CAD"/>
    <w:rsid w:val="003F7235"/>
    <w:rsid w:val="004003FD"/>
    <w:rsid w:val="00402898"/>
    <w:rsid w:val="00402A13"/>
    <w:rsid w:val="0040368D"/>
    <w:rsid w:val="00403A8C"/>
    <w:rsid w:val="004049EE"/>
    <w:rsid w:val="00404D01"/>
    <w:rsid w:val="00404D50"/>
    <w:rsid w:val="00404ECC"/>
    <w:rsid w:val="00404F56"/>
    <w:rsid w:val="004051A6"/>
    <w:rsid w:val="00405A3D"/>
    <w:rsid w:val="0040652E"/>
    <w:rsid w:val="004071FD"/>
    <w:rsid w:val="0040738B"/>
    <w:rsid w:val="0041009D"/>
    <w:rsid w:val="004112F1"/>
    <w:rsid w:val="00411E8B"/>
    <w:rsid w:val="004122FB"/>
    <w:rsid w:val="00412D87"/>
    <w:rsid w:val="00412F73"/>
    <w:rsid w:val="00413F7A"/>
    <w:rsid w:val="004147E2"/>
    <w:rsid w:val="00415BD1"/>
    <w:rsid w:val="00416802"/>
    <w:rsid w:val="00416812"/>
    <w:rsid w:val="00416BBD"/>
    <w:rsid w:val="00416D0A"/>
    <w:rsid w:val="00417112"/>
    <w:rsid w:val="00420556"/>
    <w:rsid w:val="00420B78"/>
    <w:rsid w:val="00420E3D"/>
    <w:rsid w:val="0042141A"/>
    <w:rsid w:val="00421725"/>
    <w:rsid w:val="00421E05"/>
    <w:rsid w:val="00422223"/>
    <w:rsid w:val="00422AB4"/>
    <w:rsid w:val="00422E58"/>
    <w:rsid w:val="0042311F"/>
    <w:rsid w:val="004234EC"/>
    <w:rsid w:val="004235E3"/>
    <w:rsid w:val="00423606"/>
    <w:rsid w:val="00424647"/>
    <w:rsid w:val="00424703"/>
    <w:rsid w:val="00424934"/>
    <w:rsid w:val="00425C37"/>
    <w:rsid w:val="0042603F"/>
    <w:rsid w:val="004274AD"/>
    <w:rsid w:val="00427703"/>
    <w:rsid w:val="00430C76"/>
    <w:rsid w:val="00430F20"/>
    <w:rsid w:val="00431CF2"/>
    <w:rsid w:val="00431D90"/>
    <w:rsid w:val="00431E46"/>
    <w:rsid w:val="00432002"/>
    <w:rsid w:val="00432672"/>
    <w:rsid w:val="004329FE"/>
    <w:rsid w:val="00432A04"/>
    <w:rsid w:val="0043402A"/>
    <w:rsid w:val="00434769"/>
    <w:rsid w:val="0043518D"/>
    <w:rsid w:val="004351DE"/>
    <w:rsid w:val="00435C11"/>
    <w:rsid w:val="00436611"/>
    <w:rsid w:val="00437A2F"/>
    <w:rsid w:val="00437D58"/>
    <w:rsid w:val="00440164"/>
    <w:rsid w:val="004405EC"/>
    <w:rsid w:val="00440E18"/>
    <w:rsid w:val="004426B7"/>
    <w:rsid w:val="00442C6D"/>
    <w:rsid w:val="00443834"/>
    <w:rsid w:val="00444140"/>
    <w:rsid w:val="00444217"/>
    <w:rsid w:val="00444ACC"/>
    <w:rsid w:val="00444B3E"/>
    <w:rsid w:val="00445234"/>
    <w:rsid w:val="00446AE3"/>
    <w:rsid w:val="00446DAE"/>
    <w:rsid w:val="00446E47"/>
    <w:rsid w:val="004476FB"/>
    <w:rsid w:val="00447854"/>
    <w:rsid w:val="00447B58"/>
    <w:rsid w:val="00450013"/>
    <w:rsid w:val="00450709"/>
    <w:rsid w:val="004508C5"/>
    <w:rsid w:val="00450A8E"/>
    <w:rsid w:val="00450C55"/>
    <w:rsid w:val="004514E0"/>
    <w:rsid w:val="004516ED"/>
    <w:rsid w:val="00451E7C"/>
    <w:rsid w:val="004531AD"/>
    <w:rsid w:val="004532BB"/>
    <w:rsid w:val="004534D6"/>
    <w:rsid w:val="00453696"/>
    <w:rsid w:val="0045377E"/>
    <w:rsid w:val="00453DA8"/>
    <w:rsid w:val="004540DE"/>
    <w:rsid w:val="00454359"/>
    <w:rsid w:val="00454638"/>
    <w:rsid w:val="00454961"/>
    <w:rsid w:val="00455031"/>
    <w:rsid w:val="004551EE"/>
    <w:rsid w:val="00455682"/>
    <w:rsid w:val="00455922"/>
    <w:rsid w:val="00456610"/>
    <w:rsid w:val="00456BE9"/>
    <w:rsid w:val="00460061"/>
    <w:rsid w:val="004603B8"/>
    <w:rsid w:val="004607E7"/>
    <w:rsid w:val="004610FB"/>
    <w:rsid w:val="00461667"/>
    <w:rsid w:val="00461CAB"/>
    <w:rsid w:val="00463040"/>
    <w:rsid w:val="00463317"/>
    <w:rsid w:val="00463CCF"/>
    <w:rsid w:val="00463E66"/>
    <w:rsid w:val="0046562A"/>
    <w:rsid w:val="00465DDA"/>
    <w:rsid w:val="00465E8B"/>
    <w:rsid w:val="0046640E"/>
    <w:rsid w:val="00467256"/>
    <w:rsid w:val="00467674"/>
    <w:rsid w:val="00467A24"/>
    <w:rsid w:val="00470443"/>
    <w:rsid w:val="00470652"/>
    <w:rsid w:val="0047201A"/>
    <w:rsid w:val="004729B4"/>
    <w:rsid w:val="0047422F"/>
    <w:rsid w:val="004742C1"/>
    <w:rsid w:val="00477289"/>
    <w:rsid w:val="00477456"/>
    <w:rsid w:val="00477793"/>
    <w:rsid w:val="00477A00"/>
    <w:rsid w:val="00477F75"/>
    <w:rsid w:val="00480059"/>
    <w:rsid w:val="00480DC1"/>
    <w:rsid w:val="00480DE2"/>
    <w:rsid w:val="00481480"/>
    <w:rsid w:val="00481709"/>
    <w:rsid w:val="00481D6F"/>
    <w:rsid w:val="00482162"/>
    <w:rsid w:val="0048291E"/>
    <w:rsid w:val="00482A59"/>
    <w:rsid w:val="00483666"/>
    <w:rsid w:val="004843A9"/>
    <w:rsid w:val="0048472A"/>
    <w:rsid w:val="00484B49"/>
    <w:rsid w:val="00484D59"/>
    <w:rsid w:val="00485526"/>
    <w:rsid w:val="00485F07"/>
    <w:rsid w:val="00486100"/>
    <w:rsid w:val="0048646C"/>
    <w:rsid w:val="00486503"/>
    <w:rsid w:val="004866D8"/>
    <w:rsid w:val="00486987"/>
    <w:rsid w:val="00487537"/>
    <w:rsid w:val="00487B57"/>
    <w:rsid w:val="00487CCD"/>
    <w:rsid w:val="00491CDE"/>
    <w:rsid w:val="00492566"/>
    <w:rsid w:val="00492C10"/>
    <w:rsid w:val="00492E53"/>
    <w:rsid w:val="004933FA"/>
    <w:rsid w:val="004935EE"/>
    <w:rsid w:val="004936C5"/>
    <w:rsid w:val="00493F1E"/>
    <w:rsid w:val="00493F29"/>
    <w:rsid w:val="00493F3D"/>
    <w:rsid w:val="00494354"/>
    <w:rsid w:val="004945B6"/>
    <w:rsid w:val="00494E82"/>
    <w:rsid w:val="00495886"/>
    <w:rsid w:val="0049662F"/>
    <w:rsid w:val="00496E76"/>
    <w:rsid w:val="00497018"/>
    <w:rsid w:val="00497A39"/>
    <w:rsid w:val="00497B27"/>
    <w:rsid w:val="00497F5B"/>
    <w:rsid w:val="004A0666"/>
    <w:rsid w:val="004A19F6"/>
    <w:rsid w:val="004A1CF8"/>
    <w:rsid w:val="004A1F56"/>
    <w:rsid w:val="004A259D"/>
    <w:rsid w:val="004A2E1F"/>
    <w:rsid w:val="004A3892"/>
    <w:rsid w:val="004A4799"/>
    <w:rsid w:val="004A487F"/>
    <w:rsid w:val="004A4B9D"/>
    <w:rsid w:val="004A4CA4"/>
    <w:rsid w:val="004A6288"/>
    <w:rsid w:val="004A6F45"/>
    <w:rsid w:val="004A76E5"/>
    <w:rsid w:val="004A78CA"/>
    <w:rsid w:val="004B02A4"/>
    <w:rsid w:val="004B0356"/>
    <w:rsid w:val="004B0916"/>
    <w:rsid w:val="004B1C66"/>
    <w:rsid w:val="004B1FAC"/>
    <w:rsid w:val="004B2291"/>
    <w:rsid w:val="004B2624"/>
    <w:rsid w:val="004B2A6A"/>
    <w:rsid w:val="004B2E7D"/>
    <w:rsid w:val="004B317D"/>
    <w:rsid w:val="004B4463"/>
    <w:rsid w:val="004B4B08"/>
    <w:rsid w:val="004B53FF"/>
    <w:rsid w:val="004B55ED"/>
    <w:rsid w:val="004B6418"/>
    <w:rsid w:val="004B666A"/>
    <w:rsid w:val="004B6989"/>
    <w:rsid w:val="004B6AD2"/>
    <w:rsid w:val="004B6B15"/>
    <w:rsid w:val="004B763D"/>
    <w:rsid w:val="004B76D4"/>
    <w:rsid w:val="004C0192"/>
    <w:rsid w:val="004C04BD"/>
    <w:rsid w:val="004C0E2B"/>
    <w:rsid w:val="004C1270"/>
    <w:rsid w:val="004C1B57"/>
    <w:rsid w:val="004C1E9C"/>
    <w:rsid w:val="004C36A9"/>
    <w:rsid w:val="004C497E"/>
    <w:rsid w:val="004C4AD3"/>
    <w:rsid w:val="004C53C4"/>
    <w:rsid w:val="004C5844"/>
    <w:rsid w:val="004C6408"/>
    <w:rsid w:val="004C6AD2"/>
    <w:rsid w:val="004C6F26"/>
    <w:rsid w:val="004C7513"/>
    <w:rsid w:val="004C782F"/>
    <w:rsid w:val="004D00C0"/>
    <w:rsid w:val="004D0448"/>
    <w:rsid w:val="004D0BA0"/>
    <w:rsid w:val="004D0BD0"/>
    <w:rsid w:val="004D1D79"/>
    <w:rsid w:val="004D34C3"/>
    <w:rsid w:val="004D45C4"/>
    <w:rsid w:val="004D487B"/>
    <w:rsid w:val="004D4D09"/>
    <w:rsid w:val="004D5792"/>
    <w:rsid w:val="004D6A43"/>
    <w:rsid w:val="004D7C59"/>
    <w:rsid w:val="004E02E5"/>
    <w:rsid w:val="004E15D4"/>
    <w:rsid w:val="004E16F7"/>
    <w:rsid w:val="004E2127"/>
    <w:rsid w:val="004E296C"/>
    <w:rsid w:val="004E2AE2"/>
    <w:rsid w:val="004E3A28"/>
    <w:rsid w:val="004E3C34"/>
    <w:rsid w:val="004E3C87"/>
    <w:rsid w:val="004E3CE1"/>
    <w:rsid w:val="004E41E2"/>
    <w:rsid w:val="004E55B7"/>
    <w:rsid w:val="004E56D9"/>
    <w:rsid w:val="004E5DCB"/>
    <w:rsid w:val="004E637C"/>
    <w:rsid w:val="004E662F"/>
    <w:rsid w:val="004E725F"/>
    <w:rsid w:val="004E790B"/>
    <w:rsid w:val="004E7D1F"/>
    <w:rsid w:val="004F0307"/>
    <w:rsid w:val="004F0C75"/>
    <w:rsid w:val="004F142E"/>
    <w:rsid w:val="004F1517"/>
    <w:rsid w:val="004F1523"/>
    <w:rsid w:val="004F2892"/>
    <w:rsid w:val="004F29DC"/>
    <w:rsid w:val="004F2DD5"/>
    <w:rsid w:val="004F3ECB"/>
    <w:rsid w:val="004F42F7"/>
    <w:rsid w:val="004F45A5"/>
    <w:rsid w:val="004F49AE"/>
    <w:rsid w:val="004F4D44"/>
    <w:rsid w:val="004F60F0"/>
    <w:rsid w:val="004F6534"/>
    <w:rsid w:val="004F6FCA"/>
    <w:rsid w:val="004F7292"/>
    <w:rsid w:val="004F7453"/>
    <w:rsid w:val="005005A1"/>
    <w:rsid w:val="00500B8C"/>
    <w:rsid w:val="0050150A"/>
    <w:rsid w:val="005016FD"/>
    <w:rsid w:val="005017CC"/>
    <w:rsid w:val="005027F1"/>
    <w:rsid w:val="00502B48"/>
    <w:rsid w:val="00502EEA"/>
    <w:rsid w:val="00503DD2"/>
    <w:rsid w:val="005046E8"/>
    <w:rsid w:val="005048DA"/>
    <w:rsid w:val="00504C15"/>
    <w:rsid w:val="00504CCB"/>
    <w:rsid w:val="00505537"/>
    <w:rsid w:val="00506754"/>
    <w:rsid w:val="00506C1E"/>
    <w:rsid w:val="00506CCD"/>
    <w:rsid w:val="0050717B"/>
    <w:rsid w:val="00507647"/>
    <w:rsid w:val="0051007E"/>
    <w:rsid w:val="00510BB6"/>
    <w:rsid w:val="00511D79"/>
    <w:rsid w:val="0051432D"/>
    <w:rsid w:val="005154AD"/>
    <w:rsid w:val="00515628"/>
    <w:rsid w:val="00515BE6"/>
    <w:rsid w:val="005160F6"/>
    <w:rsid w:val="005168F6"/>
    <w:rsid w:val="005173B6"/>
    <w:rsid w:val="00520280"/>
    <w:rsid w:val="00520497"/>
    <w:rsid w:val="00520520"/>
    <w:rsid w:val="00520CEA"/>
    <w:rsid w:val="005213D0"/>
    <w:rsid w:val="00521423"/>
    <w:rsid w:val="005229B8"/>
    <w:rsid w:val="00523135"/>
    <w:rsid w:val="0052318E"/>
    <w:rsid w:val="00523C54"/>
    <w:rsid w:val="00523E78"/>
    <w:rsid w:val="00524020"/>
    <w:rsid w:val="0052466B"/>
    <w:rsid w:val="005248DE"/>
    <w:rsid w:val="00525D3A"/>
    <w:rsid w:val="005261D6"/>
    <w:rsid w:val="005262E7"/>
    <w:rsid w:val="00526A26"/>
    <w:rsid w:val="0053207B"/>
    <w:rsid w:val="00532381"/>
    <w:rsid w:val="005323FA"/>
    <w:rsid w:val="0053380D"/>
    <w:rsid w:val="00533837"/>
    <w:rsid w:val="00534688"/>
    <w:rsid w:val="00534A8F"/>
    <w:rsid w:val="00535A75"/>
    <w:rsid w:val="0053617F"/>
    <w:rsid w:val="005362E8"/>
    <w:rsid w:val="0053654A"/>
    <w:rsid w:val="00536689"/>
    <w:rsid w:val="00536855"/>
    <w:rsid w:val="00536872"/>
    <w:rsid w:val="00536D50"/>
    <w:rsid w:val="00536D89"/>
    <w:rsid w:val="00536F4A"/>
    <w:rsid w:val="00537C9C"/>
    <w:rsid w:val="0054163B"/>
    <w:rsid w:val="00542B31"/>
    <w:rsid w:val="00542F15"/>
    <w:rsid w:val="00545239"/>
    <w:rsid w:val="005454E5"/>
    <w:rsid w:val="00546B8A"/>
    <w:rsid w:val="00546D05"/>
    <w:rsid w:val="00547244"/>
    <w:rsid w:val="00547933"/>
    <w:rsid w:val="005508AD"/>
    <w:rsid w:val="0055098D"/>
    <w:rsid w:val="00550B24"/>
    <w:rsid w:val="00550FD2"/>
    <w:rsid w:val="005513B4"/>
    <w:rsid w:val="00552031"/>
    <w:rsid w:val="00552244"/>
    <w:rsid w:val="005528E7"/>
    <w:rsid w:val="00553018"/>
    <w:rsid w:val="0055382B"/>
    <w:rsid w:val="0055412E"/>
    <w:rsid w:val="0055419D"/>
    <w:rsid w:val="0055583F"/>
    <w:rsid w:val="00556FA0"/>
    <w:rsid w:val="005573C1"/>
    <w:rsid w:val="00557817"/>
    <w:rsid w:val="00557A6F"/>
    <w:rsid w:val="00557ED9"/>
    <w:rsid w:val="005601C1"/>
    <w:rsid w:val="005603EF"/>
    <w:rsid w:val="00560A56"/>
    <w:rsid w:val="00560B40"/>
    <w:rsid w:val="00560CD8"/>
    <w:rsid w:val="005611CE"/>
    <w:rsid w:val="005612EC"/>
    <w:rsid w:val="00561575"/>
    <w:rsid w:val="005627B1"/>
    <w:rsid w:val="005631C0"/>
    <w:rsid w:val="0056408D"/>
    <w:rsid w:val="005651D0"/>
    <w:rsid w:val="00565220"/>
    <w:rsid w:val="00565370"/>
    <w:rsid w:val="00565470"/>
    <w:rsid w:val="005658E3"/>
    <w:rsid w:val="00565B06"/>
    <w:rsid w:val="00566941"/>
    <w:rsid w:val="00566DB4"/>
    <w:rsid w:val="005670F9"/>
    <w:rsid w:val="005672F2"/>
    <w:rsid w:val="005678DE"/>
    <w:rsid w:val="0056793E"/>
    <w:rsid w:val="00567C83"/>
    <w:rsid w:val="005700B8"/>
    <w:rsid w:val="0057024B"/>
    <w:rsid w:val="00570292"/>
    <w:rsid w:val="0057092B"/>
    <w:rsid w:val="0057110F"/>
    <w:rsid w:val="00571B2A"/>
    <w:rsid w:val="00572145"/>
    <w:rsid w:val="00572CE9"/>
    <w:rsid w:val="00573A2D"/>
    <w:rsid w:val="005749DA"/>
    <w:rsid w:val="0057769E"/>
    <w:rsid w:val="00580435"/>
    <w:rsid w:val="005805B7"/>
    <w:rsid w:val="00580751"/>
    <w:rsid w:val="005812C5"/>
    <w:rsid w:val="00581990"/>
    <w:rsid w:val="0058223C"/>
    <w:rsid w:val="0058260F"/>
    <w:rsid w:val="00583EF1"/>
    <w:rsid w:val="00585913"/>
    <w:rsid w:val="005865CB"/>
    <w:rsid w:val="00586646"/>
    <w:rsid w:val="00586784"/>
    <w:rsid w:val="00586C4A"/>
    <w:rsid w:val="005871CB"/>
    <w:rsid w:val="00587424"/>
    <w:rsid w:val="005878DB"/>
    <w:rsid w:val="0058797B"/>
    <w:rsid w:val="00587E29"/>
    <w:rsid w:val="005927A5"/>
    <w:rsid w:val="005936F6"/>
    <w:rsid w:val="00593785"/>
    <w:rsid w:val="005938A2"/>
    <w:rsid w:val="005940FD"/>
    <w:rsid w:val="00595AA4"/>
    <w:rsid w:val="00595B4C"/>
    <w:rsid w:val="0059666A"/>
    <w:rsid w:val="00596851"/>
    <w:rsid w:val="0059713E"/>
    <w:rsid w:val="00597444"/>
    <w:rsid w:val="005A00B5"/>
    <w:rsid w:val="005A08EF"/>
    <w:rsid w:val="005A0AC7"/>
    <w:rsid w:val="005A0E6F"/>
    <w:rsid w:val="005A1051"/>
    <w:rsid w:val="005A16C7"/>
    <w:rsid w:val="005A299D"/>
    <w:rsid w:val="005A328B"/>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775D"/>
    <w:rsid w:val="005B790D"/>
    <w:rsid w:val="005C0C8C"/>
    <w:rsid w:val="005C1213"/>
    <w:rsid w:val="005C1661"/>
    <w:rsid w:val="005C17AA"/>
    <w:rsid w:val="005C27A6"/>
    <w:rsid w:val="005C3507"/>
    <w:rsid w:val="005C373C"/>
    <w:rsid w:val="005C3DFA"/>
    <w:rsid w:val="005C4574"/>
    <w:rsid w:val="005C45D7"/>
    <w:rsid w:val="005C4AFE"/>
    <w:rsid w:val="005C5F92"/>
    <w:rsid w:val="005C684D"/>
    <w:rsid w:val="005C6997"/>
    <w:rsid w:val="005C7210"/>
    <w:rsid w:val="005C784C"/>
    <w:rsid w:val="005C786F"/>
    <w:rsid w:val="005C79C9"/>
    <w:rsid w:val="005C7AFE"/>
    <w:rsid w:val="005D02BA"/>
    <w:rsid w:val="005D0A54"/>
    <w:rsid w:val="005D0B56"/>
    <w:rsid w:val="005D0F20"/>
    <w:rsid w:val="005D10E6"/>
    <w:rsid w:val="005D1294"/>
    <w:rsid w:val="005D25F9"/>
    <w:rsid w:val="005D3885"/>
    <w:rsid w:val="005D3F38"/>
    <w:rsid w:val="005D500D"/>
    <w:rsid w:val="005D51FF"/>
    <w:rsid w:val="005D5CE7"/>
    <w:rsid w:val="005D625F"/>
    <w:rsid w:val="005D6357"/>
    <w:rsid w:val="005D6D4B"/>
    <w:rsid w:val="005D6FB7"/>
    <w:rsid w:val="005D70FE"/>
    <w:rsid w:val="005E0FBD"/>
    <w:rsid w:val="005E11B5"/>
    <w:rsid w:val="005E2AFF"/>
    <w:rsid w:val="005E3430"/>
    <w:rsid w:val="005E396E"/>
    <w:rsid w:val="005E477F"/>
    <w:rsid w:val="005E4D25"/>
    <w:rsid w:val="005E4DCC"/>
    <w:rsid w:val="005E5151"/>
    <w:rsid w:val="005E5214"/>
    <w:rsid w:val="005E5F08"/>
    <w:rsid w:val="005E658F"/>
    <w:rsid w:val="005E7885"/>
    <w:rsid w:val="005F0613"/>
    <w:rsid w:val="005F0850"/>
    <w:rsid w:val="005F0A72"/>
    <w:rsid w:val="005F0ADB"/>
    <w:rsid w:val="005F0F9C"/>
    <w:rsid w:val="005F101C"/>
    <w:rsid w:val="005F12E1"/>
    <w:rsid w:val="005F1F1F"/>
    <w:rsid w:val="005F1F64"/>
    <w:rsid w:val="005F29AA"/>
    <w:rsid w:val="005F2E3B"/>
    <w:rsid w:val="005F334D"/>
    <w:rsid w:val="005F38B1"/>
    <w:rsid w:val="005F3B90"/>
    <w:rsid w:val="005F3BC1"/>
    <w:rsid w:val="005F3D78"/>
    <w:rsid w:val="005F4276"/>
    <w:rsid w:val="005F4746"/>
    <w:rsid w:val="005F4791"/>
    <w:rsid w:val="005F4CCA"/>
    <w:rsid w:val="005F50F3"/>
    <w:rsid w:val="005F55C1"/>
    <w:rsid w:val="005F5C1E"/>
    <w:rsid w:val="005F5EAC"/>
    <w:rsid w:val="005F5FB6"/>
    <w:rsid w:val="005F6107"/>
    <w:rsid w:val="005F61AE"/>
    <w:rsid w:val="005F6F92"/>
    <w:rsid w:val="005F7C3B"/>
    <w:rsid w:val="005F7E8D"/>
    <w:rsid w:val="00600398"/>
    <w:rsid w:val="00600A90"/>
    <w:rsid w:val="00600DCD"/>
    <w:rsid w:val="0060129B"/>
    <w:rsid w:val="006017EB"/>
    <w:rsid w:val="006020AC"/>
    <w:rsid w:val="00602E24"/>
    <w:rsid w:val="00602E6A"/>
    <w:rsid w:val="006046C8"/>
    <w:rsid w:val="00604E35"/>
    <w:rsid w:val="0060528E"/>
    <w:rsid w:val="00605574"/>
    <w:rsid w:val="00606941"/>
    <w:rsid w:val="006072E7"/>
    <w:rsid w:val="0061131E"/>
    <w:rsid w:val="00611B2A"/>
    <w:rsid w:val="006122AE"/>
    <w:rsid w:val="006130AE"/>
    <w:rsid w:val="00613CB7"/>
    <w:rsid w:val="00613E1F"/>
    <w:rsid w:val="0061448D"/>
    <w:rsid w:val="00614C4F"/>
    <w:rsid w:val="00614DC7"/>
    <w:rsid w:val="00615AA2"/>
    <w:rsid w:val="00616395"/>
    <w:rsid w:val="0062044D"/>
    <w:rsid w:val="0062044E"/>
    <w:rsid w:val="00620606"/>
    <w:rsid w:val="00620639"/>
    <w:rsid w:val="00620EE7"/>
    <w:rsid w:val="00621018"/>
    <w:rsid w:val="0062169F"/>
    <w:rsid w:val="00621D10"/>
    <w:rsid w:val="006229C0"/>
    <w:rsid w:val="00622CB5"/>
    <w:rsid w:val="00623A30"/>
    <w:rsid w:val="0062476E"/>
    <w:rsid w:val="006248E6"/>
    <w:rsid w:val="00624EC6"/>
    <w:rsid w:val="0062534F"/>
    <w:rsid w:val="006270FF"/>
    <w:rsid w:val="006279E4"/>
    <w:rsid w:val="00627E13"/>
    <w:rsid w:val="00630222"/>
    <w:rsid w:val="00630459"/>
    <w:rsid w:val="00630F6F"/>
    <w:rsid w:val="00631505"/>
    <w:rsid w:val="00632245"/>
    <w:rsid w:val="0063225C"/>
    <w:rsid w:val="006327BB"/>
    <w:rsid w:val="00632FD3"/>
    <w:rsid w:val="006335EF"/>
    <w:rsid w:val="00633EE8"/>
    <w:rsid w:val="006348C2"/>
    <w:rsid w:val="00634A4C"/>
    <w:rsid w:val="00634DE6"/>
    <w:rsid w:val="0063508F"/>
    <w:rsid w:val="006372BF"/>
    <w:rsid w:val="00637322"/>
    <w:rsid w:val="00637434"/>
    <w:rsid w:val="0063785D"/>
    <w:rsid w:val="0064055F"/>
    <w:rsid w:val="0064076F"/>
    <w:rsid w:val="00640CA8"/>
    <w:rsid w:val="006418E5"/>
    <w:rsid w:val="006421EA"/>
    <w:rsid w:val="00642772"/>
    <w:rsid w:val="00642ED3"/>
    <w:rsid w:val="006431C8"/>
    <w:rsid w:val="006439AE"/>
    <w:rsid w:val="006441C1"/>
    <w:rsid w:val="006446BC"/>
    <w:rsid w:val="0064578A"/>
    <w:rsid w:val="00645953"/>
    <w:rsid w:val="00646614"/>
    <w:rsid w:val="00646BC6"/>
    <w:rsid w:val="00646CCC"/>
    <w:rsid w:val="00646D03"/>
    <w:rsid w:val="00651109"/>
    <w:rsid w:val="006517A0"/>
    <w:rsid w:val="00651A1C"/>
    <w:rsid w:val="006536AF"/>
    <w:rsid w:val="00654230"/>
    <w:rsid w:val="00655371"/>
    <w:rsid w:val="00655DFD"/>
    <w:rsid w:val="006562D8"/>
    <w:rsid w:val="00656B2E"/>
    <w:rsid w:val="00656B88"/>
    <w:rsid w:val="00657332"/>
    <w:rsid w:val="00657C33"/>
    <w:rsid w:val="006605F9"/>
    <w:rsid w:val="006606BF"/>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2890"/>
    <w:rsid w:val="00672B19"/>
    <w:rsid w:val="00673B1C"/>
    <w:rsid w:val="00674A59"/>
    <w:rsid w:val="00674C74"/>
    <w:rsid w:val="00674DC4"/>
    <w:rsid w:val="00675260"/>
    <w:rsid w:val="00675350"/>
    <w:rsid w:val="0067650E"/>
    <w:rsid w:val="0067657F"/>
    <w:rsid w:val="00676E14"/>
    <w:rsid w:val="00676F2E"/>
    <w:rsid w:val="00677896"/>
    <w:rsid w:val="00677AAE"/>
    <w:rsid w:val="00677ABE"/>
    <w:rsid w:val="00677DB8"/>
    <w:rsid w:val="00680141"/>
    <w:rsid w:val="00680FCC"/>
    <w:rsid w:val="006811FF"/>
    <w:rsid w:val="00681B16"/>
    <w:rsid w:val="00681BF8"/>
    <w:rsid w:val="00681E6F"/>
    <w:rsid w:val="00682287"/>
    <w:rsid w:val="006822B5"/>
    <w:rsid w:val="00683102"/>
    <w:rsid w:val="0068317C"/>
    <w:rsid w:val="006832D6"/>
    <w:rsid w:val="00683CE9"/>
    <w:rsid w:val="006841BF"/>
    <w:rsid w:val="006845A4"/>
    <w:rsid w:val="00684DB1"/>
    <w:rsid w:val="006872CF"/>
    <w:rsid w:val="00687FB6"/>
    <w:rsid w:val="006914EA"/>
    <w:rsid w:val="00691B91"/>
    <w:rsid w:val="006925DD"/>
    <w:rsid w:val="006928AC"/>
    <w:rsid w:val="00692BB2"/>
    <w:rsid w:val="00692BFF"/>
    <w:rsid w:val="00693091"/>
    <w:rsid w:val="006948AC"/>
    <w:rsid w:val="00694D39"/>
    <w:rsid w:val="006953CA"/>
    <w:rsid w:val="006954EC"/>
    <w:rsid w:val="006959D6"/>
    <w:rsid w:val="00695EC8"/>
    <w:rsid w:val="00696909"/>
    <w:rsid w:val="00697114"/>
    <w:rsid w:val="00697BC6"/>
    <w:rsid w:val="00697E84"/>
    <w:rsid w:val="006A1119"/>
    <w:rsid w:val="006A1B84"/>
    <w:rsid w:val="006A1FEF"/>
    <w:rsid w:val="006A27C2"/>
    <w:rsid w:val="006A2EBD"/>
    <w:rsid w:val="006A3009"/>
    <w:rsid w:val="006A3ACE"/>
    <w:rsid w:val="006A3E7B"/>
    <w:rsid w:val="006A4D9B"/>
    <w:rsid w:val="006A6950"/>
    <w:rsid w:val="006A7210"/>
    <w:rsid w:val="006A757D"/>
    <w:rsid w:val="006A7B32"/>
    <w:rsid w:val="006B002A"/>
    <w:rsid w:val="006B130C"/>
    <w:rsid w:val="006B15F2"/>
    <w:rsid w:val="006B28B5"/>
    <w:rsid w:val="006B32C8"/>
    <w:rsid w:val="006B3A46"/>
    <w:rsid w:val="006B5301"/>
    <w:rsid w:val="006B5544"/>
    <w:rsid w:val="006B698B"/>
    <w:rsid w:val="006B7C2C"/>
    <w:rsid w:val="006C1A19"/>
    <w:rsid w:val="006C221E"/>
    <w:rsid w:val="006C376B"/>
    <w:rsid w:val="006C4319"/>
    <w:rsid w:val="006C440B"/>
    <w:rsid w:val="006C453C"/>
    <w:rsid w:val="006C45C7"/>
    <w:rsid w:val="006C4881"/>
    <w:rsid w:val="006C4BC0"/>
    <w:rsid w:val="006C50E7"/>
    <w:rsid w:val="006C5C73"/>
    <w:rsid w:val="006C5DC3"/>
    <w:rsid w:val="006C616B"/>
    <w:rsid w:val="006C63FB"/>
    <w:rsid w:val="006C6D72"/>
    <w:rsid w:val="006D0115"/>
    <w:rsid w:val="006D0279"/>
    <w:rsid w:val="006D03DF"/>
    <w:rsid w:val="006D1327"/>
    <w:rsid w:val="006D1F03"/>
    <w:rsid w:val="006D1F8F"/>
    <w:rsid w:val="006D2971"/>
    <w:rsid w:val="006D2E24"/>
    <w:rsid w:val="006D38EB"/>
    <w:rsid w:val="006D4A4A"/>
    <w:rsid w:val="006D4ADB"/>
    <w:rsid w:val="006D4D36"/>
    <w:rsid w:val="006D5DCF"/>
    <w:rsid w:val="006D6E79"/>
    <w:rsid w:val="006E017B"/>
    <w:rsid w:val="006E06A9"/>
    <w:rsid w:val="006E0888"/>
    <w:rsid w:val="006E097F"/>
    <w:rsid w:val="006E0E4A"/>
    <w:rsid w:val="006E16C4"/>
    <w:rsid w:val="006E1778"/>
    <w:rsid w:val="006E17B0"/>
    <w:rsid w:val="006E1A8C"/>
    <w:rsid w:val="006E2595"/>
    <w:rsid w:val="006E2694"/>
    <w:rsid w:val="006E2A1F"/>
    <w:rsid w:val="006E2A78"/>
    <w:rsid w:val="006E4FB2"/>
    <w:rsid w:val="006E5500"/>
    <w:rsid w:val="006E58AF"/>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CF3"/>
    <w:rsid w:val="006F3059"/>
    <w:rsid w:val="006F36F5"/>
    <w:rsid w:val="006F3A64"/>
    <w:rsid w:val="006F5987"/>
    <w:rsid w:val="006F5F1A"/>
    <w:rsid w:val="006F6C67"/>
    <w:rsid w:val="006F6EB9"/>
    <w:rsid w:val="006F7078"/>
    <w:rsid w:val="00700222"/>
    <w:rsid w:val="007002FB"/>
    <w:rsid w:val="0070040B"/>
    <w:rsid w:val="007008C7"/>
    <w:rsid w:val="007008D0"/>
    <w:rsid w:val="00701188"/>
    <w:rsid w:val="0070137E"/>
    <w:rsid w:val="0070287D"/>
    <w:rsid w:val="00702DB9"/>
    <w:rsid w:val="00702E2E"/>
    <w:rsid w:val="00703F39"/>
    <w:rsid w:val="0070554F"/>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4DED"/>
    <w:rsid w:val="007157C8"/>
    <w:rsid w:val="007161CE"/>
    <w:rsid w:val="00716B38"/>
    <w:rsid w:val="00717EE2"/>
    <w:rsid w:val="007206D3"/>
    <w:rsid w:val="00721BEF"/>
    <w:rsid w:val="00722055"/>
    <w:rsid w:val="007228F2"/>
    <w:rsid w:val="00722C23"/>
    <w:rsid w:val="007246ED"/>
    <w:rsid w:val="0072578A"/>
    <w:rsid w:val="00725A8D"/>
    <w:rsid w:val="00727851"/>
    <w:rsid w:val="00727B18"/>
    <w:rsid w:val="00727FA5"/>
    <w:rsid w:val="007314A9"/>
    <w:rsid w:val="007318E5"/>
    <w:rsid w:val="00731984"/>
    <w:rsid w:val="00733157"/>
    <w:rsid w:val="007333F4"/>
    <w:rsid w:val="00733EE3"/>
    <w:rsid w:val="00733F89"/>
    <w:rsid w:val="00734A03"/>
    <w:rsid w:val="007372F4"/>
    <w:rsid w:val="00737A2D"/>
    <w:rsid w:val="00737FDC"/>
    <w:rsid w:val="007400AC"/>
    <w:rsid w:val="007406F0"/>
    <w:rsid w:val="0074189A"/>
    <w:rsid w:val="00741BAA"/>
    <w:rsid w:val="00741E2A"/>
    <w:rsid w:val="007421DB"/>
    <w:rsid w:val="0074274E"/>
    <w:rsid w:val="00744BA5"/>
    <w:rsid w:val="0074528C"/>
    <w:rsid w:val="00745567"/>
    <w:rsid w:val="00745D02"/>
    <w:rsid w:val="00745D65"/>
    <w:rsid w:val="00745F54"/>
    <w:rsid w:val="007461D4"/>
    <w:rsid w:val="007463A4"/>
    <w:rsid w:val="00746C32"/>
    <w:rsid w:val="00747802"/>
    <w:rsid w:val="00747E9F"/>
    <w:rsid w:val="00747F86"/>
    <w:rsid w:val="00750184"/>
    <w:rsid w:val="007520CE"/>
    <w:rsid w:val="00752414"/>
    <w:rsid w:val="00752573"/>
    <w:rsid w:val="00752A09"/>
    <w:rsid w:val="007548EC"/>
    <w:rsid w:val="00754B63"/>
    <w:rsid w:val="0075548A"/>
    <w:rsid w:val="00756180"/>
    <w:rsid w:val="00756636"/>
    <w:rsid w:val="007566F3"/>
    <w:rsid w:val="00756BC6"/>
    <w:rsid w:val="00756F23"/>
    <w:rsid w:val="00757736"/>
    <w:rsid w:val="00760777"/>
    <w:rsid w:val="00762B3F"/>
    <w:rsid w:val="00762B7E"/>
    <w:rsid w:val="007637A9"/>
    <w:rsid w:val="00763B8B"/>
    <w:rsid w:val="0076417B"/>
    <w:rsid w:val="00764C92"/>
    <w:rsid w:val="007651DB"/>
    <w:rsid w:val="0076552A"/>
    <w:rsid w:val="007674EC"/>
    <w:rsid w:val="007675BE"/>
    <w:rsid w:val="0077012E"/>
    <w:rsid w:val="00770158"/>
    <w:rsid w:val="00770B56"/>
    <w:rsid w:val="00770EC4"/>
    <w:rsid w:val="007710A5"/>
    <w:rsid w:val="007717BF"/>
    <w:rsid w:val="0077225D"/>
    <w:rsid w:val="00772E28"/>
    <w:rsid w:val="007734C9"/>
    <w:rsid w:val="00773560"/>
    <w:rsid w:val="007736D0"/>
    <w:rsid w:val="007737B8"/>
    <w:rsid w:val="0077463A"/>
    <w:rsid w:val="007747D1"/>
    <w:rsid w:val="00776341"/>
    <w:rsid w:val="007767C3"/>
    <w:rsid w:val="00776BC9"/>
    <w:rsid w:val="00777325"/>
    <w:rsid w:val="0077786E"/>
    <w:rsid w:val="00777E53"/>
    <w:rsid w:val="007801E4"/>
    <w:rsid w:val="00780A67"/>
    <w:rsid w:val="00780A9A"/>
    <w:rsid w:val="00780AC7"/>
    <w:rsid w:val="00780BED"/>
    <w:rsid w:val="00781105"/>
    <w:rsid w:val="007816AC"/>
    <w:rsid w:val="007817D3"/>
    <w:rsid w:val="0078183C"/>
    <w:rsid w:val="00781D05"/>
    <w:rsid w:val="007823ED"/>
    <w:rsid w:val="007838C6"/>
    <w:rsid w:val="007839AA"/>
    <w:rsid w:val="00783C5E"/>
    <w:rsid w:val="00784784"/>
    <w:rsid w:val="0078491B"/>
    <w:rsid w:val="00784D14"/>
    <w:rsid w:val="00784F1D"/>
    <w:rsid w:val="0078588F"/>
    <w:rsid w:val="00787636"/>
    <w:rsid w:val="00787B5A"/>
    <w:rsid w:val="007906B4"/>
    <w:rsid w:val="00791372"/>
    <w:rsid w:val="007916AA"/>
    <w:rsid w:val="007919DB"/>
    <w:rsid w:val="00791A91"/>
    <w:rsid w:val="007929EE"/>
    <w:rsid w:val="00792B92"/>
    <w:rsid w:val="00792E68"/>
    <w:rsid w:val="00792FF5"/>
    <w:rsid w:val="007930CD"/>
    <w:rsid w:val="00793F64"/>
    <w:rsid w:val="00795243"/>
    <w:rsid w:val="0079532A"/>
    <w:rsid w:val="00795D00"/>
    <w:rsid w:val="0079678C"/>
    <w:rsid w:val="00796F83"/>
    <w:rsid w:val="007972C6"/>
    <w:rsid w:val="00797CE7"/>
    <w:rsid w:val="007A0950"/>
    <w:rsid w:val="007A2176"/>
    <w:rsid w:val="007A2429"/>
    <w:rsid w:val="007A27C4"/>
    <w:rsid w:val="007A34D9"/>
    <w:rsid w:val="007A3771"/>
    <w:rsid w:val="007A39B7"/>
    <w:rsid w:val="007A3A5D"/>
    <w:rsid w:val="007A41EC"/>
    <w:rsid w:val="007A5446"/>
    <w:rsid w:val="007A5766"/>
    <w:rsid w:val="007A5863"/>
    <w:rsid w:val="007A5F29"/>
    <w:rsid w:val="007A6883"/>
    <w:rsid w:val="007A6D85"/>
    <w:rsid w:val="007A6E92"/>
    <w:rsid w:val="007A7F00"/>
    <w:rsid w:val="007B06CC"/>
    <w:rsid w:val="007B1015"/>
    <w:rsid w:val="007B1A5C"/>
    <w:rsid w:val="007B3AB0"/>
    <w:rsid w:val="007B4168"/>
    <w:rsid w:val="007B433E"/>
    <w:rsid w:val="007B4AB9"/>
    <w:rsid w:val="007B5BF6"/>
    <w:rsid w:val="007B5C2D"/>
    <w:rsid w:val="007B623D"/>
    <w:rsid w:val="007B7058"/>
    <w:rsid w:val="007B74E0"/>
    <w:rsid w:val="007B77EC"/>
    <w:rsid w:val="007B785D"/>
    <w:rsid w:val="007B7B20"/>
    <w:rsid w:val="007C164A"/>
    <w:rsid w:val="007C236F"/>
    <w:rsid w:val="007C2738"/>
    <w:rsid w:val="007C2746"/>
    <w:rsid w:val="007C2BCF"/>
    <w:rsid w:val="007C3645"/>
    <w:rsid w:val="007C429E"/>
    <w:rsid w:val="007C445E"/>
    <w:rsid w:val="007C4B10"/>
    <w:rsid w:val="007C56A9"/>
    <w:rsid w:val="007C5785"/>
    <w:rsid w:val="007C627E"/>
    <w:rsid w:val="007C6C74"/>
    <w:rsid w:val="007C76C8"/>
    <w:rsid w:val="007D03D2"/>
    <w:rsid w:val="007D0A66"/>
    <w:rsid w:val="007D27D9"/>
    <w:rsid w:val="007D2842"/>
    <w:rsid w:val="007D3061"/>
    <w:rsid w:val="007D376D"/>
    <w:rsid w:val="007D3BA1"/>
    <w:rsid w:val="007D401F"/>
    <w:rsid w:val="007D4F2C"/>
    <w:rsid w:val="007D5151"/>
    <w:rsid w:val="007D7383"/>
    <w:rsid w:val="007D7E2A"/>
    <w:rsid w:val="007E1113"/>
    <w:rsid w:val="007E155F"/>
    <w:rsid w:val="007E1BDD"/>
    <w:rsid w:val="007E20BA"/>
    <w:rsid w:val="007E28AC"/>
    <w:rsid w:val="007E2928"/>
    <w:rsid w:val="007E2AA9"/>
    <w:rsid w:val="007E2C07"/>
    <w:rsid w:val="007E3350"/>
    <w:rsid w:val="007E3ABE"/>
    <w:rsid w:val="007E455D"/>
    <w:rsid w:val="007E467A"/>
    <w:rsid w:val="007E51A5"/>
    <w:rsid w:val="007E5E3C"/>
    <w:rsid w:val="007E6085"/>
    <w:rsid w:val="007E65BE"/>
    <w:rsid w:val="007E69AB"/>
    <w:rsid w:val="007E6BB3"/>
    <w:rsid w:val="007F042F"/>
    <w:rsid w:val="007F081A"/>
    <w:rsid w:val="007F0A0A"/>
    <w:rsid w:val="007F1727"/>
    <w:rsid w:val="007F1B48"/>
    <w:rsid w:val="007F1D70"/>
    <w:rsid w:val="007F1E8C"/>
    <w:rsid w:val="007F2464"/>
    <w:rsid w:val="007F248C"/>
    <w:rsid w:val="007F3C2C"/>
    <w:rsid w:val="007F441B"/>
    <w:rsid w:val="007F5555"/>
    <w:rsid w:val="007F5AD1"/>
    <w:rsid w:val="007F5EF6"/>
    <w:rsid w:val="007F6A57"/>
    <w:rsid w:val="007F6BBF"/>
    <w:rsid w:val="007F6EAA"/>
    <w:rsid w:val="007F782D"/>
    <w:rsid w:val="00800136"/>
    <w:rsid w:val="00800575"/>
    <w:rsid w:val="00801CCA"/>
    <w:rsid w:val="0080270C"/>
    <w:rsid w:val="0080270E"/>
    <w:rsid w:val="00802783"/>
    <w:rsid w:val="0080290B"/>
    <w:rsid w:val="0080417F"/>
    <w:rsid w:val="008043A1"/>
    <w:rsid w:val="008045E4"/>
    <w:rsid w:val="008051C9"/>
    <w:rsid w:val="00806D25"/>
    <w:rsid w:val="008110DA"/>
    <w:rsid w:val="0081135B"/>
    <w:rsid w:val="00812EDE"/>
    <w:rsid w:val="0081304C"/>
    <w:rsid w:val="00813373"/>
    <w:rsid w:val="0081353E"/>
    <w:rsid w:val="00814CE6"/>
    <w:rsid w:val="0081696A"/>
    <w:rsid w:val="00816EBB"/>
    <w:rsid w:val="008170CE"/>
    <w:rsid w:val="00817642"/>
    <w:rsid w:val="0082018D"/>
    <w:rsid w:val="00821C08"/>
    <w:rsid w:val="00821D78"/>
    <w:rsid w:val="0082313D"/>
    <w:rsid w:val="00823153"/>
    <w:rsid w:val="008235A6"/>
    <w:rsid w:val="00823718"/>
    <w:rsid w:val="008240B3"/>
    <w:rsid w:val="0082410C"/>
    <w:rsid w:val="00824186"/>
    <w:rsid w:val="008248CE"/>
    <w:rsid w:val="00826265"/>
    <w:rsid w:val="00826288"/>
    <w:rsid w:val="008264E8"/>
    <w:rsid w:val="00826980"/>
    <w:rsid w:val="008277D5"/>
    <w:rsid w:val="008303D2"/>
    <w:rsid w:val="008313D1"/>
    <w:rsid w:val="008325BF"/>
    <w:rsid w:val="00832658"/>
    <w:rsid w:val="00832E14"/>
    <w:rsid w:val="00833150"/>
    <w:rsid w:val="00834231"/>
    <w:rsid w:val="008344B3"/>
    <w:rsid w:val="00834CEE"/>
    <w:rsid w:val="00834EA0"/>
    <w:rsid w:val="00836163"/>
    <w:rsid w:val="008368B9"/>
    <w:rsid w:val="008368E9"/>
    <w:rsid w:val="00837134"/>
    <w:rsid w:val="0083735B"/>
    <w:rsid w:val="0083787C"/>
    <w:rsid w:val="008378CA"/>
    <w:rsid w:val="00840131"/>
    <w:rsid w:val="008403BF"/>
    <w:rsid w:val="00840A7D"/>
    <w:rsid w:val="00841D48"/>
    <w:rsid w:val="00842CE2"/>
    <w:rsid w:val="0084355E"/>
    <w:rsid w:val="008439AB"/>
    <w:rsid w:val="00844042"/>
    <w:rsid w:val="008447D4"/>
    <w:rsid w:val="008464F6"/>
    <w:rsid w:val="00846FC6"/>
    <w:rsid w:val="0084736E"/>
    <w:rsid w:val="00847BDD"/>
    <w:rsid w:val="00851680"/>
    <w:rsid w:val="00851BBA"/>
    <w:rsid w:val="0085254F"/>
    <w:rsid w:val="00852DE2"/>
    <w:rsid w:val="008540D0"/>
    <w:rsid w:val="00854918"/>
    <w:rsid w:val="008553AA"/>
    <w:rsid w:val="00855BAE"/>
    <w:rsid w:val="00856DFA"/>
    <w:rsid w:val="00857B23"/>
    <w:rsid w:val="0086027E"/>
    <w:rsid w:val="008603B7"/>
    <w:rsid w:val="00861681"/>
    <w:rsid w:val="00861B04"/>
    <w:rsid w:val="00863552"/>
    <w:rsid w:val="00863A44"/>
    <w:rsid w:val="00864042"/>
    <w:rsid w:val="00864AE7"/>
    <w:rsid w:val="00864B06"/>
    <w:rsid w:val="00865BC3"/>
    <w:rsid w:val="0086628D"/>
    <w:rsid w:val="008662A7"/>
    <w:rsid w:val="0086762E"/>
    <w:rsid w:val="00867691"/>
    <w:rsid w:val="00867E3B"/>
    <w:rsid w:val="00870161"/>
    <w:rsid w:val="00870708"/>
    <w:rsid w:val="00870782"/>
    <w:rsid w:val="008707B8"/>
    <w:rsid w:val="00871C82"/>
    <w:rsid w:val="008723AE"/>
    <w:rsid w:val="008726D6"/>
    <w:rsid w:val="008732ED"/>
    <w:rsid w:val="008733D7"/>
    <w:rsid w:val="008737F3"/>
    <w:rsid w:val="00873938"/>
    <w:rsid w:val="00873A79"/>
    <w:rsid w:val="00874C47"/>
    <w:rsid w:val="00874D4F"/>
    <w:rsid w:val="00874DFA"/>
    <w:rsid w:val="008755B8"/>
    <w:rsid w:val="00875AAC"/>
    <w:rsid w:val="00875D0E"/>
    <w:rsid w:val="00875EFD"/>
    <w:rsid w:val="00876641"/>
    <w:rsid w:val="008771EE"/>
    <w:rsid w:val="0087737B"/>
    <w:rsid w:val="00877D5F"/>
    <w:rsid w:val="00880E16"/>
    <w:rsid w:val="00880F2B"/>
    <w:rsid w:val="00881330"/>
    <w:rsid w:val="008817D2"/>
    <w:rsid w:val="00881C8C"/>
    <w:rsid w:val="00882464"/>
    <w:rsid w:val="00882833"/>
    <w:rsid w:val="00882FC1"/>
    <w:rsid w:val="00883CEE"/>
    <w:rsid w:val="00883D25"/>
    <w:rsid w:val="00884A53"/>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3FAF"/>
    <w:rsid w:val="00894B07"/>
    <w:rsid w:val="00894D05"/>
    <w:rsid w:val="00894EE4"/>
    <w:rsid w:val="0089507F"/>
    <w:rsid w:val="00896C03"/>
    <w:rsid w:val="00896EFD"/>
    <w:rsid w:val="008974FE"/>
    <w:rsid w:val="00897F5D"/>
    <w:rsid w:val="008A01B8"/>
    <w:rsid w:val="008A0F38"/>
    <w:rsid w:val="008A1BF8"/>
    <w:rsid w:val="008A1E13"/>
    <w:rsid w:val="008A353B"/>
    <w:rsid w:val="008A54E7"/>
    <w:rsid w:val="008A5BDF"/>
    <w:rsid w:val="008A6A26"/>
    <w:rsid w:val="008A6BAF"/>
    <w:rsid w:val="008A6F28"/>
    <w:rsid w:val="008A7640"/>
    <w:rsid w:val="008A79A1"/>
    <w:rsid w:val="008B08A8"/>
    <w:rsid w:val="008B0934"/>
    <w:rsid w:val="008B09E4"/>
    <w:rsid w:val="008B0B15"/>
    <w:rsid w:val="008B10CB"/>
    <w:rsid w:val="008B17E9"/>
    <w:rsid w:val="008B1E15"/>
    <w:rsid w:val="008B1E21"/>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3975"/>
    <w:rsid w:val="008C47BA"/>
    <w:rsid w:val="008C5185"/>
    <w:rsid w:val="008C55EB"/>
    <w:rsid w:val="008C67E5"/>
    <w:rsid w:val="008C6C0B"/>
    <w:rsid w:val="008C73C3"/>
    <w:rsid w:val="008C766F"/>
    <w:rsid w:val="008D0819"/>
    <w:rsid w:val="008D0859"/>
    <w:rsid w:val="008D14CF"/>
    <w:rsid w:val="008D297A"/>
    <w:rsid w:val="008D2B08"/>
    <w:rsid w:val="008D35B1"/>
    <w:rsid w:val="008D4205"/>
    <w:rsid w:val="008D49C9"/>
    <w:rsid w:val="008D5FAB"/>
    <w:rsid w:val="008D6020"/>
    <w:rsid w:val="008D63E9"/>
    <w:rsid w:val="008D6BBC"/>
    <w:rsid w:val="008D7455"/>
    <w:rsid w:val="008D74D0"/>
    <w:rsid w:val="008D74EB"/>
    <w:rsid w:val="008D7BCB"/>
    <w:rsid w:val="008E0C42"/>
    <w:rsid w:val="008E1494"/>
    <w:rsid w:val="008E15EA"/>
    <w:rsid w:val="008E1B5A"/>
    <w:rsid w:val="008E2F74"/>
    <w:rsid w:val="008E3532"/>
    <w:rsid w:val="008E3E3E"/>
    <w:rsid w:val="008E4681"/>
    <w:rsid w:val="008E5216"/>
    <w:rsid w:val="008E55F1"/>
    <w:rsid w:val="008E68A7"/>
    <w:rsid w:val="008E728C"/>
    <w:rsid w:val="008E7327"/>
    <w:rsid w:val="008E78BF"/>
    <w:rsid w:val="008F01F0"/>
    <w:rsid w:val="008F03CC"/>
    <w:rsid w:val="008F087E"/>
    <w:rsid w:val="008F189D"/>
    <w:rsid w:val="008F1B54"/>
    <w:rsid w:val="008F255D"/>
    <w:rsid w:val="008F2853"/>
    <w:rsid w:val="008F3209"/>
    <w:rsid w:val="008F3A03"/>
    <w:rsid w:val="008F3FDD"/>
    <w:rsid w:val="008F64D5"/>
    <w:rsid w:val="008F702F"/>
    <w:rsid w:val="008F70E1"/>
    <w:rsid w:val="008F735D"/>
    <w:rsid w:val="008F78C0"/>
    <w:rsid w:val="009012A5"/>
    <w:rsid w:val="00901A8A"/>
    <w:rsid w:val="0090208D"/>
    <w:rsid w:val="009024C4"/>
    <w:rsid w:val="009029DE"/>
    <w:rsid w:val="0090316E"/>
    <w:rsid w:val="009032CC"/>
    <w:rsid w:val="0090353B"/>
    <w:rsid w:val="009040EB"/>
    <w:rsid w:val="009045E3"/>
    <w:rsid w:val="0090627F"/>
    <w:rsid w:val="0090766A"/>
    <w:rsid w:val="00907B64"/>
    <w:rsid w:val="009101A0"/>
    <w:rsid w:val="009101A1"/>
    <w:rsid w:val="0091055F"/>
    <w:rsid w:val="009115D6"/>
    <w:rsid w:val="00912AAC"/>
    <w:rsid w:val="00913442"/>
    <w:rsid w:val="00913CB2"/>
    <w:rsid w:val="00913E0F"/>
    <w:rsid w:val="00915D22"/>
    <w:rsid w:val="00915ECE"/>
    <w:rsid w:val="0091610D"/>
    <w:rsid w:val="009163AD"/>
    <w:rsid w:val="009166B8"/>
    <w:rsid w:val="00916EFB"/>
    <w:rsid w:val="009201EE"/>
    <w:rsid w:val="009209BD"/>
    <w:rsid w:val="009212C2"/>
    <w:rsid w:val="00921361"/>
    <w:rsid w:val="0092191C"/>
    <w:rsid w:val="00922464"/>
    <w:rsid w:val="00922D98"/>
    <w:rsid w:val="00923600"/>
    <w:rsid w:val="0092394D"/>
    <w:rsid w:val="00923AC1"/>
    <w:rsid w:val="00923BAC"/>
    <w:rsid w:val="00923E46"/>
    <w:rsid w:val="00923E7D"/>
    <w:rsid w:val="00925FA1"/>
    <w:rsid w:val="00926019"/>
    <w:rsid w:val="00926A42"/>
    <w:rsid w:val="0092700E"/>
    <w:rsid w:val="00927194"/>
    <w:rsid w:val="009276B1"/>
    <w:rsid w:val="009301AE"/>
    <w:rsid w:val="0093039C"/>
    <w:rsid w:val="00930F58"/>
    <w:rsid w:val="00932182"/>
    <w:rsid w:val="00932A54"/>
    <w:rsid w:val="00932C21"/>
    <w:rsid w:val="00933057"/>
    <w:rsid w:val="009333DA"/>
    <w:rsid w:val="0093379B"/>
    <w:rsid w:val="00933B5D"/>
    <w:rsid w:val="00933BE8"/>
    <w:rsid w:val="00933C65"/>
    <w:rsid w:val="00933CA9"/>
    <w:rsid w:val="00934CDB"/>
    <w:rsid w:val="00936B38"/>
    <w:rsid w:val="00936B7E"/>
    <w:rsid w:val="00937046"/>
    <w:rsid w:val="009370FF"/>
    <w:rsid w:val="009375FD"/>
    <w:rsid w:val="00937911"/>
    <w:rsid w:val="00941CE3"/>
    <w:rsid w:val="00942B91"/>
    <w:rsid w:val="00943A37"/>
    <w:rsid w:val="00944258"/>
    <w:rsid w:val="00944518"/>
    <w:rsid w:val="00944F09"/>
    <w:rsid w:val="0094537C"/>
    <w:rsid w:val="00945899"/>
    <w:rsid w:val="009460D9"/>
    <w:rsid w:val="00946B3E"/>
    <w:rsid w:val="00946D21"/>
    <w:rsid w:val="009474A0"/>
    <w:rsid w:val="00947ACC"/>
    <w:rsid w:val="00947B58"/>
    <w:rsid w:val="00947ECA"/>
    <w:rsid w:val="00950865"/>
    <w:rsid w:val="00950C35"/>
    <w:rsid w:val="00951444"/>
    <w:rsid w:val="00951816"/>
    <w:rsid w:val="0095273E"/>
    <w:rsid w:val="00952C40"/>
    <w:rsid w:val="00953589"/>
    <w:rsid w:val="009535F6"/>
    <w:rsid w:val="00953A15"/>
    <w:rsid w:val="00954DB3"/>
    <w:rsid w:val="00955755"/>
    <w:rsid w:val="00956091"/>
    <w:rsid w:val="009564B0"/>
    <w:rsid w:val="00957D5A"/>
    <w:rsid w:val="0096023A"/>
    <w:rsid w:val="009602F2"/>
    <w:rsid w:val="0096059E"/>
    <w:rsid w:val="00960F4B"/>
    <w:rsid w:val="0096139B"/>
    <w:rsid w:val="00961AFF"/>
    <w:rsid w:val="009634B8"/>
    <w:rsid w:val="0096394B"/>
    <w:rsid w:val="00963ED8"/>
    <w:rsid w:val="009640D3"/>
    <w:rsid w:val="00964D5A"/>
    <w:rsid w:val="00965C2C"/>
    <w:rsid w:val="00966078"/>
    <w:rsid w:val="00966CA6"/>
    <w:rsid w:val="00970C34"/>
    <w:rsid w:val="0097102C"/>
    <w:rsid w:val="00972702"/>
    <w:rsid w:val="0097275B"/>
    <w:rsid w:val="0097285E"/>
    <w:rsid w:val="00972ED7"/>
    <w:rsid w:val="00973519"/>
    <w:rsid w:val="00973A11"/>
    <w:rsid w:val="0097533B"/>
    <w:rsid w:val="0097578C"/>
    <w:rsid w:val="0097581D"/>
    <w:rsid w:val="00975B95"/>
    <w:rsid w:val="00976CE7"/>
    <w:rsid w:val="00976F30"/>
    <w:rsid w:val="00976F92"/>
    <w:rsid w:val="00977563"/>
    <w:rsid w:val="00977A76"/>
    <w:rsid w:val="00980019"/>
    <w:rsid w:val="009804CB"/>
    <w:rsid w:val="009806F1"/>
    <w:rsid w:val="009811F7"/>
    <w:rsid w:val="0098199C"/>
    <w:rsid w:val="00982F14"/>
    <w:rsid w:val="00983CBC"/>
    <w:rsid w:val="00983CFE"/>
    <w:rsid w:val="009842DC"/>
    <w:rsid w:val="0098438F"/>
    <w:rsid w:val="00984EEA"/>
    <w:rsid w:val="00984FC0"/>
    <w:rsid w:val="0098554F"/>
    <w:rsid w:val="009855AE"/>
    <w:rsid w:val="00985667"/>
    <w:rsid w:val="00986287"/>
    <w:rsid w:val="009875FA"/>
    <w:rsid w:val="0098764F"/>
    <w:rsid w:val="0098784D"/>
    <w:rsid w:val="009878CD"/>
    <w:rsid w:val="00987C93"/>
    <w:rsid w:val="00987EA5"/>
    <w:rsid w:val="0099023B"/>
    <w:rsid w:val="009909C3"/>
    <w:rsid w:val="00991216"/>
    <w:rsid w:val="00991349"/>
    <w:rsid w:val="00991354"/>
    <w:rsid w:val="009913D2"/>
    <w:rsid w:val="00991A65"/>
    <w:rsid w:val="00992415"/>
    <w:rsid w:val="009924AE"/>
    <w:rsid w:val="009934BD"/>
    <w:rsid w:val="009935C1"/>
    <w:rsid w:val="00993943"/>
    <w:rsid w:val="00993F01"/>
    <w:rsid w:val="00994035"/>
    <w:rsid w:val="0099436C"/>
    <w:rsid w:val="0099441A"/>
    <w:rsid w:val="0099476D"/>
    <w:rsid w:val="009960CC"/>
    <w:rsid w:val="00996724"/>
    <w:rsid w:val="00996779"/>
    <w:rsid w:val="009A0607"/>
    <w:rsid w:val="009A3457"/>
    <w:rsid w:val="009A357E"/>
    <w:rsid w:val="009A368D"/>
    <w:rsid w:val="009A3D96"/>
    <w:rsid w:val="009A3E02"/>
    <w:rsid w:val="009A4829"/>
    <w:rsid w:val="009A4ACF"/>
    <w:rsid w:val="009A621B"/>
    <w:rsid w:val="009A6ECD"/>
    <w:rsid w:val="009A6EFC"/>
    <w:rsid w:val="009A7E33"/>
    <w:rsid w:val="009B0780"/>
    <w:rsid w:val="009B11D0"/>
    <w:rsid w:val="009B13CF"/>
    <w:rsid w:val="009B16B7"/>
    <w:rsid w:val="009B21D3"/>
    <w:rsid w:val="009B2D7F"/>
    <w:rsid w:val="009B2E9F"/>
    <w:rsid w:val="009B2EB9"/>
    <w:rsid w:val="009B414C"/>
    <w:rsid w:val="009B41C6"/>
    <w:rsid w:val="009B498F"/>
    <w:rsid w:val="009B51AF"/>
    <w:rsid w:val="009B53E1"/>
    <w:rsid w:val="009B5586"/>
    <w:rsid w:val="009B5934"/>
    <w:rsid w:val="009B5EB5"/>
    <w:rsid w:val="009B6EEB"/>
    <w:rsid w:val="009B7205"/>
    <w:rsid w:val="009B72F3"/>
    <w:rsid w:val="009B737A"/>
    <w:rsid w:val="009B7639"/>
    <w:rsid w:val="009B77EE"/>
    <w:rsid w:val="009B7F81"/>
    <w:rsid w:val="009C0449"/>
    <w:rsid w:val="009C04C6"/>
    <w:rsid w:val="009C0C34"/>
    <w:rsid w:val="009C0E53"/>
    <w:rsid w:val="009C13F5"/>
    <w:rsid w:val="009C14DE"/>
    <w:rsid w:val="009C20F0"/>
    <w:rsid w:val="009C336E"/>
    <w:rsid w:val="009C3B4C"/>
    <w:rsid w:val="009C4C7E"/>
    <w:rsid w:val="009C5240"/>
    <w:rsid w:val="009C566F"/>
    <w:rsid w:val="009C56FC"/>
    <w:rsid w:val="009C5ABE"/>
    <w:rsid w:val="009C6600"/>
    <w:rsid w:val="009C690C"/>
    <w:rsid w:val="009C70A3"/>
    <w:rsid w:val="009C72E1"/>
    <w:rsid w:val="009C7776"/>
    <w:rsid w:val="009C7BEF"/>
    <w:rsid w:val="009D02B7"/>
    <w:rsid w:val="009D2726"/>
    <w:rsid w:val="009D2834"/>
    <w:rsid w:val="009D4FAE"/>
    <w:rsid w:val="009D7292"/>
    <w:rsid w:val="009E0B58"/>
    <w:rsid w:val="009E147D"/>
    <w:rsid w:val="009E17C0"/>
    <w:rsid w:val="009E1BC1"/>
    <w:rsid w:val="009E1BF4"/>
    <w:rsid w:val="009E1F8D"/>
    <w:rsid w:val="009E2020"/>
    <w:rsid w:val="009E21C8"/>
    <w:rsid w:val="009E27AA"/>
    <w:rsid w:val="009E2A3E"/>
    <w:rsid w:val="009E4219"/>
    <w:rsid w:val="009E431F"/>
    <w:rsid w:val="009E47C1"/>
    <w:rsid w:val="009E4F4F"/>
    <w:rsid w:val="009E501C"/>
    <w:rsid w:val="009E521F"/>
    <w:rsid w:val="009E56E2"/>
    <w:rsid w:val="009E5CBF"/>
    <w:rsid w:val="009E621E"/>
    <w:rsid w:val="009E6BBC"/>
    <w:rsid w:val="009F0826"/>
    <w:rsid w:val="009F15A7"/>
    <w:rsid w:val="009F1638"/>
    <w:rsid w:val="009F19E1"/>
    <w:rsid w:val="009F200C"/>
    <w:rsid w:val="009F210D"/>
    <w:rsid w:val="009F287D"/>
    <w:rsid w:val="009F3454"/>
    <w:rsid w:val="009F3BBB"/>
    <w:rsid w:val="009F44FF"/>
    <w:rsid w:val="009F50E1"/>
    <w:rsid w:val="009F57EC"/>
    <w:rsid w:val="009F68AA"/>
    <w:rsid w:val="009F695B"/>
    <w:rsid w:val="009F6F83"/>
    <w:rsid w:val="00A0011F"/>
    <w:rsid w:val="00A00A2A"/>
    <w:rsid w:val="00A02D8B"/>
    <w:rsid w:val="00A02DDE"/>
    <w:rsid w:val="00A0317A"/>
    <w:rsid w:val="00A035A2"/>
    <w:rsid w:val="00A0362D"/>
    <w:rsid w:val="00A037BD"/>
    <w:rsid w:val="00A0384A"/>
    <w:rsid w:val="00A03C44"/>
    <w:rsid w:val="00A041E4"/>
    <w:rsid w:val="00A045F2"/>
    <w:rsid w:val="00A06BDD"/>
    <w:rsid w:val="00A07308"/>
    <w:rsid w:val="00A07345"/>
    <w:rsid w:val="00A07D1C"/>
    <w:rsid w:val="00A07F05"/>
    <w:rsid w:val="00A112F0"/>
    <w:rsid w:val="00A11DD5"/>
    <w:rsid w:val="00A1544B"/>
    <w:rsid w:val="00A1659E"/>
    <w:rsid w:val="00A16FAC"/>
    <w:rsid w:val="00A178A9"/>
    <w:rsid w:val="00A17D48"/>
    <w:rsid w:val="00A20927"/>
    <w:rsid w:val="00A21479"/>
    <w:rsid w:val="00A21640"/>
    <w:rsid w:val="00A21747"/>
    <w:rsid w:val="00A2188E"/>
    <w:rsid w:val="00A224F8"/>
    <w:rsid w:val="00A22832"/>
    <w:rsid w:val="00A22AB4"/>
    <w:rsid w:val="00A23FB0"/>
    <w:rsid w:val="00A241BD"/>
    <w:rsid w:val="00A251F4"/>
    <w:rsid w:val="00A26358"/>
    <w:rsid w:val="00A26652"/>
    <w:rsid w:val="00A26AC9"/>
    <w:rsid w:val="00A26BE1"/>
    <w:rsid w:val="00A277E4"/>
    <w:rsid w:val="00A27A5F"/>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1276"/>
    <w:rsid w:val="00A4136F"/>
    <w:rsid w:val="00A41873"/>
    <w:rsid w:val="00A41B6D"/>
    <w:rsid w:val="00A41E6E"/>
    <w:rsid w:val="00A41F5A"/>
    <w:rsid w:val="00A421B9"/>
    <w:rsid w:val="00A42493"/>
    <w:rsid w:val="00A43592"/>
    <w:rsid w:val="00A43D18"/>
    <w:rsid w:val="00A43F1F"/>
    <w:rsid w:val="00A44262"/>
    <w:rsid w:val="00A44CBD"/>
    <w:rsid w:val="00A5139A"/>
    <w:rsid w:val="00A52F63"/>
    <w:rsid w:val="00A5436E"/>
    <w:rsid w:val="00A54D38"/>
    <w:rsid w:val="00A550AE"/>
    <w:rsid w:val="00A559C9"/>
    <w:rsid w:val="00A564D4"/>
    <w:rsid w:val="00A56BA0"/>
    <w:rsid w:val="00A57F14"/>
    <w:rsid w:val="00A600ED"/>
    <w:rsid w:val="00A6080C"/>
    <w:rsid w:val="00A61E0B"/>
    <w:rsid w:val="00A6224B"/>
    <w:rsid w:val="00A623BD"/>
    <w:rsid w:val="00A62A82"/>
    <w:rsid w:val="00A6368B"/>
    <w:rsid w:val="00A63B46"/>
    <w:rsid w:val="00A64D8F"/>
    <w:rsid w:val="00A64ED2"/>
    <w:rsid w:val="00A65040"/>
    <w:rsid w:val="00A651BE"/>
    <w:rsid w:val="00A66666"/>
    <w:rsid w:val="00A677E0"/>
    <w:rsid w:val="00A67840"/>
    <w:rsid w:val="00A67966"/>
    <w:rsid w:val="00A70383"/>
    <w:rsid w:val="00A70393"/>
    <w:rsid w:val="00A719AE"/>
    <w:rsid w:val="00A734B1"/>
    <w:rsid w:val="00A74588"/>
    <w:rsid w:val="00A75216"/>
    <w:rsid w:val="00A75999"/>
    <w:rsid w:val="00A75A90"/>
    <w:rsid w:val="00A767C9"/>
    <w:rsid w:val="00A7699E"/>
    <w:rsid w:val="00A769AD"/>
    <w:rsid w:val="00A76DAA"/>
    <w:rsid w:val="00A76F0D"/>
    <w:rsid w:val="00A80636"/>
    <w:rsid w:val="00A80866"/>
    <w:rsid w:val="00A8105D"/>
    <w:rsid w:val="00A811E4"/>
    <w:rsid w:val="00A81FB6"/>
    <w:rsid w:val="00A824FE"/>
    <w:rsid w:val="00A82727"/>
    <w:rsid w:val="00A846B2"/>
    <w:rsid w:val="00A850D2"/>
    <w:rsid w:val="00A856A7"/>
    <w:rsid w:val="00A85E75"/>
    <w:rsid w:val="00A86002"/>
    <w:rsid w:val="00A86104"/>
    <w:rsid w:val="00A86836"/>
    <w:rsid w:val="00A8687B"/>
    <w:rsid w:val="00A873F7"/>
    <w:rsid w:val="00A87773"/>
    <w:rsid w:val="00A877E2"/>
    <w:rsid w:val="00A87C20"/>
    <w:rsid w:val="00A90992"/>
    <w:rsid w:val="00A90C4D"/>
    <w:rsid w:val="00A918BA"/>
    <w:rsid w:val="00A92ACF"/>
    <w:rsid w:val="00A92CE3"/>
    <w:rsid w:val="00A92DAE"/>
    <w:rsid w:val="00A93317"/>
    <w:rsid w:val="00A93F88"/>
    <w:rsid w:val="00A94055"/>
    <w:rsid w:val="00A94056"/>
    <w:rsid w:val="00A94231"/>
    <w:rsid w:val="00A94B5C"/>
    <w:rsid w:val="00A9529C"/>
    <w:rsid w:val="00A9558D"/>
    <w:rsid w:val="00A9577C"/>
    <w:rsid w:val="00A95D47"/>
    <w:rsid w:val="00A964CC"/>
    <w:rsid w:val="00A964D0"/>
    <w:rsid w:val="00A9695C"/>
    <w:rsid w:val="00A9697D"/>
    <w:rsid w:val="00A97928"/>
    <w:rsid w:val="00A97D17"/>
    <w:rsid w:val="00AA038F"/>
    <w:rsid w:val="00AA04CA"/>
    <w:rsid w:val="00AA0EB9"/>
    <w:rsid w:val="00AA13A3"/>
    <w:rsid w:val="00AA18FB"/>
    <w:rsid w:val="00AA1FD0"/>
    <w:rsid w:val="00AA2110"/>
    <w:rsid w:val="00AA2C69"/>
    <w:rsid w:val="00AA32CE"/>
    <w:rsid w:val="00AA3660"/>
    <w:rsid w:val="00AA382B"/>
    <w:rsid w:val="00AA4549"/>
    <w:rsid w:val="00AA4601"/>
    <w:rsid w:val="00AA47E3"/>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4868"/>
    <w:rsid w:val="00AB499B"/>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B88"/>
    <w:rsid w:val="00AC0E21"/>
    <w:rsid w:val="00AC2F81"/>
    <w:rsid w:val="00AC3332"/>
    <w:rsid w:val="00AC35F0"/>
    <w:rsid w:val="00AC3ADF"/>
    <w:rsid w:val="00AC3EF5"/>
    <w:rsid w:val="00AC48F4"/>
    <w:rsid w:val="00AC5317"/>
    <w:rsid w:val="00AC5EF6"/>
    <w:rsid w:val="00AC6587"/>
    <w:rsid w:val="00AC6E1C"/>
    <w:rsid w:val="00AC7E2C"/>
    <w:rsid w:val="00AD0218"/>
    <w:rsid w:val="00AD07F8"/>
    <w:rsid w:val="00AD0E73"/>
    <w:rsid w:val="00AD0F7B"/>
    <w:rsid w:val="00AD18A8"/>
    <w:rsid w:val="00AD1F9D"/>
    <w:rsid w:val="00AD29DB"/>
    <w:rsid w:val="00AD36A2"/>
    <w:rsid w:val="00AD3A1E"/>
    <w:rsid w:val="00AD3CEC"/>
    <w:rsid w:val="00AD44EF"/>
    <w:rsid w:val="00AD45C8"/>
    <w:rsid w:val="00AD4F49"/>
    <w:rsid w:val="00AD5E9A"/>
    <w:rsid w:val="00AD66DB"/>
    <w:rsid w:val="00AD6AA9"/>
    <w:rsid w:val="00AE0B1E"/>
    <w:rsid w:val="00AE233C"/>
    <w:rsid w:val="00AE2434"/>
    <w:rsid w:val="00AE26DB"/>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73EA"/>
    <w:rsid w:val="00B00CD6"/>
    <w:rsid w:val="00B00FD2"/>
    <w:rsid w:val="00B0227F"/>
    <w:rsid w:val="00B0344F"/>
    <w:rsid w:val="00B0354B"/>
    <w:rsid w:val="00B059A7"/>
    <w:rsid w:val="00B05BCF"/>
    <w:rsid w:val="00B061BF"/>
    <w:rsid w:val="00B06780"/>
    <w:rsid w:val="00B067C4"/>
    <w:rsid w:val="00B06DC0"/>
    <w:rsid w:val="00B073F1"/>
    <w:rsid w:val="00B07B9A"/>
    <w:rsid w:val="00B07DEC"/>
    <w:rsid w:val="00B07FEE"/>
    <w:rsid w:val="00B102FC"/>
    <w:rsid w:val="00B1057D"/>
    <w:rsid w:val="00B10A34"/>
    <w:rsid w:val="00B110F4"/>
    <w:rsid w:val="00B121E6"/>
    <w:rsid w:val="00B125D5"/>
    <w:rsid w:val="00B127D2"/>
    <w:rsid w:val="00B131C6"/>
    <w:rsid w:val="00B13282"/>
    <w:rsid w:val="00B13596"/>
    <w:rsid w:val="00B156D1"/>
    <w:rsid w:val="00B16429"/>
    <w:rsid w:val="00B16808"/>
    <w:rsid w:val="00B169A4"/>
    <w:rsid w:val="00B16D9A"/>
    <w:rsid w:val="00B20176"/>
    <w:rsid w:val="00B2055C"/>
    <w:rsid w:val="00B207D8"/>
    <w:rsid w:val="00B20C48"/>
    <w:rsid w:val="00B20D3C"/>
    <w:rsid w:val="00B21604"/>
    <w:rsid w:val="00B21940"/>
    <w:rsid w:val="00B21C7D"/>
    <w:rsid w:val="00B22A72"/>
    <w:rsid w:val="00B22AC4"/>
    <w:rsid w:val="00B23174"/>
    <w:rsid w:val="00B24083"/>
    <w:rsid w:val="00B240A5"/>
    <w:rsid w:val="00B24F20"/>
    <w:rsid w:val="00B25DD6"/>
    <w:rsid w:val="00B26209"/>
    <w:rsid w:val="00B27215"/>
    <w:rsid w:val="00B27EA2"/>
    <w:rsid w:val="00B315DB"/>
    <w:rsid w:val="00B319A4"/>
    <w:rsid w:val="00B3204F"/>
    <w:rsid w:val="00B3285B"/>
    <w:rsid w:val="00B32984"/>
    <w:rsid w:val="00B337CA"/>
    <w:rsid w:val="00B33E86"/>
    <w:rsid w:val="00B3428E"/>
    <w:rsid w:val="00B34686"/>
    <w:rsid w:val="00B349AC"/>
    <w:rsid w:val="00B36577"/>
    <w:rsid w:val="00B36ED3"/>
    <w:rsid w:val="00B372A1"/>
    <w:rsid w:val="00B400DB"/>
    <w:rsid w:val="00B42F2E"/>
    <w:rsid w:val="00B43466"/>
    <w:rsid w:val="00B449D1"/>
    <w:rsid w:val="00B44C4F"/>
    <w:rsid w:val="00B45276"/>
    <w:rsid w:val="00B4541F"/>
    <w:rsid w:val="00B45583"/>
    <w:rsid w:val="00B45B7A"/>
    <w:rsid w:val="00B46195"/>
    <w:rsid w:val="00B46836"/>
    <w:rsid w:val="00B46B6A"/>
    <w:rsid w:val="00B46D80"/>
    <w:rsid w:val="00B47314"/>
    <w:rsid w:val="00B47CDE"/>
    <w:rsid w:val="00B47D08"/>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FCB"/>
    <w:rsid w:val="00B61D17"/>
    <w:rsid w:val="00B63EE9"/>
    <w:rsid w:val="00B64E8F"/>
    <w:rsid w:val="00B6559F"/>
    <w:rsid w:val="00B6597A"/>
    <w:rsid w:val="00B65E65"/>
    <w:rsid w:val="00B66056"/>
    <w:rsid w:val="00B66127"/>
    <w:rsid w:val="00B6617F"/>
    <w:rsid w:val="00B667EB"/>
    <w:rsid w:val="00B66B42"/>
    <w:rsid w:val="00B67071"/>
    <w:rsid w:val="00B6719C"/>
    <w:rsid w:val="00B67E4B"/>
    <w:rsid w:val="00B70A84"/>
    <w:rsid w:val="00B71787"/>
    <w:rsid w:val="00B71B1C"/>
    <w:rsid w:val="00B71C39"/>
    <w:rsid w:val="00B721F6"/>
    <w:rsid w:val="00B731BB"/>
    <w:rsid w:val="00B734ED"/>
    <w:rsid w:val="00B73712"/>
    <w:rsid w:val="00B73A9E"/>
    <w:rsid w:val="00B74418"/>
    <w:rsid w:val="00B75816"/>
    <w:rsid w:val="00B759C0"/>
    <w:rsid w:val="00B76545"/>
    <w:rsid w:val="00B775BA"/>
    <w:rsid w:val="00B80651"/>
    <w:rsid w:val="00B82842"/>
    <w:rsid w:val="00B84155"/>
    <w:rsid w:val="00B84431"/>
    <w:rsid w:val="00B853F9"/>
    <w:rsid w:val="00B85425"/>
    <w:rsid w:val="00B85762"/>
    <w:rsid w:val="00B85D59"/>
    <w:rsid w:val="00B863E2"/>
    <w:rsid w:val="00B86B25"/>
    <w:rsid w:val="00B86F02"/>
    <w:rsid w:val="00B87693"/>
    <w:rsid w:val="00B87DB4"/>
    <w:rsid w:val="00B904E4"/>
    <w:rsid w:val="00B905FC"/>
    <w:rsid w:val="00B90FE8"/>
    <w:rsid w:val="00B9204F"/>
    <w:rsid w:val="00B929CE"/>
    <w:rsid w:val="00B92FCF"/>
    <w:rsid w:val="00B93380"/>
    <w:rsid w:val="00B9444D"/>
    <w:rsid w:val="00B945FE"/>
    <w:rsid w:val="00B954F6"/>
    <w:rsid w:val="00B95A48"/>
    <w:rsid w:val="00B970A4"/>
    <w:rsid w:val="00B97855"/>
    <w:rsid w:val="00BA03DC"/>
    <w:rsid w:val="00BA061F"/>
    <w:rsid w:val="00BA079A"/>
    <w:rsid w:val="00BA277F"/>
    <w:rsid w:val="00BA2D7D"/>
    <w:rsid w:val="00BA3C8B"/>
    <w:rsid w:val="00BA4155"/>
    <w:rsid w:val="00BA4378"/>
    <w:rsid w:val="00BA5587"/>
    <w:rsid w:val="00BA6434"/>
    <w:rsid w:val="00BA66EA"/>
    <w:rsid w:val="00BA7346"/>
    <w:rsid w:val="00BA755A"/>
    <w:rsid w:val="00BA7BCA"/>
    <w:rsid w:val="00BA7D14"/>
    <w:rsid w:val="00BA7FD6"/>
    <w:rsid w:val="00BB0428"/>
    <w:rsid w:val="00BB05E7"/>
    <w:rsid w:val="00BB0621"/>
    <w:rsid w:val="00BB0DE4"/>
    <w:rsid w:val="00BB1E00"/>
    <w:rsid w:val="00BB1E03"/>
    <w:rsid w:val="00BB2FE2"/>
    <w:rsid w:val="00BB30CF"/>
    <w:rsid w:val="00BB4421"/>
    <w:rsid w:val="00BB4887"/>
    <w:rsid w:val="00BB55ED"/>
    <w:rsid w:val="00BC11E2"/>
    <w:rsid w:val="00BC1DCC"/>
    <w:rsid w:val="00BC26C0"/>
    <w:rsid w:val="00BC2FDB"/>
    <w:rsid w:val="00BC3215"/>
    <w:rsid w:val="00BC42AF"/>
    <w:rsid w:val="00BC4471"/>
    <w:rsid w:val="00BC4A30"/>
    <w:rsid w:val="00BC4A90"/>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315"/>
    <w:rsid w:val="00BD349B"/>
    <w:rsid w:val="00BD398B"/>
    <w:rsid w:val="00BD3A56"/>
    <w:rsid w:val="00BD5A3D"/>
    <w:rsid w:val="00BD61A8"/>
    <w:rsid w:val="00BD6459"/>
    <w:rsid w:val="00BD6714"/>
    <w:rsid w:val="00BD6A05"/>
    <w:rsid w:val="00BD6DE4"/>
    <w:rsid w:val="00BD6DF0"/>
    <w:rsid w:val="00BD745F"/>
    <w:rsid w:val="00BE1064"/>
    <w:rsid w:val="00BE14F4"/>
    <w:rsid w:val="00BE1820"/>
    <w:rsid w:val="00BE1D76"/>
    <w:rsid w:val="00BE1D92"/>
    <w:rsid w:val="00BE287F"/>
    <w:rsid w:val="00BE2C6C"/>
    <w:rsid w:val="00BE34DB"/>
    <w:rsid w:val="00BE3CD6"/>
    <w:rsid w:val="00BE52E7"/>
    <w:rsid w:val="00BE5BC1"/>
    <w:rsid w:val="00BE62F1"/>
    <w:rsid w:val="00BE63A7"/>
    <w:rsid w:val="00BE6828"/>
    <w:rsid w:val="00BE68FA"/>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354"/>
    <w:rsid w:val="00C013C5"/>
    <w:rsid w:val="00C02477"/>
    <w:rsid w:val="00C02AFC"/>
    <w:rsid w:val="00C043FD"/>
    <w:rsid w:val="00C0478B"/>
    <w:rsid w:val="00C047D6"/>
    <w:rsid w:val="00C04836"/>
    <w:rsid w:val="00C0489F"/>
    <w:rsid w:val="00C05234"/>
    <w:rsid w:val="00C052D3"/>
    <w:rsid w:val="00C06502"/>
    <w:rsid w:val="00C065DD"/>
    <w:rsid w:val="00C06A90"/>
    <w:rsid w:val="00C06B2A"/>
    <w:rsid w:val="00C07078"/>
    <w:rsid w:val="00C0767A"/>
    <w:rsid w:val="00C1042D"/>
    <w:rsid w:val="00C11019"/>
    <w:rsid w:val="00C1162A"/>
    <w:rsid w:val="00C11A89"/>
    <w:rsid w:val="00C1223E"/>
    <w:rsid w:val="00C135C4"/>
    <w:rsid w:val="00C13D55"/>
    <w:rsid w:val="00C15312"/>
    <w:rsid w:val="00C15836"/>
    <w:rsid w:val="00C15EF3"/>
    <w:rsid w:val="00C171A0"/>
    <w:rsid w:val="00C1789C"/>
    <w:rsid w:val="00C17E85"/>
    <w:rsid w:val="00C20A03"/>
    <w:rsid w:val="00C2199F"/>
    <w:rsid w:val="00C21AFE"/>
    <w:rsid w:val="00C222FA"/>
    <w:rsid w:val="00C223AA"/>
    <w:rsid w:val="00C2243A"/>
    <w:rsid w:val="00C22D7C"/>
    <w:rsid w:val="00C22E37"/>
    <w:rsid w:val="00C2370D"/>
    <w:rsid w:val="00C24249"/>
    <w:rsid w:val="00C2518F"/>
    <w:rsid w:val="00C2627F"/>
    <w:rsid w:val="00C26FDC"/>
    <w:rsid w:val="00C27520"/>
    <w:rsid w:val="00C27B79"/>
    <w:rsid w:val="00C3079D"/>
    <w:rsid w:val="00C30DA7"/>
    <w:rsid w:val="00C310A9"/>
    <w:rsid w:val="00C31837"/>
    <w:rsid w:val="00C31A2D"/>
    <w:rsid w:val="00C320FB"/>
    <w:rsid w:val="00C32173"/>
    <w:rsid w:val="00C322EE"/>
    <w:rsid w:val="00C328BF"/>
    <w:rsid w:val="00C3378A"/>
    <w:rsid w:val="00C34F6E"/>
    <w:rsid w:val="00C34FEB"/>
    <w:rsid w:val="00C357FE"/>
    <w:rsid w:val="00C364E8"/>
    <w:rsid w:val="00C36F60"/>
    <w:rsid w:val="00C378AD"/>
    <w:rsid w:val="00C40861"/>
    <w:rsid w:val="00C4131C"/>
    <w:rsid w:val="00C421C7"/>
    <w:rsid w:val="00C42572"/>
    <w:rsid w:val="00C42630"/>
    <w:rsid w:val="00C426F8"/>
    <w:rsid w:val="00C4304E"/>
    <w:rsid w:val="00C4350F"/>
    <w:rsid w:val="00C43B95"/>
    <w:rsid w:val="00C43D50"/>
    <w:rsid w:val="00C43F65"/>
    <w:rsid w:val="00C469E4"/>
    <w:rsid w:val="00C46BE6"/>
    <w:rsid w:val="00C47D80"/>
    <w:rsid w:val="00C47EC1"/>
    <w:rsid w:val="00C50EBA"/>
    <w:rsid w:val="00C5116C"/>
    <w:rsid w:val="00C5301F"/>
    <w:rsid w:val="00C5349E"/>
    <w:rsid w:val="00C538F8"/>
    <w:rsid w:val="00C53E0C"/>
    <w:rsid w:val="00C53FC9"/>
    <w:rsid w:val="00C5498C"/>
    <w:rsid w:val="00C55058"/>
    <w:rsid w:val="00C55175"/>
    <w:rsid w:val="00C552A6"/>
    <w:rsid w:val="00C559BF"/>
    <w:rsid w:val="00C55BC4"/>
    <w:rsid w:val="00C55FD1"/>
    <w:rsid w:val="00C5730F"/>
    <w:rsid w:val="00C60154"/>
    <w:rsid w:val="00C60A1A"/>
    <w:rsid w:val="00C613D2"/>
    <w:rsid w:val="00C617BA"/>
    <w:rsid w:val="00C62A9D"/>
    <w:rsid w:val="00C633F7"/>
    <w:rsid w:val="00C63707"/>
    <w:rsid w:val="00C63825"/>
    <w:rsid w:val="00C64206"/>
    <w:rsid w:val="00C64525"/>
    <w:rsid w:val="00C64E9E"/>
    <w:rsid w:val="00C658FB"/>
    <w:rsid w:val="00C6643E"/>
    <w:rsid w:val="00C66E4B"/>
    <w:rsid w:val="00C67CF0"/>
    <w:rsid w:val="00C700F2"/>
    <w:rsid w:val="00C710F6"/>
    <w:rsid w:val="00C712D9"/>
    <w:rsid w:val="00C7156E"/>
    <w:rsid w:val="00C71DA3"/>
    <w:rsid w:val="00C72940"/>
    <w:rsid w:val="00C72B99"/>
    <w:rsid w:val="00C737C9"/>
    <w:rsid w:val="00C744B1"/>
    <w:rsid w:val="00C74E7A"/>
    <w:rsid w:val="00C7568D"/>
    <w:rsid w:val="00C75698"/>
    <w:rsid w:val="00C7651F"/>
    <w:rsid w:val="00C76659"/>
    <w:rsid w:val="00C76E2C"/>
    <w:rsid w:val="00C80780"/>
    <w:rsid w:val="00C80796"/>
    <w:rsid w:val="00C80907"/>
    <w:rsid w:val="00C81AF4"/>
    <w:rsid w:val="00C8201C"/>
    <w:rsid w:val="00C8246F"/>
    <w:rsid w:val="00C8276D"/>
    <w:rsid w:val="00C82E23"/>
    <w:rsid w:val="00C833AB"/>
    <w:rsid w:val="00C837F9"/>
    <w:rsid w:val="00C84170"/>
    <w:rsid w:val="00C8533B"/>
    <w:rsid w:val="00C85E21"/>
    <w:rsid w:val="00C86421"/>
    <w:rsid w:val="00C8708C"/>
    <w:rsid w:val="00C87547"/>
    <w:rsid w:val="00C87D64"/>
    <w:rsid w:val="00C9049F"/>
    <w:rsid w:val="00C905E1"/>
    <w:rsid w:val="00C90EB3"/>
    <w:rsid w:val="00C93360"/>
    <w:rsid w:val="00C934A7"/>
    <w:rsid w:val="00C9600E"/>
    <w:rsid w:val="00C967BD"/>
    <w:rsid w:val="00C97452"/>
    <w:rsid w:val="00C9767C"/>
    <w:rsid w:val="00C97F01"/>
    <w:rsid w:val="00CA052C"/>
    <w:rsid w:val="00CA098E"/>
    <w:rsid w:val="00CA0A19"/>
    <w:rsid w:val="00CA0F7C"/>
    <w:rsid w:val="00CA2649"/>
    <w:rsid w:val="00CA278C"/>
    <w:rsid w:val="00CA2991"/>
    <w:rsid w:val="00CA4A2B"/>
    <w:rsid w:val="00CA4A3D"/>
    <w:rsid w:val="00CA5D42"/>
    <w:rsid w:val="00CA666A"/>
    <w:rsid w:val="00CA79E2"/>
    <w:rsid w:val="00CB03D3"/>
    <w:rsid w:val="00CB0504"/>
    <w:rsid w:val="00CB07F3"/>
    <w:rsid w:val="00CB1515"/>
    <w:rsid w:val="00CB164B"/>
    <w:rsid w:val="00CB1F8E"/>
    <w:rsid w:val="00CB270E"/>
    <w:rsid w:val="00CB2FBE"/>
    <w:rsid w:val="00CB33F8"/>
    <w:rsid w:val="00CB462C"/>
    <w:rsid w:val="00CB484E"/>
    <w:rsid w:val="00CB5900"/>
    <w:rsid w:val="00CB6519"/>
    <w:rsid w:val="00CB67D0"/>
    <w:rsid w:val="00CB6878"/>
    <w:rsid w:val="00CC03BA"/>
    <w:rsid w:val="00CC1386"/>
    <w:rsid w:val="00CC172C"/>
    <w:rsid w:val="00CC3AF2"/>
    <w:rsid w:val="00CC404B"/>
    <w:rsid w:val="00CC410F"/>
    <w:rsid w:val="00CC495D"/>
    <w:rsid w:val="00CC553D"/>
    <w:rsid w:val="00CC5721"/>
    <w:rsid w:val="00CC6292"/>
    <w:rsid w:val="00CC6DA8"/>
    <w:rsid w:val="00CC72CB"/>
    <w:rsid w:val="00CC7564"/>
    <w:rsid w:val="00CC79EA"/>
    <w:rsid w:val="00CD06C6"/>
    <w:rsid w:val="00CD0947"/>
    <w:rsid w:val="00CD0B5F"/>
    <w:rsid w:val="00CD115F"/>
    <w:rsid w:val="00CD153C"/>
    <w:rsid w:val="00CD1705"/>
    <w:rsid w:val="00CD1A26"/>
    <w:rsid w:val="00CD2219"/>
    <w:rsid w:val="00CD2C07"/>
    <w:rsid w:val="00CD2DFE"/>
    <w:rsid w:val="00CD48D4"/>
    <w:rsid w:val="00CD4E71"/>
    <w:rsid w:val="00CD6A2E"/>
    <w:rsid w:val="00CD6F4C"/>
    <w:rsid w:val="00CE031A"/>
    <w:rsid w:val="00CE05F5"/>
    <w:rsid w:val="00CE0A30"/>
    <w:rsid w:val="00CE1DFF"/>
    <w:rsid w:val="00CE1F7F"/>
    <w:rsid w:val="00CE32B1"/>
    <w:rsid w:val="00CE32F8"/>
    <w:rsid w:val="00CE3300"/>
    <w:rsid w:val="00CE390B"/>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65A"/>
    <w:rsid w:val="00CF127D"/>
    <w:rsid w:val="00CF23B9"/>
    <w:rsid w:val="00CF278D"/>
    <w:rsid w:val="00CF35E8"/>
    <w:rsid w:val="00CF3EC8"/>
    <w:rsid w:val="00CF4189"/>
    <w:rsid w:val="00CF4334"/>
    <w:rsid w:val="00CF4402"/>
    <w:rsid w:val="00CF4569"/>
    <w:rsid w:val="00CF4888"/>
    <w:rsid w:val="00CF4F70"/>
    <w:rsid w:val="00CF5484"/>
    <w:rsid w:val="00CF60EC"/>
    <w:rsid w:val="00CF7E56"/>
    <w:rsid w:val="00D00492"/>
    <w:rsid w:val="00D00AA3"/>
    <w:rsid w:val="00D01014"/>
    <w:rsid w:val="00D018A0"/>
    <w:rsid w:val="00D01B90"/>
    <w:rsid w:val="00D01D34"/>
    <w:rsid w:val="00D0245F"/>
    <w:rsid w:val="00D0253F"/>
    <w:rsid w:val="00D02699"/>
    <w:rsid w:val="00D030AD"/>
    <w:rsid w:val="00D03D7B"/>
    <w:rsid w:val="00D04157"/>
    <w:rsid w:val="00D0433D"/>
    <w:rsid w:val="00D0490A"/>
    <w:rsid w:val="00D05068"/>
    <w:rsid w:val="00D05B1B"/>
    <w:rsid w:val="00D06088"/>
    <w:rsid w:val="00D068E3"/>
    <w:rsid w:val="00D0764C"/>
    <w:rsid w:val="00D07F60"/>
    <w:rsid w:val="00D1088D"/>
    <w:rsid w:val="00D1117C"/>
    <w:rsid w:val="00D11238"/>
    <w:rsid w:val="00D11D67"/>
    <w:rsid w:val="00D12D17"/>
    <w:rsid w:val="00D12D91"/>
    <w:rsid w:val="00D135A5"/>
    <w:rsid w:val="00D1388C"/>
    <w:rsid w:val="00D13E42"/>
    <w:rsid w:val="00D145D4"/>
    <w:rsid w:val="00D15EEA"/>
    <w:rsid w:val="00D20BA9"/>
    <w:rsid w:val="00D224E7"/>
    <w:rsid w:val="00D22FB3"/>
    <w:rsid w:val="00D236C2"/>
    <w:rsid w:val="00D23814"/>
    <w:rsid w:val="00D251AB"/>
    <w:rsid w:val="00D25292"/>
    <w:rsid w:val="00D25507"/>
    <w:rsid w:val="00D256E5"/>
    <w:rsid w:val="00D25A2C"/>
    <w:rsid w:val="00D26E1C"/>
    <w:rsid w:val="00D274D2"/>
    <w:rsid w:val="00D2786B"/>
    <w:rsid w:val="00D27D85"/>
    <w:rsid w:val="00D3122B"/>
    <w:rsid w:val="00D31B75"/>
    <w:rsid w:val="00D3201B"/>
    <w:rsid w:val="00D33326"/>
    <w:rsid w:val="00D347E9"/>
    <w:rsid w:val="00D34D53"/>
    <w:rsid w:val="00D34F0D"/>
    <w:rsid w:val="00D3532B"/>
    <w:rsid w:val="00D36388"/>
    <w:rsid w:val="00D364BC"/>
    <w:rsid w:val="00D37712"/>
    <w:rsid w:val="00D37D94"/>
    <w:rsid w:val="00D401FA"/>
    <w:rsid w:val="00D407CC"/>
    <w:rsid w:val="00D408AA"/>
    <w:rsid w:val="00D41146"/>
    <w:rsid w:val="00D417DB"/>
    <w:rsid w:val="00D418F4"/>
    <w:rsid w:val="00D42794"/>
    <w:rsid w:val="00D42ADB"/>
    <w:rsid w:val="00D42CDC"/>
    <w:rsid w:val="00D44575"/>
    <w:rsid w:val="00D44D89"/>
    <w:rsid w:val="00D44DCE"/>
    <w:rsid w:val="00D453A1"/>
    <w:rsid w:val="00D46546"/>
    <w:rsid w:val="00D46A00"/>
    <w:rsid w:val="00D46D25"/>
    <w:rsid w:val="00D516D3"/>
    <w:rsid w:val="00D517B4"/>
    <w:rsid w:val="00D518D2"/>
    <w:rsid w:val="00D51D03"/>
    <w:rsid w:val="00D52AB6"/>
    <w:rsid w:val="00D52D4B"/>
    <w:rsid w:val="00D5360A"/>
    <w:rsid w:val="00D53D03"/>
    <w:rsid w:val="00D540AB"/>
    <w:rsid w:val="00D54A42"/>
    <w:rsid w:val="00D56598"/>
    <w:rsid w:val="00D56C08"/>
    <w:rsid w:val="00D5764E"/>
    <w:rsid w:val="00D577D1"/>
    <w:rsid w:val="00D57A67"/>
    <w:rsid w:val="00D602BB"/>
    <w:rsid w:val="00D61112"/>
    <w:rsid w:val="00D62347"/>
    <w:rsid w:val="00D64D10"/>
    <w:rsid w:val="00D65856"/>
    <w:rsid w:val="00D66903"/>
    <w:rsid w:val="00D66B91"/>
    <w:rsid w:val="00D67422"/>
    <w:rsid w:val="00D708E2"/>
    <w:rsid w:val="00D70A0F"/>
    <w:rsid w:val="00D719E8"/>
    <w:rsid w:val="00D71AFB"/>
    <w:rsid w:val="00D723DA"/>
    <w:rsid w:val="00D7255C"/>
    <w:rsid w:val="00D72856"/>
    <w:rsid w:val="00D72E86"/>
    <w:rsid w:val="00D74F8F"/>
    <w:rsid w:val="00D75373"/>
    <w:rsid w:val="00D764A3"/>
    <w:rsid w:val="00D76BB7"/>
    <w:rsid w:val="00D80F3A"/>
    <w:rsid w:val="00D82BCE"/>
    <w:rsid w:val="00D82DA2"/>
    <w:rsid w:val="00D82E48"/>
    <w:rsid w:val="00D83DCA"/>
    <w:rsid w:val="00D844AB"/>
    <w:rsid w:val="00D851BB"/>
    <w:rsid w:val="00D8521D"/>
    <w:rsid w:val="00D861C2"/>
    <w:rsid w:val="00D86267"/>
    <w:rsid w:val="00D86582"/>
    <w:rsid w:val="00D86B73"/>
    <w:rsid w:val="00D8731D"/>
    <w:rsid w:val="00D87574"/>
    <w:rsid w:val="00D87C5D"/>
    <w:rsid w:val="00D908C0"/>
    <w:rsid w:val="00D90DA0"/>
    <w:rsid w:val="00D92B1A"/>
    <w:rsid w:val="00D935C4"/>
    <w:rsid w:val="00D93896"/>
    <w:rsid w:val="00D9579F"/>
    <w:rsid w:val="00D95979"/>
    <w:rsid w:val="00D95C97"/>
    <w:rsid w:val="00D96DE2"/>
    <w:rsid w:val="00D97057"/>
    <w:rsid w:val="00D97559"/>
    <w:rsid w:val="00DA0229"/>
    <w:rsid w:val="00DA0897"/>
    <w:rsid w:val="00DA0A99"/>
    <w:rsid w:val="00DA15D2"/>
    <w:rsid w:val="00DA27B9"/>
    <w:rsid w:val="00DA29D1"/>
    <w:rsid w:val="00DA30D8"/>
    <w:rsid w:val="00DA3932"/>
    <w:rsid w:val="00DA3C65"/>
    <w:rsid w:val="00DA3CE0"/>
    <w:rsid w:val="00DA4E66"/>
    <w:rsid w:val="00DA4FA3"/>
    <w:rsid w:val="00DA5092"/>
    <w:rsid w:val="00DA6975"/>
    <w:rsid w:val="00DA6AC1"/>
    <w:rsid w:val="00DA7243"/>
    <w:rsid w:val="00DA77FA"/>
    <w:rsid w:val="00DA7D1C"/>
    <w:rsid w:val="00DB127E"/>
    <w:rsid w:val="00DB1C28"/>
    <w:rsid w:val="00DB2AAD"/>
    <w:rsid w:val="00DB3094"/>
    <w:rsid w:val="00DB3431"/>
    <w:rsid w:val="00DB3972"/>
    <w:rsid w:val="00DB3F40"/>
    <w:rsid w:val="00DB5BDE"/>
    <w:rsid w:val="00DB5EE3"/>
    <w:rsid w:val="00DB603C"/>
    <w:rsid w:val="00DB6187"/>
    <w:rsid w:val="00DB61C7"/>
    <w:rsid w:val="00DB6EF7"/>
    <w:rsid w:val="00DB7153"/>
    <w:rsid w:val="00DB7503"/>
    <w:rsid w:val="00DB7B4A"/>
    <w:rsid w:val="00DC0A31"/>
    <w:rsid w:val="00DC10CC"/>
    <w:rsid w:val="00DC215E"/>
    <w:rsid w:val="00DC2824"/>
    <w:rsid w:val="00DC28A9"/>
    <w:rsid w:val="00DC2B34"/>
    <w:rsid w:val="00DC2B56"/>
    <w:rsid w:val="00DC33C3"/>
    <w:rsid w:val="00DC3532"/>
    <w:rsid w:val="00DC3963"/>
    <w:rsid w:val="00DC3CAC"/>
    <w:rsid w:val="00DC44A5"/>
    <w:rsid w:val="00DC4707"/>
    <w:rsid w:val="00DC51B4"/>
    <w:rsid w:val="00DC5976"/>
    <w:rsid w:val="00DC61C5"/>
    <w:rsid w:val="00DC63ED"/>
    <w:rsid w:val="00DC667E"/>
    <w:rsid w:val="00DC69A0"/>
    <w:rsid w:val="00DC7DAF"/>
    <w:rsid w:val="00DD0713"/>
    <w:rsid w:val="00DD1090"/>
    <w:rsid w:val="00DD1520"/>
    <w:rsid w:val="00DD157A"/>
    <w:rsid w:val="00DD1903"/>
    <w:rsid w:val="00DD1A3B"/>
    <w:rsid w:val="00DD2065"/>
    <w:rsid w:val="00DD2BEC"/>
    <w:rsid w:val="00DD3051"/>
    <w:rsid w:val="00DD3A56"/>
    <w:rsid w:val="00DD456D"/>
    <w:rsid w:val="00DD46CA"/>
    <w:rsid w:val="00DD5130"/>
    <w:rsid w:val="00DD5605"/>
    <w:rsid w:val="00DD5716"/>
    <w:rsid w:val="00DD5FBC"/>
    <w:rsid w:val="00DD645B"/>
    <w:rsid w:val="00DD64AD"/>
    <w:rsid w:val="00DD6BDA"/>
    <w:rsid w:val="00DD707A"/>
    <w:rsid w:val="00DD776F"/>
    <w:rsid w:val="00DD7F79"/>
    <w:rsid w:val="00DE0573"/>
    <w:rsid w:val="00DE27E3"/>
    <w:rsid w:val="00DE2840"/>
    <w:rsid w:val="00DE2A9B"/>
    <w:rsid w:val="00DE348F"/>
    <w:rsid w:val="00DE34A7"/>
    <w:rsid w:val="00DE3907"/>
    <w:rsid w:val="00DE3A0D"/>
    <w:rsid w:val="00DE4ACE"/>
    <w:rsid w:val="00DE521C"/>
    <w:rsid w:val="00DE643A"/>
    <w:rsid w:val="00DE6590"/>
    <w:rsid w:val="00DE7AC1"/>
    <w:rsid w:val="00DF033F"/>
    <w:rsid w:val="00DF05AF"/>
    <w:rsid w:val="00DF11F1"/>
    <w:rsid w:val="00DF1DBD"/>
    <w:rsid w:val="00DF2899"/>
    <w:rsid w:val="00DF3E05"/>
    <w:rsid w:val="00DF3FF1"/>
    <w:rsid w:val="00DF422F"/>
    <w:rsid w:val="00DF4557"/>
    <w:rsid w:val="00DF5A06"/>
    <w:rsid w:val="00DF60D3"/>
    <w:rsid w:val="00DF7320"/>
    <w:rsid w:val="00DF7897"/>
    <w:rsid w:val="00DF7F27"/>
    <w:rsid w:val="00E00686"/>
    <w:rsid w:val="00E02B92"/>
    <w:rsid w:val="00E03753"/>
    <w:rsid w:val="00E05A52"/>
    <w:rsid w:val="00E06F82"/>
    <w:rsid w:val="00E07987"/>
    <w:rsid w:val="00E07ECB"/>
    <w:rsid w:val="00E10446"/>
    <w:rsid w:val="00E10AAD"/>
    <w:rsid w:val="00E114F8"/>
    <w:rsid w:val="00E11D41"/>
    <w:rsid w:val="00E12DF9"/>
    <w:rsid w:val="00E13002"/>
    <w:rsid w:val="00E1364B"/>
    <w:rsid w:val="00E13966"/>
    <w:rsid w:val="00E14140"/>
    <w:rsid w:val="00E144A9"/>
    <w:rsid w:val="00E14D66"/>
    <w:rsid w:val="00E16313"/>
    <w:rsid w:val="00E1744E"/>
    <w:rsid w:val="00E17953"/>
    <w:rsid w:val="00E17F9D"/>
    <w:rsid w:val="00E2049B"/>
    <w:rsid w:val="00E205A9"/>
    <w:rsid w:val="00E2071B"/>
    <w:rsid w:val="00E20754"/>
    <w:rsid w:val="00E20F60"/>
    <w:rsid w:val="00E21725"/>
    <w:rsid w:val="00E22196"/>
    <w:rsid w:val="00E229AE"/>
    <w:rsid w:val="00E235FA"/>
    <w:rsid w:val="00E23D60"/>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FF"/>
    <w:rsid w:val="00E331B7"/>
    <w:rsid w:val="00E3365B"/>
    <w:rsid w:val="00E336E4"/>
    <w:rsid w:val="00E3400D"/>
    <w:rsid w:val="00E34436"/>
    <w:rsid w:val="00E34996"/>
    <w:rsid w:val="00E34CEB"/>
    <w:rsid w:val="00E3538C"/>
    <w:rsid w:val="00E35810"/>
    <w:rsid w:val="00E35F86"/>
    <w:rsid w:val="00E3648E"/>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2F9"/>
    <w:rsid w:val="00E45377"/>
    <w:rsid w:val="00E45DC9"/>
    <w:rsid w:val="00E45E05"/>
    <w:rsid w:val="00E46978"/>
    <w:rsid w:val="00E46C71"/>
    <w:rsid w:val="00E47C67"/>
    <w:rsid w:val="00E514C7"/>
    <w:rsid w:val="00E5156F"/>
    <w:rsid w:val="00E51BC2"/>
    <w:rsid w:val="00E51E96"/>
    <w:rsid w:val="00E52404"/>
    <w:rsid w:val="00E52F36"/>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D8"/>
    <w:rsid w:val="00E64E53"/>
    <w:rsid w:val="00E6715F"/>
    <w:rsid w:val="00E673FD"/>
    <w:rsid w:val="00E67C5E"/>
    <w:rsid w:val="00E70061"/>
    <w:rsid w:val="00E7096F"/>
    <w:rsid w:val="00E71682"/>
    <w:rsid w:val="00E720FC"/>
    <w:rsid w:val="00E72401"/>
    <w:rsid w:val="00E7271A"/>
    <w:rsid w:val="00E731A5"/>
    <w:rsid w:val="00E7376C"/>
    <w:rsid w:val="00E747A9"/>
    <w:rsid w:val="00E74862"/>
    <w:rsid w:val="00E748B6"/>
    <w:rsid w:val="00E74950"/>
    <w:rsid w:val="00E753B5"/>
    <w:rsid w:val="00E759C3"/>
    <w:rsid w:val="00E75B7B"/>
    <w:rsid w:val="00E75F11"/>
    <w:rsid w:val="00E7700B"/>
    <w:rsid w:val="00E77C6E"/>
    <w:rsid w:val="00E809EB"/>
    <w:rsid w:val="00E80A86"/>
    <w:rsid w:val="00E8501C"/>
    <w:rsid w:val="00E851A5"/>
    <w:rsid w:val="00E851AA"/>
    <w:rsid w:val="00E8576B"/>
    <w:rsid w:val="00E85A30"/>
    <w:rsid w:val="00E85FBE"/>
    <w:rsid w:val="00E86CBC"/>
    <w:rsid w:val="00E86E48"/>
    <w:rsid w:val="00E870AB"/>
    <w:rsid w:val="00E87CD5"/>
    <w:rsid w:val="00E9082B"/>
    <w:rsid w:val="00E911CE"/>
    <w:rsid w:val="00E91664"/>
    <w:rsid w:val="00E91C0B"/>
    <w:rsid w:val="00E924C5"/>
    <w:rsid w:val="00E92D29"/>
    <w:rsid w:val="00E92D44"/>
    <w:rsid w:val="00E9394D"/>
    <w:rsid w:val="00E94337"/>
    <w:rsid w:val="00E94965"/>
    <w:rsid w:val="00E94A5A"/>
    <w:rsid w:val="00E96BBA"/>
    <w:rsid w:val="00E975EF"/>
    <w:rsid w:val="00E97801"/>
    <w:rsid w:val="00EA11FC"/>
    <w:rsid w:val="00EA1C42"/>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A7D61"/>
    <w:rsid w:val="00EB05EC"/>
    <w:rsid w:val="00EB0C1A"/>
    <w:rsid w:val="00EB15FB"/>
    <w:rsid w:val="00EB1E31"/>
    <w:rsid w:val="00EB1EA2"/>
    <w:rsid w:val="00EB21C2"/>
    <w:rsid w:val="00EB26ED"/>
    <w:rsid w:val="00EB279C"/>
    <w:rsid w:val="00EB320E"/>
    <w:rsid w:val="00EB4FFB"/>
    <w:rsid w:val="00EB598D"/>
    <w:rsid w:val="00EB6C1C"/>
    <w:rsid w:val="00EB7271"/>
    <w:rsid w:val="00EC0FD6"/>
    <w:rsid w:val="00EC190C"/>
    <w:rsid w:val="00EC27BB"/>
    <w:rsid w:val="00EC3C4B"/>
    <w:rsid w:val="00EC3CF5"/>
    <w:rsid w:val="00EC3E9E"/>
    <w:rsid w:val="00EC42C8"/>
    <w:rsid w:val="00EC5A7B"/>
    <w:rsid w:val="00EC5B60"/>
    <w:rsid w:val="00EC5EF1"/>
    <w:rsid w:val="00EC6072"/>
    <w:rsid w:val="00EC75EC"/>
    <w:rsid w:val="00EC798B"/>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1BA"/>
    <w:rsid w:val="00EE0A61"/>
    <w:rsid w:val="00EE1534"/>
    <w:rsid w:val="00EE199A"/>
    <w:rsid w:val="00EE377B"/>
    <w:rsid w:val="00EE3AD2"/>
    <w:rsid w:val="00EE558E"/>
    <w:rsid w:val="00EE5937"/>
    <w:rsid w:val="00EE645F"/>
    <w:rsid w:val="00EE678E"/>
    <w:rsid w:val="00EE6918"/>
    <w:rsid w:val="00EE6A0F"/>
    <w:rsid w:val="00EE6A86"/>
    <w:rsid w:val="00EF072D"/>
    <w:rsid w:val="00EF119D"/>
    <w:rsid w:val="00EF135F"/>
    <w:rsid w:val="00EF1B00"/>
    <w:rsid w:val="00EF375B"/>
    <w:rsid w:val="00EF38F2"/>
    <w:rsid w:val="00EF41B6"/>
    <w:rsid w:val="00EF4A7B"/>
    <w:rsid w:val="00EF71EE"/>
    <w:rsid w:val="00EF74B5"/>
    <w:rsid w:val="00EF7825"/>
    <w:rsid w:val="00F0044E"/>
    <w:rsid w:val="00F010E9"/>
    <w:rsid w:val="00F01974"/>
    <w:rsid w:val="00F0290D"/>
    <w:rsid w:val="00F02F72"/>
    <w:rsid w:val="00F0307B"/>
    <w:rsid w:val="00F03948"/>
    <w:rsid w:val="00F03C1D"/>
    <w:rsid w:val="00F03E5D"/>
    <w:rsid w:val="00F04615"/>
    <w:rsid w:val="00F04771"/>
    <w:rsid w:val="00F04F98"/>
    <w:rsid w:val="00F05675"/>
    <w:rsid w:val="00F056BB"/>
    <w:rsid w:val="00F05F14"/>
    <w:rsid w:val="00F06DFD"/>
    <w:rsid w:val="00F0752F"/>
    <w:rsid w:val="00F0765A"/>
    <w:rsid w:val="00F10236"/>
    <w:rsid w:val="00F104E3"/>
    <w:rsid w:val="00F125FA"/>
    <w:rsid w:val="00F1277D"/>
    <w:rsid w:val="00F135D5"/>
    <w:rsid w:val="00F13836"/>
    <w:rsid w:val="00F13863"/>
    <w:rsid w:val="00F14190"/>
    <w:rsid w:val="00F15C0E"/>
    <w:rsid w:val="00F16015"/>
    <w:rsid w:val="00F16281"/>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42DC"/>
    <w:rsid w:val="00F24BD1"/>
    <w:rsid w:val="00F260C9"/>
    <w:rsid w:val="00F261EF"/>
    <w:rsid w:val="00F2635F"/>
    <w:rsid w:val="00F26FFB"/>
    <w:rsid w:val="00F27404"/>
    <w:rsid w:val="00F278C4"/>
    <w:rsid w:val="00F27DA3"/>
    <w:rsid w:val="00F27E8A"/>
    <w:rsid w:val="00F3085A"/>
    <w:rsid w:val="00F30905"/>
    <w:rsid w:val="00F30BCD"/>
    <w:rsid w:val="00F30BD6"/>
    <w:rsid w:val="00F314A2"/>
    <w:rsid w:val="00F323A5"/>
    <w:rsid w:val="00F32894"/>
    <w:rsid w:val="00F32A44"/>
    <w:rsid w:val="00F32D4D"/>
    <w:rsid w:val="00F32F58"/>
    <w:rsid w:val="00F333B8"/>
    <w:rsid w:val="00F33A07"/>
    <w:rsid w:val="00F33B22"/>
    <w:rsid w:val="00F33B6F"/>
    <w:rsid w:val="00F34415"/>
    <w:rsid w:val="00F34606"/>
    <w:rsid w:val="00F3478A"/>
    <w:rsid w:val="00F353BC"/>
    <w:rsid w:val="00F35686"/>
    <w:rsid w:val="00F3614C"/>
    <w:rsid w:val="00F3738D"/>
    <w:rsid w:val="00F37786"/>
    <w:rsid w:val="00F377DB"/>
    <w:rsid w:val="00F37AA3"/>
    <w:rsid w:val="00F37E99"/>
    <w:rsid w:val="00F400CB"/>
    <w:rsid w:val="00F41035"/>
    <w:rsid w:val="00F41688"/>
    <w:rsid w:val="00F4242E"/>
    <w:rsid w:val="00F424A3"/>
    <w:rsid w:val="00F42F6A"/>
    <w:rsid w:val="00F431B8"/>
    <w:rsid w:val="00F43CF7"/>
    <w:rsid w:val="00F44F27"/>
    <w:rsid w:val="00F45F1D"/>
    <w:rsid w:val="00F46401"/>
    <w:rsid w:val="00F471FD"/>
    <w:rsid w:val="00F4768E"/>
    <w:rsid w:val="00F50BCC"/>
    <w:rsid w:val="00F50C08"/>
    <w:rsid w:val="00F5100A"/>
    <w:rsid w:val="00F5136B"/>
    <w:rsid w:val="00F5159B"/>
    <w:rsid w:val="00F51E48"/>
    <w:rsid w:val="00F52316"/>
    <w:rsid w:val="00F5293A"/>
    <w:rsid w:val="00F52AC0"/>
    <w:rsid w:val="00F52E2D"/>
    <w:rsid w:val="00F54084"/>
    <w:rsid w:val="00F549A1"/>
    <w:rsid w:val="00F5603F"/>
    <w:rsid w:val="00F56E01"/>
    <w:rsid w:val="00F57DA4"/>
    <w:rsid w:val="00F603F8"/>
    <w:rsid w:val="00F6062F"/>
    <w:rsid w:val="00F606A7"/>
    <w:rsid w:val="00F606C2"/>
    <w:rsid w:val="00F60715"/>
    <w:rsid w:val="00F60B09"/>
    <w:rsid w:val="00F61877"/>
    <w:rsid w:val="00F61ABE"/>
    <w:rsid w:val="00F61ACE"/>
    <w:rsid w:val="00F61D84"/>
    <w:rsid w:val="00F62810"/>
    <w:rsid w:val="00F63B1C"/>
    <w:rsid w:val="00F64888"/>
    <w:rsid w:val="00F65260"/>
    <w:rsid w:val="00F6612D"/>
    <w:rsid w:val="00F662BB"/>
    <w:rsid w:val="00F66A9E"/>
    <w:rsid w:val="00F67239"/>
    <w:rsid w:val="00F70762"/>
    <w:rsid w:val="00F721CA"/>
    <w:rsid w:val="00F72655"/>
    <w:rsid w:val="00F72660"/>
    <w:rsid w:val="00F73B9F"/>
    <w:rsid w:val="00F740A0"/>
    <w:rsid w:val="00F74801"/>
    <w:rsid w:val="00F74AE7"/>
    <w:rsid w:val="00F74C5A"/>
    <w:rsid w:val="00F76B6A"/>
    <w:rsid w:val="00F76C17"/>
    <w:rsid w:val="00F7713B"/>
    <w:rsid w:val="00F80F83"/>
    <w:rsid w:val="00F81011"/>
    <w:rsid w:val="00F81B08"/>
    <w:rsid w:val="00F81BDE"/>
    <w:rsid w:val="00F8258B"/>
    <w:rsid w:val="00F82614"/>
    <w:rsid w:val="00F826C1"/>
    <w:rsid w:val="00F828EE"/>
    <w:rsid w:val="00F83970"/>
    <w:rsid w:val="00F84018"/>
    <w:rsid w:val="00F84B09"/>
    <w:rsid w:val="00F84B5A"/>
    <w:rsid w:val="00F84B93"/>
    <w:rsid w:val="00F84D11"/>
    <w:rsid w:val="00F855B5"/>
    <w:rsid w:val="00F858B5"/>
    <w:rsid w:val="00F85FF6"/>
    <w:rsid w:val="00F868C1"/>
    <w:rsid w:val="00F87A66"/>
    <w:rsid w:val="00F87CBF"/>
    <w:rsid w:val="00F90206"/>
    <w:rsid w:val="00F90DC6"/>
    <w:rsid w:val="00F9230A"/>
    <w:rsid w:val="00F92626"/>
    <w:rsid w:val="00F9285A"/>
    <w:rsid w:val="00F92B52"/>
    <w:rsid w:val="00F93BBC"/>
    <w:rsid w:val="00F94F5F"/>
    <w:rsid w:val="00F958C2"/>
    <w:rsid w:val="00F95F56"/>
    <w:rsid w:val="00F96137"/>
    <w:rsid w:val="00F9644D"/>
    <w:rsid w:val="00F97296"/>
    <w:rsid w:val="00F979AC"/>
    <w:rsid w:val="00F97DF6"/>
    <w:rsid w:val="00FA0BA0"/>
    <w:rsid w:val="00FA19C1"/>
    <w:rsid w:val="00FA1ED1"/>
    <w:rsid w:val="00FA25EE"/>
    <w:rsid w:val="00FA3B86"/>
    <w:rsid w:val="00FA3ECA"/>
    <w:rsid w:val="00FA4969"/>
    <w:rsid w:val="00FA53D7"/>
    <w:rsid w:val="00FA58E1"/>
    <w:rsid w:val="00FA60BD"/>
    <w:rsid w:val="00FA6796"/>
    <w:rsid w:val="00FA7557"/>
    <w:rsid w:val="00FA7558"/>
    <w:rsid w:val="00FA774E"/>
    <w:rsid w:val="00FB12FB"/>
    <w:rsid w:val="00FB1E74"/>
    <w:rsid w:val="00FB2347"/>
    <w:rsid w:val="00FB2D85"/>
    <w:rsid w:val="00FB3108"/>
    <w:rsid w:val="00FB3587"/>
    <w:rsid w:val="00FB3B2E"/>
    <w:rsid w:val="00FB3D97"/>
    <w:rsid w:val="00FB3EE6"/>
    <w:rsid w:val="00FB440B"/>
    <w:rsid w:val="00FB4510"/>
    <w:rsid w:val="00FB4A92"/>
    <w:rsid w:val="00FB56AF"/>
    <w:rsid w:val="00FB5AA2"/>
    <w:rsid w:val="00FB5BD7"/>
    <w:rsid w:val="00FB63BC"/>
    <w:rsid w:val="00FB6514"/>
    <w:rsid w:val="00FB6614"/>
    <w:rsid w:val="00FB7083"/>
    <w:rsid w:val="00FC05C0"/>
    <w:rsid w:val="00FC085D"/>
    <w:rsid w:val="00FC1CE1"/>
    <w:rsid w:val="00FC29E0"/>
    <w:rsid w:val="00FC2B13"/>
    <w:rsid w:val="00FC315E"/>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3580"/>
    <w:rsid w:val="00FD4710"/>
    <w:rsid w:val="00FD5B50"/>
    <w:rsid w:val="00FD6195"/>
    <w:rsid w:val="00FD63FC"/>
    <w:rsid w:val="00FE0670"/>
    <w:rsid w:val="00FE2147"/>
    <w:rsid w:val="00FE219D"/>
    <w:rsid w:val="00FE2620"/>
    <w:rsid w:val="00FE3864"/>
    <w:rsid w:val="00FE3E75"/>
    <w:rsid w:val="00FE4B0E"/>
    <w:rsid w:val="00FE4D6E"/>
    <w:rsid w:val="00FE6349"/>
    <w:rsid w:val="00FE6BFA"/>
    <w:rsid w:val="00FE7282"/>
    <w:rsid w:val="00FE7304"/>
    <w:rsid w:val="00FE79B7"/>
    <w:rsid w:val="00FF0310"/>
    <w:rsid w:val="00FF11DA"/>
    <w:rsid w:val="00FF20DC"/>
    <w:rsid w:val="00FF23DE"/>
    <w:rsid w:val="00FF2792"/>
    <w:rsid w:val="00FF59D0"/>
    <w:rsid w:val="00FF670F"/>
    <w:rsid w:val="00FF72F4"/>
    <w:rsid w:val="00FF7454"/>
    <w:rsid w:val="00FF7ED8"/>
    <w:rsid w:val="010354AC"/>
    <w:rsid w:val="010F11F6"/>
    <w:rsid w:val="01255330"/>
    <w:rsid w:val="01301ECB"/>
    <w:rsid w:val="01F42E2D"/>
    <w:rsid w:val="01FB5C4F"/>
    <w:rsid w:val="0256548E"/>
    <w:rsid w:val="02657094"/>
    <w:rsid w:val="02890D36"/>
    <w:rsid w:val="029370C7"/>
    <w:rsid w:val="02960963"/>
    <w:rsid w:val="02BD78CB"/>
    <w:rsid w:val="02D05017"/>
    <w:rsid w:val="02DE1725"/>
    <w:rsid w:val="02FF41F8"/>
    <w:rsid w:val="0314419D"/>
    <w:rsid w:val="0315776F"/>
    <w:rsid w:val="03265180"/>
    <w:rsid w:val="04691FC5"/>
    <w:rsid w:val="04A12FC1"/>
    <w:rsid w:val="04E24159"/>
    <w:rsid w:val="04E81B1A"/>
    <w:rsid w:val="04EE6171"/>
    <w:rsid w:val="05097AD0"/>
    <w:rsid w:val="05187985"/>
    <w:rsid w:val="056D3AD0"/>
    <w:rsid w:val="05CC0E93"/>
    <w:rsid w:val="05CD58B2"/>
    <w:rsid w:val="05F306FA"/>
    <w:rsid w:val="06443FD4"/>
    <w:rsid w:val="066C1DBB"/>
    <w:rsid w:val="069471B1"/>
    <w:rsid w:val="06BD225B"/>
    <w:rsid w:val="07277E4A"/>
    <w:rsid w:val="073F1CAD"/>
    <w:rsid w:val="07B16AC6"/>
    <w:rsid w:val="08073E22"/>
    <w:rsid w:val="081437C9"/>
    <w:rsid w:val="087424D8"/>
    <w:rsid w:val="08822685"/>
    <w:rsid w:val="08D46F0F"/>
    <w:rsid w:val="08FA104A"/>
    <w:rsid w:val="08FA57C7"/>
    <w:rsid w:val="09403420"/>
    <w:rsid w:val="09AA1547"/>
    <w:rsid w:val="09E3201C"/>
    <w:rsid w:val="0A18470E"/>
    <w:rsid w:val="0A765FB8"/>
    <w:rsid w:val="0A814349"/>
    <w:rsid w:val="0AF8308E"/>
    <w:rsid w:val="0B077F8D"/>
    <w:rsid w:val="0B581C7A"/>
    <w:rsid w:val="0B733CEA"/>
    <w:rsid w:val="0B832C72"/>
    <w:rsid w:val="0C483CB5"/>
    <w:rsid w:val="0C5F0057"/>
    <w:rsid w:val="0CA926F0"/>
    <w:rsid w:val="0CAF268A"/>
    <w:rsid w:val="0D38584D"/>
    <w:rsid w:val="0D6126DC"/>
    <w:rsid w:val="0D8D654B"/>
    <w:rsid w:val="0DA914DF"/>
    <w:rsid w:val="0E263246"/>
    <w:rsid w:val="0E26741D"/>
    <w:rsid w:val="0E3015D7"/>
    <w:rsid w:val="0E6A02CB"/>
    <w:rsid w:val="0F1C5B09"/>
    <w:rsid w:val="0F2446FC"/>
    <w:rsid w:val="0FB177F3"/>
    <w:rsid w:val="101500B2"/>
    <w:rsid w:val="10507C42"/>
    <w:rsid w:val="105A7962"/>
    <w:rsid w:val="109C3C4F"/>
    <w:rsid w:val="10E45C0D"/>
    <w:rsid w:val="115C57C9"/>
    <w:rsid w:val="11BC2E71"/>
    <w:rsid w:val="11F62C07"/>
    <w:rsid w:val="124F3295"/>
    <w:rsid w:val="1319100A"/>
    <w:rsid w:val="13737B75"/>
    <w:rsid w:val="13894B8D"/>
    <w:rsid w:val="13B43E61"/>
    <w:rsid w:val="13EC5F71"/>
    <w:rsid w:val="147719A1"/>
    <w:rsid w:val="148C1946"/>
    <w:rsid w:val="149C7709"/>
    <w:rsid w:val="14A4244E"/>
    <w:rsid w:val="14AD2260"/>
    <w:rsid w:val="14B8240A"/>
    <w:rsid w:val="14F0383F"/>
    <w:rsid w:val="1534142B"/>
    <w:rsid w:val="15392D4C"/>
    <w:rsid w:val="154C7218"/>
    <w:rsid w:val="155557E1"/>
    <w:rsid w:val="156D5FF4"/>
    <w:rsid w:val="15F333DA"/>
    <w:rsid w:val="160D7DF3"/>
    <w:rsid w:val="169317A6"/>
    <w:rsid w:val="16AE3114"/>
    <w:rsid w:val="17707100"/>
    <w:rsid w:val="17853822"/>
    <w:rsid w:val="179A1B6A"/>
    <w:rsid w:val="17E06C0C"/>
    <w:rsid w:val="1868584B"/>
    <w:rsid w:val="18947263"/>
    <w:rsid w:val="189E2345"/>
    <w:rsid w:val="18B50E83"/>
    <w:rsid w:val="194C23DB"/>
    <w:rsid w:val="196C5A40"/>
    <w:rsid w:val="19C2556A"/>
    <w:rsid w:val="19C41B53"/>
    <w:rsid w:val="1A2608F3"/>
    <w:rsid w:val="1A2A3350"/>
    <w:rsid w:val="1A336B23"/>
    <w:rsid w:val="1A750A6F"/>
    <w:rsid w:val="1AB00CD7"/>
    <w:rsid w:val="1B087B35"/>
    <w:rsid w:val="1B143072"/>
    <w:rsid w:val="1B28788F"/>
    <w:rsid w:val="1B686DBB"/>
    <w:rsid w:val="1B824877"/>
    <w:rsid w:val="1BCD57AB"/>
    <w:rsid w:val="1BDE43F2"/>
    <w:rsid w:val="1C0E1A98"/>
    <w:rsid w:val="1C1E3533"/>
    <w:rsid w:val="1C2078F3"/>
    <w:rsid w:val="1C2428E7"/>
    <w:rsid w:val="1C490289"/>
    <w:rsid w:val="1C6F4FB4"/>
    <w:rsid w:val="1CA6768D"/>
    <w:rsid w:val="1CDB5968"/>
    <w:rsid w:val="1CFE635D"/>
    <w:rsid w:val="1D1F6145"/>
    <w:rsid w:val="1D501E57"/>
    <w:rsid w:val="1D54432D"/>
    <w:rsid w:val="1D651739"/>
    <w:rsid w:val="1DA63635"/>
    <w:rsid w:val="1DA82A10"/>
    <w:rsid w:val="1DAF569C"/>
    <w:rsid w:val="1DC86030"/>
    <w:rsid w:val="1E2D620F"/>
    <w:rsid w:val="1E422931"/>
    <w:rsid w:val="1EA615BB"/>
    <w:rsid w:val="1ED10ED1"/>
    <w:rsid w:val="1F210622"/>
    <w:rsid w:val="1F306401"/>
    <w:rsid w:val="1F3D4ADB"/>
    <w:rsid w:val="1F4277F5"/>
    <w:rsid w:val="1F5E4382"/>
    <w:rsid w:val="1FC3020C"/>
    <w:rsid w:val="1FF258FC"/>
    <w:rsid w:val="201812D5"/>
    <w:rsid w:val="20515ADA"/>
    <w:rsid w:val="205737C2"/>
    <w:rsid w:val="20621846"/>
    <w:rsid w:val="2066678B"/>
    <w:rsid w:val="208244E5"/>
    <w:rsid w:val="208337BA"/>
    <w:rsid w:val="21221E77"/>
    <w:rsid w:val="217E06CB"/>
    <w:rsid w:val="21AE27C3"/>
    <w:rsid w:val="21BD09EA"/>
    <w:rsid w:val="21C734F7"/>
    <w:rsid w:val="21D2510C"/>
    <w:rsid w:val="220D5256"/>
    <w:rsid w:val="22112672"/>
    <w:rsid w:val="2216360C"/>
    <w:rsid w:val="22352E85"/>
    <w:rsid w:val="22550749"/>
    <w:rsid w:val="22823F04"/>
    <w:rsid w:val="22B60C01"/>
    <w:rsid w:val="231879A1"/>
    <w:rsid w:val="2322375E"/>
    <w:rsid w:val="23242793"/>
    <w:rsid w:val="237D1557"/>
    <w:rsid w:val="239A46F7"/>
    <w:rsid w:val="23D5257E"/>
    <w:rsid w:val="2411343C"/>
    <w:rsid w:val="2425741B"/>
    <w:rsid w:val="247174BF"/>
    <w:rsid w:val="24855F40"/>
    <w:rsid w:val="249E6E14"/>
    <w:rsid w:val="249F6523"/>
    <w:rsid w:val="24A54BEC"/>
    <w:rsid w:val="24EE61B2"/>
    <w:rsid w:val="2593314B"/>
    <w:rsid w:val="25AD1ED4"/>
    <w:rsid w:val="25B84A72"/>
    <w:rsid w:val="25F52A65"/>
    <w:rsid w:val="25FA34AB"/>
    <w:rsid w:val="262249B0"/>
    <w:rsid w:val="26824AC6"/>
    <w:rsid w:val="26B71A66"/>
    <w:rsid w:val="26CA35AD"/>
    <w:rsid w:val="2749366C"/>
    <w:rsid w:val="28145A17"/>
    <w:rsid w:val="28377363"/>
    <w:rsid w:val="28B1694E"/>
    <w:rsid w:val="28BC0562"/>
    <w:rsid w:val="28D33785"/>
    <w:rsid w:val="290877C9"/>
    <w:rsid w:val="29254FDF"/>
    <w:rsid w:val="29747D10"/>
    <w:rsid w:val="298635F5"/>
    <w:rsid w:val="29EA739F"/>
    <w:rsid w:val="29F96A50"/>
    <w:rsid w:val="2A1F2738"/>
    <w:rsid w:val="2A2D713F"/>
    <w:rsid w:val="2A3C699D"/>
    <w:rsid w:val="2A423861"/>
    <w:rsid w:val="2A5C0462"/>
    <w:rsid w:val="2A63541A"/>
    <w:rsid w:val="2A7964DB"/>
    <w:rsid w:val="2A8F5EDF"/>
    <w:rsid w:val="2AA84B6D"/>
    <w:rsid w:val="2AAB11ED"/>
    <w:rsid w:val="2ABA4466"/>
    <w:rsid w:val="2ABF0192"/>
    <w:rsid w:val="2AFB6893"/>
    <w:rsid w:val="2B937D0B"/>
    <w:rsid w:val="2BB521F8"/>
    <w:rsid w:val="2C0262C1"/>
    <w:rsid w:val="2C773E97"/>
    <w:rsid w:val="2CC54020"/>
    <w:rsid w:val="2D2F5194"/>
    <w:rsid w:val="2D566901"/>
    <w:rsid w:val="2D7D2E49"/>
    <w:rsid w:val="2D966AB6"/>
    <w:rsid w:val="2DCA0C7A"/>
    <w:rsid w:val="2E0B1B47"/>
    <w:rsid w:val="2E144A59"/>
    <w:rsid w:val="2E1E06B9"/>
    <w:rsid w:val="2E2C3E41"/>
    <w:rsid w:val="2E3704AF"/>
    <w:rsid w:val="2E5A3DAC"/>
    <w:rsid w:val="2EB61B31"/>
    <w:rsid w:val="2EDE1D07"/>
    <w:rsid w:val="2EF8259B"/>
    <w:rsid w:val="2EF835AC"/>
    <w:rsid w:val="2EF8398F"/>
    <w:rsid w:val="2F2537C4"/>
    <w:rsid w:val="2F2954D5"/>
    <w:rsid w:val="2F312813"/>
    <w:rsid w:val="2F6F09B3"/>
    <w:rsid w:val="2F8F3DC0"/>
    <w:rsid w:val="2F9959A7"/>
    <w:rsid w:val="2FDE4A00"/>
    <w:rsid w:val="302000BC"/>
    <w:rsid w:val="30251807"/>
    <w:rsid w:val="30332B06"/>
    <w:rsid w:val="30575FA2"/>
    <w:rsid w:val="30A957E4"/>
    <w:rsid w:val="30C56DD2"/>
    <w:rsid w:val="30E177A7"/>
    <w:rsid w:val="314225B0"/>
    <w:rsid w:val="31511AD6"/>
    <w:rsid w:val="3198766B"/>
    <w:rsid w:val="319D0DD6"/>
    <w:rsid w:val="31AA329C"/>
    <w:rsid w:val="323B7E0F"/>
    <w:rsid w:val="325D1392"/>
    <w:rsid w:val="328966D0"/>
    <w:rsid w:val="328E3A30"/>
    <w:rsid w:val="32CA15BD"/>
    <w:rsid w:val="32DE1F01"/>
    <w:rsid w:val="32FD564D"/>
    <w:rsid w:val="331630E9"/>
    <w:rsid w:val="335F6FD7"/>
    <w:rsid w:val="33C22678"/>
    <w:rsid w:val="34227F73"/>
    <w:rsid w:val="3430230D"/>
    <w:rsid w:val="34377FF9"/>
    <w:rsid w:val="343B6470"/>
    <w:rsid w:val="343E4844"/>
    <w:rsid w:val="34C131AF"/>
    <w:rsid w:val="34CA3577"/>
    <w:rsid w:val="34E87C04"/>
    <w:rsid w:val="35476355"/>
    <w:rsid w:val="35681C92"/>
    <w:rsid w:val="356928AF"/>
    <w:rsid w:val="35D579E0"/>
    <w:rsid w:val="35E84393"/>
    <w:rsid w:val="36013D27"/>
    <w:rsid w:val="36025D97"/>
    <w:rsid w:val="36B45A08"/>
    <w:rsid w:val="36C9251E"/>
    <w:rsid w:val="36E47B9D"/>
    <w:rsid w:val="370928C0"/>
    <w:rsid w:val="3747231F"/>
    <w:rsid w:val="37645C9B"/>
    <w:rsid w:val="376C2F19"/>
    <w:rsid w:val="376E015B"/>
    <w:rsid w:val="37A23B04"/>
    <w:rsid w:val="37B81B43"/>
    <w:rsid w:val="38095130"/>
    <w:rsid w:val="38733E42"/>
    <w:rsid w:val="38C2712E"/>
    <w:rsid w:val="38EB4DDC"/>
    <w:rsid w:val="3925521E"/>
    <w:rsid w:val="39A62C24"/>
    <w:rsid w:val="39CB790F"/>
    <w:rsid w:val="39CF05D0"/>
    <w:rsid w:val="39F45841"/>
    <w:rsid w:val="3A0749A0"/>
    <w:rsid w:val="3A29797A"/>
    <w:rsid w:val="3A3E409C"/>
    <w:rsid w:val="3A5B7D04"/>
    <w:rsid w:val="3AB30E95"/>
    <w:rsid w:val="3AF15396"/>
    <w:rsid w:val="3B045C51"/>
    <w:rsid w:val="3B1D351E"/>
    <w:rsid w:val="3B2575DE"/>
    <w:rsid w:val="3B2F5F58"/>
    <w:rsid w:val="3B863442"/>
    <w:rsid w:val="3C682428"/>
    <w:rsid w:val="3C9402BA"/>
    <w:rsid w:val="3CB51561"/>
    <w:rsid w:val="3CF66AB4"/>
    <w:rsid w:val="3D0B7466"/>
    <w:rsid w:val="3D417B8C"/>
    <w:rsid w:val="3D4C5F1D"/>
    <w:rsid w:val="3DB712D8"/>
    <w:rsid w:val="3E1A5671"/>
    <w:rsid w:val="3E667CEF"/>
    <w:rsid w:val="3E6809D1"/>
    <w:rsid w:val="3E780B78"/>
    <w:rsid w:val="3E8C73DD"/>
    <w:rsid w:val="3E9779B7"/>
    <w:rsid w:val="3ED34AA0"/>
    <w:rsid w:val="3EEC5C83"/>
    <w:rsid w:val="3F1C4C99"/>
    <w:rsid w:val="3F2A54AE"/>
    <w:rsid w:val="3F375A43"/>
    <w:rsid w:val="3F6E789D"/>
    <w:rsid w:val="3FE04FF8"/>
    <w:rsid w:val="3FED2FEE"/>
    <w:rsid w:val="406A624F"/>
    <w:rsid w:val="406A6AFE"/>
    <w:rsid w:val="40A91E62"/>
    <w:rsid w:val="40B118C6"/>
    <w:rsid w:val="40CE78E8"/>
    <w:rsid w:val="40ED414F"/>
    <w:rsid w:val="40FE0BC1"/>
    <w:rsid w:val="412874F2"/>
    <w:rsid w:val="41664225"/>
    <w:rsid w:val="419701EC"/>
    <w:rsid w:val="42014C57"/>
    <w:rsid w:val="42161379"/>
    <w:rsid w:val="42AF6075"/>
    <w:rsid w:val="42CC520C"/>
    <w:rsid w:val="42CF43AB"/>
    <w:rsid w:val="42E12969"/>
    <w:rsid w:val="42EE6E5E"/>
    <w:rsid w:val="430F4AB3"/>
    <w:rsid w:val="43204EC2"/>
    <w:rsid w:val="43C845C3"/>
    <w:rsid w:val="44001485"/>
    <w:rsid w:val="447B4624"/>
    <w:rsid w:val="44A479C5"/>
    <w:rsid w:val="44A553F2"/>
    <w:rsid w:val="44AB5BB5"/>
    <w:rsid w:val="44D74953"/>
    <w:rsid w:val="44ED7546"/>
    <w:rsid w:val="44FF51C4"/>
    <w:rsid w:val="452A70C4"/>
    <w:rsid w:val="45AA6F6F"/>
    <w:rsid w:val="46737A24"/>
    <w:rsid w:val="4674666E"/>
    <w:rsid w:val="46CA0433"/>
    <w:rsid w:val="46E44703"/>
    <w:rsid w:val="471E0126"/>
    <w:rsid w:val="47287FB8"/>
    <w:rsid w:val="47530F1F"/>
    <w:rsid w:val="47772728"/>
    <w:rsid w:val="47C876CB"/>
    <w:rsid w:val="47D73A93"/>
    <w:rsid w:val="48034366"/>
    <w:rsid w:val="481B4154"/>
    <w:rsid w:val="48516FB5"/>
    <w:rsid w:val="4860425D"/>
    <w:rsid w:val="488E0B7F"/>
    <w:rsid w:val="48910A08"/>
    <w:rsid w:val="48B459D5"/>
    <w:rsid w:val="48F416EC"/>
    <w:rsid w:val="49497D40"/>
    <w:rsid w:val="4A3A6E9E"/>
    <w:rsid w:val="4A5E657A"/>
    <w:rsid w:val="4A9216E3"/>
    <w:rsid w:val="4AE820F1"/>
    <w:rsid w:val="4B5C51AF"/>
    <w:rsid w:val="4BA62F67"/>
    <w:rsid w:val="4C3677AE"/>
    <w:rsid w:val="4C3E19EB"/>
    <w:rsid w:val="4C6B2F56"/>
    <w:rsid w:val="4CAA52F9"/>
    <w:rsid w:val="4D2211DC"/>
    <w:rsid w:val="4D560717"/>
    <w:rsid w:val="4D9066EF"/>
    <w:rsid w:val="4DAB5852"/>
    <w:rsid w:val="4E6241F5"/>
    <w:rsid w:val="4E634927"/>
    <w:rsid w:val="4E6D0038"/>
    <w:rsid w:val="4E751CC3"/>
    <w:rsid w:val="4EAD1E2E"/>
    <w:rsid w:val="4EB73815"/>
    <w:rsid w:val="4F105D44"/>
    <w:rsid w:val="4F132029"/>
    <w:rsid w:val="4F355850"/>
    <w:rsid w:val="4F437C01"/>
    <w:rsid w:val="4F5C4B3F"/>
    <w:rsid w:val="4F645657"/>
    <w:rsid w:val="4F8B14B0"/>
    <w:rsid w:val="4FB671CF"/>
    <w:rsid w:val="4FEFB9BD"/>
    <w:rsid w:val="4FFD7F4B"/>
    <w:rsid w:val="501F5F01"/>
    <w:rsid w:val="50275F90"/>
    <w:rsid w:val="505521CD"/>
    <w:rsid w:val="5063360F"/>
    <w:rsid w:val="5079308D"/>
    <w:rsid w:val="50BF05A8"/>
    <w:rsid w:val="50D93451"/>
    <w:rsid w:val="50E74F74"/>
    <w:rsid w:val="519F5DF6"/>
    <w:rsid w:val="51A04A97"/>
    <w:rsid w:val="51C63383"/>
    <w:rsid w:val="51DF1D99"/>
    <w:rsid w:val="52077FA0"/>
    <w:rsid w:val="523E6CC9"/>
    <w:rsid w:val="524E473C"/>
    <w:rsid w:val="52B03DCF"/>
    <w:rsid w:val="52E361B6"/>
    <w:rsid w:val="52F61E27"/>
    <w:rsid w:val="530B34BA"/>
    <w:rsid w:val="539D3912"/>
    <w:rsid w:val="541D3002"/>
    <w:rsid w:val="545C6276"/>
    <w:rsid w:val="54674E8E"/>
    <w:rsid w:val="556C60B3"/>
    <w:rsid w:val="55EF7972"/>
    <w:rsid w:val="561A74D1"/>
    <w:rsid w:val="565A7F33"/>
    <w:rsid w:val="568850AA"/>
    <w:rsid w:val="57283E0B"/>
    <w:rsid w:val="574A1DC1"/>
    <w:rsid w:val="57A16150"/>
    <w:rsid w:val="57C00B06"/>
    <w:rsid w:val="58021570"/>
    <w:rsid w:val="580E5197"/>
    <w:rsid w:val="582C16A6"/>
    <w:rsid w:val="582F247B"/>
    <w:rsid w:val="5831455A"/>
    <w:rsid w:val="5863030F"/>
    <w:rsid w:val="589A3B73"/>
    <w:rsid w:val="58E93DFA"/>
    <w:rsid w:val="58F52B38"/>
    <w:rsid w:val="5906339C"/>
    <w:rsid w:val="592616D2"/>
    <w:rsid w:val="59341B00"/>
    <w:rsid w:val="59DE0E81"/>
    <w:rsid w:val="59F55223"/>
    <w:rsid w:val="59FF35B4"/>
    <w:rsid w:val="5A9E4C3C"/>
    <w:rsid w:val="5AE470AA"/>
    <w:rsid w:val="5AF2051E"/>
    <w:rsid w:val="5AF57202"/>
    <w:rsid w:val="5B2B34B2"/>
    <w:rsid w:val="5B301727"/>
    <w:rsid w:val="5B5A5DEF"/>
    <w:rsid w:val="5BB41608"/>
    <w:rsid w:val="5BC56904"/>
    <w:rsid w:val="5C0A6E8C"/>
    <w:rsid w:val="5CA9096B"/>
    <w:rsid w:val="5CCE6D02"/>
    <w:rsid w:val="5CEC2D02"/>
    <w:rsid w:val="5D16383F"/>
    <w:rsid w:val="5D2353DA"/>
    <w:rsid w:val="5D2F1D61"/>
    <w:rsid w:val="5DA14B7B"/>
    <w:rsid w:val="5DDF7727"/>
    <w:rsid w:val="5E2A2B5D"/>
    <w:rsid w:val="5E8E347A"/>
    <w:rsid w:val="5F2438BB"/>
    <w:rsid w:val="5F4257D5"/>
    <w:rsid w:val="5F6D531F"/>
    <w:rsid w:val="5FAE2505"/>
    <w:rsid w:val="5FB33563"/>
    <w:rsid w:val="60056797"/>
    <w:rsid w:val="6027437A"/>
    <w:rsid w:val="60291EE3"/>
    <w:rsid w:val="60B453AD"/>
    <w:rsid w:val="61094D40"/>
    <w:rsid w:val="61271980"/>
    <w:rsid w:val="614172DE"/>
    <w:rsid w:val="6160574F"/>
    <w:rsid w:val="61893B26"/>
    <w:rsid w:val="621818DF"/>
    <w:rsid w:val="62214A74"/>
    <w:rsid w:val="62B40E40"/>
    <w:rsid w:val="630700DA"/>
    <w:rsid w:val="634A4FAD"/>
    <w:rsid w:val="64134CCE"/>
    <w:rsid w:val="64342372"/>
    <w:rsid w:val="643F6C0E"/>
    <w:rsid w:val="64453605"/>
    <w:rsid w:val="646B5BC7"/>
    <w:rsid w:val="646E0A8E"/>
    <w:rsid w:val="64770E73"/>
    <w:rsid w:val="648B18C9"/>
    <w:rsid w:val="64C161CD"/>
    <w:rsid w:val="64CD2937"/>
    <w:rsid w:val="6511265D"/>
    <w:rsid w:val="651C4271"/>
    <w:rsid w:val="655B398A"/>
    <w:rsid w:val="65A8181D"/>
    <w:rsid w:val="65A836AB"/>
    <w:rsid w:val="65A93AD5"/>
    <w:rsid w:val="65BB2FC6"/>
    <w:rsid w:val="662B3EC2"/>
    <w:rsid w:val="66636F9A"/>
    <w:rsid w:val="66786787"/>
    <w:rsid w:val="66A15D14"/>
    <w:rsid w:val="66A4629C"/>
    <w:rsid w:val="66B25BAB"/>
    <w:rsid w:val="679F4E53"/>
    <w:rsid w:val="6808013C"/>
    <w:rsid w:val="68490BA5"/>
    <w:rsid w:val="685305E5"/>
    <w:rsid w:val="6872092B"/>
    <w:rsid w:val="68A320F0"/>
    <w:rsid w:val="68B11D24"/>
    <w:rsid w:val="68C10A03"/>
    <w:rsid w:val="68FB5567"/>
    <w:rsid w:val="691702F9"/>
    <w:rsid w:val="692E7F1E"/>
    <w:rsid w:val="69430A4C"/>
    <w:rsid w:val="695A32F7"/>
    <w:rsid w:val="69625FE3"/>
    <w:rsid w:val="698C6D71"/>
    <w:rsid w:val="6A242849"/>
    <w:rsid w:val="6A496830"/>
    <w:rsid w:val="6A8F166B"/>
    <w:rsid w:val="6ADF78E5"/>
    <w:rsid w:val="6B0B3C2C"/>
    <w:rsid w:val="6B3A4BD0"/>
    <w:rsid w:val="6B57739A"/>
    <w:rsid w:val="6B596996"/>
    <w:rsid w:val="6B72636C"/>
    <w:rsid w:val="6B8D0D02"/>
    <w:rsid w:val="6BBB152F"/>
    <w:rsid w:val="6C35079A"/>
    <w:rsid w:val="6C7C2B89"/>
    <w:rsid w:val="6C8143AB"/>
    <w:rsid w:val="6C9003BD"/>
    <w:rsid w:val="6CB30AE5"/>
    <w:rsid w:val="6CE20953"/>
    <w:rsid w:val="6D6F3466"/>
    <w:rsid w:val="6E10608E"/>
    <w:rsid w:val="6E625BD5"/>
    <w:rsid w:val="6E92338D"/>
    <w:rsid w:val="6EA50F15"/>
    <w:rsid w:val="6EDA4A7D"/>
    <w:rsid w:val="6EFA3169"/>
    <w:rsid w:val="6F1218C9"/>
    <w:rsid w:val="6F35142D"/>
    <w:rsid w:val="6F563453"/>
    <w:rsid w:val="6F737876"/>
    <w:rsid w:val="6FE10C9C"/>
    <w:rsid w:val="70157CF8"/>
    <w:rsid w:val="70257F20"/>
    <w:rsid w:val="70375E28"/>
    <w:rsid w:val="70593DDE"/>
    <w:rsid w:val="707375B2"/>
    <w:rsid w:val="70A81A46"/>
    <w:rsid w:val="70CE3BAA"/>
    <w:rsid w:val="7105681E"/>
    <w:rsid w:val="71080E6A"/>
    <w:rsid w:val="713F3812"/>
    <w:rsid w:val="717C1858"/>
    <w:rsid w:val="71900D99"/>
    <w:rsid w:val="72401A80"/>
    <w:rsid w:val="726603B7"/>
    <w:rsid w:val="7298562B"/>
    <w:rsid w:val="73047240"/>
    <w:rsid w:val="7306587D"/>
    <w:rsid w:val="73403E28"/>
    <w:rsid w:val="73577E87"/>
    <w:rsid w:val="737C78ED"/>
    <w:rsid w:val="74025A20"/>
    <w:rsid w:val="74125278"/>
    <w:rsid w:val="742D6B8B"/>
    <w:rsid w:val="7474619D"/>
    <w:rsid w:val="74DD7D93"/>
    <w:rsid w:val="750300CE"/>
    <w:rsid w:val="75063D16"/>
    <w:rsid w:val="75435570"/>
    <w:rsid w:val="7596318B"/>
    <w:rsid w:val="75F145C2"/>
    <w:rsid w:val="763E2D8B"/>
    <w:rsid w:val="764146E0"/>
    <w:rsid w:val="76444DA6"/>
    <w:rsid w:val="765E373E"/>
    <w:rsid w:val="76642619"/>
    <w:rsid w:val="76912AA8"/>
    <w:rsid w:val="76936197"/>
    <w:rsid w:val="76B352E5"/>
    <w:rsid w:val="76BB5179"/>
    <w:rsid w:val="77B42785"/>
    <w:rsid w:val="77F9738A"/>
    <w:rsid w:val="77FD0061"/>
    <w:rsid w:val="784A497A"/>
    <w:rsid w:val="786E73D3"/>
    <w:rsid w:val="78F00C0D"/>
    <w:rsid w:val="79015EE8"/>
    <w:rsid w:val="790C5439"/>
    <w:rsid w:val="79AB5AA7"/>
    <w:rsid w:val="7A2D6D03"/>
    <w:rsid w:val="7A926212"/>
    <w:rsid w:val="7AF15D92"/>
    <w:rsid w:val="7AF244C2"/>
    <w:rsid w:val="7B7968C3"/>
    <w:rsid w:val="7C0D4B58"/>
    <w:rsid w:val="7C1F2672"/>
    <w:rsid w:val="7C32323F"/>
    <w:rsid w:val="7C492337"/>
    <w:rsid w:val="7C5D1F33"/>
    <w:rsid w:val="7C8313D5"/>
    <w:rsid w:val="7C9149ED"/>
    <w:rsid w:val="7C9D0A90"/>
    <w:rsid w:val="7CB1637A"/>
    <w:rsid w:val="7CD82311"/>
    <w:rsid w:val="7CEA6A35"/>
    <w:rsid w:val="7D0564AB"/>
    <w:rsid w:val="7D4444CB"/>
    <w:rsid w:val="7D5052A6"/>
    <w:rsid w:val="7DA912DF"/>
    <w:rsid w:val="7DE50961"/>
    <w:rsid w:val="7DE62533"/>
    <w:rsid w:val="7E0E489F"/>
    <w:rsid w:val="7E1A6070"/>
    <w:rsid w:val="7E351938"/>
    <w:rsid w:val="7E3A462D"/>
    <w:rsid w:val="7E813419"/>
    <w:rsid w:val="7EC74BC9"/>
    <w:rsid w:val="7F0204F0"/>
    <w:rsid w:val="7F06137B"/>
    <w:rsid w:val="7F106C3A"/>
    <w:rsid w:val="7F6E6C48"/>
    <w:rsid w:val="7F88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3"/>
    <w:qFormat/>
    <w:uiPriority w:val="9"/>
    <w:pPr>
      <w:keepNext/>
      <w:keepLines/>
      <w:spacing w:before="340" w:after="330" w:line="578" w:lineRule="auto"/>
      <w:jc w:val="center"/>
      <w:outlineLvl w:val="0"/>
    </w:pPr>
    <w:rPr>
      <w:rFonts w:eastAsia="仿宋_GB2312"/>
      <w:b/>
      <w:bCs/>
      <w:kern w:val="44"/>
      <w:sz w:val="44"/>
      <w:szCs w:val="44"/>
    </w:rPr>
  </w:style>
  <w:style w:type="paragraph" w:styleId="3">
    <w:name w:val="heading 2"/>
    <w:basedOn w:val="1"/>
    <w:next w:val="1"/>
    <w:link w:val="49"/>
    <w:qFormat/>
    <w:uiPriority w:val="9"/>
    <w:pPr>
      <w:keepNext/>
      <w:keepLines/>
      <w:spacing w:before="260" w:after="260" w:line="400" w:lineRule="exact"/>
      <w:outlineLvl w:val="1"/>
    </w:pPr>
    <w:rPr>
      <w:rFonts w:ascii="Arial" w:hAnsi="Arial" w:eastAsia="黑体"/>
      <w:b/>
      <w:bCs/>
      <w:sz w:val="24"/>
      <w:szCs w:val="32"/>
    </w:rPr>
  </w:style>
  <w:style w:type="paragraph" w:styleId="4">
    <w:name w:val="heading 3"/>
    <w:basedOn w:val="1"/>
    <w:next w:val="1"/>
    <w:link w:val="64"/>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31"/>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13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133"/>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135"/>
    <w:qFormat/>
    <w:uiPriority w:val="0"/>
    <w:pPr>
      <w:keepNext/>
      <w:keepLines/>
      <w:numPr>
        <w:ilvl w:val="8"/>
        <w:numId w:val="1"/>
      </w:numPr>
      <w:spacing w:before="240" w:after="64" w:line="320" w:lineRule="auto"/>
      <w:outlineLvl w:val="8"/>
    </w:pPr>
    <w:rPr>
      <w:rFonts w:ascii="Arial" w:hAnsi="Arial" w:eastAsia="黑体"/>
    </w:r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7">
    <w:name w:val="Normal Indent"/>
    <w:basedOn w:val="1"/>
    <w:link w:val="62"/>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136"/>
    <w:qFormat/>
    <w:uiPriority w:val="0"/>
    <w:pPr>
      <w:shd w:val="clear" w:color="auto" w:fill="000080"/>
    </w:pPr>
  </w:style>
  <w:style w:type="paragraph" w:styleId="15">
    <w:name w:val="annotation text"/>
    <w:basedOn w:val="1"/>
    <w:link w:val="78"/>
    <w:qFormat/>
    <w:uiPriority w:val="0"/>
    <w:pPr>
      <w:jc w:val="left"/>
    </w:pPr>
  </w:style>
  <w:style w:type="paragraph" w:styleId="16">
    <w:name w:val="Body Text 3"/>
    <w:basedOn w:val="1"/>
    <w:link w:val="137"/>
    <w:qFormat/>
    <w:uiPriority w:val="0"/>
    <w:pPr>
      <w:spacing w:line="500" w:lineRule="exact"/>
    </w:pPr>
    <w:rPr>
      <w:b/>
      <w:bCs/>
      <w:sz w:val="24"/>
    </w:rPr>
  </w:style>
  <w:style w:type="paragraph" w:styleId="17">
    <w:name w:val="Body Text"/>
    <w:basedOn w:val="1"/>
    <w:link w:val="138"/>
    <w:qFormat/>
    <w:uiPriority w:val="0"/>
    <w:pPr>
      <w:spacing w:line="380" w:lineRule="exact"/>
    </w:pPr>
    <w:rPr>
      <w:sz w:val="24"/>
    </w:rPr>
  </w:style>
  <w:style w:type="paragraph" w:styleId="18">
    <w:name w:val="Body Text Indent"/>
    <w:basedOn w:val="1"/>
    <w:link w:val="71"/>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pPr>
  </w:style>
  <w:style w:type="paragraph" w:styleId="20">
    <w:name w:val="List 2"/>
    <w:basedOn w:val="1"/>
    <w:qFormat/>
    <w:uiPriority w:val="0"/>
    <w:pPr>
      <w:ind w:left="100" w:leftChars="200" w:hanging="200" w:hangingChars="200"/>
    </w:pPr>
    <w:rPr>
      <w:sz w:val="28"/>
    </w:rPr>
  </w:style>
  <w:style w:type="paragraph" w:styleId="21">
    <w:name w:val="Plain Text"/>
    <w:basedOn w:val="1"/>
    <w:next w:val="1"/>
    <w:link w:val="58"/>
    <w:qFormat/>
    <w:uiPriority w:val="0"/>
    <w:rPr>
      <w:rFonts w:ascii="宋体" w:hAnsi="Courier New" w:cs="Courier New"/>
      <w:szCs w:val="21"/>
    </w:rPr>
  </w:style>
  <w:style w:type="paragraph" w:styleId="22">
    <w:name w:val="Date"/>
    <w:basedOn w:val="1"/>
    <w:next w:val="1"/>
    <w:link w:val="139"/>
    <w:qFormat/>
    <w:uiPriority w:val="0"/>
    <w:pPr>
      <w:ind w:left="100" w:leftChars="2500"/>
    </w:pPr>
    <w:rPr>
      <w:rFonts w:ascii="宋体" w:hAnsi="Courier New" w:cs="Courier New"/>
      <w:szCs w:val="21"/>
    </w:rPr>
  </w:style>
  <w:style w:type="paragraph" w:styleId="23">
    <w:name w:val="Body Text Indent 2"/>
    <w:basedOn w:val="1"/>
    <w:link w:val="140"/>
    <w:qFormat/>
    <w:uiPriority w:val="0"/>
    <w:pPr>
      <w:ind w:firstLine="630"/>
    </w:pPr>
    <w:rPr>
      <w:sz w:val="32"/>
      <w:szCs w:val="20"/>
    </w:rPr>
  </w:style>
  <w:style w:type="paragraph" w:styleId="24">
    <w:name w:val="Balloon Text"/>
    <w:basedOn w:val="1"/>
    <w:link w:val="77"/>
    <w:qFormat/>
    <w:uiPriority w:val="0"/>
    <w:rPr>
      <w:sz w:val="18"/>
      <w:szCs w:val="18"/>
      <w:lang w:val="zh-CN"/>
    </w:rPr>
  </w:style>
  <w:style w:type="paragraph" w:styleId="25">
    <w:name w:val="footer"/>
    <w:basedOn w:val="1"/>
    <w:link w:val="73"/>
    <w:qFormat/>
    <w:uiPriority w:val="99"/>
    <w:pPr>
      <w:tabs>
        <w:tab w:val="center" w:pos="4153"/>
        <w:tab w:val="right" w:pos="8306"/>
      </w:tabs>
      <w:snapToGrid w:val="0"/>
      <w:jc w:val="left"/>
    </w:pPr>
    <w:rPr>
      <w:sz w:val="18"/>
      <w:szCs w:val="18"/>
      <w:lang w:val="zh-CN"/>
    </w:rPr>
  </w:style>
  <w:style w:type="paragraph" w:styleId="26">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Subtitle"/>
    <w:basedOn w:val="1"/>
    <w:next w:val="1"/>
    <w:link w:val="76"/>
    <w:qFormat/>
    <w:uiPriority w:val="0"/>
    <w:pPr>
      <w:spacing w:line="312" w:lineRule="auto"/>
      <w:ind w:left="200" w:leftChars="200"/>
      <w:jc w:val="left"/>
      <w:outlineLvl w:val="1"/>
    </w:pPr>
    <w:rPr>
      <w:rFonts w:ascii="Cambria" w:hAnsi="Cambria"/>
      <w:b/>
      <w:bCs/>
      <w:kern w:val="28"/>
      <w:sz w:val="28"/>
      <w:szCs w:val="32"/>
    </w:rPr>
  </w:style>
  <w:style w:type="paragraph" w:styleId="29">
    <w:name w:val="List"/>
    <w:basedOn w:val="1"/>
    <w:qFormat/>
    <w:uiPriority w:val="0"/>
    <w:pPr>
      <w:ind w:left="200" w:hanging="200" w:hangingChars="200"/>
    </w:pPr>
    <w:rPr>
      <w:sz w:val="28"/>
    </w:rPr>
  </w:style>
  <w:style w:type="paragraph" w:styleId="30">
    <w:name w:val="footnote text"/>
    <w:qFormat/>
    <w:uiPriority w:val="0"/>
    <w:pPr>
      <w:widowControl w:val="0"/>
      <w:snapToGrid w:val="0"/>
      <w:jc w:val="left"/>
    </w:pPr>
    <w:rPr>
      <w:rFonts w:ascii="Calibri" w:hAnsi="Calibri" w:eastAsia="宋体" w:cs="Times New Roman"/>
      <w:kern w:val="2"/>
      <w:sz w:val="18"/>
      <w:szCs w:val="24"/>
      <w:lang w:val="en-US" w:eastAsia="zh-CN" w:bidi="ar-SA"/>
    </w:rPr>
  </w:style>
  <w:style w:type="paragraph" w:styleId="31">
    <w:name w:val="Body Text Indent 3"/>
    <w:basedOn w:val="1"/>
    <w:link w:val="141"/>
    <w:qFormat/>
    <w:uiPriority w:val="0"/>
    <w:pPr>
      <w:spacing w:after="120"/>
      <w:ind w:left="420" w:leftChars="200"/>
    </w:pPr>
    <w:rPr>
      <w:sz w:val="16"/>
      <w:szCs w:val="16"/>
    </w:rPr>
  </w:style>
  <w:style w:type="paragraph" w:styleId="32">
    <w:name w:val="toc 2"/>
    <w:basedOn w:val="1"/>
    <w:next w:val="1"/>
    <w:qFormat/>
    <w:uiPriority w:val="39"/>
    <w:pPr>
      <w:ind w:left="420" w:leftChars="200"/>
    </w:pPr>
    <w:rPr>
      <w:rFonts w:ascii="Times New Roman" w:hAnsi="Times New Roman" w:eastAsia="宋体" w:cs="Times New Roman"/>
    </w:rPr>
  </w:style>
  <w:style w:type="paragraph" w:styleId="33">
    <w:name w:val="Body Text 2"/>
    <w:basedOn w:val="1"/>
    <w:link w:val="142"/>
    <w:qFormat/>
    <w:uiPriority w:val="0"/>
    <w:pPr>
      <w:spacing w:after="120" w:line="480" w:lineRule="auto"/>
    </w:pPr>
  </w:style>
  <w:style w:type="paragraph" w:styleId="34">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qFormat/>
    <w:uiPriority w:val="0"/>
    <w:pPr>
      <w:widowControl/>
      <w:spacing w:before="100" w:beforeAutospacing="1" w:after="100" w:afterAutospacing="1"/>
      <w:jc w:val="left"/>
    </w:pPr>
    <w:rPr>
      <w:rFonts w:ascii="宋体" w:hAnsi="宋体"/>
      <w:kern w:val="0"/>
      <w:sz w:val="24"/>
    </w:rPr>
  </w:style>
  <w:style w:type="paragraph" w:styleId="36">
    <w:name w:val="index 1"/>
    <w:basedOn w:val="1"/>
    <w:next w:val="1"/>
    <w:semiHidden/>
    <w:qFormat/>
    <w:uiPriority w:val="0"/>
    <w:pPr>
      <w:spacing w:line="400" w:lineRule="exact"/>
      <w:ind w:firstLine="420" w:firstLineChars="200"/>
    </w:pPr>
    <w:rPr>
      <w:rFonts w:ascii="宋体" w:hAnsi="Courier New"/>
      <w:b/>
      <w:szCs w:val="20"/>
    </w:rPr>
  </w:style>
  <w:style w:type="paragraph" w:styleId="37">
    <w:name w:val="Title"/>
    <w:basedOn w:val="1"/>
    <w:qFormat/>
    <w:uiPriority w:val="0"/>
    <w:pPr>
      <w:widowControl/>
      <w:kinsoku w:val="0"/>
      <w:autoSpaceDE w:val="0"/>
      <w:autoSpaceDN w:val="0"/>
      <w:adjustRightInd w:val="0"/>
      <w:snapToGrid w:val="0"/>
      <w:spacing w:before="240" w:after="60"/>
      <w:jc w:val="center"/>
      <w:textAlignment w:val="baseline"/>
      <w:outlineLvl w:val="0"/>
    </w:pPr>
    <w:rPr>
      <w:rFonts w:ascii="Arial" w:hAnsi="Arial" w:eastAsia="微软雅黑" w:cs="Arial"/>
      <w:b/>
      <w:snapToGrid w:val="0"/>
      <w:color w:val="000000"/>
      <w:kern w:val="0"/>
      <w:sz w:val="32"/>
      <w:szCs w:val="21"/>
    </w:rPr>
  </w:style>
  <w:style w:type="paragraph" w:styleId="38">
    <w:name w:val="annotation subject"/>
    <w:basedOn w:val="15"/>
    <w:next w:val="15"/>
    <w:link w:val="88"/>
    <w:qFormat/>
    <w:uiPriority w:val="0"/>
    <w:rPr>
      <w:b/>
      <w:bCs/>
    </w:rPr>
  </w:style>
  <w:style w:type="paragraph" w:styleId="39">
    <w:name w:val="Body Text First Indent"/>
    <w:basedOn w:val="17"/>
    <w:qFormat/>
    <w:uiPriority w:val="0"/>
    <w:pPr>
      <w:spacing w:after="120"/>
      <w:ind w:firstLine="420" w:firstLineChars="100"/>
    </w:pPr>
    <w:rPr>
      <w:rFonts w:ascii="宋体"/>
      <w:sz w:val="21"/>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rFonts w:ascii="Times New Roman" w:hAnsi="Times New Roman" w:eastAsia="宋体" w:cs="Times New Roman"/>
      <w:b/>
      <w:bCs/>
    </w:rPr>
  </w:style>
  <w:style w:type="character" w:styleId="44">
    <w:name w:val="page number"/>
    <w:qFormat/>
    <w:uiPriority w:val="0"/>
    <w:rPr>
      <w:rFonts w:ascii="Times New Roman" w:hAnsi="Times New Roman" w:eastAsia="宋体" w:cs="Times New Roman"/>
    </w:rPr>
  </w:style>
  <w:style w:type="character" w:styleId="45">
    <w:name w:val="FollowedHyperlink"/>
    <w:basedOn w:val="42"/>
    <w:unhideWhenUsed/>
    <w:qFormat/>
    <w:uiPriority w:val="99"/>
    <w:rPr>
      <w:color w:val="954F72" w:themeColor="followedHyperlink"/>
      <w:u w:val="single"/>
      <w14:textFill>
        <w14:solidFill>
          <w14:schemeClr w14:val="folHlink"/>
        </w14:solidFill>
      </w14:textFill>
    </w:rPr>
  </w:style>
  <w:style w:type="character" w:styleId="46">
    <w:name w:val="Emphasis"/>
    <w:qFormat/>
    <w:uiPriority w:val="0"/>
    <w:rPr>
      <w:rFonts w:ascii="Times New Roman" w:hAnsi="Times New Roman" w:eastAsia="宋体" w:cs="Times New Roman"/>
      <w:color w:val="CC0033"/>
    </w:rPr>
  </w:style>
  <w:style w:type="character" w:styleId="47">
    <w:name w:val="Hyperlink"/>
    <w:qFormat/>
    <w:uiPriority w:val="99"/>
    <w:rPr>
      <w:rFonts w:ascii="Times New Roman" w:hAnsi="Times New Roman" w:eastAsia="宋体" w:cs="Times New Roman"/>
      <w:color w:val="0000FF"/>
      <w:u w:val="single"/>
    </w:rPr>
  </w:style>
  <w:style w:type="character" w:styleId="48">
    <w:name w:val="annotation reference"/>
    <w:basedOn w:val="42"/>
    <w:qFormat/>
    <w:uiPriority w:val="0"/>
    <w:rPr>
      <w:rFonts w:ascii="Times New Roman" w:hAnsi="Times New Roman" w:eastAsia="宋体" w:cs="Times New Roman"/>
      <w:sz w:val="21"/>
      <w:szCs w:val="21"/>
    </w:rPr>
  </w:style>
  <w:style w:type="character" w:customStyle="1" w:styleId="49">
    <w:name w:val="标题 2 Char"/>
    <w:link w:val="3"/>
    <w:qFormat/>
    <w:uiPriority w:val="9"/>
    <w:rPr>
      <w:rFonts w:ascii="Arial" w:hAnsi="Arial" w:eastAsia="黑体"/>
      <w:b/>
      <w:bCs/>
      <w:kern w:val="2"/>
      <w:sz w:val="24"/>
      <w:szCs w:val="32"/>
    </w:rPr>
  </w:style>
  <w:style w:type="character" w:customStyle="1" w:styleId="50">
    <w:name w:val="标题 1 字符"/>
    <w:link w:val="2"/>
    <w:qFormat/>
    <w:uiPriority w:val="9"/>
    <w:rPr>
      <w:rFonts w:ascii="Times New Roman" w:hAnsi="Times New Roman" w:eastAsia="仿宋_GB2312" w:cs="Times New Roman"/>
      <w:b/>
      <w:bCs/>
      <w:kern w:val="44"/>
      <w:sz w:val="44"/>
      <w:szCs w:val="44"/>
      <w:lang w:val="en-US" w:eastAsia="zh-CN" w:bidi="ar-SA"/>
    </w:rPr>
  </w:style>
  <w:style w:type="paragraph" w:customStyle="1" w:styleId="51">
    <w:name w:val="Default"/>
    <w:qFormat/>
    <w:uiPriority w:val="0"/>
    <w:pPr>
      <w:widowControl w:val="0"/>
      <w:autoSpaceDE w:val="0"/>
      <w:autoSpaceDN w:val="0"/>
      <w:adjustRightInd w:val="0"/>
      <w:spacing w:line="360" w:lineRule="auto"/>
      <w:ind w:firstLine="147" w:firstLineChars="147"/>
      <w:jc w:val="both"/>
    </w:pPr>
    <w:rPr>
      <w:rFonts w:ascii="宋体" w:hAnsi="Times New Roman" w:eastAsia="宋体" w:cs="Times New Roman"/>
      <w:color w:val="000000"/>
      <w:sz w:val="24"/>
      <w:szCs w:val="24"/>
      <w:lang w:val="en-US" w:eastAsia="zh-CN" w:bidi="ar-SA"/>
    </w:rPr>
  </w:style>
  <w:style w:type="character" w:customStyle="1" w:styleId="52">
    <w:name w:val="font21"/>
    <w:qFormat/>
    <w:uiPriority w:val="0"/>
    <w:rPr>
      <w:rFonts w:hint="eastAsia" w:ascii="宋体" w:hAnsi="宋体" w:eastAsia="宋体" w:cs="宋体"/>
      <w:color w:val="000000"/>
      <w:sz w:val="20"/>
      <w:szCs w:val="20"/>
    </w:rPr>
  </w:style>
  <w:style w:type="character" w:customStyle="1" w:styleId="53">
    <w:name w:val="st1"/>
    <w:qFormat/>
    <w:uiPriority w:val="0"/>
    <w:rPr>
      <w:rFonts w:ascii="Times New Roman" w:hAnsi="Times New Roman" w:eastAsia="宋体" w:cs="Times New Roman"/>
    </w:rPr>
  </w:style>
  <w:style w:type="character" w:customStyle="1" w:styleId="54">
    <w:name w:val="ca-2"/>
    <w:qFormat/>
    <w:uiPriority w:val="0"/>
    <w:rPr>
      <w:rFonts w:ascii="Times New Roman" w:hAnsi="Times New Roman" w:eastAsia="宋体" w:cs="Times New Roman"/>
    </w:rPr>
  </w:style>
  <w:style w:type="character" w:customStyle="1" w:styleId="55">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6">
    <w:name w:val="1ji Char"/>
    <w:link w:val="57"/>
    <w:qFormat/>
    <w:uiPriority w:val="0"/>
    <w:rPr>
      <w:rFonts w:ascii="宋体" w:hAnsi="宋体" w:eastAsia="仿宋_GB2312" w:cs="Times New Roman"/>
      <w:b/>
      <w:bCs/>
      <w:kern w:val="44"/>
      <w:sz w:val="36"/>
      <w:szCs w:val="44"/>
      <w:lang w:val="en-US" w:eastAsia="zh-CN" w:bidi="ar-SA"/>
    </w:rPr>
  </w:style>
  <w:style w:type="paragraph" w:customStyle="1" w:styleId="57">
    <w:name w:val="1ji"/>
    <w:basedOn w:val="2"/>
    <w:link w:val="56"/>
    <w:qFormat/>
    <w:uiPriority w:val="0"/>
    <w:pPr>
      <w:keepLines w:val="0"/>
      <w:widowControl/>
      <w:spacing w:before="0" w:after="0" w:line="240" w:lineRule="auto"/>
    </w:pPr>
    <w:rPr>
      <w:rFonts w:ascii="宋体" w:hAnsi="宋体"/>
      <w:sz w:val="36"/>
    </w:rPr>
  </w:style>
  <w:style w:type="character" w:customStyle="1" w:styleId="58">
    <w:name w:val="纯文本 Char"/>
    <w:link w:val="21"/>
    <w:qFormat/>
    <w:uiPriority w:val="0"/>
    <w:rPr>
      <w:rFonts w:ascii="宋体" w:hAnsi="Courier New" w:eastAsia="宋体" w:cs="Courier New"/>
      <w:kern w:val="2"/>
      <w:sz w:val="21"/>
      <w:szCs w:val="21"/>
      <w:lang w:val="en-US" w:eastAsia="zh-CN" w:bidi="ar-SA"/>
    </w:rPr>
  </w:style>
  <w:style w:type="character" w:customStyle="1" w:styleId="59">
    <w:name w:val="font41"/>
    <w:qFormat/>
    <w:uiPriority w:val="0"/>
    <w:rPr>
      <w:rFonts w:hint="default" w:ascii="Times New Roman" w:hAnsi="Times New Roman" w:eastAsia="宋体" w:cs="Times New Roman"/>
      <w:color w:val="000000"/>
      <w:sz w:val="20"/>
      <w:szCs w:val="20"/>
    </w:rPr>
  </w:style>
  <w:style w:type="character" w:customStyle="1" w:styleId="60">
    <w:name w:val="font31"/>
    <w:qFormat/>
    <w:uiPriority w:val="0"/>
    <w:rPr>
      <w:rFonts w:hint="default" w:ascii="Times New Roman" w:hAnsi="Times New Roman" w:eastAsia="宋体" w:cs="Times New Roman"/>
      <w:color w:val="000000"/>
      <w:sz w:val="20"/>
      <w:szCs w:val="20"/>
    </w:rPr>
  </w:style>
  <w:style w:type="character" w:customStyle="1" w:styleId="61">
    <w:name w:val="apple-style-span"/>
    <w:qFormat/>
    <w:uiPriority w:val="0"/>
    <w:rPr>
      <w:rFonts w:ascii="Times New Roman" w:hAnsi="Times New Roman" w:eastAsia="宋体" w:cs="Times New Roman"/>
    </w:rPr>
  </w:style>
  <w:style w:type="character" w:customStyle="1" w:styleId="62">
    <w:name w:val="正文缩进 Char"/>
    <w:link w:val="7"/>
    <w:qFormat/>
    <w:uiPriority w:val="0"/>
    <w:rPr>
      <w:rFonts w:ascii="Times New Roman" w:hAnsi="Times New Roman" w:eastAsia="宋体" w:cs="Times New Roman"/>
      <w:kern w:val="2"/>
      <w:sz w:val="21"/>
      <w:lang w:val="en-US" w:eastAsia="zh-CN" w:bidi="ar-SA"/>
    </w:rPr>
  </w:style>
  <w:style w:type="character" w:customStyle="1" w:styleId="63">
    <w:name w:val="font51"/>
    <w:qFormat/>
    <w:uiPriority w:val="0"/>
    <w:rPr>
      <w:rFonts w:hint="default" w:ascii="Times New Roman" w:hAnsi="Times New Roman" w:eastAsia="宋体" w:cs="Times New Roman"/>
      <w:color w:val="000000"/>
      <w:sz w:val="20"/>
      <w:szCs w:val="20"/>
    </w:rPr>
  </w:style>
  <w:style w:type="character" w:customStyle="1" w:styleId="64">
    <w:name w:val="标题 3 Char"/>
    <w:link w:val="4"/>
    <w:qFormat/>
    <w:uiPriority w:val="0"/>
    <w:rPr>
      <w:rFonts w:ascii="Times New Roman" w:hAnsi="Times New Roman" w:eastAsia="宋体" w:cs="Times New Roman"/>
      <w:b/>
      <w:bCs/>
      <w:kern w:val="2"/>
      <w:sz w:val="32"/>
      <w:szCs w:val="32"/>
      <w:lang w:val="en-US" w:eastAsia="zh-CN" w:bidi="ar-SA"/>
    </w:rPr>
  </w:style>
  <w:style w:type="character" w:customStyle="1" w:styleId="65">
    <w:name w:val="apple-converted-space"/>
    <w:qFormat/>
    <w:uiPriority w:val="0"/>
    <w:rPr>
      <w:rFonts w:ascii="Times New Roman" w:hAnsi="Times New Roman" w:eastAsia="宋体" w:cs="Times New Roman"/>
    </w:rPr>
  </w:style>
  <w:style w:type="character" w:customStyle="1" w:styleId="66">
    <w:name w:val="Header Char"/>
    <w:qFormat/>
    <w:uiPriority w:val="0"/>
    <w:rPr>
      <w:rFonts w:ascii="Calibri" w:hAnsi="Calibri" w:eastAsia="宋体" w:cs="Times New Roman"/>
      <w:kern w:val="2"/>
      <w:sz w:val="18"/>
      <w:szCs w:val="18"/>
      <w:lang w:val="en-US" w:eastAsia="zh-CN" w:bidi="ar-SA"/>
    </w:rPr>
  </w:style>
  <w:style w:type="character" w:customStyle="1" w:styleId="67">
    <w:name w:val="Footer Char"/>
    <w:qFormat/>
    <w:uiPriority w:val="0"/>
    <w:rPr>
      <w:rFonts w:ascii="Calibri" w:hAnsi="Calibri" w:eastAsia="宋体" w:cs="Times New Roman"/>
      <w:kern w:val="2"/>
      <w:sz w:val="18"/>
      <w:szCs w:val="18"/>
      <w:lang w:val="en-US" w:eastAsia="zh-CN" w:bidi="ar-SA"/>
    </w:rPr>
  </w:style>
  <w:style w:type="character" w:customStyle="1" w:styleId="68">
    <w:name w:val="Plain Text Char"/>
    <w:qFormat/>
    <w:uiPriority w:val="0"/>
    <w:rPr>
      <w:rFonts w:ascii="宋体" w:hAnsi="Courier New" w:eastAsia="宋体" w:cs="Times New Roman"/>
      <w:lang w:bidi="ar-SA"/>
    </w:rPr>
  </w:style>
  <w:style w:type="character" w:customStyle="1" w:styleId="69">
    <w:name w:val="普通文字 Char Char3"/>
    <w:qFormat/>
    <w:uiPriority w:val="0"/>
    <w:rPr>
      <w:rFonts w:ascii="宋体" w:hAnsi="Times New Roman" w:eastAsia="宋体" w:cs="Courier New"/>
      <w:kern w:val="2"/>
      <w:sz w:val="21"/>
      <w:szCs w:val="21"/>
      <w:lang w:val="en-US" w:eastAsia="zh-CN" w:bidi="ar-SA"/>
    </w:rPr>
  </w:style>
  <w:style w:type="character" w:customStyle="1" w:styleId="70">
    <w:name w:val="样式 正文 +"/>
    <w:qFormat/>
    <w:uiPriority w:val="0"/>
    <w:rPr>
      <w:rFonts w:ascii="Times New Roman" w:hAnsi="Times New Roman" w:eastAsia="宋体" w:cs="Times New Roman"/>
      <w:kern w:val="0"/>
      <w:sz w:val="28"/>
    </w:rPr>
  </w:style>
  <w:style w:type="character" w:customStyle="1" w:styleId="71">
    <w:name w:val="正文文本缩进 Char"/>
    <w:link w:val="18"/>
    <w:qFormat/>
    <w:uiPriority w:val="0"/>
    <w:rPr>
      <w:rFonts w:ascii="仿宋_GB2312" w:hAnsi="Times New Roman" w:eastAsia="仿宋_GB2312" w:cs="Times New Roman"/>
      <w:kern w:val="2"/>
      <w:sz w:val="32"/>
      <w:lang w:val="en-US" w:eastAsia="zh-CN" w:bidi="ar-SA"/>
    </w:rPr>
  </w:style>
  <w:style w:type="character" w:customStyle="1" w:styleId="72">
    <w:name w:val="普通文字 Char Char2"/>
    <w:qFormat/>
    <w:uiPriority w:val="0"/>
    <w:rPr>
      <w:rFonts w:ascii="宋体" w:hAnsi="Courier New" w:eastAsia="宋体" w:cs="Times New Roman"/>
      <w:kern w:val="2"/>
      <w:sz w:val="21"/>
      <w:lang w:val="en-US" w:eastAsia="zh-CN" w:bidi="ar-SA"/>
    </w:rPr>
  </w:style>
  <w:style w:type="character" w:customStyle="1" w:styleId="73">
    <w:name w:val="页脚 Char"/>
    <w:link w:val="25"/>
    <w:qFormat/>
    <w:uiPriority w:val="99"/>
    <w:rPr>
      <w:rFonts w:ascii="Times New Roman" w:hAnsi="Times New Roman" w:eastAsia="宋体" w:cs="Times New Roman"/>
      <w:kern w:val="2"/>
      <w:sz w:val="18"/>
      <w:szCs w:val="18"/>
    </w:rPr>
  </w:style>
  <w:style w:type="character" w:customStyle="1" w:styleId="74">
    <w:name w:val="样式 宋体 小四"/>
    <w:qFormat/>
    <w:uiPriority w:val="0"/>
    <w:rPr>
      <w:rFonts w:ascii="宋体" w:hAnsi="宋体" w:eastAsia="宋体" w:cs="Times New Roman"/>
      <w:sz w:val="24"/>
    </w:rPr>
  </w:style>
  <w:style w:type="character" w:customStyle="1" w:styleId="75">
    <w:name w:val="页眉 Char"/>
    <w:link w:val="26"/>
    <w:qFormat/>
    <w:uiPriority w:val="99"/>
    <w:rPr>
      <w:rFonts w:ascii="Times New Roman" w:hAnsi="Times New Roman" w:eastAsia="宋体" w:cs="Times New Roman"/>
      <w:kern w:val="2"/>
      <w:sz w:val="18"/>
      <w:szCs w:val="18"/>
      <w:lang w:val="en-US" w:eastAsia="zh-CN" w:bidi="ar-SA"/>
    </w:rPr>
  </w:style>
  <w:style w:type="character" w:customStyle="1" w:styleId="76">
    <w:name w:val="副标题 Char"/>
    <w:link w:val="28"/>
    <w:qFormat/>
    <w:uiPriority w:val="0"/>
    <w:rPr>
      <w:rFonts w:ascii="Cambria" w:hAnsi="Cambria" w:eastAsia="宋体" w:cs="Times New Roman"/>
      <w:b/>
      <w:bCs/>
      <w:kern w:val="28"/>
      <w:sz w:val="28"/>
      <w:szCs w:val="32"/>
      <w:lang w:val="en-US" w:eastAsia="zh-CN" w:bidi="ar-SA"/>
    </w:rPr>
  </w:style>
  <w:style w:type="character" w:customStyle="1" w:styleId="77">
    <w:name w:val="批注框文本 Char"/>
    <w:link w:val="24"/>
    <w:qFormat/>
    <w:uiPriority w:val="0"/>
    <w:rPr>
      <w:rFonts w:ascii="Times New Roman" w:hAnsi="Times New Roman" w:eastAsia="宋体" w:cs="Times New Roman"/>
      <w:kern w:val="2"/>
      <w:sz w:val="18"/>
      <w:szCs w:val="18"/>
    </w:rPr>
  </w:style>
  <w:style w:type="character" w:customStyle="1" w:styleId="78">
    <w:name w:val="批注文字 Char"/>
    <w:link w:val="15"/>
    <w:qFormat/>
    <w:uiPriority w:val="0"/>
    <w:rPr>
      <w:rFonts w:ascii="Times New Roman" w:hAnsi="Times New Roman" w:eastAsia="宋体" w:cs="Times New Roman"/>
      <w:kern w:val="2"/>
      <w:sz w:val="21"/>
      <w:szCs w:val="24"/>
      <w:lang w:val="en-US" w:eastAsia="zh-CN" w:bidi="ar-SA"/>
    </w:rPr>
  </w:style>
  <w:style w:type="character" w:customStyle="1" w:styleId="79">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80">
    <w:name w:val="ca-1"/>
    <w:qFormat/>
    <w:uiPriority w:val="0"/>
    <w:rPr>
      <w:rFonts w:ascii="Times New Roman" w:hAnsi="Times New Roman" w:eastAsia="宋体" w:cs="Times New Roman"/>
    </w:rPr>
  </w:style>
  <w:style w:type="character" w:customStyle="1" w:styleId="81">
    <w:name w:val="正文360首行缩进 Char"/>
    <w:link w:val="82"/>
    <w:qFormat/>
    <w:uiPriority w:val="0"/>
    <w:rPr>
      <w:rFonts w:ascii="Times New Roman" w:hAnsi="Times New Roman" w:eastAsia="宋体" w:cs="Times New Roman"/>
      <w:sz w:val="24"/>
      <w:szCs w:val="24"/>
    </w:rPr>
  </w:style>
  <w:style w:type="paragraph" w:customStyle="1" w:styleId="82">
    <w:name w:val="正文360首行缩进"/>
    <w:basedOn w:val="1"/>
    <w:link w:val="81"/>
    <w:qFormat/>
    <w:uiPriority w:val="0"/>
    <w:pPr>
      <w:widowControl/>
      <w:spacing w:before="120" w:line="300" w:lineRule="auto"/>
      <w:ind w:firstLine="200"/>
      <w:jc w:val="left"/>
    </w:pPr>
    <w:rPr>
      <w:kern w:val="0"/>
      <w:sz w:val="24"/>
    </w:rPr>
  </w:style>
  <w:style w:type="character" w:customStyle="1" w:styleId="83">
    <w:name w:val="List Paragraph Char"/>
    <w:link w:val="84"/>
    <w:qFormat/>
    <w:locked/>
    <w:uiPriority w:val="0"/>
    <w:rPr>
      <w:rFonts w:ascii="宋体" w:hAnsi="宋体" w:cs="宋体"/>
      <w:sz w:val="24"/>
      <w:szCs w:val="24"/>
    </w:rPr>
  </w:style>
  <w:style w:type="paragraph" w:customStyle="1" w:styleId="84">
    <w:name w:val="列表段落1"/>
    <w:basedOn w:val="1"/>
    <w:link w:val="83"/>
    <w:qFormat/>
    <w:uiPriority w:val="0"/>
    <w:pPr>
      <w:widowControl/>
      <w:ind w:firstLine="420" w:firstLineChars="200"/>
      <w:jc w:val="left"/>
    </w:pPr>
    <w:rPr>
      <w:rFonts w:ascii="宋体" w:hAnsi="宋体"/>
      <w:kern w:val="0"/>
      <w:sz w:val="24"/>
      <w:lang w:val="zh-CN"/>
    </w:rPr>
  </w:style>
  <w:style w:type="character" w:customStyle="1" w:styleId="85">
    <w:name w:val="yyii"/>
    <w:qFormat/>
    <w:uiPriority w:val="0"/>
    <w:rPr>
      <w:rFonts w:ascii="Times New Roman" w:hAnsi="Times New Roman" w:eastAsia="宋体" w:cs="Times New Roman"/>
    </w:rPr>
  </w:style>
  <w:style w:type="character" w:customStyle="1" w:styleId="86">
    <w:name w:val="纯文本 Char1"/>
    <w:qFormat/>
    <w:uiPriority w:val="0"/>
    <w:rPr>
      <w:rFonts w:ascii="宋体" w:hAnsi="Courier New" w:eastAsia="宋体" w:cs="Times New Roman"/>
      <w:kern w:val="2"/>
      <w:sz w:val="21"/>
    </w:rPr>
  </w:style>
  <w:style w:type="character" w:customStyle="1" w:styleId="87">
    <w:name w:val="标题 1 Char1"/>
    <w:qFormat/>
    <w:uiPriority w:val="0"/>
    <w:rPr>
      <w:rFonts w:ascii="Times New Roman" w:hAnsi="Times New Roman" w:eastAsia="宋体" w:cs="Times New Roman"/>
      <w:b/>
      <w:bCs/>
      <w:kern w:val="44"/>
      <w:sz w:val="44"/>
      <w:szCs w:val="44"/>
    </w:rPr>
  </w:style>
  <w:style w:type="character" w:customStyle="1" w:styleId="88">
    <w:name w:val="批注主题 Char"/>
    <w:link w:val="38"/>
    <w:qFormat/>
    <w:uiPriority w:val="0"/>
    <w:rPr>
      <w:rFonts w:ascii="Times New Roman" w:hAnsi="Times New Roman" w:eastAsia="宋体" w:cs="Times New Roman"/>
      <w:b/>
      <w:bCs/>
      <w:kern w:val="2"/>
      <w:sz w:val="21"/>
      <w:szCs w:val="24"/>
      <w:lang w:val="en-US" w:eastAsia="zh-CN" w:bidi="ar-SA"/>
    </w:rPr>
  </w:style>
  <w:style w:type="paragraph" w:customStyle="1" w:styleId="89">
    <w:name w:val="目录 11"/>
    <w:basedOn w:val="1"/>
    <w:next w:val="1"/>
    <w:qFormat/>
    <w:uiPriority w:val="39"/>
  </w:style>
  <w:style w:type="paragraph" w:customStyle="1" w:styleId="90">
    <w:name w:val="目录 21"/>
    <w:basedOn w:val="1"/>
    <w:next w:val="1"/>
    <w:qFormat/>
    <w:uiPriority w:val="39"/>
    <w:pPr>
      <w:tabs>
        <w:tab w:val="right" w:leader="dot" w:pos="9402"/>
      </w:tabs>
      <w:ind w:left="718" w:leftChars="200" w:hanging="298" w:hangingChars="142"/>
    </w:pPr>
  </w:style>
  <w:style w:type="paragraph" w:customStyle="1" w:styleId="91">
    <w:name w:val="目录 31"/>
    <w:basedOn w:val="1"/>
    <w:next w:val="1"/>
    <w:qFormat/>
    <w:uiPriority w:val="39"/>
    <w:pPr>
      <w:ind w:left="840" w:leftChars="400"/>
    </w:pPr>
  </w:style>
  <w:style w:type="paragraph" w:customStyle="1" w:styleId="92">
    <w:name w:val="正文首行缩进1"/>
    <w:basedOn w:val="17"/>
    <w:qFormat/>
    <w:uiPriority w:val="0"/>
    <w:pPr>
      <w:spacing w:after="120" w:line="240" w:lineRule="auto"/>
      <w:ind w:firstLine="420" w:firstLineChars="100"/>
    </w:pPr>
    <w:rPr>
      <w:sz w:val="21"/>
    </w:rPr>
  </w:style>
  <w:style w:type="paragraph" w:customStyle="1" w:styleId="93">
    <w:name w:val="Char Char1 Char Char Char Char"/>
    <w:basedOn w:val="14"/>
    <w:qFormat/>
    <w:uiPriority w:val="0"/>
    <w:rPr>
      <w:rFonts w:ascii="Tahoma" w:hAnsi="Tahoma"/>
      <w:sz w:val="24"/>
    </w:rPr>
  </w:style>
  <w:style w:type="paragraph" w:customStyle="1" w:styleId="94">
    <w:name w:val="列出段落1"/>
    <w:basedOn w:val="1"/>
    <w:qFormat/>
    <w:uiPriority w:val="99"/>
    <w:pPr>
      <w:ind w:firstLine="420" w:firstLineChars="200"/>
    </w:pPr>
    <w:rPr>
      <w:rFonts w:ascii="Calibri" w:hAnsi="Calibri"/>
    </w:rPr>
  </w:style>
  <w:style w:type="paragraph" w:customStyle="1" w:styleId="95">
    <w:name w:val="Char Char Char1 Char"/>
    <w:basedOn w:val="14"/>
    <w:qFormat/>
    <w:uiPriority w:val="0"/>
  </w:style>
  <w:style w:type="paragraph" w:customStyle="1" w:styleId="96">
    <w:name w:val="pa-5"/>
    <w:basedOn w:val="1"/>
    <w:qFormat/>
    <w:uiPriority w:val="0"/>
    <w:pPr>
      <w:widowControl/>
      <w:spacing w:before="150" w:after="150"/>
      <w:jc w:val="left"/>
    </w:pPr>
    <w:rPr>
      <w:rFonts w:ascii="宋体" w:hAnsi="宋体" w:cs="宋体"/>
      <w:kern w:val="0"/>
      <w:sz w:val="24"/>
    </w:rPr>
  </w:style>
  <w:style w:type="paragraph" w:customStyle="1" w:styleId="97">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8">
    <w:name w:val="Char Char1 Char Char Char Char1"/>
    <w:basedOn w:val="14"/>
    <w:qFormat/>
    <w:uiPriority w:val="0"/>
    <w:rPr>
      <w:rFonts w:ascii="Tahoma" w:hAnsi="Tahoma"/>
      <w:sz w:val="24"/>
    </w:rPr>
  </w:style>
  <w:style w:type="paragraph" w:customStyle="1" w:styleId="99">
    <w:name w:val="_Style 35"/>
    <w:basedOn w:val="14"/>
    <w:qFormat/>
    <w:uiPriority w:val="0"/>
    <w:pPr>
      <w:widowControl/>
      <w:ind w:firstLine="454"/>
      <w:jc w:val="left"/>
    </w:pPr>
  </w:style>
  <w:style w:type="paragraph" w:customStyle="1" w:styleId="100">
    <w:name w:val="5 Char Char Char Char Char Char Char Char Char Char"/>
    <w:basedOn w:val="1"/>
    <w:qFormat/>
    <w:uiPriority w:val="0"/>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02">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103">
    <w:name w:val="默认段落字体 Para Char"/>
    <w:basedOn w:val="1"/>
    <w:qFormat/>
    <w:uiPriority w:val="0"/>
    <w:rPr>
      <w:szCs w:val="20"/>
    </w:rPr>
  </w:style>
  <w:style w:type="paragraph" w:customStyle="1" w:styleId="104">
    <w:name w:val="表格文字"/>
    <w:basedOn w:val="1"/>
    <w:qFormat/>
    <w:uiPriority w:val="0"/>
    <w:pPr>
      <w:spacing w:before="25" w:after="25"/>
      <w:jc w:val="left"/>
    </w:pPr>
    <w:rPr>
      <w:bCs/>
      <w:spacing w:val="10"/>
      <w:kern w:val="0"/>
      <w:sz w:val="24"/>
    </w:rPr>
  </w:style>
  <w:style w:type="paragraph" w:customStyle="1" w:styleId="105">
    <w:name w:val="_Style 7"/>
    <w:basedOn w:val="14"/>
    <w:qFormat/>
    <w:uiPriority w:val="0"/>
  </w:style>
  <w:style w:type="paragraph" w:customStyle="1" w:styleId="10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默认段落字体 Para Char Char Char Char Char Char Char Char Char1 Char Char Char Char"/>
    <w:basedOn w:val="1"/>
    <w:qFormat/>
    <w:uiPriority w:val="0"/>
    <w:rPr>
      <w:rFonts w:ascii="Tahoma" w:hAnsi="Tahoma"/>
      <w:sz w:val="24"/>
      <w:szCs w:val="20"/>
    </w:rPr>
  </w:style>
  <w:style w:type="paragraph" w:customStyle="1" w:styleId="108">
    <w:name w:val="样式 标题 1 + 居中 段前: 0 磅 段后: 0 磅 行距: 固定值 30 磅"/>
    <w:basedOn w:val="2"/>
    <w:qFormat/>
    <w:uiPriority w:val="0"/>
    <w:pPr>
      <w:spacing w:before="0" w:after="0" w:line="600" w:lineRule="exact"/>
    </w:pPr>
    <w:rPr>
      <w:rFonts w:eastAsia="宋体" w:cs="宋体"/>
      <w:szCs w:val="20"/>
    </w:rPr>
  </w:style>
  <w:style w:type="paragraph" w:customStyle="1" w:styleId="109">
    <w:name w:val="样式 小四 行距: 1.5 倍行距"/>
    <w:basedOn w:val="1"/>
    <w:qFormat/>
    <w:uiPriority w:val="0"/>
    <w:pPr>
      <w:spacing w:line="360" w:lineRule="auto"/>
      <w:ind w:firstLine="480" w:firstLineChars="200"/>
    </w:pPr>
    <w:rPr>
      <w:rFonts w:cs="宋体"/>
      <w:sz w:val="24"/>
      <w:szCs w:val="20"/>
    </w:rPr>
  </w:style>
  <w:style w:type="paragraph" w:customStyle="1" w:styleId="110">
    <w:name w:val="p0"/>
    <w:basedOn w:val="1"/>
    <w:qFormat/>
    <w:uiPriority w:val="0"/>
    <w:pPr>
      <w:widowControl/>
    </w:pPr>
    <w:rPr>
      <w:rFonts w:ascii="宋体" w:hAnsi="宋体" w:cs="宋体"/>
      <w:kern w:val="0"/>
      <w:szCs w:val="21"/>
    </w:rPr>
  </w:style>
  <w:style w:type="paragraph" w:customStyle="1" w:styleId="111">
    <w:name w:val="Char Char Char Char Char Char Char Char Char Char Char Char"/>
    <w:basedOn w:val="1"/>
    <w:qFormat/>
    <w:uiPriority w:val="0"/>
    <w:pPr>
      <w:widowControl/>
      <w:spacing w:after="160" w:line="240" w:lineRule="exact"/>
      <w:jc w:val="left"/>
    </w:pPr>
  </w:style>
  <w:style w:type="paragraph" w:customStyle="1" w:styleId="112">
    <w:name w:val="Char Char Char1 Char1"/>
    <w:basedOn w:val="1"/>
    <w:qFormat/>
    <w:uiPriority w:val="0"/>
    <w:rPr>
      <w:rFonts w:ascii="Calibri" w:hAnsi="Calibri"/>
      <w:szCs w:val="22"/>
    </w:rPr>
  </w:style>
  <w:style w:type="paragraph" w:customStyle="1" w:styleId="113">
    <w:name w:val="Char Char Char Char Char Char Char"/>
    <w:basedOn w:val="1"/>
    <w:qFormat/>
    <w:uiPriority w:val="0"/>
  </w:style>
  <w:style w:type="paragraph" w:customStyle="1" w:styleId="114">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5">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8">
    <w:name w:val="Char"/>
    <w:basedOn w:val="14"/>
    <w:qFormat/>
    <w:uiPriority w:val="0"/>
    <w:pPr>
      <w:widowControl/>
      <w:ind w:firstLine="454"/>
      <w:jc w:val="left"/>
    </w:pPr>
    <w:rPr>
      <w:rFonts w:ascii="Tahoma" w:hAnsi="Tahoma" w:cs="宋体"/>
      <w:kern w:val="0"/>
      <w:sz w:val="24"/>
      <w:szCs w:val="20"/>
    </w:rPr>
  </w:style>
  <w:style w:type="paragraph" w:customStyle="1" w:styleId="119">
    <w:name w:val="Char1"/>
    <w:basedOn w:val="14"/>
    <w:qFormat/>
    <w:uiPriority w:val="0"/>
    <w:pPr>
      <w:widowControl/>
      <w:ind w:firstLine="454"/>
      <w:jc w:val="left"/>
    </w:pPr>
    <w:rPr>
      <w:rFonts w:ascii="Tahoma" w:hAnsi="Tahoma" w:cs="宋体"/>
      <w:kern w:val="0"/>
      <w:sz w:val="24"/>
      <w:szCs w:val="20"/>
    </w:rPr>
  </w:style>
  <w:style w:type="paragraph" w:customStyle="1" w:styleId="120">
    <w:name w:val="1"/>
    <w:basedOn w:val="1"/>
    <w:next w:val="21"/>
    <w:qFormat/>
    <w:uiPriority w:val="0"/>
    <w:rPr>
      <w:rFonts w:ascii="宋体" w:hAnsi="Courier New"/>
      <w:szCs w:val="20"/>
    </w:rPr>
  </w:style>
  <w:style w:type="paragraph" w:customStyle="1" w:styleId="121">
    <w:name w:val="_Style 2"/>
    <w:basedOn w:val="1"/>
    <w:qFormat/>
    <w:uiPriority w:val="0"/>
    <w:pPr>
      <w:ind w:firstLine="420" w:firstLineChars="200"/>
    </w:pPr>
  </w:style>
  <w:style w:type="paragraph" w:customStyle="1" w:styleId="122">
    <w:name w:val="正文段"/>
    <w:basedOn w:val="1"/>
    <w:qFormat/>
    <w:uiPriority w:val="0"/>
    <w:pPr>
      <w:widowControl/>
      <w:snapToGrid w:val="0"/>
      <w:spacing w:afterLines="50"/>
      <w:ind w:firstLine="200" w:firstLineChars="200"/>
    </w:pPr>
    <w:rPr>
      <w:kern w:val="0"/>
      <w:sz w:val="24"/>
      <w:szCs w:val="20"/>
    </w:rPr>
  </w:style>
  <w:style w:type="paragraph" w:customStyle="1" w:styleId="123">
    <w:name w:val="列出段落2"/>
    <w:basedOn w:val="1"/>
    <w:qFormat/>
    <w:uiPriority w:val="34"/>
    <w:pPr>
      <w:ind w:firstLine="420" w:firstLineChars="200"/>
    </w:pPr>
    <w:rPr>
      <w:rFonts w:ascii="Calibri" w:hAnsi="Calibri"/>
      <w:szCs w:val="22"/>
    </w:rPr>
  </w:style>
  <w:style w:type="paragraph" w:customStyle="1" w:styleId="124">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5">
    <w:name w:val="未处理的提及1"/>
    <w:basedOn w:val="42"/>
    <w:unhideWhenUsed/>
    <w:qFormat/>
    <w:uiPriority w:val="99"/>
    <w:rPr>
      <w:color w:val="605E5C"/>
      <w:shd w:val="clear" w:color="auto" w:fill="E1DFDD"/>
    </w:rPr>
  </w:style>
  <w:style w:type="character" w:customStyle="1" w:styleId="126">
    <w:name w:val="font81"/>
    <w:basedOn w:val="42"/>
    <w:qFormat/>
    <w:uiPriority w:val="0"/>
    <w:rPr>
      <w:rFonts w:hint="eastAsia" w:ascii="宋体" w:hAnsi="宋体" w:eastAsia="宋体" w:cs="宋体"/>
      <w:color w:val="000000"/>
      <w:sz w:val="18"/>
      <w:szCs w:val="18"/>
      <w:u w:val="none"/>
    </w:rPr>
  </w:style>
  <w:style w:type="paragraph" w:customStyle="1" w:styleId="127">
    <w:name w:val="List Paragraph"/>
    <w:basedOn w:val="1"/>
    <w:qFormat/>
    <w:uiPriority w:val="34"/>
    <w:pPr>
      <w:ind w:firstLine="420" w:firstLineChars="200"/>
    </w:pPr>
  </w:style>
  <w:style w:type="character" w:customStyle="1" w:styleId="128">
    <w:name w:val="未处理的提及2"/>
    <w:basedOn w:val="42"/>
    <w:unhideWhenUsed/>
    <w:qFormat/>
    <w:uiPriority w:val="99"/>
    <w:rPr>
      <w:color w:val="605E5C"/>
      <w:shd w:val="clear" w:color="auto" w:fill="E1DFDD"/>
    </w:rPr>
  </w:style>
  <w:style w:type="character" w:customStyle="1" w:styleId="129">
    <w:name w:val="纯文本 字符1"/>
    <w:qFormat/>
    <w:uiPriority w:val="0"/>
    <w:rPr>
      <w:rFonts w:ascii="宋体" w:hAnsi="Courier New" w:eastAsia="宋体" w:cs="Courier New"/>
      <w:kern w:val="2"/>
      <w:sz w:val="21"/>
      <w:szCs w:val="21"/>
      <w:lang w:val="en-US" w:eastAsia="zh-CN" w:bidi="ar-SA"/>
    </w:rPr>
  </w:style>
  <w:style w:type="paragraph" w:customStyle="1" w:styleId="130">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31">
    <w:name w:val="标题 5 Char"/>
    <w:basedOn w:val="42"/>
    <w:link w:val="6"/>
    <w:qFormat/>
    <w:uiPriority w:val="0"/>
    <w:rPr>
      <w:b/>
      <w:kern w:val="2"/>
      <w:sz w:val="28"/>
      <w:szCs w:val="24"/>
    </w:rPr>
  </w:style>
  <w:style w:type="character" w:customStyle="1" w:styleId="132">
    <w:name w:val="标题 6 Char"/>
    <w:basedOn w:val="42"/>
    <w:link w:val="8"/>
    <w:qFormat/>
    <w:uiPriority w:val="0"/>
    <w:rPr>
      <w:rFonts w:ascii="Arial" w:hAnsi="Arial" w:eastAsia="黑体"/>
      <w:b/>
      <w:kern w:val="2"/>
      <w:sz w:val="24"/>
      <w:szCs w:val="24"/>
    </w:rPr>
  </w:style>
  <w:style w:type="character" w:customStyle="1" w:styleId="133">
    <w:name w:val="标题 7 Char"/>
    <w:basedOn w:val="42"/>
    <w:link w:val="9"/>
    <w:qFormat/>
    <w:uiPriority w:val="0"/>
    <w:rPr>
      <w:b/>
      <w:kern w:val="2"/>
      <w:sz w:val="24"/>
      <w:szCs w:val="24"/>
    </w:rPr>
  </w:style>
  <w:style w:type="character" w:customStyle="1" w:styleId="134">
    <w:name w:val="标题 8 Char"/>
    <w:basedOn w:val="42"/>
    <w:link w:val="10"/>
    <w:qFormat/>
    <w:uiPriority w:val="0"/>
    <w:rPr>
      <w:rFonts w:ascii="Arial" w:hAnsi="Arial" w:eastAsia="黑体"/>
      <w:kern w:val="2"/>
      <w:sz w:val="24"/>
      <w:szCs w:val="24"/>
    </w:rPr>
  </w:style>
  <w:style w:type="character" w:customStyle="1" w:styleId="135">
    <w:name w:val="标题 9 Char"/>
    <w:basedOn w:val="42"/>
    <w:link w:val="11"/>
    <w:qFormat/>
    <w:uiPriority w:val="0"/>
    <w:rPr>
      <w:rFonts w:ascii="Arial" w:hAnsi="Arial" w:eastAsia="黑体"/>
      <w:kern w:val="2"/>
      <w:sz w:val="21"/>
      <w:szCs w:val="24"/>
    </w:rPr>
  </w:style>
  <w:style w:type="character" w:customStyle="1" w:styleId="136">
    <w:name w:val="文档结构图 Char"/>
    <w:basedOn w:val="42"/>
    <w:link w:val="14"/>
    <w:qFormat/>
    <w:uiPriority w:val="0"/>
    <w:rPr>
      <w:kern w:val="2"/>
      <w:sz w:val="21"/>
      <w:szCs w:val="24"/>
      <w:shd w:val="clear" w:color="auto" w:fill="000080"/>
    </w:rPr>
  </w:style>
  <w:style w:type="character" w:customStyle="1" w:styleId="137">
    <w:name w:val="正文文本 3 Char"/>
    <w:basedOn w:val="42"/>
    <w:link w:val="16"/>
    <w:qFormat/>
    <w:uiPriority w:val="0"/>
    <w:rPr>
      <w:b/>
      <w:bCs/>
      <w:kern w:val="2"/>
      <w:sz w:val="24"/>
      <w:szCs w:val="24"/>
    </w:rPr>
  </w:style>
  <w:style w:type="character" w:customStyle="1" w:styleId="138">
    <w:name w:val="正文文本 Char"/>
    <w:basedOn w:val="42"/>
    <w:link w:val="17"/>
    <w:qFormat/>
    <w:uiPriority w:val="0"/>
    <w:rPr>
      <w:kern w:val="2"/>
      <w:sz w:val="24"/>
      <w:szCs w:val="24"/>
    </w:rPr>
  </w:style>
  <w:style w:type="character" w:customStyle="1" w:styleId="139">
    <w:name w:val="日期 Char"/>
    <w:basedOn w:val="42"/>
    <w:link w:val="22"/>
    <w:qFormat/>
    <w:uiPriority w:val="0"/>
    <w:rPr>
      <w:rFonts w:ascii="宋体" w:hAnsi="Courier New" w:cs="Courier New"/>
      <w:kern w:val="2"/>
      <w:sz w:val="21"/>
      <w:szCs w:val="21"/>
    </w:rPr>
  </w:style>
  <w:style w:type="character" w:customStyle="1" w:styleId="140">
    <w:name w:val="正文文本缩进 2 Char"/>
    <w:basedOn w:val="42"/>
    <w:link w:val="23"/>
    <w:qFormat/>
    <w:uiPriority w:val="0"/>
    <w:rPr>
      <w:kern w:val="2"/>
      <w:sz w:val="32"/>
    </w:rPr>
  </w:style>
  <w:style w:type="character" w:customStyle="1" w:styleId="141">
    <w:name w:val="正文文本缩进 3 Char"/>
    <w:basedOn w:val="42"/>
    <w:link w:val="31"/>
    <w:qFormat/>
    <w:uiPriority w:val="0"/>
    <w:rPr>
      <w:kern w:val="2"/>
      <w:sz w:val="16"/>
      <w:szCs w:val="16"/>
    </w:rPr>
  </w:style>
  <w:style w:type="character" w:customStyle="1" w:styleId="142">
    <w:name w:val="正文文本 2 Char"/>
    <w:basedOn w:val="42"/>
    <w:link w:val="33"/>
    <w:qFormat/>
    <w:uiPriority w:val="0"/>
    <w:rPr>
      <w:kern w:val="2"/>
      <w:sz w:val="21"/>
      <w:szCs w:val="24"/>
    </w:rPr>
  </w:style>
  <w:style w:type="character" w:customStyle="1" w:styleId="143">
    <w:name w:val="HTML 预设格式 Char"/>
    <w:basedOn w:val="42"/>
    <w:link w:val="34"/>
    <w:qFormat/>
    <w:uiPriority w:val="0"/>
    <w:rPr>
      <w:rFonts w:ascii="宋体" w:hAnsi="宋体" w:cs="宋体"/>
      <w:sz w:val="24"/>
      <w:szCs w:val="24"/>
    </w:rPr>
  </w:style>
  <w:style w:type="paragraph" w:customStyle="1" w:styleId="14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45">
    <w:name w:val="font122"/>
    <w:basedOn w:val="42"/>
    <w:qFormat/>
    <w:uiPriority w:val="0"/>
    <w:rPr>
      <w:rFonts w:hint="default" w:ascii="Times New Roman" w:hAnsi="Times New Roman" w:cs="Times New Roman"/>
      <w:color w:val="000000"/>
      <w:sz w:val="20"/>
      <w:szCs w:val="20"/>
      <w:u w:val="none"/>
    </w:rPr>
  </w:style>
  <w:style w:type="character" w:customStyle="1" w:styleId="146">
    <w:name w:val="font01"/>
    <w:basedOn w:val="42"/>
    <w:qFormat/>
    <w:uiPriority w:val="0"/>
    <w:rPr>
      <w:rFonts w:hint="eastAsia" w:ascii="宋体" w:hAnsi="宋体" w:eastAsia="宋体" w:cs="宋体"/>
      <w:color w:val="000000"/>
      <w:sz w:val="22"/>
      <w:szCs w:val="22"/>
      <w:u w:val="none"/>
    </w:rPr>
  </w:style>
  <w:style w:type="paragraph" w:customStyle="1" w:styleId="14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8">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49">
    <w:name w:val="Table Paragraph_file_341_file_582"/>
    <w:basedOn w:val="150"/>
    <w:qFormat/>
    <w:uiPriority w:val="1"/>
    <w:pPr>
      <w:autoSpaceDE w:val="0"/>
      <w:autoSpaceDN w:val="0"/>
      <w:adjustRightInd w:val="0"/>
      <w:jc w:val="left"/>
    </w:pPr>
    <w:rPr>
      <w:rFonts w:ascii="黑体" w:eastAsia="黑体" w:cs="黑体"/>
      <w:kern w:val="0"/>
      <w:sz w:val="24"/>
    </w:rPr>
  </w:style>
  <w:style w:type="paragraph" w:customStyle="1" w:styleId="150">
    <w:name w:val="Normal_file_341_file_582"/>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Table Paragraph_file_582"/>
    <w:basedOn w:val="152"/>
    <w:qFormat/>
    <w:uiPriority w:val="1"/>
    <w:pPr>
      <w:kinsoku w:val="0"/>
      <w:overflowPunct w:val="0"/>
      <w:autoSpaceDE w:val="0"/>
      <w:autoSpaceDN w:val="0"/>
      <w:adjustRightInd w:val="0"/>
      <w:spacing w:before="1"/>
      <w:ind w:left="162" w:firstLine="134" w:firstLineChars="56"/>
      <w:jc w:val="left"/>
    </w:pPr>
    <w:rPr>
      <w:rFonts w:ascii="黑体" w:eastAsia="黑体" w:cs="黑体"/>
      <w:kern w:val="0"/>
      <w:sz w:val="24"/>
    </w:rPr>
  </w:style>
  <w:style w:type="paragraph" w:customStyle="1" w:styleId="152">
    <w:name w:val="Normal_file_58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标题 1 Char"/>
    <w:link w:val="2"/>
    <w:qFormat/>
    <w:uiPriority w:val="0"/>
    <w:rPr>
      <w:rFonts w:ascii="Times New Roman" w:hAnsi="Times New Roman" w:eastAsia="宋体"/>
      <w:b/>
      <w:bCs/>
      <w:kern w:val="44"/>
      <w:sz w:val="44"/>
      <w:szCs w:val="44"/>
    </w:rPr>
  </w:style>
  <w:style w:type="character" w:customStyle="1" w:styleId="154">
    <w:name w:val="font71"/>
    <w:qFormat/>
    <w:uiPriority w:val="0"/>
    <w:rPr>
      <w:rFonts w:hint="eastAsia" w:ascii="宋体" w:hAnsi="宋体" w:eastAsia="宋体" w:cs="宋体"/>
      <w:color w:val="000000"/>
      <w:sz w:val="21"/>
      <w:szCs w:val="21"/>
      <w:u w:val="none"/>
    </w:rPr>
  </w:style>
  <w:style w:type="character" w:customStyle="1" w:styleId="155">
    <w:name w:val="font61"/>
    <w:qFormat/>
    <w:uiPriority w:val="0"/>
    <w:rPr>
      <w:rFonts w:hint="default" w:ascii="Times New Roman" w:hAnsi="Times New Roman" w:cs="Times New Roman"/>
      <w:color w:val="000000"/>
      <w:sz w:val="21"/>
      <w:szCs w:val="21"/>
      <w:u w:val="none"/>
    </w:rPr>
  </w:style>
  <w:style w:type="character" w:customStyle="1" w:styleId="156">
    <w:name w:val="font11"/>
    <w:basedOn w:val="42"/>
    <w:qFormat/>
    <w:uiPriority w:val="0"/>
    <w:rPr>
      <w:rFonts w:hint="eastAsia" w:ascii="宋体" w:hAnsi="宋体" w:eastAsia="宋体" w:cs="宋体"/>
      <w:color w:val="000000"/>
      <w:sz w:val="22"/>
      <w:szCs w:val="22"/>
      <w:u w:val="none"/>
    </w:rPr>
  </w:style>
  <w:style w:type="paragraph" w:customStyle="1" w:styleId="157">
    <w:name w:val="表格正文"/>
    <w:basedOn w:val="1"/>
    <w:qFormat/>
    <w:uiPriority w:val="0"/>
    <w:pPr>
      <w:spacing w:beforeLines="0" w:line="276" w:lineRule="auto"/>
      <w:jc w:val="center"/>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26733</Words>
  <Characters>29026</Characters>
  <Lines>346</Lines>
  <Paragraphs>97</Paragraphs>
  <TotalTime>8</TotalTime>
  <ScaleCrop>false</ScaleCrop>
  <LinksUpToDate>false</LinksUpToDate>
  <CharactersWithSpaces>32484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2024-06-17T15:53:00Z</dcterms:created>
  <dc:creator>Huang Qian</dc:creator>
  <cp:lastModifiedBy>~猫~石榴</cp:lastModifiedBy>
  <cp:lastPrinted>2025-09-02T02:10:00Z</cp:lastPrinted>
  <dcterms:modified xsi:type="dcterms:W3CDTF">2025-09-02T06:33:32Z</dcterms:modified>
  <dc:title>竞争性谈判文件</dc:title>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EA7D9B6C8894493897239C49CD59965F_13</vt:lpwstr>
  </property>
  <property fmtid="{D5CDD505-2E9C-101B-9397-08002B2CF9AE}" pid="4" name="KSOTemplateDocerSaveRecord">
    <vt:lpwstr>eyJoZGlkIjoiMTM0NGFlOTE5YzM3NmI1Mjk3MTU1YWRiMjQ4ZDZiNGUiLCJ1c2VySWQiOiIxMzM5Mjk0NDEwIn0=</vt:lpwstr>
  </property>
</Properties>
</file>