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C9FDF"/>
    <w:p w14:paraId="5E0723F5"/>
    <w:p w14:paraId="2D22B311"/>
    <w:p w14:paraId="242281FF"/>
    <w:p w14:paraId="68F68B55">
      <w:pPr>
        <w:spacing w:beforeLines="50" w:line="780" w:lineRule="exact"/>
        <w:jc w:val="center"/>
        <w:rPr>
          <w:rFonts w:ascii="方正小标宋_GBK" w:hAnsi="黑体" w:eastAsia="方正小标宋_GBK"/>
          <w:b/>
          <w:sz w:val="84"/>
          <w:szCs w:val="84"/>
        </w:rPr>
      </w:pPr>
      <w:r>
        <w:rPr>
          <w:rFonts w:hint="eastAsia" w:ascii="方正小标宋_GBK" w:hAnsi="黑体" w:eastAsia="方正小标宋_GBK"/>
          <w:b/>
          <w:sz w:val="84"/>
          <w:szCs w:val="84"/>
        </w:rPr>
        <w:t>竞争性谈判采购文件</w:t>
      </w:r>
    </w:p>
    <w:p w14:paraId="04D0912D"/>
    <w:p w14:paraId="32E474AA"/>
    <w:p w14:paraId="1917126E"/>
    <w:p w14:paraId="0B8C7B53"/>
    <w:p w14:paraId="74253F6F"/>
    <w:p w14:paraId="06AB3A6A"/>
    <w:p w14:paraId="4D4ECAD2"/>
    <w:p w14:paraId="02D78FE0"/>
    <w:p w14:paraId="53E2A7EE"/>
    <w:p w14:paraId="0628DE9B"/>
    <w:p w14:paraId="1A8F1F46"/>
    <w:p w14:paraId="658D9A35"/>
    <w:p w14:paraId="30B1A771">
      <w:pPr>
        <w:spacing w:line="500" w:lineRule="exact"/>
        <w:ind w:left="2557" w:leftChars="608" w:hanging="1280" w:hangingChars="40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rPr>
        <w:t>项目名称:</w:t>
      </w:r>
      <w:r>
        <w:rPr>
          <w:rFonts w:hint="eastAsia" w:ascii="方正小标宋_GBK" w:hAnsi="微软雅黑" w:eastAsia="方正小标宋_GBK"/>
          <w:sz w:val="32"/>
          <w:szCs w:val="32"/>
          <w:lang w:eastAsia="zh-CN"/>
        </w:rPr>
        <w:t>钦州市森林公安局情报研判室建设</w:t>
      </w:r>
    </w:p>
    <w:p w14:paraId="77C553E0">
      <w:pPr>
        <w:spacing w:line="500" w:lineRule="exact"/>
        <w:ind w:firstLine="1280" w:firstLineChars="40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rPr>
        <w:t>项目编号:</w:t>
      </w:r>
      <w:r>
        <w:rPr>
          <w:rFonts w:hint="eastAsia" w:ascii="方正小标宋_GBK" w:hAnsi="微软雅黑" w:eastAsia="方正小标宋_GBK"/>
          <w:sz w:val="32"/>
          <w:szCs w:val="32"/>
          <w:lang w:eastAsia="zh-CN"/>
        </w:rPr>
        <w:t>QZZC2025-J1-990264-QZSZ</w:t>
      </w:r>
    </w:p>
    <w:p w14:paraId="667D566D"/>
    <w:p w14:paraId="32B8ABDA"/>
    <w:p w14:paraId="40C83084"/>
    <w:p w14:paraId="0265599E"/>
    <w:p w14:paraId="05D8CB7E"/>
    <w:p w14:paraId="2CFC73F5"/>
    <w:p w14:paraId="636B1D27"/>
    <w:p w14:paraId="64195ACB"/>
    <w:p w14:paraId="713790EB"/>
    <w:p w14:paraId="7E77B741"/>
    <w:p w14:paraId="6D039BAD"/>
    <w:p w14:paraId="25CD0105"/>
    <w:p w14:paraId="240AB6F8"/>
    <w:p w14:paraId="6F87A26A"/>
    <w:p w14:paraId="0D497128"/>
    <w:p w14:paraId="6DDB86B9"/>
    <w:p w14:paraId="31D18820"/>
    <w:p w14:paraId="1DAC7779"/>
    <w:p w14:paraId="2A7BAC8C">
      <w:pPr>
        <w:spacing w:line="360" w:lineRule="exact"/>
        <w:jc w:val="center"/>
        <w:rPr>
          <w:rFonts w:ascii="方正小标宋_GBK" w:hAnsi="微软雅黑" w:eastAsia="方正小标宋_GBK"/>
          <w:sz w:val="32"/>
          <w:szCs w:val="32"/>
        </w:rPr>
      </w:pPr>
      <w:r>
        <w:rPr>
          <w:rFonts w:hint="eastAsia" w:ascii="方正小标宋_GBK" w:hAnsi="微软雅黑" w:eastAsia="方正小标宋_GBK"/>
          <w:sz w:val="32"/>
          <w:szCs w:val="32"/>
        </w:rPr>
        <w:t>钦州市政府采购中心</w:t>
      </w:r>
    </w:p>
    <w:p w14:paraId="0EE12432">
      <w:pPr>
        <w:tabs>
          <w:tab w:val="left" w:pos="360"/>
        </w:tabs>
        <w:spacing w:line="440" w:lineRule="exact"/>
        <w:jc w:val="center"/>
        <w:rPr>
          <w:rFonts w:ascii="仿宋_GB2312" w:hAnsi="宋体" w:eastAsia="仿宋_GB2312"/>
          <w:sz w:val="32"/>
          <w:szCs w:val="32"/>
        </w:rPr>
      </w:pPr>
      <w:r>
        <w:rPr>
          <w:rFonts w:hint="eastAsia" w:ascii="方正小标宋_GBK" w:hAnsi="微软雅黑" w:eastAsia="方正小标宋_GBK"/>
          <w:sz w:val="32"/>
          <w:szCs w:val="32"/>
        </w:rPr>
        <w:t>202</w:t>
      </w:r>
      <w:r>
        <w:rPr>
          <w:rFonts w:hint="eastAsia" w:ascii="方正小标宋_GBK" w:hAnsi="微软雅黑" w:eastAsia="方正小标宋_GBK"/>
          <w:sz w:val="32"/>
          <w:szCs w:val="32"/>
          <w:lang w:val="en-US" w:eastAsia="zh-CN"/>
        </w:rPr>
        <w:t>5</w:t>
      </w:r>
      <w:r>
        <w:rPr>
          <w:rFonts w:hint="eastAsia" w:ascii="方正小标宋_GBK" w:hAnsi="微软雅黑" w:eastAsia="方正小标宋_GBK"/>
          <w:sz w:val="32"/>
          <w:szCs w:val="32"/>
        </w:rPr>
        <w:t>年</w:t>
      </w:r>
      <w:r>
        <w:rPr>
          <w:rFonts w:hint="eastAsia" w:ascii="方正小标宋_GBK" w:hAnsi="微软雅黑" w:eastAsia="方正小标宋_GBK"/>
          <w:sz w:val="32"/>
          <w:szCs w:val="32"/>
          <w:lang w:val="en-US" w:eastAsia="zh-CN"/>
        </w:rPr>
        <w:t>9</w:t>
      </w:r>
      <w:r>
        <w:rPr>
          <w:rFonts w:hint="eastAsia" w:ascii="方正小标宋_GBK" w:hAnsi="微软雅黑" w:eastAsia="方正小标宋_GBK"/>
          <w:sz w:val="32"/>
          <w:szCs w:val="32"/>
        </w:rPr>
        <w:t>月</w:t>
      </w:r>
    </w:p>
    <w:p w14:paraId="01C232F5"/>
    <w:p w14:paraId="2AF6F8F7"/>
    <w:p w14:paraId="1CE01B4C">
      <w:pPr>
        <w:spacing w:line="640" w:lineRule="exact"/>
        <w:jc w:val="center"/>
        <w:rPr>
          <w:rFonts w:ascii="方正小标宋_GBK" w:hAnsi="宋体" w:eastAsia="方正小标宋_GBK"/>
          <w:b/>
          <w:sz w:val="32"/>
          <w:szCs w:val="32"/>
        </w:rPr>
      </w:pPr>
      <w:r>
        <w:rPr>
          <w:rFonts w:hint="eastAsia" w:ascii="方正小标宋_GBK" w:hAnsi="宋体" w:eastAsia="方正小标宋_GBK"/>
          <w:b/>
          <w:sz w:val="44"/>
          <w:szCs w:val="44"/>
        </w:rPr>
        <w:t>目   录</w:t>
      </w:r>
    </w:p>
    <w:p w14:paraId="5EC63C64"/>
    <w:p w14:paraId="75EC5041">
      <w:pPr>
        <w:pStyle w:val="27"/>
        <w:tabs>
          <w:tab w:val="right" w:leader="dot" w:pos="9514"/>
        </w:tabs>
        <w:spacing w:line="1000" w:lineRule="exact"/>
        <w:rPr>
          <w:rFonts w:asciiTheme="minorHAnsi" w:hAnsiTheme="minorHAnsi" w:eastAsiaTheme="minorEastAsia" w:cstheme="minorBidi"/>
          <w:sz w:val="28"/>
          <w:szCs w:val="28"/>
        </w:rPr>
      </w:pPr>
      <w:bookmarkStart w:id="0" w:name="_Toc354479497"/>
      <w:r>
        <w:rPr>
          <w:rFonts w:hint="eastAsia" w:ascii="方正小标宋_GBK" w:hAnsi="仿宋" w:eastAsia="方正小标宋_GBK"/>
          <w:b/>
          <w:sz w:val="28"/>
          <w:szCs w:val="28"/>
        </w:rPr>
        <w:fldChar w:fldCharType="begin"/>
      </w:r>
      <w:r>
        <w:rPr>
          <w:rFonts w:hint="eastAsia" w:ascii="方正小标宋_GBK" w:hAnsi="仿宋" w:eastAsia="方正小标宋_GBK"/>
          <w:b/>
          <w:sz w:val="28"/>
          <w:szCs w:val="28"/>
        </w:rPr>
        <w:instrText xml:space="preserve"> TOC \o "1-1" \h \z \u </w:instrText>
      </w:r>
      <w:r>
        <w:rPr>
          <w:rFonts w:hint="eastAsia" w:ascii="方正小标宋_GBK" w:hAnsi="仿宋" w:eastAsia="方正小标宋_GBK"/>
          <w:b/>
          <w:sz w:val="28"/>
          <w:szCs w:val="28"/>
        </w:rPr>
        <w:fldChar w:fldCharType="separate"/>
      </w:r>
      <w:r>
        <w:fldChar w:fldCharType="begin"/>
      </w:r>
      <w:r>
        <w:instrText xml:space="preserve"> HYPERLINK \l "_Toc92355023" </w:instrText>
      </w:r>
      <w:r>
        <w:fldChar w:fldCharType="separate"/>
      </w:r>
      <w:r>
        <w:rPr>
          <w:rStyle w:val="47"/>
          <w:rFonts w:ascii="方正小标宋_GBK" w:hAnsi="宋体" w:eastAsia="方正小标宋_GBK"/>
          <w:color w:val="auto"/>
          <w:sz w:val="28"/>
          <w:szCs w:val="28"/>
        </w:rPr>
        <w:t>第一章  竞争性谈判公告</w:t>
      </w:r>
      <w:r>
        <w:rPr>
          <w:sz w:val="28"/>
          <w:szCs w:val="28"/>
        </w:rPr>
        <w:tab/>
      </w:r>
      <w:r>
        <w:rPr>
          <w:sz w:val="28"/>
          <w:szCs w:val="28"/>
        </w:rPr>
        <w:fldChar w:fldCharType="begin"/>
      </w:r>
      <w:r>
        <w:rPr>
          <w:sz w:val="28"/>
          <w:szCs w:val="28"/>
        </w:rPr>
        <w:instrText xml:space="preserve"> PAGEREF _Toc92355023 \h </w:instrText>
      </w:r>
      <w:r>
        <w:rPr>
          <w:sz w:val="28"/>
          <w:szCs w:val="28"/>
        </w:rPr>
        <w:fldChar w:fldCharType="separate"/>
      </w:r>
      <w:r>
        <w:rPr>
          <w:sz w:val="28"/>
          <w:szCs w:val="28"/>
        </w:rPr>
        <w:t xml:space="preserve">3 </w:t>
      </w:r>
      <w:r>
        <w:rPr>
          <w:sz w:val="28"/>
          <w:szCs w:val="28"/>
        </w:rPr>
        <w:fldChar w:fldCharType="end"/>
      </w:r>
      <w:r>
        <w:rPr>
          <w:sz w:val="28"/>
          <w:szCs w:val="28"/>
        </w:rPr>
        <w:fldChar w:fldCharType="end"/>
      </w:r>
    </w:p>
    <w:p w14:paraId="35C65DFF">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"_Toc92355024" </w:instrText>
      </w:r>
      <w:r>
        <w:fldChar w:fldCharType="separate"/>
      </w:r>
      <w:r>
        <w:rPr>
          <w:rStyle w:val="47"/>
          <w:rFonts w:ascii="方正小标宋_GBK" w:hAnsi="宋体" w:eastAsia="方正小标宋_GBK"/>
          <w:color w:val="auto"/>
          <w:sz w:val="28"/>
          <w:szCs w:val="28"/>
        </w:rPr>
        <w:t>第二章  项目需求</w:t>
      </w:r>
      <w:r>
        <w:rPr>
          <w:sz w:val="28"/>
          <w:szCs w:val="28"/>
        </w:rPr>
        <w:tab/>
      </w:r>
      <w:r>
        <w:rPr>
          <w:sz w:val="28"/>
          <w:szCs w:val="28"/>
        </w:rPr>
        <w:fldChar w:fldCharType="begin"/>
      </w:r>
      <w:r>
        <w:rPr>
          <w:sz w:val="28"/>
          <w:szCs w:val="28"/>
        </w:rPr>
        <w:instrText xml:space="preserve"> PAGEREF _Toc92355024 \h </w:instrText>
      </w:r>
      <w:r>
        <w:rPr>
          <w:sz w:val="28"/>
          <w:szCs w:val="28"/>
        </w:rPr>
        <w:fldChar w:fldCharType="separate"/>
      </w:r>
      <w:r>
        <w:rPr>
          <w:sz w:val="28"/>
          <w:szCs w:val="28"/>
        </w:rPr>
        <w:t xml:space="preserve"> 7</w:t>
      </w:r>
      <w:r>
        <w:rPr>
          <w:sz w:val="28"/>
          <w:szCs w:val="28"/>
        </w:rPr>
        <w:fldChar w:fldCharType="end"/>
      </w:r>
      <w:r>
        <w:rPr>
          <w:sz w:val="28"/>
          <w:szCs w:val="28"/>
        </w:rPr>
        <w:fldChar w:fldCharType="end"/>
      </w:r>
    </w:p>
    <w:p w14:paraId="5D0FC7EB">
      <w:pPr>
        <w:pStyle w:val="27"/>
        <w:tabs>
          <w:tab w:val="right" w:leader="dot" w:pos="9514"/>
        </w:tabs>
        <w:spacing w:line="1000" w:lineRule="exact"/>
        <w:rPr>
          <w:rFonts w:hint="eastAsia" w:eastAsia="宋体" w:asciiTheme="minorHAnsi" w:hAnsiTheme="minorHAnsi" w:cstheme="minorBidi"/>
          <w:sz w:val="28"/>
          <w:szCs w:val="28"/>
          <w:lang w:val="en-US" w:eastAsia="zh-CN"/>
        </w:rPr>
      </w:pPr>
      <w:r>
        <w:fldChar w:fldCharType="begin"/>
      </w:r>
      <w:r>
        <w:instrText xml:space="preserve"> HYPERLINK \l "_Toc92355025" </w:instrText>
      </w:r>
      <w:r>
        <w:fldChar w:fldCharType="separate"/>
      </w:r>
      <w:r>
        <w:rPr>
          <w:rStyle w:val="47"/>
          <w:rFonts w:ascii="方正小标宋简体" w:eastAsia="方正小标宋简体"/>
          <w:color w:val="auto"/>
          <w:sz w:val="28"/>
          <w:szCs w:val="28"/>
        </w:rPr>
        <w:t>第三章  供应商须知</w:t>
      </w:r>
      <w:r>
        <w:rPr>
          <w:sz w:val="28"/>
          <w:szCs w:val="28"/>
        </w:rPr>
        <w:tab/>
      </w:r>
      <w:r>
        <w:rPr>
          <w:rFonts w:hint="eastAsia"/>
          <w:sz w:val="28"/>
          <w:szCs w:val="28"/>
          <w:lang w:val="en-US" w:eastAsia="zh-CN"/>
        </w:rPr>
        <w:t>2</w:t>
      </w:r>
      <w:r>
        <w:rPr>
          <w:sz w:val="28"/>
          <w:szCs w:val="28"/>
        </w:rPr>
        <w:fldChar w:fldCharType="end"/>
      </w:r>
      <w:r>
        <w:rPr>
          <w:rFonts w:hint="eastAsia"/>
          <w:sz w:val="28"/>
          <w:szCs w:val="28"/>
          <w:lang w:val="en-US" w:eastAsia="zh-CN"/>
        </w:rPr>
        <w:t>8</w:t>
      </w:r>
    </w:p>
    <w:p w14:paraId="0450CB02">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"_Toc92355026" </w:instrText>
      </w:r>
      <w:r>
        <w:fldChar w:fldCharType="separate"/>
      </w:r>
      <w:r>
        <w:rPr>
          <w:rStyle w:val="47"/>
          <w:rFonts w:ascii="方正小标宋_GBK" w:hAnsi="宋体" w:eastAsia="方正小标宋_GBK"/>
          <w:color w:val="auto"/>
          <w:sz w:val="28"/>
          <w:szCs w:val="28"/>
        </w:rPr>
        <w:t>第四章  评定标准及推荐原则</w:t>
      </w:r>
      <w:r>
        <w:rPr>
          <w:sz w:val="28"/>
          <w:szCs w:val="28"/>
        </w:rPr>
        <w:tab/>
      </w:r>
      <w:r>
        <w:rPr>
          <w:sz w:val="28"/>
          <w:szCs w:val="28"/>
        </w:rPr>
        <w:fldChar w:fldCharType="begin"/>
      </w:r>
      <w:r>
        <w:rPr>
          <w:sz w:val="28"/>
          <w:szCs w:val="28"/>
        </w:rPr>
        <w:instrText xml:space="preserve"> PAGEREF _Toc92355026 \h </w:instrText>
      </w:r>
      <w:r>
        <w:rPr>
          <w:sz w:val="28"/>
          <w:szCs w:val="28"/>
        </w:rPr>
        <w:fldChar w:fldCharType="separate"/>
      </w:r>
      <w:r>
        <w:rPr>
          <w:sz w:val="28"/>
          <w:szCs w:val="28"/>
        </w:rPr>
        <w:t>41</w:t>
      </w:r>
      <w:r>
        <w:rPr>
          <w:sz w:val="28"/>
          <w:szCs w:val="28"/>
        </w:rPr>
        <w:fldChar w:fldCharType="end"/>
      </w:r>
      <w:r>
        <w:rPr>
          <w:sz w:val="28"/>
          <w:szCs w:val="28"/>
        </w:rPr>
        <w:fldChar w:fldCharType="end"/>
      </w:r>
    </w:p>
    <w:p w14:paraId="651CA0B4">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"_Toc92355027" </w:instrText>
      </w:r>
      <w:r>
        <w:fldChar w:fldCharType="separate"/>
      </w:r>
      <w:r>
        <w:rPr>
          <w:rStyle w:val="47"/>
          <w:rFonts w:ascii="方正小标宋_GBK" w:eastAsia="方正小标宋_GBK"/>
          <w:color w:val="auto"/>
          <w:sz w:val="28"/>
          <w:szCs w:val="28"/>
        </w:rPr>
        <w:t>第五章  合同文本</w:t>
      </w:r>
      <w:r>
        <w:rPr>
          <w:sz w:val="28"/>
          <w:szCs w:val="28"/>
        </w:rPr>
        <w:tab/>
      </w:r>
      <w:r>
        <w:rPr>
          <w:sz w:val="28"/>
          <w:szCs w:val="28"/>
        </w:rPr>
        <w:fldChar w:fldCharType="begin"/>
      </w:r>
      <w:r>
        <w:rPr>
          <w:sz w:val="28"/>
          <w:szCs w:val="28"/>
        </w:rPr>
        <w:instrText xml:space="preserve"> PAGEREF _Toc92355027 \h </w:instrText>
      </w:r>
      <w:r>
        <w:rPr>
          <w:sz w:val="28"/>
          <w:szCs w:val="28"/>
        </w:rPr>
        <w:fldChar w:fldCharType="separate"/>
      </w:r>
      <w:r>
        <w:rPr>
          <w:sz w:val="28"/>
          <w:szCs w:val="28"/>
        </w:rPr>
        <w:t>43</w:t>
      </w:r>
      <w:r>
        <w:rPr>
          <w:sz w:val="28"/>
          <w:szCs w:val="28"/>
        </w:rPr>
        <w:fldChar w:fldCharType="end"/>
      </w:r>
      <w:r>
        <w:rPr>
          <w:sz w:val="28"/>
          <w:szCs w:val="28"/>
        </w:rPr>
        <w:fldChar w:fldCharType="end"/>
      </w:r>
    </w:p>
    <w:p w14:paraId="767638EA">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"_Toc92355028" </w:instrText>
      </w:r>
      <w:r>
        <w:fldChar w:fldCharType="separate"/>
      </w:r>
      <w:r>
        <w:rPr>
          <w:rStyle w:val="47"/>
          <w:rFonts w:ascii="方正小标宋_GBK" w:hAnsi="方正小标宋_GBK" w:eastAsia="方正小标宋_GBK"/>
          <w:color w:val="auto"/>
          <w:sz w:val="28"/>
          <w:szCs w:val="28"/>
        </w:rPr>
        <w:t>第六章  响应文件格式</w:t>
      </w:r>
      <w:r>
        <w:rPr>
          <w:sz w:val="28"/>
          <w:szCs w:val="28"/>
        </w:rPr>
        <w:tab/>
      </w:r>
      <w:r>
        <w:rPr>
          <w:sz w:val="28"/>
          <w:szCs w:val="28"/>
        </w:rPr>
        <w:fldChar w:fldCharType="begin"/>
      </w:r>
      <w:r>
        <w:rPr>
          <w:sz w:val="28"/>
          <w:szCs w:val="28"/>
        </w:rPr>
        <w:instrText xml:space="preserve"> PAGEREF _Toc92355028 \h </w:instrText>
      </w:r>
      <w:r>
        <w:rPr>
          <w:sz w:val="28"/>
          <w:szCs w:val="28"/>
        </w:rPr>
        <w:fldChar w:fldCharType="separate"/>
      </w:r>
      <w:r>
        <w:rPr>
          <w:sz w:val="28"/>
          <w:szCs w:val="28"/>
        </w:rPr>
        <w:t>59</w:t>
      </w:r>
      <w:r>
        <w:rPr>
          <w:sz w:val="28"/>
          <w:szCs w:val="28"/>
        </w:rPr>
        <w:fldChar w:fldCharType="end"/>
      </w:r>
      <w:r>
        <w:rPr>
          <w:sz w:val="28"/>
          <w:szCs w:val="28"/>
        </w:rPr>
        <w:fldChar w:fldCharType="end"/>
      </w:r>
    </w:p>
    <w:p w14:paraId="2DF5EC0F">
      <w:pPr>
        <w:sectPr>
          <w:footerReference r:id="rId5" w:type="first"/>
          <w:headerReference r:id="rId3" w:type="default"/>
          <w:footerReference r:id="rId4" w:type="default"/>
          <w:pgSz w:w="11906" w:h="16838"/>
          <w:pgMar w:top="936" w:right="1191" w:bottom="936" w:left="1191" w:header="851" w:footer="992" w:gutter="0"/>
          <w:pgNumType w:start="1"/>
          <w:cols w:space="720" w:num="1"/>
          <w:docGrid w:type="lines" w:linePitch="312" w:charSpace="0"/>
        </w:sectPr>
      </w:pPr>
      <w:r>
        <w:rPr>
          <w:rFonts w:hint="eastAsia"/>
        </w:rPr>
        <w:fldChar w:fldCharType="end"/>
      </w:r>
    </w:p>
    <w:p w14:paraId="4C19A651"/>
    <w:p w14:paraId="29E8A625">
      <w:pPr>
        <w:widowControl/>
        <w:jc w:val="left"/>
      </w:pPr>
    </w:p>
    <w:p w14:paraId="5BFEF85C"/>
    <w:p w14:paraId="31A7E2EB"/>
    <w:p w14:paraId="5DA352B6"/>
    <w:p w14:paraId="762BB1AA"/>
    <w:p w14:paraId="410F4265"/>
    <w:p w14:paraId="40045ACC"/>
    <w:p w14:paraId="623E7216"/>
    <w:p w14:paraId="000F77BE"/>
    <w:p w14:paraId="6894F8B8"/>
    <w:p w14:paraId="552A7CB9"/>
    <w:p w14:paraId="5610445B"/>
    <w:p w14:paraId="5FE4BB33"/>
    <w:p w14:paraId="302BBC24">
      <w:pPr>
        <w:pStyle w:val="2"/>
        <w:spacing w:line="400" w:lineRule="exact"/>
        <w:rPr>
          <w:rFonts w:ascii="方正小标宋_GBK" w:hAnsi="宋体" w:eastAsia="方正小标宋_GBK"/>
        </w:rPr>
      </w:pPr>
      <w:bookmarkStart w:id="1" w:name="_Toc92355023"/>
      <w:r>
        <w:rPr>
          <w:rFonts w:hint="eastAsia" w:ascii="方正小标宋_GBK" w:hAnsi="宋体" w:eastAsia="方正小标宋_GBK"/>
        </w:rPr>
        <w:t>第一章  竞争性谈判公告</w:t>
      </w:r>
      <w:bookmarkEnd w:id="0"/>
      <w:bookmarkEnd w:id="1"/>
    </w:p>
    <w:p w14:paraId="7A3F3B01">
      <w:pPr>
        <w:spacing w:line="600" w:lineRule="exact"/>
        <w:jc w:val="center"/>
      </w:pPr>
      <w:r>
        <w:rPr>
          <w:rFonts w:ascii="黑体" w:hAnsi="宋体" w:eastAsia="黑体"/>
          <w:b/>
          <w:sz w:val="32"/>
          <w:szCs w:val="32"/>
        </w:rPr>
        <w:br w:type="page"/>
      </w:r>
    </w:p>
    <w:p w14:paraId="560FF41B">
      <w:pPr>
        <w:spacing w:line="600" w:lineRule="exact"/>
        <w:jc w:val="center"/>
        <w:rPr>
          <w:rFonts w:ascii="方正小标宋_GBK" w:hAnsi="宋体" w:eastAsia="方正小标宋_GBK"/>
          <w:b/>
          <w:sz w:val="34"/>
          <w:szCs w:val="34"/>
        </w:rPr>
      </w:pPr>
      <w:r>
        <w:rPr>
          <w:rFonts w:hint="eastAsia" w:ascii="方正小标宋_GBK" w:hAnsi="宋体" w:eastAsia="方正小标宋_GBK"/>
          <w:b/>
          <w:sz w:val="34"/>
          <w:szCs w:val="34"/>
        </w:rPr>
        <w:t>钦州市政府采购中心关于</w:t>
      </w:r>
      <w:r>
        <w:rPr>
          <w:rFonts w:hint="eastAsia" w:ascii="方正小标宋_GBK" w:hAnsi="宋体" w:eastAsia="方正小标宋_GBK"/>
          <w:b/>
          <w:sz w:val="34"/>
          <w:szCs w:val="34"/>
          <w:lang w:eastAsia="zh-CN"/>
        </w:rPr>
        <w:t>钦州市森林公安局情报研判室建设</w:t>
      </w:r>
      <w:r>
        <w:rPr>
          <w:rFonts w:ascii="方正小标宋_GBK" w:hAnsi="宋体" w:eastAsia="方正小标宋_GBK"/>
          <w:b/>
          <w:sz w:val="34"/>
          <w:szCs w:val="34"/>
        </w:rPr>
        <w:t>(</w:t>
      </w:r>
      <w:r>
        <w:rPr>
          <w:rFonts w:hint="eastAsia" w:ascii="方正小标宋_GBK" w:hAnsi="宋体" w:eastAsia="方正小标宋_GBK"/>
          <w:b/>
          <w:sz w:val="34"/>
          <w:szCs w:val="34"/>
          <w:lang w:eastAsia="zh-CN"/>
        </w:rPr>
        <w:t>QZZC2025-J1-990264-QZSZ</w:t>
      </w:r>
      <w:r>
        <w:rPr>
          <w:rFonts w:ascii="方正小标宋_GBK" w:hAnsi="宋体" w:eastAsia="方正小标宋_GBK"/>
          <w:b/>
          <w:sz w:val="34"/>
          <w:szCs w:val="34"/>
        </w:rPr>
        <w:t>)</w:t>
      </w:r>
      <w:r>
        <w:rPr>
          <w:rFonts w:hint="eastAsia" w:ascii="方正小标宋_GBK" w:hAnsi="宋体" w:eastAsia="方正小标宋_GBK"/>
          <w:b/>
          <w:sz w:val="34"/>
          <w:szCs w:val="34"/>
        </w:rPr>
        <w:t>的竞争性谈判公告</w:t>
      </w:r>
    </w:p>
    <w:p w14:paraId="729B5576">
      <w:pPr>
        <w:pBdr>
          <w:top w:val="single" w:color="auto" w:sz="4" w:space="0"/>
          <w:left w:val="single" w:color="auto" w:sz="4" w:space="4"/>
          <w:bottom w:val="single" w:color="auto" w:sz="4" w:space="1"/>
          <w:right w:val="single" w:color="auto" w:sz="4" w:space="4"/>
        </w:pBdr>
        <w:spacing w:line="400" w:lineRule="exact"/>
        <w:rPr>
          <w:rFonts w:ascii="方正小标宋简体" w:hAnsi="宋体" w:eastAsia="方正小标宋简体"/>
          <w:b/>
          <w:sz w:val="32"/>
          <w:szCs w:val="32"/>
        </w:rPr>
      </w:pPr>
      <w:bookmarkStart w:id="2" w:name="_Toc38370138"/>
      <w:r>
        <w:rPr>
          <w:rFonts w:hint="eastAsia" w:ascii="宋体" w:hAnsi="宋体"/>
          <w:szCs w:val="21"/>
        </w:rPr>
        <w:t>项目概况</w:t>
      </w:r>
    </w:p>
    <w:p w14:paraId="1EDD4C2C">
      <w:pPr>
        <w:pBdr>
          <w:top w:val="single" w:color="auto" w:sz="4" w:space="0"/>
          <w:left w:val="single" w:color="auto" w:sz="4" w:space="4"/>
          <w:bottom w:val="single" w:color="auto" w:sz="4" w:space="1"/>
          <w:right w:val="single" w:color="auto" w:sz="4" w:space="4"/>
        </w:pBdr>
        <w:spacing w:line="400" w:lineRule="exact"/>
        <w:ind w:firstLine="420" w:firstLineChars="200"/>
        <w:rPr>
          <w:rFonts w:ascii="宋体" w:hAnsi="宋体"/>
          <w:szCs w:val="21"/>
        </w:rPr>
      </w:pPr>
      <w:r>
        <w:rPr>
          <w:rFonts w:hint="eastAsia" w:ascii="宋体" w:hAnsi="宋体"/>
          <w:szCs w:val="21"/>
          <w:lang w:eastAsia="zh-CN"/>
        </w:rPr>
        <w:t>钦州市森林公安局情报研判室建设</w:t>
      </w:r>
      <w:r>
        <w:rPr>
          <w:rFonts w:hint="eastAsia" w:ascii="宋体" w:hAnsi="宋体"/>
          <w:szCs w:val="21"/>
        </w:rPr>
        <w:t>的潜在供应商应在广西政府采购云平台（https://www.gcy.zfcg.gxzf.gov.cn/）获取采购文件，并于202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9</w:t>
      </w:r>
      <w:r>
        <w:rPr>
          <w:rFonts w:hint="eastAsia" w:ascii="宋体" w:hAnsi="宋体"/>
          <w:bCs/>
          <w:szCs w:val="21"/>
        </w:rPr>
        <w:t>月</w:t>
      </w:r>
      <w:r>
        <w:rPr>
          <w:rFonts w:hint="eastAsia" w:ascii="宋体" w:hAnsi="宋体"/>
          <w:bCs/>
          <w:szCs w:val="21"/>
          <w:lang w:val="en-US" w:eastAsia="zh-CN"/>
        </w:rPr>
        <w:t>26</w:t>
      </w:r>
      <w:r>
        <w:rPr>
          <w:rFonts w:hint="eastAsia" w:ascii="宋体" w:hAnsi="宋体"/>
          <w:bCs/>
          <w:szCs w:val="21"/>
        </w:rPr>
        <w:t>日</w:t>
      </w:r>
      <w:r>
        <w:rPr>
          <w:rFonts w:hint="eastAsia"/>
          <w:lang w:val="en-US" w:eastAsia="zh-CN"/>
        </w:rPr>
        <w:t>9</w:t>
      </w:r>
      <w:r>
        <w:t>:</w:t>
      </w:r>
      <w:r>
        <w:rPr>
          <w:rFonts w:hint="eastAsia"/>
          <w:lang w:val="en-US" w:eastAsia="zh-CN"/>
        </w:rPr>
        <w:t>30</w:t>
      </w:r>
      <w:r>
        <w:rPr>
          <w:rFonts w:hint="eastAsia" w:ascii="宋体" w:hAnsi="宋体"/>
          <w:bCs/>
          <w:szCs w:val="21"/>
        </w:rPr>
        <w:t>（北京时间）前提交响应</w:t>
      </w:r>
      <w:r>
        <w:rPr>
          <w:rFonts w:ascii="宋体" w:hAnsi="宋体"/>
          <w:bCs/>
          <w:szCs w:val="21"/>
        </w:rPr>
        <w:t>文件</w:t>
      </w:r>
      <w:r>
        <w:rPr>
          <w:rFonts w:hint="eastAsia" w:ascii="宋体" w:hAnsi="宋体"/>
          <w:szCs w:val="21"/>
        </w:rPr>
        <w:t>。</w:t>
      </w:r>
    </w:p>
    <w:bookmarkEnd w:id="2"/>
    <w:p w14:paraId="7AEA25F5">
      <w:pPr>
        <w:spacing w:line="400" w:lineRule="exact"/>
        <w:rPr>
          <w:b/>
        </w:rPr>
      </w:pPr>
      <w:bookmarkStart w:id="3" w:name="_Toc28359079"/>
      <w:bookmarkStart w:id="4" w:name="_Toc28359002"/>
      <w:bookmarkStart w:id="5" w:name="_Toc35393790"/>
      <w:bookmarkStart w:id="6" w:name="_Toc35393621"/>
      <w:bookmarkStart w:id="7" w:name="_Hlk24379207"/>
      <w:bookmarkStart w:id="8" w:name="_Toc38370146"/>
      <w:r>
        <w:rPr>
          <w:rFonts w:hint="eastAsia"/>
          <w:b/>
        </w:rPr>
        <w:t>一、项目基本情况</w:t>
      </w:r>
      <w:bookmarkEnd w:id="3"/>
      <w:bookmarkEnd w:id="4"/>
      <w:bookmarkEnd w:id="5"/>
      <w:bookmarkEnd w:id="6"/>
    </w:p>
    <w:p w14:paraId="2C14B47D">
      <w:pPr>
        <w:spacing w:line="400" w:lineRule="exact"/>
        <w:ind w:firstLine="420"/>
        <w:rPr>
          <w:rFonts w:hint="eastAsia" w:eastAsia="宋体"/>
          <w:lang w:eastAsia="zh-CN"/>
        </w:rPr>
      </w:pPr>
      <w:r>
        <w:rPr>
          <w:rFonts w:hint="eastAsia"/>
        </w:rPr>
        <w:t>项目编号：</w:t>
      </w:r>
      <w:r>
        <w:rPr>
          <w:rFonts w:hint="eastAsia"/>
          <w:lang w:eastAsia="zh-CN"/>
        </w:rPr>
        <w:t>QZZC2025-J1-990264-QZSZ</w:t>
      </w:r>
    </w:p>
    <w:p w14:paraId="7FED20F2">
      <w:pPr>
        <w:spacing w:line="400" w:lineRule="exact"/>
        <w:ind w:firstLine="420"/>
        <w:rPr>
          <w:rFonts w:hint="eastAsia" w:eastAsia="宋体"/>
          <w:lang w:eastAsia="zh-CN"/>
        </w:rPr>
      </w:pPr>
      <w:r>
        <w:rPr>
          <w:rFonts w:hint="eastAsia"/>
        </w:rPr>
        <w:t>项目名称：</w:t>
      </w:r>
      <w:r>
        <w:rPr>
          <w:rFonts w:hint="eastAsia"/>
          <w:lang w:eastAsia="zh-CN"/>
        </w:rPr>
        <w:t>钦州市森林公安局情报研判室建设</w:t>
      </w:r>
    </w:p>
    <w:bookmarkEnd w:id="7"/>
    <w:p w14:paraId="0D49CEDC">
      <w:pPr>
        <w:spacing w:line="400" w:lineRule="exact"/>
        <w:ind w:firstLine="420"/>
        <w:rPr>
          <w:rFonts w:hint="eastAsia"/>
        </w:rPr>
      </w:pPr>
      <w:r>
        <w:rPr>
          <w:rFonts w:hint="eastAsia"/>
        </w:rPr>
        <w:t>预算总金额(元)：</w:t>
      </w:r>
      <w:r>
        <w:rPr>
          <w:rFonts w:hint="eastAsia"/>
          <w:lang w:val="en-US" w:eastAsia="zh-CN"/>
        </w:rPr>
        <w:t>648140</w:t>
      </w:r>
      <w:r>
        <w:rPr>
          <w:rFonts w:hint="eastAsia"/>
        </w:rPr>
        <w:t>.00</w:t>
      </w:r>
    </w:p>
    <w:p w14:paraId="3925B005">
      <w:pPr>
        <w:spacing w:line="400" w:lineRule="exact"/>
        <w:ind w:firstLine="420"/>
      </w:pPr>
      <w:r>
        <w:rPr>
          <w:rFonts w:hint="eastAsia"/>
        </w:rPr>
        <w:t>采购需求：</w:t>
      </w:r>
    </w:p>
    <w:p w14:paraId="7DD0430C">
      <w:pPr>
        <w:spacing w:line="400" w:lineRule="exact"/>
      </w:pPr>
    </w:p>
    <w:p w14:paraId="7A12EA00">
      <w:pPr>
        <w:spacing w:line="400" w:lineRule="exact"/>
        <w:ind w:firstLine="420"/>
        <w:rPr>
          <w:rFonts w:hint="eastAsia" w:eastAsia="宋体"/>
          <w:lang w:eastAsia="zh-CN"/>
        </w:rPr>
      </w:pPr>
      <w:r>
        <w:rPr>
          <w:rFonts w:hint="eastAsia"/>
        </w:rPr>
        <w:t>标项名称：</w:t>
      </w:r>
      <w:r>
        <w:rPr>
          <w:rFonts w:hint="eastAsia"/>
          <w:lang w:eastAsia="zh-CN"/>
        </w:rPr>
        <w:t>钦州市森林公安局情报研判室建设</w:t>
      </w:r>
    </w:p>
    <w:p w14:paraId="6BBCD877">
      <w:pPr>
        <w:spacing w:line="400" w:lineRule="exact"/>
        <w:ind w:firstLine="420"/>
      </w:pPr>
      <w:r>
        <w:rPr>
          <w:rFonts w:hint="eastAsia"/>
        </w:rPr>
        <w:t>数量：1</w:t>
      </w:r>
      <w:bookmarkStart w:id="133" w:name="_GoBack"/>
      <w:bookmarkEnd w:id="133"/>
    </w:p>
    <w:p w14:paraId="1C5E2404">
      <w:pPr>
        <w:spacing w:line="400" w:lineRule="exact"/>
        <w:ind w:firstLine="420"/>
        <w:rPr>
          <w:rFonts w:hint="eastAsia"/>
        </w:rPr>
      </w:pPr>
      <w:r>
        <w:rPr>
          <w:rFonts w:hint="eastAsia"/>
        </w:rPr>
        <w:t>预算金额(元</w:t>
      </w:r>
      <w:r>
        <w:t>)</w:t>
      </w:r>
      <w:r>
        <w:rPr>
          <w:rFonts w:hint="eastAsia"/>
        </w:rPr>
        <w:t>：</w:t>
      </w:r>
      <w:r>
        <w:rPr>
          <w:rFonts w:hint="eastAsia"/>
          <w:lang w:val="en-US" w:eastAsia="zh-CN"/>
        </w:rPr>
        <w:t>648140</w:t>
      </w:r>
      <w:r>
        <w:rPr>
          <w:rFonts w:hint="eastAsia"/>
        </w:rPr>
        <w:t>.00</w:t>
      </w:r>
    </w:p>
    <w:p w14:paraId="643BBD2F">
      <w:pPr>
        <w:spacing w:line="400" w:lineRule="exact"/>
        <w:ind w:firstLine="420"/>
        <w:rPr>
          <w:rFonts w:hint="eastAsia" w:ascii="Times New Roman" w:hAnsi="Times New Roman" w:cs="Times New Roman"/>
          <w:lang w:val="en-US" w:eastAsia="zh-CN"/>
        </w:rPr>
      </w:pPr>
      <w:r>
        <w:rPr>
          <w:rFonts w:hint="eastAsia"/>
        </w:rPr>
        <w:t>简要规格描述或项目基本概况介绍、用途</w:t>
      </w:r>
      <w:r>
        <w:rPr>
          <w:rFonts w:hint="eastAsia" w:ascii="Times New Roman" w:hAnsi="Times New Roman" w:cs="Times New Roman"/>
        </w:rPr>
        <w:t>：</w:t>
      </w:r>
      <w:r>
        <w:rPr>
          <w:rFonts w:hint="eastAsia" w:ascii="Times New Roman" w:hAnsi="Times New Roman" w:cs="Times New Roman"/>
          <w:lang w:val="en-US" w:eastAsia="zh-CN"/>
        </w:rPr>
        <w:t xml:space="preserve">办公楼会议室设备一批，具体详见采购需求。 </w:t>
      </w:r>
    </w:p>
    <w:p w14:paraId="41F458F0">
      <w:pPr>
        <w:spacing w:line="400" w:lineRule="exact"/>
        <w:ind w:firstLine="420"/>
      </w:pPr>
      <w:r>
        <w:rPr>
          <w:rFonts w:hint="eastAsia"/>
        </w:rPr>
        <w:t>最高限价(如有</w:t>
      </w:r>
      <w:r>
        <w:t>)</w:t>
      </w:r>
      <w:r>
        <w:rPr>
          <w:rFonts w:hint="eastAsia"/>
        </w:rPr>
        <w:t>：</w:t>
      </w:r>
    </w:p>
    <w:p w14:paraId="09DCCA2F">
      <w:pPr>
        <w:spacing w:line="400" w:lineRule="exact"/>
        <w:ind w:firstLine="420"/>
        <w:rPr>
          <w:rFonts w:hint="eastAsia" w:ascii="Times New Roman" w:hAnsi="Times New Roman" w:eastAsia="宋体" w:cs="Times New Roman"/>
          <w:lang w:eastAsia="zh-CN"/>
        </w:rPr>
      </w:pPr>
      <w:r>
        <w:rPr>
          <w:rFonts w:hint="eastAsia" w:ascii="Times New Roman" w:hAnsi="Times New Roman" w:eastAsia="宋体" w:cs="Times New Roman"/>
        </w:rPr>
        <w:t>合同履行期限：自合同签订之日起</w:t>
      </w:r>
      <w:r>
        <w:rPr>
          <w:rFonts w:hint="eastAsia" w:ascii="Times New Roman" w:hAnsi="Times New Roman" w:eastAsia="宋体" w:cs="Times New Roman"/>
          <w:lang w:val="en-US" w:eastAsia="zh-CN"/>
        </w:rPr>
        <w:t>30个工作</w:t>
      </w:r>
      <w:r>
        <w:rPr>
          <w:rFonts w:hint="eastAsia" w:ascii="Times New Roman" w:hAnsi="Times New Roman" w:eastAsia="宋体" w:cs="Times New Roman"/>
        </w:rPr>
        <w:t>日内交货</w:t>
      </w:r>
      <w:r>
        <w:rPr>
          <w:rFonts w:hint="eastAsia" w:ascii="Times New Roman" w:hAnsi="Times New Roman" w:eastAsia="宋体" w:cs="Times New Roman"/>
          <w:lang w:eastAsia="zh-CN"/>
        </w:rPr>
        <w:t>。</w:t>
      </w:r>
    </w:p>
    <w:p w14:paraId="674EC0B9">
      <w:pPr>
        <w:spacing w:line="400" w:lineRule="exact"/>
        <w:ind w:firstLine="420"/>
        <w:rPr>
          <w:highlight w:val="none"/>
        </w:rPr>
      </w:pPr>
      <w:r>
        <w:rPr>
          <w:rFonts w:hint="eastAsia"/>
          <w:highlight w:val="none"/>
        </w:rPr>
        <w:t>本标项(否</w:t>
      </w:r>
      <w:r>
        <w:rPr>
          <w:highlight w:val="none"/>
        </w:rPr>
        <w:t>)</w:t>
      </w:r>
      <w:r>
        <w:rPr>
          <w:rFonts w:hint="eastAsia"/>
          <w:highlight w:val="none"/>
        </w:rPr>
        <w:t>接受联合体竞标。</w:t>
      </w:r>
    </w:p>
    <w:p w14:paraId="4DBA0882">
      <w:pPr>
        <w:spacing w:line="400" w:lineRule="exact"/>
        <w:ind w:firstLine="420"/>
        <w:rPr>
          <w:highlight w:val="none"/>
        </w:rPr>
      </w:pPr>
      <w:r>
        <w:rPr>
          <w:rFonts w:hint="eastAsia"/>
          <w:highlight w:val="none"/>
        </w:rPr>
        <w:t>备注：</w:t>
      </w:r>
    </w:p>
    <w:p w14:paraId="34AB3EAD">
      <w:pPr>
        <w:spacing w:line="400" w:lineRule="exact"/>
        <w:ind w:firstLine="420"/>
        <w:rPr>
          <w:highlight w:val="none"/>
        </w:rPr>
      </w:pPr>
    </w:p>
    <w:p w14:paraId="4CB8FFA5">
      <w:pPr>
        <w:spacing w:line="400" w:lineRule="exact"/>
        <w:rPr>
          <w:b/>
          <w:highlight w:val="none"/>
        </w:rPr>
      </w:pPr>
      <w:bookmarkStart w:id="9" w:name="_Toc28359003"/>
      <w:bookmarkStart w:id="10" w:name="_Toc35393622"/>
      <w:bookmarkStart w:id="11" w:name="_Toc35393791"/>
      <w:bookmarkStart w:id="12" w:name="_Toc28359080"/>
      <w:r>
        <w:rPr>
          <w:rFonts w:hint="eastAsia"/>
          <w:b/>
          <w:highlight w:val="none"/>
        </w:rPr>
        <w:t>二、申请人的资格要求：</w:t>
      </w:r>
      <w:bookmarkEnd w:id="9"/>
      <w:bookmarkEnd w:id="10"/>
      <w:bookmarkEnd w:id="11"/>
      <w:bookmarkEnd w:id="12"/>
      <w:bookmarkStart w:id="13" w:name="_Toc28359004"/>
      <w:bookmarkStart w:id="14" w:name="_Toc35393623"/>
      <w:bookmarkStart w:id="15" w:name="_Toc35393792"/>
      <w:bookmarkStart w:id="16" w:name="_Toc28359081"/>
    </w:p>
    <w:p w14:paraId="33BA23B5">
      <w:pPr>
        <w:spacing w:line="400" w:lineRule="exact"/>
        <w:ind w:firstLine="420"/>
        <w:rPr>
          <w:b/>
          <w:highlight w:val="none"/>
        </w:rPr>
      </w:pPr>
      <w:r>
        <w:rPr>
          <w:rFonts w:hint="eastAsia"/>
          <w:highlight w:val="none"/>
        </w:rPr>
        <w:t>1.满足《中华人民共和国政府采购法》第二十二条规定</w:t>
      </w:r>
    </w:p>
    <w:p w14:paraId="092B9579">
      <w:pPr>
        <w:spacing w:line="400" w:lineRule="exact"/>
        <w:ind w:firstLine="420"/>
        <w:rPr>
          <w:highlight w:val="none"/>
        </w:rPr>
      </w:pPr>
      <w:r>
        <w:rPr>
          <w:rFonts w:hint="eastAsia"/>
          <w:highlight w:val="none"/>
        </w:rPr>
        <w:t>2.落实政府采购政策需满足的资格要求：</w:t>
      </w:r>
      <w:r>
        <w:rPr>
          <w:rFonts w:hint="eastAsia"/>
          <w:highlight w:val="none"/>
          <w:lang w:val="en-US" w:eastAsia="zh-CN"/>
        </w:rPr>
        <w:t>无</w:t>
      </w:r>
      <w:r>
        <w:rPr>
          <w:rFonts w:hint="eastAsia"/>
          <w:highlight w:val="none"/>
        </w:rPr>
        <w:t> </w:t>
      </w:r>
    </w:p>
    <w:p w14:paraId="35E5D262">
      <w:pPr>
        <w:spacing w:line="400" w:lineRule="exact"/>
        <w:ind w:firstLine="435"/>
        <w:rPr>
          <w:rFonts w:hint="eastAsia" w:ascii="Times New Roman" w:hAnsi="Times New Roman" w:eastAsia="宋体" w:cs="Times New Roman"/>
          <w:highlight w:val="none"/>
          <w:lang w:eastAsia="zh-CN"/>
        </w:rPr>
      </w:pPr>
      <w:r>
        <w:rPr>
          <w:rFonts w:hint="eastAsia"/>
          <w:highlight w:val="none"/>
        </w:rPr>
        <w:t>3.本项目的特定资格要求：</w:t>
      </w:r>
      <w:r>
        <w:rPr>
          <w:rFonts w:hint="eastAsia"/>
          <w:highlight w:val="none"/>
          <w:lang w:val="en-US" w:eastAsia="zh-CN"/>
        </w:rPr>
        <w:t>无</w:t>
      </w:r>
      <w:r>
        <w:rPr>
          <w:rFonts w:hint="eastAsia" w:ascii="Times New Roman" w:hAnsi="Times New Roman" w:cs="Times New Roman"/>
          <w:highlight w:val="none"/>
        </w:rPr>
        <w:t>。</w:t>
      </w:r>
    </w:p>
    <w:p w14:paraId="2108378D">
      <w:pPr>
        <w:spacing w:line="400" w:lineRule="exact"/>
        <w:ind w:firstLine="435"/>
        <w:rPr>
          <w:rFonts w:hint="eastAsia" w:ascii="Times New Roman" w:hAnsi="Times New Roman" w:eastAsia="宋体" w:cs="Times New Roman"/>
          <w:highlight w:val="yellow"/>
          <w:lang w:eastAsia="zh-CN"/>
        </w:rPr>
      </w:pPr>
    </w:p>
    <w:p w14:paraId="751060AF">
      <w:pPr>
        <w:spacing w:line="400" w:lineRule="exact"/>
        <w:rPr>
          <w:b/>
        </w:rPr>
      </w:pPr>
      <w:r>
        <w:rPr>
          <w:rFonts w:hint="eastAsia"/>
          <w:b/>
        </w:rPr>
        <w:t>三、获取采购文件</w:t>
      </w:r>
      <w:bookmarkEnd w:id="13"/>
      <w:bookmarkEnd w:id="14"/>
      <w:bookmarkEnd w:id="15"/>
      <w:bookmarkEnd w:id="16"/>
    </w:p>
    <w:p w14:paraId="16FCA028">
      <w:pPr>
        <w:spacing w:line="400" w:lineRule="exact"/>
        <w:ind w:firstLine="420"/>
        <w:jc w:val="left"/>
      </w:pPr>
      <w:bookmarkStart w:id="17" w:name="_Toc38370141"/>
      <w:r>
        <w:rPr>
          <w:rFonts w:hint="eastAsia"/>
        </w:rPr>
        <w:t>时间：</w:t>
      </w:r>
      <w:r>
        <w:rPr>
          <w:rFonts w:hint="eastAsia" w:ascii="宋体" w:hAnsi="宋体"/>
          <w:szCs w:val="21"/>
        </w:rPr>
        <w:t>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9</w:t>
      </w:r>
      <w:r>
        <w:rPr>
          <w:rFonts w:hint="eastAsia" w:ascii="宋体" w:hAnsi="宋体"/>
          <w:bCs/>
          <w:szCs w:val="21"/>
        </w:rPr>
        <w:t>月</w:t>
      </w:r>
      <w:r>
        <w:rPr>
          <w:rFonts w:hint="eastAsia" w:ascii="宋体" w:hAnsi="宋体"/>
          <w:bCs/>
          <w:szCs w:val="21"/>
          <w:lang w:val="en-US" w:eastAsia="zh-CN"/>
        </w:rPr>
        <w:t>18</w:t>
      </w:r>
      <w:r>
        <w:rPr>
          <w:rFonts w:hint="eastAsia" w:ascii="宋体" w:hAnsi="宋体"/>
          <w:bCs/>
          <w:szCs w:val="21"/>
        </w:rPr>
        <w:t>日</w:t>
      </w:r>
      <w:r>
        <w:rPr>
          <w:rFonts w:hint="eastAsia"/>
        </w:rPr>
        <w:t>至</w:t>
      </w:r>
      <w:r>
        <w:rPr>
          <w:rFonts w:hint="eastAsia" w:ascii="宋体" w:hAnsi="宋体"/>
          <w:szCs w:val="21"/>
        </w:rPr>
        <w:t>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9</w:t>
      </w:r>
      <w:r>
        <w:rPr>
          <w:rFonts w:hint="eastAsia" w:ascii="宋体" w:hAnsi="宋体"/>
          <w:bCs/>
          <w:szCs w:val="21"/>
        </w:rPr>
        <w:t>月</w:t>
      </w:r>
      <w:r>
        <w:rPr>
          <w:rFonts w:hint="eastAsia" w:ascii="宋体" w:hAnsi="宋体"/>
          <w:bCs/>
          <w:szCs w:val="21"/>
          <w:lang w:val="en-US" w:eastAsia="zh-CN"/>
        </w:rPr>
        <w:t>25</w:t>
      </w:r>
      <w:r>
        <w:rPr>
          <w:rFonts w:hint="eastAsia" w:ascii="宋体" w:hAnsi="宋体"/>
          <w:bCs/>
          <w:szCs w:val="21"/>
        </w:rPr>
        <w:t>日</w:t>
      </w:r>
      <w:r>
        <w:rPr>
          <w:rFonts w:hint="eastAsia"/>
        </w:rPr>
        <w:t xml:space="preserve"> ，每天上午00:00至12:00，下午12:00至23:59（北京时间，法定节假日除外）</w:t>
      </w:r>
    </w:p>
    <w:p w14:paraId="6D34E1F9">
      <w:pPr>
        <w:spacing w:line="400" w:lineRule="exact"/>
        <w:ind w:firstLine="420"/>
      </w:pPr>
      <w:r>
        <w:rPr>
          <w:rFonts w:hint="eastAsia"/>
        </w:rPr>
        <w:t>地点(网址</w:t>
      </w:r>
      <w:r>
        <w:t>)</w:t>
      </w:r>
      <w:r>
        <w:rPr>
          <w:rFonts w:hint="eastAsia"/>
        </w:rPr>
        <w:t>：</w:t>
      </w:r>
      <w:r>
        <w:rPr>
          <w:rFonts w:hint="eastAsia" w:ascii="宋体" w:hAnsi="宋体"/>
          <w:szCs w:val="21"/>
        </w:rPr>
        <w:t>广西政府采购云平台（https://www.gcy.zfcg.gxzf.gov.cn/）</w:t>
      </w:r>
    </w:p>
    <w:p w14:paraId="17C0A2D7">
      <w:pPr>
        <w:spacing w:line="400" w:lineRule="exact"/>
        <w:ind w:firstLine="420"/>
      </w:pPr>
      <w:r>
        <w:rPr>
          <w:rFonts w:hint="eastAsia"/>
        </w:rPr>
        <w:t>方式：供应商登录广西政府采购云平台https://www.gcy.zfcg.gxzf.gov.cn/在线申请获取采购文件（进入“项目采购”应用，在获取采购文件菜单中选择项目，申请获取采购文件）</w:t>
      </w:r>
    </w:p>
    <w:p w14:paraId="7AA31A4B">
      <w:pPr>
        <w:spacing w:line="400" w:lineRule="exact"/>
        <w:ind w:firstLine="420"/>
      </w:pPr>
      <w:r>
        <w:rPr>
          <w:rFonts w:hint="eastAsia"/>
        </w:rPr>
        <w:t>售价(元</w:t>
      </w:r>
      <w:r>
        <w:t>)</w:t>
      </w:r>
      <w:r>
        <w:rPr>
          <w:rFonts w:hint="eastAsia"/>
        </w:rPr>
        <w:t>：0</w:t>
      </w:r>
    </w:p>
    <w:p w14:paraId="1F76994C">
      <w:pPr>
        <w:spacing w:line="400" w:lineRule="exact"/>
        <w:rPr>
          <w:b/>
        </w:rPr>
      </w:pPr>
      <w:r>
        <w:rPr>
          <w:rFonts w:hint="eastAsia"/>
          <w:b/>
          <w:bCs/>
        </w:rPr>
        <w:t>四、</w:t>
      </w:r>
      <w:bookmarkEnd w:id="17"/>
      <w:bookmarkStart w:id="18" w:name="_Toc28359005"/>
      <w:bookmarkStart w:id="19" w:name="_Toc28359082"/>
      <w:bookmarkStart w:id="20" w:name="_Toc35393624"/>
      <w:bookmarkStart w:id="21" w:name="_Toc35393793"/>
      <w:r>
        <w:rPr>
          <w:rFonts w:hint="eastAsia"/>
          <w:b/>
        </w:rPr>
        <w:t>响应文件</w:t>
      </w:r>
      <w:bookmarkEnd w:id="18"/>
      <w:bookmarkEnd w:id="19"/>
      <w:r>
        <w:rPr>
          <w:rFonts w:hint="eastAsia"/>
          <w:b/>
        </w:rPr>
        <w:t>提交</w:t>
      </w:r>
      <w:bookmarkEnd w:id="20"/>
      <w:bookmarkEnd w:id="21"/>
    </w:p>
    <w:p w14:paraId="5B93A581">
      <w:pPr>
        <w:spacing w:line="400" w:lineRule="exact"/>
        <w:ind w:firstLine="420"/>
      </w:pPr>
      <w:r>
        <w:rPr>
          <w:rFonts w:hint="eastAsia"/>
        </w:rPr>
        <w:t>截止时间：</w:t>
      </w:r>
      <w:r>
        <w:rPr>
          <w:rFonts w:hint="eastAsia" w:ascii="宋体" w:hAnsi="宋体"/>
          <w:szCs w:val="21"/>
        </w:rPr>
        <w:t>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9</w:t>
      </w:r>
      <w:r>
        <w:rPr>
          <w:rFonts w:hint="eastAsia" w:ascii="宋体" w:hAnsi="宋体"/>
          <w:bCs/>
          <w:szCs w:val="21"/>
        </w:rPr>
        <w:t>月</w:t>
      </w:r>
      <w:r>
        <w:rPr>
          <w:rFonts w:hint="eastAsia" w:ascii="宋体" w:hAnsi="宋体"/>
          <w:bCs/>
          <w:szCs w:val="21"/>
          <w:lang w:val="en-US" w:eastAsia="zh-CN"/>
        </w:rPr>
        <w:t>26</w:t>
      </w:r>
      <w:r>
        <w:rPr>
          <w:rFonts w:hint="eastAsia" w:ascii="宋体" w:hAnsi="宋体"/>
          <w:bCs/>
          <w:szCs w:val="21"/>
        </w:rPr>
        <w:t>日</w:t>
      </w:r>
      <w:r>
        <w:rPr>
          <w:rFonts w:hint="eastAsia"/>
          <w:lang w:val="en-US" w:eastAsia="zh-CN"/>
        </w:rPr>
        <w:t>9</w:t>
      </w:r>
      <w:r>
        <w:t>:</w:t>
      </w:r>
      <w:r>
        <w:rPr>
          <w:rFonts w:hint="eastAsia"/>
          <w:lang w:val="en-US" w:eastAsia="zh-CN"/>
        </w:rPr>
        <w:t>30</w:t>
      </w:r>
      <w:r>
        <w:rPr>
          <w:rFonts w:hint="eastAsia"/>
        </w:rPr>
        <w:t>（北京时间）</w:t>
      </w:r>
    </w:p>
    <w:p w14:paraId="1714A3EB">
      <w:pPr>
        <w:spacing w:line="400" w:lineRule="exact"/>
        <w:ind w:firstLine="420"/>
        <w:rPr>
          <w:rFonts w:ascii="宋体" w:hAnsi="宋体" w:cs="Courier New"/>
          <w:szCs w:val="21"/>
        </w:rPr>
      </w:pPr>
      <w:r>
        <w:rPr>
          <w:rFonts w:hint="eastAsia"/>
        </w:rPr>
        <w:t>地点(网址）：</w:t>
      </w:r>
      <w:r>
        <w:rPr>
          <w:rFonts w:hint="eastAsia" w:ascii="宋体" w:hAnsi="宋体"/>
          <w:szCs w:val="21"/>
        </w:rPr>
        <w:t>广西政府采购云平台（https://www.gcy.zfcg.gxzf.gov.cn/）</w:t>
      </w:r>
    </w:p>
    <w:p w14:paraId="39F46324">
      <w:pPr>
        <w:spacing w:line="400" w:lineRule="exact"/>
        <w:rPr>
          <w:rFonts w:ascii="宋体" w:hAnsi="宋体" w:cs="Courier New"/>
          <w:b/>
          <w:bCs/>
          <w:szCs w:val="21"/>
        </w:rPr>
      </w:pPr>
      <w:r>
        <w:rPr>
          <w:rFonts w:hint="eastAsia" w:ascii="宋体" w:hAnsi="宋体" w:cs="Courier New"/>
          <w:b/>
          <w:bCs/>
          <w:szCs w:val="21"/>
        </w:rPr>
        <w:t>五、响应文件开启</w:t>
      </w:r>
    </w:p>
    <w:p w14:paraId="43EB48DB">
      <w:pPr>
        <w:spacing w:line="400" w:lineRule="exact"/>
        <w:ind w:firstLine="420" w:firstLineChars="200"/>
        <w:rPr>
          <w:rFonts w:ascii="宋体" w:hAnsi="宋体" w:cs="Courier New"/>
          <w:szCs w:val="21"/>
        </w:rPr>
      </w:pPr>
      <w:r>
        <w:rPr>
          <w:rFonts w:hint="eastAsia" w:ascii="宋体" w:hAnsi="宋体" w:cs="Courier New"/>
          <w:szCs w:val="21"/>
        </w:rPr>
        <w:t>开启时间：</w:t>
      </w:r>
      <w:r>
        <w:rPr>
          <w:rFonts w:hint="eastAsia" w:ascii="宋体" w:hAnsi="宋体"/>
          <w:szCs w:val="21"/>
        </w:rPr>
        <w:t>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9</w:t>
      </w:r>
      <w:r>
        <w:rPr>
          <w:rFonts w:hint="eastAsia" w:ascii="宋体" w:hAnsi="宋体"/>
          <w:bCs/>
          <w:szCs w:val="21"/>
        </w:rPr>
        <w:t>月</w:t>
      </w:r>
      <w:r>
        <w:rPr>
          <w:rFonts w:hint="eastAsia" w:ascii="宋体" w:hAnsi="宋体"/>
          <w:bCs/>
          <w:szCs w:val="21"/>
          <w:lang w:val="en-US" w:eastAsia="zh-CN"/>
        </w:rPr>
        <w:t>26</w:t>
      </w:r>
      <w:r>
        <w:rPr>
          <w:rFonts w:hint="eastAsia" w:ascii="宋体" w:hAnsi="宋体"/>
          <w:bCs/>
          <w:szCs w:val="21"/>
        </w:rPr>
        <w:t>日</w:t>
      </w:r>
      <w:r>
        <w:rPr>
          <w:rFonts w:hint="eastAsia"/>
          <w:lang w:val="en-US" w:eastAsia="zh-CN"/>
        </w:rPr>
        <w:t>9</w:t>
      </w:r>
      <w:r>
        <w:t>:</w:t>
      </w:r>
      <w:r>
        <w:rPr>
          <w:rFonts w:hint="eastAsia"/>
          <w:lang w:val="en-US" w:eastAsia="zh-CN"/>
        </w:rPr>
        <w:t>30</w:t>
      </w:r>
      <w:r>
        <w:rPr>
          <w:rFonts w:hint="eastAsia"/>
        </w:rPr>
        <w:t>（北京时间）</w:t>
      </w:r>
    </w:p>
    <w:p w14:paraId="104B9FE4">
      <w:pPr>
        <w:spacing w:line="400" w:lineRule="exact"/>
        <w:ind w:firstLine="420"/>
        <w:rPr>
          <w:rFonts w:ascii="宋体" w:hAnsi="宋体" w:cs="Courier New"/>
          <w:szCs w:val="21"/>
        </w:rPr>
      </w:pPr>
      <w:r>
        <w:rPr>
          <w:rFonts w:hint="eastAsia" w:ascii="宋体" w:hAnsi="宋体" w:cs="Courier New"/>
          <w:szCs w:val="21"/>
        </w:rPr>
        <w:t>地点：</w:t>
      </w:r>
      <w:bookmarkStart w:id="22" w:name="_Toc35393794"/>
      <w:bookmarkStart w:id="23" w:name="_Toc28359007"/>
      <w:bookmarkStart w:id="24" w:name="_Toc28359084"/>
      <w:bookmarkStart w:id="25" w:name="_Toc35393625"/>
      <w:r>
        <w:rPr>
          <w:rFonts w:hint="eastAsia"/>
        </w:rPr>
        <w:t>广西钦州市金海湾东大街8号市政务服务中心三楼开标室</w:t>
      </w:r>
    </w:p>
    <w:p w14:paraId="036B5C85">
      <w:pPr>
        <w:spacing w:line="400" w:lineRule="exact"/>
        <w:rPr>
          <w:b/>
        </w:rPr>
      </w:pPr>
      <w:r>
        <w:rPr>
          <w:rFonts w:hint="eastAsia"/>
          <w:b/>
        </w:rPr>
        <w:t>六、公告期限</w:t>
      </w:r>
      <w:bookmarkEnd w:id="22"/>
      <w:bookmarkEnd w:id="23"/>
      <w:bookmarkEnd w:id="24"/>
      <w:bookmarkEnd w:id="25"/>
    </w:p>
    <w:p w14:paraId="1F1E0A2C">
      <w:pPr>
        <w:spacing w:line="400" w:lineRule="exact"/>
        <w:ind w:firstLine="420"/>
      </w:pPr>
      <w:r>
        <w:rPr>
          <w:rFonts w:hint="eastAsia"/>
        </w:rPr>
        <w:t>自本公告发布之日起</w:t>
      </w:r>
      <w:r>
        <w:t>3</w:t>
      </w:r>
      <w:r>
        <w:rPr>
          <w:rFonts w:hint="eastAsia"/>
        </w:rPr>
        <w:t>个工作日。</w:t>
      </w:r>
    </w:p>
    <w:p w14:paraId="52674849">
      <w:pPr>
        <w:spacing w:line="400" w:lineRule="exact"/>
        <w:rPr>
          <w:b/>
        </w:rPr>
      </w:pPr>
      <w:bookmarkStart w:id="26" w:name="_Toc28359008"/>
      <w:bookmarkStart w:id="27" w:name="_Toc35393627"/>
      <w:bookmarkStart w:id="28" w:name="_Toc28359085"/>
      <w:bookmarkStart w:id="29" w:name="_Toc35393796"/>
      <w:r>
        <w:rPr>
          <w:rFonts w:hint="eastAsia"/>
          <w:b/>
        </w:rPr>
        <w:t>七、其他补充事宜</w:t>
      </w:r>
    </w:p>
    <w:p w14:paraId="5F885482">
      <w:pPr>
        <w:spacing w:line="400" w:lineRule="exact"/>
        <w:ind w:firstLine="420"/>
        <w:rPr>
          <w:b/>
        </w:rPr>
      </w:pPr>
      <w:r>
        <w:rPr>
          <w:rFonts w:hint="eastAsia"/>
        </w:rPr>
        <w:t>1</w:t>
      </w:r>
      <w:r>
        <w:t>.</w:t>
      </w:r>
      <w:r>
        <w:rPr>
          <w:rFonts w:hint="eastAsia"/>
          <w:bCs/>
        </w:rPr>
        <w:t>本项目须要落实的政府采购政策</w:t>
      </w:r>
      <w:r>
        <w:rPr>
          <w:rFonts w:hint="eastAsia"/>
          <w:b/>
        </w:rPr>
        <w:t>：</w:t>
      </w:r>
    </w:p>
    <w:p w14:paraId="651B0BAF">
      <w:pPr>
        <w:spacing w:line="400" w:lineRule="exact"/>
        <w:ind w:left="420" w:leftChars="200"/>
        <w:rPr>
          <w:bCs/>
        </w:rPr>
      </w:pPr>
      <w:r>
        <w:rPr>
          <w:rFonts w:hint="eastAsia"/>
          <w:bCs/>
        </w:rPr>
        <w:t>(1)财政部 工业和信息化部关于印发《政府采购促进中小企业发展管理办法》的通知(财库﹝2020﹞46号)</w:t>
      </w:r>
    </w:p>
    <w:p w14:paraId="3FBC36BF">
      <w:pPr>
        <w:spacing w:line="400" w:lineRule="exact"/>
        <w:ind w:left="420" w:leftChars="200"/>
        <w:rPr>
          <w:bCs/>
        </w:rPr>
      </w:pPr>
      <w:r>
        <w:rPr>
          <w:rFonts w:hint="eastAsia"/>
          <w:bCs/>
        </w:rPr>
        <w:t>(2)财政部 司法部关于政府采购支持监狱企业发展有关问题的通知 (财库﹝2014﹞68号)</w:t>
      </w:r>
    </w:p>
    <w:p w14:paraId="4CEF15D6">
      <w:pPr>
        <w:spacing w:line="400" w:lineRule="exact"/>
        <w:ind w:left="420" w:leftChars="200"/>
        <w:rPr>
          <w:bCs/>
        </w:rPr>
      </w:pPr>
      <w:r>
        <w:rPr>
          <w:rFonts w:hint="eastAsia"/>
          <w:bCs/>
        </w:rPr>
        <w:t>(3)财政部 民政部 中国残疾人联合会关于促进残疾人就业政府采购政策的通知 (财库﹝2017﹞141号)</w:t>
      </w:r>
    </w:p>
    <w:p w14:paraId="5FC885B5">
      <w:pPr>
        <w:spacing w:line="400" w:lineRule="exact"/>
        <w:ind w:left="420" w:leftChars="200"/>
        <w:rPr>
          <w:bCs/>
        </w:rPr>
      </w:pPr>
      <w:r>
        <w:rPr>
          <w:rFonts w:hint="eastAsia"/>
          <w:bCs/>
        </w:rPr>
        <w:t>(4)财政部 发展改革委 生态环境部 市场监管总局关于调整优化节能产品、环境标志产品政府采购执行机制的通知（财库〔2019〕9号）</w:t>
      </w:r>
    </w:p>
    <w:p w14:paraId="3A7D32B1">
      <w:pPr>
        <w:spacing w:line="400" w:lineRule="exact"/>
        <w:ind w:left="420" w:leftChars="200"/>
        <w:rPr>
          <w:rFonts w:hint="eastAsia"/>
          <w:bCs/>
        </w:rPr>
      </w:pPr>
      <w:r>
        <w:rPr>
          <w:rFonts w:hint="eastAsia"/>
          <w:bCs/>
        </w:rPr>
        <w:t>(5)财政部 发展改革委 关于印发节能产品政府采购品目清单的通知（财库〔2019〕19号）</w:t>
      </w:r>
    </w:p>
    <w:p w14:paraId="1EB49DCF">
      <w:pPr>
        <w:spacing w:line="400" w:lineRule="exact"/>
        <w:ind w:left="420" w:leftChars="200"/>
        <w:rPr>
          <w:rFonts w:hint="eastAsia"/>
          <w:bCs/>
        </w:rPr>
      </w:pPr>
      <w:r>
        <w:rPr>
          <w:rFonts w:hint="eastAsia"/>
          <w:bCs/>
        </w:rPr>
        <w:t>(</w:t>
      </w:r>
      <w:r>
        <w:rPr>
          <w:rFonts w:hint="eastAsia"/>
          <w:bCs/>
          <w:lang w:val="en-US" w:eastAsia="zh-CN"/>
        </w:rPr>
        <w:t>6</w:t>
      </w:r>
      <w:r>
        <w:rPr>
          <w:rFonts w:hint="eastAsia"/>
          <w:bCs/>
        </w:rPr>
        <w:t>)《强制性产品认证管理规定》</w:t>
      </w:r>
    </w:p>
    <w:p w14:paraId="5484A268">
      <w:pPr>
        <w:spacing w:line="400" w:lineRule="exact"/>
        <w:ind w:firstLine="420"/>
      </w:pPr>
      <w:r>
        <w:rPr>
          <w:rFonts w:hint="eastAsia"/>
        </w:rPr>
        <w:t>2</w:t>
      </w:r>
      <w:r>
        <w:t>.</w:t>
      </w:r>
      <w:bookmarkStart w:id="30" w:name="_Hlk91598380"/>
      <w:r>
        <w:rPr>
          <w:rFonts w:hint="eastAsia"/>
        </w:rPr>
        <w:t>全流程电子化</w:t>
      </w:r>
      <w:bookmarkEnd w:id="30"/>
      <w:r>
        <w:rPr>
          <w:rFonts w:hint="eastAsia"/>
        </w:rPr>
        <w:t>要求：</w:t>
      </w:r>
    </w:p>
    <w:p w14:paraId="43073A11">
      <w:pPr>
        <w:spacing w:line="400" w:lineRule="exact"/>
        <w:ind w:firstLine="420"/>
      </w:pPr>
      <w:bookmarkStart w:id="31" w:name="_Hlk147760486"/>
      <w:r>
        <w:rPr>
          <w:rFonts w:hint="eastAsia"/>
        </w:rPr>
        <w:t>本项目为全流程电子化项目，供应商应做好参与全流程电子化交易的充分准备，熟悉掌握电子化采购项目操作指南(操作指南：</w:t>
      </w:r>
      <w:r>
        <w:rPr>
          <w:rFonts w:hint="eastAsia"/>
          <w:u w:val="single"/>
        </w:rPr>
        <w:t>广西</w:t>
      </w:r>
      <w:r>
        <w:fldChar w:fldCharType="begin"/>
      </w:r>
      <w:r>
        <w:instrText xml:space="preserve"> HYPERLINK "https://helpcenter.zcygov.cn/document/" \l "/document/dashboard?siteCode=beijing&amp;channel=dt" </w:instrText>
      </w:r>
      <w:r>
        <w:fldChar w:fldCharType="separate"/>
      </w:r>
      <w:r>
        <w:rPr>
          <w:rStyle w:val="47"/>
          <w:rFonts w:hint="eastAsia"/>
          <w:color w:val="auto"/>
        </w:rPr>
        <w:t>政采云电子卖场首页右上角—服务中心—帮助文档—项目采购</w:t>
      </w:r>
      <w:r>
        <w:rPr>
          <w:rStyle w:val="47"/>
          <w:rFonts w:hint="eastAsia"/>
          <w:color w:val="auto"/>
        </w:rPr>
        <w:fldChar w:fldCharType="end"/>
      </w:r>
      <w:r>
        <w:rPr>
          <w:rFonts w:hint="eastAsia"/>
        </w:rPr>
        <w:t>)，及时完成CA申领和绑定(操作指南：</w:t>
      </w:r>
      <w:r>
        <w:rPr>
          <w:rFonts w:hint="eastAsia"/>
          <w:u w:val="single"/>
        </w:rPr>
        <w:t>广西</w:t>
      </w:r>
      <w:r>
        <w:fldChar w:fldCharType="begin"/>
      </w:r>
      <w:r>
        <w:instrText xml:space="preserve"> HYPERLINK "https://helpcenter.zcygov.cn/document/" \l "/document/detail?siteCode=beijing&amp;manualId=795&amp;topicId=4081" </w:instrText>
      </w:r>
      <w:r>
        <w:fldChar w:fldCharType="separate"/>
      </w:r>
      <w:r>
        <w:rPr>
          <w:rStyle w:val="47"/>
          <w:rFonts w:hint="eastAsia"/>
          <w:color w:val="auto"/>
        </w:rPr>
        <w:t>政采云电子卖场首页右上角—帮助文档—入驻与配置—CA管理</w:t>
      </w:r>
      <w:r>
        <w:rPr>
          <w:rStyle w:val="47"/>
          <w:rFonts w:hint="eastAsia"/>
          <w:color w:val="auto"/>
        </w:rPr>
        <w:fldChar w:fldCharType="end"/>
      </w:r>
      <w:r>
        <w:rPr>
          <w:rFonts w:hint="eastAsia"/>
        </w:rPr>
        <w:t>；CA证书申领路径：</w:t>
      </w:r>
      <w:r>
        <w:rPr>
          <w:rFonts w:hint="eastAsia"/>
          <w:u w:val="single"/>
        </w:rPr>
        <w:t>广西</w:t>
      </w:r>
      <w:r>
        <w:fldChar w:fldCharType="begin"/>
      </w:r>
      <w:r>
        <w:instrText xml:space="preserve"> HYPERLINK "https://helpcenter.zcygov.cn/document/" \l "/document/detail?siteCode=beijing&amp;manualId=795&amp;topicId=4083" </w:instrText>
      </w:r>
      <w:r>
        <w:fldChar w:fldCharType="separate"/>
      </w:r>
      <w:r>
        <w:rPr>
          <w:rStyle w:val="47"/>
          <w:rFonts w:hint="eastAsia"/>
          <w:color w:val="auto"/>
        </w:rPr>
        <w:t>政采云平台—我的工作台右上角—CA管理—CA证书申领</w:t>
      </w:r>
      <w:r>
        <w:rPr>
          <w:rStyle w:val="47"/>
          <w:rFonts w:hint="eastAsia"/>
          <w:color w:val="auto"/>
        </w:rPr>
        <w:fldChar w:fldCharType="end"/>
      </w:r>
      <w:r>
        <w:rPr>
          <w:rFonts w:hint="eastAsia"/>
        </w:rPr>
        <w:t>)。因未注册入库、未办理CA数字证书、CA证书故障、操作不当等原因造成谈判失败等后果由供应商承担。</w:t>
      </w:r>
    </w:p>
    <w:bookmarkEnd w:id="31"/>
    <w:p w14:paraId="124B8A09">
      <w:pPr>
        <w:spacing w:line="400" w:lineRule="exact"/>
        <w:ind w:firstLine="420"/>
      </w:pPr>
      <w:r>
        <w:t>(1)</w:t>
      </w:r>
      <w:r>
        <w:rPr>
          <w:rFonts w:hint="eastAsia"/>
        </w:rPr>
        <w:t>依法获取采购文件：供应商须在获取采购文件时间内登录</w:t>
      </w:r>
      <w:r>
        <w:rPr>
          <w:rFonts w:hint="eastAsia"/>
          <w:u w:val="single"/>
        </w:rPr>
        <w:t>广西</w:t>
      </w:r>
      <w:r>
        <w:fldChar w:fldCharType="begin"/>
      </w:r>
      <w:r>
        <w:instrText xml:space="preserve"> HYPERLINK "https://www.zcygov.cn/" </w:instrText>
      </w:r>
      <w:r>
        <w:fldChar w:fldCharType="separate"/>
      </w:r>
      <w:r>
        <w:rPr>
          <w:rStyle w:val="47"/>
          <w:rFonts w:hint="eastAsia"/>
          <w:color w:val="auto"/>
        </w:rPr>
        <w:t>政府采购云平台</w:t>
      </w:r>
      <w:r>
        <w:rPr>
          <w:rStyle w:val="47"/>
          <w:rFonts w:hint="eastAsia"/>
          <w:color w:val="auto"/>
        </w:rPr>
        <w:fldChar w:fldCharType="end"/>
      </w:r>
      <w:r>
        <w:rPr>
          <w:rFonts w:hint="eastAsia"/>
        </w:rPr>
        <w:t>申请下载采购文件才视作依法获取采购文件。</w:t>
      </w:r>
    </w:p>
    <w:p w14:paraId="68FF24DD">
      <w:pPr>
        <w:spacing w:line="400" w:lineRule="exact"/>
        <w:ind w:firstLine="420"/>
        <w:rPr>
          <w:b/>
        </w:rPr>
      </w:pPr>
      <w:r>
        <w:rPr>
          <w:rFonts w:hint="eastAsia"/>
        </w:rPr>
        <w:t>(</w:t>
      </w:r>
      <w:r>
        <w:t>2)</w:t>
      </w:r>
      <w:r>
        <w:rPr>
          <w:rFonts w:hint="eastAsia"/>
        </w:rPr>
        <w:t>供应商应通过广西政府采购云平台客户端制作响应文件，供应商自行前往下载安装（</w:t>
      </w:r>
      <w:r>
        <w:fldChar w:fldCharType="begin"/>
      </w:r>
      <w:r>
        <w:instrText xml:space="preserve"> HYPERLINK "https://sitecdn.zcycdn.com/zcy-client/bidding-client-new/official/guangxi/GuangXiSetup.exe" </w:instrText>
      </w:r>
      <w:r>
        <w:fldChar w:fldCharType="separate"/>
      </w:r>
      <w:r>
        <w:rPr>
          <w:rFonts w:hint="eastAsia"/>
        </w:rPr>
        <w:t>客户端下载</w:t>
      </w:r>
      <w:r>
        <w:rPr>
          <w:rFonts w:hint="eastAsia"/>
        </w:rPr>
        <w:fldChar w:fldCharType="end"/>
      </w:r>
      <w:r>
        <w:rPr>
          <w:rFonts w:hint="eastAsia"/>
        </w:rPr>
        <w:t>）。</w:t>
      </w:r>
    </w:p>
    <w:p w14:paraId="3DA1FAC1">
      <w:pPr>
        <w:spacing w:line="400" w:lineRule="exact"/>
        <w:ind w:firstLine="420"/>
      </w:pPr>
      <w:r>
        <w:rPr>
          <w:rFonts w:hint="eastAsia"/>
        </w:rPr>
        <w:t>(</w:t>
      </w:r>
      <w:r>
        <w:t>3)</w:t>
      </w:r>
      <w:r>
        <w:rPr>
          <w:rFonts w:hint="eastAsia"/>
        </w:rPr>
        <w:t>供应商须按照采购文件和广西政府采购云平台的要求进行编制、上传、加密、提交、解密响应文件，响应文件提交截止时间后，广西政府采购云平台自动提取全部响应文件，各供应商须在提交截止时间后30分钟内对已上传广西政府采购云平台的响应文件进行解密，参与本项目的全部供应商在规定的解密时限内解密完成或解密时限结束后，我中心开启响应文件；供应商在解密时限内未完成解密的，广西政府采购云平台默认为供应商放弃参与本项目。</w:t>
      </w:r>
    </w:p>
    <w:p w14:paraId="629DE1C2">
      <w:pPr>
        <w:spacing w:line="400" w:lineRule="exact"/>
        <w:ind w:firstLine="420"/>
        <w:rPr>
          <w:b/>
        </w:rPr>
      </w:pPr>
      <w:r>
        <w:rPr>
          <w:rFonts w:hint="eastAsia"/>
        </w:rPr>
        <w:t>(</w:t>
      </w:r>
      <w:r>
        <w:t>4)</w:t>
      </w:r>
      <w:r>
        <w:rPr>
          <w:rFonts w:hint="eastAsia"/>
        </w:rPr>
        <w:t>供应商法定代表人或委托代理人须按时登录</w:t>
      </w:r>
      <w:bookmarkStart w:id="32" w:name="_Hlk90367388"/>
      <w:r>
        <w:rPr>
          <w:rFonts w:hint="eastAsia"/>
        </w:rPr>
        <w:t>广西</w:t>
      </w:r>
      <w:r>
        <w:rPr>
          <w:rFonts w:hint="eastAsia" w:ascii="宋体" w:hAnsi="宋体" w:cs="Courier New"/>
          <w:szCs w:val="21"/>
        </w:rPr>
        <w:t>政采云远程开标大厅</w:t>
      </w:r>
      <w:bookmarkEnd w:id="32"/>
      <w:r>
        <w:rPr>
          <w:rFonts w:hint="eastAsia"/>
        </w:rPr>
        <w:t>，保持全程在线并关注评审谈判进度，评审期间谈判小组提出澄清等要求时，供应商须在规定时间内进行应答，否则按采购文件或广西政采云平台的相关规定执行。</w:t>
      </w:r>
    </w:p>
    <w:p w14:paraId="17384FBA">
      <w:pPr>
        <w:spacing w:line="400" w:lineRule="exact"/>
        <w:ind w:firstLine="420"/>
        <w:rPr>
          <w:rFonts w:hAnsi="宋体"/>
        </w:rPr>
      </w:pPr>
      <w:r>
        <w:rPr>
          <w:rFonts w:hint="eastAsia"/>
        </w:rPr>
        <w:t>(</w:t>
      </w:r>
      <w:r>
        <w:t>5)</w:t>
      </w:r>
      <w:r>
        <w:rPr>
          <w:rFonts w:hint="eastAsia"/>
        </w:rPr>
        <w:t>供应商参与谈判过程中涉及广西政府采购云平台的问题，请咨询广西政采云</w:t>
      </w:r>
      <w:r>
        <w:rPr>
          <w:rFonts w:hint="eastAsia" w:hAnsi="宋体"/>
        </w:rPr>
        <w:t>技术支持热线：</w:t>
      </w:r>
      <w:r>
        <w:rPr>
          <w:rFonts w:hAnsi="宋体"/>
        </w:rPr>
        <w:t>95763</w:t>
      </w:r>
      <w:r>
        <w:rPr>
          <w:rFonts w:hint="eastAsia" w:hAnsi="宋体"/>
        </w:rPr>
        <w:t>。</w:t>
      </w:r>
    </w:p>
    <w:p w14:paraId="5983F284">
      <w:pPr>
        <w:spacing w:line="400" w:lineRule="exact"/>
        <w:ind w:firstLine="420"/>
        <w:jc w:val="left"/>
        <w:rPr>
          <w:rFonts w:hAnsi="宋体"/>
        </w:rPr>
      </w:pPr>
      <w:r>
        <w:rPr>
          <w:rFonts w:hint="eastAsia" w:hAnsi="宋体"/>
        </w:rPr>
        <w:t>3</w:t>
      </w:r>
      <w:r>
        <w:rPr>
          <w:rFonts w:hAnsi="宋体"/>
        </w:rPr>
        <w:t>.</w:t>
      </w:r>
      <w:r>
        <w:rPr>
          <w:rFonts w:hint="eastAsia" w:hAnsi="宋体"/>
        </w:rPr>
        <w:t>查询媒体：中国政府采购网、</w:t>
      </w:r>
      <w:r>
        <w:fldChar w:fldCharType="begin"/>
      </w:r>
      <w:r>
        <w:instrText xml:space="preserve"> HYPERLINK "http://zfcg.gxzf.gov.cn/" </w:instrText>
      </w:r>
      <w:r>
        <w:fldChar w:fldCharType="separate"/>
      </w:r>
      <w:r>
        <w:rPr>
          <w:rStyle w:val="47"/>
          <w:rFonts w:hint="eastAsia" w:hAnsi="宋体"/>
          <w:color w:val="auto"/>
          <w:u w:val="none"/>
        </w:rPr>
        <w:t>广西政府采购网</w:t>
      </w:r>
      <w:r>
        <w:rPr>
          <w:rStyle w:val="47"/>
          <w:rFonts w:hint="eastAsia" w:hAnsi="宋体"/>
          <w:color w:val="auto"/>
          <w:u w:val="none"/>
        </w:rPr>
        <w:fldChar w:fldCharType="end"/>
      </w:r>
      <w:r>
        <w:rPr>
          <w:rFonts w:hint="eastAsia" w:hAnsi="宋体"/>
        </w:rPr>
        <w:t>。</w:t>
      </w:r>
    </w:p>
    <w:p w14:paraId="6DEFBBD3">
      <w:pPr>
        <w:spacing w:line="400" w:lineRule="exact"/>
        <w:ind w:firstLine="420"/>
        <w:jc w:val="left"/>
        <w:rPr>
          <w:rFonts w:hAnsi="宋体"/>
        </w:rPr>
      </w:pPr>
      <w:bookmarkStart w:id="33" w:name="_Hlk107409555"/>
      <w:r>
        <w:rPr>
          <w:rFonts w:hint="eastAsia" w:hAnsi="宋体"/>
        </w:rPr>
        <w:t>4</w:t>
      </w:r>
      <w:r>
        <w:rPr>
          <w:rFonts w:hAnsi="宋体"/>
        </w:rPr>
        <w:t>.</w:t>
      </w:r>
      <w:r>
        <w:rPr>
          <w:rFonts w:hint="eastAsia" w:hAnsi="宋体"/>
        </w:rPr>
        <w:t>钦州市政府采购中心联系方式：</w:t>
      </w:r>
    </w:p>
    <w:p w14:paraId="4DDA205E">
      <w:pPr>
        <w:spacing w:line="400" w:lineRule="exact"/>
        <w:ind w:firstLine="420"/>
        <w:jc w:val="left"/>
        <w:rPr>
          <w:rFonts w:hAnsi="宋体"/>
        </w:rPr>
      </w:pPr>
      <w:r>
        <w:rPr>
          <w:rFonts w:hAnsi="宋体"/>
        </w:rPr>
        <w:t>(1)</w:t>
      </w:r>
      <w:r>
        <w:rPr>
          <w:rFonts w:hint="eastAsia" w:hAnsi="宋体"/>
        </w:rPr>
        <w:t>采购部(采购文件</w:t>
      </w:r>
      <w:r>
        <w:rPr>
          <w:rFonts w:hAnsi="宋体"/>
        </w:rPr>
        <w:t>)</w:t>
      </w:r>
    </w:p>
    <w:p w14:paraId="16ABFAC9">
      <w:pPr>
        <w:spacing w:line="400" w:lineRule="exact"/>
        <w:ind w:firstLine="420"/>
        <w:jc w:val="left"/>
        <w:rPr>
          <w:rFonts w:hAnsi="宋体"/>
        </w:rPr>
      </w:pPr>
      <w:r>
        <w:rPr>
          <w:rFonts w:hint="eastAsia" w:hAnsi="宋体"/>
        </w:rPr>
        <w:t>联系人：苏晓婷</w:t>
      </w:r>
      <w:r>
        <w:rPr>
          <w:rFonts w:hAnsi="宋体"/>
        </w:rPr>
        <w:t xml:space="preserve">  </w:t>
      </w:r>
      <w:r>
        <w:rPr>
          <w:rFonts w:hint="eastAsia" w:hAnsi="宋体"/>
        </w:rPr>
        <w:t xml:space="preserve"> 联系方式：0777-2886022</w:t>
      </w:r>
    </w:p>
    <w:p w14:paraId="2D921607">
      <w:pPr>
        <w:spacing w:line="400" w:lineRule="exact"/>
        <w:ind w:firstLine="420"/>
        <w:jc w:val="left"/>
        <w:rPr>
          <w:rFonts w:hAnsi="宋体"/>
        </w:rPr>
      </w:pPr>
      <w:r>
        <w:rPr>
          <w:rFonts w:hint="eastAsia" w:hAnsi="宋体"/>
        </w:rPr>
        <w:t>(</w:t>
      </w:r>
      <w:r>
        <w:rPr>
          <w:rFonts w:hAnsi="宋体"/>
        </w:rPr>
        <w:t>2)</w:t>
      </w:r>
      <w:r>
        <w:rPr>
          <w:rFonts w:hint="eastAsia" w:hAnsi="宋体"/>
        </w:rPr>
        <w:t>综合二部(评审、谈判、成交及合同管理)</w:t>
      </w:r>
    </w:p>
    <w:p w14:paraId="6D56CCCD">
      <w:pPr>
        <w:spacing w:line="400" w:lineRule="exact"/>
        <w:ind w:firstLine="420"/>
        <w:jc w:val="left"/>
        <w:rPr>
          <w:rFonts w:hAnsi="宋体"/>
        </w:rPr>
      </w:pPr>
      <w:r>
        <w:rPr>
          <w:rFonts w:hint="eastAsia" w:hAnsi="宋体"/>
        </w:rPr>
        <w:t>联系人：陈侃</w:t>
      </w:r>
      <w:r>
        <w:rPr>
          <w:rFonts w:hint="eastAsia" w:hAnsi="宋体"/>
          <w:lang w:eastAsia="zh-CN"/>
        </w:rPr>
        <w:t>、</w:t>
      </w:r>
      <w:r>
        <w:rPr>
          <w:rFonts w:hint="eastAsia" w:hAnsi="宋体"/>
        </w:rPr>
        <w:t xml:space="preserve">陈启梅 </w:t>
      </w:r>
      <w:r>
        <w:rPr>
          <w:rFonts w:hAnsi="宋体"/>
        </w:rPr>
        <w:t xml:space="preserve">  </w:t>
      </w:r>
      <w:r>
        <w:rPr>
          <w:rFonts w:hint="eastAsia" w:hAnsi="宋体"/>
        </w:rPr>
        <w:t>联系方式：0777-2886006</w:t>
      </w:r>
      <w:bookmarkEnd w:id="33"/>
    </w:p>
    <w:p w14:paraId="58717CDA">
      <w:pPr>
        <w:spacing w:line="400" w:lineRule="exact"/>
        <w:rPr>
          <w:b/>
        </w:rPr>
      </w:pPr>
      <w:r>
        <w:rPr>
          <w:rFonts w:hint="eastAsia"/>
          <w:b/>
        </w:rPr>
        <w:t>八、对本次采购项目提出询问，请按</w:t>
      </w:r>
      <w:r>
        <w:rPr>
          <w:b/>
        </w:rPr>
        <w:t>以下方式</w:t>
      </w:r>
      <w:r>
        <w:rPr>
          <w:rFonts w:hint="eastAsia"/>
          <w:b/>
        </w:rPr>
        <w:t>联系</w:t>
      </w:r>
      <w:bookmarkEnd w:id="26"/>
      <w:bookmarkEnd w:id="27"/>
      <w:bookmarkEnd w:id="28"/>
      <w:bookmarkEnd w:id="29"/>
    </w:p>
    <w:bookmarkEnd w:id="8"/>
    <w:p w14:paraId="740C3082">
      <w:pPr>
        <w:spacing w:line="400" w:lineRule="exact"/>
        <w:ind w:firstLine="420" w:firstLineChars="200"/>
      </w:pPr>
      <w:r>
        <w:rPr>
          <w:rFonts w:hint="eastAsia"/>
        </w:rPr>
        <w:t>1.采购人信息</w:t>
      </w:r>
    </w:p>
    <w:p w14:paraId="33609568">
      <w:pPr>
        <w:spacing w:line="400" w:lineRule="exact"/>
        <w:ind w:firstLine="420" w:firstLineChars="200"/>
        <w:rPr>
          <w:rFonts w:hint="eastAsia"/>
          <w:lang w:eastAsia="zh-CN"/>
        </w:rPr>
      </w:pPr>
      <w:bookmarkStart w:id="34" w:name="_Toc38370147"/>
      <w:r>
        <w:rPr>
          <w:rFonts w:hint="eastAsia"/>
        </w:rPr>
        <w:t>名称</w:t>
      </w:r>
      <w:r>
        <w:rPr>
          <w:rFonts w:hint="eastAsia"/>
          <w:lang w:eastAsia="zh-CN"/>
        </w:rPr>
        <w:t>：钦州市森林公安局</w:t>
      </w:r>
      <w:r>
        <w:rPr>
          <w:rFonts w:hint="eastAsia"/>
          <w:lang w:val="en-US" w:eastAsia="zh-CN"/>
        </w:rPr>
        <w:t xml:space="preserve"> </w:t>
      </w:r>
    </w:p>
    <w:p w14:paraId="7E6C8531">
      <w:pPr>
        <w:spacing w:line="400" w:lineRule="exact"/>
        <w:ind w:firstLine="420" w:firstLineChars="200"/>
        <w:rPr>
          <w:rFonts w:hint="eastAsia" w:ascii="Times New Roman" w:hAnsi="Times New Roman" w:cs="Times New Roman"/>
          <w:lang w:eastAsia="zh-CN"/>
        </w:rPr>
      </w:pPr>
      <w:r>
        <w:rPr>
          <w:rFonts w:hint="eastAsia"/>
          <w:lang w:eastAsia="zh-CN"/>
        </w:rPr>
        <w:t>地</w:t>
      </w:r>
      <w:r>
        <w:rPr>
          <w:rFonts w:hint="eastAsia" w:ascii="Times New Roman" w:hAnsi="Times New Roman" w:cs="Times New Roman"/>
          <w:lang w:eastAsia="zh-CN"/>
        </w:rPr>
        <w:t>址：钦州市汽车北站对面森林公安局</w:t>
      </w:r>
    </w:p>
    <w:bookmarkEnd w:id="34"/>
    <w:p w14:paraId="648D3CEB">
      <w:pPr>
        <w:spacing w:line="400" w:lineRule="exact"/>
        <w:ind w:firstLine="420" w:firstLineChars="200"/>
        <w:rPr>
          <w:rFonts w:hint="eastAsia" w:ascii="Times New Roman" w:hAnsi="Times New Roman" w:cs="Times New Roman"/>
          <w:lang w:eastAsia="zh-CN"/>
        </w:rPr>
      </w:pPr>
      <w:r>
        <w:rPr>
          <w:rFonts w:hint="eastAsia"/>
          <w:lang w:eastAsia="zh-CN"/>
        </w:rPr>
        <w:t>项目联系</w:t>
      </w:r>
      <w:r>
        <w:rPr>
          <w:rFonts w:hint="eastAsia" w:ascii="Times New Roman" w:hAnsi="Times New Roman" w:cs="Times New Roman"/>
          <w:lang w:eastAsia="zh-CN"/>
        </w:rPr>
        <w:t>人：林虹</w:t>
      </w:r>
    </w:p>
    <w:p w14:paraId="4A218996">
      <w:pPr>
        <w:spacing w:line="400" w:lineRule="exact"/>
        <w:ind w:firstLine="420" w:firstLineChars="200"/>
        <w:rPr>
          <w:rFonts w:hint="eastAsia" w:ascii="Times New Roman" w:hAnsi="Times New Roman" w:cs="Times New Roman"/>
          <w:lang w:eastAsia="zh-CN"/>
        </w:rPr>
      </w:pPr>
      <w:r>
        <w:rPr>
          <w:rFonts w:hint="eastAsia" w:ascii="Times New Roman" w:hAnsi="Times New Roman" w:cs="Times New Roman"/>
          <w:lang w:eastAsia="zh-CN"/>
        </w:rPr>
        <w:t>项目联系方式：0777-2859652</w:t>
      </w:r>
    </w:p>
    <w:p w14:paraId="6EFC6611">
      <w:pPr>
        <w:spacing w:line="400" w:lineRule="exact"/>
        <w:ind w:firstLine="420" w:firstLineChars="200"/>
      </w:pPr>
      <w:r>
        <w:rPr>
          <w:rFonts w:hint="eastAsia"/>
        </w:rPr>
        <w:t>2.采购代理机构信息</w:t>
      </w:r>
    </w:p>
    <w:p w14:paraId="62402F18">
      <w:pPr>
        <w:spacing w:line="400" w:lineRule="exact"/>
        <w:ind w:firstLine="420" w:firstLineChars="200"/>
      </w:pPr>
      <w:r>
        <w:rPr>
          <w:rFonts w:hint="eastAsia"/>
        </w:rPr>
        <w:t>名称：钦州市政府采购中心</w:t>
      </w:r>
    </w:p>
    <w:p w14:paraId="319B8701">
      <w:pPr>
        <w:spacing w:line="400" w:lineRule="exact"/>
        <w:ind w:firstLine="420" w:firstLineChars="200"/>
      </w:pPr>
      <w:r>
        <w:rPr>
          <w:rFonts w:hint="eastAsia"/>
        </w:rPr>
        <w:t>地址：钦州市金海湾东大街8号</w:t>
      </w:r>
    </w:p>
    <w:p w14:paraId="6D4537BB">
      <w:pPr>
        <w:spacing w:line="400" w:lineRule="exact"/>
        <w:ind w:firstLine="420" w:firstLineChars="200"/>
      </w:pPr>
      <w:r>
        <w:rPr>
          <w:rFonts w:hint="eastAsia"/>
        </w:rPr>
        <w:t>项目联系人：</w:t>
      </w:r>
      <w:bookmarkStart w:id="35" w:name="_Toc28359010"/>
      <w:bookmarkStart w:id="36" w:name="_Toc28359087"/>
      <w:r>
        <w:rPr>
          <w:rFonts w:hint="eastAsia"/>
        </w:rPr>
        <w:t>苏晓婷</w:t>
      </w:r>
    </w:p>
    <w:p w14:paraId="0B3F787B">
      <w:pPr>
        <w:spacing w:line="400" w:lineRule="exact"/>
        <w:ind w:firstLine="420"/>
        <w:jc w:val="left"/>
        <w:rPr>
          <w:rFonts w:hAnsi="宋体"/>
        </w:rPr>
      </w:pPr>
      <w:r>
        <w:rPr>
          <w:rFonts w:hint="eastAsia"/>
        </w:rPr>
        <w:t>项目联系方式：</w:t>
      </w:r>
      <w:r>
        <w:rPr>
          <w:rFonts w:hint="eastAsia" w:hAnsi="宋体"/>
        </w:rPr>
        <w:t>0777-2886022</w:t>
      </w:r>
    </w:p>
    <w:p w14:paraId="417BCE0D">
      <w:pPr>
        <w:spacing w:line="400" w:lineRule="exact"/>
        <w:ind w:firstLine="420" w:firstLineChars="200"/>
      </w:pPr>
    </w:p>
    <w:p w14:paraId="1A0AFCE5">
      <w:pPr>
        <w:widowControl/>
        <w:jc w:val="left"/>
      </w:pPr>
      <w:r>
        <w:br w:type="page"/>
      </w:r>
    </w:p>
    <w:p w14:paraId="72DB1FFE">
      <w:pPr>
        <w:spacing w:line="400" w:lineRule="exact"/>
        <w:ind w:firstLine="420" w:firstLineChars="200"/>
      </w:pPr>
    </w:p>
    <w:p w14:paraId="77960784"/>
    <w:bookmarkEnd w:id="35"/>
    <w:bookmarkEnd w:id="36"/>
    <w:p w14:paraId="7554D58C"/>
    <w:p w14:paraId="08B76EF5"/>
    <w:p w14:paraId="2E173FE5"/>
    <w:p w14:paraId="4E9DE8E0"/>
    <w:p w14:paraId="0CC5C2CC"/>
    <w:p w14:paraId="16815D59"/>
    <w:p w14:paraId="6157641E"/>
    <w:p w14:paraId="4C1261A9"/>
    <w:p w14:paraId="71E772D5"/>
    <w:p w14:paraId="321473AC"/>
    <w:p w14:paraId="6C29B074"/>
    <w:p w14:paraId="4318A158"/>
    <w:p w14:paraId="65DB0933">
      <w:pPr>
        <w:pStyle w:val="2"/>
        <w:spacing w:line="400" w:lineRule="exact"/>
        <w:rPr>
          <w:rFonts w:ascii="方正小标宋_GBK" w:hAnsi="宋体" w:eastAsia="方正小标宋_GBK"/>
        </w:rPr>
      </w:pPr>
      <w:bookmarkStart w:id="37" w:name="_Toc92355024"/>
      <w:r>
        <w:rPr>
          <w:rFonts w:hint="eastAsia" w:ascii="方正小标宋_GBK" w:hAnsi="宋体" w:eastAsia="方正小标宋_GBK"/>
        </w:rPr>
        <w:t>第二章  项目需求</w:t>
      </w:r>
      <w:bookmarkEnd w:id="37"/>
    </w:p>
    <w:p w14:paraId="6B34FF51">
      <w:pPr>
        <w:spacing w:line="440" w:lineRule="exact"/>
        <w:jc w:val="center"/>
        <w:rPr>
          <w:rFonts w:ascii="宋体" w:hAnsi="宋体"/>
          <w:b/>
          <w:sz w:val="36"/>
          <w:szCs w:val="36"/>
        </w:rPr>
      </w:pPr>
      <w:r>
        <w:rPr>
          <w:rFonts w:ascii="宋体" w:hAnsi="宋体"/>
          <w:b/>
          <w:szCs w:val="21"/>
        </w:rPr>
        <w:br w:type="page"/>
      </w:r>
      <w:bookmarkStart w:id="38" w:name="_Toc358477280"/>
      <w:bookmarkStart w:id="39" w:name="_Toc354479498"/>
      <w:r>
        <w:rPr>
          <w:rFonts w:hint="eastAsia" w:ascii="宋体" w:hAnsi="宋体"/>
          <w:b/>
          <w:sz w:val="36"/>
          <w:szCs w:val="36"/>
        </w:rPr>
        <w:t>项目需求</w:t>
      </w:r>
    </w:p>
    <w:p w14:paraId="009C6880">
      <w:pPr>
        <w:spacing w:line="396" w:lineRule="exact"/>
        <w:rPr>
          <w:rFonts w:ascii="宋体" w:hAnsi="宋体"/>
          <w:b/>
          <w:szCs w:val="21"/>
        </w:rPr>
      </w:pPr>
    </w:p>
    <w:p w14:paraId="5ED1221D">
      <w:pPr>
        <w:spacing w:line="430" w:lineRule="exact"/>
        <w:ind w:firstLine="422" w:firstLineChars="200"/>
        <w:rPr>
          <w:rFonts w:ascii="宋体" w:hAnsi="宋体" w:cs="宋体"/>
          <w:kern w:val="0"/>
          <w:szCs w:val="21"/>
        </w:rPr>
      </w:pPr>
      <w:r>
        <w:rPr>
          <w:rFonts w:hint="eastAsia" w:ascii="宋体" w:hAnsi="宋体" w:cs="宋体"/>
          <w:b/>
          <w:bCs/>
          <w:kern w:val="0"/>
          <w:szCs w:val="21"/>
        </w:rPr>
        <w:t>说明：</w:t>
      </w:r>
      <w:r>
        <w:rPr>
          <w:rFonts w:hint="eastAsia" w:ascii="宋体" w:hAnsi="宋体" w:cs="宋体"/>
          <w:kern w:val="0"/>
          <w:szCs w:val="21"/>
        </w:rPr>
        <w:t xml:space="preserve">  </w:t>
      </w:r>
    </w:p>
    <w:p w14:paraId="577D2F1B">
      <w:pPr>
        <w:numPr>
          <w:ilvl w:val="0"/>
          <w:numId w:val="0"/>
        </w:numPr>
        <w:spacing w:line="460" w:lineRule="exact"/>
        <w:ind w:firstLine="420" w:firstLineChars="200"/>
        <w:rPr>
          <w:rFonts w:hint="eastAsia" w:ascii="宋体" w:hAnsi="宋体" w:cs="宋体"/>
          <w:b w:val="0"/>
          <w:bCs w:val="0"/>
          <w:color w:val="FF0000"/>
          <w:szCs w:val="21"/>
          <w:lang w:val="en-US" w:eastAsia="zh-CN"/>
        </w:rPr>
      </w:pPr>
      <w:r>
        <w:rPr>
          <w:rFonts w:hint="eastAsia" w:ascii="宋体" w:hAnsi="宋体" w:cs="宋体"/>
          <w:b w:val="0"/>
          <w:bCs w:val="0"/>
          <w:szCs w:val="21"/>
          <w:lang w:val="en-US" w:eastAsia="zh-CN"/>
        </w:rPr>
        <w:t>1.</w:t>
      </w:r>
      <w:r>
        <w:rPr>
          <w:rFonts w:hint="eastAsia" w:ascii="宋体" w:hAnsi="宋体" w:cs="宋体"/>
          <w:b w:val="0"/>
          <w:bCs w:val="0"/>
          <w:szCs w:val="21"/>
        </w:rPr>
        <w:t>根据《财政部 发展改革委 生态环境部 市场监管总局关于调整优化节能产品、环境标志产品政府采购执行机制的通知》（财库〔2019〕9号）和《关于印发节能产品政府采购品目清单的通知》（财库〔2019〕19号）的规定</w:t>
      </w:r>
      <w:r>
        <w:rPr>
          <w:rFonts w:hint="eastAsia" w:ascii="宋体" w:hAnsi="宋体" w:cs="宋体"/>
          <w:b w:val="0"/>
          <w:bCs w:val="0"/>
          <w:color w:val="auto"/>
          <w:szCs w:val="21"/>
        </w:rPr>
        <w:t>，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hint="eastAsia" w:ascii="宋体" w:hAnsi="宋体" w:cs="宋体"/>
          <w:b w:val="0"/>
          <w:bCs w:val="0"/>
          <w:color w:val="auto"/>
          <w:szCs w:val="21"/>
          <w:lang w:val="en-US" w:eastAsia="zh-CN"/>
        </w:rPr>
        <w:t xml:space="preserve"> </w:t>
      </w:r>
      <w:r>
        <w:rPr>
          <w:rFonts w:hint="eastAsia" w:ascii="宋体" w:hAnsi="宋体" w:cs="宋体"/>
          <w:b w:val="0"/>
          <w:bCs w:val="0"/>
          <w:color w:val="FF0000"/>
          <w:szCs w:val="21"/>
          <w:lang w:val="en-US" w:eastAsia="zh-CN"/>
        </w:rPr>
        <w:t xml:space="preserve"> </w:t>
      </w:r>
    </w:p>
    <w:p w14:paraId="19790662">
      <w:pPr>
        <w:numPr>
          <w:ilvl w:val="0"/>
          <w:numId w:val="0"/>
        </w:numPr>
        <w:spacing w:line="460" w:lineRule="exact"/>
        <w:ind w:firstLine="420" w:firstLineChars="200"/>
        <w:rPr>
          <w:rFonts w:ascii="宋体" w:hAnsi="宋体"/>
          <w:b w:val="0"/>
          <w:bCs w:val="0"/>
          <w:szCs w:val="21"/>
        </w:rPr>
      </w:pPr>
      <w:r>
        <w:rPr>
          <w:rFonts w:hint="eastAsia" w:ascii="宋体" w:hAnsi="宋体" w:cs="宋体"/>
          <w:b w:val="0"/>
          <w:bCs w:val="0"/>
          <w:szCs w:val="21"/>
        </w:rPr>
        <w:t>2.根据《关于调整网络安全专用产品安全管理有关事项的公告》（2023年1号）规定，采购标的中如包含列入《网络关键设备和网络安全专用产品目录》的网络安全专用产品，供应商应当按照《信息安全技术网络安全专用产品安全技术要求》等相关国家标准的强制性要求，提供由具备资格的机构安全认证合格或者安全检测符合要求证明材料（加盖供应商公章），否则竞标无效。</w:t>
      </w:r>
    </w:p>
    <w:p w14:paraId="735EBA2A">
      <w:pPr>
        <w:spacing w:line="430" w:lineRule="exact"/>
        <w:ind w:firstLine="420" w:firstLineChars="200"/>
        <w:rPr>
          <w:rFonts w:ascii="宋体" w:hAnsi="宋体"/>
          <w:szCs w:val="21"/>
        </w:rPr>
      </w:pPr>
      <w:r>
        <w:rPr>
          <w:rFonts w:hint="eastAsia" w:ascii="宋体" w:hAnsi="宋体"/>
          <w:szCs w:val="21"/>
        </w:rPr>
        <w:t>3.本表中的品牌型号、技术参数及其性能（规格）仅起参考作用，供应商可选用其他品牌型号替代，</w:t>
      </w:r>
      <w:r>
        <w:rPr>
          <w:rFonts w:hint="eastAsia" w:ascii="宋体" w:hAnsi="宋体"/>
        </w:rPr>
        <w:t>但替代的产品整体上要相当于或优于参考品牌型号或其技术参数性能（规格）要求。</w:t>
      </w:r>
    </w:p>
    <w:p w14:paraId="06F45D7D">
      <w:pPr>
        <w:spacing w:line="430" w:lineRule="exact"/>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供应商必须自行为其产品侵犯其他供应商或专利人的专利成果承担相应法律责任；同时，具有产品专利的供应商应在其响应文件中提供与其自有产品专利相关的有效证明材料，否则，不能就其产品的专利在本项目谈判过程中被侵权问题提出异议。</w:t>
      </w:r>
    </w:p>
    <w:p w14:paraId="3E1ADC46">
      <w:pPr>
        <w:spacing w:line="430" w:lineRule="exact"/>
        <w:ind w:firstLine="420" w:firstLineChars="200"/>
        <w:rPr>
          <w:rFonts w:ascii="宋体" w:hAnsi="宋体"/>
          <w:szCs w:val="21"/>
        </w:rPr>
      </w:pPr>
      <w:r>
        <w:rPr>
          <w:rFonts w:hint="eastAsia" w:ascii="宋体" w:hAnsi="宋体"/>
          <w:szCs w:val="21"/>
        </w:rPr>
        <w:t>5.本项目不接受供应商提供通过中国海关报关验放进入中国境内且产自关境外的产品。</w:t>
      </w:r>
    </w:p>
    <w:p w14:paraId="167742E8">
      <w:pPr>
        <w:spacing w:line="430" w:lineRule="exact"/>
        <w:ind w:firstLine="420" w:firstLineChars="200"/>
        <w:rPr>
          <w:rFonts w:ascii="宋体" w:hAnsi="宋体"/>
          <w:color w:val="auto"/>
          <w:szCs w:val="21"/>
        </w:rPr>
      </w:pPr>
      <w:r>
        <w:rPr>
          <w:rFonts w:hint="eastAsia" w:ascii="宋体" w:hAnsi="宋体"/>
          <w:color w:val="auto"/>
          <w:szCs w:val="21"/>
        </w:rPr>
        <w:t>6</w:t>
      </w:r>
      <w:r>
        <w:rPr>
          <w:rFonts w:ascii="宋体" w:hAnsi="宋体"/>
          <w:color w:val="auto"/>
          <w:szCs w:val="21"/>
        </w:rPr>
        <w:t>.</w:t>
      </w:r>
      <w:r>
        <w:rPr>
          <w:rFonts w:hint="eastAsia" w:ascii="宋体" w:hAnsi="宋体"/>
          <w:color w:val="auto"/>
          <w:szCs w:val="21"/>
        </w:rPr>
        <w:t>谈判文件中可能实质性变动的内容：</w:t>
      </w:r>
      <w:r>
        <w:rPr>
          <w:rFonts w:hint="eastAsia" w:ascii="宋体" w:hAnsi="宋体" w:cs="宋体"/>
          <w:color w:val="auto"/>
          <w:kern w:val="0"/>
          <w:szCs w:val="21"/>
        </w:rPr>
        <w:t>采购需求的技术、服务要求以及合同草案条款</w:t>
      </w:r>
      <w:r>
        <w:rPr>
          <w:rFonts w:hint="eastAsia" w:ascii="宋体" w:hAnsi="宋体" w:cs="宋体"/>
          <w:b/>
          <w:color w:val="auto"/>
          <w:kern w:val="0"/>
          <w:szCs w:val="21"/>
        </w:rPr>
        <w:t>。</w:t>
      </w:r>
    </w:p>
    <w:p w14:paraId="41D2417D">
      <w:pPr>
        <w:spacing w:line="430" w:lineRule="exact"/>
        <w:ind w:firstLine="422" w:firstLineChars="200"/>
        <w:rPr>
          <w:rFonts w:ascii="宋体" w:hAnsi="宋体"/>
          <w:b/>
          <w:bCs/>
          <w:color w:val="auto"/>
          <w:szCs w:val="21"/>
        </w:rPr>
      </w:pPr>
      <w:r>
        <w:rPr>
          <w:rFonts w:hint="eastAsia" w:ascii="宋体" w:hAnsi="宋体"/>
          <w:b/>
          <w:bCs/>
          <w:color w:val="auto"/>
          <w:szCs w:val="21"/>
        </w:rPr>
        <w:t>7</w:t>
      </w:r>
      <w:r>
        <w:rPr>
          <w:rFonts w:ascii="宋体" w:hAnsi="宋体"/>
          <w:b/>
          <w:bCs/>
          <w:color w:val="auto"/>
          <w:szCs w:val="21"/>
        </w:rPr>
        <w:t>.</w:t>
      </w:r>
      <w:r>
        <w:rPr>
          <w:rFonts w:hint="eastAsia" w:ascii="宋体" w:hAnsi="宋体"/>
          <w:b/>
          <w:bCs/>
          <w:color w:val="auto"/>
          <w:szCs w:val="21"/>
        </w:rPr>
        <w:t>标注</w:t>
      </w:r>
      <w:r>
        <w:rPr>
          <w:rFonts w:hint="eastAsia" w:ascii="宋体" w:hAnsi="宋体" w:cs="宋体"/>
          <w:b/>
          <w:bCs/>
          <w:i w:val="0"/>
          <w:color w:val="000000"/>
          <w:kern w:val="0"/>
          <w:sz w:val="21"/>
          <w:szCs w:val="21"/>
          <w:u w:val="none"/>
          <w:lang w:val="en-US" w:eastAsia="zh-CN" w:bidi="ar"/>
        </w:rPr>
        <w:t>★</w:t>
      </w:r>
      <w:r>
        <w:rPr>
          <w:rFonts w:hint="eastAsia" w:ascii="宋体" w:hAnsi="宋体"/>
          <w:b/>
          <w:bCs/>
          <w:color w:val="auto"/>
          <w:szCs w:val="21"/>
        </w:rPr>
        <w:t>号的技术参数为实质性响应条款，要求必须满足或优于，否则视为无效响应文件。</w:t>
      </w:r>
    </w:p>
    <w:p w14:paraId="4C394DA5">
      <w:pPr>
        <w:spacing w:line="430" w:lineRule="exact"/>
        <w:ind w:firstLine="420" w:firstLineChars="200"/>
        <w:rPr>
          <w:rFonts w:hint="eastAsia" w:ascii="宋体" w:hAnsi="宋体"/>
          <w:color w:val="auto"/>
          <w:szCs w:val="21"/>
        </w:rPr>
      </w:pPr>
      <w:r>
        <w:rPr>
          <w:rFonts w:hint="eastAsia" w:ascii="宋体" w:hAnsi="宋体" w:cs="宋体"/>
          <w:color w:val="auto"/>
          <w:kern w:val="0"/>
          <w:szCs w:val="21"/>
          <w:lang w:val="en-US" w:eastAsia="zh-CN" w:bidi="ar"/>
        </w:rPr>
        <w:t>8.</w:t>
      </w:r>
      <w:r>
        <w:rPr>
          <w:rFonts w:hint="eastAsia" w:ascii="宋体" w:hAnsi="宋体" w:cs="宋体"/>
          <w:color w:val="auto"/>
          <w:kern w:val="0"/>
          <w:szCs w:val="21"/>
          <w:lang w:bidi="ar"/>
        </w:rPr>
        <w:t>采购需求中出现的产品的固定规格尺寸或重量允许偏离（具体技术参数要求已有允许偏离差异或定制的除外）。</w:t>
      </w:r>
    </w:p>
    <w:p w14:paraId="30DAC0CE">
      <w:pPr>
        <w:spacing w:line="430" w:lineRule="exact"/>
        <w:ind w:firstLine="422" w:firstLineChars="200"/>
        <w:rPr>
          <w:rFonts w:hint="default" w:ascii="宋体" w:hAnsi="宋体"/>
          <w:b/>
          <w:bCs/>
          <w:color w:val="auto"/>
          <w:szCs w:val="21"/>
          <w:u w:val="single"/>
          <w:lang w:val="en-US" w:eastAsia="zh-CN"/>
        </w:rPr>
      </w:pPr>
      <w:r>
        <w:rPr>
          <w:rFonts w:hint="eastAsia" w:ascii="宋体" w:hAnsi="宋体"/>
          <w:b/>
          <w:bCs/>
          <w:color w:val="auto"/>
          <w:szCs w:val="21"/>
          <w:u w:val="single"/>
          <w:lang w:val="en-US" w:eastAsia="zh-CN"/>
        </w:rPr>
        <w:t>9.本项目采购标的所属行业均为：工业。</w:t>
      </w:r>
    </w:p>
    <w:p w14:paraId="4A470D96">
      <w:pPr>
        <w:pStyle w:val="51"/>
        <w:ind w:firstLine="353"/>
        <w:rPr>
          <w:color w:val="auto"/>
        </w:rPr>
      </w:pPr>
    </w:p>
    <w:p w14:paraId="64D67BE5">
      <w:pPr>
        <w:pStyle w:val="51"/>
        <w:ind w:firstLine="353"/>
        <w:rPr>
          <w:color w:val="auto"/>
        </w:rPr>
      </w:pPr>
    </w:p>
    <w:p w14:paraId="183A7319">
      <w:pPr>
        <w:pStyle w:val="51"/>
        <w:ind w:firstLine="353"/>
        <w:rPr>
          <w:color w:val="auto"/>
        </w:rPr>
      </w:pPr>
    </w:p>
    <w:p w14:paraId="47B2A220">
      <w:pPr>
        <w:pStyle w:val="51"/>
        <w:ind w:firstLine="353"/>
        <w:rPr>
          <w:color w:val="auto"/>
        </w:rPr>
      </w:pPr>
    </w:p>
    <w:p w14:paraId="4AAD741E">
      <w:pPr>
        <w:pStyle w:val="51"/>
        <w:ind w:firstLine="353"/>
        <w:rPr>
          <w:color w:val="auto"/>
        </w:rPr>
      </w:pPr>
    </w:p>
    <w:p w14:paraId="43A76E6C">
      <w:pPr>
        <w:pStyle w:val="51"/>
        <w:ind w:firstLine="353"/>
        <w:rPr>
          <w:color w:val="auto"/>
        </w:rPr>
      </w:pPr>
    </w:p>
    <w:p w14:paraId="46B16507">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bookmarkStart w:id="40" w:name="_Toc92355025"/>
    </w:p>
    <w:p w14:paraId="3D595943">
      <w:pPr>
        <w:keepNext w:val="0"/>
        <w:keepLines w:val="0"/>
        <w:pageBreakBefore w:val="0"/>
        <w:widowControl/>
        <w:kinsoku/>
        <w:wordWrap/>
        <w:overflowPunct/>
        <w:topLinePunct w:val="0"/>
        <w:autoSpaceDE/>
        <w:autoSpaceDN/>
        <w:bidi w:val="0"/>
        <w:adjustRightInd/>
        <w:snapToGrid/>
        <w:spacing w:after="0" w:line="400" w:lineRule="exact"/>
        <w:ind w:right="0"/>
        <w:jc w:val="left"/>
        <w:textAlignment w:val="baseline"/>
        <w:rPr>
          <w:rFonts w:hint="eastAsia" w:ascii="黑体" w:hAnsi="黑体" w:eastAsia="黑体" w:cs="黑体"/>
          <w:color w:val="000000"/>
          <w:spacing w:val="0"/>
          <w:w w:val="100"/>
          <w:sz w:val="30"/>
          <w:szCs w:val="30"/>
          <w:vertAlign w:val="baseline"/>
          <w:lang w:val="en-US" w:eastAsia="zh-CN"/>
        </w:rPr>
      </w:pPr>
    </w:p>
    <w:p w14:paraId="1B4AC43D">
      <w:pPr>
        <w:keepNext w:val="0"/>
        <w:keepLines w:val="0"/>
        <w:pageBreakBefore w:val="0"/>
        <w:widowControl/>
        <w:kinsoku/>
        <w:wordWrap/>
        <w:overflowPunct/>
        <w:topLinePunct w:val="0"/>
        <w:autoSpaceDE/>
        <w:autoSpaceDN/>
        <w:bidi w:val="0"/>
        <w:adjustRightInd/>
        <w:snapToGrid/>
        <w:spacing w:after="0" w:line="400" w:lineRule="exact"/>
        <w:ind w:right="0"/>
        <w:jc w:val="left"/>
        <w:textAlignment w:val="baseline"/>
        <w:rPr>
          <w:rFonts w:hint="eastAsia" w:ascii="黑体" w:hAnsi="黑体" w:eastAsia="黑体" w:cs="黑体"/>
          <w:color w:val="000000"/>
          <w:spacing w:val="0"/>
          <w:w w:val="100"/>
          <w:sz w:val="30"/>
          <w:szCs w:val="30"/>
          <w:vertAlign w:val="baseline"/>
          <w:lang w:val="en-US" w:eastAsia="zh-CN"/>
        </w:rPr>
      </w:pPr>
    </w:p>
    <w:p w14:paraId="00695592">
      <w:pPr>
        <w:tabs>
          <w:tab w:val="left" w:pos="1001"/>
        </w:tabs>
        <w:bidi w:val="0"/>
        <w:jc w:val="left"/>
        <w:sectPr>
          <w:headerReference r:id="rId6" w:type="default"/>
          <w:footerReference r:id="rId7" w:type="default"/>
          <w:pgSz w:w="11909" w:h="16838"/>
          <w:pgMar w:top="1420" w:right="1190" w:bottom="802" w:left="1180" w:header="720" w:footer="720" w:gutter="0"/>
          <w:pgNumType w:fmt="numberInDash"/>
          <w:cols w:space="720" w:num="1"/>
        </w:sectPr>
      </w:pPr>
    </w:p>
    <w:p w14:paraId="54902FA1">
      <w:pPr>
        <w:spacing w:before="129" w:after="0" w:line="191" w:lineRule="exact"/>
        <w:ind w:left="0" w:right="0" w:firstLine="0"/>
        <w:jc w:val="left"/>
        <w:textAlignment w:val="baseline"/>
        <w:rPr>
          <w:rFonts w:ascii="宋体" w:hAnsi="宋体" w:eastAsia="宋体"/>
          <w:color w:val="000000"/>
          <w:spacing w:val="-4"/>
          <w:w w:val="100"/>
          <w:sz w:val="15"/>
          <w:vertAlign w:val="baseline"/>
          <w:lang w:val="zh-CN"/>
        </w:rPr>
      </w:pPr>
    </w:p>
    <w:tbl>
      <w:tblPr>
        <w:tblStyle w:val="40"/>
        <w:tblW w:w="9430" w:type="dxa"/>
        <w:tblInd w:w="-6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5"/>
        <w:gridCol w:w="967"/>
        <w:gridCol w:w="6758"/>
        <w:gridCol w:w="630"/>
        <w:gridCol w:w="430"/>
      </w:tblGrid>
      <w:tr w14:paraId="274B8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D8C7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171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cs="宋体"/>
                <w:b/>
                <w:i w:val="0"/>
                <w:color w:val="000000"/>
                <w:kern w:val="0"/>
                <w:sz w:val="21"/>
                <w:szCs w:val="21"/>
                <w:u w:val="none"/>
                <w:lang w:val="en-US" w:eastAsia="zh-CN" w:bidi="ar"/>
              </w:rPr>
              <w:t>标的</w:t>
            </w:r>
            <w:r>
              <w:rPr>
                <w:rFonts w:hint="eastAsia" w:ascii="宋体" w:hAnsi="宋体" w:eastAsia="宋体" w:cs="宋体"/>
                <w:b/>
                <w:i w:val="0"/>
                <w:color w:val="000000"/>
                <w:kern w:val="0"/>
                <w:sz w:val="21"/>
                <w:szCs w:val="21"/>
                <w:u w:val="none"/>
                <w:lang w:val="en-US" w:eastAsia="zh-CN" w:bidi="ar"/>
              </w:rPr>
              <w:t>名称</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305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i w:val="0"/>
                <w:color w:val="000000"/>
                <w:sz w:val="21"/>
                <w:szCs w:val="21"/>
                <w:u w:val="none"/>
                <w:lang w:val="en-US"/>
              </w:rPr>
            </w:pPr>
            <w:r>
              <w:rPr>
                <w:rFonts w:hint="eastAsia" w:ascii="宋体" w:hAnsi="宋体" w:cs="宋体"/>
                <w:b/>
                <w:i w:val="0"/>
                <w:color w:val="000000"/>
                <w:kern w:val="0"/>
                <w:sz w:val="21"/>
                <w:szCs w:val="21"/>
                <w:u w:val="none"/>
                <w:lang w:val="en-US" w:eastAsia="zh-CN" w:bidi="ar"/>
              </w:rPr>
              <w:t>技术参数</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2D1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数量</w:t>
            </w: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8F5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单位</w:t>
            </w:r>
          </w:p>
        </w:tc>
      </w:tr>
      <w:tr w14:paraId="558E5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2C9C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一</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544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办公楼会议室</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E380B">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b/>
                <w:i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33273">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AE75C">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1"/>
                <w:szCs w:val="21"/>
                <w:u w:val="none"/>
              </w:rPr>
            </w:pPr>
          </w:p>
        </w:tc>
      </w:tr>
      <w:tr w14:paraId="2563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F65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F9D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5楼平台设备</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F6032">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b/>
                <w:i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7395C">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C105F">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1"/>
                <w:szCs w:val="21"/>
                <w:u w:val="none"/>
              </w:rPr>
            </w:pPr>
          </w:p>
        </w:tc>
      </w:tr>
      <w:tr w14:paraId="4E303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45"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5981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1BAF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多点控制单元(MCU)</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E91C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MCU采用嵌入式一体化设计，标配双电源冗余备份，保证设备7*24小时长时间连续运行。</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支持同一平台同时接入会议室型终端、桌面型一体化终端、软件即时通信终端（包括windows、android、ios操作系统），可实现随时随地召开各类视频会议、即时通信功能。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 xml:space="preserve"> MCU需采用国产自主嵌入式操作系统、国产化数据库。</w:t>
            </w:r>
          </w:p>
          <w:p w14:paraId="547D338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MCU支持全编全解功能，具备对会议中每一路接入终端的媒体全适配处理能力，支持会场以任意协议、格式、分辨率、帧率、码率参加同一组会议，每个会场可独立选择不同的分屏模式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cs="宋体"/>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支持ITU-T H.323和IETF SIP通信标准，会议速率支持128Kbps－8Mbps。</w:t>
            </w:r>
          </w:p>
          <w:p w14:paraId="69E2D1F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w:t>
            </w:r>
            <w:r>
              <w:rPr>
                <w:rFonts w:hint="eastAsia" w:ascii="宋体" w:hAnsi="宋体" w:eastAsia="宋体" w:cs="宋体"/>
                <w:i w:val="0"/>
                <w:color w:val="000000"/>
                <w:kern w:val="0"/>
                <w:sz w:val="21"/>
                <w:szCs w:val="21"/>
                <w:u w:val="none"/>
                <w:lang w:val="en-US" w:eastAsia="zh-CN" w:bidi="ar"/>
              </w:rPr>
              <w:t>支持H.264 BP、H.264 HP、H.265视频编解码协议。</w:t>
            </w:r>
          </w:p>
          <w:p w14:paraId="1F10E24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7.</w:t>
            </w:r>
            <w:r>
              <w:rPr>
                <w:rFonts w:hint="eastAsia" w:ascii="宋体" w:hAnsi="宋体" w:eastAsia="宋体" w:cs="宋体"/>
                <w:i w:val="0"/>
                <w:color w:val="000000"/>
                <w:kern w:val="0"/>
                <w:sz w:val="21"/>
                <w:szCs w:val="21"/>
                <w:u w:val="none"/>
                <w:lang w:val="en-US" w:eastAsia="zh-CN" w:bidi="ar"/>
              </w:rPr>
              <w:t>支持G.722、G.728、G.722.1AnnexC、G.719、MPEG4-AAC LC/LD、Opus等音频协议，可达到20KHz以上的宽频效果。</w:t>
            </w:r>
          </w:p>
          <w:p w14:paraId="6B97F8C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支持H.239、BFCP双流协议标准。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支持4K30、1080p60、1080p30、720p60、720p30高清图像格式，并向下兼容4CIF、CIF标清图像格式。</w:t>
            </w:r>
          </w:p>
          <w:p w14:paraId="4DD4B0F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r>
              <w:rPr>
                <w:rFonts w:hint="eastAsia" w:ascii="宋体" w:hAnsi="宋体" w:eastAsia="宋体" w:cs="宋体"/>
                <w:i w:val="0"/>
                <w:color w:val="000000"/>
                <w:kern w:val="0"/>
                <w:sz w:val="21"/>
                <w:szCs w:val="21"/>
                <w:u w:val="none"/>
                <w:lang w:val="en-US" w:eastAsia="zh-CN" w:bidi="ar"/>
              </w:rPr>
              <w:t>支持双流功能，在保证主视频4K30前提下，辅视频也可以支持到4K30。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支持双流带宽智能调整，终端发送双流时，自动降低主流的发送带宽；终端停止双流时，自动升高主流的发送带宽。</w:t>
            </w:r>
          </w:p>
          <w:p w14:paraId="4FECAD1A">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12.</w:t>
            </w:r>
            <w:r>
              <w:rPr>
                <w:rFonts w:hint="eastAsia" w:ascii="宋体" w:hAnsi="宋体" w:eastAsia="宋体" w:cs="宋体"/>
                <w:i w:val="0"/>
                <w:color w:val="000000"/>
                <w:kern w:val="0"/>
                <w:sz w:val="21"/>
                <w:szCs w:val="21"/>
                <w:u w:val="none"/>
                <w:lang w:val="en-US" w:eastAsia="zh-CN" w:bidi="ar"/>
              </w:rPr>
              <w:t>支持4K 30fps收发对称的高清多画面会议，每组会议等分屏最多25画面；会议中支持广播画面合成的同时，支持管理方自主多画面、批量轮询，支持每个会场允许有自己的多画面。</w:t>
            </w:r>
          </w:p>
          <w:p w14:paraId="10E14F6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支持多路智能混音特性，支持多种音频格式的终端加入同一会议，支持所有与会终端全部混音。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14</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支持内置统一管理服务，支持B/S架构，通过WEB方式登录统一管理平台即可完成系统的配置和会议的操作。</w:t>
            </w:r>
          </w:p>
          <w:p w14:paraId="6F1FB7D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15.</w:t>
            </w:r>
            <w:r>
              <w:rPr>
                <w:rFonts w:hint="eastAsia" w:ascii="宋体" w:hAnsi="宋体" w:eastAsia="宋体" w:cs="宋体"/>
                <w:i w:val="0"/>
                <w:color w:val="000000"/>
                <w:kern w:val="0"/>
                <w:sz w:val="21"/>
                <w:szCs w:val="21"/>
                <w:u w:val="none"/>
                <w:lang w:val="en-US" w:eastAsia="zh-CN" w:bidi="ar"/>
              </w:rPr>
              <w:t>支持多种方式展现用户的个人日程，包括列表、日视图、周视图等方式。可在视图中直接选择时间段创建会议，或者对已有的会议进行操作。支持对个人会议管理，包括待确认的会议、预约的会议、正在召开的会议、不参加的会议。对不同的会议可做不同的操作，例如预约的会议可选择编辑会议、取消会议、马上召开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16</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支持云虚拟会议室功能，终端注册入网后，可获取当前已创建的虚拟会议室列表，可以直接选择需要参加的虚拟会议室加入。</w:t>
            </w:r>
          </w:p>
          <w:p w14:paraId="0D188C9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17.</w:t>
            </w:r>
            <w:r>
              <w:rPr>
                <w:rFonts w:hint="eastAsia" w:ascii="宋体" w:hAnsi="宋体" w:eastAsia="宋体" w:cs="宋体"/>
                <w:i w:val="0"/>
                <w:color w:val="000000"/>
                <w:kern w:val="0"/>
                <w:sz w:val="21"/>
                <w:szCs w:val="21"/>
                <w:u w:val="none"/>
                <w:lang w:val="en-US" w:eastAsia="zh-CN" w:bidi="ar"/>
              </w:rPr>
              <w:t>支持会议审批，审批员可以看到本域内所有创建的预约会议，对会议进行审批通过或者不通过，不通过则选择相应的原因或者手动输入原因。</w:t>
            </w:r>
          </w:p>
          <w:p w14:paraId="138DE25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18.</w:t>
            </w:r>
            <w:r>
              <w:rPr>
                <w:rFonts w:hint="eastAsia" w:ascii="宋体" w:hAnsi="宋体" w:eastAsia="宋体" w:cs="宋体"/>
                <w:i w:val="0"/>
                <w:color w:val="000000"/>
                <w:kern w:val="0"/>
                <w:sz w:val="21"/>
                <w:szCs w:val="21"/>
                <w:u w:val="none"/>
                <w:lang w:val="en-US" w:eastAsia="zh-CN" w:bidi="ar"/>
              </w:rPr>
              <w:t>支持对会议进行实时的监控预览，包括会议中的所有终端、广播的多画面、自主多 画面。除了预览图像，还可聆听声音，支持对预览图像进行全屏显示、抓拍、抽帧监控、摄像机远遥等,支持不少于支持4个独立的预监窗口。</w:t>
            </w:r>
          </w:p>
          <w:p w14:paraId="0B3458F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19.</w:t>
            </w:r>
            <w:r>
              <w:rPr>
                <w:rFonts w:hint="eastAsia" w:ascii="宋体" w:hAnsi="宋体" w:eastAsia="宋体" w:cs="宋体"/>
                <w:i w:val="0"/>
                <w:color w:val="000000"/>
                <w:kern w:val="0"/>
                <w:sz w:val="21"/>
                <w:szCs w:val="21"/>
                <w:u w:val="none"/>
                <w:lang w:val="en-US" w:eastAsia="zh-CN" w:bidi="ar"/>
              </w:rPr>
              <w:t>采用国产模块/模组/芯片/元器件：包括CPU、音视频编解码芯片、FPGA芯片、时钟芯片、电源芯片、12c电平转换芯片、FLASH芯片、复位芯片、网卡芯片、网口芯片、温度传感器、存储芯片、内存模块、USB功能模组、精密电阻、精密电容、晶体谐振器、精密磁珠、连接器、RS232芯片、PCB 主板、国密安全芯片等。</w:t>
            </w:r>
          </w:p>
          <w:p w14:paraId="7A7923F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 xml:space="preserve"> 支持AES128位和256位加密算法；支持H.235媒体流加密；系统支持国家密码局认定的国产密码算法SM2、SM3、SM4。</w:t>
            </w:r>
          </w:p>
          <w:p w14:paraId="528A5E2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 xml:space="preserve"> MCU具备不少于2个以太网口，支持网口热备份。</w:t>
            </w:r>
          </w:p>
          <w:p w14:paraId="49F3DB9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 xml:space="preserve">支持多网段接入功能，可满足多个不同网段的终端参加同一会议。 </w:t>
            </w:r>
          </w:p>
          <w:p w14:paraId="42FA37B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支持IPv4、IPv6,支持IPv4和IPv6双协议栈同时工作。</w:t>
            </w:r>
          </w:p>
          <w:p w14:paraId="7EA4E22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具备较强的网络抗丢包能力，在IP网络达到30%丢包率情况下图像清晰流畅、无马赛克，70%的丢包率情况下，声音清晰，可准确理解，不影响会议正常进行。</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0599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A6A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r>
      <w:tr w14:paraId="0A7F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2"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5F7E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8256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接入端口授权</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A446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授权接入端口</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AC2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9649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路</w:t>
            </w:r>
          </w:p>
        </w:tc>
      </w:tr>
      <w:tr w14:paraId="0C65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95"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90D8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B34E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多媒体录播服务器</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4FE72">
            <w:pPr>
              <w:keepNext w:val="0"/>
              <w:keepLines w:val="0"/>
              <w:pageBreakBefore w:val="0"/>
              <w:widowControl/>
              <w:numPr>
                <w:ilvl w:val="0"/>
                <w:numId w:val="2"/>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采用19英寸标准机架式结构，嵌入式一体化设计，支持设备长时间稳定运行。</w:t>
            </w:r>
          </w:p>
          <w:p w14:paraId="0BD40B1F">
            <w:pPr>
              <w:keepNext w:val="0"/>
              <w:keepLines w:val="0"/>
              <w:pageBreakBefore w:val="0"/>
              <w:widowControl/>
              <w:numPr>
                <w:ilvl w:val="0"/>
                <w:numId w:val="2"/>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支持ITU-T H.323和IETF SIP通信标准。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支持H.264 BP、H.264 HP、H.265视频编解码协议，具备较强的兼容性。</w:t>
            </w:r>
          </w:p>
          <w:p w14:paraId="3A9B3A0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支持G.711、G.722、G.728、G.722.1AnnexC、G.719、MPEG4-AAC LC/LD、Opus等音频协议，可达到20KHz以上的宽频效果。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支持H.239标准双流协议，支持录制静态双流图像，最大支持UXGA60帧；支持录制动态双流图像，最大支持1080p60帧。6</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会议速率最大支持8Mbps带宽进行录制。</w:t>
            </w:r>
          </w:p>
          <w:p w14:paraId="3B2FD57E">
            <w:pPr>
              <w:keepNext w:val="0"/>
              <w:keepLines w:val="0"/>
              <w:pageBreakBefore w:val="0"/>
              <w:widowControl/>
              <w:numPr>
                <w:ilvl w:val="0"/>
                <w:numId w:val="3"/>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支持1080p60、1080p30、720p60、720p30高清图像格式录制，并向下兼容4CIF、CIF标清图像格式。</w:t>
            </w:r>
          </w:p>
          <w:p w14:paraId="0A8668EB">
            <w:pPr>
              <w:keepNext w:val="0"/>
              <w:keepLines w:val="0"/>
              <w:pageBreakBefore w:val="0"/>
              <w:widowControl/>
              <w:numPr>
                <w:ilvl w:val="0"/>
                <w:numId w:val="3"/>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支持多种录像方式，包括终端的单点录像、多点会议的广播录像和多点会议中的某个终端录像。</w:t>
            </w:r>
          </w:p>
          <w:p w14:paraId="3C6BAE5C">
            <w:pPr>
              <w:keepNext w:val="0"/>
              <w:keepLines w:val="0"/>
              <w:pageBreakBefore w:val="0"/>
              <w:widowControl/>
              <w:numPr>
                <w:ilvl w:val="0"/>
                <w:numId w:val="3"/>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支持不少于20组会议录像，会议分辨率支持1080p60fps。10</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支持通过MCU会控系统统一界面控制功能，包括开启录制、结束录制、开启直播、指定会场录像等功能。</w:t>
            </w:r>
          </w:p>
          <w:p w14:paraId="35F67E7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11.</w:t>
            </w:r>
            <w:r>
              <w:rPr>
                <w:rFonts w:hint="eastAsia" w:ascii="宋体" w:hAnsi="宋体" w:eastAsia="宋体" w:cs="宋体"/>
                <w:i w:val="0"/>
                <w:color w:val="000000"/>
                <w:kern w:val="0"/>
                <w:sz w:val="21"/>
                <w:szCs w:val="21"/>
                <w:u w:val="none"/>
                <w:lang w:val="en-US" w:eastAsia="zh-CN" w:bidi="ar"/>
              </w:rPr>
              <w:t>支持对当前会议进行直播，直播数并发不少于8组会议，会议分辨率支持1080p60fps。</w:t>
            </w:r>
          </w:p>
          <w:p w14:paraId="658D3CA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12.</w:t>
            </w:r>
            <w:r>
              <w:rPr>
                <w:rFonts w:hint="eastAsia" w:ascii="宋体" w:hAnsi="宋体" w:eastAsia="宋体" w:cs="宋体"/>
                <w:i w:val="0"/>
                <w:color w:val="000000"/>
                <w:kern w:val="0"/>
                <w:sz w:val="21"/>
                <w:szCs w:val="21"/>
                <w:u w:val="none"/>
                <w:lang w:val="en-US" w:eastAsia="zh-CN" w:bidi="ar"/>
              </w:rPr>
              <w:t>支持多网口聚合，支持不少于3000方用户同时观看。</w:t>
            </w:r>
          </w:p>
          <w:p w14:paraId="5F7DA18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13.</w:t>
            </w:r>
            <w:r>
              <w:rPr>
                <w:rFonts w:hint="eastAsia" w:ascii="宋体" w:hAnsi="宋体" w:eastAsia="宋体" w:cs="宋体"/>
                <w:i w:val="0"/>
                <w:color w:val="000000"/>
                <w:kern w:val="0"/>
                <w:sz w:val="21"/>
                <w:szCs w:val="21"/>
                <w:u w:val="none"/>
                <w:lang w:val="en-US" w:eastAsia="zh-CN" w:bidi="ar"/>
              </w:rPr>
              <w:t>支持会议放像功能，在多点会议中选择某个文件进行放像，所有会场都观看录像文件。</w:t>
            </w:r>
          </w:p>
          <w:p w14:paraId="510C98C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支持终端放像功能，空闲终端选择某个文件进行放像，本地会场观看录像文件。</w:t>
            </w:r>
          </w:p>
          <w:p w14:paraId="7DD521C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支持同时录制主流和辅流，双流会议录制组数不少于20组，会议分辨率支持1080p60fps。</w:t>
            </w:r>
          </w:p>
          <w:p w14:paraId="5457319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支持最大并发20组会议放像，会议分辨率支持1080p60fps。17</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支持设备状态显示，显示信息包括：CPU使用率、风扇状态、机箱温度、内存使用率、硬盘可用空间、网口状态及流量、注册信息、资源使用情况（录像路数、点播路数、放像路数、直播路数）等。</w:t>
            </w:r>
          </w:p>
          <w:p w14:paraId="24EB68F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支持直播会议融合，在会管系统中查看所有观看直播人员列表，并且可以邀请观看直播的人员参与到视频会议中双向互动 。</w:t>
            </w:r>
          </w:p>
          <w:p w14:paraId="6211290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支持内置硬盘或者外置磁阵的方式存储录像文件，外置存储支持IPSAN磁阵网络存储。</w:t>
            </w:r>
          </w:p>
          <w:p w14:paraId="15FFACC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具备不少于2个10/100/1000M以太网口，支持多网段接入。21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具备较强的网络抗丢包能力，在IP网络达到20%丢包情况下声音清晰、图像流畅，30%丢包情况下，会议仍可进行，70%丢包情况下，音频会议仍可进行，声音基本清晰。</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047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B0BC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r>
      <w:tr w14:paraId="6D8CC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50EE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ADF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5楼大会议室设备</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80814">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b/>
                <w:i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168B5">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FA242">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1"/>
                <w:szCs w:val="21"/>
                <w:u w:val="none"/>
              </w:rPr>
            </w:pPr>
          </w:p>
        </w:tc>
      </w:tr>
      <w:tr w14:paraId="3488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86E5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0DB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扁平化指挥调度终端</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4C958">
            <w:pPr>
              <w:keepNext w:val="0"/>
              <w:keepLines w:val="0"/>
              <w:pageBreakBefore w:val="0"/>
              <w:widowControl/>
              <w:numPr>
                <w:ilvl w:val="0"/>
                <w:numId w:val="4"/>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终端应采用硬件分体式结构，非PC架构、非工控机架构。</w:t>
            </w:r>
          </w:p>
          <w:p w14:paraId="43136C6E">
            <w:pPr>
              <w:keepNext w:val="0"/>
              <w:keepLines w:val="0"/>
              <w:pageBreakBefore w:val="0"/>
              <w:widowControl/>
              <w:numPr>
                <w:ilvl w:val="0"/>
                <w:numId w:val="4"/>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终端应采用国产嵌入式操作系统，终端核心芯片采用国产化元器件，至少包括音视频编解码单元、CPU处理单元、视频输入输出芯片、音频输入输出芯片、可编程逻辑芯片、电源芯片、时钟芯片、专用安全芯片、内存存储芯片、闪存存储芯片等均采用国产化器件。</w:t>
            </w:r>
          </w:p>
          <w:p w14:paraId="7D2061A2">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支持ITU-T H.320、H.323和IETF SIP、RTC通信标准，会议速率支持128Kbps－8Mbps。</w:t>
            </w:r>
          </w:p>
          <w:p w14:paraId="0EAE10D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支持H.264 BP、H.264 HP、H.265视频编解码协议。</w:t>
            </w:r>
          </w:p>
          <w:p w14:paraId="280FC37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支持G.711A-law、G.711µ-law、G.722、G.729、G.719、G.728、G.722.1C 、MPEG-4 AAC-LD、MPEG-4 AAC-LC、Opus等音频协议，可达到20KHz以上的宽频效果。</w:t>
            </w:r>
          </w:p>
          <w:p w14:paraId="4812F48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w:t>
            </w:r>
            <w:r>
              <w:rPr>
                <w:rFonts w:hint="eastAsia" w:ascii="宋体" w:hAnsi="宋体" w:eastAsia="宋体" w:cs="宋体"/>
                <w:i w:val="0"/>
                <w:color w:val="000000"/>
                <w:kern w:val="0"/>
                <w:sz w:val="21"/>
                <w:szCs w:val="21"/>
                <w:u w:val="none"/>
                <w:lang w:val="en-US" w:eastAsia="zh-CN" w:bidi="ar"/>
              </w:rPr>
              <w:t>支持H.239、BFCP双流协议标准。</w:t>
            </w:r>
          </w:p>
          <w:p w14:paraId="5DAC40E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7.</w:t>
            </w:r>
            <w:r>
              <w:rPr>
                <w:rFonts w:hint="eastAsia" w:ascii="宋体" w:hAnsi="宋体" w:eastAsia="宋体" w:cs="宋体"/>
                <w:i w:val="0"/>
                <w:color w:val="000000"/>
                <w:kern w:val="0"/>
                <w:sz w:val="21"/>
                <w:szCs w:val="21"/>
                <w:u w:val="none"/>
                <w:lang w:val="en-US" w:eastAsia="zh-CN" w:bidi="ar"/>
              </w:rPr>
              <w:t>支持4K30、1080p60、1080p30、720p60、720p30高清分辨率，并向下兼容4CIF、CIF标清分辨率。</w:t>
            </w:r>
          </w:p>
          <w:p w14:paraId="12F9AF8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支持在较低的带宽下实现超高清视频效果，持1Mbps呼叫带宽即可实现4K30fps超高清图像；支持512Kbps呼叫带宽情况下可实现1080p60图像传输；支持384Kbps呼叫带宽情况下可实现1080p30fps图像传输。</w:t>
            </w:r>
          </w:p>
          <w:p w14:paraId="199DE20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9.</w:t>
            </w:r>
            <w:r>
              <w:rPr>
                <w:rFonts w:hint="eastAsia" w:ascii="宋体" w:hAnsi="宋体" w:eastAsia="宋体" w:cs="宋体"/>
                <w:i w:val="0"/>
                <w:color w:val="000000"/>
                <w:kern w:val="0"/>
                <w:sz w:val="21"/>
                <w:szCs w:val="21"/>
                <w:u w:val="none"/>
                <w:lang w:val="en-US" w:eastAsia="zh-CN" w:bidi="ar"/>
              </w:rPr>
              <w:t>在保证主视频4K30fps前提下，辅视频可以支持到4K30fps。10</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终端应支持≥4路高清视频输入接口（至少含1个HDBaseT接口、2个HDMI输入口）、≥2路高清视频输出接口。</w:t>
            </w:r>
          </w:p>
          <w:p w14:paraId="6DA167F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11.</w:t>
            </w:r>
            <w:r>
              <w:rPr>
                <w:rFonts w:hint="eastAsia" w:ascii="宋体" w:hAnsi="宋体" w:eastAsia="宋体" w:cs="宋体"/>
                <w:i w:val="0"/>
                <w:color w:val="000000"/>
                <w:kern w:val="0"/>
                <w:sz w:val="21"/>
                <w:szCs w:val="21"/>
                <w:u w:val="none"/>
                <w:lang w:val="en-US" w:eastAsia="zh-CN" w:bidi="ar"/>
              </w:rPr>
              <w:t>支持标准的HDBaseT视频输入接口，支持视频、供电、控制三线合一，可通过网线作为传输介质，无需外接其他设备传输距离可达100米。</w:t>
            </w:r>
          </w:p>
          <w:p w14:paraId="3B72890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12.</w:t>
            </w:r>
            <w:r>
              <w:rPr>
                <w:rFonts w:hint="eastAsia" w:ascii="宋体" w:hAnsi="宋体" w:eastAsia="宋体" w:cs="宋体"/>
                <w:i w:val="0"/>
                <w:color w:val="000000"/>
                <w:kern w:val="0"/>
                <w:sz w:val="21"/>
                <w:szCs w:val="21"/>
                <w:u w:val="none"/>
                <w:lang w:val="en-US" w:eastAsia="zh-CN" w:bidi="ar"/>
              </w:rPr>
              <w:t>终端应支持≥6路音频输入接口，≥3路独立的音频输出接口。</w:t>
            </w:r>
          </w:p>
          <w:p w14:paraId="1815837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13.</w:t>
            </w:r>
            <w:r>
              <w:rPr>
                <w:rFonts w:hint="eastAsia" w:ascii="宋体" w:hAnsi="宋体" w:eastAsia="宋体" w:cs="宋体"/>
                <w:i w:val="0"/>
                <w:color w:val="000000"/>
                <w:kern w:val="0"/>
                <w:sz w:val="21"/>
                <w:szCs w:val="21"/>
                <w:u w:val="none"/>
                <w:lang w:val="en-US" w:eastAsia="zh-CN" w:bidi="ar"/>
              </w:rPr>
              <w:t>支持2个10/100/1000M以太网接口，支持网口热备份。</w:t>
            </w:r>
          </w:p>
          <w:p w14:paraId="2F7350C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支持内置视频矩阵功能，可在终端控制系统上灵活配置任意视频输入和输出接口之间的对应关系。</w:t>
            </w:r>
          </w:p>
          <w:p w14:paraId="5C57A7E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15.</w:t>
            </w:r>
            <w:r>
              <w:rPr>
                <w:rFonts w:hint="eastAsia" w:ascii="宋体" w:hAnsi="宋体" w:eastAsia="宋体" w:cs="宋体"/>
                <w:i w:val="0"/>
                <w:color w:val="000000"/>
                <w:kern w:val="0"/>
                <w:sz w:val="21"/>
                <w:szCs w:val="21"/>
                <w:u w:val="none"/>
                <w:lang w:val="en-US" w:eastAsia="zh-CN" w:bidi="ar"/>
              </w:rPr>
              <w:t>支持在终端控制软件上对本地和远端会场图像进行实时图像+声音的监控及预览，实时图像帧率可达到30fps。</w:t>
            </w:r>
          </w:p>
          <w:p w14:paraId="54F1FAC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16.</w:t>
            </w:r>
            <w:r>
              <w:rPr>
                <w:rFonts w:hint="eastAsia" w:ascii="宋体" w:hAnsi="宋体" w:eastAsia="宋体" w:cs="宋体"/>
                <w:i w:val="0"/>
                <w:color w:val="000000"/>
                <w:kern w:val="0"/>
                <w:sz w:val="21"/>
                <w:szCs w:val="21"/>
                <w:u w:val="none"/>
                <w:lang w:val="en-US" w:eastAsia="zh-CN" w:bidi="ar"/>
              </w:rPr>
              <w:t>支持背景替换，通过人像检测技术，可将与会方与背景分离，可以虚化模糊背景或替换已有的背景。</w:t>
            </w:r>
          </w:p>
          <w:p w14:paraId="5384E2B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17.</w:t>
            </w:r>
            <w:r>
              <w:rPr>
                <w:rFonts w:hint="eastAsia" w:ascii="宋体" w:hAnsi="宋体" w:eastAsia="宋体" w:cs="宋体"/>
                <w:i w:val="0"/>
                <w:color w:val="000000"/>
                <w:kern w:val="0"/>
                <w:sz w:val="21"/>
                <w:szCs w:val="21"/>
                <w:u w:val="none"/>
                <w:lang w:val="en-US" w:eastAsia="zh-CN" w:bidi="ar"/>
              </w:rPr>
              <w:t>支持多人特写功能，通过人脸检测技术，把会议室中的与会方的人像与周围的一定环境裁剪出来拼接成一个多宫格画面，作为一路显示。</w:t>
            </w:r>
          </w:p>
          <w:p w14:paraId="456CCD2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18.</w:t>
            </w:r>
            <w:r>
              <w:rPr>
                <w:rFonts w:hint="eastAsia" w:ascii="宋体" w:hAnsi="宋体" w:eastAsia="宋体" w:cs="宋体"/>
                <w:i w:val="0"/>
                <w:color w:val="000000"/>
                <w:kern w:val="0"/>
                <w:sz w:val="21"/>
                <w:szCs w:val="21"/>
                <w:u w:val="none"/>
                <w:lang w:val="en-US" w:eastAsia="zh-CN" w:bidi="ar"/>
              </w:rPr>
              <w:t>支持双流共享叠加人像功能。基于人像检测技术技术，可将与会方与背景分离，实现与会方图像叠加到共享图像上合成显示。</w:t>
            </w:r>
          </w:p>
          <w:p w14:paraId="12A83D1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19.</w:t>
            </w:r>
            <w:r>
              <w:rPr>
                <w:rFonts w:hint="eastAsia" w:ascii="宋体" w:hAnsi="宋体" w:eastAsia="宋体" w:cs="宋体"/>
                <w:i w:val="0"/>
                <w:color w:val="000000"/>
                <w:kern w:val="0"/>
                <w:sz w:val="21"/>
                <w:szCs w:val="21"/>
                <w:u w:val="none"/>
                <w:lang w:val="en-US" w:eastAsia="zh-CN" w:bidi="ar"/>
              </w:rPr>
              <w:t>支持智能视频编码（ROI），可对感兴趣的与会方增强编码，其他区域弱化编码，节省带宽的同时提高与会方图像的显示效果。</w:t>
            </w:r>
          </w:p>
          <w:p w14:paraId="6A5861D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20.</w:t>
            </w:r>
            <w:r>
              <w:rPr>
                <w:rFonts w:hint="eastAsia" w:ascii="宋体" w:hAnsi="宋体" w:eastAsia="宋体" w:cs="宋体"/>
                <w:i w:val="0"/>
                <w:color w:val="000000"/>
                <w:kern w:val="0"/>
                <w:sz w:val="21"/>
                <w:szCs w:val="21"/>
                <w:u w:val="none"/>
                <w:lang w:val="en-US" w:eastAsia="zh-CN" w:bidi="ar"/>
              </w:rPr>
              <w:t>支持多视功能，终端可将2路本地视频输入图像合成1路视频，在本地显示或发送到远端，画面合成风格可设置。</w:t>
            </w:r>
          </w:p>
          <w:p w14:paraId="65DF52D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21.</w:t>
            </w:r>
            <w:r>
              <w:rPr>
                <w:rFonts w:hint="eastAsia" w:ascii="宋体" w:hAnsi="宋体" w:eastAsia="宋体" w:cs="宋体"/>
                <w:i w:val="0"/>
                <w:color w:val="000000"/>
                <w:kern w:val="0"/>
                <w:sz w:val="21"/>
                <w:szCs w:val="21"/>
                <w:u w:val="none"/>
                <w:lang w:val="en-US" w:eastAsia="zh-CN" w:bidi="ar"/>
              </w:rPr>
              <w:t>支持云虚拟会议室功能，终端注册入网后，可实时获取当前已创建的虚拟会议室列表及状态（预约或会议中），可以直接选择需要参加的虚拟会议室加入。</w:t>
            </w:r>
          </w:p>
          <w:p w14:paraId="5B84C3C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终端支持设置横幅，支持文字或图片横幅，支持设置横幅位置，支持配置横幅时进行可视化预览，支持设置滚动速度和滚动方式。</w:t>
            </w:r>
          </w:p>
          <w:p w14:paraId="1667262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r>
              <w:rPr>
                <w:rFonts w:hint="eastAsia" w:ascii="宋体" w:hAnsi="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支持OLED屏显示设备运行状态，显示状态：启动、升级、休眠、网络异常、错误码、温度异常、外设连接异常、风扇异常、IP地址以及号码</w:t>
            </w:r>
          </w:p>
          <w:p w14:paraId="005CD36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r>
              <w:rPr>
                <w:rFonts w:hint="eastAsia" w:ascii="宋体" w:hAnsi="宋体" w:cs="宋体"/>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终端支持叠加视频水印，可实现主流、辅流叠加水印，实现会议数据内容的盗摄溯源</w:t>
            </w:r>
          </w:p>
          <w:p w14:paraId="72D32E4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r>
              <w:rPr>
                <w:rFonts w:hint="eastAsia" w:ascii="宋体" w:hAnsi="宋体" w:cs="宋体"/>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终端支持国家密码局认定的国产密码算法，保证信息安全自主可控。支持SM1、SM2、SM3、SM4等国密加密算法。</w:t>
            </w:r>
          </w:p>
          <w:p w14:paraId="0E7CC84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r>
              <w:rPr>
                <w:rFonts w:hint="eastAsia" w:ascii="宋体" w:hAnsi="宋体" w:cs="宋体"/>
                <w:i w:val="0"/>
                <w:color w:val="000000"/>
                <w:kern w:val="0"/>
                <w:sz w:val="21"/>
                <w:szCs w:val="21"/>
                <w:u w:val="none"/>
                <w:lang w:val="en-US" w:eastAsia="zh-CN" w:bidi="ar"/>
              </w:rPr>
              <w:t>6.</w:t>
            </w:r>
            <w:r>
              <w:rPr>
                <w:rFonts w:hint="eastAsia" w:ascii="宋体" w:hAnsi="宋体" w:eastAsia="宋体" w:cs="宋体"/>
                <w:i w:val="0"/>
                <w:color w:val="000000"/>
                <w:kern w:val="0"/>
                <w:sz w:val="21"/>
                <w:szCs w:val="21"/>
                <w:u w:val="none"/>
                <w:lang w:val="en-US" w:eastAsia="zh-CN" w:bidi="ar"/>
              </w:rPr>
              <w:t>终端内置安全芯片，生产预置的设备证书及对应的私钥都存储在安全芯片内；支持一机一证，终端生产时向内置安全芯片烧写唯一的证书。</w:t>
            </w:r>
          </w:p>
          <w:p w14:paraId="5555238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r>
              <w:rPr>
                <w:rFonts w:hint="eastAsia" w:ascii="宋体" w:hAnsi="宋体" w:cs="宋体"/>
                <w:i w:val="0"/>
                <w:color w:val="000000"/>
                <w:kern w:val="0"/>
                <w:sz w:val="21"/>
                <w:szCs w:val="21"/>
                <w:u w:val="none"/>
                <w:lang w:val="en-US" w:eastAsia="zh-CN" w:bidi="ar"/>
              </w:rPr>
              <w:t>7.</w:t>
            </w:r>
            <w:r>
              <w:rPr>
                <w:rFonts w:hint="eastAsia" w:ascii="宋体" w:hAnsi="宋体" w:eastAsia="宋体" w:cs="宋体"/>
                <w:i w:val="0"/>
                <w:color w:val="000000"/>
                <w:kern w:val="0"/>
                <w:sz w:val="21"/>
                <w:szCs w:val="21"/>
                <w:u w:val="none"/>
                <w:lang w:val="en-US" w:eastAsia="zh-CN" w:bidi="ar"/>
              </w:rPr>
              <w:t>具备较强的网络抗丢包能力，在IP网络达到55%丢包率情况下语音清晰连续、视频清晰流畅、无马赛克；80%的丢包率情况下声音清晰流畅、可准确理解。</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2CC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D417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r>
      <w:tr w14:paraId="470B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7BF7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EFA2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扁平化指挥调度采集设备</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F3FA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r>
              <w:rPr>
                <w:rFonts w:hint="eastAsia" w:ascii="宋体" w:hAnsi="宋体" w:eastAsia="宋体" w:cs="宋体"/>
                <w:i w:val="0"/>
                <w:color w:val="000000"/>
                <w:kern w:val="0"/>
                <w:sz w:val="21"/>
                <w:szCs w:val="21"/>
                <w:u w:val="none"/>
                <w:lang w:val="en-US" w:eastAsia="zh-CN" w:bidi="ar"/>
              </w:rPr>
              <w:t>支持壁装、三脚架安装或吊顶安装等多种安装方式，可按用户需求进行安装。</w:t>
            </w:r>
          </w:p>
          <w:p w14:paraId="3CA2E7D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图像传感器采用不小于1/2.8"CMOS 图像传感器，支持4K（3840×2160p）30Hz、4K（3840×2160p）25Hz、1080i/60Hz、1080i/50Hz、1080p60、1080p50、1080p30、1080p25、720p60、720p50等高清信号输出。</w:t>
            </w:r>
          </w:p>
          <w:p w14:paraId="2512939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支持不小于12倍光学变倍，支持不小于16倍数字变焦。</w:t>
            </w:r>
          </w:p>
          <w:p w14:paraId="3A591F7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r>
              <w:rPr>
                <w:rFonts w:hint="eastAsia" w:ascii="宋体" w:hAnsi="宋体" w:eastAsia="宋体" w:cs="宋体"/>
                <w:i w:val="0"/>
                <w:color w:val="000000"/>
                <w:kern w:val="0"/>
                <w:sz w:val="21"/>
                <w:szCs w:val="21"/>
                <w:u w:val="none"/>
                <w:lang w:val="en-US" w:eastAsia="zh-CN" w:bidi="ar"/>
              </w:rPr>
              <w:t>支持广角镜头，水平视角不小于80°。</w:t>
            </w:r>
          </w:p>
          <w:p w14:paraId="34F3A6D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视频输出接口具备HDBaseT、HDMI、USB接口。</w:t>
            </w:r>
          </w:p>
          <w:p w14:paraId="00C4652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w:t>
            </w:r>
            <w:r>
              <w:rPr>
                <w:rFonts w:hint="eastAsia" w:ascii="宋体" w:hAnsi="宋体" w:eastAsia="宋体" w:cs="宋体"/>
                <w:i w:val="0"/>
                <w:color w:val="000000"/>
                <w:kern w:val="0"/>
                <w:sz w:val="21"/>
                <w:szCs w:val="21"/>
                <w:u w:val="none"/>
                <w:lang w:val="en-US" w:eastAsia="zh-CN" w:bidi="ar"/>
              </w:rPr>
              <w:t>支持一根网线实现供电、图像显示、摄像机控制多线合一，支持通过一根网线实现信号传输100米长距离传输。</w:t>
            </w:r>
          </w:p>
          <w:p w14:paraId="6658112A">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7.</w:t>
            </w:r>
            <w:r>
              <w:rPr>
                <w:rFonts w:hint="eastAsia" w:ascii="宋体" w:hAnsi="宋体" w:eastAsia="宋体" w:cs="宋体"/>
                <w:i w:val="0"/>
                <w:color w:val="000000"/>
                <w:kern w:val="0"/>
                <w:sz w:val="21"/>
                <w:szCs w:val="21"/>
                <w:u w:val="none"/>
                <w:lang w:val="en-US" w:eastAsia="zh-CN" w:bidi="ar"/>
              </w:rPr>
              <w:t>支持RS422控制接口，支持标准VISCA和PELCO协议，支持摄像机通过控制口实现菊花链控制。</w:t>
            </w:r>
          </w:p>
          <w:p w14:paraId="5FBE77B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支持中英文OSD菜单，可在OSD中对摄像机进行设置。</w:t>
            </w:r>
          </w:p>
          <w:p w14:paraId="51312B0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9.</w:t>
            </w:r>
            <w:r>
              <w:rPr>
                <w:rFonts w:hint="eastAsia" w:ascii="宋体" w:hAnsi="宋体" w:eastAsia="宋体" w:cs="宋体"/>
                <w:i w:val="0"/>
                <w:color w:val="000000"/>
                <w:kern w:val="0"/>
                <w:sz w:val="21"/>
                <w:szCs w:val="21"/>
                <w:u w:val="none"/>
                <w:lang w:val="en-US" w:eastAsia="zh-CN" w:bidi="ar"/>
              </w:rPr>
              <w:t>水平转动范围：≥ ±170°，垂直转动范围：≥ -30°～30°</w:t>
            </w:r>
          </w:p>
          <w:p w14:paraId="275D491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w:t>
            </w:r>
            <w:r>
              <w:rPr>
                <w:rFonts w:hint="eastAsia" w:ascii="宋体" w:hAnsi="宋体" w:eastAsia="宋体" w:cs="宋体"/>
                <w:i w:val="0"/>
                <w:color w:val="000000"/>
                <w:kern w:val="0"/>
                <w:sz w:val="21"/>
                <w:szCs w:val="21"/>
                <w:u w:val="none"/>
                <w:lang w:val="en-US" w:eastAsia="zh-CN" w:bidi="ar"/>
              </w:rPr>
              <w:t>支持自带显示屏，可方便显示视频输出分辨率。</w:t>
            </w:r>
          </w:p>
          <w:p w14:paraId="00BD9C0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11.</w:t>
            </w:r>
            <w:r>
              <w:rPr>
                <w:rFonts w:hint="eastAsia" w:ascii="宋体" w:hAnsi="宋体" w:eastAsia="宋体" w:cs="宋体"/>
                <w:i w:val="0"/>
                <w:color w:val="000000"/>
                <w:kern w:val="0"/>
                <w:sz w:val="21"/>
                <w:szCs w:val="21"/>
                <w:u w:val="none"/>
                <w:lang w:val="en-US" w:eastAsia="zh-CN" w:bidi="ar"/>
              </w:rPr>
              <w:t>支持保存不少于255个预置位。</w:t>
            </w:r>
          </w:p>
          <w:p w14:paraId="6F65479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12.</w:t>
            </w:r>
            <w:r>
              <w:rPr>
                <w:rFonts w:hint="eastAsia" w:ascii="宋体" w:hAnsi="宋体" w:eastAsia="宋体" w:cs="宋体"/>
                <w:i w:val="0"/>
                <w:color w:val="000000"/>
                <w:kern w:val="0"/>
                <w:sz w:val="21"/>
                <w:szCs w:val="21"/>
                <w:u w:val="none"/>
                <w:lang w:val="en-US" w:eastAsia="zh-CN" w:bidi="ar"/>
              </w:rPr>
              <w:t>支持图像防抖功能，可实现图像防抖。</w:t>
            </w:r>
          </w:p>
          <w:p w14:paraId="7065A8C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13.</w:t>
            </w:r>
            <w:r>
              <w:rPr>
                <w:rFonts w:hint="eastAsia" w:ascii="宋体" w:hAnsi="宋体" w:eastAsia="宋体" w:cs="宋体"/>
                <w:i w:val="0"/>
                <w:color w:val="000000"/>
                <w:kern w:val="0"/>
                <w:sz w:val="21"/>
                <w:szCs w:val="21"/>
                <w:u w:val="none"/>
                <w:lang w:val="en-US" w:eastAsia="zh-CN" w:bidi="ar"/>
              </w:rPr>
              <w:t>支持HDR高动态功能，支持图像抗闪烁功能。</w:t>
            </w:r>
          </w:p>
          <w:p w14:paraId="574360E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支持终端遥控器通过摄像机反向控制会议终端。</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5513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36F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r>
      <w:tr w14:paraId="7F07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0"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003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93D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1拖2无线鹅颈话筒</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ADE066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功能特点：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 xml:space="preserve">AI智能语言功能，通过语言控制电源时序器等受控设备； </w:t>
            </w:r>
          </w:p>
          <w:p w14:paraId="12DFAF79">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两通道接收信号，每通道有100个信道可选，每个信道以250KHz步进；</w:t>
            </w:r>
          </w:p>
          <w:p w14:paraId="4AD0279D">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先进的自动对频技术，自动追锁接收机频率；</w:t>
            </w:r>
          </w:p>
          <w:p w14:paraId="6DA9C4EE">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内置高低功率切换功能，满足不同场所使用；</w:t>
            </w:r>
          </w:p>
          <w:p w14:paraId="66CC28E3">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频率锁定功能，防止使用误操作；</w:t>
            </w:r>
          </w:p>
          <w:p w14:paraId="13812BC9">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灵敏度调节功能，以提高抗干扰能力或增加接收距离；</w:t>
            </w:r>
          </w:p>
          <w:p w14:paraId="3D893E61">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高亮度液晶显示屏，对工作状态一目了然；</w:t>
            </w:r>
          </w:p>
          <w:p w14:paraId="45F7227B">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自动搜索无干扰频点功能；</w:t>
            </w:r>
          </w:p>
          <w:p w14:paraId="592B512C">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内置可充电电池供电；频率范围：640-690MHz</w:t>
            </w:r>
          </w:p>
          <w:p w14:paraId="75A70679">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调制方式：宽带 FM</w:t>
            </w:r>
          </w:p>
          <w:p w14:paraId="53C82B04">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可调范围：50MHz</w:t>
            </w:r>
          </w:p>
          <w:p w14:paraId="649C58DE">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信道数目：200</w:t>
            </w:r>
          </w:p>
          <w:p w14:paraId="0EA762F1">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信道间隔：250KHz</w:t>
            </w:r>
          </w:p>
          <w:p w14:paraId="67C48D83">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频率稳定度：±0.005%以内</w:t>
            </w:r>
          </w:p>
          <w:p w14:paraId="153AB185">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动态范围：100dB</w:t>
            </w:r>
          </w:p>
          <w:p w14:paraId="487C74F4">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最大频偏：±45KHz</w:t>
            </w:r>
          </w:p>
          <w:p w14:paraId="0D3D5CDA">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音频响应：80Hz-18KHz(±3dB)</w:t>
            </w:r>
          </w:p>
          <w:p w14:paraId="3D2263AD">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综合信噪比：&gt;105dB</w:t>
            </w:r>
          </w:p>
          <w:p w14:paraId="6FD85738">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综合失真：≤0.5%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cs="宋体"/>
                <w:i w:val="0"/>
                <w:color w:val="000000"/>
                <w:kern w:val="0"/>
                <w:sz w:val="21"/>
                <w:szCs w:val="21"/>
                <w:u w:val="none"/>
                <w:lang w:val="en-US" w:eastAsia="zh-CN" w:bidi="ar"/>
              </w:rPr>
              <w:t>20.</w:t>
            </w:r>
            <w:r>
              <w:rPr>
                <w:rFonts w:hint="eastAsia" w:ascii="宋体" w:hAnsi="宋体" w:eastAsia="宋体" w:cs="宋体"/>
                <w:i w:val="0"/>
                <w:color w:val="000000"/>
                <w:kern w:val="0"/>
                <w:sz w:val="21"/>
                <w:szCs w:val="21"/>
                <w:u w:val="none"/>
                <w:lang w:val="en-US" w:eastAsia="zh-CN" w:bidi="ar"/>
              </w:rPr>
              <w:t>接收机指标：接收机方式：二次变频超外差</w:t>
            </w:r>
          </w:p>
          <w:p w14:paraId="52BDC3B6">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中频频率：第一中频：110MHz，第二中频 10.7MHz</w:t>
            </w:r>
          </w:p>
          <w:p w14:paraId="4A4D46DC">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无线接口：BNC/50Ω</w:t>
            </w:r>
          </w:p>
          <w:p w14:paraId="058F9AA9">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灵敏度：12 dBμV (80dBS/N)</w:t>
            </w:r>
          </w:p>
          <w:p w14:paraId="213B1E51">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灵敏度调节范围：12-32 dBμV</w:t>
            </w:r>
          </w:p>
          <w:p w14:paraId="4DF7AD27">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杂散抑制：≥75dB</w:t>
            </w:r>
          </w:p>
          <w:p w14:paraId="72B5E8C0">
            <w:pPr>
              <w:keepNext w:val="0"/>
              <w:keepLines w:val="0"/>
              <w:pageBreakBefore w:val="0"/>
              <w:widowControl/>
              <w:numPr>
                <w:ilvl w:val="0"/>
                <w:numId w:val="5"/>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最大输出电平：+10 dBV</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会议发射机技术参数：</w:t>
            </w:r>
          </w:p>
          <w:p w14:paraId="2A361B50">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防手机信号干扰设计；</w:t>
            </w:r>
          </w:p>
          <w:p w14:paraId="5A957A45">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振荡模式：PLL相位锁定频率合成；</w:t>
            </w:r>
          </w:p>
          <w:p w14:paraId="17F9BF91">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载波频段：UHF 640-690MHz；</w:t>
            </w:r>
          </w:p>
          <w:p w14:paraId="755518E5">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频率宽度：50MHz；</w:t>
            </w:r>
          </w:p>
          <w:p w14:paraId="35CC464C">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频率调整：自动追锁接收机工作频道；</w:t>
            </w:r>
          </w:p>
          <w:p w14:paraId="2376C130">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输出功率：（高）30mW/（低）15mW；</w:t>
            </w:r>
          </w:p>
          <w:p w14:paraId="20FB83DF">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谐波辐射：＜-55dBC；</w:t>
            </w:r>
          </w:p>
          <w:p w14:paraId="24B0F6B8">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最大偏移度：±45KHz；</w:t>
            </w:r>
          </w:p>
          <w:p w14:paraId="623032F0">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预设频道：200；频率响应：60-18,000Hz；</w:t>
            </w:r>
          </w:p>
          <w:p w14:paraId="22BC0382">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指向性：超心型指向性；</w:t>
            </w:r>
          </w:p>
          <w:p w14:paraId="15B674FF">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感度：-80±3dB；</w:t>
            </w:r>
          </w:p>
          <w:p w14:paraId="32282412">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输出阻抗：750Ω；</w:t>
            </w:r>
          </w:p>
          <w:p w14:paraId="1DB7AAB2">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使用电池：内置可充电18650锂电电池；</w:t>
            </w:r>
          </w:p>
          <w:p w14:paraId="7B9E5CEC">
            <w:pPr>
              <w:keepNext w:val="0"/>
              <w:keepLines w:val="0"/>
              <w:pageBreakBefore w:val="0"/>
              <w:widowControl/>
              <w:numPr>
                <w:ilvl w:val="0"/>
                <w:numId w:val="6"/>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操作显示：高清显示屏同时显示电池容量、频道, 低电压警示以及工作状态；可视发射距离：200米</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FE3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2190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r>
      <w:tr w14:paraId="5C3A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5"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3ED8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E5F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1拖4无线鹅颈话筒</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B75618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功能特点：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1.UHF频段传输信号，频率范围：640MHz-690MHz；</w:t>
            </w:r>
          </w:p>
          <w:p w14:paraId="7136F34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四通道接收信号，每通道有50个信道可选，每个信道以250KHz步进；</w:t>
            </w:r>
          </w:p>
          <w:p w14:paraId="42382BBC">
            <w:pPr>
              <w:keepNext w:val="0"/>
              <w:keepLines w:val="0"/>
              <w:pageBreakBefore w:val="0"/>
              <w:widowControl/>
              <w:numPr>
                <w:ilvl w:val="0"/>
                <w:numId w:val="4"/>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采用稳定的PLL数位锁相环合成技术和智能数字线路，整机性能稳定性显著提高；</w:t>
            </w:r>
          </w:p>
          <w:p w14:paraId="70E9105D">
            <w:pPr>
              <w:keepNext w:val="0"/>
              <w:keepLines w:val="0"/>
              <w:pageBreakBefore w:val="0"/>
              <w:widowControl/>
              <w:numPr>
                <w:ilvl w:val="0"/>
                <w:numId w:val="4"/>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各通道配备独有的ID号，每通道设有独立窗口，LCD屏显示工作信道、工作频点、接收信号、音频信号</w:t>
            </w:r>
          </w:p>
          <w:p w14:paraId="4F1E88B1">
            <w:pPr>
              <w:keepNext w:val="0"/>
              <w:keepLines w:val="0"/>
              <w:pageBreakBefore w:val="0"/>
              <w:widowControl/>
              <w:numPr>
                <w:ilvl w:val="0"/>
                <w:numId w:val="4"/>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高保真超心型指向性电容咪芯，声音还原好。拾音距离可达到30-50CM；</w:t>
            </w:r>
          </w:p>
          <w:p w14:paraId="01E79371">
            <w:pPr>
              <w:keepNext w:val="0"/>
              <w:keepLines w:val="0"/>
              <w:pageBreakBefore w:val="0"/>
              <w:widowControl/>
              <w:numPr>
                <w:ilvl w:val="0"/>
                <w:numId w:val="4"/>
              </w:numPr>
              <w:suppressLineNumbers w:val="0"/>
              <w:kinsoku/>
              <w:wordWrap/>
              <w:overflowPunct/>
              <w:topLinePunct w:val="0"/>
              <w:autoSpaceDE/>
              <w:autoSpaceDN/>
              <w:bidi w:val="0"/>
              <w:adjustRightInd/>
              <w:snapToGrid/>
              <w:spacing w:line="440" w:lineRule="exact"/>
              <w:ind w:left="0" w:leftChars="0" w:firstLine="0" w:firstLineChars="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接收机背面设2条橡胶接收天线，增强接收的信号，外观大方得体；支持5台叠机使用（即5台接收机和20个发射器）；</w:t>
            </w:r>
            <w:r>
              <w:rPr>
                <w:rFonts w:hint="eastAsia" w:ascii="宋体" w:hAnsi="宋体" w:cs="宋体"/>
                <w:i w:val="0"/>
                <w:color w:val="000000"/>
                <w:kern w:val="0"/>
                <w:sz w:val="21"/>
                <w:szCs w:val="21"/>
                <w:u w:val="none"/>
                <w:lang w:val="en-US" w:eastAsia="zh-CN" w:bidi="ar"/>
              </w:rPr>
              <w:t>7</w:t>
            </w:r>
            <w:r>
              <w:rPr>
                <w:rFonts w:hint="eastAsia" w:ascii="宋体" w:hAnsi="宋体" w:eastAsia="宋体" w:cs="宋体"/>
                <w:i w:val="0"/>
                <w:color w:val="000000"/>
                <w:kern w:val="0"/>
                <w:sz w:val="21"/>
                <w:szCs w:val="21"/>
                <w:u w:val="none"/>
                <w:lang w:val="en-US" w:eastAsia="zh-CN" w:bidi="ar"/>
              </w:rPr>
              <w:t>.背面设有4个平衡输出和1个混合非平衡输出以及1个混合平衡输出，适合连接各种外置设备；</w:t>
            </w:r>
          </w:p>
          <w:p w14:paraId="495473D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先进的红外自动对频技术，发射、主机频点一键同步，使用方面；</w:t>
            </w:r>
          </w:p>
          <w:p w14:paraId="208F7EC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9.先进的AI智能语音功能，可以通过语音来智能化管理其他外部设备。</w:t>
            </w:r>
          </w:p>
          <w:p w14:paraId="42EE1CB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10.面板带锁定功能，锁定面板时除电源开关外所有按键将失去作用，防止被误操作到。</w:t>
            </w:r>
          </w:p>
          <w:p w14:paraId="49695C8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11.主机有自动扫频功能，能够有效的帮找到受干扰程度最小的频点，较少调试难度。</w:t>
            </w:r>
          </w:p>
          <w:p w14:paraId="6A4470E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12.话筒耗电量约为130mA，使用内置18650可充电电池供电，可连续使用12小时；</w:t>
            </w:r>
          </w:p>
          <w:p w14:paraId="5EB331E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13.采用大尺寸显示屏，清晰的显示工作状态等内容</w:t>
            </w:r>
          </w:p>
          <w:p w14:paraId="067F8F4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u w:val="none"/>
                <w:lang w:val="en-US" w:eastAsia="zh-CN" w:bidi="ar"/>
              </w:rPr>
              <w:t>14.使用距离: 空旷环境：150-200米；  复杂环境：50-100米    15.适用于各种会议和演讲场合。</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cs="宋体"/>
                <w:i w:val="0"/>
                <w:color w:val="000000"/>
                <w:kern w:val="0"/>
                <w:sz w:val="21"/>
                <w:szCs w:val="21"/>
                <w:u w:val="none"/>
                <w:lang w:val="en-US" w:eastAsia="zh-CN" w:bidi="ar"/>
              </w:rPr>
              <w:t>16.</w:t>
            </w:r>
            <w:r>
              <w:rPr>
                <w:rFonts w:hint="eastAsia" w:ascii="宋体" w:hAnsi="宋体" w:eastAsia="宋体" w:cs="宋体"/>
                <w:i w:val="0"/>
                <w:color w:val="000000"/>
                <w:kern w:val="0"/>
                <w:sz w:val="21"/>
                <w:szCs w:val="21"/>
                <w:highlight w:val="none"/>
                <w:u w:val="none"/>
                <w:lang w:val="en-US" w:eastAsia="zh-CN" w:bidi="ar"/>
              </w:rPr>
              <w:t xml:space="preserve">系统指标射频范围：640.00 --690.00MHz  </w:t>
            </w:r>
          </w:p>
          <w:p w14:paraId="5E9DB85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17.</w:t>
            </w:r>
            <w:r>
              <w:rPr>
                <w:rFonts w:hint="eastAsia" w:ascii="宋体" w:hAnsi="宋体" w:eastAsia="宋体" w:cs="宋体"/>
                <w:i w:val="0"/>
                <w:color w:val="000000"/>
                <w:kern w:val="0"/>
                <w:sz w:val="21"/>
                <w:szCs w:val="21"/>
                <w:highlight w:val="none"/>
                <w:u w:val="none"/>
                <w:lang w:val="en-US" w:eastAsia="zh-CN" w:bidi="ar"/>
              </w:rPr>
              <w:t xml:space="preserve">可用带宽：每通道250Hz </w:t>
            </w:r>
          </w:p>
          <w:p w14:paraId="33E0F4F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18.</w:t>
            </w:r>
            <w:r>
              <w:rPr>
                <w:rFonts w:hint="eastAsia" w:ascii="宋体" w:hAnsi="宋体" w:eastAsia="宋体" w:cs="宋体"/>
                <w:i w:val="0"/>
                <w:color w:val="000000"/>
                <w:kern w:val="0"/>
                <w:sz w:val="21"/>
                <w:szCs w:val="21"/>
                <w:highlight w:val="none"/>
                <w:u w:val="none"/>
                <w:lang w:val="en-US" w:eastAsia="zh-CN" w:bidi="ar"/>
              </w:rPr>
              <w:t>调制方式：FM调频</w:t>
            </w:r>
          </w:p>
          <w:p w14:paraId="0FB54A9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19.</w:t>
            </w:r>
            <w:r>
              <w:rPr>
                <w:rFonts w:hint="eastAsia" w:ascii="宋体" w:hAnsi="宋体" w:eastAsia="宋体" w:cs="宋体"/>
                <w:i w:val="0"/>
                <w:color w:val="000000"/>
                <w:kern w:val="0"/>
                <w:sz w:val="21"/>
                <w:szCs w:val="21"/>
                <w:highlight w:val="none"/>
                <w:u w:val="none"/>
                <w:lang w:val="en-US" w:eastAsia="zh-CN" w:bidi="ar"/>
              </w:rPr>
              <w:t>信道数目：红外线自动对频200信道</w:t>
            </w:r>
          </w:p>
          <w:p w14:paraId="1E64B64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20.</w:t>
            </w:r>
            <w:r>
              <w:rPr>
                <w:rFonts w:hint="eastAsia" w:ascii="宋体" w:hAnsi="宋体" w:eastAsia="宋体" w:cs="宋体"/>
                <w:i w:val="0"/>
                <w:color w:val="000000"/>
                <w:kern w:val="0"/>
                <w:sz w:val="21"/>
                <w:szCs w:val="21"/>
                <w:highlight w:val="none"/>
                <w:u w:val="none"/>
                <w:lang w:val="en-US" w:eastAsia="zh-CN" w:bidi="ar"/>
              </w:rPr>
              <w:t>使用温度： 摄氏零下10度到摄氏40度</w:t>
            </w:r>
          </w:p>
          <w:p w14:paraId="31C7A8E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21.</w:t>
            </w:r>
            <w:r>
              <w:rPr>
                <w:rFonts w:hint="eastAsia" w:ascii="宋体" w:hAnsi="宋体" w:eastAsia="宋体" w:cs="宋体"/>
                <w:i w:val="0"/>
                <w:color w:val="000000"/>
                <w:kern w:val="0"/>
                <w:sz w:val="21"/>
                <w:szCs w:val="21"/>
                <w:highlight w:val="none"/>
                <w:u w:val="none"/>
                <w:lang w:val="en-US" w:eastAsia="zh-CN" w:bidi="ar"/>
              </w:rPr>
              <w:t>偏移度：±45KHz</w:t>
            </w:r>
          </w:p>
          <w:p w14:paraId="5FDE130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22.</w:t>
            </w:r>
            <w:r>
              <w:rPr>
                <w:rFonts w:hint="eastAsia" w:ascii="宋体" w:hAnsi="宋体" w:eastAsia="宋体" w:cs="宋体"/>
                <w:i w:val="0"/>
                <w:color w:val="000000"/>
                <w:kern w:val="0"/>
                <w:sz w:val="21"/>
                <w:szCs w:val="21"/>
                <w:highlight w:val="none"/>
                <w:u w:val="none"/>
                <w:lang w:val="en-US" w:eastAsia="zh-CN" w:bidi="ar"/>
              </w:rPr>
              <w:t>动态范围：≥110dB</w:t>
            </w:r>
          </w:p>
          <w:p w14:paraId="6AE6513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23.</w:t>
            </w:r>
            <w:r>
              <w:rPr>
                <w:rFonts w:hint="eastAsia" w:ascii="宋体" w:hAnsi="宋体" w:eastAsia="宋体" w:cs="宋体"/>
                <w:i w:val="0"/>
                <w:color w:val="000000"/>
                <w:kern w:val="0"/>
                <w:sz w:val="21"/>
                <w:szCs w:val="21"/>
                <w:highlight w:val="none"/>
                <w:u w:val="none"/>
                <w:lang w:val="en-US" w:eastAsia="zh-CN" w:bidi="ar"/>
              </w:rPr>
              <w:t>音频响应：80Hz-18KHz（±3dB）</w:t>
            </w:r>
          </w:p>
          <w:p w14:paraId="2182F0E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24.</w:t>
            </w:r>
            <w:r>
              <w:rPr>
                <w:rFonts w:hint="eastAsia" w:ascii="宋体" w:hAnsi="宋体" w:eastAsia="宋体" w:cs="宋体"/>
                <w:i w:val="0"/>
                <w:color w:val="000000"/>
                <w:kern w:val="0"/>
                <w:sz w:val="21"/>
                <w:szCs w:val="21"/>
                <w:highlight w:val="none"/>
                <w:u w:val="none"/>
                <w:lang w:val="en-US" w:eastAsia="zh-CN" w:bidi="ar"/>
              </w:rPr>
              <w:t>综合信噪比：&gt;105dB</w:t>
            </w:r>
          </w:p>
          <w:p w14:paraId="5E1FE7B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25.</w:t>
            </w:r>
            <w:r>
              <w:rPr>
                <w:rFonts w:hint="eastAsia" w:ascii="宋体" w:hAnsi="宋体" w:eastAsia="宋体" w:cs="宋体"/>
                <w:i w:val="0"/>
                <w:color w:val="000000"/>
                <w:kern w:val="0"/>
                <w:sz w:val="21"/>
                <w:szCs w:val="21"/>
                <w:highlight w:val="none"/>
                <w:u w:val="none"/>
                <w:lang w:val="en-US" w:eastAsia="zh-CN" w:bidi="ar"/>
              </w:rPr>
              <w:t>综合失真：≤0.5%</w:t>
            </w:r>
          </w:p>
          <w:p w14:paraId="54DF328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26.</w:t>
            </w:r>
            <w:r>
              <w:rPr>
                <w:rFonts w:hint="eastAsia" w:ascii="宋体" w:hAnsi="宋体" w:eastAsia="宋体" w:cs="宋体"/>
                <w:i w:val="0"/>
                <w:color w:val="000000"/>
                <w:kern w:val="0"/>
                <w:sz w:val="21"/>
                <w:szCs w:val="21"/>
                <w:highlight w:val="none"/>
                <w:u w:val="none"/>
                <w:lang w:val="en-US" w:eastAsia="zh-CN" w:bidi="ar"/>
              </w:rPr>
              <w:t>频率稳定度：±0.005%（-10~40℃）；</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27.</w:t>
            </w:r>
            <w:r>
              <w:rPr>
                <w:rFonts w:hint="eastAsia" w:ascii="宋体" w:hAnsi="宋体" w:eastAsia="宋体" w:cs="宋体"/>
                <w:i w:val="0"/>
                <w:color w:val="000000"/>
                <w:kern w:val="0"/>
                <w:sz w:val="21"/>
                <w:szCs w:val="21"/>
                <w:highlight w:val="none"/>
                <w:u w:val="none"/>
                <w:lang w:val="en-US" w:eastAsia="zh-CN" w:bidi="ar"/>
              </w:rPr>
              <w:t>接收机指标:接收方式：二次变频超外差,双调谐接收</w:t>
            </w:r>
          </w:p>
          <w:p w14:paraId="4C3ADFB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28.</w:t>
            </w:r>
            <w:r>
              <w:rPr>
                <w:rFonts w:hint="eastAsia" w:ascii="宋体" w:hAnsi="宋体" w:eastAsia="宋体" w:cs="宋体"/>
                <w:i w:val="0"/>
                <w:color w:val="000000"/>
                <w:kern w:val="0"/>
                <w:sz w:val="21"/>
                <w:szCs w:val="21"/>
                <w:highlight w:val="none"/>
                <w:u w:val="none"/>
                <w:lang w:val="en-US" w:eastAsia="zh-CN" w:bidi="ar"/>
              </w:rPr>
              <w:t>振荡方式：PLL锁相环</w:t>
            </w:r>
          </w:p>
          <w:p w14:paraId="46F93DF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29.</w:t>
            </w:r>
            <w:r>
              <w:rPr>
                <w:rFonts w:hint="eastAsia" w:ascii="宋体" w:hAnsi="宋体" w:eastAsia="宋体" w:cs="宋体"/>
                <w:i w:val="0"/>
                <w:color w:val="000000"/>
                <w:kern w:val="0"/>
                <w:sz w:val="21"/>
                <w:szCs w:val="21"/>
                <w:highlight w:val="none"/>
                <w:u w:val="none"/>
                <w:lang w:val="en-US" w:eastAsia="zh-CN" w:bidi="ar"/>
              </w:rPr>
              <w:t>中频频率：第一中频：110MHz,第二中频：10.7MHz</w:t>
            </w:r>
          </w:p>
          <w:p w14:paraId="2BC5573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30.</w:t>
            </w:r>
            <w:r>
              <w:rPr>
                <w:rFonts w:hint="eastAsia" w:ascii="宋体" w:hAnsi="宋体" w:eastAsia="宋体" w:cs="宋体"/>
                <w:i w:val="0"/>
                <w:color w:val="000000"/>
                <w:kern w:val="0"/>
                <w:sz w:val="21"/>
                <w:szCs w:val="21"/>
                <w:highlight w:val="none"/>
                <w:u w:val="none"/>
                <w:lang w:val="en-US" w:eastAsia="zh-CN" w:bidi="ar"/>
              </w:rPr>
              <w:t>天线接口：BNC/50Ω</w:t>
            </w:r>
          </w:p>
          <w:p w14:paraId="119B668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31.</w:t>
            </w:r>
            <w:r>
              <w:rPr>
                <w:rFonts w:hint="eastAsia" w:ascii="宋体" w:hAnsi="宋体" w:eastAsia="宋体" w:cs="宋体"/>
                <w:i w:val="0"/>
                <w:color w:val="000000"/>
                <w:kern w:val="0"/>
                <w:sz w:val="21"/>
                <w:szCs w:val="21"/>
                <w:highlight w:val="none"/>
                <w:u w:val="none"/>
                <w:lang w:val="en-US" w:eastAsia="zh-CN" w:bidi="ar"/>
              </w:rPr>
              <w:t>显示方式:：LCD</w:t>
            </w:r>
          </w:p>
          <w:p w14:paraId="5104D42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32.</w:t>
            </w:r>
            <w:r>
              <w:rPr>
                <w:rFonts w:hint="eastAsia" w:ascii="宋体" w:hAnsi="宋体" w:eastAsia="宋体" w:cs="宋体"/>
                <w:i w:val="0"/>
                <w:color w:val="000000"/>
                <w:kern w:val="0"/>
                <w:sz w:val="21"/>
                <w:szCs w:val="21"/>
                <w:highlight w:val="none"/>
                <w:u w:val="none"/>
                <w:lang w:val="en-US" w:eastAsia="zh-CN" w:bidi="ar"/>
              </w:rPr>
              <w:t>灵敏度：12 dBμV （80dB S/N）</w:t>
            </w:r>
          </w:p>
          <w:p w14:paraId="3AA8D88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33.</w:t>
            </w:r>
            <w:r>
              <w:rPr>
                <w:rFonts w:hint="eastAsia" w:ascii="宋体" w:hAnsi="宋体" w:eastAsia="宋体" w:cs="宋体"/>
                <w:i w:val="0"/>
                <w:color w:val="000000"/>
                <w:kern w:val="0"/>
                <w:sz w:val="21"/>
                <w:szCs w:val="21"/>
                <w:highlight w:val="none"/>
                <w:u w:val="none"/>
                <w:lang w:val="en-US" w:eastAsia="zh-CN" w:bidi="ar"/>
              </w:rPr>
              <w:t>灵敏度调节范围：12-32dB</w:t>
            </w:r>
          </w:p>
          <w:p w14:paraId="555B4A6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34.</w:t>
            </w:r>
            <w:r>
              <w:rPr>
                <w:rFonts w:hint="eastAsia" w:ascii="宋体" w:hAnsi="宋体" w:eastAsia="宋体" w:cs="宋体"/>
                <w:i w:val="0"/>
                <w:color w:val="000000"/>
                <w:kern w:val="0"/>
                <w:sz w:val="21"/>
                <w:szCs w:val="21"/>
                <w:highlight w:val="none"/>
                <w:u w:val="none"/>
                <w:lang w:val="en-US" w:eastAsia="zh-CN" w:bidi="ar"/>
              </w:rPr>
              <w:t>杂散抑制:≥75dB</w:t>
            </w:r>
          </w:p>
          <w:p w14:paraId="63D9E62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35.</w:t>
            </w:r>
            <w:r>
              <w:rPr>
                <w:rFonts w:hint="eastAsia" w:ascii="宋体" w:hAnsi="宋体" w:eastAsia="宋体" w:cs="宋体"/>
                <w:i w:val="0"/>
                <w:color w:val="000000"/>
                <w:kern w:val="0"/>
                <w:sz w:val="21"/>
                <w:szCs w:val="21"/>
                <w:highlight w:val="none"/>
                <w:u w:val="none"/>
                <w:lang w:val="en-US" w:eastAsia="zh-CN" w:bidi="ar"/>
              </w:rPr>
              <w:t>音频输出：非平衡：+4dB（1.25V）/5KΩ</w:t>
            </w:r>
          </w:p>
          <w:p w14:paraId="4F7A315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36.</w:t>
            </w:r>
            <w:r>
              <w:rPr>
                <w:rFonts w:hint="eastAsia" w:ascii="宋体" w:hAnsi="宋体" w:eastAsia="宋体" w:cs="宋体"/>
                <w:i w:val="0"/>
                <w:color w:val="000000"/>
                <w:kern w:val="0"/>
                <w:sz w:val="21"/>
                <w:szCs w:val="21"/>
                <w:highlight w:val="none"/>
                <w:u w:val="none"/>
                <w:lang w:val="en-US" w:eastAsia="zh-CN" w:bidi="ar"/>
              </w:rPr>
              <w:t>平衡：+10dB（1.5V）/600Ω</w:t>
            </w:r>
          </w:p>
          <w:p w14:paraId="5243DB1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37.</w:t>
            </w:r>
            <w:r>
              <w:rPr>
                <w:rFonts w:hint="eastAsia" w:ascii="宋体" w:hAnsi="宋体" w:eastAsia="宋体" w:cs="宋体"/>
                <w:i w:val="0"/>
                <w:color w:val="000000"/>
                <w:kern w:val="0"/>
                <w:sz w:val="21"/>
                <w:szCs w:val="21"/>
                <w:highlight w:val="none"/>
                <w:u w:val="none"/>
                <w:lang w:val="en-US" w:eastAsia="zh-CN" w:bidi="ar"/>
              </w:rPr>
              <w:t>供电电压：DC12V</w:t>
            </w:r>
          </w:p>
          <w:p w14:paraId="08B0840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38.</w:t>
            </w:r>
            <w:r>
              <w:rPr>
                <w:rFonts w:hint="eastAsia" w:ascii="宋体" w:hAnsi="宋体" w:eastAsia="宋体" w:cs="宋体"/>
                <w:i w:val="0"/>
                <w:color w:val="000000"/>
                <w:kern w:val="0"/>
                <w:sz w:val="21"/>
                <w:szCs w:val="21"/>
                <w:highlight w:val="none"/>
                <w:u w:val="none"/>
                <w:lang w:val="en-US" w:eastAsia="zh-CN" w:bidi="ar"/>
              </w:rPr>
              <w:t>供电电流：1000mA</w:t>
            </w:r>
          </w:p>
          <w:p w14:paraId="69A5471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39.</w:t>
            </w:r>
            <w:r>
              <w:rPr>
                <w:rFonts w:hint="eastAsia" w:ascii="宋体" w:hAnsi="宋体" w:eastAsia="宋体" w:cs="宋体"/>
                <w:i w:val="0"/>
                <w:color w:val="000000"/>
                <w:kern w:val="0"/>
                <w:sz w:val="21"/>
                <w:szCs w:val="21"/>
                <w:highlight w:val="none"/>
                <w:u w:val="none"/>
                <w:lang w:val="en-US" w:eastAsia="zh-CN" w:bidi="ar"/>
              </w:rPr>
              <w:t>最大输出电平：+10dBV;</w:t>
            </w:r>
          </w:p>
          <w:p w14:paraId="520AC47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会议发射机技术参数：</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1.</w:t>
            </w:r>
            <w:r>
              <w:rPr>
                <w:rFonts w:hint="eastAsia" w:ascii="宋体" w:hAnsi="宋体" w:eastAsia="宋体" w:cs="宋体"/>
                <w:i w:val="0"/>
                <w:color w:val="000000"/>
                <w:kern w:val="0"/>
                <w:sz w:val="21"/>
                <w:szCs w:val="21"/>
                <w:highlight w:val="none"/>
                <w:u w:val="none"/>
                <w:lang w:val="en-US" w:eastAsia="zh-CN" w:bidi="ar"/>
              </w:rPr>
              <w:t>防手机信号干扰设计；</w:t>
            </w:r>
          </w:p>
          <w:p w14:paraId="26CE0FC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2.</w:t>
            </w:r>
            <w:r>
              <w:rPr>
                <w:rFonts w:hint="eastAsia" w:ascii="宋体" w:hAnsi="宋体" w:eastAsia="宋体" w:cs="宋体"/>
                <w:i w:val="0"/>
                <w:color w:val="000000"/>
                <w:kern w:val="0"/>
                <w:sz w:val="21"/>
                <w:szCs w:val="21"/>
                <w:highlight w:val="none"/>
                <w:u w:val="none"/>
                <w:lang w:val="en-US" w:eastAsia="zh-CN" w:bidi="ar"/>
              </w:rPr>
              <w:t>金属材质方管短杆、鹅颈长杆；</w:t>
            </w:r>
          </w:p>
          <w:p w14:paraId="17D92DB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振荡模式：PLL相位锁定频率合成；</w:t>
            </w:r>
          </w:p>
          <w:p w14:paraId="2E79061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4.</w:t>
            </w:r>
            <w:r>
              <w:rPr>
                <w:rFonts w:hint="eastAsia" w:ascii="宋体" w:hAnsi="宋体" w:eastAsia="宋体" w:cs="宋体"/>
                <w:i w:val="0"/>
                <w:color w:val="000000"/>
                <w:kern w:val="0"/>
                <w:sz w:val="21"/>
                <w:szCs w:val="21"/>
                <w:highlight w:val="none"/>
                <w:u w:val="none"/>
                <w:lang w:val="en-US" w:eastAsia="zh-CN" w:bidi="ar"/>
              </w:rPr>
              <w:t>载波频段：UHF 640-690MHz；</w:t>
            </w:r>
          </w:p>
          <w:p w14:paraId="3E77E1C2">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5.</w:t>
            </w:r>
            <w:r>
              <w:rPr>
                <w:rFonts w:hint="eastAsia" w:ascii="宋体" w:hAnsi="宋体" w:eastAsia="宋体" w:cs="宋体"/>
                <w:i w:val="0"/>
                <w:color w:val="000000"/>
                <w:kern w:val="0"/>
                <w:sz w:val="21"/>
                <w:szCs w:val="21"/>
                <w:highlight w:val="none"/>
                <w:u w:val="none"/>
                <w:lang w:val="en-US" w:eastAsia="zh-CN" w:bidi="ar"/>
              </w:rPr>
              <w:t>频率宽度：50MHz；</w:t>
            </w:r>
          </w:p>
          <w:p w14:paraId="4E7A3B4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6.</w:t>
            </w:r>
            <w:r>
              <w:rPr>
                <w:rFonts w:hint="eastAsia" w:ascii="宋体" w:hAnsi="宋体" w:eastAsia="宋体" w:cs="宋体"/>
                <w:i w:val="0"/>
                <w:color w:val="000000"/>
                <w:kern w:val="0"/>
                <w:sz w:val="21"/>
                <w:szCs w:val="21"/>
                <w:highlight w:val="none"/>
                <w:u w:val="none"/>
                <w:lang w:val="en-US" w:eastAsia="zh-CN" w:bidi="ar"/>
              </w:rPr>
              <w:t>频率调整：自动追锁接收机工作频道；</w:t>
            </w:r>
          </w:p>
          <w:p w14:paraId="030AD9D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7.</w:t>
            </w:r>
            <w:r>
              <w:rPr>
                <w:rFonts w:hint="eastAsia" w:ascii="宋体" w:hAnsi="宋体" w:eastAsia="宋体" w:cs="宋体"/>
                <w:i w:val="0"/>
                <w:color w:val="000000"/>
                <w:kern w:val="0"/>
                <w:sz w:val="21"/>
                <w:szCs w:val="21"/>
                <w:highlight w:val="none"/>
                <w:u w:val="none"/>
                <w:lang w:val="en-US" w:eastAsia="zh-CN" w:bidi="ar"/>
              </w:rPr>
              <w:t>输出功率：（高）30mW/（低）15mW；</w:t>
            </w:r>
          </w:p>
          <w:p w14:paraId="1DEC5C4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8.</w:t>
            </w:r>
            <w:r>
              <w:rPr>
                <w:rFonts w:hint="eastAsia" w:ascii="宋体" w:hAnsi="宋体" w:eastAsia="宋体" w:cs="宋体"/>
                <w:i w:val="0"/>
                <w:color w:val="000000"/>
                <w:kern w:val="0"/>
                <w:sz w:val="21"/>
                <w:szCs w:val="21"/>
                <w:highlight w:val="none"/>
                <w:u w:val="none"/>
                <w:lang w:val="en-US" w:eastAsia="zh-CN" w:bidi="ar"/>
              </w:rPr>
              <w:t>谐波辐射：＜-55dBC；</w:t>
            </w:r>
          </w:p>
          <w:p w14:paraId="6687FD6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9.</w:t>
            </w:r>
            <w:r>
              <w:rPr>
                <w:rFonts w:hint="eastAsia" w:ascii="宋体" w:hAnsi="宋体" w:eastAsia="宋体" w:cs="宋体"/>
                <w:i w:val="0"/>
                <w:color w:val="000000"/>
                <w:kern w:val="0"/>
                <w:sz w:val="21"/>
                <w:szCs w:val="21"/>
                <w:highlight w:val="none"/>
                <w:u w:val="none"/>
                <w:lang w:val="en-US" w:eastAsia="zh-CN" w:bidi="ar"/>
              </w:rPr>
              <w:t>最大偏移度：±45KHz；</w:t>
            </w:r>
          </w:p>
          <w:p w14:paraId="7926AB3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10.</w:t>
            </w:r>
            <w:r>
              <w:rPr>
                <w:rFonts w:hint="eastAsia" w:ascii="宋体" w:hAnsi="宋体" w:eastAsia="宋体" w:cs="宋体"/>
                <w:i w:val="0"/>
                <w:color w:val="000000"/>
                <w:kern w:val="0"/>
                <w:sz w:val="21"/>
                <w:szCs w:val="21"/>
                <w:highlight w:val="none"/>
                <w:u w:val="none"/>
                <w:lang w:val="en-US" w:eastAsia="zh-CN" w:bidi="ar"/>
              </w:rPr>
              <w:t>预设频道：200；</w:t>
            </w:r>
          </w:p>
          <w:p w14:paraId="627B371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11.</w:t>
            </w:r>
            <w:r>
              <w:rPr>
                <w:rFonts w:hint="eastAsia" w:ascii="宋体" w:hAnsi="宋体" w:eastAsia="宋体" w:cs="宋体"/>
                <w:i w:val="0"/>
                <w:color w:val="000000"/>
                <w:kern w:val="0"/>
                <w:sz w:val="21"/>
                <w:szCs w:val="21"/>
                <w:highlight w:val="none"/>
                <w:u w:val="none"/>
                <w:lang w:val="en-US" w:eastAsia="zh-CN" w:bidi="ar"/>
              </w:rPr>
              <w:t>频率响应：60-18,000Hz；</w:t>
            </w:r>
          </w:p>
          <w:p w14:paraId="63392AF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12.</w:t>
            </w:r>
            <w:r>
              <w:rPr>
                <w:rFonts w:hint="eastAsia" w:ascii="宋体" w:hAnsi="宋体" w:eastAsia="宋体" w:cs="宋体"/>
                <w:i w:val="0"/>
                <w:color w:val="000000"/>
                <w:kern w:val="0"/>
                <w:sz w:val="21"/>
                <w:szCs w:val="21"/>
                <w:highlight w:val="none"/>
                <w:u w:val="none"/>
                <w:lang w:val="en-US" w:eastAsia="zh-CN" w:bidi="ar"/>
              </w:rPr>
              <w:t>指向性：超心型指向性；</w:t>
            </w:r>
          </w:p>
          <w:p w14:paraId="46CD515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13.</w:t>
            </w:r>
            <w:r>
              <w:rPr>
                <w:rFonts w:hint="eastAsia" w:ascii="宋体" w:hAnsi="宋体" w:eastAsia="宋体" w:cs="宋体"/>
                <w:i w:val="0"/>
                <w:color w:val="000000"/>
                <w:kern w:val="0"/>
                <w:sz w:val="21"/>
                <w:szCs w:val="21"/>
                <w:highlight w:val="none"/>
                <w:u w:val="none"/>
                <w:lang w:val="en-US" w:eastAsia="zh-CN" w:bidi="ar"/>
              </w:rPr>
              <w:t>感度：-80±3dB；</w:t>
            </w:r>
          </w:p>
          <w:p w14:paraId="0917C67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14.</w:t>
            </w:r>
            <w:r>
              <w:rPr>
                <w:rFonts w:hint="eastAsia" w:ascii="宋体" w:hAnsi="宋体" w:eastAsia="宋体" w:cs="宋体"/>
                <w:i w:val="0"/>
                <w:color w:val="000000"/>
                <w:kern w:val="0"/>
                <w:sz w:val="21"/>
                <w:szCs w:val="21"/>
                <w:highlight w:val="none"/>
                <w:u w:val="none"/>
                <w:lang w:val="en-US" w:eastAsia="zh-CN" w:bidi="ar"/>
              </w:rPr>
              <w:t>输出阻抗：750Ω；</w:t>
            </w:r>
          </w:p>
          <w:p w14:paraId="1D5C5E4A">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15.</w:t>
            </w:r>
            <w:r>
              <w:rPr>
                <w:rFonts w:hint="eastAsia" w:ascii="宋体" w:hAnsi="宋体" w:eastAsia="宋体" w:cs="宋体"/>
                <w:i w:val="0"/>
                <w:color w:val="000000"/>
                <w:kern w:val="0"/>
                <w:sz w:val="21"/>
                <w:szCs w:val="21"/>
                <w:highlight w:val="none"/>
                <w:u w:val="none"/>
                <w:lang w:val="en-US" w:eastAsia="zh-CN" w:bidi="ar"/>
              </w:rPr>
              <w:t>使用电池：内置可充电18650锂电电池；</w:t>
            </w:r>
          </w:p>
          <w:p w14:paraId="721FEE2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16.</w:t>
            </w:r>
            <w:r>
              <w:rPr>
                <w:rFonts w:hint="eastAsia" w:ascii="宋体" w:hAnsi="宋体" w:eastAsia="宋体" w:cs="宋体"/>
                <w:i w:val="0"/>
                <w:color w:val="000000"/>
                <w:kern w:val="0"/>
                <w:sz w:val="21"/>
                <w:szCs w:val="21"/>
                <w:highlight w:val="none"/>
                <w:u w:val="none"/>
                <w:lang w:val="en-US" w:eastAsia="zh-CN" w:bidi="ar"/>
              </w:rPr>
              <w:t>操作显示：高清显示屏同时显示电池容量、频道, 低电压警示以及工作状态；</w:t>
            </w:r>
          </w:p>
          <w:p w14:paraId="0E16A27A">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top"/>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highlight w:val="none"/>
                <w:u w:val="none"/>
                <w:lang w:val="en-US" w:eastAsia="zh-CN" w:bidi="ar"/>
              </w:rPr>
              <w:t>17.</w:t>
            </w:r>
            <w:r>
              <w:rPr>
                <w:rFonts w:hint="eastAsia" w:ascii="宋体" w:hAnsi="宋体" w:eastAsia="宋体" w:cs="宋体"/>
                <w:i w:val="0"/>
                <w:color w:val="000000"/>
                <w:kern w:val="0"/>
                <w:sz w:val="21"/>
                <w:szCs w:val="21"/>
                <w:highlight w:val="none"/>
                <w:u w:val="none"/>
                <w:lang w:val="en-US" w:eastAsia="zh-CN" w:bidi="ar"/>
              </w:rPr>
              <w:t>可视发射距离：200米</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B6B4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76A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r>
      <w:tr w14:paraId="4CE79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0"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099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E5BB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话筒信号放大器</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B054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功能特点：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1.天线分配器 +主动式指向天线；</w:t>
            </w:r>
          </w:p>
          <w:p w14:paraId="025C2ABA">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r>
              <w:rPr>
                <w:rFonts w:hint="eastAsia" w:ascii="宋体" w:hAnsi="宋体" w:eastAsia="宋体" w:cs="宋体"/>
                <w:i w:val="0"/>
                <w:color w:val="000000"/>
                <w:kern w:val="0"/>
                <w:sz w:val="21"/>
                <w:szCs w:val="21"/>
                <w:u w:val="none"/>
                <w:lang w:val="en-US" w:eastAsia="zh-CN" w:bidi="ar"/>
              </w:rPr>
              <w:t>提供使用2~4台UHF无线系列或其他系列各种自动选讯接收机的多频道系统，共用一对天线，以简化天线装配工程，提升接收距离及效能；</w:t>
            </w:r>
          </w:p>
          <w:p w14:paraId="58D8AC21">
            <w:pPr>
              <w:keepNext w:val="0"/>
              <w:keepLines w:val="0"/>
              <w:pageBreakBefore w:val="0"/>
              <w:widowControl/>
              <w:numPr>
                <w:ilvl w:val="0"/>
                <w:numId w:val="2"/>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采用高动态低杂讯的主动元件及主动回馈稳流偏压的最新设计，具有超低内调失真特性，能在多频道同时使用排除混频干扰；</w:t>
            </w:r>
          </w:p>
          <w:p w14:paraId="00FA3653">
            <w:pPr>
              <w:keepNext w:val="0"/>
              <w:keepLines w:val="0"/>
              <w:pageBreakBefore w:val="0"/>
              <w:widowControl/>
              <w:numPr>
                <w:ilvl w:val="0"/>
                <w:numId w:val="2"/>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天线输入接座具有供应强波器的电源，可直接连接具有天线强</w:t>
            </w:r>
            <w:r>
              <w:rPr>
                <w:rFonts w:hint="eastAsia" w:ascii="宋体" w:hAnsi="宋体" w:eastAsia="宋体" w:cs="宋体"/>
                <w:i w:val="0"/>
                <w:color w:val="000000"/>
                <w:kern w:val="0"/>
                <w:sz w:val="21"/>
                <w:szCs w:val="21"/>
                <w:highlight w:val="none"/>
                <w:u w:val="none"/>
                <w:lang w:val="en-US" w:eastAsia="zh-CN" w:bidi="ar"/>
              </w:rPr>
              <w:t>波器的延长天线组及内建强波器的对数定向天线组；</w:t>
            </w:r>
          </w:p>
          <w:p w14:paraId="444A5A5E">
            <w:pPr>
              <w:keepNext w:val="0"/>
              <w:keepLines w:val="0"/>
              <w:pageBreakBefore w:val="0"/>
              <w:widowControl/>
              <w:numPr>
                <w:ilvl w:val="0"/>
                <w:numId w:val="2"/>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四组电源输出：12V/600~1000mA。</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技术参数：</w:t>
            </w:r>
          </w:p>
          <w:p w14:paraId="7CF5E05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1.频率范围：500-900MHz2.输入截断点：+22dBm3.噪声比：4.0dB Type(Center Band)4.增益：+6-9dB(Center Band)5.输出阻抗：15dB min6.阻抗：50Ω7.频宽：450MHz8.插座：BNC9.电源供应：100-240V/50/60Hz10.电源消耗：170mA</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51B9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7379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r>
      <w:tr w14:paraId="1BA04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5"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25A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CBD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数字音频处理器</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917C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功能特点：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4路模拟平衡输入4路模拟平衡输出，最大输入输出17dBu（5.48Vrms）不失真</w:t>
            </w:r>
          </w:p>
          <w:p w14:paraId="5543B5DC">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输入每通道带48V幻像电源</w:t>
            </w:r>
          </w:p>
          <w:p w14:paraId="486956D3">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输入每通道带麦克风放大器，0~40dB增益可调，步进1dB</w:t>
            </w:r>
          </w:p>
          <w:p w14:paraId="3F4D9240">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立体声USB声卡功能，支持播放和录音</w:t>
            </w:r>
          </w:p>
          <w:p w14:paraId="0285CC4D">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标配USB（TYPE-B）口：支持免驱自动连接软件调试；内置U盘功能，存放软件和说明书；   </w:t>
            </w:r>
          </w:p>
          <w:p w14:paraId="40DEBAB8">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RS232接口，电脑软件控制和中控功能</w:t>
            </w:r>
          </w:p>
          <w:p w14:paraId="526A7F07">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RS485接口，电脑软件控制和中控功能</w:t>
            </w:r>
          </w:p>
          <w:p w14:paraId="72F7A9EC">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网络接口，电脑软件控制和中控功能，通过网络连接可同时管理多设备</w:t>
            </w:r>
          </w:p>
          <w:p w14:paraId="3A96B34D">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外置8路GPIO接口</w:t>
            </w:r>
          </w:p>
          <w:p w14:paraId="6CF3C860">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液晶屏，支持配置设备名称、设备预设、设备IP、输入音量、输出音量、输入模式、设备版本查看等功能</w:t>
            </w:r>
          </w:p>
          <w:p w14:paraId="44FFA87E">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DSP功能有，AFC（反馈抑制）、AEC（回声消除）、ANC（噪声消除）、AGC（自动增益）AUTO MIX（自动混音）、MATRIX MIX（矩阵混音）、噪声门、PEQ（参量均衡器）、延时器、FIR滤波器、高低通分频、压缩器、限幅器</w:t>
            </w:r>
          </w:p>
          <w:p w14:paraId="277455A4">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输入15段PEQ，输出10段PEQ</w:t>
            </w:r>
          </w:p>
          <w:p w14:paraId="104A63DC">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每通道输入2000ms延时器，输出2000ms延时器</w:t>
            </w:r>
          </w:p>
          <w:p w14:paraId="426FE9E5">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输出每通道512 Tap FIR</w:t>
            </w:r>
          </w:p>
          <w:p w14:paraId="0B9BF8EC">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输入每通道语音激励功能（摄像跟踪），支持带PELCO-D、PELCO-P、VISCA协议摄像头控制</w:t>
            </w:r>
          </w:p>
          <w:p w14:paraId="76FCFECC">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60个预设记忆位置</w:t>
            </w:r>
          </w:p>
          <w:p w14:paraId="69217F75">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支持线控盒控制</w:t>
            </w:r>
          </w:p>
          <w:p w14:paraId="79EBF88A">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安卓APP网络控制</w:t>
            </w:r>
          </w:p>
          <w:p w14:paraId="229DFA9E">
            <w:pPr>
              <w:keepNext w:val="0"/>
              <w:keepLines w:val="0"/>
              <w:pageBreakBefore w:val="0"/>
              <w:widowControl/>
              <w:numPr>
                <w:ilvl w:val="0"/>
                <w:numId w:val="7"/>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支持存档加锁，隐藏设置参数，保证项目技术安全</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技术参数：</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cs="宋体"/>
                <w:i w:val="0"/>
                <w:color w:val="000000"/>
                <w:kern w:val="0"/>
                <w:sz w:val="21"/>
                <w:szCs w:val="21"/>
                <w:highlight w:val="none"/>
                <w:u w:val="none"/>
                <w:lang w:val="en-US" w:eastAsia="zh-CN" w:bidi="ar"/>
              </w:rPr>
              <w:t>1.</w:t>
            </w:r>
            <w:r>
              <w:rPr>
                <w:rFonts w:hint="eastAsia" w:ascii="宋体" w:hAnsi="宋体" w:eastAsia="宋体" w:cs="宋体"/>
                <w:i w:val="0"/>
                <w:color w:val="000000"/>
                <w:kern w:val="0"/>
                <w:sz w:val="21"/>
                <w:szCs w:val="21"/>
                <w:highlight w:val="none"/>
                <w:u w:val="none"/>
                <w:lang w:val="en-US" w:eastAsia="zh-CN" w:bidi="ar"/>
              </w:rPr>
              <w:t>DSP芯片,信号处理 32bit float point dsp 400Mhz</w:t>
            </w:r>
          </w:p>
          <w:p w14:paraId="4052CC75">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音频系统延迟 &lt; 3ms</w:t>
            </w:r>
          </w:p>
          <w:p w14:paraId="58F19C5E">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数模转换 24-bit</w:t>
            </w:r>
          </w:p>
          <w:p w14:paraId="46E87AD6">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采样率 48KHz</w:t>
            </w:r>
          </w:p>
          <w:p w14:paraId="4F5589FA">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模拟音频输入输出 ANALOG AUDIO INPUTS AND OUTPUTS</w:t>
            </w:r>
          </w:p>
          <w:p w14:paraId="74AE3880">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输入通道 4 路平衡输入. Mic/line level</w:t>
            </w:r>
          </w:p>
          <w:p w14:paraId="29A0AB16">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音频接口 3.81 mm 凤凰插， 12-pin</w:t>
            </w:r>
          </w:p>
          <w:p w14:paraId="0B52C94C">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输入阻抗 16kΩ</w:t>
            </w:r>
          </w:p>
          <w:p w14:paraId="526F32D6">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最大输入电平 17dBu （ 5.48Vrms ） /Line ； -3dBu （ 0.54Vrms ）/Mic@20dB增益档位</w:t>
            </w:r>
          </w:p>
          <w:p w14:paraId="59C8E93F">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幻象电源 +48VDC, 5.5mA, 每通道配置</w:t>
            </w:r>
          </w:p>
          <w:p w14:paraId="1C0C2E91">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输出通道 4 路平衡输出，线路电平</w:t>
            </w:r>
          </w:p>
          <w:p w14:paraId="09D08C2D">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输出阻抗 150Ω</w:t>
            </w:r>
          </w:p>
          <w:p w14:paraId="2B88B1ED">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频响曲线20Hz-20kHz(±0.5dB)/Line，输入0dBu（0.775Vrms）</w:t>
            </w:r>
          </w:p>
          <w:p w14:paraId="1E4BB15E">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20Hz-20kHz(±1.5dB)/Mic，20dB增益档位，输入-10dBu（0.245Vrms）</w:t>
            </w:r>
          </w:p>
          <w:p w14:paraId="62576949">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THD+N -90dB(@17dBu,1kHz,A-wt)/Line</w:t>
            </w:r>
          </w:p>
          <w:p w14:paraId="7790B759">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-90dB(@-6dBu,1kHz,A-wt)/Mic，20dB增益</w:t>
            </w:r>
          </w:p>
          <w:p w14:paraId="46F80FB5">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信噪比 110dB(@17dBu,1kHz,A-wt)/Line;100dB(@-6dBu,1kHz,A-wt)/Mic，20dB增益</w:t>
            </w:r>
          </w:p>
          <w:p w14:paraId="55B158FB">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连接和显示 COMMUNITICATION PORTS AND INDICATORS</w:t>
            </w:r>
          </w:p>
          <w:p w14:paraId="44C85854">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USB Type-B 2.0, 免驱</w:t>
            </w:r>
          </w:p>
          <w:p w14:paraId="66CF7CA7">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RS232 Serial port communication串口通信</w:t>
            </w:r>
          </w:p>
          <w:p w14:paraId="43F4CD29">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TCP/IP网口 RJ-45</w:t>
            </w:r>
          </w:p>
          <w:p w14:paraId="0E5ECB08">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指示灯Link、+48V、输入输出音频信号</w:t>
            </w:r>
          </w:p>
          <w:p w14:paraId="558C468E">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电气与物理参数 ELECTRICAL AND PHYSICAL</w:t>
            </w:r>
          </w:p>
          <w:p w14:paraId="008F53D5">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供电范围 90V-264V AC 50-60 Hz</w:t>
            </w:r>
          </w:p>
          <w:p w14:paraId="40C2A8FF">
            <w:pPr>
              <w:keepNext w:val="0"/>
              <w:keepLines w:val="0"/>
              <w:pageBreakBefore w:val="0"/>
              <w:widowControl/>
              <w:numPr>
                <w:ilvl w:val="0"/>
                <w:numId w:val="8"/>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highlight w:val="none"/>
                <w:u w:val="none"/>
                <w:lang w:val="en-US" w:eastAsia="zh-CN" w:bidi="ar"/>
              </w:rPr>
              <w:t>工作温度 -20℃~60℃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B85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EB37E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r>
      <w:tr w14:paraId="2EC81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5"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FB9A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637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调音台</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F3080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功能特点：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8路话筒输入，4路（两组）立体声输入；</w:t>
            </w:r>
          </w:p>
          <w:p w14:paraId="4AB65A0F">
            <w:pPr>
              <w:keepNext w:val="0"/>
              <w:keepLines w:val="0"/>
              <w:pageBreakBefore w:val="0"/>
              <w:widowControl/>
              <w:numPr>
                <w:ilvl w:val="0"/>
                <w:numId w:val="9"/>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单声道输入通道每路带独立的48V幻象供电开关，单声道输入每路带100Hz低切功能；</w:t>
            </w:r>
          </w:p>
          <w:p w14:paraId="606843D9">
            <w:pPr>
              <w:keepNext w:val="0"/>
              <w:keepLines w:val="0"/>
              <w:pageBreakBefore w:val="0"/>
              <w:widowControl/>
              <w:numPr>
                <w:ilvl w:val="0"/>
                <w:numId w:val="9"/>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话筒输入高、中、低三段均衡，9-12路立体声高低两段均衡，输入推子60mm，手感平滑；  </w:t>
            </w:r>
          </w:p>
          <w:p w14:paraId="78BC9720">
            <w:pPr>
              <w:keepNext w:val="0"/>
              <w:keepLines w:val="0"/>
              <w:pageBreakBefore w:val="0"/>
              <w:widowControl/>
              <w:numPr>
                <w:ilvl w:val="0"/>
                <w:numId w:val="9"/>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两个辅助输出，一个AUX发送，一个FX发送，AUX发送为推子前信号，FX发送为推子后信号，信号发送量都由旋钮控制；5</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输入每路带PFL按键，方便监听推子前信号；</w:t>
            </w:r>
          </w:p>
          <w:p w14:paraId="2C9FCF5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6.</w:t>
            </w:r>
            <w:r>
              <w:rPr>
                <w:rFonts w:hint="eastAsia" w:ascii="宋体" w:hAnsi="宋体" w:eastAsia="宋体" w:cs="宋体"/>
                <w:i w:val="0"/>
                <w:color w:val="000000"/>
                <w:kern w:val="0"/>
                <w:sz w:val="21"/>
                <w:szCs w:val="21"/>
                <w:u w:val="none"/>
                <w:lang w:val="en-US" w:eastAsia="zh-CN" w:bidi="ar"/>
              </w:rPr>
              <w:t>每路输入带L-R开关(主输出开关）和G1-G2开关（两编组开关）；</w:t>
            </w:r>
          </w:p>
          <w:p w14:paraId="2EA8720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7.</w:t>
            </w:r>
            <w:r>
              <w:rPr>
                <w:rFonts w:hint="eastAsia" w:ascii="宋体" w:hAnsi="宋体" w:eastAsia="宋体" w:cs="宋体"/>
                <w:i w:val="0"/>
                <w:color w:val="000000"/>
                <w:kern w:val="0"/>
                <w:sz w:val="21"/>
                <w:szCs w:val="21"/>
                <w:u w:val="none"/>
                <w:lang w:val="en-US" w:eastAsia="zh-CN" w:bidi="ar"/>
              </w:rPr>
              <w:t>USB播放功能，带液晶显示屏，支持MP3,WAV等多种格式，循环模式可选；</w:t>
            </w:r>
          </w:p>
          <w:p w14:paraId="455272E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8.</w:t>
            </w:r>
            <w:r>
              <w:rPr>
                <w:rFonts w:hint="eastAsia" w:ascii="宋体" w:hAnsi="宋体" w:eastAsia="宋体" w:cs="宋体"/>
                <w:i w:val="0"/>
                <w:color w:val="000000"/>
                <w:kern w:val="0"/>
                <w:sz w:val="21"/>
                <w:szCs w:val="21"/>
                <w:u w:val="none"/>
                <w:lang w:val="en-US" w:eastAsia="zh-CN" w:bidi="ar"/>
              </w:rPr>
              <w:t>带蓝牙功能，可以直接蓝牙输入音频；</w:t>
            </w:r>
          </w:p>
          <w:p w14:paraId="53EF95DA">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带U盘录音功能；</w:t>
            </w:r>
          </w:p>
          <w:p w14:paraId="38F0BDDA">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可以连接电脑，通过声卡输入输出音频到电脑；</w:t>
            </w:r>
          </w:p>
          <w:p w14:paraId="5BAD8E1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内置效果器，效果器延时时间和重复比例连续可调，效果可以加入主输入，也可以加入辅助AUX输出；</w:t>
            </w:r>
          </w:p>
          <w:p w14:paraId="100DE032">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左右主输出，60mm推子控制；两编组输出，两个推子独立控制，60mm推子；</w:t>
            </w:r>
          </w:p>
          <w:p w14:paraId="3084AC8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立体声监听输出，可以耳机监听，也可以输出到监听音箱旋钮控制音量大小；</w:t>
            </w:r>
          </w:p>
          <w:p w14:paraId="00E2A5A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左右立体声辅助返回，旋钮控制返回音量大小，有选择开关选择加入主输出还是编组输出；带莲花接口的录音输出和输入，录音输入有独立开关控制，便于录音和回放操作；</w:t>
            </w:r>
          </w:p>
          <w:p w14:paraId="0C54FE42">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调音台本底噪声低，信噪比好，性能稳定；</w:t>
            </w:r>
          </w:p>
          <w:p w14:paraId="7CF4C773">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标准双12段电平指示标，准确显示电平大小；</w:t>
            </w:r>
          </w:p>
          <w:p w14:paraId="137C7E8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独特的外观设计,精准的组装工艺，性能稳定可靠；</w:t>
            </w:r>
          </w:p>
          <w:p w14:paraId="62283A58">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话筒输入可以选择卡侬或6.35接口，立体声输入可以选择RCA或6.35接口；</w:t>
            </w:r>
          </w:p>
          <w:p w14:paraId="7E463A5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放大线路采用独特的设计方案，声音动态大，音色饱满；</w:t>
            </w:r>
          </w:p>
          <w:p w14:paraId="71779E4B">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大功率外置电源，有效提升调音台性能。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技术参数：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频率响应：20Hz~20KHz(+/-0.5dB)；</w:t>
            </w:r>
          </w:p>
          <w:p w14:paraId="74AAC04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总谐波失真：&lt;%1(额定条件：20HZ-20KHZ)；</w:t>
            </w:r>
          </w:p>
          <w:p w14:paraId="0D69E46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等效输入噪音：≤-110dBm</w:t>
            </w:r>
          </w:p>
          <w:p w14:paraId="03D1F8EC">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输入通道均衡特性：低频：80Hz/±15dB；中频：2.5KHz±15dB；高频：12KHz/±15dB；</w:t>
            </w:r>
          </w:p>
          <w:p w14:paraId="149E9875">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线路输入时的最大增益：≥20dB；</w:t>
            </w:r>
          </w:p>
          <w:p w14:paraId="7CB7578A">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传声器输入时的最大增益：≥50dB；</w:t>
            </w:r>
          </w:p>
          <w:p w14:paraId="5C9E5D22">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 xml:space="preserve">输入阻抗：话筒输入：≥1.0KΩ；线路输出：≥10 KΩ；辅助返回输入:20 KΩ；       </w:t>
            </w:r>
          </w:p>
          <w:p w14:paraId="7F7158F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输出阻抗：左总输出：≤300Ω；右总输出：≤300Ω；监听总输出：≤300Ω；卡式输出：≤10KΩ；辅助输出： ≤10KΩ；9</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效果器:模拟效果器，延时时间和重复次数可调；</w:t>
            </w:r>
          </w:p>
          <w:p w14:paraId="6648557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 xml:space="preserve">整机功率：≤ 40W；  </w:t>
            </w:r>
          </w:p>
          <w:p w14:paraId="173725C4">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输入电源： AC220V 50Hz；</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2479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930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r>
      <w:tr w14:paraId="40F8A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0"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37D1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B647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主席台前电视</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55英寸</w:t>
            </w:r>
            <w:r>
              <w:rPr>
                <w:rFonts w:hint="eastAsia" w:ascii="宋体" w:hAnsi="宋体" w:cs="宋体"/>
                <w:i w:val="0"/>
                <w:color w:val="000000"/>
                <w:kern w:val="0"/>
                <w:sz w:val="21"/>
                <w:szCs w:val="21"/>
                <w:u w:val="none"/>
                <w:lang w:val="en-US" w:eastAsia="zh-CN" w:bidi="ar"/>
              </w:rPr>
              <w:t>)</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925D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 Mini LED 智能 4K 电视。拥有 3840×2160 分辨率，屏幕刷新率为 288Hz，色域达 DCI-P3 98%，采用墨晶屏，反射率低至 2.6%，具备 178° 广视角。搭载信芯 AI 画质芯片，配合 1248 分区背光与 2800 尼特峰值亮度，画质表现出色。音频方面，配备 2.1 声道 Hi-Fi 音响，声音输出功率 49W，支持杜比全景声。硬件上，搭载四核 A73 CPU，内存 4GB，存储 64GB，运行 Android 系统。拥有 4 个 HDMI 接口和 2 个 USB 接口，支持有线无线连接与蓝牙 5.4。机身外观为黑色，含底座尺寸 1226×747×298mm，重量 14kg，能效等级为一级，整机功率 190W。</w:t>
            </w:r>
          </w:p>
          <w:p w14:paraId="5633883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color w:val="000000"/>
                <w:sz w:val="21"/>
                <w:szCs w:val="21"/>
                <w:u w:val="none"/>
                <w:lang w:val="en-US"/>
              </w:rPr>
            </w:pPr>
            <w:r>
              <w:rPr>
                <w:rFonts w:hint="eastAsia" w:ascii="宋体" w:hAnsi="宋体" w:cs="宋体"/>
                <w:b/>
                <w:bCs/>
                <w:i w:val="0"/>
                <w:color w:val="auto"/>
                <w:kern w:val="0"/>
                <w:sz w:val="21"/>
                <w:szCs w:val="21"/>
                <w:u w:val="none"/>
                <w:lang w:val="en-US" w:eastAsia="zh-CN" w:bidi="ar"/>
              </w:rPr>
              <w:t>★</w:t>
            </w:r>
            <w:r>
              <w:rPr>
                <w:rFonts w:hint="eastAsia" w:ascii="宋体" w:hAnsi="宋体" w:cs="宋体"/>
                <w:i w:val="0"/>
                <w:color w:val="auto"/>
                <w:kern w:val="0"/>
                <w:sz w:val="21"/>
                <w:szCs w:val="21"/>
                <w:u w:val="none"/>
                <w:lang w:val="en-US" w:eastAsia="zh-CN" w:bidi="ar"/>
              </w:rPr>
              <w:t>提供产品节能认证证书。</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EE4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18A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r>
      <w:tr w14:paraId="7559E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A4519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D50C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电视支架</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5F44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电视落安装支架，落地安装斜面支架，采用高强度冷轧钢，静电喷涂，适用于40-70寸电视，角度可调，静音轮脚，承重60KG</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ADF5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5A74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r>
      <w:tr w14:paraId="5137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3A9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二</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26854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研判中心2楼会议室</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850E0">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b/>
                <w:i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FC2D88">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2CA33">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1"/>
                <w:szCs w:val="21"/>
                <w:u w:val="none"/>
              </w:rPr>
            </w:pPr>
          </w:p>
        </w:tc>
      </w:tr>
      <w:tr w14:paraId="57299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0"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C99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9ED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扁平化指挥调度终端</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B1A8C">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采用硬件分体式结构，非PC架构、非工控机架构。</w:t>
            </w:r>
          </w:p>
          <w:p w14:paraId="248162A7">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端采用国产嵌入式操作系统。终端核心芯片采用国产化元器件，至少包括音视频编解码单元、CPU处理单元、视频输入输出芯片、音频输入输出芯片、可编程逻辑芯片、电源芯片、时钟芯片、专用安全芯片、内存存储芯片、闪存存储芯片等均采用国产化器件。</w:t>
            </w:r>
          </w:p>
          <w:p w14:paraId="093666C1">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支持ITU-T H.320、H.323和IETF SIP、RTC通信标准，会议速率支持128Kbps－8Mbps。</w:t>
            </w:r>
          </w:p>
          <w:p w14:paraId="526B8EBB">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支持H.264 BP、H.264 HP、H.265视频编解码协议。</w:t>
            </w:r>
          </w:p>
          <w:p w14:paraId="3CAAFCC9">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支持G.711A-law、G.711µ-law、G.722、G.729、G.719、G.728、G.722.1C 、MPEG-4 AAC-LD、MPEG-4 AAC-LC、Opus等音频协议，可达到20KHz以上的宽频效果。</w:t>
            </w:r>
          </w:p>
          <w:p w14:paraId="337B0716">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支持H.239、BFCP双流协议标准。</w:t>
            </w:r>
          </w:p>
          <w:p w14:paraId="5635F457">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支持1080p60、1080p30、720p60、720p30高清分辨率，并向下兼容4CIF、CIF标清分辨率。</w:t>
            </w:r>
          </w:p>
          <w:p w14:paraId="4EA5CF03">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支持在较低的带宽下实现超高清视频效果，支持512Kbps呼叫带宽情况下可实现1080p60图像传输；支持384Kbps呼叫带宽情况下可实现1080p30fps图像传输。</w:t>
            </w:r>
          </w:p>
          <w:p w14:paraId="5E27BD84">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在保证主视频1080p60fps前提下，辅视频可以支持到1080p60fps。</w:t>
            </w:r>
          </w:p>
          <w:p w14:paraId="296E4D5D">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支持≥3路高清视频输入接口（至少含2个HDMI输入口）、≥2路高清视频输出接口，支持≥6路音频输入接口，≥3路独立的音频输出接口。</w:t>
            </w:r>
          </w:p>
          <w:p w14:paraId="070E98EC">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支持2个10/100/1000M以太网接口，支持网口热备份。</w:t>
            </w:r>
          </w:p>
          <w:p w14:paraId="4179842C">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支持内置视频矩阵功能，可在终端控制系统上灵活配置任意视频输入和输出接口之间的对应关系。</w:t>
            </w:r>
          </w:p>
          <w:p w14:paraId="75540F79">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支持在终端控制软件上对本地和远端会场图像进行实时图像+声音的监控及预览，实时图像帧率可达到30fps。</w:t>
            </w:r>
          </w:p>
          <w:p w14:paraId="60DD7385">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支持美颜功能，支持通过人脸检测对与会方人员进行面部美白、磨皮，优化显示效果。</w:t>
            </w:r>
          </w:p>
          <w:p w14:paraId="67CE4E94">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支持背景替换，通过人像检测技术，可将与会方与背景分离，可以虚化模糊背景或替换已有的背景。</w:t>
            </w:r>
          </w:p>
          <w:p w14:paraId="318FE555">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支持智能视频编码（ROI），可对感兴趣的与会方增强编码，其他区域弱化编码，节省带宽的同时提高与会方图像的显示效果。</w:t>
            </w:r>
          </w:p>
          <w:p w14:paraId="3DEF88DA">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支持云虚拟会议室功能，终端注册入网后，可实时获取当前已创建的虚拟会议室列表及状态（预约或会议中），可以直接选择需要参加的虚拟会议室加入。</w:t>
            </w:r>
          </w:p>
          <w:p w14:paraId="19FE8738">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终端支持设置横幅，支持文字或图片横幅，支持设置横幅位置，支持配置横幅时进行可视化预览，支持设置滚动速度和滚动方式。</w:t>
            </w:r>
          </w:p>
          <w:p w14:paraId="41DCD595">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支持OLED屏显示设备运行状态，显示状态：启动、升级、休眠、网络异常、错误码、温度异常、外设连接异常、风扇异常、IP地址以及号码。</w:t>
            </w:r>
          </w:p>
          <w:p w14:paraId="1F3A2C95">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终端支持叠加视频水印，可实现主流、辅流叠加水印，实现会议数据内容的盗摄溯源。</w:t>
            </w:r>
          </w:p>
          <w:p w14:paraId="05E3CC75">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支持H.235协议的音视频加密，支持AES256加密算法。</w:t>
            </w:r>
          </w:p>
          <w:p w14:paraId="78DA2C94">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终端内置安全芯片，生产预置的设备证书及对应的私钥都存储在安全芯片内；支持一机一证，终端生产时向内置安全芯片烧写唯一的证书。</w:t>
            </w:r>
          </w:p>
          <w:p w14:paraId="700FF4C0">
            <w:pPr>
              <w:keepNext w:val="0"/>
              <w:keepLines w:val="0"/>
              <w:pageBreakBefore w:val="0"/>
              <w:widowControl/>
              <w:numPr>
                <w:ilvl w:val="0"/>
                <w:numId w:val="1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具备较强的网络抗丢包能力，在IP网络达到55%丢包率情况下语音清晰连续、视频清晰流畅、无马赛克；80%的丢包率情况下声音清晰流畅、可准确理解。</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11258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0F4F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r>
      <w:tr w14:paraId="519A8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790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7A3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扁平化指挥调度采集设备</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1BAF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 xml:space="preserve"> 支持壁装、三脚架安装或吊顶安装等多种安装方式，可按用户需求进行安装。</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图像传感器采用不小于1/2.8"CMOS图像传感器，支持1080p60、1080p50、1080p30、1080p25、720p60、720p50等高清信号输出。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 xml:space="preserve"> 支持不小于12倍光学变倍，支持不小于16倍数字变焦。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支持广角镜头，水平视角不小于80°。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 xml:space="preserve"> 视频输出接口具备HDMI、USB接口。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支持RS422控制接口，支持标准VISCA和PELCO协议，支持摄像机通过控制口实现菊花链控制。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支持中英文OSD菜单，可在OSD中对摄像机进行设置。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水平转动范围：≥ ±170°，垂直转动范围：≥ -30°～30°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支持自带显示屏，可方便显示视频输出分辨率。</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支持保存不少于255个预置位。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支持图像防抖功能，可实现图像防抖。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支持HDR高动态功能，支持图像抗闪烁功能</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13</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支持终端遥控器通过摄像机反向控制会议终端。</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60B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F16D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r>
      <w:tr w14:paraId="2AED1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2"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D06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3854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多媒体机柜</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B079B">
            <w:pPr>
              <w:keepNext w:val="0"/>
              <w:keepLines w:val="0"/>
              <w:pageBreakBefore w:val="0"/>
              <w:widowControl/>
              <w:numPr>
                <w:ilvl w:val="0"/>
                <w:numId w:val="11"/>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规格尺寸（长*宽*高）约：600mm×600mm×1200mm，颜色为黑色；</w:t>
            </w:r>
          </w:p>
          <w:p w14:paraId="77B1854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2.整体采用加厚优质冷轧刚，前门为单开钢化玻璃门，后门为单开网门；3.含1个8位PDU。</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82CA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D80D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r>
      <w:tr w14:paraId="704AA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B17B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三</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97DB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其他配套设备</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1687B">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b/>
                <w:i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D8938">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8CA36">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1"/>
                <w:szCs w:val="21"/>
                <w:u w:val="none"/>
              </w:rPr>
            </w:pPr>
          </w:p>
        </w:tc>
      </w:tr>
      <w:tr w14:paraId="6ADFF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2"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176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67D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无人机电池</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14B109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需匹配大疆精灵4无人机，电池的容量为5870mAh，电压为15.2V，采用LiPo 4S锂聚合物电池类型，能量为89.2Wh，整体重量为468g。其工作环境温度范围为-10℃至40℃，充电环境温度范围为5℃至40℃，最大充电功率为160W。</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B222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16E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块</w:t>
            </w:r>
          </w:p>
        </w:tc>
      </w:tr>
      <w:tr w14:paraId="59132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A4E5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458F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温湿度显示屏</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749678">
            <w:pPr>
              <w:keepNext w:val="0"/>
              <w:keepLines w:val="0"/>
              <w:pageBreakBefore w:val="0"/>
              <w:widowControl/>
              <w:numPr>
                <w:ilvl w:val="0"/>
                <w:numId w:val="12"/>
              </w:numPr>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采用高精度时钟解决方案，年误差＜30秒，时间显示精确到秒；</w:t>
            </w:r>
          </w:p>
          <w:p w14:paraId="13B31236">
            <w:pPr>
              <w:keepNext w:val="0"/>
              <w:keepLines w:val="0"/>
              <w:pageBreakBefore w:val="0"/>
              <w:widowControl/>
              <w:numPr>
                <w:ilvl w:val="0"/>
                <w:numId w:val="12"/>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测量精度支持温度：±0.5℃，湿度：±3％RH；</w:t>
            </w:r>
          </w:p>
          <w:p w14:paraId="1419A9E3">
            <w:pPr>
              <w:keepNext w:val="0"/>
              <w:keepLines w:val="0"/>
              <w:pageBreakBefore w:val="0"/>
              <w:widowControl/>
              <w:numPr>
                <w:ilvl w:val="0"/>
                <w:numId w:val="12"/>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采用静态显示温湿度及时间，表面防白光处理；</w:t>
            </w:r>
          </w:p>
          <w:p w14:paraId="4EFAB88C">
            <w:pPr>
              <w:keepNext w:val="0"/>
              <w:keepLines w:val="0"/>
              <w:pageBreakBefore w:val="0"/>
              <w:widowControl/>
              <w:numPr>
                <w:ilvl w:val="0"/>
                <w:numId w:val="12"/>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支持RS485协议、支持以太网接入上传采集的温湿度信息和时间数据；</w:t>
            </w:r>
          </w:p>
          <w:p w14:paraId="7D72AF1C">
            <w:pPr>
              <w:keepNext w:val="0"/>
              <w:keepLines w:val="0"/>
              <w:pageBreakBefore w:val="0"/>
              <w:widowControl/>
              <w:numPr>
                <w:ilvl w:val="0"/>
                <w:numId w:val="12"/>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支持温湿度信息按键校准功能；</w:t>
            </w:r>
          </w:p>
          <w:p w14:paraId="5526AB0E">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6.温度显示范围：-9℃～99℃，湿度显示范围：0％～99％（无冷凝）。</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4B7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C62D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r>
      <w:tr w14:paraId="0897E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56D6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AF26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打印机</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F4E8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1.涵盖功能：打印、复印、扫描</w:t>
            </w:r>
            <w:r>
              <w:rPr>
                <w:rStyle w:val="126"/>
                <w:rFonts w:hint="eastAsia" w:ascii="宋体" w:hAnsi="宋体" w:eastAsia="宋体" w:cs="宋体"/>
                <w:sz w:val="21"/>
                <w:szCs w:val="21"/>
                <w:lang w:val="en-US" w:eastAsia="zh-CN" w:bidi="ar"/>
              </w:rPr>
              <w:t>​</w:t>
            </w:r>
            <w:r>
              <w:rPr>
                <w:rStyle w:val="158"/>
                <w:rFonts w:hint="eastAsia" w:ascii="宋体" w:hAnsi="宋体" w:eastAsia="宋体" w:cs="宋体"/>
                <w:sz w:val="21"/>
                <w:szCs w:val="21"/>
                <w:lang w:val="en-US" w:eastAsia="zh-CN" w:bidi="ar"/>
              </w:rPr>
              <w:br w:type="textWrapping"/>
            </w:r>
            <w:r>
              <w:rPr>
                <w:rStyle w:val="158"/>
                <w:rFonts w:hint="eastAsia" w:ascii="宋体" w:hAnsi="宋体" w:eastAsia="宋体" w:cs="宋体"/>
                <w:sz w:val="21"/>
                <w:szCs w:val="21"/>
                <w:lang w:val="en-US" w:eastAsia="zh-CN" w:bidi="ar"/>
              </w:rPr>
              <w:t>2.最大处理幅面：A4</w:t>
            </w:r>
            <w:r>
              <w:rPr>
                <w:rStyle w:val="126"/>
                <w:rFonts w:hint="eastAsia" w:ascii="宋体" w:hAnsi="宋体" w:eastAsia="宋体" w:cs="宋体"/>
                <w:sz w:val="21"/>
                <w:szCs w:val="21"/>
                <w:lang w:val="en-US" w:eastAsia="zh-CN" w:bidi="ar"/>
              </w:rPr>
              <w:t>​</w:t>
            </w:r>
            <w:r>
              <w:rPr>
                <w:rStyle w:val="158"/>
                <w:rFonts w:hint="eastAsia" w:ascii="宋体" w:hAnsi="宋体" w:eastAsia="宋体" w:cs="宋体"/>
                <w:sz w:val="21"/>
                <w:szCs w:val="21"/>
                <w:lang w:val="en-US" w:eastAsia="zh-CN" w:bidi="ar"/>
              </w:rPr>
              <w:br w:type="textWrapping"/>
            </w:r>
            <w:r>
              <w:rPr>
                <w:rStyle w:val="158"/>
                <w:rFonts w:hint="eastAsia" w:ascii="宋体" w:hAnsi="宋体" w:eastAsia="宋体" w:cs="宋体"/>
                <w:sz w:val="21"/>
                <w:szCs w:val="21"/>
                <w:lang w:val="en-US" w:eastAsia="zh-CN" w:bidi="ar"/>
              </w:rPr>
              <w:t>3.耗材容量：黑色 7500 页，彩色 6000 页</w:t>
            </w:r>
            <w:r>
              <w:rPr>
                <w:rStyle w:val="126"/>
                <w:rFonts w:hint="eastAsia" w:ascii="宋体" w:hAnsi="宋体" w:eastAsia="宋体" w:cs="宋体"/>
                <w:sz w:val="21"/>
                <w:szCs w:val="21"/>
                <w:lang w:val="en-US" w:eastAsia="zh-CN" w:bidi="ar"/>
              </w:rPr>
              <w:t>​</w:t>
            </w:r>
            <w:r>
              <w:rPr>
                <w:rStyle w:val="158"/>
                <w:rFonts w:hint="eastAsia" w:ascii="宋体" w:hAnsi="宋体" w:eastAsia="宋体" w:cs="宋体"/>
                <w:sz w:val="21"/>
                <w:szCs w:val="21"/>
                <w:lang w:val="en-US" w:eastAsia="zh-CN" w:bidi="ar"/>
              </w:rPr>
              <w:br w:type="textWrapping"/>
            </w:r>
            <w:r>
              <w:rPr>
                <w:rStyle w:val="158"/>
                <w:rFonts w:hint="eastAsia" w:ascii="宋体" w:hAnsi="宋体" w:eastAsia="宋体" w:cs="宋体"/>
                <w:sz w:val="21"/>
                <w:szCs w:val="21"/>
                <w:lang w:val="en-US" w:eastAsia="zh-CN" w:bidi="ar"/>
              </w:rPr>
              <w:t>4.双面功能：支持自动双面打印</w:t>
            </w:r>
            <w:r>
              <w:rPr>
                <w:rStyle w:val="126"/>
                <w:rFonts w:hint="eastAsia" w:ascii="宋体" w:hAnsi="宋体" w:eastAsia="宋体" w:cs="宋体"/>
                <w:sz w:val="21"/>
                <w:szCs w:val="21"/>
                <w:lang w:val="en-US" w:eastAsia="zh-CN" w:bidi="ar"/>
              </w:rPr>
              <w:t>​</w:t>
            </w:r>
            <w:r>
              <w:rPr>
                <w:rStyle w:val="158"/>
                <w:rFonts w:hint="eastAsia" w:ascii="宋体" w:hAnsi="宋体" w:eastAsia="宋体" w:cs="宋体"/>
                <w:sz w:val="21"/>
                <w:szCs w:val="21"/>
                <w:lang w:val="en-US" w:eastAsia="zh-CN" w:bidi="ar"/>
              </w:rPr>
              <w:br w:type="textWrapping"/>
            </w:r>
            <w:r>
              <w:rPr>
                <w:rStyle w:val="158"/>
                <w:rFonts w:hint="eastAsia" w:ascii="宋体" w:hAnsi="宋体" w:eastAsia="宋体" w:cs="宋体"/>
                <w:sz w:val="21"/>
                <w:szCs w:val="21"/>
                <w:lang w:val="en-US" w:eastAsia="zh-CN" w:bidi="ar"/>
              </w:rPr>
              <w:t>5.网络功能：支持无线网络打印，移动打印支持 WIFI</w:t>
            </w:r>
            <w:r>
              <w:rPr>
                <w:rStyle w:val="126"/>
                <w:rFonts w:hint="eastAsia" w:ascii="宋体" w:hAnsi="宋体" w:eastAsia="宋体" w:cs="宋体"/>
                <w:sz w:val="21"/>
                <w:szCs w:val="21"/>
                <w:lang w:val="en-US" w:eastAsia="zh-CN" w:bidi="ar"/>
              </w:rPr>
              <w:t>​</w:t>
            </w:r>
            <w:r>
              <w:rPr>
                <w:rStyle w:val="158"/>
                <w:rFonts w:hint="eastAsia" w:ascii="宋体" w:hAnsi="宋体" w:eastAsia="宋体" w:cs="宋体"/>
                <w:sz w:val="21"/>
                <w:szCs w:val="21"/>
                <w:lang w:val="en-US" w:eastAsia="zh-CN" w:bidi="ar"/>
              </w:rPr>
              <w:br w:type="textWrapping"/>
            </w:r>
            <w:r>
              <w:rPr>
                <w:rStyle w:val="158"/>
                <w:rFonts w:hint="eastAsia" w:ascii="宋体" w:hAnsi="宋体" w:eastAsia="宋体" w:cs="宋体"/>
                <w:sz w:val="21"/>
                <w:szCs w:val="21"/>
                <w:lang w:val="en-US" w:eastAsia="zh-CN" w:bidi="ar"/>
              </w:rPr>
              <w:t>6.黑白打印速度：10.5ppm，彩色打印速度：5ppm</w:t>
            </w:r>
            <w:r>
              <w:rPr>
                <w:rStyle w:val="126"/>
                <w:rFonts w:hint="eastAsia" w:ascii="宋体" w:hAnsi="宋体" w:eastAsia="宋体" w:cs="宋体"/>
                <w:sz w:val="21"/>
                <w:szCs w:val="21"/>
                <w:lang w:val="en-US" w:eastAsia="zh-CN" w:bidi="ar"/>
              </w:rPr>
              <w:t>​</w:t>
            </w:r>
            <w:r>
              <w:rPr>
                <w:rStyle w:val="158"/>
                <w:rFonts w:hint="eastAsia" w:ascii="宋体" w:hAnsi="宋体" w:eastAsia="宋体" w:cs="宋体"/>
                <w:sz w:val="21"/>
                <w:szCs w:val="21"/>
                <w:lang w:val="en-US" w:eastAsia="zh-CN" w:bidi="ar"/>
              </w:rPr>
              <w:br w:type="textWrapping"/>
            </w:r>
            <w:r>
              <w:rPr>
                <w:rStyle w:val="158"/>
                <w:rFonts w:hint="eastAsia" w:ascii="宋体" w:hAnsi="宋体" w:eastAsia="宋体" w:cs="宋体"/>
                <w:sz w:val="21"/>
                <w:szCs w:val="21"/>
                <w:lang w:val="en-US" w:eastAsia="zh-CN" w:bidi="ar"/>
              </w:rPr>
              <w:t>7.打印分辨率：5760*1440</w:t>
            </w:r>
            <w:r>
              <w:rPr>
                <w:rStyle w:val="126"/>
                <w:rFonts w:hint="eastAsia" w:ascii="宋体" w:hAnsi="宋体" w:eastAsia="宋体" w:cs="宋体"/>
                <w:sz w:val="21"/>
                <w:szCs w:val="21"/>
                <w:lang w:val="en-US" w:eastAsia="zh-CN" w:bidi="ar"/>
              </w:rPr>
              <w:t>​</w:t>
            </w:r>
            <w:r>
              <w:rPr>
                <w:rStyle w:val="158"/>
                <w:rFonts w:hint="eastAsia" w:ascii="宋体" w:hAnsi="宋体" w:eastAsia="宋体" w:cs="宋体"/>
                <w:sz w:val="21"/>
                <w:szCs w:val="21"/>
                <w:lang w:val="en-US" w:eastAsia="zh-CN" w:bidi="ar"/>
              </w:rPr>
              <w:br w:type="textWrapping"/>
            </w:r>
            <w:r>
              <w:rPr>
                <w:rStyle w:val="158"/>
                <w:rFonts w:hint="eastAsia" w:ascii="宋体" w:hAnsi="宋体" w:eastAsia="宋体" w:cs="宋体"/>
                <w:sz w:val="21"/>
                <w:szCs w:val="21"/>
                <w:lang w:val="en-US" w:eastAsia="zh-CN" w:bidi="ar"/>
              </w:rPr>
              <w:t>8.复印速度：黑白 7.7cpm，彩色 3.8cpm</w:t>
            </w:r>
            <w:r>
              <w:rPr>
                <w:rStyle w:val="126"/>
                <w:rFonts w:hint="eastAsia" w:ascii="宋体" w:hAnsi="宋体" w:eastAsia="宋体" w:cs="宋体"/>
                <w:sz w:val="21"/>
                <w:szCs w:val="21"/>
                <w:lang w:val="en-US" w:eastAsia="zh-CN" w:bidi="ar"/>
              </w:rPr>
              <w:t>​</w:t>
            </w:r>
            <w:r>
              <w:rPr>
                <w:rStyle w:val="158"/>
                <w:rFonts w:hint="eastAsia" w:ascii="宋体" w:hAnsi="宋体" w:eastAsia="宋体" w:cs="宋体"/>
                <w:sz w:val="21"/>
                <w:szCs w:val="21"/>
                <w:lang w:val="en-US" w:eastAsia="zh-CN" w:bidi="ar"/>
              </w:rPr>
              <w:br w:type="textWrapping"/>
            </w:r>
            <w:r>
              <w:rPr>
                <w:rStyle w:val="158"/>
                <w:rFonts w:hint="eastAsia" w:ascii="宋体" w:hAnsi="宋体" w:eastAsia="宋体" w:cs="宋体"/>
                <w:sz w:val="21"/>
                <w:szCs w:val="21"/>
                <w:lang w:val="en-US" w:eastAsia="zh-CN" w:bidi="ar"/>
              </w:rPr>
              <w:t>9.复印分辨率：300×600dpi，连续复印：1-99 页，缩放范围：25-400%</w:t>
            </w:r>
            <w:r>
              <w:rPr>
                <w:rStyle w:val="158"/>
                <w:rFonts w:hint="eastAsia" w:ascii="宋体" w:hAnsi="宋体" w:eastAsia="宋体" w:cs="宋体"/>
                <w:sz w:val="21"/>
                <w:szCs w:val="21"/>
                <w:lang w:val="en-US" w:eastAsia="zh-CN" w:bidi="ar"/>
              </w:rPr>
              <w:br w:type="textWrapping"/>
            </w:r>
            <w:r>
              <w:rPr>
                <w:rStyle w:val="158"/>
                <w:rFonts w:hint="eastAsia" w:ascii="宋体" w:hAnsi="宋体" w:eastAsia="宋体" w:cs="宋体"/>
                <w:sz w:val="21"/>
                <w:szCs w:val="21"/>
                <w:lang w:val="en-US" w:eastAsia="zh-CN" w:bidi="ar"/>
              </w:rPr>
              <w:t>10.扫描类型：平板式</w:t>
            </w:r>
            <w:r>
              <w:rPr>
                <w:rStyle w:val="126"/>
                <w:rFonts w:hint="eastAsia" w:ascii="宋体" w:hAnsi="宋体" w:eastAsia="宋体" w:cs="宋体"/>
                <w:sz w:val="21"/>
                <w:szCs w:val="21"/>
                <w:lang w:val="en-US" w:eastAsia="zh-CN" w:bidi="ar"/>
              </w:rPr>
              <w:t>​</w:t>
            </w:r>
            <w:r>
              <w:rPr>
                <w:rStyle w:val="158"/>
                <w:rFonts w:hint="eastAsia" w:ascii="宋体" w:hAnsi="宋体" w:eastAsia="宋体" w:cs="宋体"/>
                <w:sz w:val="21"/>
                <w:szCs w:val="21"/>
                <w:lang w:val="en-US" w:eastAsia="zh-CN" w:bidi="ar"/>
              </w:rPr>
              <w:br w:type="textWrapping"/>
            </w:r>
            <w:r>
              <w:rPr>
                <w:rStyle w:val="158"/>
                <w:rFonts w:hint="eastAsia" w:ascii="宋体" w:hAnsi="宋体" w:eastAsia="宋体" w:cs="宋体"/>
                <w:sz w:val="21"/>
                <w:szCs w:val="21"/>
                <w:lang w:val="en-US" w:eastAsia="zh-CN" w:bidi="ar"/>
              </w:rPr>
              <w:t>11.扫描速度：黑白 11 秒，彩色 28 秒，光学分辨率：1200×2400dpi</w:t>
            </w:r>
            <w:r>
              <w:rPr>
                <w:rStyle w:val="158"/>
                <w:rFonts w:hint="eastAsia" w:ascii="宋体" w:hAnsi="宋体" w:eastAsia="宋体" w:cs="宋体"/>
                <w:sz w:val="21"/>
                <w:szCs w:val="21"/>
                <w:lang w:val="en-US" w:eastAsia="zh-CN" w:bidi="ar"/>
              </w:rPr>
              <w:br w:type="textWrapping"/>
            </w:r>
            <w:r>
              <w:rPr>
                <w:rStyle w:val="158"/>
                <w:rFonts w:hint="eastAsia" w:ascii="宋体" w:hAnsi="宋体" w:eastAsia="宋体" w:cs="宋体"/>
                <w:sz w:val="21"/>
                <w:szCs w:val="21"/>
                <w:lang w:val="en-US" w:eastAsia="zh-CN" w:bidi="ar"/>
              </w:rPr>
              <w:t>12.供纸盒容量：100 页</w:t>
            </w:r>
            <w:r>
              <w:rPr>
                <w:rStyle w:val="126"/>
                <w:rFonts w:hint="eastAsia" w:ascii="宋体" w:hAnsi="宋体" w:eastAsia="宋体" w:cs="宋体"/>
                <w:sz w:val="21"/>
                <w:szCs w:val="21"/>
                <w:lang w:val="en-US" w:eastAsia="zh-CN" w:bidi="ar"/>
              </w:rPr>
              <w:t>​</w:t>
            </w:r>
            <w:r>
              <w:rPr>
                <w:rStyle w:val="158"/>
                <w:rFonts w:hint="eastAsia" w:ascii="宋体" w:hAnsi="宋体" w:eastAsia="宋体" w:cs="宋体"/>
                <w:sz w:val="21"/>
                <w:szCs w:val="21"/>
                <w:lang w:val="en-US" w:eastAsia="zh-CN" w:bidi="ar"/>
              </w:rPr>
              <w:br w:type="textWrapping"/>
            </w:r>
            <w:r>
              <w:rPr>
                <w:rStyle w:val="158"/>
                <w:rFonts w:hint="eastAsia" w:ascii="宋体" w:hAnsi="宋体" w:eastAsia="宋体" w:cs="宋体"/>
                <w:sz w:val="21"/>
                <w:szCs w:val="21"/>
                <w:lang w:val="en-US" w:eastAsia="zh-CN" w:bidi="ar"/>
              </w:rPr>
              <w:t>13.接口类型：高速 USB</w:t>
            </w:r>
            <w:r>
              <w:rPr>
                <w:rStyle w:val="126"/>
                <w:rFonts w:hint="eastAsia" w:ascii="宋体" w:hAnsi="宋体" w:eastAsia="宋体" w:cs="宋体"/>
                <w:sz w:val="21"/>
                <w:szCs w:val="21"/>
                <w:lang w:val="en-US" w:eastAsia="zh-CN" w:bidi="ar"/>
              </w:rPr>
              <w:t>​</w:t>
            </w:r>
            <w:r>
              <w:rPr>
                <w:rStyle w:val="158"/>
                <w:rFonts w:hint="eastAsia" w:ascii="宋体" w:hAnsi="宋体" w:eastAsia="宋体" w:cs="宋体"/>
                <w:sz w:val="21"/>
                <w:szCs w:val="21"/>
                <w:lang w:val="en-US" w:eastAsia="zh-CN" w:bidi="ar"/>
              </w:rPr>
              <w:br w:type="textWrapping"/>
            </w:r>
            <w:r>
              <w:rPr>
                <w:rStyle w:val="158"/>
                <w:rFonts w:hint="eastAsia" w:ascii="宋体" w:hAnsi="宋体" w:eastAsia="宋体" w:cs="宋体"/>
                <w:sz w:val="21"/>
                <w:szCs w:val="21"/>
                <w:lang w:val="en-US" w:eastAsia="zh-CN" w:bidi="ar"/>
              </w:rPr>
              <w:t>14.电源电压：AC 220-240V，50/60Hz</w:t>
            </w:r>
            <w:r>
              <w:rPr>
                <w:rStyle w:val="126"/>
                <w:rFonts w:hint="eastAsia" w:ascii="宋体" w:hAnsi="宋体" w:eastAsia="宋体" w:cs="宋体"/>
                <w:sz w:val="21"/>
                <w:szCs w:val="21"/>
                <w:lang w:val="en-US" w:eastAsia="zh-CN" w:bidi="ar"/>
              </w:rPr>
              <w:t>​</w:t>
            </w:r>
            <w:r>
              <w:rPr>
                <w:rStyle w:val="158"/>
                <w:rFonts w:hint="eastAsia" w:ascii="宋体" w:hAnsi="宋体" w:eastAsia="宋体" w:cs="宋体"/>
                <w:sz w:val="21"/>
                <w:szCs w:val="21"/>
                <w:lang w:val="en-US" w:eastAsia="zh-CN" w:bidi="ar"/>
              </w:rPr>
              <w:br w:type="textWrapping"/>
            </w:r>
            <w:r>
              <w:rPr>
                <w:rStyle w:val="158"/>
                <w:rFonts w:hint="eastAsia" w:ascii="宋体" w:hAnsi="宋体" w:eastAsia="宋体" w:cs="宋体"/>
                <w:sz w:val="21"/>
                <w:szCs w:val="21"/>
                <w:lang w:val="en-US" w:eastAsia="zh-CN" w:bidi="ar"/>
              </w:rPr>
              <w:t>15.耗电量：复印 12W，待机 4.3W，睡眠 0.7W，关机 0.2W</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846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800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r>
      <w:tr w14:paraId="101FE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4551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四</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7FC2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系统集成服务</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F663D">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b/>
                <w:i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7F16C">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8D0E8">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1"/>
                <w:szCs w:val="21"/>
                <w:u w:val="none"/>
              </w:rPr>
            </w:pPr>
          </w:p>
        </w:tc>
      </w:tr>
      <w:tr w14:paraId="2469F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1331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04C1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辅材及安装调试费</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D248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提供新增系统设备安装、调试、培训和一年维护等服务；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提供弱电工程相关网络线缆、音视频线材、PVC管材等采购和施工服务；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提供利旧设备拆除、安装和调试等服务。</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D87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E35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r>
      <w:tr w14:paraId="2222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916E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五</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67C0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指挥调度设备</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D7263">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b/>
                <w:i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64627">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1"/>
                <w:szCs w:val="21"/>
                <w:u w:val="none"/>
              </w:rPr>
            </w:pP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16053">
            <w:pPr>
              <w:keepNext w:val="0"/>
              <w:keepLines w:val="0"/>
              <w:pageBreakBefore w:val="0"/>
              <w:kinsoku/>
              <w:wordWrap/>
              <w:overflowPunct/>
              <w:topLinePunct w:val="0"/>
              <w:autoSpaceDE/>
              <w:autoSpaceDN/>
              <w:bidi w:val="0"/>
              <w:adjustRightInd/>
              <w:snapToGrid/>
              <w:spacing w:line="440" w:lineRule="exact"/>
              <w:jc w:val="center"/>
              <w:rPr>
                <w:rFonts w:hint="eastAsia" w:ascii="宋体" w:hAnsi="宋体" w:eastAsia="宋体" w:cs="宋体"/>
                <w:b/>
                <w:i w:val="0"/>
                <w:color w:val="000000"/>
                <w:sz w:val="21"/>
                <w:szCs w:val="21"/>
                <w:u w:val="none"/>
              </w:rPr>
            </w:pPr>
          </w:p>
        </w:tc>
      </w:tr>
      <w:tr w14:paraId="790F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 w:hRule="atLeast"/>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7538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9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B030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指挥调度智慧屏</w:t>
            </w:r>
          </w:p>
        </w:tc>
        <w:tc>
          <w:tcPr>
            <w:tcW w:w="6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B20B3BD">
            <w:pPr>
              <w:keepNext w:val="0"/>
              <w:keepLines w:val="0"/>
              <w:pageBreakBefore w:val="0"/>
              <w:widowControl/>
              <w:numPr>
                <w:ilvl w:val="0"/>
                <w:numId w:val="13"/>
              </w:numPr>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内置86寸4K柔光屏，20点触摸，16ms超低书写时延，采用精湛的防反光眩光技术；Wi-Fi6双频通道，连网投屏互不干扰。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2.内置华为云会议，1080P高清视频会议，专业级4K视频摄像机， TV畸变＜2%；6阵列麦克通过波束成型，轻松拾取10米内的人声。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3.全场景智能会议：适配主流云会议，1080P会议体验；分布式会议，小屏会议大屏开。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4.CPU：8核，Flash：64GB，RAM：8GB；操作系统：HarmonyOS；</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5.前置接口：USB Type-C*1、USB Type-A *2；侧置接口：HDMI IN*2、HDMI OUT*1；3.5mm Line-in*1、3.5mm Line-out*1；USB Type-A *1；COM口*1、RJ45网口*1；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6.内置独立扬声器:频域 100Hz-20KHz,扬声器数量:2个高音单元+2个全频单元,最大功率30W；</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7.P2P投屏，多设备协同：与各类型终端协同，能力互助；主流办公应用预装，IdeaHub专区应用大屏适配。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8.自定义负一屏文字、图片，同时预设多套可编辑模板；广告信息窗功能：可按地域、组织统一管理、定时推送（最大支持50张图片轮播）。</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9.IdeaManager智能运维：远程管控多台设备，设备基础配置 、远程OTA升级；全局监管整体优化，应用使用统计 、故障巡检；智能管家APP自助诊断，一键诊断典型故障场景 、专业人员远程辅助。</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10.包装含整机、2 支触控笔、电源线、落地 + 遥控 + OPS 、落地支架。</w:t>
            </w:r>
          </w:p>
          <w:p w14:paraId="78B2370C">
            <w:pPr>
              <w:keepNext w:val="0"/>
              <w:keepLines w:val="0"/>
              <w:pageBreakBefore w:val="0"/>
              <w:widowControl/>
              <w:numPr>
                <w:ilvl w:val="0"/>
                <w:numId w:val="13"/>
              </w:numPr>
              <w:suppressLineNumbers w:val="0"/>
              <w:kinsoku/>
              <w:wordWrap/>
              <w:overflowPunct/>
              <w:topLinePunct w:val="0"/>
              <w:autoSpaceDE/>
              <w:autoSpaceDN/>
              <w:bidi w:val="0"/>
              <w:adjustRightInd/>
              <w:snapToGrid/>
              <w:spacing w:line="440" w:lineRule="exact"/>
              <w:jc w:val="left"/>
              <w:textAlignment w:val="top"/>
              <w:rPr>
                <w:rFonts w:hint="eastAsia" w:ascii="宋体" w:hAnsi="宋体" w:eastAsia="宋体" w:cs="宋体"/>
                <w:i w:val="0"/>
                <w:color w:val="000000"/>
                <w:kern w:val="0"/>
                <w:sz w:val="21"/>
                <w:szCs w:val="21"/>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9AD5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1A2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r>
      <w:tr w14:paraId="318B7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43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E7828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商务条款：</w:t>
            </w:r>
          </w:p>
        </w:tc>
      </w:tr>
      <w:tr w14:paraId="314C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6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60D4C">
            <w:pPr>
              <w:snapToGrid w:val="0"/>
              <w:spacing w:beforeLines="50" w:line="360" w:lineRule="exact"/>
              <w:jc w:val="both"/>
              <w:rPr>
                <w:rFonts w:hint="eastAsia" w:ascii="宋体" w:hAnsi="宋体" w:eastAsia="宋体" w:cs="宋体"/>
                <w:i w:val="0"/>
                <w:color w:val="000000"/>
                <w:kern w:val="0"/>
                <w:sz w:val="21"/>
                <w:szCs w:val="21"/>
                <w:u w:val="none"/>
                <w:lang w:val="en-US" w:eastAsia="zh-CN" w:bidi="ar"/>
              </w:rPr>
            </w:pPr>
            <w:r>
              <w:rPr>
                <w:rFonts w:hint="eastAsia" w:ascii="宋体" w:hAnsi="宋体"/>
                <w:szCs w:val="21"/>
              </w:rPr>
              <w:t>质保期</w:t>
            </w:r>
          </w:p>
        </w:tc>
        <w:tc>
          <w:tcPr>
            <w:tcW w:w="781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C763B">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质量保证期：1年（自最终验收合格之日算）</w:t>
            </w:r>
            <w:r>
              <w:rPr>
                <w:rFonts w:hint="eastAsia" w:ascii="宋体" w:hAnsi="宋体" w:cs="宋体"/>
                <w:i w:val="0"/>
                <w:color w:val="000000"/>
                <w:kern w:val="0"/>
                <w:sz w:val="21"/>
                <w:szCs w:val="21"/>
                <w:u w:val="none"/>
                <w:lang w:val="en-US" w:eastAsia="zh-CN" w:bidi="ar"/>
              </w:rPr>
              <w:t>。</w:t>
            </w:r>
          </w:p>
        </w:tc>
      </w:tr>
      <w:tr w14:paraId="6192C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6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E826F">
            <w:pPr>
              <w:snapToGrid w:val="0"/>
              <w:spacing w:beforeLines="50" w:line="360" w:lineRule="exact"/>
              <w:jc w:val="both"/>
              <w:rPr>
                <w:rFonts w:hint="eastAsia" w:ascii="宋体" w:hAnsi="宋体" w:eastAsia="宋体" w:cs="宋体"/>
                <w:i w:val="0"/>
                <w:color w:val="000000"/>
                <w:kern w:val="0"/>
                <w:sz w:val="21"/>
                <w:szCs w:val="21"/>
                <w:u w:val="none"/>
                <w:lang w:val="en-US" w:eastAsia="zh-CN" w:bidi="ar"/>
              </w:rPr>
            </w:pPr>
            <w:r>
              <w:rPr>
                <w:rFonts w:hint="eastAsia" w:ascii="宋体" w:hAnsi="宋体"/>
                <w:szCs w:val="21"/>
              </w:rPr>
              <w:t>售后技术服务要求</w:t>
            </w:r>
          </w:p>
        </w:tc>
        <w:tc>
          <w:tcPr>
            <w:tcW w:w="781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57B961">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响应时间：用户呼叫后1小时内电话响应，接到故障通知后在4小时内到达采购人指定现场；提供不间断维修直到故障解除，无法解除的故障，必须提供备用设备保证采购人使用。</w:t>
            </w:r>
          </w:p>
        </w:tc>
      </w:tr>
      <w:tr w14:paraId="5D20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6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FC84D3">
            <w:pPr>
              <w:snapToGrid w:val="0"/>
              <w:spacing w:beforeLines="50" w:line="360" w:lineRule="exact"/>
              <w:jc w:val="both"/>
              <w:rPr>
                <w:rFonts w:hint="eastAsia" w:ascii="宋体" w:hAnsi="宋体" w:eastAsia="宋体" w:cs="宋体"/>
                <w:i w:val="0"/>
                <w:color w:val="000000"/>
                <w:kern w:val="0"/>
                <w:sz w:val="21"/>
                <w:szCs w:val="21"/>
                <w:u w:val="none"/>
                <w:lang w:val="en-US" w:eastAsia="zh-CN" w:bidi="ar"/>
              </w:rPr>
            </w:pPr>
            <w:r>
              <w:rPr>
                <w:rFonts w:hint="eastAsia" w:ascii="宋体" w:hAnsi="宋体"/>
                <w:szCs w:val="21"/>
              </w:rPr>
              <w:t>交货时间及地点</w:t>
            </w:r>
          </w:p>
        </w:tc>
        <w:tc>
          <w:tcPr>
            <w:tcW w:w="781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5BBB6">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交付使用时间：自签订合同之日起30个工作日内交货,且安装和调试完毕验收合格并交付使用。交货地点：</w:t>
            </w:r>
            <w:r>
              <w:rPr>
                <w:rFonts w:hint="eastAsia" w:ascii="宋体" w:hAnsi="宋体" w:cs="宋体"/>
                <w:i w:val="0"/>
                <w:color w:val="000000"/>
                <w:kern w:val="0"/>
                <w:sz w:val="21"/>
                <w:szCs w:val="21"/>
                <w:u w:val="none"/>
                <w:lang w:val="en-US" w:eastAsia="zh-CN" w:bidi="ar"/>
              </w:rPr>
              <w:t>钦州市森林公安局</w:t>
            </w:r>
            <w:r>
              <w:rPr>
                <w:rFonts w:hint="eastAsia" w:ascii="宋体" w:hAnsi="宋体" w:eastAsia="宋体" w:cs="宋体"/>
                <w:i w:val="0"/>
                <w:color w:val="000000"/>
                <w:kern w:val="0"/>
                <w:sz w:val="21"/>
                <w:szCs w:val="21"/>
                <w:u w:val="none"/>
                <w:lang w:val="en-US" w:eastAsia="zh-CN" w:bidi="ar"/>
              </w:rPr>
              <w:t>（采购人指定地点）。</w:t>
            </w:r>
          </w:p>
        </w:tc>
      </w:tr>
      <w:tr w14:paraId="5DC9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6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7A81D">
            <w:pPr>
              <w:snapToGrid w:val="0"/>
              <w:spacing w:beforeLines="50" w:line="360" w:lineRule="exact"/>
              <w:jc w:val="both"/>
              <w:rPr>
                <w:rFonts w:hint="eastAsia" w:ascii="宋体" w:hAnsi="宋体" w:eastAsia="宋体" w:cs="宋体"/>
                <w:i w:val="0"/>
                <w:color w:val="000000"/>
                <w:kern w:val="0"/>
                <w:sz w:val="21"/>
                <w:szCs w:val="21"/>
                <w:u w:val="none"/>
                <w:lang w:val="en-US" w:eastAsia="zh-CN" w:bidi="ar"/>
              </w:rPr>
            </w:pPr>
            <w:r>
              <w:rPr>
                <w:rFonts w:hint="eastAsia" w:ascii="宋体" w:hAnsi="宋体"/>
                <w:szCs w:val="21"/>
              </w:rPr>
              <w:t>付款条件</w:t>
            </w:r>
          </w:p>
        </w:tc>
        <w:tc>
          <w:tcPr>
            <w:tcW w:w="781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0C6CB">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合同</w:t>
            </w:r>
            <w:r>
              <w:rPr>
                <w:rFonts w:hint="eastAsia" w:ascii="宋体" w:hAnsi="宋体" w:eastAsia="宋体" w:cs="宋体"/>
                <w:i w:val="0"/>
                <w:color w:val="auto"/>
                <w:kern w:val="0"/>
                <w:sz w:val="21"/>
                <w:szCs w:val="21"/>
                <w:u w:val="none"/>
                <w:lang w:val="en-US" w:eastAsia="zh-CN" w:bidi="ar"/>
              </w:rPr>
              <w:t>签订后</w:t>
            </w:r>
            <w:r>
              <w:rPr>
                <w:rFonts w:hint="eastAsia" w:ascii="宋体" w:hAnsi="宋体" w:cs="宋体"/>
                <w:i w:val="0"/>
                <w:color w:val="auto"/>
                <w:kern w:val="0"/>
                <w:sz w:val="21"/>
                <w:szCs w:val="21"/>
                <w:u w:val="none"/>
                <w:lang w:val="en-US" w:eastAsia="zh-CN" w:bidi="ar"/>
              </w:rPr>
              <w:t>10个工作日内</w:t>
            </w:r>
            <w:r>
              <w:rPr>
                <w:rFonts w:hint="eastAsia" w:ascii="宋体" w:hAnsi="宋体" w:eastAsia="宋体" w:cs="宋体"/>
                <w:i w:val="0"/>
                <w:color w:val="auto"/>
                <w:kern w:val="0"/>
                <w:sz w:val="21"/>
                <w:szCs w:val="21"/>
                <w:u w:val="none"/>
                <w:lang w:val="en-US" w:eastAsia="zh-CN" w:bidi="ar"/>
              </w:rPr>
              <w:t>支付合同价的50%，项目验收合格</w:t>
            </w:r>
            <w:r>
              <w:rPr>
                <w:rFonts w:hint="eastAsia" w:ascii="宋体" w:hAnsi="宋体" w:cs="宋体"/>
                <w:i w:val="0"/>
                <w:color w:val="auto"/>
                <w:kern w:val="0"/>
                <w:sz w:val="21"/>
                <w:szCs w:val="21"/>
                <w:u w:val="none"/>
                <w:lang w:val="en-US" w:eastAsia="zh-CN" w:bidi="ar"/>
              </w:rPr>
              <w:t>收到发票10个工作日</w:t>
            </w:r>
            <w:r>
              <w:rPr>
                <w:rFonts w:hint="eastAsia" w:ascii="宋体" w:hAnsi="宋体" w:eastAsia="宋体" w:cs="宋体"/>
                <w:i w:val="0"/>
                <w:color w:val="auto"/>
                <w:kern w:val="0"/>
                <w:sz w:val="21"/>
                <w:szCs w:val="21"/>
                <w:u w:val="none"/>
                <w:lang w:val="en-US" w:eastAsia="zh-CN" w:bidi="ar"/>
              </w:rPr>
              <w:t>内支付合同价的50%。</w:t>
            </w:r>
          </w:p>
        </w:tc>
      </w:tr>
      <w:tr w14:paraId="74A0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6" w:hRule="atLeast"/>
        </w:trPr>
        <w:tc>
          <w:tcPr>
            <w:tcW w:w="1612"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2D00922">
            <w:pPr>
              <w:snapToGrid w:val="0"/>
              <w:spacing w:beforeLines="50" w:line="360" w:lineRule="exact"/>
              <w:jc w:val="both"/>
              <w:rPr>
                <w:rFonts w:hint="default" w:ascii="宋体" w:hAnsi="宋体" w:eastAsia="宋体"/>
                <w:szCs w:val="21"/>
                <w:lang w:val="en-US" w:eastAsia="zh-CN"/>
              </w:rPr>
            </w:pPr>
            <w:r>
              <w:rPr>
                <w:rFonts w:hint="eastAsia" w:ascii="宋体" w:hAnsi="宋体"/>
                <w:szCs w:val="21"/>
                <w:lang w:val="en-US" w:eastAsia="zh-CN"/>
              </w:rPr>
              <w:t>验收标准</w:t>
            </w:r>
          </w:p>
        </w:tc>
        <w:tc>
          <w:tcPr>
            <w:tcW w:w="7818" w:type="dxa"/>
            <w:gridSpan w:val="3"/>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top"/>
          </w:tcPr>
          <w:p w14:paraId="246FEF0E">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1.验收方法及方案：</w:t>
            </w:r>
          </w:p>
          <w:p w14:paraId="5132FDE6">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（1）验收方式：初步验收不合格的，须按采购人要求及时整改，如因此过程耽误交货时间导致采购人不能及时接受货物的安装货物、使用货物造成损失的，中标人承担由此所造成全部损失。</w:t>
            </w:r>
          </w:p>
          <w:p w14:paraId="688DA2BC">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（2）在约定的期限内完成本项目建设，认为可以验收的，以书面方式通知采购人。交付验收前，中标人须对所交付的项目进行功能和运行检测，以确认交付项日符合本项目技术参数要求。</w:t>
            </w:r>
          </w:p>
          <w:p w14:paraId="3B77B20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default" w:ascii="宋体" w:hAnsi="宋体" w:eastAsia="宋体" w:cs="宋体"/>
                <w:b/>
                <w:bCs/>
                <w:i w:val="0"/>
                <w:color w:val="auto"/>
                <w:kern w:val="0"/>
                <w:sz w:val="21"/>
                <w:szCs w:val="21"/>
                <w:u w:val="none"/>
                <w:lang w:val="en-US" w:eastAsia="zh-CN" w:bidi="ar"/>
              </w:rPr>
            </w:pPr>
            <w:r>
              <w:rPr>
                <w:rFonts w:hint="eastAsia" w:ascii="宋体" w:hAnsi="宋体" w:eastAsia="宋体" w:cs="宋体"/>
                <w:b/>
                <w:bCs/>
                <w:i w:val="0"/>
                <w:color w:val="auto"/>
                <w:kern w:val="0"/>
                <w:sz w:val="21"/>
                <w:szCs w:val="21"/>
                <w:u w:val="none"/>
                <w:lang w:val="en-US" w:eastAsia="zh-CN" w:bidi="ar"/>
              </w:rPr>
              <w:t>（3）多点控制单元(MCU)接入钦州市公安局电视电话会议系统</w:t>
            </w:r>
            <w:r>
              <w:rPr>
                <w:rFonts w:hint="eastAsia" w:ascii="宋体" w:hAnsi="宋体" w:cs="宋体"/>
                <w:b/>
                <w:bCs/>
                <w:i w:val="0"/>
                <w:color w:val="auto"/>
                <w:kern w:val="0"/>
                <w:sz w:val="21"/>
                <w:szCs w:val="21"/>
                <w:u w:val="none"/>
                <w:lang w:val="en-US" w:eastAsia="zh-CN" w:bidi="ar"/>
              </w:rPr>
              <w:t>（品牌：科达）</w:t>
            </w:r>
            <w:r>
              <w:rPr>
                <w:rFonts w:hint="eastAsia" w:ascii="宋体" w:hAnsi="宋体" w:eastAsia="宋体" w:cs="宋体"/>
                <w:b/>
                <w:bCs/>
                <w:i w:val="0"/>
                <w:color w:val="auto"/>
                <w:kern w:val="0"/>
                <w:sz w:val="21"/>
                <w:szCs w:val="21"/>
                <w:u w:val="none"/>
                <w:lang w:val="en-US" w:eastAsia="zh-CN" w:bidi="ar"/>
              </w:rPr>
              <w:t>和广西公安机关扁平化视频指挥调度系统</w:t>
            </w:r>
            <w:r>
              <w:rPr>
                <w:rFonts w:hint="eastAsia" w:ascii="宋体" w:hAnsi="宋体" w:cs="宋体"/>
                <w:b/>
                <w:bCs/>
                <w:i w:val="0"/>
                <w:color w:val="auto"/>
                <w:kern w:val="0"/>
                <w:sz w:val="21"/>
                <w:szCs w:val="21"/>
                <w:u w:val="none"/>
                <w:lang w:val="en-US" w:eastAsia="zh-CN" w:bidi="ar"/>
              </w:rPr>
              <w:t>（品牌：科达），须</w:t>
            </w:r>
            <w:r>
              <w:rPr>
                <w:rFonts w:hint="eastAsia" w:ascii="宋体" w:hAnsi="宋体" w:eastAsia="宋体" w:cs="宋体"/>
                <w:b/>
                <w:bCs/>
                <w:i w:val="0"/>
                <w:color w:val="auto"/>
                <w:kern w:val="0"/>
                <w:sz w:val="21"/>
                <w:szCs w:val="21"/>
                <w:u w:val="none"/>
                <w:lang w:val="en-US" w:eastAsia="zh-CN" w:bidi="ar"/>
              </w:rPr>
              <w:t>在</w:t>
            </w:r>
            <w:r>
              <w:rPr>
                <w:rFonts w:hint="eastAsia" w:ascii="宋体" w:hAnsi="宋体" w:cs="宋体"/>
                <w:b/>
                <w:bCs/>
                <w:i w:val="0"/>
                <w:color w:val="auto"/>
                <w:kern w:val="0"/>
                <w:sz w:val="21"/>
                <w:szCs w:val="21"/>
                <w:u w:val="none"/>
                <w:lang w:val="en-US" w:eastAsia="zh-CN" w:bidi="ar"/>
              </w:rPr>
              <w:t>响应</w:t>
            </w:r>
            <w:r>
              <w:rPr>
                <w:rFonts w:hint="eastAsia" w:ascii="宋体" w:hAnsi="宋体" w:eastAsia="宋体" w:cs="宋体"/>
                <w:b/>
                <w:bCs/>
                <w:i w:val="0"/>
                <w:color w:val="auto"/>
                <w:kern w:val="0"/>
                <w:sz w:val="21"/>
                <w:szCs w:val="21"/>
                <w:u w:val="none"/>
                <w:lang w:val="en-US" w:eastAsia="zh-CN" w:bidi="ar"/>
              </w:rPr>
              <w:t>文件中提供本条承诺函并加盖</w:t>
            </w:r>
            <w:r>
              <w:rPr>
                <w:rFonts w:hint="eastAsia" w:ascii="宋体" w:hAnsi="宋体" w:cs="宋体"/>
                <w:b/>
                <w:bCs/>
                <w:i w:val="0"/>
                <w:color w:val="auto"/>
                <w:kern w:val="0"/>
                <w:sz w:val="21"/>
                <w:szCs w:val="21"/>
                <w:u w:val="none"/>
                <w:lang w:val="en-US" w:eastAsia="zh-CN" w:bidi="ar"/>
              </w:rPr>
              <w:t>竞标</w:t>
            </w:r>
            <w:r>
              <w:rPr>
                <w:rFonts w:hint="eastAsia" w:ascii="宋体" w:hAnsi="宋体" w:eastAsia="宋体" w:cs="宋体"/>
                <w:b/>
                <w:bCs/>
                <w:i w:val="0"/>
                <w:color w:val="auto"/>
                <w:kern w:val="0"/>
                <w:sz w:val="21"/>
                <w:szCs w:val="21"/>
                <w:u w:val="none"/>
                <w:lang w:val="en-US" w:eastAsia="zh-CN" w:bidi="ar"/>
              </w:rPr>
              <w:t>人公章</w:t>
            </w:r>
            <w:r>
              <w:rPr>
                <w:rFonts w:hint="eastAsia" w:ascii="宋体" w:hAnsi="宋体" w:cs="宋体"/>
                <w:b/>
                <w:bCs/>
                <w:i w:val="0"/>
                <w:color w:val="auto"/>
                <w:kern w:val="0"/>
                <w:sz w:val="21"/>
                <w:szCs w:val="21"/>
                <w:u w:val="none"/>
                <w:lang w:val="en-US" w:eastAsia="zh-CN" w:bidi="ar"/>
              </w:rPr>
              <w:t>，否则竞标无效</w:t>
            </w:r>
            <w:r>
              <w:rPr>
                <w:rFonts w:hint="eastAsia" w:ascii="宋体" w:hAnsi="宋体" w:eastAsia="宋体" w:cs="宋体"/>
                <w:b/>
                <w:bCs/>
                <w:i w:val="0"/>
                <w:color w:val="auto"/>
                <w:kern w:val="0"/>
                <w:sz w:val="21"/>
                <w:szCs w:val="21"/>
                <w:u w:val="none"/>
                <w:lang w:val="en-US" w:eastAsia="zh-CN" w:bidi="ar"/>
              </w:rPr>
              <w:t>。</w:t>
            </w:r>
          </w:p>
          <w:p w14:paraId="6CAF5A99">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2.验收条件及标准:</w:t>
            </w:r>
          </w:p>
          <w:p w14:paraId="69F64BB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（1）符合合同要求及国家相关标准；</w:t>
            </w:r>
          </w:p>
          <w:p w14:paraId="4792A466">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（2）参数配置符合或优于合同要求；</w:t>
            </w:r>
          </w:p>
          <w:p w14:paraId="5FFA7AD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（3）中标供应商提供所招标采购的货物、配套设备、所属装置等有关技术资料作为验收的参考依据。</w:t>
            </w:r>
          </w:p>
          <w:p w14:paraId="3EC31E70">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3.未尽事宜参照《关于印发广西壮族自治区政府采购项目履约验收管理办法的通知》[桂财采〔2015〕22号]以及《财政部关于进一步加强政府采购需求和履约验收管理的指导意见》[财库〔2016〕205号]规定执行。</w:t>
            </w:r>
          </w:p>
        </w:tc>
      </w:tr>
    </w:tbl>
    <w:p w14:paraId="2D3A591F">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p>
    <w:p w14:paraId="7BC7165C">
      <w:pPr>
        <w:keepNext w:val="0"/>
        <w:keepLines w:val="0"/>
        <w:pageBreakBefore w:val="0"/>
        <w:widowControl/>
        <w:kinsoku/>
        <w:wordWrap/>
        <w:overflowPunct/>
        <w:topLinePunct w:val="0"/>
        <w:autoSpaceDE/>
        <w:autoSpaceDN/>
        <w:bidi w:val="0"/>
        <w:adjustRightInd/>
        <w:snapToGrid/>
        <w:spacing w:after="0" w:line="400" w:lineRule="exact"/>
        <w:ind w:right="0"/>
        <w:jc w:val="left"/>
        <w:textAlignment w:val="baseline"/>
        <w:rPr>
          <w:rFonts w:hint="default" w:ascii="黑体" w:hAnsi="黑体" w:eastAsia="黑体" w:cs="黑体"/>
          <w:color w:val="000000"/>
          <w:spacing w:val="0"/>
          <w:w w:val="100"/>
          <w:sz w:val="30"/>
          <w:szCs w:val="30"/>
          <w:vertAlign w:val="baseline"/>
          <w:lang w:val="en-US" w:eastAsia="zh-CN"/>
        </w:rPr>
      </w:pPr>
    </w:p>
    <w:p w14:paraId="5657E998">
      <w:pPr>
        <w:pStyle w:val="2"/>
        <w:spacing w:line="400" w:lineRule="exact"/>
        <w:jc w:val="both"/>
        <w:rPr>
          <w:rFonts w:hint="eastAsia" w:ascii="方正小标宋简体" w:eastAsia="方正小标宋简体"/>
        </w:rPr>
      </w:pPr>
    </w:p>
    <w:p w14:paraId="1D995838">
      <w:pPr>
        <w:rPr>
          <w:rFonts w:hint="eastAsia" w:ascii="方正小标宋简体" w:eastAsia="方正小标宋简体"/>
        </w:rPr>
      </w:pPr>
    </w:p>
    <w:p w14:paraId="720BBFF0">
      <w:pPr>
        <w:rPr>
          <w:rFonts w:hint="eastAsia" w:ascii="方正小标宋简体" w:eastAsia="方正小标宋简体"/>
        </w:rPr>
      </w:pPr>
    </w:p>
    <w:p w14:paraId="18671E6A">
      <w:pPr>
        <w:rPr>
          <w:rFonts w:hint="eastAsia" w:ascii="方正小标宋简体" w:eastAsia="方正小标宋简体"/>
        </w:rPr>
      </w:pPr>
    </w:p>
    <w:p w14:paraId="47DD5AB5">
      <w:pPr>
        <w:pStyle w:val="2"/>
        <w:spacing w:line="400" w:lineRule="exact"/>
        <w:rPr>
          <w:rFonts w:hint="eastAsia" w:ascii="方正小标宋简体" w:eastAsia="方正小标宋简体"/>
        </w:rPr>
      </w:pPr>
    </w:p>
    <w:p w14:paraId="3EAE2257">
      <w:pPr>
        <w:pStyle w:val="2"/>
        <w:spacing w:line="400" w:lineRule="exact"/>
        <w:rPr>
          <w:rFonts w:ascii="方正小标宋简体" w:eastAsia="方正小标宋简体"/>
        </w:rPr>
      </w:pPr>
      <w:r>
        <w:rPr>
          <w:rFonts w:hint="eastAsia" w:ascii="方正小标宋简体" w:eastAsia="方正小标宋简体"/>
        </w:rPr>
        <w:t>第三章  供应商须知</w:t>
      </w:r>
      <w:bookmarkEnd w:id="38"/>
      <w:bookmarkEnd w:id="39"/>
      <w:bookmarkEnd w:id="40"/>
    </w:p>
    <w:p w14:paraId="59A7A0F0">
      <w:pPr>
        <w:jc w:val="center"/>
      </w:pPr>
      <w:bookmarkStart w:id="41" w:name="_Toc350325671"/>
      <w:bookmarkStart w:id="42" w:name="_Toc358477281"/>
      <w:bookmarkStart w:id="43" w:name="_Toc357157408"/>
      <w:bookmarkStart w:id="44" w:name="_Toc354479499"/>
      <w:r>
        <w:rPr>
          <w:rFonts w:ascii="仿宋_GB2312" w:hAnsi="宋体" w:eastAsia="仿宋_GB2312"/>
          <w:b/>
          <w:sz w:val="32"/>
          <w:szCs w:val="32"/>
        </w:rPr>
        <w:br w:type="page"/>
      </w:r>
    </w:p>
    <w:p w14:paraId="6540D996">
      <w:pPr>
        <w:jc w:val="center"/>
        <w:rPr>
          <w:rFonts w:ascii="黑体" w:hAnsi="黑体" w:eastAsia="黑体"/>
          <w:b/>
          <w:sz w:val="32"/>
          <w:szCs w:val="32"/>
        </w:rPr>
      </w:pPr>
      <w:r>
        <w:rPr>
          <w:rFonts w:hint="eastAsia" w:ascii="黑体" w:hAnsi="黑体" w:eastAsia="黑体"/>
          <w:b/>
          <w:sz w:val="32"/>
          <w:szCs w:val="32"/>
        </w:rPr>
        <w:t>一、供应商须知前附表</w:t>
      </w:r>
    </w:p>
    <w:tbl>
      <w:tblPr>
        <w:tblStyle w:val="40"/>
        <w:tblW w:w="9351" w:type="dxa"/>
        <w:jc w:val="center"/>
        <w:tblLayout w:type="fixed"/>
        <w:tblCellMar>
          <w:top w:w="0" w:type="dxa"/>
          <w:left w:w="108" w:type="dxa"/>
          <w:bottom w:w="0" w:type="dxa"/>
          <w:right w:w="108" w:type="dxa"/>
        </w:tblCellMar>
      </w:tblPr>
      <w:tblGrid>
        <w:gridCol w:w="704"/>
        <w:gridCol w:w="8647"/>
      </w:tblGrid>
      <w:tr w14:paraId="2C95236C">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550FA54">
            <w:pPr>
              <w:widowControl/>
              <w:spacing w:line="320" w:lineRule="exact"/>
              <w:jc w:val="center"/>
              <w:rPr>
                <w:rFonts w:ascii="宋体" w:hAnsi="宋体" w:cs="宋体"/>
                <w:kern w:val="0"/>
                <w:szCs w:val="21"/>
              </w:rPr>
            </w:pPr>
            <w:r>
              <w:rPr>
                <w:rFonts w:hint="eastAsia" w:ascii="宋体" w:hAnsi="宋体" w:cs="宋体"/>
                <w:kern w:val="0"/>
                <w:szCs w:val="21"/>
              </w:rPr>
              <w:t>序号</w:t>
            </w:r>
          </w:p>
        </w:tc>
        <w:tc>
          <w:tcPr>
            <w:tcW w:w="8647" w:type="dxa"/>
            <w:tcBorders>
              <w:top w:val="single" w:color="000000" w:sz="4" w:space="0"/>
              <w:left w:val="nil"/>
              <w:bottom w:val="single" w:color="000000" w:sz="4" w:space="0"/>
              <w:right w:val="single" w:color="000000" w:sz="4" w:space="0"/>
            </w:tcBorders>
            <w:vAlign w:val="center"/>
          </w:tcPr>
          <w:p w14:paraId="0519EC22">
            <w:pPr>
              <w:widowControl/>
              <w:spacing w:line="320" w:lineRule="exact"/>
              <w:jc w:val="center"/>
              <w:rPr>
                <w:rFonts w:ascii="宋体" w:hAnsi="宋体" w:cs="宋体"/>
                <w:kern w:val="0"/>
                <w:szCs w:val="21"/>
              </w:rPr>
            </w:pPr>
            <w:r>
              <w:rPr>
                <w:rFonts w:hint="eastAsia" w:ascii="宋体" w:hAnsi="宋体" w:cs="宋体"/>
                <w:kern w:val="0"/>
                <w:szCs w:val="21"/>
              </w:rPr>
              <w:t>内    容</w:t>
            </w:r>
          </w:p>
        </w:tc>
      </w:tr>
      <w:tr w14:paraId="0706B0B8">
        <w:tblPrEx>
          <w:tblCellMar>
            <w:top w:w="0" w:type="dxa"/>
            <w:left w:w="108" w:type="dxa"/>
            <w:bottom w:w="0" w:type="dxa"/>
            <w:right w:w="108" w:type="dxa"/>
          </w:tblCellMar>
        </w:tblPrEx>
        <w:trPr>
          <w:trHeight w:val="94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594694A">
            <w:pPr>
              <w:widowControl/>
              <w:spacing w:line="440" w:lineRule="exact"/>
              <w:jc w:val="center"/>
              <w:rPr>
                <w:rFonts w:ascii="宋体" w:hAnsi="宋体" w:cs="宋体"/>
                <w:kern w:val="0"/>
                <w:szCs w:val="21"/>
              </w:rPr>
            </w:pPr>
            <w:r>
              <w:rPr>
                <w:rFonts w:hint="eastAsia" w:ascii="宋体" w:hAnsi="宋体" w:cs="宋体"/>
                <w:kern w:val="0"/>
                <w:szCs w:val="21"/>
              </w:rPr>
              <w:t>1</w:t>
            </w:r>
          </w:p>
        </w:tc>
        <w:tc>
          <w:tcPr>
            <w:tcW w:w="8647" w:type="dxa"/>
            <w:tcBorders>
              <w:top w:val="single" w:color="000000" w:sz="4" w:space="0"/>
              <w:left w:val="nil"/>
              <w:bottom w:val="single" w:color="000000" w:sz="4" w:space="0"/>
              <w:right w:val="single" w:color="000000" w:sz="4" w:space="0"/>
            </w:tcBorders>
            <w:vAlign w:val="center"/>
          </w:tcPr>
          <w:p w14:paraId="6D89646B">
            <w:pPr>
              <w:spacing w:line="440" w:lineRule="exact"/>
              <w:ind w:right="-334" w:rightChars="-159"/>
              <w:rPr>
                <w:rStyle w:val="47"/>
                <w:rFonts w:hint="eastAsia" w:eastAsia="宋体"/>
                <w:color w:val="auto"/>
                <w:szCs w:val="21"/>
                <w:u w:val="none"/>
                <w:lang w:eastAsia="zh-CN"/>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"_一、总_则" </w:instrText>
            </w:r>
            <w:r>
              <w:rPr>
                <w:rFonts w:ascii="宋体" w:hAnsi="宋体" w:cs="宋体"/>
                <w:kern w:val="0"/>
                <w:szCs w:val="21"/>
              </w:rPr>
              <w:fldChar w:fldCharType="separate"/>
            </w:r>
            <w:r>
              <w:rPr>
                <w:rStyle w:val="47"/>
                <w:rFonts w:hint="eastAsia" w:ascii="宋体" w:hAnsi="宋体" w:cs="宋体"/>
                <w:color w:val="auto"/>
                <w:kern w:val="0"/>
                <w:szCs w:val="21"/>
                <w:u w:val="none"/>
              </w:rPr>
              <w:t>项目名称：</w:t>
            </w:r>
            <w:r>
              <w:rPr>
                <w:rFonts w:hint="eastAsia"/>
                <w:lang w:eastAsia="zh-CN"/>
              </w:rPr>
              <w:t>钦州市森林公安局情报研判室建设</w:t>
            </w:r>
          </w:p>
          <w:p w14:paraId="05C50FFC">
            <w:pPr>
              <w:widowControl/>
              <w:spacing w:line="440" w:lineRule="exact"/>
              <w:rPr>
                <w:rFonts w:hint="eastAsia" w:ascii="宋体" w:hAnsi="宋体" w:eastAsia="宋体"/>
                <w:szCs w:val="21"/>
                <w:lang w:eastAsia="zh-CN"/>
              </w:rPr>
            </w:pPr>
            <w:r>
              <w:rPr>
                <w:rStyle w:val="47"/>
                <w:rFonts w:hint="eastAsia" w:ascii="宋体" w:hAnsi="宋体"/>
                <w:color w:val="auto"/>
                <w:szCs w:val="21"/>
                <w:u w:val="none"/>
              </w:rPr>
              <w:t>项目编号：</w:t>
            </w:r>
            <w:r>
              <w:rPr>
                <w:rFonts w:ascii="宋体" w:hAnsi="宋体" w:cs="宋体"/>
                <w:kern w:val="0"/>
                <w:szCs w:val="21"/>
              </w:rPr>
              <w:fldChar w:fldCharType="end"/>
            </w:r>
            <w:r>
              <w:rPr>
                <w:rFonts w:hint="eastAsia"/>
                <w:lang w:eastAsia="zh-CN"/>
              </w:rPr>
              <w:t>QZZC2025-J1-990264-QZSZ</w:t>
            </w:r>
          </w:p>
        </w:tc>
      </w:tr>
      <w:tr w14:paraId="60C9820D">
        <w:tblPrEx>
          <w:tblCellMar>
            <w:top w:w="0" w:type="dxa"/>
            <w:left w:w="108" w:type="dxa"/>
            <w:bottom w:w="0" w:type="dxa"/>
            <w:right w:w="108" w:type="dxa"/>
          </w:tblCellMar>
        </w:tblPrEx>
        <w:trPr>
          <w:trHeight w:val="133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703D4CB">
            <w:pPr>
              <w:widowControl/>
              <w:spacing w:line="440" w:lineRule="exact"/>
              <w:jc w:val="center"/>
              <w:rPr>
                <w:rFonts w:ascii="宋体" w:hAnsi="宋体" w:cs="宋体"/>
                <w:kern w:val="0"/>
                <w:szCs w:val="21"/>
              </w:rPr>
            </w:pPr>
            <w:r>
              <w:rPr>
                <w:rFonts w:hint="eastAsia" w:ascii="宋体" w:hAnsi="宋体" w:cs="宋体"/>
                <w:kern w:val="0"/>
                <w:szCs w:val="21"/>
              </w:rPr>
              <w:t>2</w:t>
            </w:r>
          </w:p>
        </w:tc>
        <w:tc>
          <w:tcPr>
            <w:tcW w:w="8647" w:type="dxa"/>
            <w:tcBorders>
              <w:top w:val="single" w:color="000000" w:sz="4" w:space="0"/>
              <w:left w:val="nil"/>
              <w:bottom w:val="single" w:color="000000" w:sz="4" w:space="0"/>
              <w:right w:val="single" w:color="000000" w:sz="4" w:space="0"/>
            </w:tcBorders>
            <w:vAlign w:val="center"/>
          </w:tcPr>
          <w:p w14:paraId="7E3B4B23">
            <w:pPr>
              <w:spacing w:line="400" w:lineRule="exact"/>
              <w:ind w:firstLine="420"/>
              <w:rPr>
                <w:rFonts w:hint="eastAsia" w:ascii="Times New Roman" w:hAnsi="Times New Roman"/>
                <w:u w:val="none"/>
              </w:rPr>
            </w:pPr>
            <w:r>
              <w:rPr>
                <w:rFonts w:hint="eastAsia" w:ascii="Times New Roman" w:hAnsi="Times New Roman"/>
              </w:rPr>
              <w:fldChar w:fldCharType="begin"/>
            </w:r>
            <w:r>
              <w:rPr>
                <w:rFonts w:hint="eastAsia" w:ascii="Times New Roman" w:hAnsi="Times New Roman"/>
              </w:rPr>
              <w:instrText xml:space="preserve"> HYPERLINK  \l "_一、总_则" </w:instrText>
            </w:r>
            <w:r>
              <w:rPr>
                <w:rFonts w:hint="eastAsia" w:ascii="Times New Roman" w:hAnsi="Times New Roman"/>
              </w:rPr>
              <w:fldChar w:fldCharType="separate"/>
            </w:r>
            <w:r>
              <w:rPr>
                <w:rFonts w:hint="eastAsia" w:ascii="Times New Roman" w:hAnsi="Times New Roman"/>
                <w:u w:val="none"/>
              </w:rPr>
              <w:t>供应商资格：</w:t>
            </w:r>
          </w:p>
          <w:p w14:paraId="0B305C47">
            <w:pPr>
              <w:spacing w:line="400" w:lineRule="exact"/>
              <w:ind w:firstLine="420"/>
              <w:rPr>
                <w:rFonts w:hint="eastAsia"/>
                <w:b w:val="0"/>
              </w:rPr>
            </w:pPr>
            <w:r>
              <w:rPr>
                <w:rFonts w:hint="eastAsia" w:ascii="Times New Roman" w:hAnsi="Times New Roman"/>
              </w:rPr>
              <w:fldChar w:fldCharType="end"/>
            </w:r>
            <w:r>
              <w:rPr>
                <w:rFonts w:hint="eastAsia"/>
              </w:rPr>
              <w:t>1.满足《中华人民共和国政府采购法》第二十二条规定</w:t>
            </w:r>
          </w:p>
          <w:p w14:paraId="26B6BA94">
            <w:pPr>
              <w:spacing w:line="400" w:lineRule="exact"/>
              <w:ind w:firstLine="420"/>
            </w:pPr>
            <w:r>
              <w:rPr>
                <w:rFonts w:hint="eastAsia"/>
              </w:rPr>
              <w:t>2.落实政府采购政策需满足的资格要求：</w:t>
            </w:r>
            <w:r>
              <w:rPr>
                <w:rFonts w:hint="eastAsia"/>
                <w:lang w:val="en-US" w:eastAsia="zh-CN"/>
              </w:rPr>
              <w:t>无</w:t>
            </w:r>
            <w:r>
              <w:rPr>
                <w:rFonts w:hint="eastAsia"/>
              </w:rPr>
              <w:t>。 </w:t>
            </w:r>
          </w:p>
          <w:p w14:paraId="34090CFE">
            <w:pPr>
              <w:spacing w:line="400" w:lineRule="exact"/>
              <w:ind w:firstLine="435"/>
              <w:rPr>
                <w:rFonts w:hint="eastAsia" w:ascii="Times New Roman" w:hAnsi="Times New Roman"/>
              </w:rPr>
            </w:pPr>
            <w:r>
              <w:rPr>
                <w:rFonts w:hint="eastAsia"/>
              </w:rPr>
              <w:t>3.本项目的特定资格要求：</w:t>
            </w:r>
            <w:r>
              <w:rPr>
                <w:rFonts w:hint="eastAsia" w:cs="Times New Roman"/>
                <w:highlight w:val="none"/>
                <w:lang w:val="en-US" w:eastAsia="zh-CN"/>
              </w:rPr>
              <w:t>无</w:t>
            </w:r>
            <w:r>
              <w:rPr>
                <w:rFonts w:hint="eastAsia" w:ascii="Times New Roman" w:hAnsi="Times New Roman" w:cs="Times New Roman"/>
                <w:highlight w:val="none"/>
              </w:rPr>
              <w:t>。</w:t>
            </w:r>
          </w:p>
        </w:tc>
      </w:tr>
      <w:tr w14:paraId="33C7296B">
        <w:tblPrEx>
          <w:tblCellMar>
            <w:top w:w="0" w:type="dxa"/>
            <w:left w:w="108" w:type="dxa"/>
            <w:bottom w:w="0" w:type="dxa"/>
            <w:right w:w="108" w:type="dxa"/>
          </w:tblCellMar>
        </w:tblPrEx>
        <w:trPr>
          <w:trHeight w:val="95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B984F7A">
            <w:pPr>
              <w:widowControl/>
              <w:spacing w:line="440" w:lineRule="exact"/>
              <w:jc w:val="center"/>
              <w:rPr>
                <w:rFonts w:ascii="宋体" w:hAnsi="宋体" w:cs="宋体"/>
                <w:kern w:val="0"/>
                <w:szCs w:val="21"/>
              </w:rPr>
            </w:pPr>
            <w:r>
              <w:rPr>
                <w:rFonts w:ascii="宋体" w:hAnsi="宋体" w:cs="宋体"/>
                <w:kern w:val="0"/>
                <w:szCs w:val="21"/>
              </w:rPr>
              <w:t>3</w:t>
            </w:r>
          </w:p>
        </w:tc>
        <w:tc>
          <w:tcPr>
            <w:tcW w:w="8647" w:type="dxa"/>
            <w:tcBorders>
              <w:top w:val="single" w:color="000000" w:sz="4" w:space="0"/>
              <w:left w:val="nil"/>
              <w:bottom w:val="single" w:color="000000" w:sz="4" w:space="0"/>
              <w:right w:val="single" w:color="000000" w:sz="4" w:space="0"/>
            </w:tcBorders>
            <w:vAlign w:val="center"/>
          </w:tcPr>
          <w:p w14:paraId="59CFDEB5">
            <w:pPr>
              <w:spacing w:line="440" w:lineRule="exact"/>
              <w:rPr>
                <w:rFonts w:ascii="宋体" w:hAnsi="宋体"/>
              </w:rPr>
            </w:pPr>
            <w:r>
              <w:fldChar w:fldCharType="begin"/>
            </w:r>
            <w:r>
              <w:instrText xml:space="preserve"> HYPERLINK \l "_（五）报价" </w:instrText>
            </w:r>
            <w:r>
              <w:fldChar w:fldCharType="separate"/>
            </w:r>
            <w:r>
              <w:rPr>
                <w:rStyle w:val="47"/>
                <w:rFonts w:hint="eastAsia" w:ascii="宋体" w:hAnsi="宋体" w:cs="宋体"/>
                <w:color w:val="auto"/>
                <w:kern w:val="0"/>
                <w:szCs w:val="21"/>
                <w:u w:val="none"/>
              </w:rPr>
              <w:t>报价：供应商的报价必须按采购文件或广西政府采购云平台规定的格式填写，并在规定时间内提交最后报价。</w:t>
            </w:r>
            <w:r>
              <w:rPr>
                <w:rStyle w:val="47"/>
                <w:rFonts w:hint="eastAsia" w:ascii="宋体" w:hAnsi="宋体" w:cs="宋体"/>
                <w:color w:val="auto"/>
                <w:kern w:val="0"/>
                <w:szCs w:val="21"/>
                <w:u w:val="none"/>
              </w:rPr>
              <w:fldChar w:fldCharType="end"/>
            </w:r>
          </w:p>
        </w:tc>
      </w:tr>
      <w:tr w14:paraId="314100F1">
        <w:tblPrEx>
          <w:tblCellMar>
            <w:top w:w="0" w:type="dxa"/>
            <w:left w:w="108" w:type="dxa"/>
            <w:bottom w:w="0" w:type="dxa"/>
            <w:right w:w="108" w:type="dxa"/>
          </w:tblCellMar>
        </w:tblPrEx>
        <w:trPr>
          <w:trHeight w:val="196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F686096">
            <w:pPr>
              <w:widowControl/>
              <w:spacing w:line="440" w:lineRule="exact"/>
              <w:jc w:val="center"/>
              <w:rPr>
                <w:rFonts w:ascii="宋体" w:hAnsi="宋体" w:cs="宋体"/>
                <w:kern w:val="0"/>
                <w:szCs w:val="21"/>
              </w:rPr>
            </w:pPr>
            <w:r>
              <w:rPr>
                <w:rFonts w:hint="eastAsia" w:ascii="宋体" w:hAnsi="宋体" w:cs="宋体"/>
                <w:kern w:val="0"/>
                <w:szCs w:val="21"/>
              </w:rPr>
              <w:t>4</w:t>
            </w:r>
          </w:p>
        </w:tc>
        <w:tc>
          <w:tcPr>
            <w:tcW w:w="8647" w:type="dxa"/>
            <w:tcBorders>
              <w:top w:val="single" w:color="000000" w:sz="4" w:space="0"/>
              <w:left w:val="nil"/>
              <w:bottom w:val="single" w:color="000000" w:sz="4" w:space="0"/>
              <w:right w:val="single" w:color="000000" w:sz="4" w:space="0"/>
            </w:tcBorders>
            <w:vAlign w:val="center"/>
          </w:tcPr>
          <w:p w14:paraId="4EAE700C">
            <w:pPr>
              <w:widowControl/>
              <w:spacing w:line="440" w:lineRule="exact"/>
              <w:rPr>
                <w:rStyle w:val="47"/>
                <w:rFonts w:ascii="宋体" w:hAnsi="宋体"/>
                <w:color w:val="auto"/>
                <w:szCs w:val="21"/>
                <w:u w:val="none"/>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"_四、响应文件开启" </w:instrText>
            </w:r>
            <w:r>
              <w:rPr>
                <w:rFonts w:ascii="宋体" w:hAnsi="宋体" w:cs="宋体"/>
                <w:kern w:val="0"/>
                <w:szCs w:val="21"/>
              </w:rPr>
              <w:fldChar w:fldCharType="separate"/>
            </w:r>
            <w:r>
              <w:rPr>
                <w:rStyle w:val="47"/>
                <w:rFonts w:hint="eastAsia" w:ascii="宋体" w:hAnsi="宋体" w:cs="宋体"/>
                <w:color w:val="auto"/>
                <w:kern w:val="0"/>
                <w:szCs w:val="21"/>
                <w:u w:val="none"/>
              </w:rPr>
              <w:t>响应文件提交截止时间及开启时间：</w:t>
            </w:r>
            <w:r>
              <w:rPr>
                <w:rFonts w:hint="eastAsia" w:ascii="宋体" w:hAnsi="宋体"/>
                <w:szCs w:val="21"/>
              </w:rPr>
              <w:t>202</w:t>
            </w:r>
            <w:r>
              <w:rPr>
                <w:rFonts w:hint="eastAsia" w:ascii="宋体" w:hAnsi="宋体"/>
                <w:szCs w:val="21"/>
                <w:lang w:val="en-US" w:eastAsia="zh-CN"/>
              </w:rPr>
              <w:t>5</w:t>
            </w:r>
            <w:r>
              <w:rPr>
                <w:rFonts w:hint="eastAsia" w:ascii="宋体" w:hAnsi="宋体"/>
                <w:bCs/>
                <w:szCs w:val="21"/>
              </w:rPr>
              <w:t>年</w:t>
            </w:r>
            <w:r>
              <w:rPr>
                <w:rFonts w:hint="eastAsia" w:ascii="宋体" w:hAnsi="宋体"/>
                <w:bCs/>
                <w:szCs w:val="21"/>
                <w:lang w:val="en-US" w:eastAsia="zh-CN"/>
              </w:rPr>
              <w:t>9</w:t>
            </w:r>
            <w:r>
              <w:rPr>
                <w:rFonts w:hint="eastAsia" w:ascii="宋体" w:hAnsi="宋体"/>
                <w:bCs/>
                <w:szCs w:val="21"/>
              </w:rPr>
              <w:t>月</w:t>
            </w:r>
            <w:r>
              <w:rPr>
                <w:rFonts w:hint="eastAsia" w:ascii="宋体" w:hAnsi="宋体"/>
                <w:bCs/>
                <w:szCs w:val="21"/>
                <w:lang w:val="en-US" w:eastAsia="zh-CN"/>
              </w:rPr>
              <w:t>26</w:t>
            </w:r>
            <w:r>
              <w:rPr>
                <w:rFonts w:hint="eastAsia" w:ascii="宋体" w:hAnsi="宋体"/>
                <w:bCs/>
                <w:szCs w:val="21"/>
              </w:rPr>
              <w:t>日</w:t>
            </w:r>
            <w:r>
              <w:rPr>
                <w:rFonts w:hint="eastAsia"/>
                <w:lang w:val="en-US" w:eastAsia="zh-CN"/>
              </w:rPr>
              <w:t>9</w:t>
            </w:r>
            <w:r>
              <w:t>:</w:t>
            </w:r>
            <w:r>
              <w:rPr>
                <w:rFonts w:hint="eastAsia"/>
                <w:lang w:val="en-US" w:eastAsia="zh-CN"/>
              </w:rPr>
              <w:t>30</w:t>
            </w:r>
            <w:r>
              <w:rPr>
                <w:rFonts w:hint="eastAsia"/>
              </w:rPr>
              <w:t>（北京时间）</w:t>
            </w:r>
          </w:p>
          <w:p w14:paraId="24657CEE">
            <w:pPr>
              <w:widowControl/>
              <w:spacing w:line="440" w:lineRule="exact"/>
            </w:pPr>
            <w:r>
              <w:rPr>
                <w:rStyle w:val="47"/>
                <w:rFonts w:hint="eastAsia"/>
                <w:b/>
                <w:color w:val="auto"/>
                <w:szCs w:val="21"/>
                <w:u w:val="none"/>
              </w:rPr>
              <w:t>注意事项：</w:t>
            </w:r>
            <w:r>
              <w:rPr>
                <w:rStyle w:val="47"/>
                <w:rFonts w:hint="eastAsia"/>
                <w:bCs/>
                <w:color w:val="auto"/>
                <w:u w:val="none"/>
              </w:rPr>
              <w:t>供应商法定代表人或委托代理人须按时登录广西政采云远程开标大厅，保持全程在线并关注评审谈判进度，评审期间谈判小组提出澄清等要求时，供应商须在规定时间内进行在线应答，否则按采购文件或广西政采云平台的相关规定执行。</w:t>
            </w:r>
            <w:r>
              <w:rPr>
                <w:rFonts w:ascii="宋体" w:hAnsi="宋体" w:cs="宋体"/>
                <w:kern w:val="0"/>
                <w:szCs w:val="21"/>
              </w:rPr>
              <w:fldChar w:fldCharType="end"/>
            </w:r>
          </w:p>
        </w:tc>
      </w:tr>
      <w:tr w14:paraId="3EFC0838">
        <w:tblPrEx>
          <w:tblCellMar>
            <w:top w:w="0" w:type="dxa"/>
            <w:left w:w="108" w:type="dxa"/>
            <w:bottom w:w="0" w:type="dxa"/>
            <w:right w:w="108" w:type="dxa"/>
          </w:tblCellMar>
        </w:tblPrEx>
        <w:trPr>
          <w:trHeight w:val="14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4FD00F1">
            <w:pPr>
              <w:widowControl/>
              <w:spacing w:line="440" w:lineRule="exact"/>
              <w:jc w:val="center"/>
              <w:rPr>
                <w:rFonts w:ascii="宋体" w:hAnsi="宋体" w:cs="宋体"/>
                <w:kern w:val="0"/>
                <w:szCs w:val="21"/>
              </w:rPr>
            </w:pPr>
            <w:r>
              <w:rPr>
                <w:rFonts w:hint="eastAsia" w:ascii="宋体" w:hAnsi="宋体" w:cs="宋体"/>
                <w:kern w:val="0"/>
                <w:szCs w:val="21"/>
              </w:rPr>
              <w:t>5</w:t>
            </w:r>
          </w:p>
        </w:tc>
        <w:tc>
          <w:tcPr>
            <w:tcW w:w="8647" w:type="dxa"/>
            <w:tcBorders>
              <w:top w:val="single" w:color="000000" w:sz="4" w:space="0"/>
              <w:left w:val="nil"/>
              <w:bottom w:val="single" w:color="000000" w:sz="4" w:space="0"/>
              <w:right w:val="single" w:color="000000" w:sz="4" w:space="0"/>
            </w:tcBorders>
            <w:vAlign w:val="center"/>
          </w:tcPr>
          <w:p w14:paraId="7F500C63">
            <w:pPr>
              <w:spacing w:line="440" w:lineRule="exact"/>
              <w:rPr>
                <w:rStyle w:val="47"/>
                <w:color w:val="auto"/>
                <w:u w:val="none"/>
              </w:rPr>
            </w:pPr>
            <w:r>
              <w:fldChar w:fldCharType="begin"/>
            </w:r>
            <w:r>
              <w:instrText xml:space="preserve"> </w:instrText>
            </w:r>
            <w:r>
              <w:rPr>
                <w:rFonts w:hint="eastAsia"/>
              </w:rPr>
              <w:instrText xml:space="preserve">HYPERLINK </w:instrText>
            </w:r>
            <w:r>
              <w:instrText xml:space="preserve"> \l "</w:instrText>
            </w:r>
            <w:r>
              <w:rPr>
                <w:rFonts w:hint="eastAsia"/>
              </w:rPr>
              <w:instrText xml:space="preserve">_五、评审与谈判</w:instrText>
            </w:r>
            <w:r>
              <w:instrText xml:space="preserve">" </w:instrText>
            </w:r>
            <w:r>
              <w:fldChar w:fldCharType="separate"/>
            </w:r>
            <w:r>
              <w:rPr>
                <w:rStyle w:val="47"/>
                <w:color w:val="auto"/>
                <w:u w:val="none"/>
              </w:rPr>
              <w:t>评审及谈判：</w:t>
            </w:r>
          </w:p>
          <w:p w14:paraId="2C7813A7">
            <w:pPr>
              <w:spacing w:line="440" w:lineRule="exact"/>
            </w:pPr>
            <w:r>
              <w:rPr>
                <w:rStyle w:val="47"/>
                <w:rFonts w:hint="eastAsia"/>
                <w:color w:val="auto"/>
                <w:u w:val="none"/>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w:t>
            </w:r>
            <w:r>
              <w:fldChar w:fldCharType="end"/>
            </w:r>
          </w:p>
        </w:tc>
      </w:tr>
      <w:tr w14:paraId="5186AAAE">
        <w:tblPrEx>
          <w:tblCellMar>
            <w:top w:w="0" w:type="dxa"/>
            <w:left w:w="108" w:type="dxa"/>
            <w:bottom w:w="0" w:type="dxa"/>
            <w:right w:w="108" w:type="dxa"/>
          </w:tblCellMar>
        </w:tblPrEx>
        <w:trPr>
          <w:trHeight w:val="74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221E808">
            <w:pPr>
              <w:widowControl/>
              <w:spacing w:line="440" w:lineRule="exact"/>
              <w:jc w:val="center"/>
              <w:rPr>
                <w:rFonts w:ascii="宋体" w:hAnsi="宋体" w:cs="宋体"/>
                <w:kern w:val="0"/>
                <w:szCs w:val="21"/>
              </w:rPr>
            </w:pPr>
            <w:r>
              <w:rPr>
                <w:rFonts w:hint="eastAsia" w:ascii="宋体" w:hAnsi="宋体" w:cs="宋体"/>
                <w:kern w:val="0"/>
                <w:szCs w:val="21"/>
              </w:rPr>
              <w:t>6</w:t>
            </w:r>
          </w:p>
        </w:tc>
        <w:tc>
          <w:tcPr>
            <w:tcW w:w="8647" w:type="dxa"/>
            <w:tcBorders>
              <w:top w:val="single" w:color="000000" w:sz="4" w:space="0"/>
              <w:left w:val="nil"/>
              <w:bottom w:val="single" w:color="000000" w:sz="4" w:space="0"/>
              <w:right w:val="single" w:color="000000" w:sz="4" w:space="0"/>
            </w:tcBorders>
            <w:vAlign w:val="center"/>
          </w:tcPr>
          <w:p w14:paraId="281A7163">
            <w:pPr>
              <w:widowControl/>
              <w:spacing w:line="440" w:lineRule="exact"/>
              <w:rPr>
                <w:rFonts w:ascii="宋体" w:hAnsi="宋体" w:cs="宋体"/>
                <w:kern w:val="0"/>
                <w:szCs w:val="21"/>
              </w:rPr>
            </w:pPr>
            <w:r>
              <w:fldChar w:fldCharType="begin"/>
            </w:r>
            <w:r>
              <w:instrText xml:space="preserve"> HYPERLINK \l "_第四章__评定标准及推荐原则" </w:instrText>
            </w:r>
            <w:r>
              <w:fldChar w:fldCharType="separate"/>
            </w:r>
            <w:r>
              <w:rPr>
                <w:rStyle w:val="47"/>
                <w:rFonts w:hint="eastAsia" w:ascii="宋体" w:hAnsi="宋体" w:cs="宋体"/>
                <w:color w:val="auto"/>
                <w:kern w:val="0"/>
                <w:szCs w:val="21"/>
                <w:u w:val="none"/>
              </w:rPr>
              <w:t>评定方法：</w:t>
            </w:r>
            <w:r>
              <w:rPr>
                <w:rStyle w:val="47"/>
                <w:rFonts w:hint="eastAsia"/>
                <w:color w:val="auto"/>
                <w:u w:val="none"/>
              </w:rPr>
              <w:t>详见第四章《评定标准及推荐原则》。</w:t>
            </w:r>
            <w:r>
              <w:rPr>
                <w:rStyle w:val="47"/>
                <w:rFonts w:hint="eastAsia"/>
                <w:color w:val="auto"/>
                <w:u w:val="none"/>
              </w:rPr>
              <w:fldChar w:fldCharType="end"/>
            </w:r>
          </w:p>
        </w:tc>
      </w:tr>
      <w:tr w14:paraId="338160C4">
        <w:tblPrEx>
          <w:tblCellMar>
            <w:top w:w="0" w:type="dxa"/>
            <w:left w:w="108" w:type="dxa"/>
            <w:bottom w:w="0" w:type="dxa"/>
            <w:right w:w="108" w:type="dxa"/>
          </w:tblCellMar>
        </w:tblPrEx>
        <w:trPr>
          <w:trHeight w:val="10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A02704E">
            <w:pPr>
              <w:widowControl/>
              <w:spacing w:line="440" w:lineRule="exact"/>
              <w:jc w:val="center"/>
              <w:rPr>
                <w:rFonts w:ascii="宋体" w:hAnsi="宋体" w:cs="宋体"/>
                <w:kern w:val="0"/>
                <w:szCs w:val="21"/>
              </w:rPr>
            </w:pPr>
            <w:r>
              <w:rPr>
                <w:rFonts w:hint="eastAsia" w:ascii="宋体" w:hAnsi="宋体" w:cs="宋体"/>
                <w:kern w:val="0"/>
                <w:szCs w:val="21"/>
              </w:rPr>
              <w:t>7</w:t>
            </w:r>
          </w:p>
        </w:tc>
        <w:tc>
          <w:tcPr>
            <w:tcW w:w="8647" w:type="dxa"/>
            <w:tcBorders>
              <w:top w:val="single" w:color="000000" w:sz="4" w:space="0"/>
              <w:left w:val="nil"/>
              <w:bottom w:val="single" w:color="000000" w:sz="4" w:space="0"/>
              <w:right w:val="single" w:color="000000" w:sz="4" w:space="0"/>
            </w:tcBorders>
            <w:vAlign w:val="center"/>
          </w:tcPr>
          <w:p w14:paraId="4BD8C8C3">
            <w:pPr>
              <w:widowControl/>
              <w:spacing w:line="440" w:lineRule="exact"/>
              <w:rPr>
                <w:rFonts w:ascii="宋体" w:hAnsi="宋体" w:cs="宋体"/>
                <w:kern w:val="0"/>
                <w:szCs w:val="21"/>
              </w:rPr>
            </w:pPr>
            <w:r>
              <w:fldChar w:fldCharType="begin"/>
            </w:r>
            <w:r>
              <w:instrText xml:space="preserve"> HYPERLINK \l "_十、其他事项" </w:instrText>
            </w:r>
            <w:r>
              <w:fldChar w:fldCharType="separate"/>
            </w:r>
            <w:r>
              <w:rPr>
                <w:rStyle w:val="47"/>
                <w:rFonts w:hint="eastAsia" w:ascii="宋体" w:hAnsi="宋体" w:cs="宋体"/>
                <w:color w:val="auto"/>
                <w:kern w:val="0"/>
                <w:szCs w:val="21"/>
                <w:u w:val="none"/>
              </w:rPr>
              <w:t>代理服务费：按钦州市物价局“钦市价费﹝2013﹞4号”文件，以差额定率累进法计算。成交供应商须按成交金额缴纳相应的代理服务费。</w:t>
            </w:r>
            <w:r>
              <w:rPr>
                <w:rStyle w:val="47"/>
                <w:rFonts w:hint="eastAsia" w:ascii="宋体" w:hAnsi="宋体" w:cs="宋体"/>
                <w:color w:val="auto"/>
                <w:kern w:val="0"/>
                <w:szCs w:val="21"/>
                <w:u w:val="none"/>
              </w:rPr>
              <w:fldChar w:fldCharType="end"/>
            </w:r>
          </w:p>
        </w:tc>
      </w:tr>
    </w:tbl>
    <w:p w14:paraId="79DC0D69">
      <w:pPr>
        <w:pStyle w:val="3"/>
        <w:jc w:val="center"/>
      </w:pPr>
      <w:bookmarkStart w:id="45" w:name="_Toc420505403"/>
      <w:r>
        <w:br w:type="page"/>
      </w:r>
    </w:p>
    <w:p w14:paraId="7460131C">
      <w:pPr>
        <w:jc w:val="center"/>
        <w:rPr>
          <w:rFonts w:ascii="黑体" w:hAnsi="黑体" w:eastAsia="黑体"/>
          <w:b/>
          <w:bCs/>
          <w:sz w:val="32"/>
          <w:szCs w:val="32"/>
        </w:rPr>
      </w:pPr>
      <w:r>
        <w:rPr>
          <w:rFonts w:hint="eastAsia" w:ascii="黑体" w:hAnsi="黑体" w:eastAsia="黑体"/>
          <w:b/>
          <w:bCs/>
          <w:sz w:val="32"/>
          <w:szCs w:val="32"/>
        </w:rPr>
        <w:t>二、供应商须知</w:t>
      </w:r>
      <w:bookmarkEnd w:id="45"/>
    </w:p>
    <w:p w14:paraId="5E937B16">
      <w:pPr>
        <w:pStyle w:val="3"/>
        <w:spacing w:line="420" w:lineRule="exact"/>
      </w:pPr>
      <w:bookmarkStart w:id="46" w:name="_一、总_则"/>
      <w:bookmarkEnd w:id="46"/>
      <w:r>
        <w:rPr>
          <w:rFonts w:hint="eastAsia"/>
        </w:rPr>
        <w:t>一、总　则</w:t>
      </w:r>
    </w:p>
    <w:p w14:paraId="1C8BD1D3">
      <w:pPr>
        <w:spacing w:line="420" w:lineRule="exact"/>
        <w:ind w:firstLine="210" w:firstLineChars="100"/>
        <w:rPr>
          <w:rFonts w:ascii="宋体" w:hAnsi="宋体"/>
          <w:szCs w:val="21"/>
        </w:rPr>
      </w:pPr>
      <w:r>
        <w:rPr>
          <w:rFonts w:hint="eastAsia" w:ascii="宋体" w:hAnsi="宋体"/>
          <w:szCs w:val="21"/>
        </w:rPr>
        <w:t>（一）适用范围</w:t>
      </w:r>
    </w:p>
    <w:p w14:paraId="455CA18B">
      <w:pPr>
        <w:spacing w:line="420" w:lineRule="exact"/>
        <w:ind w:right="-334" w:rightChars="-159" w:firstLine="420"/>
        <w:rPr>
          <w:rFonts w:hint="eastAsia" w:hAnsi="宋体" w:eastAsia="宋体"/>
          <w:lang w:eastAsia="zh-CN"/>
        </w:rPr>
      </w:pPr>
      <w:r>
        <w:rPr>
          <w:rFonts w:hAnsi="宋体"/>
        </w:rPr>
        <w:t>1.</w:t>
      </w:r>
      <w:r>
        <w:rPr>
          <w:rFonts w:hint="eastAsia" w:hAnsi="宋体"/>
        </w:rPr>
        <w:t>项目名称：</w:t>
      </w:r>
      <w:r>
        <w:rPr>
          <w:rFonts w:hint="eastAsia"/>
          <w:lang w:eastAsia="zh-CN"/>
        </w:rPr>
        <w:t>钦州市森林公安局情报研判室建设</w:t>
      </w:r>
    </w:p>
    <w:p w14:paraId="1C54684C">
      <w:pPr>
        <w:spacing w:line="420" w:lineRule="exact"/>
        <w:ind w:right="-334" w:rightChars="-159" w:firstLine="420"/>
        <w:rPr>
          <w:rFonts w:hint="eastAsia" w:hAnsi="宋体" w:eastAsia="宋体"/>
          <w:lang w:eastAsia="zh-CN"/>
        </w:rPr>
      </w:pPr>
      <w:r>
        <w:rPr>
          <w:rFonts w:hAnsi="宋体"/>
        </w:rPr>
        <w:t>2</w:t>
      </w:r>
      <w:r>
        <w:rPr>
          <w:rFonts w:hint="eastAsia" w:hAnsi="宋体"/>
        </w:rPr>
        <w:t>.项目编号：</w:t>
      </w:r>
      <w:r>
        <w:rPr>
          <w:rFonts w:hint="eastAsia" w:hAnsi="宋体"/>
          <w:lang w:eastAsia="zh-CN"/>
        </w:rPr>
        <w:t>QZZC2025-J1-990264-QZSZ</w:t>
      </w:r>
    </w:p>
    <w:p w14:paraId="38A04E3C">
      <w:pPr>
        <w:spacing w:line="420" w:lineRule="exact"/>
        <w:ind w:right="-334" w:rightChars="-159" w:firstLine="420"/>
        <w:rPr>
          <w:szCs w:val="21"/>
        </w:rPr>
      </w:pPr>
      <w:r>
        <w:rPr>
          <w:rFonts w:hint="eastAsia" w:hAnsi="宋体"/>
        </w:rPr>
        <w:t>本文件仅适用于本文件中所叙述的货物、服务类政府采购项目。</w:t>
      </w:r>
    </w:p>
    <w:p w14:paraId="4A19D6CC">
      <w:pPr>
        <w:spacing w:line="420" w:lineRule="exact"/>
        <w:ind w:firstLine="210" w:firstLineChars="100"/>
        <w:rPr>
          <w:rFonts w:ascii="宋体" w:hAnsi="宋体"/>
          <w:szCs w:val="21"/>
        </w:rPr>
      </w:pPr>
      <w:r>
        <w:rPr>
          <w:rFonts w:hint="eastAsia" w:ascii="宋体" w:hAnsi="宋体"/>
          <w:szCs w:val="21"/>
        </w:rPr>
        <w:t>（二）定义</w:t>
      </w:r>
    </w:p>
    <w:p w14:paraId="1FE8D390">
      <w:pPr>
        <w:spacing w:line="420" w:lineRule="exact"/>
        <w:ind w:firstLine="420" w:firstLineChars="200"/>
        <w:rPr>
          <w:rFonts w:ascii="宋体" w:hAnsi="宋体"/>
          <w:szCs w:val="21"/>
        </w:rPr>
      </w:pPr>
      <w:r>
        <w:rPr>
          <w:rFonts w:ascii="宋体" w:hAnsi="宋体"/>
          <w:szCs w:val="21"/>
        </w:rPr>
        <w:t>1.</w:t>
      </w:r>
      <w:r>
        <w:rPr>
          <w:rFonts w:hint="eastAsia" w:ascii="宋体" w:hAnsi="宋体"/>
          <w:szCs w:val="21"/>
        </w:rPr>
        <w:t>“</w:t>
      </w:r>
      <w:r>
        <w:rPr>
          <w:rFonts w:ascii="宋体" w:hAnsi="宋体"/>
          <w:szCs w:val="21"/>
        </w:rPr>
        <w:t>采购人</w:t>
      </w:r>
      <w:r>
        <w:rPr>
          <w:rFonts w:hint="eastAsia" w:ascii="宋体" w:hAnsi="宋体"/>
          <w:szCs w:val="21"/>
        </w:rPr>
        <w:t>”</w:t>
      </w:r>
      <w:r>
        <w:rPr>
          <w:rFonts w:ascii="宋体" w:hAnsi="宋体"/>
          <w:szCs w:val="21"/>
        </w:rPr>
        <w:t>是指依法进行政府采购的国家机关、事业单位、团体组织。</w:t>
      </w:r>
    </w:p>
    <w:p w14:paraId="575207A6">
      <w:pPr>
        <w:spacing w:line="420" w:lineRule="exact"/>
        <w:ind w:firstLine="420" w:firstLineChars="200"/>
        <w:rPr>
          <w:rFonts w:ascii="宋体" w:hAnsi="宋体"/>
          <w:szCs w:val="21"/>
        </w:rPr>
      </w:pPr>
      <w:r>
        <w:rPr>
          <w:rFonts w:hint="eastAsia" w:ascii="宋体" w:hAnsi="宋体"/>
          <w:szCs w:val="21"/>
        </w:rPr>
        <w:t>2.“供应商”是指响应本文件要求，参加谈判的法人或其他组织。如果该供应商在本次采购项目中成交,即成为“成交供应商”。</w:t>
      </w:r>
    </w:p>
    <w:p w14:paraId="7B71A5D2">
      <w:pPr>
        <w:spacing w:line="42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“采购代理机构”是指</w:t>
      </w:r>
      <w:r>
        <w:rPr>
          <w:rFonts w:hint="eastAsia" w:ascii="宋体" w:hAnsi="宋体"/>
        </w:rPr>
        <w:t>钦州市政府采购中心。</w:t>
      </w:r>
    </w:p>
    <w:p w14:paraId="221609A0">
      <w:pPr>
        <w:spacing w:line="420" w:lineRule="exact"/>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“货物和服务”是指本次采购文件中所采购的各种形态和种类的产品以及其提供的服务。</w:t>
      </w:r>
    </w:p>
    <w:p w14:paraId="514A81A6">
      <w:pPr>
        <w:spacing w:line="420" w:lineRule="exact"/>
        <w:ind w:firstLine="420" w:firstLineChars="20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“竞争性谈判采购文件”是指采用竞争性谈判方式进行政府采购的指导文件，简称“谈判文件”或“采购文件”。</w:t>
      </w:r>
    </w:p>
    <w:p w14:paraId="513F896D">
      <w:pPr>
        <w:spacing w:line="420" w:lineRule="exact"/>
        <w:ind w:firstLine="420" w:firstLineChars="200"/>
        <w:rPr>
          <w:rFonts w:ascii="宋体" w:hAnsi="宋体"/>
          <w:szCs w:val="21"/>
        </w:rPr>
      </w:pPr>
      <w:r>
        <w:rPr>
          <w:rFonts w:ascii="宋体" w:hAnsi="宋体"/>
          <w:szCs w:val="21"/>
        </w:rPr>
        <w:t>6.</w:t>
      </w:r>
      <w:r>
        <w:rPr>
          <w:rFonts w:hint="eastAsia" w:ascii="宋体" w:hAnsi="宋体"/>
          <w:szCs w:val="21"/>
        </w:rPr>
        <w:t>“响应文件”是指供应商根据采购文件要求，编制包含技术、服务和报价等所有内容的响应文件。</w:t>
      </w:r>
    </w:p>
    <w:p w14:paraId="308CD837">
      <w:pPr>
        <w:spacing w:line="420" w:lineRule="exact"/>
        <w:ind w:firstLine="420" w:firstLineChars="200"/>
        <w:rPr>
          <w:rFonts w:ascii="宋体" w:hAnsi="宋体"/>
          <w:szCs w:val="21"/>
        </w:rPr>
      </w:pPr>
      <w:r>
        <w:rPr>
          <w:rFonts w:ascii="宋体" w:hAnsi="宋体"/>
          <w:szCs w:val="21"/>
        </w:rPr>
        <w:t>7.</w:t>
      </w:r>
      <w:r>
        <w:rPr>
          <w:rFonts w:hint="eastAsia" w:ascii="宋体" w:hAnsi="宋体"/>
          <w:szCs w:val="21"/>
        </w:rPr>
        <w:t>“书面形式”</w:t>
      </w:r>
      <w:r>
        <w:rPr>
          <w:rFonts w:ascii="Helvetica" w:hAnsi="Helvetica"/>
          <w:szCs w:val="21"/>
          <w:shd w:val="clear" w:color="auto" w:fill="FFFFFF"/>
        </w:rPr>
        <w:t>是</w:t>
      </w:r>
      <w:r>
        <w:rPr>
          <w:rFonts w:hint="eastAsia" w:ascii="Helvetica" w:hAnsi="Helvetica"/>
          <w:szCs w:val="21"/>
          <w:shd w:val="clear" w:color="auto" w:fill="FFFFFF"/>
        </w:rPr>
        <w:t>指</w:t>
      </w:r>
      <w:r>
        <w:rPr>
          <w:rFonts w:ascii="Helvetica" w:hAnsi="Helvetica"/>
          <w:szCs w:val="21"/>
          <w:shd w:val="clear" w:color="auto" w:fill="FFFFFF"/>
        </w:rPr>
        <w:t>合同书、信件、电报、电传、传真等可以有形地表现所载内容的形式。</w:t>
      </w:r>
    </w:p>
    <w:p w14:paraId="0AFD1434">
      <w:pPr>
        <w:spacing w:line="420" w:lineRule="exact"/>
        <w:ind w:firstLine="211" w:firstLineChars="100"/>
        <w:rPr>
          <w:rFonts w:ascii="宋体" w:hAnsi="宋体"/>
          <w:b/>
          <w:szCs w:val="21"/>
        </w:rPr>
      </w:pPr>
      <w:r>
        <w:rPr>
          <w:rFonts w:hint="eastAsia" w:ascii="宋体" w:hAnsi="宋体"/>
          <w:b/>
          <w:szCs w:val="21"/>
        </w:rPr>
        <w:t>（三）供应商资格</w:t>
      </w:r>
    </w:p>
    <w:p w14:paraId="310ED2B8">
      <w:pPr>
        <w:spacing w:line="420" w:lineRule="exact"/>
        <w:ind w:firstLine="420" w:firstLineChars="200"/>
      </w:pPr>
      <w:r>
        <w:rPr>
          <w:rFonts w:hint="eastAsia"/>
        </w:rPr>
        <w:t>供应商的资格要求详见“供应商须知前附表”。</w:t>
      </w:r>
    </w:p>
    <w:p w14:paraId="1C39CEEA">
      <w:pPr>
        <w:spacing w:line="420" w:lineRule="exact"/>
        <w:ind w:firstLine="211" w:firstLineChars="100"/>
        <w:rPr>
          <w:b/>
          <w:bCs/>
        </w:rPr>
      </w:pPr>
      <w:r>
        <w:rPr>
          <w:rFonts w:hint="eastAsia"/>
          <w:b/>
          <w:bCs/>
        </w:rPr>
        <w:t>（四）采购方式</w:t>
      </w:r>
    </w:p>
    <w:p w14:paraId="70DE9C4E">
      <w:pPr>
        <w:snapToGrid w:val="0"/>
        <w:spacing w:line="420" w:lineRule="exact"/>
        <w:ind w:firstLine="420" w:firstLineChars="200"/>
        <w:rPr>
          <w:rFonts w:ascii="宋体" w:hAnsi="宋体"/>
          <w:szCs w:val="21"/>
        </w:rPr>
      </w:pPr>
      <w:r>
        <w:rPr>
          <w:rFonts w:hint="eastAsia" w:ascii="宋体" w:hAnsi="宋体"/>
          <w:szCs w:val="21"/>
        </w:rPr>
        <w:t>竞争性谈判</w:t>
      </w:r>
    </w:p>
    <w:p w14:paraId="752D4F31">
      <w:pPr>
        <w:spacing w:line="420" w:lineRule="exact"/>
        <w:ind w:firstLine="211" w:firstLineChars="100"/>
        <w:rPr>
          <w:b/>
          <w:bCs/>
        </w:rPr>
      </w:pPr>
      <w:bookmarkStart w:id="47" w:name="_Toc352700410"/>
      <w:bookmarkStart w:id="48" w:name="_Toc353785281"/>
      <w:bookmarkStart w:id="49" w:name="_Toc254970671"/>
      <w:bookmarkStart w:id="50" w:name="_Toc254970530"/>
      <w:r>
        <w:rPr>
          <w:rFonts w:hint="eastAsia"/>
          <w:b/>
          <w:bCs/>
        </w:rPr>
        <w:t>（五）代理委托</w:t>
      </w:r>
      <w:bookmarkEnd w:id="47"/>
      <w:bookmarkEnd w:id="48"/>
      <w:bookmarkEnd w:id="49"/>
      <w:bookmarkEnd w:id="50"/>
    </w:p>
    <w:p w14:paraId="5EF1F7BC">
      <w:pPr>
        <w:snapToGrid w:val="0"/>
        <w:spacing w:line="420" w:lineRule="exact"/>
        <w:ind w:firstLine="420" w:firstLineChars="200"/>
        <w:rPr>
          <w:rFonts w:ascii="宋体" w:hAnsi="宋体" w:cs="Courier New"/>
          <w:bCs/>
          <w:szCs w:val="21"/>
        </w:rPr>
      </w:pPr>
      <w:r>
        <w:rPr>
          <w:rFonts w:hint="eastAsia" w:ascii="宋体" w:hAnsi="宋体" w:cs="Courier New"/>
          <w:bCs/>
          <w:szCs w:val="21"/>
        </w:rPr>
        <w:t>委托谈判的供应商须提供授权委托书（格式见第六章）。</w:t>
      </w:r>
    </w:p>
    <w:p w14:paraId="146ADF5C">
      <w:pPr>
        <w:spacing w:line="420" w:lineRule="exact"/>
        <w:ind w:firstLine="211" w:firstLineChars="100"/>
        <w:rPr>
          <w:b/>
          <w:bCs/>
        </w:rPr>
      </w:pPr>
      <w:bookmarkStart w:id="51" w:name="_Toc254970672"/>
      <w:bookmarkStart w:id="52" w:name="_Toc254970531"/>
      <w:bookmarkStart w:id="53" w:name="_Toc352700411"/>
      <w:bookmarkStart w:id="54" w:name="_Toc353785282"/>
      <w:r>
        <w:rPr>
          <w:rFonts w:hint="eastAsia"/>
          <w:b/>
          <w:bCs/>
        </w:rPr>
        <w:t>（</w:t>
      </w:r>
      <w:r>
        <w:rPr>
          <w:rFonts w:hint="eastAsia"/>
          <w:b/>
          <w:bCs/>
          <w:lang w:val="en-US" w:eastAsia="zh-CN"/>
        </w:rPr>
        <w:t>六</w:t>
      </w:r>
      <w:r>
        <w:rPr>
          <w:rFonts w:hint="eastAsia"/>
          <w:b/>
          <w:bCs/>
        </w:rPr>
        <w:t>）谈判费用</w:t>
      </w:r>
      <w:bookmarkEnd w:id="51"/>
      <w:bookmarkEnd w:id="52"/>
      <w:bookmarkEnd w:id="53"/>
      <w:bookmarkEnd w:id="54"/>
    </w:p>
    <w:p w14:paraId="2CB53AA1">
      <w:pPr>
        <w:snapToGrid w:val="0"/>
        <w:spacing w:line="420" w:lineRule="exact"/>
        <w:ind w:firstLine="420" w:firstLineChars="200"/>
        <w:rPr>
          <w:rFonts w:ascii="宋体" w:hAnsi="宋体"/>
          <w:szCs w:val="21"/>
        </w:rPr>
      </w:pPr>
      <w:r>
        <w:rPr>
          <w:rFonts w:hint="eastAsia" w:ascii="宋体" w:hAnsi="宋体"/>
          <w:szCs w:val="21"/>
        </w:rPr>
        <w:t>供应商自行承担所有与谈判有关的全部费用。</w:t>
      </w:r>
    </w:p>
    <w:p w14:paraId="5FB3A316">
      <w:pPr>
        <w:spacing w:line="420" w:lineRule="exact"/>
        <w:ind w:firstLine="211" w:firstLineChars="100"/>
        <w:rPr>
          <w:b/>
          <w:bCs/>
        </w:rPr>
      </w:pPr>
      <w:bookmarkStart w:id="55" w:name="_Toc353785283"/>
      <w:bookmarkStart w:id="56" w:name="_Toc352700413"/>
      <w:r>
        <w:rPr>
          <w:rFonts w:hint="eastAsia"/>
          <w:b/>
          <w:bCs/>
        </w:rPr>
        <w:t>（</w:t>
      </w:r>
      <w:r>
        <w:rPr>
          <w:rFonts w:hint="eastAsia"/>
          <w:b/>
          <w:bCs/>
          <w:lang w:val="en-US" w:eastAsia="zh-CN"/>
        </w:rPr>
        <w:t>七</w:t>
      </w:r>
      <w:r>
        <w:rPr>
          <w:rFonts w:hint="eastAsia"/>
          <w:b/>
          <w:bCs/>
        </w:rPr>
        <w:t>）转包与分包</w:t>
      </w:r>
      <w:bookmarkEnd w:id="55"/>
      <w:bookmarkEnd w:id="56"/>
    </w:p>
    <w:p w14:paraId="14A05610">
      <w:pPr>
        <w:snapToGrid w:val="0"/>
        <w:spacing w:line="420" w:lineRule="exact"/>
        <w:ind w:firstLine="420" w:firstLineChars="200"/>
        <w:rPr>
          <w:rFonts w:ascii="宋体" w:hAnsi="宋体" w:cs="宋体"/>
          <w:kern w:val="0"/>
          <w:szCs w:val="21"/>
        </w:rPr>
      </w:pPr>
      <w:r>
        <w:rPr>
          <w:rFonts w:ascii="宋体" w:hAnsi="宋体" w:cs="宋体"/>
          <w:kern w:val="0"/>
          <w:szCs w:val="21"/>
        </w:rPr>
        <w:t>1.</w:t>
      </w:r>
      <w:r>
        <w:rPr>
          <w:rFonts w:hint="eastAsia" w:ascii="宋体" w:hAnsi="宋体" w:cs="宋体"/>
          <w:kern w:val="0"/>
          <w:szCs w:val="21"/>
        </w:rPr>
        <w:t>本项目不允许转包。</w:t>
      </w:r>
    </w:p>
    <w:p w14:paraId="133350D7">
      <w:pPr>
        <w:snapToGrid w:val="0"/>
        <w:spacing w:line="420" w:lineRule="exact"/>
        <w:ind w:firstLine="420" w:firstLineChars="200"/>
        <w:rPr>
          <w:rFonts w:ascii="宋体" w:hAnsi="宋体" w:cs="宋体"/>
          <w:kern w:val="0"/>
          <w:szCs w:val="21"/>
        </w:rPr>
      </w:pPr>
      <w:r>
        <w:rPr>
          <w:rFonts w:ascii="宋体" w:hAnsi="宋体" w:cs="宋体"/>
          <w:kern w:val="0"/>
          <w:szCs w:val="21"/>
        </w:rPr>
        <w:t>2.</w:t>
      </w:r>
      <w:r>
        <w:rPr>
          <w:rFonts w:hint="eastAsia" w:ascii="宋体" w:hAnsi="宋体" w:cs="宋体"/>
          <w:kern w:val="0"/>
          <w:szCs w:val="21"/>
        </w:rPr>
        <w:t>采购人允许采用分包方式履行合同的，应当在采购文件中明确可以分包履行的具体内容、金额或者比例。</w:t>
      </w:r>
    </w:p>
    <w:p w14:paraId="5F775485">
      <w:pPr>
        <w:snapToGrid w:val="0"/>
        <w:spacing w:line="420" w:lineRule="exact"/>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依据《政府采购促进中小企业发展管理办法》规定享受扶持政策获得政府采购合同的，小微企业不得将合同分包给大中型企业，中型企业不得将合同分包给大型企业。</w:t>
      </w:r>
    </w:p>
    <w:p w14:paraId="32E3D6B3">
      <w:pPr>
        <w:spacing w:line="420" w:lineRule="exact"/>
        <w:ind w:firstLine="211" w:firstLineChars="100"/>
        <w:rPr>
          <w:b/>
          <w:bCs/>
        </w:rPr>
      </w:pPr>
      <w:bookmarkStart w:id="57" w:name="_Toc254970532"/>
      <w:bookmarkStart w:id="58" w:name="_Toc353785284"/>
      <w:bookmarkStart w:id="59" w:name="_Toc352700414"/>
      <w:bookmarkStart w:id="60" w:name="_Toc254970673"/>
      <w:r>
        <w:rPr>
          <w:rFonts w:hint="eastAsia"/>
          <w:b/>
          <w:bCs/>
        </w:rPr>
        <w:t>（</w:t>
      </w:r>
      <w:r>
        <w:rPr>
          <w:rFonts w:hint="eastAsia"/>
          <w:b/>
          <w:bCs/>
          <w:lang w:val="en-US" w:eastAsia="zh-CN"/>
        </w:rPr>
        <w:t>八</w:t>
      </w:r>
      <w:r>
        <w:rPr>
          <w:rFonts w:hint="eastAsia"/>
          <w:b/>
          <w:bCs/>
        </w:rPr>
        <w:t>）特别说明</w:t>
      </w:r>
      <w:bookmarkEnd w:id="57"/>
      <w:bookmarkEnd w:id="58"/>
      <w:bookmarkEnd w:id="59"/>
      <w:bookmarkEnd w:id="60"/>
    </w:p>
    <w:p w14:paraId="574F8CE5">
      <w:pPr>
        <w:pStyle w:val="21"/>
        <w:snapToGrid w:val="0"/>
        <w:spacing w:line="420" w:lineRule="exact"/>
        <w:ind w:firstLine="420"/>
        <w:rPr>
          <w:rFonts w:hAnsi="宋体"/>
        </w:rPr>
      </w:pPr>
      <w:r>
        <w:rPr>
          <w:rFonts w:hAnsi="宋体"/>
        </w:rPr>
        <w:t>1.</w:t>
      </w:r>
      <w:r>
        <w:rPr>
          <w:rFonts w:hint="eastAsia" w:hAnsi="宋体"/>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14:paraId="3907E406">
      <w:pPr>
        <w:pStyle w:val="21"/>
        <w:snapToGrid w:val="0"/>
        <w:spacing w:line="420" w:lineRule="exact"/>
        <w:ind w:firstLine="420"/>
        <w:rPr>
          <w:rFonts w:hAnsi="宋体"/>
        </w:rPr>
      </w:pPr>
      <w:r>
        <w:rPr>
          <w:rFonts w:hAnsi="宋体"/>
        </w:rPr>
        <w:t>2.</w:t>
      </w:r>
      <w:r>
        <w:rPr>
          <w:rFonts w:hint="eastAsia" w:hAnsi="宋体"/>
        </w:rPr>
        <w:t>公开招标的货物、服务采购项目，招标过程中提交投标文件或者经评审实质性响应招标文件要求的供应商只有两家时，采购人、采购代理机构按照规定经本级财政部门批准后可以与该两家供应商进行竞争性谈判采购。符合本款情形的，供应商最低数量可以为两家。</w:t>
      </w:r>
    </w:p>
    <w:p w14:paraId="17782602">
      <w:pPr>
        <w:spacing w:line="420" w:lineRule="exact"/>
        <w:ind w:firstLine="211" w:firstLineChars="100"/>
        <w:rPr>
          <w:b/>
          <w:bCs/>
        </w:rPr>
      </w:pPr>
      <w:bookmarkStart w:id="61" w:name="_Toc254970533"/>
      <w:bookmarkStart w:id="62" w:name="_Toc254970674"/>
      <w:bookmarkStart w:id="63" w:name="_Toc353785285"/>
      <w:bookmarkStart w:id="64" w:name="_Toc352700415"/>
      <w:r>
        <w:rPr>
          <w:rFonts w:hint="eastAsia"/>
          <w:b/>
          <w:bCs/>
        </w:rPr>
        <w:t>（</w:t>
      </w:r>
      <w:r>
        <w:rPr>
          <w:rFonts w:hint="eastAsia"/>
          <w:b/>
          <w:bCs/>
          <w:lang w:val="en-US" w:eastAsia="zh-CN"/>
        </w:rPr>
        <w:t>九</w:t>
      </w:r>
      <w:r>
        <w:rPr>
          <w:rFonts w:hint="eastAsia"/>
          <w:b/>
          <w:bCs/>
        </w:rPr>
        <w:t>）询问、质疑和投诉</w:t>
      </w:r>
      <w:bookmarkEnd w:id="61"/>
      <w:bookmarkEnd w:id="62"/>
      <w:bookmarkEnd w:id="63"/>
      <w:bookmarkEnd w:id="64"/>
    </w:p>
    <w:p w14:paraId="76F56697">
      <w:pPr>
        <w:pStyle w:val="21"/>
        <w:snapToGrid w:val="0"/>
        <w:spacing w:line="420" w:lineRule="exact"/>
        <w:ind w:firstLine="420"/>
        <w:rPr>
          <w:rFonts w:hAnsi="宋体"/>
          <w:bCs/>
        </w:rPr>
      </w:pPr>
      <w:r>
        <w:rPr>
          <w:rFonts w:hAnsi="宋体"/>
          <w:bCs/>
        </w:rPr>
        <w:t>1.</w:t>
      </w:r>
      <w:r>
        <w:rPr>
          <w:rFonts w:hint="eastAsia" w:ascii="Arial" w:hAnsi="Arial" w:cs="Arial"/>
          <w:kern w:val="0"/>
        </w:rPr>
        <w:t>供应商</w:t>
      </w:r>
      <w:r>
        <w:rPr>
          <w:rFonts w:ascii="Arial" w:hAnsi="Arial" w:cs="Arial"/>
          <w:kern w:val="0"/>
        </w:rPr>
        <w:t>对政府采购活动事项有疑问的，可以向采购人</w:t>
      </w:r>
      <w:r>
        <w:rPr>
          <w:rFonts w:hint="eastAsia" w:ascii="Arial" w:hAnsi="Arial" w:cs="Arial"/>
          <w:kern w:val="0"/>
        </w:rPr>
        <w:t>或本中心</w:t>
      </w:r>
      <w:r>
        <w:rPr>
          <w:rFonts w:ascii="Arial" w:hAnsi="Arial" w:cs="Arial"/>
          <w:kern w:val="0"/>
        </w:rPr>
        <w:t>提出询问，采购人</w:t>
      </w:r>
      <w:r>
        <w:rPr>
          <w:rFonts w:hint="eastAsia" w:ascii="Arial" w:hAnsi="Arial" w:cs="Arial"/>
          <w:kern w:val="0"/>
        </w:rPr>
        <w:t>或本中心当在3个工作日内对供应商依法提出的询问作出答复</w:t>
      </w:r>
      <w:r>
        <w:rPr>
          <w:rFonts w:ascii="Arial" w:hAnsi="Arial" w:cs="Arial"/>
          <w:kern w:val="0"/>
        </w:rPr>
        <w:t>，但答复的内容不得涉及商业秘密。</w:t>
      </w:r>
    </w:p>
    <w:p w14:paraId="0AA904F3">
      <w:pPr>
        <w:pStyle w:val="21"/>
        <w:snapToGrid w:val="0"/>
        <w:spacing w:line="420" w:lineRule="exact"/>
        <w:ind w:firstLine="420"/>
        <w:rPr>
          <w:rFonts w:hAnsi="宋体"/>
          <w:bCs/>
        </w:rPr>
      </w:pPr>
      <w:r>
        <w:rPr>
          <w:rFonts w:hAnsi="宋体"/>
          <w:bCs/>
        </w:rPr>
        <w:t>2.</w:t>
      </w:r>
      <w:r>
        <w:rPr>
          <w:rFonts w:hint="eastAsia" w:hAnsi="宋体"/>
          <w:bCs/>
        </w:rPr>
        <w:t>供应商认为采购文件、采购过程或成交结果使自己的合法权益受到损害的，</w:t>
      </w:r>
      <w:r>
        <w:rPr>
          <w:rFonts w:hAnsi="宋体"/>
          <w:bCs/>
        </w:rPr>
        <w:t>可以在知道或者应知其权益受到损害之日起7个工作日内</w:t>
      </w:r>
      <w:r>
        <w:rPr>
          <w:rFonts w:hint="eastAsia" w:hAnsi="宋体"/>
          <w:bCs/>
        </w:rPr>
        <w:t>，</w:t>
      </w:r>
      <w:r>
        <w:rPr>
          <w:rFonts w:cs="Arial"/>
        </w:rPr>
        <w:t>以书面形式</w:t>
      </w:r>
      <w:r>
        <w:rPr>
          <w:rFonts w:hint="eastAsia" w:cs="Arial"/>
        </w:rPr>
        <w:t>（广西政采云平台）</w:t>
      </w:r>
      <w:r>
        <w:rPr>
          <w:rFonts w:cs="Arial"/>
        </w:rPr>
        <w:t>向采购人、</w:t>
      </w:r>
      <w:r>
        <w:rPr>
          <w:rFonts w:hint="eastAsia" w:cs="Arial"/>
        </w:rPr>
        <w:t>本中心</w:t>
      </w:r>
      <w:r>
        <w:rPr>
          <w:rFonts w:cs="Arial"/>
        </w:rPr>
        <w:t>提出质疑。</w:t>
      </w:r>
      <w:r>
        <w:rPr>
          <w:rFonts w:hint="eastAsia" w:hAnsi="宋体"/>
          <w:bCs/>
        </w:rPr>
        <w:t>供应商必须在法定质疑期内一次性提出针对同一采购程序环节的质疑。</w:t>
      </w:r>
      <w:r>
        <w:rPr>
          <w:rFonts w:hint="eastAsia" w:hAnsi="宋体" w:cs="宋体"/>
        </w:rPr>
        <w:t>供应商应知其权益受到损害之日，是指：</w:t>
      </w:r>
    </w:p>
    <w:p w14:paraId="5AD9359C">
      <w:pPr>
        <w:pStyle w:val="21"/>
        <w:adjustRightInd w:val="0"/>
        <w:snapToGrid w:val="0"/>
        <w:spacing w:line="420" w:lineRule="exact"/>
        <w:ind w:firstLine="308" w:firstLineChars="147"/>
        <w:rPr>
          <w:rFonts w:hAnsi="宋体"/>
          <w:bCs/>
        </w:rPr>
      </w:pPr>
      <w:r>
        <w:rPr>
          <w:rFonts w:hint="eastAsia" w:hAnsi="宋体"/>
          <w:bCs/>
        </w:rPr>
        <w:t>(</w:t>
      </w:r>
      <w:r>
        <w:rPr>
          <w:rFonts w:hAnsi="宋体"/>
          <w:bCs/>
        </w:rPr>
        <w:t>1)</w:t>
      </w:r>
      <w:r>
        <w:rPr>
          <w:rFonts w:hint="eastAsia" w:hAnsi="宋体"/>
          <w:bCs/>
        </w:rPr>
        <w:t>对采购文件提出质疑的，为获取采购文件之日；</w:t>
      </w:r>
    </w:p>
    <w:p w14:paraId="74F38E32">
      <w:pPr>
        <w:pStyle w:val="21"/>
        <w:adjustRightInd w:val="0"/>
        <w:snapToGrid w:val="0"/>
        <w:spacing w:line="420" w:lineRule="exact"/>
        <w:ind w:firstLine="308" w:firstLineChars="147"/>
        <w:rPr>
          <w:rFonts w:hAnsi="宋体"/>
          <w:bCs/>
        </w:rPr>
      </w:pPr>
      <w:r>
        <w:rPr>
          <w:rFonts w:hint="eastAsia" w:hAnsi="宋体"/>
          <w:bCs/>
        </w:rPr>
        <w:t>(</w:t>
      </w:r>
      <w:r>
        <w:rPr>
          <w:rFonts w:hAnsi="宋体"/>
          <w:bCs/>
        </w:rPr>
        <w:t>2)</w:t>
      </w:r>
      <w:r>
        <w:rPr>
          <w:rFonts w:hint="eastAsia" w:hAnsi="宋体"/>
          <w:bCs/>
        </w:rPr>
        <w:t>对采购过程提出质疑的，为各采购程序环节结束之日；</w:t>
      </w:r>
    </w:p>
    <w:p w14:paraId="21138E22">
      <w:pPr>
        <w:widowControl/>
        <w:adjustRightInd w:val="0"/>
        <w:snapToGrid w:val="0"/>
        <w:spacing w:line="420" w:lineRule="exact"/>
        <w:ind w:firstLine="102" w:firstLineChars="49"/>
        <w:jc w:val="left"/>
        <w:rPr>
          <w:rFonts w:ascii="宋体" w:hAnsi="宋体" w:cs="Courier New"/>
          <w:bCs/>
          <w:szCs w:val="21"/>
        </w:rPr>
      </w:pPr>
      <w:r>
        <w:rPr>
          <w:rFonts w:hint="eastAsia" w:ascii="宋体" w:hAnsi="宋体" w:cs="Courier New"/>
          <w:bCs/>
          <w:szCs w:val="21"/>
        </w:rPr>
        <w:t xml:space="preserve">  (</w:t>
      </w:r>
      <w:r>
        <w:rPr>
          <w:rFonts w:ascii="宋体" w:hAnsi="宋体" w:cs="Courier New"/>
          <w:bCs/>
          <w:szCs w:val="21"/>
        </w:rPr>
        <w:t>3)</w:t>
      </w:r>
      <w:r>
        <w:rPr>
          <w:rFonts w:hint="eastAsia" w:ascii="宋体" w:hAnsi="宋体" w:cs="Courier New"/>
          <w:bCs/>
          <w:szCs w:val="21"/>
        </w:rPr>
        <w:t>对成交结果提出质疑的，为成交结果公告期限届满之日。</w:t>
      </w:r>
    </w:p>
    <w:p w14:paraId="6C2F009A">
      <w:pPr>
        <w:widowControl/>
        <w:adjustRightInd w:val="0"/>
        <w:snapToGrid w:val="0"/>
        <w:spacing w:line="420" w:lineRule="exact"/>
        <w:ind w:firstLine="420"/>
        <w:jc w:val="left"/>
        <w:rPr>
          <w:rFonts w:ascii="宋体" w:hAnsi="宋体" w:cs="Courier New"/>
          <w:bCs/>
          <w:szCs w:val="21"/>
        </w:rPr>
      </w:pPr>
      <w:r>
        <w:rPr>
          <w:rFonts w:ascii="宋体" w:hAnsi="宋体" w:cs="Courier New"/>
          <w:bCs/>
          <w:szCs w:val="21"/>
        </w:rPr>
        <w:t>3.</w:t>
      </w:r>
      <w:r>
        <w:rPr>
          <w:rFonts w:hint="eastAsia" w:hAnsi="宋体"/>
        </w:rPr>
        <w:t>供应商对采购人、本中心质疑答复不满意或者采购人、本中心未在规定时间内作出答复的，可以在答复期满后十五个工作日内向同级采购监管部门投诉。</w:t>
      </w:r>
    </w:p>
    <w:p w14:paraId="5CF8C3E8">
      <w:pPr>
        <w:pStyle w:val="21"/>
        <w:snapToGrid w:val="0"/>
        <w:spacing w:line="420" w:lineRule="exact"/>
        <w:ind w:firstLine="420"/>
        <w:rPr>
          <w:rFonts w:hAnsi="宋体"/>
          <w:bCs/>
        </w:rPr>
      </w:pPr>
      <w:r>
        <w:rPr>
          <w:rFonts w:hAnsi="宋体"/>
          <w:bCs/>
        </w:rPr>
        <w:t>4.</w:t>
      </w:r>
      <w:r>
        <w:rPr>
          <w:rFonts w:hint="eastAsia" w:hAnsi="宋体"/>
          <w:bCs/>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14:paraId="5C8B9328">
      <w:pPr>
        <w:pStyle w:val="21"/>
        <w:snapToGrid w:val="0"/>
        <w:spacing w:line="420" w:lineRule="exact"/>
        <w:ind w:firstLine="420"/>
        <w:rPr>
          <w:rFonts w:hAnsi="宋体"/>
          <w:bCs/>
        </w:rPr>
      </w:pPr>
      <w:r>
        <w:rPr>
          <w:rFonts w:hint="eastAsia" w:hAnsi="宋体"/>
          <w:bCs/>
        </w:rPr>
        <w:t>质疑部门联系方式：钦州市政府采购中心    0777-2886002</w:t>
      </w:r>
    </w:p>
    <w:p w14:paraId="7577A390">
      <w:pPr>
        <w:pStyle w:val="21"/>
        <w:snapToGrid w:val="0"/>
        <w:spacing w:line="420" w:lineRule="exact"/>
        <w:ind w:firstLine="420"/>
        <w:rPr>
          <w:rFonts w:hint="default" w:hAnsi="宋体" w:eastAsia="宋体"/>
          <w:bCs/>
          <w:color w:val="auto"/>
          <w:lang w:val="en-US" w:eastAsia="zh-CN"/>
        </w:rPr>
      </w:pPr>
      <w:r>
        <w:rPr>
          <w:rFonts w:hint="eastAsia" w:hAnsi="宋体"/>
          <w:bCs/>
        </w:rPr>
        <w:t>采购监管部门联系</w:t>
      </w:r>
      <w:r>
        <w:rPr>
          <w:rFonts w:hint="eastAsia" w:hAnsi="宋体"/>
          <w:bCs/>
          <w:color w:val="auto"/>
        </w:rPr>
        <w:t>方式：</w:t>
      </w:r>
      <w:r>
        <w:rPr>
          <w:rFonts w:hint="eastAsia" w:hAnsi="宋体"/>
          <w:bCs/>
          <w:color w:val="auto"/>
          <w:lang w:val="en-US" w:eastAsia="zh-CN"/>
        </w:rPr>
        <w:t>钦州市</w:t>
      </w:r>
      <w:r>
        <w:rPr>
          <w:rFonts w:hint="eastAsia" w:hAnsi="宋体"/>
          <w:bCs/>
          <w:color w:val="auto"/>
        </w:rPr>
        <w:t>财政局   0777-</w:t>
      </w:r>
      <w:r>
        <w:rPr>
          <w:rFonts w:hint="eastAsia" w:hAnsi="宋体" w:cs="Courier New"/>
          <w:bCs/>
          <w:color w:val="auto"/>
          <w:lang w:val="en-US" w:eastAsia="zh-CN"/>
        </w:rPr>
        <w:t>2895258</w:t>
      </w:r>
    </w:p>
    <w:p w14:paraId="04DA2E2B">
      <w:pPr>
        <w:spacing w:line="400" w:lineRule="exact"/>
        <w:ind w:firstLine="211" w:firstLineChars="100"/>
        <w:rPr>
          <w:b/>
          <w:bCs/>
        </w:rPr>
      </w:pPr>
      <w:r>
        <w:rPr>
          <w:rFonts w:hint="eastAsia"/>
          <w:b/>
          <w:bCs/>
        </w:rPr>
        <w:t xml:space="preserve">（十）查询媒体 </w:t>
      </w:r>
      <w:r>
        <w:rPr>
          <w:rFonts w:hint="eastAsia" w:hAnsi="宋体"/>
        </w:rPr>
        <w:t>中国政府采购网、</w:t>
      </w:r>
      <w:r>
        <w:fldChar w:fldCharType="begin"/>
      </w:r>
      <w:r>
        <w:instrText xml:space="preserve"> HYPERLINK "http://zfcg.gxzf.gov.cn/" </w:instrText>
      </w:r>
      <w:r>
        <w:fldChar w:fldCharType="separate"/>
      </w:r>
      <w:r>
        <w:rPr>
          <w:rStyle w:val="47"/>
          <w:rFonts w:hint="eastAsia" w:hAnsi="宋体"/>
          <w:color w:val="auto"/>
          <w:u w:val="none"/>
        </w:rPr>
        <w:t>广西政府采购网</w:t>
      </w:r>
      <w:r>
        <w:rPr>
          <w:rStyle w:val="47"/>
          <w:rFonts w:hint="eastAsia" w:hAnsi="宋体"/>
          <w:color w:val="auto"/>
          <w:u w:val="none"/>
        </w:rPr>
        <w:fldChar w:fldCharType="end"/>
      </w:r>
      <w:r>
        <w:rPr>
          <w:rFonts w:hint="eastAsia" w:hAnsi="宋体"/>
        </w:rPr>
        <w:t>。</w:t>
      </w:r>
    </w:p>
    <w:p w14:paraId="28B36AD1">
      <w:pPr>
        <w:pStyle w:val="3"/>
        <w:spacing w:line="420" w:lineRule="exact"/>
      </w:pPr>
      <w:bookmarkStart w:id="65" w:name="_Toc352700416"/>
      <w:bookmarkStart w:id="66" w:name="_Toc353785286"/>
      <w:r>
        <w:rPr>
          <w:rFonts w:hint="eastAsia"/>
        </w:rPr>
        <w:t>二、竞争性谈判采购文件</w:t>
      </w:r>
      <w:bookmarkEnd w:id="65"/>
      <w:bookmarkEnd w:id="66"/>
    </w:p>
    <w:p w14:paraId="3A6F149A">
      <w:pPr>
        <w:spacing w:line="420" w:lineRule="exact"/>
        <w:ind w:firstLine="211" w:firstLineChars="100"/>
        <w:rPr>
          <w:b/>
          <w:bCs/>
        </w:rPr>
      </w:pPr>
      <w:bookmarkStart w:id="67" w:name="_Toc353785287"/>
      <w:bookmarkStart w:id="68" w:name="_Toc352700417"/>
      <w:r>
        <w:rPr>
          <w:rFonts w:hint="eastAsia"/>
          <w:b/>
          <w:bCs/>
        </w:rPr>
        <w:t>（一）竞争性谈判采购文件的组成</w:t>
      </w:r>
      <w:bookmarkEnd w:id="67"/>
      <w:bookmarkEnd w:id="68"/>
    </w:p>
    <w:p w14:paraId="56FB2706">
      <w:pPr>
        <w:pStyle w:val="21"/>
        <w:snapToGrid w:val="0"/>
        <w:spacing w:line="420" w:lineRule="exact"/>
        <w:ind w:firstLine="420" w:firstLineChars="200"/>
        <w:rPr>
          <w:rFonts w:hAnsi="宋体"/>
        </w:rPr>
      </w:pPr>
      <w:r>
        <w:rPr>
          <w:rFonts w:hint="eastAsia" w:hAnsi="宋体"/>
        </w:rPr>
        <w:t>第一章 竞争性谈判公告</w:t>
      </w:r>
    </w:p>
    <w:p w14:paraId="759C4CE6">
      <w:pPr>
        <w:pStyle w:val="21"/>
        <w:snapToGrid w:val="0"/>
        <w:spacing w:line="420" w:lineRule="exact"/>
        <w:ind w:firstLine="420" w:firstLineChars="200"/>
        <w:rPr>
          <w:rFonts w:hAnsi="宋体"/>
        </w:rPr>
      </w:pPr>
      <w:r>
        <w:rPr>
          <w:rFonts w:hint="eastAsia" w:hAnsi="宋体"/>
        </w:rPr>
        <w:t>第二章 项目需求</w:t>
      </w:r>
    </w:p>
    <w:p w14:paraId="24DA5F51">
      <w:pPr>
        <w:pStyle w:val="21"/>
        <w:snapToGrid w:val="0"/>
        <w:spacing w:line="420" w:lineRule="exact"/>
        <w:ind w:firstLine="420" w:firstLineChars="200"/>
        <w:rPr>
          <w:rFonts w:hAnsi="宋体"/>
        </w:rPr>
      </w:pPr>
      <w:r>
        <w:rPr>
          <w:rFonts w:hint="eastAsia" w:hAnsi="宋体"/>
        </w:rPr>
        <w:t>第三章 供应商须知</w:t>
      </w:r>
    </w:p>
    <w:p w14:paraId="61E3F28B">
      <w:pPr>
        <w:pStyle w:val="21"/>
        <w:snapToGrid w:val="0"/>
        <w:spacing w:line="420" w:lineRule="exact"/>
        <w:ind w:firstLine="420" w:firstLineChars="200"/>
        <w:rPr>
          <w:rFonts w:hAnsi="宋体"/>
        </w:rPr>
      </w:pPr>
      <w:r>
        <w:rPr>
          <w:rFonts w:hint="eastAsia" w:hAnsi="宋体"/>
        </w:rPr>
        <w:t>第四章 评定标准及推荐原则</w:t>
      </w:r>
    </w:p>
    <w:p w14:paraId="43F9BBE3">
      <w:pPr>
        <w:pStyle w:val="21"/>
        <w:snapToGrid w:val="0"/>
        <w:spacing w:line="420" w:lineRule="exact"/>
        <w:ind w:firstLine="420" w:firstLineChars="200"/>
        <w:rPr>
          <w:rFonts w:hAnsi="宋体"/>
        </w:rPr>
      </w:pPr>
      <w:r>
        <w:rPr>
          <w:rFonts w:hint="eastAsia" w:hAnsi="宋体"/>
        </w:rPr>
        <w:t>第五章 合同文本</w:t>
      </w:r>
    </w:p>
    <w:p w14:paraId="7680E0CA">
      <w:pPr>
        <w:pStyle w:val="21"/>
        <w:snapToGrid w:val="0"/>
        <w:spacing w:line="420" w:lineRule="exact"/>
        <w:ind w:firstLine="420" w:firstLineChars="200"/>
        <w:rPr>
          <w:rFonts w:hAnsi="宋体"/>
        </w:rPr>
      </w:pPr>
      <w:r>
        <w:rPr>
          <w:rFonts w:hint="eastAsia" w:hAnsi="宋体"/>
        </w:rPr>
        <w:t>第六章 响应文件格式</w:t>
      </w:r>
    </w:p>
    <w:p w14:paraId="04A519CE">
      <w:pPr>
        <w:spacing w:line="420" w:lineRule="exact"/>
        <w:ind w:firstLine="211" w:firstLineChars="100"/>
        <w:rPr>
          <w:b/>
          <w:bCs/>
        </w:rPr>
      </w:pPr>
      <w:bookmarkStart w:id="69" w:name="_Toc352700419"/>
      <w:bookmarkStart w:id="70" w:name="_Toc353785289"/>
      <w:r>
        <w:rPr>
          <w:rFonts w:hint="eastAsia"/>
          <w:b/>
          <w:bCs/>
        </w:rPr>
        <w:t>（二）竞争性谈判采购文件的澄清与修改</w:t>
      </w:r>
      <w:bookmarkEnd w:id="69"/>
      <w:bookmarkEnd w:id="70"/>
    </w:p>
    <w:p w14:paraId="3B6C6DEC">
      <w:pPr>
        <w:pStyle w:val="21"/>
        <w:snapToGrid w:val="0"/>
        <w:spacing w:line="420" w:lineRule="exact"/>
        <w:ind w:firstLine="420"/>
        <w:jc w:val="left"/>
        <w:rPr>
          <w:rFonts w:hAnsi="宋体"/>
        </w:rPr>
      </w:pPr>
      <w:r>
        <w:rPr>
          <w:rFonts w:hint="eastAsia" w:hAnsi="宋体"/>
        </w:rPr>
        <w:t>1</w:t>
      </w:r>
      <w:r>
        <w:rPr>
          <w:rFonts w:hAnsi="宋体"/>
        </w:rPr>
        <w:t>.</w:t>
      </w:r>
      <w:r>
        <w:rPr>
          <w:rFonts w:hint="eastAsia" w:hAnsi="宋体"/>
        </w:rPr>
        <w:t>提交首次响应文件截止之日前，采购人、本中心或者谈判小组可以对已发出的谈判文件进行必要的澄清或者修改，澄清或者修改的内容作为谈判文件的组成部分。澄清或者修改应当在原公告发布媒体上发布澄清公告。澄清或者修改的内容可能影响响应文件编制的，采购人、本中心或者谈判小组应当在提交首次响应文件截止之日3个工作日前，以书面形式通知所有依法接收谈判文件的供应商，不足3个工作日的，应当顺延提交首次响应文件截止之日。</w:t>
      </w:r>
    </w:p>
    <w:p w14:paraId="5720E187">
      <w:pPr>
        <w:pStyle w:val="21"/>
        <w:snapToGrid w:val="0"/>
        <w:spacing w:line="420" w:lineRule="exact"/>
        <w:ind w:firstLine="420"/>
        <w:jc w:val="left"/>
        <w:rPr>
          <w:rFonts w:hAnsi="宋体"/>
        </w:rPr>
      </w:pPr>
      <w:r>
        <w:rPr>
          <w:rFonts w:hint="eastAsia" w:hAnsi="宋体"/>
        </w:rPr>
        <w:t>2</w:t>
      </w:r>
      <w:r>
        <w:rPr>
          <w:rFonts w:hAnsi="宋体"/>
        </w:rPr>
        <w:t>.</w:t>
      </w:r>
      <w:r>
        <w:rPr>
          <w:rFonts w:hint="eastAsia" w:hAnsi="宋体"/>
        </w:rPr>
        <w:t>提供期限届满后，获取谈判文件的供应商不足3家的，本中心可以顺延提供期限，并予公告。</w:t>
      </w:r>
    </w:p>
    <w:p w14:paraId="2D928E04">
      <w:pPr>
        <w:pStyle w:val="3"/>
        <w:spacing w:line="420" w:lineRule="exact"/>
      </w:pPr>
      <w:r>
        <w:rPr>
          <w:rFonts w:hint="eastAsia"/>
        </w:rPr>
        <w:t>三、响应文件</w:t>
      </w:r>
    </w:p>
    <w:p w14:paraId="023C4710">
      <w:pPr>
        <w:spacing w:line="420" w:lineRule="exact"/>
        <w:ind w:firstLine="211" w:firstLineChars="100"/>
        <w:rPr>
          <w:rFonts w:hAnsi="宋体"/>
          <w:b/>
          <w:bCs/>
        </w:rPr>
      </w:pPr>
      <w:r>
        <w:rPr>
          <w:rFonts w:hint="eastAsia" w:hAnsi="宋体"/>
          <w:b/>
          <w:bCs/>
        </w:rPr>
        <w:t>（一）供应商的风险</w:t>
      </w:r>
    </w:p>
    <w:p w14:paraId="1BCE32C7">
      <w:pPr>
        <w:spacing w:line="420" w:lineRule="exact"/>
        <w:ind w:firstLine="420"/>
        <w:rPr>
          <w:rFonts w:hAnsi="宋体"/>
        </w:rPr>
      </w:pPr>
      <w:r>
        <w:rPr>
          <w:rFonts w:hAnsi="宋体"/>
        </w:rPr>
        <w:t>1.</w:t>
      </w:r>
      <w:r>
        <w:rPr>
          <w:rFonts w:hint="eastAsia" w:hAnsi="宋体"/>
        </w:rPr>
        <w:t>供应商应当按照谈判文件的要求编制响应文件，并对其提交的响应文件的真实性、合法性承担法律责任。</w:t>
      </w:r>
    </w:p>
    <w:p w14:paraId="03F0380F">
      <w:pPr>
        <w:spacing w:line="420" w:lineRule="exact"/>
        <w:ind w:firstLine="420"/>
        <w:rPr>
          <w:rFonts w:hAnsi="宋体"/>
        </w:rPr>
      </w:pPr>
      <w:r>
        <w:rPr>
          <w:rFonts w:hAnsi="宋体"/>
        </w:rPr>
        <w:t>2.</w:t>
      </w:r>
      <w:r>
        <w:rPr>
          <w:rFonts w:hint="eastAsia" w:hAnsi="宋体"/>
        </w:rPr>
        <w:t>供应商在采购活动中提供任何虚假材料的，谈判小组将报财政部门查处。</w:t>
      </w:r>
    </w:p>
    <w:p w14:paraId="616B0ED0">
      <w:pPr>
        <w:snapToGrid w:val="0"/>
        <w:spacing w:line="420" w:lineRule="exact"/>
        <w:ind w:firstLine="211" w:firstLineChars="100"/>
        <w:rPr>
          <w:rFonts w:ascii="宋体" w:hAnsi="宋体"/>
          <w:b/>
          <w:szCs w:val="21"/>
        </w:rPr>
      </w:pPr>
      <w:r>
        <w:rPr>
          <w:rFonts w:hint="eastAsia" w:hAnsi="宋体"/>
          <w:b/>
          <w:bCs/>
        </w:rPr>
        <w:t>（二）</w:t>
      </w:r>
      <w:r>
        <w:rPr>
          <w:rFonts w:hint="eastAsia" w:ascii="宋体" w:hAnsi="宋体"/>
          <w:b/>
          <w:szCs w:val="21"/>
        </w:rPr>
        <w:t>响应文件的组成</w:t>
      </w:r>
    </w:p>
    <w:p w14:paraId="0BF5AC8C">
      <w:pPr>
        <w:snapToGrid w:val="0"/>
        <w:spacing w:line="420" w:lineRule="exact"/>
        <w:ind w:firstLine="422"/>
        <w:rPr>
          <w:rFonts w:ascii="宋体" w:hAnsi="宋体"/>
          <w:b/>
          <w:szCs w:val="21"/>
        </w:rPr>
      </w:pPr>
      <w:bookmarkStart w:id="71" w:name="_Hlk92285760"/>
      <w:r>
        <w:rPr>
          <w:rFonts w:ascii="宋体" w:hAnsi="宋体"/>
          <w:b/>
          <w:szCs w:val="21"/>
        </w:rPr>
        <w:t>1.</w:t>
      </w:r>
      <w:r>
        <w:rPr>
          <w:rFonts w:hint="eastAsia" w:ascii="宋体" w:hAnsi="宋体"/>
          <w:b/>
          <w:szCs w:val="21"/>
        </w:rPr>
        <w:t>资格文件：</w:t>
      </w:r>
    </w:p>
    <w:p w14:paraId="3E7D26AD">
      <w:pPr>
        <w:tabs>
          <w:tab w:val="left" w:pos="3870"/>
          <w:tab w:val="left" w:pos="4085"/>
        </w:tabs>
        <w:snapToGrid w:val="0"/>
        <w:spacing w:line="420" w:lineRule="exact"/>
        <w:ind w:firstLine="420"/>
        <w:rPr>
          <w:rFonts w:ascii="宋体" w:hAnsi="宋体"/>
          <w:szCs w:val="21"/>
        </w:rPr>
      </w:pPr>
      <w:r>
        <w:rPr>
          <w:rFonts w:hint="eastAsia" w:ascii="宋体" w:hAnsi="宋体" w:cs="宋体"/>
          <w:bCs/>
          <w:kern w:val="0"/>
          <w:szCs w:val="21"/>
        </w:rPr>
        <w:t>★</w:t>
      </w:r>
      <w:bookmarkStart w:id="72" w:name="_Hlk90369149"/>
      <w:r>
        <w:rPr>
          <w:rFonts w:hint="eastAsia" w:ascii="宋体" w:hAnsi="宋体"/>
          <w:szCs w:val="21"/>
        </w:rPr>
        <w:t>(</w:t>
      </w:r>
      <w:r>
        <w:rPr>
          <w:rFonts w:ascii="宋体" w:hAnsi="宋体"/>
          <w:szCs w:val="21"/>
        </w:rPr>
        <w:t>1)</w:t>
      </w:r>
      <w:r>
        <w:rPr>
          <w:rFonts w:hint="eastAsia" w:ascii="宋体" w:hAnsi="宋体"/>
          <w:szCs w:val="21"/>
        </w:rPr>
        <w:t>法人或者其他组织的营业执照等证明文件</w:t>
      </w:r>
    </w:p>
    <w:bookmarkEnd w:id="72"/>
    <w:p w14:paraId="268EB1E0">
      <w:pPr>
        <w:tabs>
          <w:tab w:val="left" w:pos="3870"/>
          <w:tab w:val="left" w:pos="4085"/>
        </w:tabs>
        <w:snapToGrid w:val="0"/>
        <w:spacing w:line="420" w:lineRule="exact"/>
        <w:ind w:firstLine="420"/>
        <w:rPr>
          <w:rFonts w:ascii="宋体" w:hAnsi="宋体" w:cs="宋体"/>
          <w:szCs w:val="21"/>
        </w:rPr>
      </w:pPr>
      <w:r>
        <w:rPr>
          <w:rFonts w:hint="eastAsia" w:ascii="宋体" w:hAnsi="宋体" w:cs="宋体"/>
          <w:bCs/>
          <w:kern w:val="0"/>
          <w:szCs w:val="21"/>
        </w:rPr>
        <w:t>★(</w:t>
      </w:r>
      <w:r>
        <w:rPr>
          <w:rFonts w:ascii="宋体" w:hAnsi="宋体" w:cs="宋体"/>
          <w:bCs/>
          <w:kern w:val="0"/>
          <w:szCs w:val="21"/>
        </w:rPr>
        <w:t>2)</w:t>
      </w:r>
      <w:bookmarkStart w:id="73" w:name="_Hlk147761368"/>
      <w:r>
        <w:rPr>
          <w:rFonts w:hint="eastAsia" w:ascii="宋体" w:hAnsi="宋体"/>
          <w:szCs w:val="21"/>
        </w:rPr>
        <w:t>供应商具备参加政府采购活动条件的承诺书</w:t>
      </w:r>
      <w:r>
        <w:rPr>
          <w:rFonts w:hint="eastAsia" w:ascii="宋体" w:hAnsi="宋体" w:cs="宋体"/>
          <w:szCs w:val="21"/>
        </w:rPr>
        <w:t>(格式见第六章</w:t>
      </w:r>
      <w:r>
        <w:rPr>
          <w:rFonts w:ascii="宋体" w:hAnsi="宋体" w:cs="宋体"/>
          <w:szCs w:val="21"/>
        </w:rPr>
        <w:t>）</w:t>
      </w:r>
      <w:bookmarkEnd w:id="73"/>
    </w:p>
    <w:p w14:paraId="4BF3D39A">
      <w:pPr>
        <w:tabs>
          <w:tab w:val="left" w:pos="3870"/>
          <w:tab w:val="left" w:pos="4085"/>
        </w:tabs>
        <w:snapToGrid w:val="0"/>
        <w:spacing w:line="420" w:lineRule="exact"/>
        <w:ind w:firstLine="420"/>
        <w:rPr>
          <w:rFonts w:hint="eastAsia" w:hAnsi="宋体"/>
          <w:spacing w:val="-4"/>
        </w:rPr>
      </w:pPr>
      <w:r>
        <w:rPr>
          <w:rFonts w:hint="eastAsia" w:ascii="宋体" w:hAnsi="宋体" w:cs="宋体"/>
          <w:bCs/>
          <w:kern w:val="0"/>
          <w:szCs w:val="21"/>
        </w:rPr>
        <w:t>★(</w:t>
      </w:r>
      <w:r>
        <w:rPr>
          <w:rFonts w:ascii="宋体" w:hAnsi="宋体" w:cs="宋体"/>
          <w:bCs/>
          <w:kern w:val="0"/>
          <w:szCs w:val="21"/>
        </w:rPr>
        <w:t>3)</w:t>
      </w:r>
      <w:r>
        <w:rPr>
          <w:rFonts w:hint="eastAsia" w:hAnsi="宋体"/>
          <w:spacing w:val="-4"/>
        </w:rPr>
        <w:t>参加政府采购活动前3年内在经营活动中没有重大违法记录的书面声明(格式见第六章)</w:t>
      </w:r>
    </w:p>
    <w:p w14:paraId="56D77304">
      <w:pPr>
        <w:snapToGrid w:val="0"/>
        <w:spacing w:line="420" w:lineRule="exact"/>
        <w:ind w:firstLine="422"/>
        <w:rPr>
          <w:rFonts w:ascii="宋体" w:hAnsi="宋体"/>
          <w:szCs w:val="21"/>
        </w:rPr>
      </w:pPr>
      <w:r>
        <w:rPr>
          <w:rFonts w:ascii="宋体" w:hAnsi="宋体"/>
          <w:b/>
          <w:szCs w:val="21"/>
        </w:rPr>
        <w:t>2.</w:t>
      </w:r>
      <w:r>
        <w:rPr>
          <w:rFonts w:hint="eastAsia" w:ascii="宋体" w:hAnsi="宋体"/>
          <w:b/>
          <w:szCs w:val="21"/>
        </w:rPr>
        <w:t>商务技术文件：</w:t>
      </w:r>
    </w:p>
    <w:p w14:paraId="21094038">
      <w:pPr>
        <w:tabs>
          <w:tab w:val="left" w:pos="3870"/>
          <w:tab w:val="left" w:pos="4085"/>
        </w:tabs>
        <w:snapToGrid w:val="0"/>
        <w:spacing w:line="420" w:lineRule="exact"/>
        <w:ind w:firstLine="420" w:firstLineChars="200"/>
        <w:rPr>
          <w:rFonts w:ascii="宋体" w:hAnsi="宋体"/>
          <w:szCs w:val="21"/>
        </w:rPr>
      </w:pPr>
      <w:r>
        <w:rPr>
          <w:rFonts w:hint="eastAsia" w:ascii="宋体" w:hAnsi="宋体" w:cs="宋体"/>
          <w:bCs/>
          <w:kern w:val="0"/>
          <w:szCs w:val="21"/>
        </w:rPr>
        <w:t>★</w:t>
      </w:r>
      <w:r>
        <w:rPr>
          <w:rFonts w:hint="eastAsia" w:ascii="宋体" w:hAnsi="宋体"/>
          <w:szCs w:val="21"/>
        </w:rPr>
        <w:t>(1</w:t>
      </w:r>
      <w:r>
        <w:rPr>
          <w:rFonts w:ascii="宋体" w:hAnsi="宋体"/>
          <w:szCs w:val="21"/>
        </w:rPr>
        <w:t>)</w:t>
      </w:r>
      <w:r>
        <w:rPr>
          <w:rFonts w:hint="eastAsia" w:ascii="宋体" w:hAnsi="宋体"/>
          <w:szCs w:val="21"/>
        </w:rPr>
        <w:t>谈判函（格式见第六章）</w:t>
      </w:r>
    </w:p>
    <w:p w14:paraId="49FDF33B">
      <w:pPr>
        <w:tabs>
          <w:tab w:val="left" w:pos="3870"/>
          <w:tab w:val="left" w:pos="4085"/>
        </w:tabs>
        <w:snapToGrid w:val="0"/>
        <w:spacing w:line="420" w:lineRule="exact"/>
        <w:ind w:firstLine="420" w:firstLineChars="200"/>
        <w:rPr>
          <w:rFonts w:ascii="宋体" w:hAnsi="宋体"/>
          <w:szCs w:val="21"/>
        </w:rPr>
      </w:pPr>
      <w:r>
        <w:rPr>
          <w:rFonts w:hint="eastAsia" w:ascii="宋体" w:hAnsi="宋体" w:cs="宋体"/>
          <w:bCs/>
          <w:kern w:val="0"/>
          <w:szCs w:val="21"/>
        </w:rPr>
        <w:t>★</w:t>
      </w:r>
      <w:r>
        <w:rPr>
          <w:rFonts w:hint="eastAsia" w:ascii="宋体" w:hAnsi="宋体"/>
          <w:szCs w:val="21"/>
        </w:rPr>
        <w:t>(2</w:t>
      </w:r>
      <w:r>
        <w:rPr>
          <w:rFonts w:ascii="宋体" w:hAnsi="宋体"/>
          <w:szCs w:val="21"/>
        </w:rPr>
        <w:t>)</w:t>
      </w:r>
      <w:r>
        <w:rPr>
          <w:rFonts w:hint="eastAsia" w:ascii="宋体" w:hAnsi="宋体"/>
          <w:szCs w:val="21"/>
        </w:rPr>
        <w:t>法定代表人身份证</w:t>
      </w:r>
    </w:p>
    <w:p w14:paraId="00261BFB">
      <w:pPr>
        <w:snapToGrid w:val="0"/>
        <w:spacing w:line="42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法定代表人授权委托书和代理人身份证（委托代理时必须提供，格式见第六章）</w:t>
      </w:r>
    </w:p>
    <w:p w14:paraId="4AF248ED">
      <w:pPr>
        <w:snapToGrid w:val="0"/>
        <w:spacing w:line="420" w:lineRule="exact"/>
        <w:ind w:firstLine="422" w:firstLineChars="200"/>
        <w:rPr>
          <w:rFonts w:ascii="宋体" w:hAnsi="宋体"/>
          <w:szCs w:val="21"/>
        </w:rPr>
      </w:pPr>
      <w:r>
        <w:rPr>
          <w:rFonts w:hint="eastAsia" w:ascii="宋体" w:hAnsi="宋体"/>
          <w:b/>
          <w:szCs w:val="21"/>
        </w:rPr>
        <w:t>★</w:t>
      </w:r>
      <w:r>
        <w:rPr>
          <w:rFonts w:hint="eastAsia" w:ascii="宋体" w:hAnsi="宋体"/>
          <w:szCs w:val="21"/>
        </w:rPr>
        <w:t>(4</w:t>
      </w:r>
      <w:r>
        <w:rPr>
          <w:rFonts w:ascii="宋体" w:hAnsi="宋体"/>
          <w:szCs w:val="21"/>
        </w:rPr>
        <w:t>)</w:t>
      </w:r>
      <w:r>
        <w:rPr>
          <w:rFonts w:ascii="宋体" w:hAnsi="宋体"/>
        </w:rPr>
        <w:t>商务响应表(格式见第六章)</w:t>
      </w:r>
    </w:p>
    <w:p w14:paraId="32C32536">
      <w:pPr>
        <w:snapToGrid w:val="0"/>
        <w:spacing w:line="420" w:lineRule="exact"/>
        <w:ind w:firstLine="422" w:firstLineChars="200"/>
        <w:rPr>
          <w:rFonts w:ascii="宋体" w:hAnsi="宋体"/>
        </w:rPr>
      </w:pPr>
      <w:bookmarkStart w:id="74" w:name="_Hlk111707698"/>
      <w:r>
        <w:rPr>
          <w:rFonts w:hint="eastAsia" w:ascii="宋体" w:hAnsi="宋体"/>
          <w:b/>
          <w:szCs w:val="21"/>
        </w:rPr>
        <w:t>★</w:t>
      </w:r>
      <w:r>
        <w:rPr>
          <w:rFonts w:hint="eastAsia" w:ascii="宋体" w:hAnsi="宋体"/>
        </w:rPr>
        <w:t>(5</w:t>
      </w:r>
      <w:r>
        <w:rPr>
          <w:rFonts w:ascii="宋体" w:hAnsi="宋体"/>
        </w:rPr>
        <w:t>)</w:t>
      </w:r>
      <w:r>
        <w:rPr>
          <w:rFonts w:hint="eastAsia" w:ascii="宋体" w:hAnsi="宋体"/>
          <w:szCs w:val="21"/>
        </w:rPr>
        <w:t>技术响应表</w:t>
      </w:r>
      <w:bookmarkStart w:id="75" w:name="_Hlk92285954"/>
      <w:r>
        <w:rPr>
          <w:rFonts w:ascii="宋体" w:hAnsi="宋体"/>
        </w:rPr>
        <w:t>(格式见第六章)</w:t>
      </w:r>
      <w:bookmarkEnd w:id="75"/>
    </w:p>
    <w:p w14:paraId="28BAC91E">
      <w:pPr>
        <w:snapToGrid w:val="0"/>
        <w:spacing w:line="420" w:lineRule="exact"/>
        <w:ind w:firstLine="422" w:firstLineChars="200"/>
        <w:rPr>
          <w:rFonts w:ascii="宋体" w:cs="宋体"/>
          <w:bCs/>
          <w:kern w:val="0"/>
          <w:szCs w:val="21"/>
        </w:rPr>
      </w:pPr>
      <w:r>
        <w:rPr>
          <w:rFonts w:hint="eastAsia" w:ascii="宋体" w:hAnsi="宋体"/>
          <w:b/>
          <w:szCs w:val="21"/>
        </w:rPr>
        <w:t>★</w:t>
      </w:r>
      <w:r>
        <w:rPr>
          <w:rFonts w:hint="eastAsia" w:ascii="宋体" w:cs="宋体"/>
          <w:bCs/>
          <w:kern w:val="0"/>
          <w:szCs w:val="21"/>
        </w:rPr>
        <w:t>(6</w:t>
      </w:r>
      <w:r>
        <w:rPr>
          <w:rFonts w:ascii="宋体" w:cs="宋体"/>
          <w:bCs/>
          <w:kern w:val="0"/>
          <w:szCs w:val="21"/>
        </w:rPr>
        <w:t>)</w:t>
      </w:r>
      <w:r>
        <w:rPr>
          <w:rFonts w:hint="eastAsia" w:ascii="宋体" w:cs="宋体"/>
          <w:kern w:val="0"/>
          <w:szCs w:val="21"/>
        </w:rPr>
        <w:t>售后服务承诺书</w:t>
      </w:r>
      <w:r>
        <w:rPr>
          <w:rFonts w:hint="eastAsia" w:ascii="宋体" w:cs="宋体"/>
          <w:bCs/>
          <w:kern w:val="0"/>
          <w:szCs w:val="21"/>
        </w:rPr>
        <w:t>（根据项目需求要求提供，格式自拟）</w:t>
      </w:r>
    </w:p>
    <w:p w14:paraId="3517394A">
      <w:pPr>
        <w:snapToGrid w:val="0"/>
        <w:spacing w:line="420" w:lineRule="exact"/>
        <w:ind w:firstLine="422" w:firstLineChars="200"/>
      </w:pPr>
      <w:r>
        <w:rPr>
          <w:rFonts w:hint="eastAsia" w:ascii="宋体" w:hAnsi="宋体"/>
          <w:b/>
          <w:szCs w:val="21"/>
        </w:rPr>
        <w:t>★</w:t>
      </w:r>
      <w:r>
        <w:rPr>
          <w:rFonts w:hint="eastAsia" w:ascii="宋体" w:cs="宋体"/>
          <w:bCs/>
          <w:kern w:val="0"/>
          <w:szCs w:val="21"/>
        </w:rPr>
        <w:t>(7</w:t>
      </w:r>
      <w:r>
        <w:rPr>
          <w:rFonts w:ascii="宋体" w:cs="宋体"/>
          <w:bCs/>
          <w:kern w:val="0"/>
          <w:szCs w:val="21"/>
        </w:rPr>
        <w:t>)</w:t>
      </w:r>
      <w:r>
        <w:rPr>
          <w:rFonts w:hint="eastAsia" w:ascii="宋体" w:hAnsi="宋体"/>
          <w:color w:val="000000"/>
          <w:szCs w:val="21"/>
        </w:rPr>
        <w:t>《项目需求》中要求必须提供的材料（如有，必须提供）</w:t>
      </w:r>
    </w:p>
    <w:bookmarkEnd w:id="74"/>
    <w:p w14:paraId="09ADFBB6">
      <w:pPr>
        <w:snapToGrid w:val="0"/>
        <w:spacing w:line="420" w:lineRule="exact"/>
        <w:ind w:firstLine="422"/>
        <w:rPr>
          <w:rFonts w:ascii="宋体" w:hAnsi="宋体"/>
          <w:b/>
          <w:szCs w:val="21"/>
        </w:rPr>
      </w:pPr>
      <w:r>
        <w:rPr>
          <w:rFonts w:ascii="宋体" w:hAnsi="宋体"/>
          <w:b/>
          <w:szCs w:val="21"/>
        </w:rPr>
        <w:t>3.</w:t>
      </w:r>
      <w:r>
        <w:rPr>
          <w:rFonts w:hint="eastAsia" w:ascii="宋体" w:hAnsi="宋体"/>
          <w:b/>
          <w:szCs w:val="21"/>
        </w:rPr>
        <w:t>报价文件</w:t>
      </w:r>
    </w:p>
    <w:p w14:paraId="304DA49C">
      <w:pPr>
        <w:snapToGrid w:val="0"/>
        <w:spacing w:line="420" w:lineRule="exact"/>
        <w:rPr>
          <w:rFonts w:ascii="宋体" w:hAnsi="宋体"/>
          <w:bCs/>
          <w:szCs w:val="21"/>
        </w:rPr>
      </w:pPr>
      <w:bookmarkStart w:id="76" w:name="_Hlk92265738"/>
      <w:r>
        <w:rPr>
          <w:rFonts w:hint="eastAsia" w:ascii="宋体" w:hAnsi="宋体"/>
          <w:b/>
          <w:szCs w:val="21"/>
        </w:rPr>
        <w:t xml:space="preserve"> </w:t>
      </w:r>
      <w:r>
        <w:rPr>
          <w:rFonts w:ascii="宋体" w:hAnsi="宋体"/>
          <w:b/>
          <w:szCs w:val="21"/>
        </w:rPr>
        <w:t xml:space="preserve">   </w:t>
      </w:r>
      <w:r>
        <w:rPr>
          <w:rFonts w:hint="eastAsia" w:ascii="宋体" w:hAnsi="宋体"/>
          <w:b/>
          <w:szCs w:val="21"/>
        </w:rPr>
        <w:t>★</w:t>
      </w:r>
      <w:r>
        <w:rPr>
          <w:rFonts w:hint="eastAsia" w:ascii="宋体" w:hAnsi="宋体"/>
          <w:bCs/>
          <w:szCs w:val="21"/>
        </w:rPr>
        <w:t>报价明细表</w:t>
      </w:r>
      <w:bookmarkEnd w:id="76"/>
      <w:r>
        <w:rPr>
          <w:rFonts w:hint="eastAsia" w:ascii="宋体" w:hAnsi="宋体"/>
          <w:bCs/>
          <w:szCs w:val="21"/>
        </w:rPr>
        <w:t>(格式见第六章)。</w:t>
      </w:r>
    </w:p>
    <w:bookmarkEnd w:id="71"/>
    <w:p w14:paraId="41E57106">
      <w:pPr>
        <w:snapToGrid w:val="0"/>
        <w:spacing w:line="420" w:lineRule="exact"/>
        <w:ind w:firstLine="422"/>
        <w:rPr>
          <w:rFonts w:ascii="宋体" w:hAnsi="宋体"/>
          <w:szCs w:val="21"/>
        </w:rPr>
      </w:pPr>
      <w:r>
        <w:rPr>
          <w:rFonts w:hint="eastAsia" w:ascii="宋体" w:hAnsi="宋体"/>
          <w:szCs w:val="21"/>
        </w:rPr>
        <w:t>注：标注★号的材料均为必须提供的材料须由供应商加盖公章，授权委托书必须由法定代表人签名，否则视为无效响应文件。</w:t>
      </w:r>
    </w:p>
    <w:p w14:paraId="4CB1196F">
      <w:pPr>
        <w:spacing w:line="420" w:lineRule="exact"/>
        <w:ind w:firstLine="211" w:firstLineChars="100"/>
        <w:rPr>
          <w:rFonts w:ascii="宋体" w:hAnsi="宋体"/>
          <w:b/>
          <w:bCs/>
          <w:szCs w:val="21"/>
        </w:rPr>
      </w:pPr>
      <w:bookmarkStart w:id="77" w:name="_Hlk90906323"/>
      <w:r>
        <w:rPr>
          <w:rFonts w:hint="eastAsia" w:ascii="宋体" w:hAnsi="宋体"/>
          <w:b/>
          <w:szCs w:val="21"/>
        </w:rPr>
        <w:t>（三）</w:t>
      </w:r>
      <w:bookmarkStart w:id="78" w:name="_Toc254970537"/>
      <w:bookmarkStart w:id="79" w:name="_Toc352700422"/>
      <w:bookmarkStart w:id="80" w:name="_Toc353785292"/>
      <w:bookmarkStart w:id="81" w:name="_Toc254970678"/>
      <w:r>
        <w:rPr>
          <w:rFonts w:hint="eastAsia" w:ascii="宋体" w:hAnsi="宋体"/>
          <w:b/>
          <w:bCs/>
          <w:szCs w:val="21"/>
        </w:rPr>
        <w:t>响应文件的编制、签署及加密</w:t>
      </w:r>
    </w:p>
    <w:p w14:paraId="604CBA32">
      <w:pPr>
        <w:spacing w:line="420" w:lineRule="exact"/>
        <w:ind w:firstLine="420"/>
        <w:rPr>
          <w:rFonts w:ascii="宋体" w:hAnsi="宋体"/>
          <w:szCs w:val="21"/>
        </w:rPr>
      </w:pPr>
      <w:r>
        <w:rPr>
          <w:rFonts w:ascii="宋体" w:hAnsi="宋体"/>
          <w:szCs w:val="21"/>
        </w:rPr>
        <w:t>1.</w:t>
      </w:r>
      <w:r>
        <w:rPr>
          <w:rFonts w:hint="eastAsia" w:ascii="宋体" w:hAnsi="宋体"/>
          <w:szCs w:val="21"/>
        </w:rPr>
        <w:t>供应商应认真阅读、并充分理解招标文件的全部内容(包括所有的补充、修改内容)，承诺履行其各项条款的规定并按要求编制，响应文件应为电子文件或扫描件(样品除外)。</w:t>
      </w:r>
    </w:p>
    <w:p w14:paraId="38722191">
      <w:pPr>
        <w:spacing w:line="420" w:lineRule="exact"/>
        <w:ind w:firstLine="420"/>
        <w:rPr>
          <w:rFonts w:ascii="宋体" w:hAnsi="宋体"/>
          <w:szCs w:val="21"/>
        </w:rPr>
      </w:pPr>
      <w:r>
        <w:rPr>
          <w:rFonts w:ascii="宋体" w:hAnsi="宋体"/>
          <w:szCs w:val="21"/>
        </w:rPr>
        <w:t>2.</w:t>
      </w:r>
      <w:r>
        <w:rPr>
          <w:rFonts w:hint="eastAsia" w:ascii="宋体" w:hAnsi="宋体"/>
          <w:szCs w:val="21"/>
        </w:rPr>
        <w:t>供应商应通过广西政采云投标客户端编制加密响应文件。</w:t>
      </w:r>
    </w:p>
    <w:p w14:paraId="74D4F298">
      <w:pPr>
        <w:spacing w:line="420" w:lineRule="exact"/>
        <w:ind w:firstLine="420"/>
        <w:rPr>
          <w:rFonts w:ascii="宋体" w:hAnsi="宋体"/>
          <w:szCs w:val="21"/>
        </w:rPr>
      </w:pPr>
      <w:r>
        <w:rPr>
          <w:rFonts w:ascii="宋体" w:hAnsi="宋体"/>
          <w:szCs w:val="21"/>
        </w:rPr>
        <w:t>3.</w:t>
      </w:r>
      <w:r>
        <w:rPr>
          <w:rFonts w:hint="eastAsia" w:ascii="宋体" w:hAnsi="宋体"/>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14:paraId="70E740F4">
      <w:pPr>
        <w:spacing w:line="420" w:lineRule="exact"/>
        <w:rPr>
          <w:rFonts w:ascii="宋体" w:hAnsi="宋体"/>
          <w:b/>
          <w:bCs/>
          <w:szCs w:val="21"/>
        </w:rPr>
      </w:pPr>
      <w:r>
        <w:rPr>
          <w:rFonts w:ascii="宋体" w:hAnsi="宋体"/>
          <w:szCs w:val="21"/>
        </w:rPr>
        <w:tab/>
      </w:r>
      <w:r>
        <w:rPr>
          <w:rFonts w:ascii="宋体" w:hAnsi="宋体"/>
          <w:b/>
          <w:bCs/>
          <w:szCs w:val="21"/>
        </w:rPr>
        <w:t>4.</w:t>
      </w:r>
      <w:bookmarkStart w:id="82" w:name="_Hlk112311085"/>
      <w:r>
        <w:rPr>
          <w:rFonts w:hint="eastAsia" w:ascii="宋体" w:hAnsi="宋体"/>
          <w:b/>
          <w:bCs/>
          <w:szCs w:val="21"/>
        </w:rPr>
        <w:t>响应文件由供应商在规定位置由法定代表人或授权委托人签名（可为电子签名）、填写供应商名称并加盖公章(简称“盖章”，可为电子公章)，供应商名称应写全称。</w:t>
      </w:r>
      <w:bookmarkEnd w:id="82"/>
    </w:p>
    <w:p w14:paraId="5A54A203">
      <w:pPr>
        <w:snapToGrid w:val="0"/>
        <w:spacing w:line="420" w:lineRule="exact"/>
        <w:ind w:firstLine="210" w:firstLineChars="100"/>
        <w:rPr>
          <w:rFonts w:ascii="宋体" w:hAnsi="宋体"/>
          <w:b/>
          <w:bCs/>
          <w:szCs w:val="21"/>
        </w:rPr>
      </w:pPr>
      <w:r>
        <w:rPr>
          <w:rFonts w:ascii="宋体" w:hAnsi="宋体"/>
          <w:szCs w:val="21"/>
        </w:rPr>
        <w:tab/>
      </w:r>
      <w:r>
        <w:rPr>
          <w:rFonts w:ascii="宋体" w:hAnsi="宋体"/>
          <w:szCs w:val="21"/>
        </w:rPr>
        <w:t>5.</w:t>
      </w:r>
      <w:r>
        <w:rPr>
          <w:rFonts w:hint="eastAsia" w:ascii="宋体" w:hAnsi="宋体"/>
          <w:szCs w:val="21"/>
        </w:rPr>
        <w:t>响应文件内容不完整、编排混乱、不清晰等原因导致被误读或漏读的责任和后果由供应商承担。</w:t>
      </w:r>
    </w:p>
    <w:bookmarkEnd w:id="77"/>
    <w:p w14:paraId="79CAB444">
      <w:pPr>
        <w:spacing w:line="420" w:lineRule="exact"/>
        <w:ind w:firstLine="211" w:firstLineChars="100"/>
      </w:pPr>
      <w:r>
        <w:rPr>
          <w:rFonts w:hint="eastAsia"/>
          <w:b/>
          <w:bCs/>
        </w:rPr>
        <w:t>（四）响应文件的语言及计量</w:t>
      </w:r>
      <w:bookmarkEnd w:id="78"/>
      <w:bookmarkEnd w:id="79"/>
      <w:bookmarkEnd w:id="80"/>
      <w:bookmarkEnd w:id="81"/>
    </w:p>
    <w:p w14:paraId="627050BC">
      <w:pPr>
        <w:snapToGrid w:val="0"/>
        <w:spacing w:line="420" w:lineRule="exact"/>
        <w:ind w:firstLine="420"/>
        <w:rPr>
          <w:rFonts w:ascii="宋体" w:hAnsi="宋体"/>
          <w:szCs w:val="21"/>
        </w:rPr>
      </w:pPr>
      <w:r>
        <w:rPr>
          <w:rFonts w:ascii="宋体" w:hAnsi="宋体"/>
          <w:szCs w:val="21"/>
        </w:rPr>
        <w:t>1.</w:t>
      </w:r>
      <w:r>
        <w:rPr>
          <w:rFonts w:hint="eastAsia" w:ascii="宋体" w:hAnsi="宋体"/>
          <w:szCs w:val="21"/>
        </w:rPr>
        <w:t>响应文件以及供应商与采购人、本中心就有关事宜的所有来往函电，均应以中文汉语书写。除签名、盖章、专用名称等特殊情形外，以中文汉语以外的文字表述的视为无效文件。</w:t>
      </w:r>
    </w:p>
    <w:p w14:paraId="4B6D4909">
      <w:pPr>
        <w:snapToGrid w:val="0"/>
        <w:spacing w:line="420" w:lineRule="exact"/>
        <w:ind w:firstLine="420"/>
        <w:rPr>
          <w:rFonts w:ascii="宋体" w:hAnsi="宋体"/>
          <w:szCs w:val="21"/>
        </w:rPr>
      </w:pPr>
      <w:r>
        <w:rPr>
          <w:rFonts w:ascii="宋体" w:hAnsi="宋体"/>
          <w:szCs w:val="21"/>
        </w:rPr>
        <w:t>2.响应</w:t>
      </w:r>
      <w:r>
        <w:rPr>
          <w:rFonts w:hint="eastAsia" w:ascii="宋体" w:hAnsi="宋体"/>
          <w:szCs w:val="21"/>
        </w:rPr>
        <w:t>文件的计量单位，采购文件已有明确规定的，使用采购文件规定的计量单位；采购文件没有规定的，应采用中华人民共和国法定计量单位（货币单位：人民币元），否则视为无效响应文件。</w:t>
      </w:r>
    </w:p>
    <w:p w14:paraId="704B8764">
      <w:pPr>
        <w:pStyle w:val="3"/>
        <w:spacing w:before="0" w:after="0" w:line="440" w:lineRule="exact"/>
        <w:ind w:firstLine="211" w:firstLineChars="100"/>
        <w:rPr>
          <w:rFonts w:ascii="宋体" w:hAnsi="宋体" w:eastAsia="宋体"/>
          <w:sz w:val="21"/>
          <w:szCs w:val="21"/>
        </w:rPr>
      </w:pPr>
      <w:bookmarkStart w:id="83" w:name="_（五）报价"/>
      <w:bookmarkEnd w:id="83"/>
      <w:bookmarkStart w:id="84" w:name="_Toc254970679"/>
      <w:bookmarkStart w:id="85" w:name="_Toc254970538"/>
      <w:bookmarkStart w:id="86" w:name="_Toc353785293"/>
      <w:bookmarkStart w:id="87" w:name="_Toc352700423"/>
      <w:r>
        <w:rPr>
          <w:rFonts w:hint="eastAsia" w:ascii="宋体" w:hAnsi="宋体" w:eastAsia="宋体"/>
          <w:sz w:val="21"/>
          <w:szCs w:val="21"/>
        </w:rPr>
        <w:t>（五）报价</w:t>
      </w:r>
      <w:bookmarkEnd w:id="84"/>
      <w:bookmarkEnd w:id="85"/>
      <w:bookmarkEnd w:id="86"/>
      <w:bookmarkEnd w:id="87"/>
    </w:p>
    <w:p w14:paraId="393C02A7">
      <w:pPr>
        <w:pStyle w:val="21"/>
        <w:snapToGrid w:val="0"/>
        <w:spacing w:line="420" w:lineRule="exact"/>
        <w:ind w:firstLine="420"/>
        <w:rPr>
          <w:rFonts w:hAnsi="宋体"/>
        </w:rPr>
      </w:pPr>
      <w:r>
        <w:rPr>
          <w:rFonts w:hAnsi="宋体"/>
        </w:rPr>
        <w:t>1.</w:t>
      </w:r>
      <w:r>
        <w:rPr>
          <w:rFonts w:hint="eastAsia" w:hAnsi="宋体"/>
        </w:rPr>
        <w:t>采购文件中未列明，而供应商认为必需的费用也须列入总报价。在合同实施时，采购人将不予支付成交供应商没有列入总报价的项目费用，并认为此项费用已包含在总报价中。</w:t>
      </w:r>
    </w:p>
    <w:p w14:paraId="7FA458BD">
      <w:pPr>
        <w:pStyle w:val="21"/>
        <w:snapToGrid w:val="0"/>
        <w:spacing w:line="420" w:lineRule="exact"/>
        <w:ind w:firstLine="420"/>
      </w:pPr>
      <w:r>
        <w:rPr>
          <w:rFonts w:hAnsi="宋体"/>
        </w:rPr>
        <w:t>2</w:t>
      </w:r>
      <w:r>
        <w:rPr>
          <w:rFonts w:hint="eastAsia" w:hAnsi="宋体"/>
        </w:rPr>
        <w:t>供应商</w:t>
      </w:r>
      <w:r>
        <w:rPr>
          <w:rFonts w:hint="eastAsia"/>
        </w:rPr>
        <w:t>必须就《项目需求》货物和服务的内容作完整唯一报价</w:t>
      </w:r>
      <w:r>
        <w:rPr>
          <w:rFonts w:hint="eastAsia" w:hAnsi="宋体"/>
        </w:rPr>
        <w:t>，有选择的或有条件的报价视为无效响应文件。</w:t>
      </w:r>
    </w:p>
    <w:p w14:paraId="1B91406E">
      <w:pPr>
        <w:tabs>
          <w:tab w:val="left" w:pos="525"/>
        </w:tabs>
        <w:snapToGrid w:val="0"/>
        <w:spacing w:line="420" w:lineRule="exact"/>
        <w:ind w:firstLine="420"/>
        <w:rPr>
          <w:rFonts w:ascii="宋体" w:hAnsi="宋体"/>
          <w:szCs w:val="21"/>
        </w:rPr>
      </w:pPr>
      <w:r>
        <w:rPr>
          <w:rFonts w:ascii="宋体" w:hAnsi="宋体"/>
          <w:szCs w:val="21"/>
        </w:rPr>
        <w:t>3.</w:t>
      </w:r>
      <w:r>
        <w:rPr>
          <w:rFonts w:hint="eastAsia" w:ascii="宋体" w:hAnsi="宋体"/>
          <w:szCs w:val="21"/>
        </w:rPr>
        <w:t>供应商的报价必须按采购文件或广西政府采购云平台规定的格式填写，并在规定时间内提交最后报价。</w:t>
      </w:r>
    </w:p>
    <w:p w14:paraId="22839F30">
      <w:pPr>
        <w:tabs>
          <w:tab w:val="left" w:pos="525"/>
        </w:tabs>
        <w:snapToGrid w:val="0"/>
        <w:spacing w:line="420" w:lineRule="exact"/>
        <w:ind w:firstLine="420"/>
        <w:rPr>
          <w:rFonts w:ascii="宋体" w:hAnsi="宋体"/>
          <w:szCs w:val="21"/>
        </w:rPr>
      </w:pPr>
      <w:r>
        <w:rPr>
          <w:rFonts w:ascii="宋体" w:hAnsi="宋体"/>
          <w:szCs w:val="21"/>
        </w:rPr>
        <w:t>4.</w:t>
      </w:r>
      <w:r>
        <w:rPr>
          <w:rFonts w:hint="eastAsia" w:ascii="宋体" w:hAnsi="宋体"/>
          <w:szCs w:val="21"/>
        </w:rPr>
        <w:t>最后报价是供应商响应文件的有效组成部分。</w:t>
      </w:r>
    </w:p>
    <w:p w14:paraId="1FDDFA80">
      <w:pPr>
        <w:spacing w:line="420" w:lineRule="exact"/>
        <w:ind w:firstLine="211" w:firstLineChars="100"/>
        <w:rPr>
          <w:b/>
          <w:bCs/>
        </w:rPr>
      </w:pPr>
      <w:bookmarkStart w:id="88" w:name="_（六）谈判保证金"/>
      <w:bookmarkEnd w:id="88"/>
      <w:r>
        <w:rPr>
          <w:rFonts w:hint="eastAsia"/>
          <w:b/>
          <w:bCs/>
        </w:rPr>
        <w:t>（六）响应文件的上传、提交、修改、撤回</w:t>
      </w:r>
    </w:p>
    <w:p w14:paraId="24BBB195">
      <w:pPr>
        <w:snapToGrid w:val="0"/>
        <w:spacing w:line="420" w:lineRule="exact"/>
        <w:ind w:firstLine="420" w:firstLineChars="200"/>
        <w:rPr>
          <w:rFonts w:ascii="宋体" w:hAnsi="宋体"/>
          <w:szCs w:val="21"/>
        </w:rPr>
      </w:pPr>
      <w:r>
        <w:rPr>
          <w:rFonts w:ascii="宋体" w:hAnsi="宋体"/>
          <w:szCs w:val="21"/>
        </w:rPr>
        <w:t>1.</w:t>
      </w:r>
      <w:r>
        <w:rPr>
          <w:rFonts w:hint="eastAsia" w:ascii="宋体" w:hAnsi="宋体"/>
          <w:szCs w:val="21"/>
        </w:rPr>
        <w:t>响应文件的上传和提交:供应商须将编制好的加密响应文件上传至广西政府采购云平台，并在响应文件提交截止时间前提交，否则广西政府采购云平台将予以拒收。</w:t>
      </w:r>
    </w:p>
    <w:p w14:paraId="2D8DA411">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szCs w:val="21"/>
        </w:rPr>
        <w:t>响应文件的修改和撤回：</w:t>
      </w:r>
      <w:r>
        <w:rPr>
          <w:rFonts w:hint="eastAsia"/>
          <w:szCs w:val="21"/>
        </w:rPr>
        <w:t>供应商在提交响应文件截止时间前，可以对所提交的响应文件进行补充、修改或者撤回</w:t>
      </w:r>
      <w:r>
        <w:rPr>
          <w:rFonts w:hint="eastAsia" w:ascii="宋体" w:hAnsi="宋体"/>
          <w:szCs w:val="21"/>
        </w:rPr>
        <w:t>。补充或者修改响应文件的，应当先行撤回原响应文件，补充、修改后重新上传、提交。响应文件提交截止时间前未完成重新提交的，视为撤回响应文件，响应文件提交截止时间后提交响应文件的，广西政府采购云平台将予以拒收。响应文件提交截止时间后，供应商不得撤回响应文件。</w:t>
      </w:r>
      <w:r>
        <w:rPr>
          <w:rFonts w:hint="eastAsia"/>
          <w:szCs w:val="21"/>
        </w:rPr>
        <w:t>补充、修改的内容作为响应文件的组成部分。补充、修改的内容与响应文件不一致的，以补充、修改的内容为准。</w:t>
      </w:r>
    </w:p>
    <w:p w14:paraId="6F934BC7">
      <w:pPr>
        <w:pStyle w:val="3"/>
        <w:spacing w:line="420" w:lineRule="exact"/>
      </w:pPr>
      <w:bookmarkStart w:id="89" w:name="_四、响应文件开启"/>
      <w:bookmarkEnd w:id="89"/>
      <w:r>
        <w:rPr>
          <w:rFonts w:hint="eastAsia"/>
        </w:rPr>
        <w:t>四、</w:t>
      </w:r>
      <w:bookmarkStart w:id="90" w:name="_Toc353785300"/>
      <w:bookmarkStart w:id="91" w:name="_Toc352700430"/>
      <w:r>
        <w:rPr>
          <w:rFonts w:hint="eastAsia"/>
        </w:rPr>
        <w:t>响应文件开启</w:t>
      </w:r>
    </w:p>
    <w:bookmarkEnd w:id="90"/>
    <w:bookmarkEnd w:id="91"/>
    <w:p w14:paraId="133D2A44">
      <w:pPr>
        <w:spacing w:line="420" w:lineRule="exact"/>
        <w:ind w:firstLine="210" w:firstLineChars="100"/>
        <w:rPr>
          <w:rFonts w:ascii="方正小标宋_GBK" w:hAnsi="Arial" w:eastAsia="方正小标宋_GBK"/>
          <w:bCs/>
          <w:sz w:val="24"/>
        </w:rPr>
      </w:pPr>
      <w:r>
        <w:rPr>
          <w:rFonts w:hint="eastAsia"/>
        </w:rPr>
        <w:t>（一）本中心将在响应文件提交截止时间后在</w:t>
      </w:r>
      <w:bookmarkStart w:id="92" w:name="_Hlk90300735"/>
      <w:r>
        <w:rPr>
          <w:rFonts w:hint="eastAsia"/>
        </w:rPr>
        <w:t>广西政采云远程开标大厅</w:t>
      </w:r>
      <w:bookmarkEnd w:id="92"/>
      <w:r>
        <w:rPr>
          <w:rFonts w:hint="eastAsia"/>
        </w:rPr>
        <w:t>进行响应文件开启，供应商法定代表人或委托代理人须按时登录</w:t>
      </w:r>
      <w:bookmarkStart w:id="93" w:name="_Hlk90300780"/>
      <w:r>
        <w:rPr>
          <w:rFonts w:hint="eastAsia"/>
        </w:rPr>
        <w:t>广西政采云远程开标大厅</w:t>
      </w:r>
      <w:bookmarkEnd w:id="93"/>
      <w:r>
        <w:rPr>
          <w:rFonts w:hint="eastAsia"/>
        </w:rPr>
        <w:t>（广西政府采购云平台-应用中心-项目采购-开标评标），保持全程在线并关注评审、谈判进度，评审期间谈判小组提出澄清等要求时，供应商须在规定时间内进行应答，否则按采购文件或广西政采云平台的相关规定执行。</w:t>
      </w:r>
      <w:bookmarkStart w:id="94" w:name="_Toc353785301"/>
      <w:bookmarkStart w:id="95" w:name="_Toc352700431"/>
    </w:p>
    <w:p w14:paraId="3535647B">
      <w:pPr>
        <w:spacing w:line="420" w:lineRule="exact"/>
        <w:ind w:firstLine="210" w:firstLineChars="100"/>
        <w:rPr>
          <w:rFonts w:ascii="方正小标宋_GBK" w:hAnsi="Arial" w:eastAsia="方正小标宋_GBK"/>
          <w:bCs/>
          <w:sz w:val="24"/>
        </w:rPr>
      </w:pPr>
      <w:r>
        <w:rPr>
          <w:rFonts w:hint="eastAsia"/>
        </w:rPr>
        <w:t>（二）</w:t>
      </w:r>
      <w:bookmarkEnd w:id="94"/>
      <w:bookmarkEnd w:id="95"/>
      <w:r>
        <w:rPr>
          <w:rFonts w:hint="eastAsia"/>
        </w:rPr>
        <w:t>解密</w:t>
      </w:r>
    </w:p>
    <w:p w14:paraId="59D35F29">
      <w:pPr>
        <w:spacing w:line="420" w:lineRule="exact"/>
        <w:ind w:firstLine="420" w:firstLineChars="200"/>
      </w:pPr>
      <w:r>
        <w:rPr>
          <w:rFonts w:hint="eastAsia"/>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广西政府采购云平台视为供应商自主放弃谈判。</w:t>
      </w:r>
    </w:p>
    <w:p w14:paraId="30CB984D">
      <w:pPr>
        <w:spacing w:line="420" w:lineRule="exact"/>
        <w:ind w:firstLine="211" w:firstLineChars="100"/>
        <w:rPr>
          <w:b/>
          <w:bCs/>
        </w:rPr>
      </w:pPr>
      <w:r>
        <w:rPr>
          <w:rFonts w:hint="eastAsia"/>
          <w:b/>
          <w:bCs/>
        </w:rPr>
        <w:t>（三）资格审查</w:t>
      </w:r>
    </w:p>
    <w:p w14:paraId="565147FD">
      <w:pPr>
        <w:spacing w:line="42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采购人依法对供应商的资格进行审查，资格性审查时，如发现下列情形之一的，响应文件将被视为无效：</w:t>
      </w:r>
    </w:p>
    <w:p w14:paraId="1F2F8678">
      <w:pPr>
        <w:spacing w:line="420" w:lineRule="exact"/>
        <w:ind w:firstLine="420" w:firstLineChars="200"/>
        <w:rPr>
          <w:rFonts w:ascii="宋体" w:hAnsi="宋体"/>
          <w:szCs w:val="21"/>
        </w:rPr>
      </w:pPr>
      <w:r>
        <w:rPr>
          <w:rFonts w:hint="eastAsia" w:ascii="宋体" w:hAnsi="宋体"/>
          <w:szCs w:val="21"/>
        </w:rPr>
        <w:t>(1)超越了按照法律法规规定必须获得行政许可或者行政审批的经营范围的；</w:t>
      </w:r>
    </w:p>
    <w:p w14:paraId="0513186B">
      <w:pPr>
        <w:spacing w:line="420" w:lineRule="exact"/>
        <w:ind w:firstLine="420" w:firstLineChars="200"/>
        <w:rPr>
          <w:rFonts w:ascii="宋体" w:hAnsi="宋体"/>
          <w:szCs w:val="21"/>
        </w:rPr>
      </w:pPr>
      <w:r>
        <w:rPr>
          <w:rFonts w:hint="eastAsia" w:ascii="宋体" w:hAnsi="宋体"/>
          <w:szCs w:val="21"/>
        </w:rPr>
        <w:t>(2)资格证明文件不全的，或者不符合采购文件标明的资格要求的；</w:t>
      </w:r>
    </w:p>
    <w:p w14:paraId="0C421C3B">
      <w:pPr>
        <w:snapToGrid w:val="0"/>
        <w:spacing w:line="420" w:lineRule="exact"/>
        <w:ind w:firstLine="420" w:firstLineChars="200"/>
        <w:jc w:val="left"/>
        <w:rPr>
          <w:rFonts w:ascii="宋体" w:hAnsi="宋体"/>
          <w:szCs w:val="21"/>
        </w:rPr>
      </w:pPr>
      <w:r>
        <w:rPr>
          <w:rFonts w:ascii="宋体" w:hAnsi="宋体"/>
          <w:szCs w:val="21"/>
        </w:rPr>
        <w:t>2.</w:t>
      </w:r>
      <w:r>
        <w:rPr>
          <w:rFonts w:hint="eastAsia" w:ascii="宋体" w:hAnsi="宋体"/>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14:paraId="4AC5177C">
      <w:pPr>
        <w:pStyle w:val="3"/>
        <w:spacing w:line="420" w:lineRule="exact"/>
        <w:rPr>
          <w:rFonts w:ascii="宋体" w:hAnsi="宋体"/>
          <w:szCs w:val="21"/>
        </w:rPr>
      </w:pPr>
      <w:bookmarkStart w:id="96" w:name="_五、评审与谈判"/>
      <w:bookmarkEnd w:id="96"/>
      <w:bookmarkStart w:id="97" w:name="_Toc352700432"/>
      <w:bookmarkStart w:id="98" w:name="_Toc254970545"/>
      <w:bookmarkStart w:id="99" w:name="_Toc254970686"/>
      <w:bookmarkStart w:id="100" w:name="_Toc353785302"/>
      <w:r>
        <w:rPr>
          <w:rFonts w:hint="eastAsia"/>
        </w:rPr>
        <w:t>五、</w:t>
      </w:r>
      <w:bookmarkEnd w:id="97"/>
      <w:bookmarkEnd w:id="98"/>
      <w:bookmarkEnd w:id="99"/>
      <w:bookmarkEnd w:id="100"/>
      <w:r>
        <w:rPr>
          <w:rFonts w:hint="eastAsia" w:ascii="宋体" w:hAnsi="宋体"/>
          <w:szCs w:val="21"/>
        </w:rPr>
        <w:t>评审与谈判</w:t>
      </w:r>
    </w:p>
    <w:p w14:paraId="54505C25">
      <w:pPr>
        <w:snapToGrid w:val="0"/>
        <w:spacing w:line="420" w:lineRule="exact"/>
        <w:ind w:firstLine="211" w:firstLineChars="100"/>
        <w:rPr>
          <w:rFonts w:ascii="宋体" w:hAnsi="宋体"/>
          <w:b/>
          <w:bCs/>
          <w:szCs w:val="21"/>
        </w:rPr>
      </w:pPr>
      <w:bookmarkStart w:id="101" w:name="_Toc352700433"/>
      <w:bookmarkStart w:id="102" w:name="_Toc353785303"/>
      <w:r>
        <w:rPr>
          <w:rFonts w:hint="eastAsia" w:ascii="宋体" w:hAnsi="宋体"/>
          <w:b/>
          <w:bCs/>
          <w:szCs w:val="21"/>
        </w:rPr>
        <w:t>（一）评审原则：</w:t>
      </w:r>
    </w:p>
    <w:p w14:paraId="38F1DA88">
      <w:pPr>
        <w:snapToGrid w:val="0"/>
        <w:spacing w:line="420" w:lineRule="exact"/>
        <w:ind w:firstLine="420" w:firstLineChars="200"/>
        <w:rPr>
          <w:rFonts w:ascii="宋体" w:hAnsi="宋体"/>
          <w:szCs w:val="21"/>
        </w:rPr>
      </w:pPr>
      <w:r>
        <w:rPr>
          <w:rFonts w:ascii="宋体" w:hAnsi="宋体"/>
          <w:szCs w:val="21"/>
        </w:rPr>
        <w:t>1.</w:t>
      </w:r>
      <w:r>
        <w:rPr>
          <w:rFonts w:hint="eastAsia" w:ascii="宋体" w:hAnsi="宋体"/>
          <w:szCs w:val="21"/>
        </w:rPr>
        <w:t>谈判小组必须公平、公正、客观，不带任何倾向性和启发性；不得向外界透露任何与评审有关的内容；任何单位和个人不得干扰、影响评审的正常进行；谈判小组及有关工作人员不得私下接触供应商。</w:t>
      </w:r>
    </w:p>
    <w:p w14:paraId="7BA68A4A">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cs="Courier New"/>
          <w:szCs w:val="21"/>
        </w:rPr>
        <w:t>本项目采用不公开方式评审，评审的依据为采购文件和响应文件。</w:t>
      </w:r>
    </w:p>
    <w:p w14:paraId="4A7DAA6D">
      <w:pPr>
        <w:snapToGrid w:val="0"/>
        <w:spacing w:line="420" w:lineRule="exact"/>
        <w:ind w:firstLine="211" w:firstLineChars="100"/>
        <w:rPr>
          <w:rFonts w:ascii="宋体" w:hAnsi="宋体"/>
          <w:b/>
          <w:bCs/>
          <w:szCs w:val="21"/>
        </w:rPr>
      </w:pPr>
      <w:r>
        <w:rPr>
          <w:rFonts w:hint="eastAsia"/>
          <w:b/>
          <w:bCs/>
        </w:rPr>
        <w:t>（二）成立谈判小组</w:t>
      </w:r>
    </w:p>
    <w:p w14:paraId="6AE2EB65">
      <w:pPr>
        <w:snapToGrid w:val="0"/>
        <w:spacing w:line="420" w:lineRule="exact"/>
        <w:ind w:firstLine="420" w:firstLineChars="200"/>
        <w:rPr>
          <w:rFonts w:ascii="宋体" w:hAnsi="宋体"/>
          <w:szCs w:val="21"/>
        </w:rPr>
      </w:pPr>
      <w:r>
        <w:rPr>
          <w:rFonts w:hint="eastAsia" w:ascii="宋体" w:hAnsi="宋体" w:cs="Courier New"/>
          <w:bCs/>
          <w:szCs w:val="21"/>
        </w:rPr>
        <w:t>谈判小组</w:t>
      </w:r>
      <w:bookmarkEnd w:id="101"/>
      <w:bookmarkEnd w:id="102"/>
      <w:r>
        <w:rPr>
          <w:rFonts w:hint="eastAsia" w:ascii="宋体" w:hAnsi="宋体" w:cs="Courier New"/>
          <w:bCs/>
          <w:szCs w:val="21"/>
        </w:rPr>
        <w:t>由采购人代表和评审专家共3人以上单数组成，其中评审专家人数不得少于谈判小组成员总数的2/3。</w:t>
      </w:r>
    </w:p>
    <w:p w14:paraId="14510371">
      <w:pPr>
        <w:spacing w:line="420" w:lineRule="exact"/>
        <w:ind w:firstLine="211" w:firstLineChars="100"/>
        <w:rPr>
          <w:rFonts w:ascii="宋体" w:hAnsi="宋体"/>
          <w:b/>
          <w:bCs/>
          <w:szCs w:val="21"/>
        </w:rPr>
      </w:pPr>
      <w:r>
        <w:rPr>
          <w:rFonts w:hint="eastAsia" w:ascii="宋体" w:hAnsi="宋体"/>
          <w:b/>
          <w:bCs/>
          <w:szCs w:val="21"/>
        </w:rPr>
        <w:t>（三）确认谈判文件</w:t>
      </w:r>
    </w:p>
    <w:p w14:paraId="54CA7F35">
      <w:pPr>
        <w:spacing w:line="420" w:lineRule="exact"/>
        <w:ind w:firstLine="420" w:firstLineChars="200"/>
        <w:rPr>
          <w:rFonts w:ascii="宋体" w:hAnsi="宋体"/>
          <w:b/>
          <w:bCs/>
          <w:szCs w:val="21"/>
        </w:rPr>
      </w:pPr>
      <w:r>
        <w:rPr>
          <w:rFonts w:hint="eastAsia" w:hAnsi="宋体"/>
        </w:rPr>
        <w:t>谈判小组对谈判文件进行确认，认可谈判文件的内容，符合法律法规的规定、不存在歧视性或排他性内容。</w:t>
      </w:r>
    </w:p>
    <w:p w14:paraId="34D34F6B">
      <w:pPr>
        <w:spacing w:line="420" w:lineRule="exact"/>
        <w:ind w:firstLine="211" w:firstLineChars="100"/>
        <w:rPr>
          <w:rFonts w:ascii="宋体" w:hAnsi="宋体" w:cs="Courier New"/>
          <w:szCs w:val="21"/>
        </w:rPr>
      </w:pPr>
      <w:r>
        <w:rPr>
          <w:rFonts w:hint="eastAsia" w:ascii="宋体" w:hAnsi="宋体"/>
          <w:b/>
          <w:bCs/>
          <w:szCs w:val="21"/>
        </w:rPr>
        <w:t>（四）实质性审查</w:t>
      </w:r>
    </w:p>
    <w:p w14:paraId="2075C270">
      <w:pPr>
        <w:snapToGrid w:val="0"/>
        <w:spacing w:line="42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未实质性响应竞争性谈判采购文件的响应文件按无效处理，谈判小组应当告知有关供应商。</w:t>
      </w:r>
    </w:p>
    <w:p w14:paraId="00D40617">
      <w:pPr>
        <w:snapToGrid w:val="0"/>
        <w:spacing w:line="420" w:lineRule="exact"/>
        <w:ind w:firstLine="422" w:firstLineChars="200"/>
        <w:rPr>
          <w:rFonts w:ascii="宋体" w:hAnsi="宋体"/>
          <w:b/>
          <w:bCs/>
          <w:szCs w:val="21"/>
        </w:rPr>
      </w:pPr>
      <w:r>
        <w:rPr>
          <w:rFonts w:hint="eastAsia" w:ascii="宋体" w:hAnsi="宋体"/>
          <w:b/>
          <w:bCs/>
          <w:szCs w:val="21"/>
        </w:rPr>
        <w:t>2</w:t>
      </w:r>
      <w:r>
        <w:rPr>
          <w:rFonts w:ascii="宋体" w:hAnsi="宋体"/>
          <w:b/>
          <w:bCs/>
          <w:szCs w:val="21"/>
        </w:rPr>
        <w:t>.</w:t>
      </w:r>
      <w:r>
        <w:rPr>
          <w:rFonts w:hint="eastAsia" w:ascii="宋体" w:hAnsi="宋体"/>
          <w:b/>
          <w:bCs/>
          <w:szCs w:val="21"/>
        </w:rPr>
        <w:t>实质性审查时，如发现下列情形之一的，响应文件将被视为无效：</w:t>
      </w:r>
    </w:p>
    <w:p w14:paraId="2DE03E71">
      <w:pPr>
        <w:snapToGrid w:val="0"/>
        <w:spacing w:line="420" w:lineRule="exact"/>
        <w:ind w:firstLine="525" w:firstLineChars="250"/>
        <w:rPr>
          <w:rFonts w:ascii="宋体" w:hAnsi="宋体"/>
          <w:szCs w:val="21"/>
        </w:rPr>
      </w:pPr>
      <w:bookmarkStart w:id="103" w:name="_Hlk112311783"/>
      <w:r>
        <w:rPr>
          <w:rFonts w:hint="eastAsia" w:ascii="宋体" w:hAnsi="宋体"/>
          <w:szCs w:val="21"/>
        </w:rPr>
        <w:t>①应交未交谈判保证金的；</w:t>
      </w:r>
    </w:p>
    <w:p w14:paraId="4B5121DF">
      <w:pPr>
        <w:snapToGrid w:val="0"/>
        <w:spacing w:line="420" w:lineRule="exact"/>
        <w:ind w:firstLine="525" w:firstLineChars="250"/>
        <w:rPr>
          <w:rFonts w:ascii="宋体" w:hAnsi="宋体"/>
          <w:szCs w:val="21"/>
        </w:rPr>
      </w:pPr>
      <w:r>
        <w:rPr>
          <w:rFonts w:hint="eastAsia" w:ascii="宋体" w:hAnsi="宋体"/>
          <w:szCs w:val="21"/>
        </w:rPr>
        <w:t>②响应文件未按响应文件编制要求提供或内容虚假的；</w:t>
      </w:r>
    </w:p>
    <w:p w14:paraId="43CA1F58">
      <w:pPr>
        <w:snapToGrid w:val="0"/>
        <w:spacing w:line="420" w:lineRule="exact"/>
        <w:ind w:firstLine="525" w:firstLineChars="250"/>
        <w:rPr>
          <w:rFonts w:ascii="宋体" w:hAnsi="宋体"/>
          <w:szCs w:val="21"/>
        </w:rPr>
      </w:pPr>
      <w:r>
        <w:rPr>
          <w:rFonts w:hint="eastAsia" w:ascii="宋体" w:hAnsi="宋体"/>
          <w:szCs w:val="21"/>
        </w:rPr>
        <w:t>③响应文件无法定代表人或其委托代理人签署、未提供授权委托书，或未按规定盖章的；</w:t>
      </w:r>
    </w:p>
    <w:p w14:paraId="19C5C45F">
      <w:pPr>
        <w:snapToGrid w:val="0"/>
        <w:spacing w:line="420" w:lineRule="exact"/>
        <w:ind w:firstLine="525" w:firstLineChars="250"/>
        <w:rPr>
          <w:rFonts w:ascii="宋体" w:hAnsi="宋体"/>
          <w:szCs w:val="21"/>
        </w:rPr>
      </w:pPr>
      <w:r>
        <w:rPr>
          <w:rFonts w:hint="eastAsia" w:ascii="宋体" w:hAnsi="宋体"/>
          <w:szCs w:val="21"/>
        </w:rPr>
        <w:t>④供应商代表未能出具身份证明或与法定代表人委托代理人身份不符的；</w:t>
      </w:r>
    </w:p>
    <w:p w14:paraId="1D5EDC42">
      <w:pPr>
        <w:snapToGrid w:val="0"/>
        <w:spacing w:line="420" w:lineRule="exact"/>
        <w:ind w:firstLine="525" w:firstLineChars="250"/>
        <w:rPr>
          <w:rFonts w:ascii="宋体" w:hAnsi="宋体"/>
          <w:szCs w:val="21"/>
        </w:rPr>
      </w:pPr>
      <w:r>
        <w:rPr>
          <w:rFonts w:hint="eastAsia" w:ascii="宋体" w:hAnsi="宋体"/>
          <w:szCs w:val="21"/>
        </w:rPr>
        <w:t>⑤未实质性响应采购文件采购需求的技术、服务要求的；</w:t>
      </w:r>
    </w:p>
    <w:p w14:paraId="7B9E5E1E">
      <w:pPr>
        <w:snapToGrid w:val="0"/>
        <w:spacing w:line="420" w:lineRule="exact"/>
        <w:ind w:firstLine="525" w:firstLineChars="250"/>
        <w:rPr>
          <w:rFonts w:ascii="宋体" w:hAnsi="宋体"/>
          <w:szCs w:val="21"/>
        </w:rPr>
      </w:pPr>
      <w:r>
        <w:rPr>
          <w:rFonts w:hint="eastAsia" w:ascii="宋体" w:hAnsi="宋体"/>
          <w:szCs w:val="21"/>
        </w:rPr>
        <w:t>⑥</w:t>
      </w:r>
      <w:r>
        <w:rPr>
          <w:rFonts w:hint="eastAsia" w:ascii="宋体" w:hAnsi="宋体"/>
          <w:spacing w:val="-4"/>
          <w:szCs w:val="21"/>
        </w:rPr>
        <w:t>不符合采购文件要求的质量标准，或者与采购文件中的技术指标、功能、服务事项发生较大偏离，已不符合采购人需求的；</w:t>
      </w:r>
    </w:p>
    <w:p w14:paraId="4D038C05">
      <w:pPr>
        <w:snapToGrid w:val="0"/>
        <w:spacing w:line="420" w:lineRule="exact"/>
        <w:ind w:firstLine="505" w:firstLineChars="250"/>
        <w:rPr>
          <w:rFonts w:ascii="宋体" w:hAnsi="宋体"/>
          <w:szCs w:val="21"/>
        </w:rPr>
      </w:pPr>
      <w:r>
        <w:rPr>
          <w:rFonts w:hint="eastAsia" w:ascii="宋体" w:hAnsi="宋体"/>
          <w:spacing w:val="-4"/>
          <w:szCs w:val="21"/>
        </w:rPr>
        <w:t>⑦</w:t>
      </w:r>
      <w:r>
        <w:rPr>
          <w:rFonts w:hint="eastAsia" w:ascii="宋体" w:hAnsi="宋体"/>
          <w:szCs w:val="21"/>
        </w:rPr>
        <w:t>响应文件有采购人不能接受的附加条件的。</w:t>
      </w:r>
    </w:p>
    <w:p w14:paraId="5442122D">
      <w:pPr>
        <w:snapToGrid w:val="0"/>
        <w:spacing w:line="420" w:lineRule="exact"/>
        <w:ind w:firstLine="525" w:firstLineChars="250"/>
        <w:rPr>
          <w:rFonts w:ascii="宋体" w:hAnsi="宋体"/>
          <w:spacing w:val="-4"/>
          <w:szCs w:val="21"/>
        </w:rPr>
      </w:pPr>
      <w:r>
        <w:rPr>
          <w:rFonts w:hint="eastAsia" w:ascii="宋体" w:hAnsi="宋体"/>
          <w:szCs w:val="21"/>
        </w:rPr>
        <w:t>⑧</w:t>
      </w:r>
      <w:r>
        <w:rPr>
          <w:rFonts w:hint="eastAsia" w:ascii="宋体" w:hAnsi="宋体"/>
          <w:spacing w:val="-4"/>
          <w:szCs w:val="21"/>
        </w:rPr>
        <w:t>响应文件技术方案不明确，存在一个或一个以上备选(替代)响应方案的；</w:t>
      </w:r>
    </w:p>
    <w:p w14:paraId="3CC26B6C">
      <w:pPr>
        <w:snapToGrid w:val="0"/>
        <w:spacing w:line="420" w:lineRule="exact"/>
        <w:ind w:firstLine="505" w:firstLineChars="250"/>
        <w:rPr>
          <w:rFonts w:ascii="宋体" w:hAnsi="宋体"/>
          <w:szCs w:val="21"/>
        </w:rPr>
      </w:pPr>
      <w:r>
        <w:rPr>
          <w:rFonts w:hint="eastAsia" w:ascii="宋体" w:hAnsi="宋体"/>
          <w:spacing w:val="-4"/>
          <w:szCs w:val="21"/>
        </w:rPr>
        <w:t>⑨</w:t>
      </w:r>
      <w:r>
        <w:rPr>
          <w:rFonts w:hint="eastAsia" w:ascii="宋体" w:hAnsi="宋体"/>
          <w:szCs w:val="21"/>
        </w:rPr>
        <w:t>响应文件的实质性内容未使用中文表述、意思表述不明确、前后矛盾或者使用计量单位不符合采购文件要求的。</w:t>
      </w:r>
    </w:p>
    <w:bookmarkEnd w:id="103"/>
    <w:p w14:paraId="1D730D97">
      <w:pPr>
        <w:spacing w:line="420" w:lineRule="exact"/>
        <w:ind w:firstLine="211" w:firstLineChars="100"/>
        <w:rPr>
          <w:b/>
          <w:bCs/>
        </w:rPr>
      </w:pPr>
      <w:r>
        <w:rPr>
          <w:rFonts w:hint="eastAsia"/>
          <w:b/>
          <w:bCs/>
        </w:rPr>
        <w:t>（五）谈判</w:t>
      </w:r>
    </w:p>
    <w:p w14:paraId="7AFF0540">
      <w:pPr>
        <w:pStyle w:val="21"/>
        <w:spacing w:line="420" w:lineRule="exact"/>
        <w:ind w:firstLine="420" w:firstLineChars="200"/>
      </w:pPr>
      <w:r>
        <w:rPr>
          <w:rFonts w:hint="eastAsia" w:hAnsi="宋体"/>
          <w:bCs/>
        </w:rPr>
        <w:t>1</w:t>
      </w:r>
      <w:r>
        <w:rPr>
          <w:rFonts w:hAnsi="宋体"/>
          <w:bCs/>
        </w:rPr>
        <w:t>.</w:t>
      </w:r>
      <w:r>
        <w:rPr>
          <w:rFonts w:hint="eastAsia"/>
        </w:rPr>
        <w:t>谈判小组所有成员应当集中与单一供应商分别进行谈判，并给予所有参加谈判的供应商平等的谈判机会。</w:t>
      </w:r>
    </w:p>
    <w:p w14:paraId="67E5BFF1">
      <w:pPr>
        <w:pStyle w:val="21"/>
        <w:spacing w:line="420" w:lineRule="exact"/>
        <w:ind w:firstLine="420" w:firstLineChars="200"/>
        <w:rPr>
          <w:rFonts w:hAnsi="宋体"/>
          <w:bCs/>
        </w:rPr>
      </w:pPr>
      <w:r>
        <w:rPr>
          <w:rFonts w:hint="eastAsia" w:hAnsi="宋体"/>
          <w:bCs/>
        </w:rPr>
        <w:t>2</w:t>
      </w:r>
      <w:r>
        <w:rPr>
          <w:rFonts w:hAnsi="宋体"/>
          <w:bCs/>
        </w:rPr>
        <w:t>.</w:t>
      </w:r>
      <w:r>
        <w:rPr>
          <w:rFonts w:hint="eastAsia" w:hAnsi="宋体"/>
          <w:bCs/>
        </w:rPr>
        <w:t>谈判小组可以根据谈判文件和谈判情况实质性变动采购需求中的技术、服务要求以及合同草案条款，但不得变动谈判文件中的其他内容。实质性变动的内容，须经采购人代表确认。</w:t>
      </w:r>
    </w:p>
    <w:p w14:paraId="609CAB77">
      <w:pPr>
        <w:pStyle w:val="21"/>
        <w:spacing w:line="420" w:lineRule="exact"/>
        <w:ind w:firstLine="420" w:firstLineChars="200"/>
        <w:rPr>
          <w:rFonts w:hAnsi="宋体"/>
          <w:bCs/>
        </w:rPr>
      </w:pPr>
      <w:r>
        <w:rPr>
          <w:rFonts w:hAnsi="宋体"/>
          <w:bCs/>
        </w:rPr>
        <w:t>3.</w:t>
      </w:r>
      <w:r>
        <w:rPr>
          <w:rFonts w:hint="eastAsia" w:hAnsi="宋体"/>
          <w:bCs/>
        </w:rPr>
        <w:t>对谈判文件作出的实质性变动是谈判文件的有效组成部分，谈判小组应当及时以书面形式同时通知所有参加谈判的供应商。</w:t>
      </w:r>
    </w:p>
    <w:p w14:paraId="36990F64">
      <w:pPr>
        <w:pStyle w:val="21"/>
        <w:spacing w:line="420" w:lineRule="exact"/>
        <w:ind w:firstLine="420" w:firstLineChars="200"/>
        <w:rPr>
          <w:rFonts w:hAnsi="宋体"/>
          <w:bCs/>
        </w:rPr>
      </w:pPr>
      <w:r>
        <w:rPr>
          <w:rFonts w:hint="eastAsia" w:hAnsi="宋体"/>
          <w:bCs/>
        </w:rPr>
        <w:t>4</w:t>
      </w:r>
      <w:r>
        <w:rPr>
          <w:rFonts w:hAnsi="宋体"/>
          <w:bCs/>
        </w:rPr>
        <w:t>.</w:t>
      </w:r>
      <w:r>
        <w:rPr>
          <w:rFonts w:hint="eastAsia" w:hAnsi="宋体"/>
          <w:bCs/>
        </w:rPr>
        <w:t>供应商应当按照谈判文件的变动情况和谈判小组的要求重新提交响应文件，并由其法定代表人或授权代表签名或者加盖公章。由授权代表签名的，应当附法定代表人授权书。</w:t>
      </w:r>
      <w:bookmarkStart w:id="104" w:name="_Hlk92985140"/>
      <w:r>
        <w:rPr>
          <w:rFonts w:hint="eastAsia" w:hAnsi="宋体"/>
          <w:bCs/>
        </w:rPr>
        <w:t>供应商为自然人的，应当由本人签名并附身份证明。</w:t>
      </w:r>
      <w:bookmarkEnd w:id="104"/>
      <w:r>
        <w:rPr>
          <w:rFonts w:hint="eastAsia" w:hAnsi="宋体"/>
          <w:bCs/>
        </w:rPr>
        <w:t>逾时不提交的，视同放弃谈判。</w:t>
      </w:r>
    </w:p>
    <w:p w14:paraId="324D89F4">
      <w:pPr>
        <w:pStyle w:val="21"/>
        <w:spacing w:line="420" w:lineRule="exact"/>
        <w:ind w:firstLine="420" w:firstLineChars="200"/>
        <w:rPr>
          <w:rFonts w:hAnsi="宋体"/>
          <w:bCs/>
        </w:rPr>
      </w:pPr>
      <w:r>
        <w:rPr>
          <w:rFonts w:hint="eastAsia" w:hAnsi="宋体"/>
          <w:bCs/>
        </w:rPr>
        <w:t>5</w:t>
      </w:r>
      <w:r>
        <w:rPr>
          <w:rFonts w:hAnsi="宋体"/>
          <w:bCs/>
        </w:rPr>
        <w:t>.</w:t>
      </w:r>
      <w:r>
        <w:rPr>
          <w:rFonts w:hint="eastAsia"/>
        </w:rPr>
        <w:t>已提交响应文件的供应商，在提交最后报价之前，可以根据谈判情况退出谈判。</w:t>
      </w:r>
    </w:p>
    <w:p w14:paraId="39BC00ED">
      <w:pPr>
        <w:spacing w:line="420" w:lineRule="exact"/>
        <w:ind w:firstLine="211" w:firstLineChars="100"/>
        <w:rPr>
          <w:b/>
          <w:bCs/>
        </w:rPr>
      </w:pPr>
      <w:r>
        <w:rPr>
          <w:rFonts w:hint="eastAsia"/>
          <w:b/>
          <w:bCs/>
        </w:rPr>
        <w:t>（六）最后报价</w:t>
      </w:r>
    </w:p>
    <w:p w14:paraId="7E9B1ADF">
      <w:pPr>
        <w:spacing w:line="420" w:lineRule="exact"/>
        <w:ind w:firstLine="420" w:firstLineChars="200"/>
      </w:pPr>
      <w:r>
        <w:t>1.</w:t>
      </w:r>
      <w:r>
        <w:rPr>
          <w:rFonts w:hint="eastAsia"/>
        </w:rPr>
        <w:t>谈判文件能够详细列明采购标的的技术、服务要求的，谈判结束后，谈判小组应当要求所有继续参加谈判的供应商在规定时间内提交最后报价，提交最后报价的供应商不得少于3家。</w:t>
      </w:r>
    </w:p>
    <w:p w14:paraId="3B1404C4">
      <w:pPr>
        <w:spacing w:line="420" w:lineRule="exact"/>
        <w:ind w:firstLine="420" w:firstLineChars="200"/>
      </w:pPr>
      <w:r>
        <w:rPr>
          <w:rFonts w:hint="eastAsia"/>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2A74E4A1">
      <w:pPr>
        <w:spacing w:line="420" w:lineRule="exact"/>
        <w:ind w:firstLine="420" w:firstLineChars="200"/>
      </w:pPr>
      <w:r>
        <w:t>2.</w:t>
      </w:r>
      <w:r>
        <w:rPr>
          <w:rFonts w:hint="eastAsia"/>
        </w:rPr>
        <w:t>最后报价应由其法定代表人或授权代表签名或者加盖公章，最后报价即系供应商响应报价。</w:t>
      </w:r>
    </w:p>
    <w:p w14:paraId="0D35CE39">
      <w:pPr>
        <w:spacing w:line="420" w:lineRule="exact"/>
        <w:ind w:firstLine="422" w:firstLineChars="200"/>
      </w:pPr>
      <w:r>
        <w:rPr>
          <w:rFonts w:hint="eastAsia"/>
          <w:b/>
          <w:bCs/>
        </w:rPr>
        <w:t>3</w:t>
      </w:r>
      <w:r>
        <w:rPr>
          <w:rFonts w:hint="eastAsia" w:ascii="宋体" w:hAnsi="宋体" w:cs="Courier New"/>
          <w:b/>
          <w:szCs w:val="21"/>
        </w:rPr>
        <w:t>.在报价评审时，如发现下列情形之一的，响应文件将被视为无效：</w:t>
      </w:r>
    </w:p>
    <w:p w14:paraId="61032E23">
      <w:pPr>
        <w:snapToGrid w:val="0"/>
        <w:spacing w:line="420" w:lineRule="exact"/>
        <w:ind w:firstLine="420" w:firstLineChars="200"/>
        <w:rPr>
          <w:rFonts w:ascii="宋体" w:hAnsi="宋体"/>
          <w:szCs w:val="21"/>
        </w:rPr>
      </w:pPr>
      <w:bookmarkStart w:id="105" w:name="_Hlk112312387"/>
      <w:r>
        <w:rPr>
          <w:rFonts w:hint="eastAsia" w:ascii="宋体" w:hAnsi="宋体"/>
          <w:szCs w:val="21"/>
        </w:rPr>
        <w:t>(</w:t>
      </w:r>
      <w:r>
        <w:rPr>
          <w:rFonts w:ascii="宋体" w:hAnsi="宋体"/>
          <w:szCs w:val="21"/>
        </w:rPr>
        <w:t>1)</w:t>
      </w:r>
      <w:r>
        <w:rPr>
          <w:rFonts w:hint="eastAsia" w:ascii="宋体" w:hAnsi="宋体"/>
          <w:szCs w:val="21"/>
        </w:rPr>
        <w:t>报价未采用人民币或者未按照采购文件标明的币种报价的；</w:t>
      </w:r>
    </w:p>
    <w:p w14:paraId="27EF85A4">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szCs w:val="21"/>
        </w:rPr>
        <w:t>报价明细表中货物品牌、规格、型号、服务事项未明确或与响应文件中相应内容不一致的；</w:t>
      </w:r>
    </w:p>
    <w:p w14:paraId="29588D68">
      <w:pPr>
        <w:snapToGrid w:val="0"/>
        <w:spacing w:line="420" w:lineRule="exact"/>
        <w:ind w:firstLine="420" w:firstLineChars="200"/>
        <w:rPr>
          <w:rFonts w:ascii="宋体" w:hAnsi="宋体"/>
          <w:szCs w:val="21"/>
        </w:rPr>
      </w:pPr>
      <w:r>
        <w:rPr>
          <w:rFonts w:ascii="宋体" w:hAnsi="宋体"/>
          <w:szCs w:val="21"/>
        </w:rPr>
        <w:t>(3)</w:t>
      </w:r>
      <w:r>
        <w:rPr>
          <w:rFonts w:hint="eastAsia" w:ascii="宋体" w:hAnsi="宋体"/>
          <w:szCs w:val="21"/>
        </w:rPr>
        <w:t>报价具有选择性的；</w:t>
      </w:r>
    </w:p>
    <w:p w14:paraId="2A1D17C9">
      <w:pPr>
        <w:snapToGrid w:val="0"/>
        <w:spacing w:line="420" w:lineRule="exact"/>
        <w:ind w:firstLine="420" w:firstLineChars="200"/>
        <w:rPr>
          <w:rFonts w:ascii="宋体" w:hAnsi="宋体"/>
          <w:szCs w:val="21"/>
        </w:rPr>
      </w:pPr>
      <w:r>
        <w:rPr>
          <w:rFonts w:ascii="宋体" w:hAnsi="宋体"/>
          <w:szCs w:val="21"/>
        </w:rPr>
        <w:t>(4)</w:t>
      </w:r>
      <w:r>
        <w:rPr>
          <w:rFonts w:hint="eastAsia" w:ascii="宋体" w:hAnsi="宋体"/>
          <w:szCs w:val="21"/>
        </w:rPr>
        <w:t>报价未按采购文件或广西政府采购云平台规定的格式填写，或未在规定时间内提交最后报价的。</w:t>
      </w:r>
    </w:p>
    <w:bookmarkEnd w:id="105"/>
    <w:p w14:paraId="7078C7CA">
      <w:pPr>
        <w:spacing w:line="420" w:lineRule="exact"/>
        <w:ind w:firstLine="211" w:firstLineChars="100"/>
        <w:rPr>
          <w:b/>
          <w:bCs/>
        </w:rPr>
      </w:pPr>
      <w:r>
        <w:rPr>
          <w:rFonts w:hint="eastAsia"/>
          <w:b/>
          <w:bCs/>
        </w:rPr>
        <w:t>（八）澄清、说明或者更正的形式</w:t>
      </w:r>
    </w:p>
    <w:p w14:paraId="3297F335">
      <w:pPr>
        <w:pStyle w:val="21"/>
        <w:spacing w:line="420" w:lineRule="exact"/>
        <w:ind w:firstLine="420"/>
        <w:rPr>
          <w:rFonts w:hAnsi="宋体"/>
          <w:bCs/>
        </w:rPr>
      </w:pPr>
      <w:r>
        <w:rPr>
          <w:rFonts w:hint="eastAsia" w:hAnsi="宋体"/>
          <w:bCs/>
        </w:rPr>
        <w:t>1</w:t>
      </w:r>
      <w:r>
        <w:rPr>
          <w:rFonts w:hAnsi="宋体"/>
          <w:bCs/>
        </w:rPr>
        <w:t>.</w:t>
      </w:r>
      <w:r>
        <w:rPr>
          <w:rFonts w:hint="eastAsia" w:hAnsi="宋体"/>
          <w:bCs/>
        </w:rPr>
        <w:t>谈判小组在对响应文件的有效性、完整性和响应程度进行审查时，可以要求供应商对响应文件中含义不明确、同类问题表述不一致或者有明显文字和计算错误的内容等作出必要的</w:t>
      </w:r>
      <w:bookmarkStart w:id="106" w:name="_Hlk92462362"/>
      <w:r>
        <w:rPr>
          <w:rFonts w:hint="eastAsia" w:hAnsi="宋体"/>
          <w:bCs/>
        </w:rPr>
        <w:t>澄清、说明或者更正</w:t>
      </w:r>
      <w:bookmarkEnd w:id="106"/>
      <w:r>
        <w:rPr>
          <w:rFonts w:hint="eastAsia" w:hAnsi="宋体"/>
          <w:bCs/>
        </w:rPr>
        <w:t>。供应商的澄清、说明或者更正不得超出响应文件的范围或者改变响应文件的实质性内容。</w:t>
      </w:r>
    </w:p>
    <w:p w14:paraId="045DAC63">
      <w:pPr>
        <w:pStyle w:val="21"/>
        <w:spacing w:line="420" w:lineRule="exact"/>
        <w:ind w:firstLine="420"/>
        <w:rPr>
          <w:rFonts w:hAnsi="宋体"/>
          <w:bCs/>
        </w:rPr>
      </w:pPr>
      <w:r>
        <w:rPr>
          <w:rFonts w:hint="eastAsia" w:hAnsi="宋体"/>
          <w:bCs/>
        </w:rPr>
        <w:t>2</w:t>
      </w:r>
      <w:r>
        <w:rPr>
          <w:rFonts w:hAnsi="宋体"/>
          <w:bCs/>
        </w:rPr>
        <w:t>.</w:t>
      </w:r>
      <w:r>
        <w:rPr>
          <w:rFonts w:hint="eastAsia" w:hAnsi="宋体"/>
          <w:bCs/>
        </w:rPr>
        <w:t>谈判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14:paraId="77C67645">
      <w:pPr>
        <w:spacing w:line="420" w:lineRule="exact"/>
        <w:ind w:firstLine="211" w:firstLineChars="100"/>
        <w:rPr>
          <w:b/>
          <w:bCs/>
        </w:rPr>
      </w:pPr>
      <w:r>
        <w:rPr>
          <w:rFonts w:hint="eastAsia"/>
          <w:b/>
          <w:bCs/>
        </w:rPr>
        <w:t>（九）评定标准及推荐原则</w:t>
      </w:r>
    </w:p>
    <w:p w14:paraId="6CC457A0">
      <w:pPr>
        <w:spacing w:line="420" w:lineRule="exact"/>
        <w:ind w:firstLine="420" w:firstLineChars="200"/>
      </w:pPr>
      <w:r>
        <w:rPr>
          <w:rFonts w:hint="eastAsia" w:ascii="宋体" w:hAnsi="Courier New" w:cs="Courier New"/>
          <w:szCs w:val="21"/>
        </w:rPr>
        <w:t>详见第四章《评定标准及推荐原则》。</w:t>
      </w:r>
    </w:p>
    <w:p w14:paraId="3AD8A09D">
      <w:pPr>
        <w:pStyle w:val="21"/>
        <w:spacing w:line="420" w:lineRule="exact"/>
        <w:ind w:firstLine="211" w:firstLineChars="100"/>
        <w:rPr>
          <w:rFonts w:hAnsi="宋体"/>
          <w:b/>
        </w:rPr>
      </w:pPr>
      <w:r>
        <w:rPr>
          <w:rFonts w:hint="eastAsia" w:hAnsi="宋体"/>
          <w:b/>
        </w:rPr>
        <w:t>（十）供应商有下列情形之一的，属于恶意串通：</w:t>
      </w:r>
    </w:p>
    <w:p w14:paraId="411BDFB1">
      <w:pPr>
        <w:pStyle w:val="21"/>
        <w:spacing w:line="420" w:lineRule="exact"/>
        <w:ind w:firstLine="420" w:firstLineChars="200"/>
        <w:rPr>
          <w:rFonts w:hAnsi="宋体" w:cs="Times New Roman"/>
        </w:rPr>
      </w:pPr>
      <w:r>
        <w:rPr>
          <w:rFonts w:hint="eastAsia" w:hAnsi="宋体" w:cs="Times New Roman"/>
        </w:rPr>
        <w:t>1</w:t>
      </w:r>
      <w:r>
        <w:rPr>
          <w:rFonts w:hAnsi="宋体" w:cs="Times New Roman"/>
        </w:rPr>
        <w:t>.</w:t>
      </w:r>
      <w:r>
        <w:rPr>
          <w:rFonts w:hint="eastAsia" w:hAnsi="宋体" w:cs="Times New Roman"/>
        </w:rPr>
        <w:t>供应商直接或者间接从采购人或者采购代理机构处获得其他供应商的相关情况并修改其响应文件；</w:t>
      </w:r>
    </w:p>
    <w:p w14:paraId="3572DBA9">
      <w:pPr>
        <w:pStyle w:val="21"/>
        <w:spacing w:line="420" w:lineRule="exact"/>
        <w:ind w:firstLine="420" w:firstLineChars="200"/>
        <w:rPr>
          <w:rFonts w:hAnsi="宋体" w:cs="Times New Roman"/>
        </w:rPr>
      </w:pPr>
      <w:r>
        <w:rPr>
          <w:rFonts w:hint="eastAsia" w:hAnsi="宋体" w:cs="Times New Roman"/>
        </w:rPr>
        <w:t>2</w:t>
      </w:r>
      <w:r>
        <w:rPr>
          <w:rFonts w:hAnsi="宋体" w:cs="Times New Roman"/>
        </w:rPr>
        <w:t>.</w:t>
      </w:r>
      <w:r>
        <w:rPr>
          <w:rFonts w:hint="eastAsia" w:hAnsi="宋体" w:cs="Times New Roman"/>
        </w:rPr>
        <w:t>供应商按照采购人或者采购代理机构的授意撤换、修改响应文件；</w:t>
      </w:r>
    </w:p>
    <w:p w14:paraId="243BB22E">
      <w:pPr>
        <w:pStyle w:val="21"/>
        <w:spacing w:line="420" w:lineRule="exact"/>
        <w:ind w:firstLine="420" w:firstLineChars="200"/>
        <w:rPr>
          <w:rFonts w:hAnsi="宋体" w:cs="Times New Roman"/>
        </w:rPr>
      </w:pPr>
      <w:r>
        <w:rPr>
          <w:rFonts w:hint="eastAsia" w:hAnsi="宋体" w:cs="Times New Roman"/>
        </w:rPr>
        <w:t>3</w:t>
      </w:r>
      <w:r>
        <w:rPr>
          <w:rFonts w:hAnsi="宋体" w:cs="Times New Roman"/>
        </w:rPr>
        <w:t>.</w:t>
      </w:r>
      <w:r>
        <w:rPr>
          <w:rFonts w:hint="eastAsia" w:hAnsi="宋体" w:cs="Times New Roman"/>
        </w:rPr>
        <w:t>供应商之间协商报价、技术方案等响应文件的实质性内容；</w:t>
      </w:r>
    </w:p>
    <w:p w14:paraId="1ED7CA58">
      <w:pPr>
        <w:pStyle w:val="21"/>
        <w:spacing w:line="420" w:lineRule="exact"/>
        <w:ind w:firstLine="420" w:firstLineChars="200"/>
        <w:rPr>
          <w:rFonts w:hAnsi="宋体" w:cs="Times New Roman"/>
        </w:rPr>
      </w:pPr>
      <w:r>
        <w:rPr>
          <w:rFonts w:hint="eastAsia" w:hAnsi="宋体" w:cs="Times New Roman"/>
        </w:rPr>
        <w:t>4</w:t>
      </w:r>
      <w:r>
        <w:rPr>
          <w:rFonts w:hAnsi="宋体" w:cs="Times New Roman"/>
        </w:rPr>
        <w:t>.</w:t>
      </w:r>
      <w:r>
        <w:rPr>
          <w:rFonts w:hint="eastAsia" w:hAnsi="宋体" w:cs="Times New Roman"/>
        </w:rPr>
        <w:t>属于同一集团、协会、商会等组织成员的供应商按照该组织要求协同参加政府采购活动；</w:t>
      </w:r>
    </w:p>
    <w:p w14:paraId="3FD66FD7">
      <w:pPr>
        <w:pStyle w:val="21"/>
        <w:spacing w:line="420" w:lineRule="exact"/>
        <w:ind w:firstLine="420" w:firstLineChars="200"/>
        <w:rPr>
          <w:rFonts w:hAnsi="宋体" w:cs="Times New Roman"/>
        </w:rPr>
      </w:pPr>
      <w:r>
        <w:rPr>
          <w:rFonts w:hint="eastAsia" w:hAnsi="宋体" w:cs="Times New Roman"/>
        </w:rPr>
        <w:t>5</w:t>
      </w:r>
      <w:r>
        <w:rPr>
          <w:rFonts w:hAnsi="宋体" w:cs="Times New Roman"/>
        </w:rPr>
        <w:t>.</w:t>
      </w:r>
      <w:r>
        <w:rPr>
          <w:rFonts w:hint="eastAsia" w:hAnsi="宋体" w:cs="Times New Roman"/>
        </w:rPr>
        <w:t>供应商之间事先约定由某一特定供应商成交；</w:t>
      </w:r>
    </w:p>
    <w:p w14:paraId="5B35DF0C">
      <w:pPr>
        <w:pStyle w:val="21"/>
        <w:spacing w:line="420" w:lineRule="exact"/>
        <w:ind w:firstLine="420" w:firstLineChars="200"/>
        <w:rPr>
          <w:rFonts w:hAnsi="宋体" w:cs="Times New Roman"/>
        </w:rPr>
      </w:pPr>
      <w:r>
        <w:rPr>
          <w:rFonts w:hint="eastAsia" w:hAnsi="宋体" w:cs="Times New Roman"/>
        </w:rPr>
        <w:t>6</w:t>
      </w:r>
      <w:r>
        <w:rPr>
          <w:rFonts w:hAnsi="宋体" w:cs="Times New Roman"/>
        </w:rPr>
        <w:t>.</w:t>
      </w:r>
      <w:r>
        <w:rPr>
          <w:rFonts w:hint="eastAsia" w:hAnsi="宋体" w:cs="Times New Roman"/>
        </w:rPr>
        <w:t>供应商之间商定部分供应商放弃参加政府采购活动或者放弃成交；</w:t>
      </w:r>
    </w:p>
    <w:p w14:paraId="31DD41EE">
      <w:pPr>
        <w:pStyle w:val="21"/>
        <w:spacing w:line="420" w:lineRule="exact"/>
        <w:ind w:firstLine="420" w:firstLineChars="200"/>
        <w:rPr>
          <w:rFonts w:hAnsi="宋体" w:cs="Times New Roman"/>
        </w:rPr>
      </w:pPr>
      <w:r>
        <w:rPr>
          <w:rFonts w:hint="eastAsia" w:hAnsi="宋体" w:cs="Times New Roman"/>
        </w:rPr>
        <w:t>7</w:t>
      </w:r>
      <w:r>
        <w:rPr>
          <w:rFonts w:hAnsi="宋体" w:cs="Times New Roman"/>
        </w:rPr>
        <w:t>.</w:t>
      </w:r>
      <w:r>
        <w:rPr>
          <w:rFonts w:hint="eastAsia" w:hAnsi="宋体" w:cs="Times New Roman"/>
        </w:rPr>
        <w:t>供应商与采购人或者采购代理机构之间、供应商相互之间，为谋求特定供应商成交或者排斥其他供应商的其他串通行为。</w:t>
      </w:r>
    </w:p>
    <w:p w14:paraId="22B79247">
      <w:pPr>
        <w:pStyle w:val="21"/>
        <w:spacing w:line="420" w:lineRule="exact"/>
        <w:ind w:firstLine="211" w:firstLineChars="100"/>
        <w:rPr>
          <w:rFonts w:hAnsi="宋体"/>
          <w:b/>
        </w:rPr>
      </w:pPr>
      <w:r>
        <w:rPr>
          <w:rFonts w:hint="eastAsia" w:hAnsi="宋体"/>
          <w:b/>
        </w:rPr>
        <w:t>（十一）评审报告</w:t>
      </w:r>
    </w:p>
    <w:p w14:paraId="58AACE4B">
      <w:pPr>
        <w:widowControl/>
        <w:tabs>
          <w:tab w:val="left" w:pos="540"/>
        </w:tabs>
        <w:spacing w:line="420" w:lineRule="exact"/>
        <w:ind w:firstLine="420" w:firstLineChars="200"/>
        <w:jc w:val="left"/>
        <w:rPr>
          <w:szCs w:val="21"/>
        </w:rPr>
      </w:pPr>
      <w:r>
        <w:rPr>
          <w:rFonts w:hint="eastAsia"/>
          <w:szCs w:val="21"/>
        </w:rPr>
        <w:t>1</w:t>
      </w:r>
      <w:r>
        <w:rPr>
          <w:szCs w:val="21"/>
        </w:rPr>
        <w:t>.</w:t>
      </w:r>
      <w:r>
        <w:rPr>
          <w:rFonts w:hint="eastAsia"/>
          <w:szCs w:val="21"/>
        </w:rPr>
        <w:t>谈判小组应当根据评审记录和评审结果编写评审报告，主要内容包括：</w:t>
      </w:r>
    </w:p>
    <w:p w14:paraId="4B2D4EAF">
      <w:pPr>
        <w:widowControl/>
        <w:tabs>
          <w:tab w:val="left" w:pos="540"/>
        </w:tabs>
        <w:spacing w:line="420" w:lineRule="exact"/>
        <w:ind w:firstLine="420" w:firstLineChars="200"/>
        <w:jc w:val="left"/>
        <w:rPr>
          <w:szCs w:val="21"/>
        </w:rPr>
      </w:pPr>
      <w:r>
        <w:rPr>
          <w:rFonts w:hint="eastAsia"/>
          <w:szCs w:val="21"/>
        </w:rPr>
        <w:t>(</w:t>
      </w:r>
      <w:r>
        <w:rPr>
          <w:szCs w:val="21"/>
        </w:rPr>
        <w:t>1)</w:t>
      </w:r>
      <w:r>
        <w:rPr>
          <w:rFonts w:hint="eastAsia"/>
          <w:szCs w:val="21"/>
        </w:rPr>
        <w:t>邀请供应商参加采购活动的具体方式和相关情况，以及参加采购活动的供应商名单；</w:t>
      </w:r>
    </w:p>
    <w:p w14:paraId="58DBF6F9">
      <w:pPr>
        <w:widowControl/>
        <w:tabs>
          <w:tab w:val="left" w:pos="540"/>
        </w:tabs>
        <w:spacing w:line="420" w:lineRule="exact"/>
        <w:ind w:firstLine="420" w:firstLineChars="200"/>
        <w:jc w:val="left"/>
        <w:rPr>
          <w:szCs w:val="21"/>
        </w:rPr>
      </w:pPr>
      <w:r>
        <w:rPr>
          <w:rFonts w:hint="eastAsia"/>
          <w:szCs w:val="21"/>
        </w:rPr>
        <w:t>(</w:t>
      </w:r>
      <w:r>
        <w:rPr>
          <w:szCs w:val="21"/>
        </w:rPr>
        <w:t>2)</w:t>
      </w:r>
      <w:r>
        <w:rPr>
          <w:rFonts w:hint="eastAsia"/>
          <w:szCs w:val="21"/>
        </w:rPr>
        <w:t>评审日期和地点，谈判小组成员名单；</w:t>
      </w:r>
    </w:p>
    <w:p w14:paraId="79C48AC7">
      <w:pPr>
        <w:widowControl/>
        <w:tabs>
          <w:tab w:val="left" w:pos="540"/>
        </w:tabs>
        <w:spacing w:line="420" w:lineRule="exact"/>
        <w:ind w:firstLine="420" w:firstLineChars="200"/>
        <w:jc w:val="left"/>
        <w:rPr>
          <w:szCs w:val="21"/>
        </w:rPr>
      </w:pPr>
      <w:r>
        <w:rPr>
          <w:rFonts w:hint="eastAsia"/>
          <w:szCs w:val="21"/>
        </w:rPr>
        <w:t>(</w:t>
      </w:r>
      <w:r>
        <w:rPr>
          <w:szCs w:val="21"/>
        </w:rPr>
        <w:t>3)</w:t>
      </w:r>
      <w:r>
        <w:rPr>
          <w:rFonts w:hint="eastAsia"/>
          <w:szCs w:val="21"/>
        </w:rPr>
        <w:t>评审情况记录和说明，包括对供应商的资格审查情况、供应商响应文件评审情况、谈判情况、报价情况等；</w:t>
      </w:r>
    </w:p>
    <w:p w14:paraId="6A5D7B47">
      <w:pPr>
        <w:widowControl/>
        <w:tabs>
          <w:tab w:val="left" w:pos="540"/>
        </w:tabs>
        <w:spacing w:line="420" w:lineRule="exact"/>
        <w:ind w:firstLine="420" w:firstLineChars="200"/>
        <w:jc w:val="left"/>
      </w:pPr>
      <w:r>
        <w:rPr>
          <w:rFonts w:hint="eastAsia"/>
        </w:rPr>
        <w:t>(</w:t>
      </w:r>
      <w:r>
        <w:t>4)</w:t>
      </w:r>
      <w:r>
        <w:rPr>
          <w:rFonts w:hint="eastAsia"/>
        </w:rPr>
        <w:t>提出的成交候选人的名单及理由。</w:t>
      </w:r>
    </w:p>
    <w:p w14:paraId="0D2AE777">
      <w:pPr>
        <w:widowControl/>
        <w:tabs>
          <w:tab w:val="left" w:pos="540"/>
        </w:tabs>
        <w:spacing w:line="420" w:lineRule="exact"/>
        <w:ind w:firstLine="420" w:firstLineChars="200"/>
        <w:jc w:val="left"/>
        <w:rPr>
          <w:szCs w:val="21"/>
        </w:rPr>
      </w:pPr>
      <w:r>
        <w:rPr>
          <w:rFonts w:hint="eastAsia"/>
        </w:rPr>
        <w:t>　　2</w:t>
      </w:r>
      <w:r>
        <w:t>.</w:t>
      </w:r>
      <w:r>
        <w:rPr>
          <w:rFonts w:hint="eastAsia"/>
        </w:rPr>
        <w:t>评审报告应当由谈判小组全体人员签名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名又不书面说明其不同意见和理由的，视为同意评审报告。</w:t>
      </w:r>
    </w:p>
    <w:p w14:paraId="40BBFEB3">
      <w:pPr>
        <w:pStyle w:val="21"/>
        <w:spacing w:line="420" w:lineRule="exact"/>
        <w:ind w:firstLine="211" w:firstLineChars="100"/>
        <w:rPr>
          <w:rFonts w:hAnsi="宋体"/>
        </w:rPr>
      </w:pPr>
      <w:r>
        <w:rPr>
          <w:rFonts w:hint="eastAsia" w:hAnsi="宋体"/>
          <w:b/>
          <w:bCs/>
        </w:rPr>
        <w:t>（十二）</w:t>
      </w:r>
      <w:r>
        <w:rPr>
          <w:rFonts w:hint="eastAsia" w:hAnsi="宋体"/>
          <w:b/>
        </w:rPr>
        <w:t>出现下列情形之一的，本中心将终止竞争性谈判采购活动：</w:t>
      </w:r>
    </w:p>
    <w:p w14:paraId="49FF3EB6">
      <w:pPr>
        <w:pStyle w:val="21"/>
        <w:spacing w:line="420" w:lineRule="exact"/>
        <w:ind w:firstLine="420" w:firstLineChars="200"/>
        <w:rPr>
          <w:rFonts w:hAnsi="宋体"/>
        </w:rPr>
      </w:pPr>
      <w:r>
        <w:rPr>
          <w:rFonts w:hint="eastAsia" w:hAnsi="宋体"/>
        </w:rPr>
        <w:t>1</w:t>
      </w:r>
      <w:r>
        <w:rPr>
          <w:rFonts w:hAnsi="宋体"/>
        </w:rPr>
        <w:t>.</w:t>
      </w:r>
      <w:r>
        <w:rPr>
          <w:rFonts w:hint="eastAsia" w:hAnsi="宋体"/>
        </w:rPr>
        <w:t>因情况变化，不再符合规定的竞争性谈判采购方式适用情形的；</w:t>
      </w:r>
    </w:p>
    <w:p w14:paraId="10230EE5">
      <w:pPr>
        <w:pStyle w:val="21"/>
        <w:spacing w:line="420" w:lineRule="exact"/>
        <w:ind w:firstLine="420" w:firstLineChars="200"/>
        <w:rPr>
          <w:rFonts w:hAnsi="宋体"/>
        </w:rPr>
      </w:pPr>
      <w:r>
        <w:rPr>
          <w:rFonts w:hint="eastAsia" w:hAnsi="宋体"/>
        </w:rPr>
        <w:t>2</w:t>
      </w:r>
      <w:r>
        <w:rPr>
          <w:rFonts w:hAnsi="宋体"/>
        </w:rPr>
        <w:t>.</w:t>
      </w:r>
      <w:r>
        <w:rPr>
          <w:rFonts w:hint="eastAsia" w:hAnsi="宋体"/>
        </w:rPr>
        <w:t>出现影响采购公正的违法、违规行为的；</w:t>
      </w:r>
    </w:p>
    <w:p w14:paraId="0D05B3DD">
      <w:pPr>
        <w:pStyle w:val="21"/>
        <w:spacing w:line="420" w:lineRule="exact"/>
        <w:ind w:firstLine="420" w:firstLineChars="200"/>
        <w:rPr>
          <w:rFonts w:hAnsi="宋体"/>
        </w:rPr>
      </w:pPr>
      <w:r>
        <w:rPr>
          <w:rFonts w:hint="eastAsia" w:hAnsi="宋体"/>
        </w:rPr>
        <w:t>3</w:t>
      </w:r>
      <w:r>
        <w:rPr>
          <w:rFonts w:hAnsi="宋体"/>
        </w:rPr>
        <w:t>.</w:t>
      </w:r>
      <w:r>
        <w:rPr>
          <w:rFonts w:hint="eastAsia" w:hAnsi="宋体"/>
        </w:rPr>
        <w:t>在采购过程中符合竞争要求的供应商或者报价未超过采购预算的供应商不足3家的。</w:t>
      </w:r>
    </w:p>
    <w:p w14:paraId="151B62E1">
      <w:pPr>
        <w:pStyle w:val="3"/>
        <w:spacing w:line="420" w:lineRule="exact"/>
      </w:pPr>
      <w:r>
        <w:rPr>
          <w:rFonts w:hint="eastAsia"/>
        </w:rPr>
        <w:t>六、确定成交供应商</w:t>
      </w:r>
    </w:p>
    <w:p w14:paraId="49454AE1">
      <w:pPr>
        <w:pStyle w:val="21"/>
        <w:spacing w:line="420" w:lineRule="exact"/>
        <w:ind w:firstLine="420"/>
        <w:rPr>
          <w:rFonts w:hAnsi="宋体"/>
        </w:rPr>
      </w:pPr>
      <w:r>
        <w:rPr>
          <w:rFonts w:hint="eastAsia" w:hAnsi="宋体"/>
        </w:rPr>
        <w:t>1</w:t>
      </w:r>
      <w:r>
        <w:rPr>
          <w:rFonts w:hAnsi="宋体"/>
        </w:rPr>
        <w:t>.</w:t>
      </w:r>
      <w:r>
        <w:rPr>
          <w:rFonts w:hint="eastAsia" w:hAnsi="宋体"/>
        </w:rPr>
        <w:t>本中心应当在评审结束后2个工作日内将评审报告送采购人确认。</w:t>
      </w:r>
    </w:p>
    <w:p w14:paraId="09EACEC8">
      <w:pPr>
        <w:pStyle w:val="21"/>
        <w:spacing w:line="420" w:lineRule="exact"/>
        <w:ind w:firstLine="420"/>
        <w:rPr>
          <w:rFonts w:hAnsi="宋体"/>
        </w:rPr>
      </w:pPr>
      <w:r>
        <w:rPr>
          <w:rFonts w:hAnsi="宋体"/>
        </w:rPr>
        <w:t>2.</w:t>
      </w:r>
      <w:r>
        <w:rPr>
          <w:rFonts w:hint="eastAsia" w:hAnsi="宋体"/>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1ED89E30">
      <w:pPr>
        <w:pStyle w:val="3"/>
        <w:spacing w:line="420" w:lineRule="exact"/>
      </w:pPr>
      <w:r>
        <w:rPr>
          <w:rFonts w:hint="eastAsia"/>
        </w:rPr>
        <w:t>七、结果公告</w:t>
      </w:r>
    </w:p>
    <w:p w14:paraId="28DF4F4B">
      <w:pPr>
        <w:pStyle w:val="21"/>
        <w:spacing w:line="420" w:lineRule="exact"/>
        <w:ind w:firstLine="420" w:firstLineChars="200"/>
        <w:rPr>
          <w:rFonts w:hAnsi="宋体"/>
        </w:rPr>
      </w:pPr>
      <w:r>
        <w:rPr>
          <w:rFonts w:hint="eastAsia" w:hAnsi="宋体"/>
        </w:rPr>
        <w:t>本中心在成交供应商确定后2个工作日内，</w:t>
      </w:r>
      <w:r>
        <w:rPr>
          <w:rFonts w:hint="eastAsia"/>
        </w:rPr>
        <w:t>在省级以上财政部门指定的媒体上公告</w:t>
      </w:r>
      <w:r>
        <w:rPr>
          <w:rFonts w:hint="eastAsia" w:hAnsi="宋体"/>
        </w:rPr>
        <w:t>成交结果，同时向成交供应商发出成交通知书。</w:t>
      </w:r>
    </w:p>
    <w:p w14:paraId="4299FE16">
      <w:pPr>
        <w:pStyle w:val="3"/>
        <w:spacing w:line="420" w:lineRule="exact"/>
      </w:pPr>
      <w:r>
        <w:rPr>
          <w:rFonts w:hint="eastAsia"/>
        </w:rPr>
        <w:t>八、签订合同</w:t>
      </w:r>
    </w:p>
    <w:p w14:paraId="036A307E">
      <w:pPr>
        <w:spacing w:line="420" w:lineRule="exact"/>
        <w:ind w:firstLine="210" w:firstLineChars="100"/>
        <w:rPr>
          <w:rFonts w:ascii="宋体" w:hAnsi="宋体" w:cs="Courier New"/>
          <w:szCs w:val="21"/>
        </w:rPr>
      </w:pPr>
      <w:r>
        <w:rPr>
          <w:rFonts w:hint="eastAsia" w:ascii="宋体" w:hAnsi="宋体"/>
          <w:szCs w:val="21"/>
        </w:rPr>
        <w:t>（一）</w:t>
      </w:r>
      <w:r>
        <w:rPr>
          <w:rFonts w:hint="eastAsia" w:ascii="宋体" w:hAnsi="宋体" w:cs="Courier New"/>
          <w:szCs w:val="21"/>
        </w:rPr>
        <w:t>采购人与成交供应商应当在成交通知书发出之日起</w:t>
      </w:r>
      <w:r>
        <w:rPr>
          <w:rFonts w:ascii="宋体" w:hAnsi="宋体" w:cs="Courier New"/>
          <w:szCs w:val="21"/>
        </w:rPr>
        <w:t>15</w:t>
      </w:r>
      <w:r>
        <w:rPr>
          <w:rFonts w:hint="eastAsia" w:ascii="宋体" w:hAnsi="宋体" w:cs="Courier New"/>
          <w:szCs w:val="21"/>
        </w:rPr>
        <w:t>日内，按照谈判文件确定的合同文本以及采购标的、规格型号、采购金额、采购数量、技术和服务要求等确定的事项签订政府采购合同。</w:t>
      </w:r>
    </w:p>
    <w:p w14:paraId="7163B13D">
      <w:pPr>
        <w:widowControl/>
        <w:spacing w:line="420" w:lineRule="exact"/>
        <w:ind w:firstLine="210" w:firstLineChars="100"/>
        <w:jc w:val="left"/>
        <w:rPr>
          <w:rFonts w:ascii="宋体" w:hAnsi="宋体" w:cs="宋体"/>
          <w:kern w:val="0"/>
          <w:szCs w:val="21"/>
        </w:rPr>
      </w:pPr>
      <w:r>
        <w:rPr>
          <w:rFonts w:hint="eastAsia" w:ascii="宋体" w:hAnsi="宋体" w:cs="Courier New"/>
          <w:szCs w:val="21"/>
        </w:rPr>
        <w:t>（二）</w:t>
      </w:r>
      <w:r>
        <w:rPr>
          <w:rFonts w:hint="eastAsia" w:ascii="宋体" w:hAnsi="宋体" w:cs="宋体"/>
          <w:kern w:val="0"/>
          <w:szCs w:val="21"/>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2D727B7F">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（三）供应商可凭成交通知书或政府采购合同等在内的相关材料、信息，通过中征应收账款融资服务平台向银行业金融机构在线申请“政采贷”融资。</w:t>
      </w:r>
    </w:p>
    <w:p w14:paraId="76999298">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（四）除不可抗力等因素外，成交通知书发出后，采购人改变成交结果，或者成交供应商拒绝签订政府采购合同的，应当承担相应的法律责任。</w:t>
      </w:r>
    </w:p>
    <w:p w14:paraId="3BA5A7C8">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（五）</w:t>
      </w:r>
      <w:r>
        <w:rPr>
          <w:rFonts w:ascii="Arial" w:hAnsi="Arial" w:cs="Arial"/>
          <w:kern w:val="0"/>
          <w:szCs w:val="21"/>
        </w:rPr>
        <w:t>政府采购合同</w:t>
      </w:r>
      <w:r>
        <w:rPr>
          <w:rFonts w:hint="eastAsia" w:ascii="Arial" w:hAnsi="Arial" w:cs="Arial"/>
          <w:kern w:val="0"/>
          <w:szCs w:val="21"/>
        </w:rPr>
        <w:t>适用《中华人民共和国民法典》</w:t>
      </w:r>
      <w:r>
        <w:rPr>
          <w:rFonts w:ascii="Arial" w:hAnsi="Arial" w:cs="Arial"/>
          <w:kern w:val="0"/>
          <w:szCs w:val="21"/>
        </w:rPr>
        <w:t>。</w:t>
      </w:r>
    </w:p>
    <w:p w14:paraId="266F044E">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14:paraId="637ECBA1">
      <w:pPr>
        <w:pStyle w:val="3"/>
        <w:spacing w:line="420" w:lineRule="exact"/>
      </w:pPr>
      <w:r>
        <w:rPr>
          <w:rFonts w:hint="eastAsia"/>
        </w:rPr>
        <w:t>九、适用法律</w:t>
      </w:r>
    </w:p>
    <w:p w14:paraId="6533145C">
      <w:pPr>
        <w:spacing w:line="420" w:lineRule="exact"/>
        <w:ind w:firstLine="420" w:firstLineChars="200"/>
        <w:rPr>
          <w:rFonts w:ascii="宋体" w:hAnsi="宋体"/>
          <w:szCs w:val="21"/>
        </w:rPr>
      </w:pPr>
      <w:bookmarkStart w:id="107" w:name="_Hlk92794186"/>
      <w:r>
        <w:rPr>
          <w:rFonts w:hint="eastAsia" w:ascii="宋体" w:hAnsi="宋体"/>
          <w:szCs w:val="21"/>
        </w:rPr>
        <w:t>本项目采购活动适用于《中华人民共和国政府采购法》及其实施条例、《政府采购非招标采购方式管理办法》等规定。</w:t>
      </w:r>
    </w:p>
    <w:bookmarkEnd w:id="107"/>
    <w:p w14:paraId="6B49B6A8">
      <w:pPr>
        <w:pStyle w:val="3"/>
        <w:spacing w:line="420" w:lineRule="exact"/>
      </w:pPr>
      <w:bookmarkStart w:id="108" w:name="_十、其他事项"/>
      <w:bookmarkEnd w:id="108"/>
      <w:r>
        <w:rPr>
          <w:rFonts w:hint="eastAsia"/>
        </w:rPr>
        <w:t>十、其他事项</w:t>
      </w:r>
    </w:p>
    <w:p w14:paraId="3A89FF7C">
      <w:pPr>
        <w:spacing w:line="420" w:lineRule="exact"/>
        <w:ind w:firstLine="210" w:firstLineChars="100"/>
        <w:rPr>
          <w:rFonts w:hAnsi="宋体"/>
        </w:rPr>
      </w:pPr>
      <w:r>
        <w:rPr>
          <w:rFonts w:hint="eastAsia" w:hAnsi="宋体"/>
        </w:rPr>
        <w:t>（一）代理服务费</w:t>
      </w:r>
    </w:p>
    <w:p w14:paraId="21FF6BFB">
      <w:pPr>
        <w:spacing w:line="420" w:lineRule="exact"/>
        <w:ind w:firstLine="420" w:firstLineChars="200"/>
        <w:rPr>
          <w:rFonts w:hAnsi="宋体"/>
        </w:rPr>
      </w:pPr>
      <w:r>
        <w:rPr>
          <w:rFonts w:hint="eastAsia" w:hAnsi="宋体"/>
        </w:rPr>
        <w:t>1</w:t>
      </w:r>
      <w:r>
        <w:rPr>
          <w:rFonts w:hAnsi="宋体"/>
        </w:rPr>
        <w:t>.</w:t>
      </w:r>
      <w:r>
        <w:rPr>
          <w:rFonts w:hint="eastAsia" w:hAnsi="宋体"/>
        </w:rPr>
        <w:t>本中心按钦州市物价局“钦市价费﹝2013﹞4号”文件规定向成交供应商收取代理服务费，成交供应商须向本中心一次付清代理服务费。</w:t>
      </w:r>
    </w:p>
    <w:p w14:paraId="144ADB5E">
      <w:pPr>
        <w:spacing w:line="420" w:lineRule="exact"/>
        <w:ind w:firstLine="420" w:firstLineChars="200"/>
      </w:pPr>
      <w:r>
        <w:rPr>
          <w:rFonts w:hint="eastAsia" w:hAnsi="宋体"/>
        </w:rPr>
        <w:t>2</w:t>
      </w:r>
      <w:r>
        <w:rPr>
          <w:rFonts w:hAnsi="宋体"/>
        </w:rPr>
        <w:t>.</w:t>
      </w:r>
      <w:r>
        <w:rPr>
          <w:rFonts w:hint="eastAsia" w:hAnsi="宋体"/>
          <w:bCs/>
        </w:rPr>
        <w:t>代理服务收费标准：</w:t>
      </w:r>
    </w:p>
    <w:tbl>
      <w:tblPr>
        <w:tblStyle w:val="40"/>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14:paraId="4091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14:paraId="4C752261">
            <w:pPr>
              <w:spacing w:line="330" w:lineRule="exact"/>
              <w:ind w:firstLine="2310" w:firstLineChars="1100"/>
              <w:rPr>
                <w:rFonts w:hAnsi="宋体"/>
              </w:rPr>
            </w:pPr>
            <w:r>
              <w:rPr>
                <w:rFonts w:hAnsi="宋体"/>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2540" t="3810" r="15875" b="18415"/>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W8&#10;NPnVAAAACQEAAA8AAAAAAAAAAQAgAAAAIgAAAGRycy9kb3ducmV2LnhtbFBLAQIUABQAAAAIAIdO&#10;4kBB+NgN7QEAAMkDAAAOAAAAAAAAAAEAIAAAACQBAABkcnMvZTJvRG9jLnhtbFBLBQYAAAAABgAG&#10;AFkBAACDBQAAAAA=&#10;">
                      <v:fill on="f" focussize="0,0"/>
                      <v:stroke color="#000000" joinstyle="round"/>
                      <v:imagedata o:title=""/>
                      <o:lock v:ext="edit" aspectratio="f"/>
                    </v:line>
                  </w:pict>
                </mc:Fallback>
              </mc:AlternateContent>
            </w:r>
            <w:r>
              <w:rPr>
                <w:rFonts w:hAnsi="宋体"/>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3810" t="3175" r="14605" b="19050"/>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esssL&#10;1AAAAAkBAAAPAAAAAAAAAAEAIAAAACIAAABkcnMvZG93bnJldi54bWxQSwECFAAUAAAACACHTuJA&#10;/FQjpewBAADJAwAADgAAAAAAAAABACAAAAAjAQAAZHJzL2Uyb0RvYy54bWxQSwUGAAAAAAYABgBZ&#10;AQAAgQUAAAAA&#10;">
                      <v:fill on="f" focussize="0,0"/>
                      <v:stroke color="#000000" joinstyle="round"/>
                      <v:imagedata o:title=""/>
                      <o:lock v:ext="edit" aspectratio="f"/>
                    </v:line>
                  </w:pict>
                </mc:Fallback>
              </mc:AlternateContent>
            </w:r>
            <w:r>
              <w:rPr>
                <w:rFonts w:hint="eastAsia" w:hAnsi="宋体"/>
              </w:rPr>
              <w:t>采购类型</w:t>
            </w:r>
          </w:p>
          <w:p w14:paraId="4DEB0557">
            <w:pPr>
              <w:spacing w:line="330" w:lineRule="exact"/>
              <w:rPr>
                <w:rFonts w:hAnsi="宋体"/>
              </w:rPr>
            </w:pPr>
          </w:p>
          <w:p w14:paraId="362787F7">
            <w:pPr>
              <w:spacing w:line="330" w:lineRule="exact"/>
              <w:ind w:firstLine="1575" w:firstLineChars="750"/>
              <w:jc w:val="left"/>
              <w:rPr>
                <w:rFonts w:hAnsi="宋体"/>
              </w:rPr>
            </w:pPr>
            <w:r>
              <w:rPr>
                <w:rFonts w:hint="eastAsia" w:hAnsi="宋体"/>
              </w:rPr>
              <w:t>费率</w:t>
            </w:r>
          </w:p>
          <w:p w14:paraId="22BB37F1">
            <w:pPr>
              <w:spacing w:line="330" w:lineRule="exact"/>
              <w:ind w:leftChars="-1" w:hanging="2" w:hangingChars="1"/>
              <w:jc w:val="left"/>
              <w:rPr>
                <w:rFonts w:hAnsi="宋体"/>
              </w:rPr>
            </w:pPr>
          </w:p>
          <w:p w14:paraId="47A47021">
            <w:pPr>
              <w:spacing w:line="330" w:lineRule="exact"/>
              <w:ind w:leftChars="-1" w:hanging="2" w:hangingChars="1"/>
              <w:jc w:val="left"/>
              <w:rPr>
                <w:rFonts w:hAnsi="宋体"/>
              </w:rPr>
            </w:pPr>
          </w:p>
          <w:p w14:paraId="1C1A7359">
            <w:pPr>
              <w:spacing w:line="330" w:lineRule="exact"/>
              <w:jc w:val="left"/>
              <w:rPr>
                <w:rFonts w:hAnsi="宋体"/>
              </w:rPr>
            </w:pPr>
            <w:r>
              <w:rPr>
                <w:rFonts w:hint="eastAsia" w:hAnsi="宋体"/>
              </w:rPr>
              <w:t>成交金额（万元）</w:t>
            </w:r>
          </w:p>
        </w:tc>
        <w:tc>
          <w:tcPr>
            <w:tcW w:w="5708" w:type="dxa"/>
            <w:gridSpan w:val="3"/>
            <w:vAlign w:val="center"/>
          </w:tcPr>
          <w:p w14:paraId="0B4FD3BC">
            <w:pPr>
              <w:spacing w:line="330" w:lineRule="exact"/>
              <w:rPr>
                <w:rFonts w:hAnsi="宋体"/>
              </w:rPr>
            </w:pPr>
            <w:r>
              <w:rPr>
                <w:rFonts w:hint="eastAsia" w:hAnsi="宋体"/>
              </w:rPr>
              <w:t>公开招标、邀请招标、竞争性谈判方式采购代理</w:t>
            </w:r>
          </w:p>
        </w:tc>
      </w:tr>
      <w:tr w14:paraId="12B6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14:paraId="6B2E77ED">
            <w:pPr>
              <w:spacing w:line="330" w:lineRule="exact"/>
              <w:ind w:firstLine="2620" w:firstLineChars="1248"/>
              <w:rPr>
                <w:rFonts w:hAnsi="宋体"/>
              </w:rPr>
            </w:pPr>
          </w:p>
        </w:tc>
        <w:tc>
          <w:tcPr>
            <w:tcW w:w="1932" w:type="dxa"/>
            <w:vAlign w:val="center"/>
          </w:tcPr>
          <w:p w14:paraId="2102AFBE">
            <w:pPr>
              <w:spacing w:line="330" w:lineRule="exact"/>
              <w:jc w:val="center"/>
              <w:rPr>
                <w:rFonts w:hAnsi="宋体"/>
              </w:rPr>
            </w:pPr>
            <w:r>
              <w:rPr>
                <w:rFonts w:hint="eastAsia" w:hAnsi="宋体"/>
              </w:rPr>
              <w:t>货物类</w:t>
            </w:r>
          </w:p>
        </w:tc>
        <w:tc>
          <w:tcPr>
            <w:tcW w:w="1800" w:type="dxa"/>
            <w:vAlign w:val="center"/>
          </w:tcPr>
          <w:p w14:paraId="59B2AABF">
            <w:pPr>
              <w:spacing w:line="330" w:lineRule="exact"/>
              <w:jc w:val="center"/>
              <w:rPr>
                <w:rFonts w:hAnsi="宋体"/>
              </w:rPr>
            </w:pPr>
            <w:r>
              <w:rPr>
                <w:rFonts w:hint="eastAsia" w:hAnsi="宋体"/>
              </w:rPr>
              <w:t>服务类</w:t>
            </w:r>
          </w:p>
        </w:tc>
        <w:tc>
          <w:tcPr>
            <w:tcW w:w="1976" w:type="dxa"/>
            <w:vAlign w:val="center"/>
          </w:tcPr>
          <w:p w14:paraId="110D6B5D">
            <w:pPr>
              <w:widowControl/>
              <w:spacing w:line="330" w:lineRule="exact"/>
              <w:jc w:val="center"/>
              <w:rPr>
                <w:rFonts w:hAnsi="宋体"/>
              </w:rPr>
            </w:pPr>
            <w:r>
              <w:rPr>
                <w:rFonts w:hint="eastAsia" w:hAnsi="宋体"/>
              </w:rPr>
              <w:t>工程类</w:t>
            </w:r>
          </w:p>
        </w:tc>
      </w:tr>
      <w:tr w14:paraId="3749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14:paraId="0C136918">
            <w:pPr>
              <w:spacing w:line="330" w:lineRule="exact"/>
              <w:jc w:val="center"/>
              <w:rPr>
                <w:rFonts w:hAnsi="宋体"/>
              </w:rPr>
            </w:pPr>
            <w:r>
              <w:rPr>
                <w:rFonts w:hint="eastAsia" w:hAnsi="宋体"/>
              </w:rPr>
              <w:t>100以下</w:t>
            </w:r>
          </w:p>
        </w:tc>
        <w:tc>
          <w:tcPr>
            <w:tcW w:w="1932" w:type="dxa"/>
            <w:vAlign w:val="center"/>
          </w:tcPr>
          <w:p w14:paraId="7FFC28F9">
            <w:pPr>
              <w:spacing w:line="330" w:lineRule="exact"/>
              <w:jc w:val="center"/>
              <w:rPr>
                <w:rFonts w:hAnsi="宋体"/>
              </w:rPr>
            </w:pPr>
            <w:r>
              <w:rPr>
                <w:rFonts w:hint="eastAsia" w:hAnsi="宋体"/>
              </w:rPr>
              <w:t>1.2%</w:t>
            </w:r>
          </w:p>
        </w:tc>
        <w:tc>
          <w:tcPr>
            <w:tcW w:w="1800" w:type="dxa"/>
            <w:vAlign w:val="center"/>
          </w:tcPr>
          <w:p w14:paraId="5F7547E3">
            <w:pPr>
              <w:spacing w:line="330" w:lineRule="exact"/>
              <w:jc w:val="center"/>
              <w:rPr>
                <w:rFonts w:hAnsi="宋体"/>
              </w:rPr>
            </w:pPr>
            <w:r>
              <w:rPr>
                <w:rFonts w:hint="eastAsia" w:hAnsi="宋体"/>
              </w:rPr>
              <w:t>1.2%</w:t>
            </w:r>
          </w:p>
        </w:tc>
        <w:tc>
          <w:tcPr>
            <w:tcW w:w="1976" w:type="dxa"/>
            <w:vAlign w:val="center"/>
          </w:tcPr>
          <w:p w14:paraId="7F712389">
            <w:pPr>
              <w:spacing w:line="330" w:lineRule="exact"/>
              <w:jc w:val="center"/>
              <w:rPr>
                <w:rFonts w:hAnsi="宋体"/>
              </w:rPr>
            </w:pPr>
            <w:r>
              <w:rPr>
                <w:rFonts w:hint="eastAsia" w:hAnsi="宋体"/>
              </w:rPr>
              <w:t>0.8%</w:t>
            </w:r>
          </w:p>
        </w:tc>
      </w:tr>
      <w:tr w14:paraId="6784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14:paraId="2941135D">
            <w:pPr>
              <w:spacing w:line="330" w:lineRule="exact"/>
              <w:jc w:val="center"/>
              <w:rPr>
                <w:rFonts w:hAnsi="宋体"/>
              </w:rPr>
            </w:pPr>
            <w:r>
              <w:rPr>
                <w:rFonts w:hint="eastAsia" w:hAnsi="宋体"/>
              </w:rPr>
              <w:t>100-500</w:t>
            </w:r>
          </w:p>
        </w:tc>
        <w:tc>
          <w:tcPr>
            <w:tcW w:w="1932" w:type="dxa"/>
            <w:vAlign w:val="center"/>
          </w:tcPr>
          <w:p w14:paraId="1BCD6089">
            <w:pPr>
              <w:spacing w:line="330" w:lineRule="exact"/>
              <w:jc w:val="center"/>
              <w:rPr>
                <w:rFonts w:hAnsi="宋体"/>
              </w:rPr>
            </w:pPr>
            <w:r>
              <w:rPr>
                <w:rFonts w:hint="eastAsia" w:hAnsi="宋体"/>
              </w:rPr>
              <w:t>0.88%</w:t>
            </w:r>
          </w:p>
        </w:tc>
        <w:tc>
          <w:tcPr>
            <w:tcW w:w="1800" w:type="dxa"/>
            <w:vAlign w:val="center"/>
          </w:tcPr>
          <w:p w14:paraId="1611E427">
            <w:pPr>
              <w:spacing w:line="330" w:lineRule="exact"/>
              <w:jc w:val="center"/>
              <w:rPr>
                <w:rFonts w:hAnsi="宋体"/>
              </w:rPr>
            </w:pPr>
            <w:r>
              <w:rPr>
                <w:rFonts w:hint="eastAsia" w:hAnsi="宋体"/>
              </w:rPr>
              <w:t>0.64%</w:t>
            </w:r>
          </w:p>
        </w:tc>
        <w:tc>
          <w:tcPr>
            <w:tcW w:w="1976" w:type="dxa"/>
            <w:vAlign w:val="center"/>
          </w:tcPr>
          <w:p w14:paraId="338F8E98">
            <w:pPr>
              <w:spacing w:line="330" w:lineRule="exact"/>
              <w:jc w:val="center"/>
              <w:rPr>
                <w:rFonts w:hAnsi="宋体"/>
              </w:rPr>
            </w:pPr>
            <w:r>
              <w:rPr>
                <w:rFonts w:hint="eastAsia" w:hAnsi="宋体"/>
              </w:rPr>
              <w:t>0.56%</w:t>
            </w:r>
          </w:p>
        </w:tc>
      </w:tr>
      <w:tr w14:paraId="3627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14:paraId="098FC201">
            <w:pPr>
              <w:spacing w:line="330" w:lineRule="exact"/>
              <w:jc w:val="center"/>
              <w:rPr>
                <w:rFonts w:hAnsi="宋体"/>
              </w:rPr>
            </w:pPr>
            <w:r>
              <w:rPr>
                <w:rFonts w:hint="eastAsia" w:hAnsi="宋体"/>
              </w:rPr>
              <w:t>500-1000</w:t>
            </w:r>
          </w:p>
        </w:tc>
        <w:tc>
          <w:tcPr>
            <w:tcW w:w="1932" w:type="dxa"/>
            <w:vAlign w:val="center"/>
          </w:tcPr>
          <w:p w14:paraId="19A6D0E7">
            <w:pPr>
              <w:spacing w:line="330" w:lineRule="exact"/>
              <w:jc w:val="center"/>
              <w:rPr>
                <w:rFonts w:hAnsi="宋体"/>
              </w:rPr>
            </w:pPr>
            <w:r>
              <w:rPr>
                <w:rFonts w:hint="eastAsia" w:hAnsi="宋体"/>
              </w:rPr>
              <w:t>0.64%</w:t>
            </w:r>
          </w:p>
        </w:tc>
        <w:tc>
          <w:tcPr>
            <w:tcW w:w="1800" w:type="dxa"/>
            <w:vAlign w:val="center"/>
          </w:tcPr>
          <w:p w14:paraId="7700F528">
            <w:pPr>
              <w:spacing w:line="330" w:lineRule="exact"/>
              <w:jc w:val="center"/>
              <w:rPr>
                <w:rFonts w:hAnsi="宋体"/>
              </w:rPr>
            </w:pPr>
            <w:r>
              <w:rPr>
                <w:rFonts w:hint="eastAsia" w:hAnsi="宋体"/>
              </w:rPr>
              <w:t>0.36%</w:t>
            </w:r>
          </w:p>
        </w:tc>
        <w:tc>
          <w:tcPr>
            <w:tcW w:w="1976" w:type="dxa"/>
            <w:vAlign w:val="center"/>
          </w:tcPr>
          <w:p w14:paraId="794B7C94">
            <w:pPr>
              <w:spacing w:line="330" w:lineRule="exact"/>
              <w:jc w:val="center"/>
              <w:rPr>
                <w:rFonts w:hAnsi="宋体"/>
              </w:rPr>
            </w:pPr>
            <w:r>
              <w:rPr>
                <w:rFonts w:hint="eastAsia" w:hAnsi="宋体"/>
              </w:rPr>
              <w:t>0.44%</w:t>
            </w:r>
          </w:p>
        </w:tc>
      </w:tr>
      <w:tr w14:paraId="4E33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14:paraId="628A0F81">
            <w:pPr>
              <w:spacing w:line="330" w:lineRule="exact"/>
              <w:jc w:val="center"/>
              <w:rPr>
                <w:rFonts w:hAnsi="宋体"/>
              </w:rPr>
            </w:pPr>
            <w:r>
              <w:rPr>
                <w:rFonts w:hint="eastAsia" w:hAnsi="宋体"/>
              </w:rPr>
              <w:t>1000-5000</w:t>
            </w:r>
          </w:p>
        </w:tc>
        <w:tc>
          <w:tcPr>
            <w:tcW w:w="1932" w:type="dxa"/>
            <w:vAlign w:val="center"/>
          </w:tcPr>
          <w:p w14:paraId="219CDE1B">
            <w:pPr>
              <w:spacing w:line="330" w:lineRule="exact"/>
              <w:jc w:val="center"/>
              <w:rPr>
                <w:rFonts w:hAnsi="宋体"/>
              </w:rPr>
            </w:pPr>
            <w:r>
              <w:rPr>
                <w:rFonts w:hint="eastAsia" w:hAnsi="宋体"/>
              </w:rPr>
              <w:t>0.4%</w:t>
            </w:r>
          </w:p>
        </w:tc>
        <w:tc>
          <w:tcPr>
            <w:tcW w:w="1800" w:type="dxa"/>
            <w:vAlign w:val="center"/>
          </w:tcPr>
          <w:p w14:paraId="2B7703A1">
            <w:pPr>
              <w:spacing w:line="330" w:lineRule="exact"/>
              <w:jc w:val="center"/>
              <w:rPr>
                <w:rFonts w:hAnsi="宋体"/>
              </w:rPr>
            </w:pPr>
            <w:r>
              <w:rPr>
                <w:rFonts w:hint="eastAsia" w:hAnsi="宋体"/>
              </w:rPr>
              <w:t>0.2%</w:t>
            </w:r>
          </w:p>
        </w:tc>
        <w:tc>
          <w:tcPr>
            <w:tcW w:w="1976" w:type="dxa"/>
            <w:vAlign w:val="center"/>
          </w:tcPr>
          <w:p w14:paraId="3FEC8A4F">
            <w:pPr>
              <w:spacing w:line="330" w:lineRule="exact"/>
              <w:jc w:val="center"/>
              <w:rPr>
                <w:rFonts w:hAnsi="宋体"/>
              </w:rPr>
            </w:pPr>
            <w:r>
              <w:rPr>
                <w:rFonts w:hint="eastAsia" w:hAnsi="宋体"/>
              </w:rPr>
              <w:t>0.28%</w:t>
            </w:r>
          </w:p>
        </w:tc>
      </w:tr>
      <w:tr w14:paraId="040C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14:paraId="1F07A121">
            <w:pPr>
              <w:spacing w:line="330" w:lineRule="exact"/>
              <w:jc w:val="center"/>
              <w:rPr>
                <w:rFonts w:hAnsi="宋体"/>
              </w:rPr>
            </w:pPr>
            <w:r>
              <w:rPr>
                <w:rFonts w:hint="eastAsia" w:hAnsi="宋体"/>
              </w:rPr>
              <w:t>5000-10000</w:t>
            </w:r>
          </w:p>
        </w:tc>
        <w:tc>
          <w:tcPr>
            <w:tcW w:w="1932" w:type="dxa"/>
            <w:vAlign w:val="center"/>
          </w:tcPr>
          <w:p w14:paraId="7446FAA4">
            <w:pPr>
              <w:spacing w:line="330" w:lineRule="exact"/>
              <w:jc w:val="center"/>
              <w:rPr>
                <w:rFonts w:hAnsi="宋体"/>
              </w:rPr>
            </w:pPr>
            <w:r>
              <w:rPr>
                <w:rFonts w:hint="eastAsia" w:hAnsi="宋体"/>
              </w:rPr>
              <w:t>0.2%</w:t>
            </w:r>
          </w:p>
        </w:tc>
        <w:tc>
          <w:tcPr>
            <w:tcW w:w="1800" w:type="dxa"/>
            <w:vAlign w:val="center"/>
          </w:tcPr>
          <w:p w14:paraId="7379A4B5">
            <w:pPr>
              <w:spacing w:line="330" w:lineRule="exact"/>
              <w:jc w:val="center"/>
              <w:rPr>
                <w:rFonts w:hAnsi="宋体"/>
              </w:rPr>
            </w:pPr>
            <w:r>
              <w:rPr>
                <w:rFonts w:hint="eastAsia" w:hAnsi="宋体"/>
              </w:rPr>
              <w:t>0.08%</w:t>
            </w:r>
          </w:p>
        </w:tc>
        <w:tc>
          <w:tcPr>
            <w:tcW w:w="1976" w:type="dxa"/>
            <w:vAlign w:val="center"/>
          </w:tcPr>
          <w:p w14:paraId="0BE7B5C3">
            <w:pPr>
              <w:spacing w:line="330" w:lineRule="exact"/>
              <w:jc w:val="center"/>
              <w:rPr>
                <w:rFonts w:hAnsi="宋体"/>
              </w:rPr>
            </w:pPr>
            <w:r>
              <w:rPr>
                <w:rFonts w:hint="eastAsia" w:hAnsi="宋体"/>
              </w:rPr>
              <w:t>0.16%</w:t>
            </w:r>
          </w:p>
        </w:tc>
      </w:tr>
      <w:tr w14:paraId="0544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14:paraId="5E3261B3">
            <w:pPr>
              <w:spacing w:line="330" w:lineRule="exact"/>
              <w:jc w:val="center"/>
              <w:rPr>
                <w:rFonts w:hAnsi="宋体"/>
              </w:rPr>
            </w:pPr>
            <w:r>
              <w:rPr>
                <w:rFonts w:hint="eastAsia" w:hAnsi="宋体"/>
              </w:rPr>
              <w:t>10000-100000</w:t>
            </w:r>
          </w:p>
        </w:tc>
        <w:tc>
          <w:tcPr>
            <w:tcW w:w="1932" w:type="dxa"/>
            <w:vAlign w:val="center"/>
          </w:tcPr>
          <w:p w14:paraId="05411D7A">
            <w:pPr>
              <w:spacing w:line="330" w:lineRule="exact"/>
              <w:jc w:val="center"/>
              <w:rPr>
                <w:rFonts w:hAnsi="宋体"/>
              </w:rPr>
            </w:pPr>
            <w:r>
              <w:rPr>
                <w:rFonts w:hint="eastAsia" w:hAnsi="宋体"/>
              </w:rPr>
              <w:t>0.04%</w:t>
            </w:r>
          </w:p>
        </w:tc>
        <w:tc>
          <w:tcPr>
            <w:tcW w:w="1800" w:type="dxa"/>
            <w:vAlign w:val="center"/>
          </w:tcPr>
          <w:p w14:paraId="4812F2E4">
            <w:pPr>
              <w:spacing w:line="330" w:lineRule="exact"/>
              <w:jc w:val="center"/>
              <w:rPr>
                <w:rFonts w:hAnsi="宋体"/>
              </w:rPr>
            </w:pPr>
            <w:r>
              <w:rPr>
                <w:rFonts w:hint="eastAsia" w:hAnsi="宋体"/>
              </w:rPr>
              <w:t>0.04%</w:t>
            </w:r>
          </w:p>
        </w:tc>
        <w:tc>
          <w:tcPr>
            <w:tcW w:w="1976" w:type="dxa"/>
            <w:vAlign w:val="center"/>
          </w:tcPr>
          <w:p w14:paraId="4F76E062">
            <w:pPr>
              <w:spacing w:line="330" w:lineRule="exact"/>
              <w:jc w:val="center"/>
              <w:rPr>
                <w:rFonts w:hAnsi="宋体"/>
              </w:rPr>
            </w:pPr>
            <w:r>
              <w:rPr>
                <w:rFonts w:hint="eastAsia" w:hAnsi="宋体"/>
              </w:rPr>
              <w:t>0.04%</w:t>
            </w:r>
          </w:p>
        </w:tc>
      </w:tr>
      <w:tr w14:paraId="2D3E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14:paraId="51BAB79F">
            <w:pPr>
              <w:spacing w:line="330" w:lineRule="exact"/>
              <w:jc w:val="center"/>
              <w:rPr>
                <w:rFonts w:hAnsi="宋体"/>
              </w:rPr>
            </w:pPr>
            <w:r>
              <w:rPr>
                <w:rFonts w:hint="eastAsia" w:hAnsi="宋体"/>
              </w:rPr>
              <w:t>100000以上</w:t>
            </w:r>
          </w:p>
        </w:tc>
        <w:tc>
          <w:tcPr>
            <w:tcW w:w="1932" w:type="dxa"/>
            <w:vAlign w:val="center"/>
          </w:tcPr>
          <w:p w14:paraId="6ABE4F14">
            <w:pPr>
              <w:spacing w:line="330" w:lineRule="exact"/>
              <w:jc w:val="center"/>
              <w:rPr>
                <w:rFonts w:hAnsi="宋体"/>
              </w:rPr>
            </w:pPr>
            <w:r>
              <w:rPr>
                <w:rFonts w:hint="eastAsia" w:hAnsi="宋体"/>
              </w:rPr>
              <w:t>0.008%</w:t>
            </w:r>
          </w:p>
        </w:tc>
        <w:tc>
          <w:tcPr>
            <w:tcW w:w="1800" w:type="dxa"/>
            <w:vAlign w:val="center"/>
          </w:tcPr>
          <w:p w14:paraId="068E39FD">
            <w:pPr>
              <w:spacing w:line="330" w:lineRule="exact"/>
              <w:jc w:val="center"/>
              <w:rPr>
                <w:rFonts w:hAnsi="宋体"/>
              </w:rPr>
            </w:pPr>
            <w:r>
              <w:rPr>
                <w:rFonts w:hint="eastAsia" w:hAnsi="宋体"/>
              </w:rPr>
              <w:t>0.008%</w:t>
            </w:r>
          </w:p>
        </w:tc>
        <w:tc>
          <w:tcPr>
            <w:tcW w:w="1976" w:type="dxa"/>
            <w:vAlign w:val="center"/>
          </w:tcPr>
          <w:p w14:paraId="71235F6C">
            <w:pPr>
              <w:spacing w:line="330" w:lineRule="exact"/>
              <w:jc w:val="center"/>
              <w:rPr>
                <w:rFonts w:hAnsi="宋体"/>
              </w:rPr>
            </w:pPr>
            <w:r>
              <w:rPr>
                <w:rFonts w:hint="eastAsia" w:hAnsi="宋体"/>
              </w:rPr>
              <w:t>0.008%</w:t>
            </w:r>
          </w:p>
        </w:tc>
      </w:tr>
    </w:tbl>
    <w:p w14:paraId="5D2D43B1">
      <w:pPr>
        <w:pStyle w:val="21"/>
        <w:spacing w:line="400" w:lineRule="exact"/>
        <w:ind w:firstLine="420" w:firstLineChars="200"/>
        <w:rPr>
          <w:rFonts w:hAnsi="宋体"/>
        </w:rPr>
      </w:pPr>
      <w:r>
        <w:rPr>
          <w:rFonts w:hint="eastAsia" w:hAnsi="宋体"/>
        </w:rPr>
        <w:t>注：代理服务收费按差额定率累进法计算</w:t>
      </w:r>
    </w:p>
    <w:p w14:paraId="757C7816">
      <w:pPr>
        <w:pStyle w:val="21"/>
        <w:spacing w:line="400" w:lineRule="exact"/>
        <w:ind w:firstLine="420" w:firstLineChars="200"/>
        <w:rPr>
          <w:rFonts w:hAnsi="宋体"/>
          <w:bCs/>
        </w:rPr>
      </w:pPr>
      <w:r>
        <w:rPr>
          <w:rFonts w:hint="eastAsia" w:hAnsi="宋体"/>
          <w:bCs/>
        </w:rPr>
        <w:t>3.缴纳代理服务费银行账户信息：</w:t>
      </w:r>
    </w:p>
    <w:p w14:paraId="36DA1757">
      <w:pPr>
        <w:pStyle w:val="21"/>
        <w:spacing w:line="400" w:lineRule="exact"/>
        <w:ind w:firstLine="420" w:firstLineChars="200"/>
        <w:rPr>
          <w:rFonts w:hAnsi="宋体"/>
          <w:bCs/>
        </w:rPr>
      </w:pPr>
      <w:r>
        <w:rPr>
          <w:rFonts w:hint="eastAsia" w:hAnsi="宋体"/>
          <w:bCs/>
        </w:rPr>
        <w:t>开户名称:钦州市政府采购中心</w:t>
      </w:r>
    </w:p>
    <w:p w14:paraId="56F26C02">
      <w:pPr>
        <w:pStyle w:val="21"/>
        <w:spacing w:line="400" w:lineRule="exact"/>
        <w:ind w:firstLine="420" w:firstLineChars="200"/>
        <w:rPr>
          <w:rFonts w:hAnsi="宋体"/>
          <w:bCs/>
        </w:rPr>
      </w:pPr>
      <w:r>
        <w:rPr>
          <w:rFonts w:hint="eastAsia" w:hAnsi="宋体"/>
          <w:bCs/>
        </w:rPr>
        <w:t>开户银行:兴业银行钦州支行</w:t>
      </w:r>
    </w:p>
    <w:p w14:paraId="6CD2D00F">
      <w:pPr>
        <w:pStyle w:val="21"/>
        <w:spacing w:line="400" w:lineRule="exact"/>
        <w:ind w:firstLine="420" w:firstLineChars="200"/>
        <w:rPr>
          <w:rFonts w:hAnsi="宋体"/>
        </w:rPr>
      </w:pPr>
      <w:r>
        <w:rPr>
          <w:rFonts w:hint="eastAsia" w:hAnsi="宋体"/>
          <w:bCs/>
        </w:rPr>
        <w:t>银行账号:554010100100129709</w:t>
      </w:r>
    </w:p>
    <w:p w14:paraId="15A4DFFA">
      <w:pPr>
        <w:pStyle w:val="21"/>
        <w:spacing w:line="400" w:lineRule="exact"/>
        <w:ind w:firstLine="210" w:firstLineChars="100"/>
        <w:rPr>
          <w:rFonts w:hAnsi="宋体"/>
          <w:spacing w:val="-4"/>
        </w:rPr>
      </w:pPr>
      <w:r>
        <w:rPr>
          <w:rFonts w:hint="eastAsia" w:hAnsi="宋体"/>
          <w:bCs/>
        </w:rPr>
        <w:t>（二）解释权：</w:t>
      </w:r>
      <w:r>
        <w:rPr>
          <w:rFonts w:hint="eastAsia" w:hAnsi="宋体"/>
          <w:spacing w:val="-4"/>
        </w:rPr>
        <w:t>本采购文件解释权属本中心。</w:t>
      </w:r>
    </w:p>
    <w:p w14:paraId="30CB740F">
      <w:pPr>
        <w:pStyle w:val="21"/>
        <w:spacing w:line="400" w:lineRule="exact"/>
        <w:ind w:firstLine="210" w:firstLineChars="100"/>
        <w:rPr>
          <w:rFonts w:hAnsi="宋体"/>
          <w:spacing w:val="-4"/>
        </w:rPr>
      </w:pPr>
      <w:r>
        <w:rPr>
          <w:rFonts w:hint="eastAsia" w:hAnsi="宋体"/>
          <w:bCs/>
        </w:rPr>
        <w:t>（三）有关事宜</w:t>
      </w:r>
    </w:p>
    <w:p w14:paraId="5C519E21">
      <w:pPr>
        <w:spacing w:line="400" w:lineRule="exact"/>
        <w:ind w:firstLine="420" w:firstLineChars="200"/>
      </w:pPr>
      <w:r>
        <w:rPr>
          <w:rFonts w:hint="eastAsia"/>
        </w:rPr>
        <w:t>所有与采购文件有关的函件请按下列通讯地址联系：</w:t>
      </w:r>
    </w:p>
    <w:p w14:paraId="39AA6A7C">
      <w:pPr>
        <w:widowControl/>
        <w:spacing w:line="400" w:lineRule="exact"/>
        <w:ind w:firstLine="420" w:firstLineChars="200"/>
        <w:jc w:val="left"/>
      </w:pPr>
      <w:r>
        <w:rPr>
          <w:rFonts w:hint="eastAsia"/>
        </w:rPr>
        <w:t>钦州市政府采购中心</w:t>
      </w:r>
    </w:p>
    <w:p w14:paraId="52A5CBF5">
      <w:pPr>
        <w:widowControl/>
        <w:spacing w:line="400" w:lineRule="exact"/>
        <w:ind w:firstLine="420" w:firstLineChars="200"/>
        <w:jc w:val="left"/>
      </w:pPr>
      <w:r>
        <w:rPr>
          <w:rFonts w:hint="eastAsia"/>
        </w:rPr>
        <w:t>通讯地址：钦州市金海湾东大街8号</w:t>
      </w:r>
    </w:p>
    <w:p w14:paraId="0931EE56">
      <w:pPr>
        <w:widowControl/>
        <w:spacing w:line="400" w:lineRule="exact"/>
        <w:ind w:firstLine="420" w:firstLineChars="200"/>
        <w:jc w:val="left"/>
      </w:pPr>
      <w:r>
        <w:rPr>
          <w:rFonts w:hint="eastAsia"/>
        </w:rPr>
        <w:t>邮政编码：535000</w:t>
      </w:r>
    </w:p>
    <w:p w14:paraId="539F021F">
      <w:pPr>
        <w:widowControl/>
        <w:spacing w:line="400" w:lineRule="exact"/>
        <w:ind w:firstLine="420" w:firstLineChars="200"/>
        <w:jc w:val="left"/>
      </w:pPr>
      <w:r>
        <w:rPr>
          <w:rFonts w:hint="eastAsia"/>
        </w:rPr>
        <w:t>钦州市政府采购中心联系方式：</w:t>
      </w:r>
    </w:p>
    <w:p w14:paraId="164AEC22">
      <w:pPr>
        <w:widowControl/>
        <w:spacing w:line="400" w:lineRule="exact"/>
        <w:ind w:firstLine="420" w:firstLineChars="200"/>
        <w:jc w:val="left"/>
      </w:pPr>
      <w:r>
        <w:rPr>
          <w:rFonts w:hint="eastAsia"/>
        </w:rPr>
        <w:t>(1)采购部(采购文件)</w:t>
      </w:r>
    </w:p>
    <w:p w14:paraId="6AD4996F">
      <w:pPr>
        <w:widowControl/>
        <w:spacing w:line="400" w:lineRule="exact"/>
        <w:ind w:firstLine="420" w:firstLineChars="200"/>
        <w:jc w:val="left"/>
      </w:pPr>
      <w:r>
        <w:rPr>
          <w:rFonts w:hint="eastAsia"/>
        </w:rPr>
        <w:t xml:space="preserve">联系人：苏晓婷 </w:t>
      </w:r>
      <w:r>
        <w:t xml:space="preserve"> </w:t>
      </w:r>
      <w:r>
        <w:rPr>
          <w:rFonts w:hint="eastAsia"/>
        </w:rPr>
        <w:t xml:space="preserve"> 联系方式：0777-2886022</w:t>
      </w:r>
    </w:p>
    <w:p w14:paraId="20A68880">
      <w:pPr>
        <w:widowControl/>
        <w:spacing w:line="400" w:lineRule="exact"/>
        <w:ind w:firstLine="420" w:firstLineChars="200"/>
        <w:jc w:val="left"/>
      </w:pPr>
      <w:r>
        <w:rPr>
          <w:rFonts w:hint="eastAsia"/>
        </w:rPr>
        <w:t>(2)综合二部(评审、谈判、成交及合同管理)</w:t>
      </w:r>
    </w:p>
    <w:p w14:paraId="568BDDBF">
      <w:pPr>
        <w:widowControl/>
        <w:spacing w:line="400" w:lineRule="exact"/>
        <w:ind w:firstLine="420" w:firstLineChars="200"/>
        <w:jc w:val="left"/>
      </w:pPr>
      <w:r>
        <w:rPr>
          <w:rFonts w:hint="eastAsia"/>
        </w:rPr>
        <w:t>联系人：陈侃</w:t>
      </w:r>
      <w:r>
        <w:rPr>
          <w:rFonts w:hint="eastAsia"/>
          <w:lang w:eastAsia="zh-CN"/>
        </w:rPr>
        <w:t>、</w:t>
      </w:r>
      <w:r>
        <w:rPr>
          <w:rFonts w:hint="eastAsia"/>
        </w:rPr>
        <w:t xml:space="preserve">陈启梅 </w:t>
      </w:r>
      <w:r>
        <w:t xml:space="preserve">  </w:t>
      </w:r>
      <w:r>
        <w:rPr>
          <w:rFonts w:hint="eastAsia"/>
        </w:rPr>
        <w:t>联系方式：0777-2886006</w:t>
      </w:r>
    </w:p>
    <w:p w14:paraId="0E4B67B4">
      <w:pPr>
        <w:widowControl/>
        <w:spacing w:line="400" w:lineRule="exact"/>
        <w:ind w:firstLine="420" w:firstLineChars="200"/>
        <w:jc w:val="left"/>
      </w:pPr>
      <w:r>
        <w:t>(</w:t>
      </w:r>
      <w:r>
        <w:rPr>
          <w:rFonts w:hint="eastAsia"/>
          <w:lang w:val="en-US" w:eastAsia="zh-CN"/>
        </w:rPr>
        <w:t>3</w:t>
      </w:r>
      <w:r>
        <w:t>)</w:t>
      </w:r>
      <w:r>
        <w:rPr>
          <w:rFonts w:hint="eastAsia"/>
        </w:rPr>
        <w:t>广西政采云技术支持热线：</w:t>
      </w:r>
      <w:r>
        <w:rPr>
          <w:rFonts w:hAnsi="宋体"/>
        </w:rPr>
        <w:t>95763</w:t>
      </w:r>
    </w:p>
    <w:p w14:paraId="4E3E49DF">
      <w:pPr>
        <w:widowControl/>
        <w:spacing w:line="400" w:lineRule="exact"/>
        <w:jc w:val="left"/>
      </w:pPr>
    </w:p>
    <w:p w14:paraId="4B920C1D"/>
    <w:p w14:paraId="3B7A492A"/>
    <w:p w14:paraId="51F41B41"/>
    <w:p w14:paraId="7D23D915"/>
    <w:p w14:paraId="57BA5AA2"/>
    <w:p w14:paraId="543CC451"/>
    <w:p w14:paraId="1D641728"/>
    <w:p w14:paraId="35DC3397"/>
    <w:p w14:paraId="75815067"/>
    <w:p w14:paraId="23090FB5"/>
    <w:p w14:paraId="2B47EE26"/>
    <w:p w14:paraId="1CAF8748"/>
    <w:p w14:paraId="21FB726F">
      <w:pPr>
        <w:pStyle w:val="5"/>
      </w:pPr>
    </w:p>
    <w:p w14:paraId="01B84C87"/>
    <w:p w14:paraId="3E987EF8">
      <w:pPr>
        <w:pStyle w:val="17"/>
      </w:pPr>
    </w:p>
    <w:p w14:paraId="7C6C1694">
      <w:pPr>
        <w:pStyle w:val="17"/>
      </w:pPr>
    </w:p>
    <w:p w14:paraId="7B15A387">
      <w:pPr>
        <w:pStyle w:val="17"/>
      </w:pPr>
    </w:p>
    <w:p w14:paraId="47917001">
      <w:pPr>
        <w:pStyle w:val="17"/>
      </w:pPr>
    </w:p>
    <w:p w14:paraId="3BBDCA8A">
      <w:pPr>
        <w:pStyle w:val="17"/>
      </w:pPr>
    </w:p>
    <w:p w14:paraId="704F2C1C">
      <w:pPr>
        <w:pStyle w:val="17"/>
      </w:pPr>
    </w:p>
    <w:p w14:paraId="13A75DFF">
      <w:pPr>
        <w:pStyle w:val="17"/>
      </w:pPr>
    </w:p>
    <w:p w14:paraId="066519D8">
      <w:pPr>
        <w:pStyle w:val="17"/>
      </w:pPr>
    </w:p>
    <w:p w14:paraId="1A2CD6F0">
      <w:pPr>
        <w:pStyle w:val="17"/>
      </w:pPr>
    </w:p>
    <w:p w14:paraId="104D37A3">
      <w:pPr>
        <w:pStyle w:val="17"/>
      </w:pPr>
    </w:p>
    <w:p w14:paraId="12855B02">
      <w:pPr>
        <w:pStyle w:val="17"/>
      </w:pPr>
    </w:p>
    <w:p w14:paraId="42E95642">
      <w:pPr>
        <w:pStyle w:val="17"/>
      </w:pPr>
    </w:p>
    <w:p w14:paraId="6D8DDF12">
      <w:pPr>
        <w:pStyle w:val="17"/>
      </w:pPr>
    </w:p>
    <w:p w14:paraId="70B878EF"/>
    <w:p w14:paraId="02DE34DF">
      <w:pPr>
        <w:pStyle w:val="5"/>
      </w:pPr>
    </w:p>
    <w:p w14:paraId="52B774E7"/>
    <w:p w14:paraId="3B2149B1"/>
    <w:p w14:paraId="4E658709">
      <w:pPr>
        <w:pStyle w:val="2"/>
        <w:spacing w:line="400" w:lineRule="exact"/>
        <w:rPr>
          <w:rFonts w:ascii="方正小标宋_GBK" w:hAnsi="宋体" w:eastAsia="方正小标宋_GBK"/>
        </w:rPr>
      </w:pPr>
      <w:bookmarkStart w:id="109" w:name="_第四章__评定标准及推荐原则"/>
      <w:bookmarkEnd w:id="109"/>
      <w:bookmarkStart w:id="110" w:name="_Toc92355026"/>
      <w:r>
        <w:rPr>
          <w:rFonts w:hint="eastAsia" w:ascii="方正小标宋_GBK" w:hAnsi="宋体" w:eastAsia="方正小标宋_GBK"/>
        </w:rPr>
        <w:t>第四章  评定标准及推荐原则</w:t>
      </w:r>
      <w:bookmarkEnd w:id="110"/>
    </w:p>
    <w:p w14:paraId="187B4BEE">
      <w:pPr>
        <w:pStyle w:val="21"/>
        <w:spacing w:line="280" w:lineRule="exact"/>
        <w:jc w:val="center"/>
      </w:pPr>
      <w:r>
        <w:rPr>
          <w:rFonts w:hAnsi="宋体"/>
          <w:b/>
          <w:bCs/>
        </w:rPr>
        <w:br w:type="page"/>
      </w:r>
    </w:p>
    <w:p w14:paraId="71D75386">
      <w:pPr>
        <w:pStyle w:val="21"/>
        <w:spacing w:line="500" w:lineRule="exact"/>
        <w:jc w:val="center"/>
        <w:rPr>
          <w:rFonts w:hAnsi="宋体"/>
          <w:b/>
          <w:bCs/>
          <w:sz w:val="44"/>
          <w:szCs w:val="44"/>
        </w:rPr>
      </w:pPr>
      <w:bookmarkStart w:id="111" w:name="_Hlk92463826"/>
      <w:r>
        <w:rPr>
          <w:rFonts w:hint="eastAsia" w:hAnsi="宋体"/>
          <w:b/>
          <w:bCs/>
          <w:sz w:val="44"/>
          <w:szCs w:val="44"/>
        </w:rPr>
        <w:t>评定标准及推荐原则</w:t>
      </w:r>
    </w:p>
    <w:bookmarkEnd w:id="111"/>
    <w:p w14:paraId="3ED394EF"/>
    <w:p w14:paraId="0CA18318">
      <w:pPr>
        <w:pStyle w:val="21"/>
        <w:keepNext w:val="0"/>
        <w:keepLines w:val="0"/>
        <w:pageBreakBefore w:val="0"/>
        <w:widowControl w:val="0"/>
        <w:kinsoku/>
        <w:wordWrap/>
        <w:overflowPunct/>
        <w:topLinePunct w:val="0"/>
        <w:autoSpaceDE/>
        <w:autoSpaceDN/>
        <w:bidi w:val="0"/>
        <w:adjustRightInd/>
        <w:snapToGrid/>
        <w:spacing w:line="520" w:lineRule="exact"/>
        <w:textAlignment w:val="auto"/>
        <w:rPr>
          <w:rFonts w:hAnsi="宋体"/>
          <w:b/>
          <w:bCs/>
        </w:rPr>
      </w:pPr>
      <w:r>
        <w:rPr>
          <w:rFonts w:hint="eastAsia" w:hAnsi="宋体"/>
          <w:b/>
          <w:bCs/>
        </w:rPr>
        <w:t>一、评审原则</w:t>
      </w:r>
    </w:p>
    <w:p w14:paraId="43AFA060">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Ansi="宋体"/>
          <w:bCs/>
        </w:rPr>
      </w:pPr>
      <w:r>
        <w:rPr>
          <w:rFonts w:hint="eastAsia" w:hAnsi="宋体"/>
          <w:bCs/>
        </w:rPr>
        <w:t>(一)谈判小组组成：</w:t>
      </w:r>
      <w:bookmarkStart w:id="112" w:name="_Hlk89353643"/>
      <w:r>
        <w:rPr>
          <w:rFonts w:hint="eastAsia" w:hAnsi="宋体"/>
          <w:bCs/>
        </w:rPr>
        <w:t>谈判小组由采购人代表和评审专家共3人以上单数组成，其中评审专家人数不得少于谈判小组成员总数的2/3。</w:t>
      </w:r>
      <w:bookmarkEnd w:id="112"/>
    </w:p>
    <w:p w14:paraId="793E64EB">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Ansi="宋体"/>
          <w:b/>
          <w:bCs/>
        </w:rPr>
      </w:pPr>
      <w:r>
        <w:rPr>
          <w:rFonts w:hint="eastAsia" w:hAnsi="宋体"/>
          <w:bCs/>
        </w:rPr>
        <w:t>(二)评审依据：以竞争性谈判采购文件和响应文件为评定依据。</w:t>
      </w:r>
    </w:p>
    <w:p w14:paraId="6F9AAD93">
      <w:pPr>
        <w:pStyle w:val="21"/>
        <w:keepNext w:val="0"/>
        <w:keepLines w:val="0"/>
        <w:pageBreakBefore w:val="0"/>
        <w:widowControl w:val="0"/>
        <w:kinsoku/>
        <w:wordWrap/>
        <w:overflowPunct/>
        <w:topLinePunct w:val="0"/>
        <w:autoSpaceDE/>
        <w:autoSpaceDN/>
        <w:bidi w:val="0"/>
        <w:adjustRightInd/>
        <w:snapToGrid/>
        <w:spacing w:line="520" w:lineRule="exact"/>
        <w:textAlignment w:val="auto"/>
        <w:rPr>
          <w:rFonts w:hAnsi="宋体"/>
          <w:b/>
          <w:bCs/>
        </w:rPr>
      </w:pPr>
      <w:r>
        <w:rPr>
          <w:rFonts w:hint="eastAsia" w:hAnsi="宋体"/>
          <w:b/>
          <w:bCs/>
        </w:rPr>
        <w:t>二、评定标准</w:t>
      </w:r>
    </w:p>
    <w:p w14:paraId="5023B9DA">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（一）成交候选人的推荐原则：</w:t>
      </w:r>
    </w:p>
    <w:p w14:paraId="16EA7432">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谈判小组从质量和服务均能满足采购文件实质性响应要求的供应商中，按照最后报价由低到高的顺序提出3名以上成交候选人（最后报价相同的，由谈判小组集体讨论确定排序）。</w:t>
      </w:r>
    </w:p>
    <w:p w14:paraId="3E5625C6">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（二）落实政府采购政策：</w:t>
      </w:r>
    </w:p>
    <w:p w14:paraId="79D06392">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1.供应商提供的全部货物或服务符合《政府采购促进中小企业发展管理办法》（财库﹝2020﹞46 号）规定，并在响应文件中提供《中小企业声明函》（格式见第六章，供应商须对声明内容的真实性负责）。评审中将对小微型企业报价给予20%的扣除，用扣除后的价格参加评审。</w:t>
      </w:r>
    </w:p>
    <w:p w14:paraId="74305C82">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t>2.</w:t>
      </w:r>
      <w:r>
        <w:rPr>
          <w:rFonts w:hint="eastAsia"/>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04D422C">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t>3</w:t>
      </w:r>
      <w:r>
        <w:rPr>
          <w:rFonts w:hint="eastAsia"/>
        </w:rPr>
        <w:t>.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供应商须对声明内容的真实性负责）。</w:t>
      </w:r>
    </w:p>
    <w:p w14:paraId="72117FF6">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t>4</w:t>
      </w:r>
      <w:r>
        <w:rPr>
          <w:rFonts w:hint="eastAsia"/>
        </w:rPr>
        <w:t>.采购人采购的产品属于节能产品政府采购品目清单内非标注“</w:t>
      </w:r>
      <w:r>
        <w:rPr>
          <w:rFonts w:hint="eastAsia" w:hAnsi="宋体" w:cs="宋体"/>
          <w:bCs/>
        </w:rPr>
        <w:t>★</w:t>
      </w:r>
      <w:r>
        <w:rPr>
          <w:rFonts w:hint="eastAsia"/>
        </w:rPr>
        <w:t>”的产品时，在性能、技术、服务等指标同等条件下，应当依据国家确定的认证机构出具的、处于有效期之内的节能产品、环境标志产品认证证书，对获得证书的产品实施政府优先采购。</w:t>
      </w:r>
    </w:p>
    <w:p w14:paraId="739DA51F"/>
    <w:p w14:paraId="751DDE79"/>
    <w:p w14:paraId="2BECAF6F"/>
    <w:p w14:paraId="10CC859C"/>
    <w:p w14:paraId="27F667B2"/>
    <w:p w14:paraId="3B968C9B"/>
    <w:p w14:paraId="16CAA229"/>
    <w:p w14:paraId="5F5F18AA"/>
    <w:p w14:paraId="48205ECC"/>
    <w:p w14:paraId="38889320"/>
    <w:p w14:paraId="0A308A06"/>
    <w:p w14:paraId="78A505B4"/>
    <w:p w14:paraId="582488AB">
      <w:pPr>
        <w:pStyle w:val="2"/>
        <w:spacing w:line="400" w:lineRule="exact"/>
        <w:rPr>
          <w:rFonts w:ascii="方正小标宋_GBK" w:eastAsia="方正小标宋_GBK"/>
        </w:rPr>
      </w:pPr>
      <w:bookmarkStart w:id="113" w:name="_Toc92355027"/>
      <w:r>
        <w:rPr>
          <w:rFonts w:hint="eastAsia" w:ascii="方正小标宋_GBK" w:eastAsia="方正小标宋_GBK"/>
        </w:rPr>
        <w:t>第五章  合同文本</w:t>
      </w:r>
      <w:bookmarkEnd w:id="113"/>
    </w:p>
    <w:p w14:paraId="73C13B8F">
      <w:pPr>
        <w:pStyle w:val="21"/>
        <w:jc w:val="center"/>
        <w:rPr>
          <w:rFonts w:ascii="Times New Roman" w:hAnsi="宋体"/>
          <w:b/>
          <w:bCs/>
          <w:sz w:val="28"/>
          <w:szCs w:val="28"/>
        </w:rPr>
      </w:pPr>
      <w:r>
        <w:rPr>
          <w:rFonts w:hint="eastAsia" w:ascii="Times New Roman" w:hAnsi="宋体"/>
          <w:b/>
          <w:bCs/>
          <w:sz w:val="28"/>
          <w:szCs w:val="28"/>
        </w:rPr>
        <w:t>（参考格式）</w:t>
      </w:r>
    </w:p>
    <w:p w14:paraId="589F4538">
      <w:pPr>
        <w:pStyle w:val="21"/>
        <w:spacing w:line="500" w:lineRule="exact"/>
        <w:rPr>
          <w:rFonts w:hAnsi="宋体" w:cs="宋体"/>
          <w:b/>
          <w:bCs/>
          <w:spacing w:val="-20"/>
          <w:kern w:val="44"/>
          <w:sz w:val="48"/>
          <w:szCs w:val="48"/>
        </w:rPr>
      </w:pPr>
      <w:r>
        <w:br w:type="page"/>
      </w:r>
      <w:bookmarkStart w:id="114" w:name="_Toc3995"/>
    </w:p>
    <w:p w14:paraId="257F43FF">
      <w:pPr>
        <w:pStyle w:val="17"/>
        <w:jc w:val="center"/>
        <w:rPr>
          <w:rFonts w:ascii="宋体" w:hAnsi="宋体" w:cs="宋体"/>
          <w:b/>
          <w:bCs/>
          <w:spacing w:val="-20"/>
          <w:kern w:val="44"/>
          <w:sz w:val="48"/>
          <w:szCs w:val="48"/>
        </w:rPr>
      </w:pPr>
    </w:p>
    <w:p w14:paraId="55D5136D">
      <w:pPr>
        <w:pStyle w:val="17"/>
        <w:jc w:val="center"/>
        <w:rPr>
          <w:rFonts w:ascii="宋体" w:hAnsi="宋体" w:cs="宋体"/>
          <w:b/>
          <w:bCs/>
          <w:spacing w:val="-20"/>
          <w:kern w:val="44"/>
          <w:sz w:val="48"/>
          <w:szCs w:val="48"/>
        </w:rPr>
      </w:pPr>
    </w:p>
    <w:p w14:paraId="26DE448B">
      <w:pPr>
        <w:pStyle w:val="17"/>
        <w:jc w:val="center"/>
        <w:rPr>
          <w:rFonts w:ascii="宋体" w:hAnsi="宋体" w:cs="宋体"/>
          <w:b/>
          <w:bCs/>
          <w:spacing w:val="-20"/>
          <w:kern w:val="44"/>
          <w:sz w:val="48"/>
          <w:szCs w:val="48"/>
        </w:rPr>
      </w:pPr>
    </w:p>
    <w:p w14:paraId="7417E715">
      <w:pPr>
        <w:pStyle w:val="17"/>
        <w:spacing w:line="500" w:lineRule="exact"/>
        <w:jc w:val="center"/>
        <w:rPr>
          <w:rFonts w:ascii="宋体" w:hAnsi="宋体" w:cs="宋体"/>
          <w:b/>
          <w:bCs/>
          <w:spacing w:val="-20"/>
          <w:kern w:val="44"/>
          <w:sz w:val="48"/>
          <w:szCs w:val="48"/>
        </w:rPr>
      </w:pPr>
    </w:p>
    <w:p w14:paraId="027B0A85">
      <w:pPr>
        <w:pStyle w:val="17"/>
        <w:spacing w:line="500" w:lineRule="exact"/>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56A45A1D">
      <w:pPr>
        <w:pStyle w:val="17"/>
        <w:spacing w:line="500" w:lineRule="exact"/>
        <w:jc w:val="center"/>
        <w:rPr>
          <w:rFonts w:ascii="宋体" w:hAnsi="宋体" w:cs="宋体"/>
          <w:b/>
          <w:bCs/>
          <w:spacing w:val="-20"/>
          <w:kern w:val="44"/>
          <w:sz w:val="48"/>
          <w:szCs w:val="48"/>
        </w:rPr>
      </w:pPr>
      <w:r>
        <w:rPr>
          <w:rFonts w:hint="eastAsia" w:ascii="宋体" w:hAnsi="宋体" w:cs="宋体"/>
          <w:b/>
          <w:bCs/>
          <w:spacing w:val="-20"/>
          <w:kern w:val="44"/>
          <w:sz w:val="48"/>
          <w:szCs w:val="48"/>
        </w:rPr>
        <w:t>（试行）</w:t>
      </w:r>
    </w:p>
    <w:p w14:paraId="7F8D5F52">
      <w:pPr>
        <w:rPr>
          <w:rFonts w:ascii="宋体" w:hAnsi="宋体" w:cs="宋体"/>
          <w:b/>
          <w:bCs/>
          <w:spacing w:val="-20"/>
          <w:kern w:val="44"/>
          <w:sz w:val="40"/>
          <w:szCs w:val="40"/>
        </w:rPr>
      </w:pPr>
    </w:p>
    <w:p w14:paraId="567DAE19">
      <w:pPr>
        <w:rPr>
          <w:rFonts w:ascii="宋体" w:hAnsi="宋体" w:cs="宋体"/>
          <w:b/>
          <w:bCs/>
          <w:spacing w:val="-20"/>
          <w:kern w:val="44"/>
          <w:sz w:val="40"/>
          <w:szCs w:val="40"/>
        </w:rPr>
      </w:pPr>
    </w:p>
    <w:p w14:paraId="699F9BA8">
      <w:pPr>
        <w:rPr>
          <w:rFonts w:ascii="宋体" w:hAnsi="宋体" w:cs="宋体"/>
          <w:b/>
          <w:bCs/>
          <w:spacing w:val="-20"/>
          <w:kern w:val="44"/>
          <w:sz w:val="40"/>
          <w:szCs w:val="40"/>
        </w:rPr>
      </w:pPr>
    </w:p>
    <w:p w14:paraId="4423A2E1">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7869B314">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47F1D51C">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375161BC">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18299C80">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24ABBA54"/>
    <w:p w14:paraId="5E203CA8">
      <w:pPr>
        <w:rPr>
          <w:rFonts w:eastAsia="黑体"/>
          <w:sz w:val="44"/>
          <w:szCs w:val="44"/>
        </w:rPr>
      </w:pPr>
      <w:r>
        <w:rPr>
          <w:rFonts w:eastAsia="黑体"/>
          <w:sz w:val="44"/>
          <w:szCs w:val="44"/>
        </w:rPr>
        <w:br w:type="page"/>
      </w:r>
    </w:p>
    <w:p w14:paraId="0CBB2370">
      <w:pPr>
        <w:rPr>
          <w:rFonts w:eastAsia="黑体"/>
          <w:sz w:val="44"/>
          <w:szCs w:val="44"/>
        </w:rPr>
      </w:pPr>
    </w:p>
    <w:p w14:paraId="17F93CC2">
      <w:pPr>
        <w:rPr>
          <w:rFonts w:eastAsia="黑体"/>
          <w:sz w:val="44"/>
          <w:szCs w:val="44"/>
        </w:rPr>
      </w:pPr>
    </w:p>
    <w:p w14:paraId="3C3BBC57">
      <w:pPr>
        <w:jc w:val="center"/>
        <w:rPr>
          <w:rFonts w:eastAsia="黑体"/>
          <w:sz w:val="44"/>
          <w:szCs w:val="44"/>
        </w:rPr>
      </w:pPr>
      <w:r>
        <w:rPr>
          <w:rFonts w:hint="eastAsia" w:eastAsia="黑体"/>
          <w:sz w:val="44"/>
          <w:szCs w:val="44"/>
        </w:rPr>
        <w:t>使 用 说 明</w:t>
      </w:r>
    </w:p>
    <w:p w14:paraId="17EB3BF6">
      <w:pPr>
        <w:ind w:firstLine="640" w:firstLineChars="200"/>
        <w:rPr>
          <w:rFonts w:ascii="仿宋_GB2312" w:hAnsi="仿宋_GB2312" w:eastAsia="仿宋_GB2312" w:cs="仿宋_GB2312"/>
          <w:sz w:val="32"/>
          <w:szCs w:val="32"/>
        </w:rPr>
      </w:pPr>
    </w:p>
    <w:p w14:paraId="7AD96B4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2BB2FC52">
      <w:pPr>
        <w:rPr>
          <w:rFonts w:eastAsia="黑体"/>
          <w:sz w:val="44"/>
          <w:szCs w:val="44"/>
        </w:rPr>
      </w:pPr>
      <w:r>
        <w:rPr>
          <w:rFonts w:hint="eastAsia" w:eastAsia="黑体"/>
          <w:sz w:val="44"/>
          <w:szCs w:val="44"/>
        </w:rPr>
        <w:t xml:space="preserve">   </w:t>
      </w: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687FB69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42ECB34B">
      <w:pPr>
        <w:ind w:firstLine="880" w:firstLineChars="200"/>
        <w:rPr>
          <w:rFonts w:eastAsia="黑体"/>
          <w:sz w:val="44"/>
          <w:szCs w:val="44"/>
        </w:rPr>
        <w:sectPr>
          <w:headerReference r:id="rId8" w:type="default"/>
          <w:footerReference r:id="rId9" w:type="default"/>
          <w:pgSz w:w="11906" w:h="16838"/>
          <w:pgMar w:top="1440" w:right="1800" w:bottom="1440" w:left="1800" w:header="851" w:footer="992" w:gutter="0"/>
          <w:cols w:space="425" w:num="1"/>
          <w:docGrid w:type="lines" w:linePitch="312" w:charSpace="0"/>
        </w:sectPr>
      </w:pPr>
    </w:p>
    <w:bookmarkEnd w:id="114"/>
    <w:p w14:paraId="439B5272">
      <w:pPr>
        <w:pStyle w:val="3"/>
        <w:adjustRightInd w:val="0"/>
        <w:snapToGrid w:val="0"/>
        <w:jc w:val="center"/>
        <w:rPr>
          <w:rFonts w:ascii="黑体" w:hAnsi="黑体"/>
          <w:sz w:val="28"/>
          <w:szCs w:val="28"/>
        </w:rPr>
      </w:pPr>
      <w:bookmarkStart w:id="115" w:name="_Toc22209"/>
    </w:p>
    <w:p w14:paraId="0B4440BA">
      <w:pPr>
        <w:pStyle w:val="3"/>
        <w:adjustRightInd w:val="0"/>
        <w:snapToGrid w:val="0"/>
        <w:jc w:val="center"/>
        <w:rPr>
          <w:rFonts w:ascii="黑体" w:hAnsi="华文中宋"/>
          <w:b w:val="0"/>
          <w:bCs w:val="0"/>
          <w:sz w:val="28"/>
          <w:szCs w:val="28"/>
        </w:rPr>
      </w:pPr>
      <w:r>
        <w:rPr>
          <w:rFonts w:hint="eastAsia" w:ascii="黑体" w:hAnsi="黑体"/>
          <w:b w:val="0"/>
          <w:bCs w:val="0"/>
          <w:sz w:val="28"/>
          <w:szCs w:val="28"/>
        </w:rPr>
        <w:t xml:space="preserve">第一节 </w:t>
      </w:r>
      <w:r>
        <w:rPr>
          <w:rFonts w:hint="eastAsia" w:ascii="黑体" w:hAnsi="华文中宋"/>
          <w:b w:val="0"/>
          <w:bCs w:val="0"/>
          <w:sz w:val="28"/>
          <w:szCs w:val="28"/>
        </w:rPr>
        <w:t>政府采购合同协议书</w:t>
      </w:r>
      <w:bookmarkEnd w:id="115"/>
    </w:p>
    <w:p w14:paraId="493EF353">
      <w:pPr>
        <w:pStyle w:val="3"/>
        <w:adjustRightInd w:val="0"/>
        <w:snapToGrid w:val="0"/>
        <w:jc w:val="center"/>
        <w:rPr>
          <w:rFonts w:ascii="黑体" w:hAnsi="华文中宋"/>
          <w:b w:val="0"/>
          <w:bCs w:val="0"/>
          <w:sz w:val="28"/>
          <w:szCs w:val="28"/>
        </w:rPr>
      </w:pPr>
    </w:p>
    <w:p w14:paraId="32541F16">
      <w:pPr>
        <w:adjustRightInd w:val="0"/>
        <w:snapToGrid w:val="0"/>
        <w:spacing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2228B55D">
      <w:pPr>
        <w:adjustRightInd w:val="0"/>
        <w:snapToGrid w:val="0"/>
        <w:spacing w:line="40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56558A59">
      <w:pPr>
        <w:adjustRightInd w:val="0"/>
        <w:snapToGrid w:val="0"/>
        <w:spacing w:line="40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5C9F2CEB">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40DC8B11">
      <w:pPr>
        <w:spacing w:line="400" w:lineRule="exact"/>
        <w:rPr>
          <w:rFonts w:ascii="宋体" w:hAnsi="宋体" w:cs="宋体"/>
          <w:szCs w:val="21"/>
        </w:rPr>
      </w:pPr>
    </w:p>
    <w:p w14:paraId="2FE3331E">
      <w:pPr>
        <w:pStyle w:val="18"/>
        <w:adjustRightInd w:val="0"/>
        <w:snapToGrid w:val="0"/>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4B29308">
      <w:pPr>
        <w:numPr>
          <w:ilvl w:val="0"/>
          <w:numId w:val="14"/>
        </w:numPr>
        <w:adjustRightInd w:val="0"/>
        <w:snapToGrid w:val="0"/>
        <w:spacing w:line="400" w:lineRule="exact"/>
        <w:ind w:firstLine="422" w:firstLineChars="200"/>
        <w:rPr>
          <w:rFonts w:ascii="宋体" w:hAnsi="宋体" w:cs="宋体"/>
          <w:b/>
          <w:szCs w:val="21"/>
        </w:rPr>
      </w:pPr>
      <w:r>
        <w:rPr>
          <w:rFonts w:hint="eastAsia" w:ascii="宋体" w:hAnsi="宋体" w:cs="宋体"/>
          <w:b/>
          <w:szCs w:val="21"/>
        </w:rPr>
        <w:t>项目信息</w:t>
      </w:r>
    </w:p>
    <w:p w14:paraId="5422F77E">
      <w:pPr>
        <w:pStyle w:val="18"/>
        <w:numPr>
          <w:ilvl w:val="0"/>
          <w:numId w:val="15"/>
        </w:numPr>
        <w:adjustRightInd w:val="0"/>
        <w:snapToGrid w:val="0"/>
        <w:spacing w:line="400" w:lineRule="exact"/>
        <w:ind w:firstLine="420" w:firstLineChars="200"/>
        <w:rPr>
          <w:rFonts w:ascii="宋体" w:hAnsi="宋体" w:eastAsia="宋体" w:cs="宋体"/>
          <w:sz w:val="21"/>
          <w:szCs w:val="21"/>
          <w:u w:val="single"/>
        </w:rPr>
      </w:pPr>
      <w:r>
        <w:rPr>
          <w:rFonts w:hint="eastAsia" w:ascii="宋体" w:hAnsi="宋体" w:eastAsia="宋体" w:cs="宋体"/>
          <w:sz w:val="21"/>
          <w:szCs w:val="21"/>
        </w:rPr>
        <w:t>采购项目名称：</w:t>
      </w:r>
      <w:r>
        <w:rPr>
          <w:rFonts w:hint="eastAsia" w:ascii="宋体" w:hAnsi="宋体" w:eastAsia="宋体" w:cs="宋体"/>
          <w:sz w:val="21"/>
          <w:szCs w:val="21"/>
          <w:u w:val="single"/>
        </w:rPr>
        <w:t xml:space="preserve">                                          </w:t>
      </w:r>
    </w:p>
    <w:p w14:paraId="086C89C8">
      <w:pPr>
        <w:pStyle w:val="18"/>
        <w:numPr>
          <w:ilvl w:val="255"/>
          <w:numId w:val="0"/>
        </w:numPr>
        <w:tabs>
          <w:tab w:val="left" w:pos="999"/>
        </w:tabs>
        <w:adjustRightInd w:val="0"/>
        <w:snapToGrid w:val="0"/>
        <w:spacing w:line="400" w:lineRule="exact"/>
        <w:rPr>
          <w:rFonts w:ascii="宋体" w:hAnsi="宋体" w:eastAsia="宋体" w:cs="宋体"/>
          <w:sz w:val="21"/>
          <w:szCs w:val="21"/>
        </w:rPr>
      </w:pPr>
      <w:r>
        <w:rPr>
          <w:rFonts w:hint="eastAsia" w:ascii="宋体" w:hAnsi="宋体" w:eastAsia="宋体" w:cs="宋体"/>
          <w:sz w:val="21"/>
          <w:szCs w:val="21"/>
        </w:rPr>
        <w:t xml:space="preserve">         采购项目编号：</w:t>
      </w:r>
      <w:r>
        <w:rPr>
          <w:rFonts w:hint="eastAsia" w:ascii="宋体" w:hAnsi="宋体" w:eastAsia="宋体" w:cs="宋体"/>
          <w:sz w:val="21"/>
          <w:szCs w:val="21"/>
          <w:u w:val="single"/>
        </w:rPr>
        <w:t xml:space="preserve">                                          </w:t>
      </w:r>
    </w:p>
    <w:p w14:paraId="1ECCD92D">
      <w:pPr>
        <w:pStyle w:val="18"/>
        <w:adjustRightInd w:val="0"/>
        <w:snapToGrid w:val="0"/>
        <w:spacing w:line="400" w:lineRule="exact"/>
        <w:ind w:firstLine="420" w:firstLineChars="200"/>
        <w:rPr>
          <w:rFonts w:ascii="宋体" w:hAnsi="宋体"/>
          <w:szCs w:val="21"/>
        </w:rPr>
      </w:pPr>
      <w:r>
        <w:rPr>
          <w:rFonts w:hint="eastAsia" w:ascii="宋体" w:hAnsi="宋体" w:eastAsia="宋体" w:cs="宋体"/>
          <w:sz w:val="21"/>
          <w:szCs w:val="21"/>
        </w:rPr>
        <w:t>（2）采购计划编号：</w:t>
      </w:r>
      <w:r>
        <w:rPr>
          <w:rFonts w:hint="eastAsia" w:ascii="宋体" w:hAnsi="宋体" w:eastAsia="宋体" w:cs="宋体"/>
          <w:sz w:val="21"/>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w:t>
      </w:r>
    </w:p>
    <w:p w14:paraId="1499EAD8">
      <w:pPr>
        <w:adjustRightInd w:val="0"/>
        <w:snapToGrid w:val="0"/>
        <w:spacing w:line="400" w:lineRule="exact"/>
        <w:ind w:firstLine="420" w:firstLineChars="200"/>
        <w:rPr>
          <w:rFonts w:ascii="宋体" w:hAnsi="宋体"/>
          <w:szCs w:val="21"/>
        </w:rPr>
      </w:pPr>
      <w:r>
        <w:rPr>
          <w:rFonts w:hint="eastAsia" w:ascii="宋体" w:hAnsi="宋体"/>
          <w:szCs w:val="21"/>
        </w:rPr>
        <w:t>（3）项目内容：</w:t>
      </w:r>
    </w:p>
    <w:p w14:paraId="2F1F0EE6">
      <w:pPr>
        <w:adjustRightInd w:val="0"/>
        <w:snapToGrid w:val="0"/>
        <w:spacing w:line="40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r>
        <w:rPr>
          <w:rFonts w:hint="eastAsia" w:ascii="宋体" w:hAnsi="宋体"/>
          <w:szCs w:val="21"/>
          <w:u w:val="single"/>
        </w:rPr>
        <w:t xml:space="preserve">                       </w:t>
      </w:r>
      <w:r>
        <w:rPr>
          <w:rFonts w:hint="eastAsia" w:ascii="宋体" w:hAnsi="宋体"/>
          <w:szCs w:val="21"/>
        </w:rPr>
        <w:t xml:space="preserve"> </w:t>
      </w:r>
    </w:p>
    <w:p w14:paraId="162701B5">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14:paraId="37BA3BE7">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14:paraId="746D7CFC">
      <w:pPr>
        <w:numPr>
          <w:ilvl w:val="255"/>
          <w:numId w:val="0"/>
        </w:numPr>
        <w:adjustRightInd w:val="0"/>
        <w:snapToGrid w:val="0"/>
        <w:spacing w:line="400" w:lineRule="exact"/>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4052312F">
      <w:pPr>
        <w:numPr>
          <w:ilvl w:val="255"/>
          <w:numId w:val="0"/>
        </w:num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p>
    <w:p w14:paraId="4E69BFB9">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790A97A6">
      <w:pPr>
        <w:pStyle w:val="144"/>
        <w:ind w:firstLine="42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4D2BC26C">
      <w:pPr>
        <w:pStyle w:val="144"/>
        <w:ind w:firstLine="420"/>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1F9B5C13">
      <w:pPr>
        <w:pStyle w:val="144"/>
        <w:numPr>
          <w:ilvl w:val="255"/>
          <w:numId w:val="0"/>
        </w:numPr>
        <w:snapToGrid w:val="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71A40198">
      <w:pPr>
        <w:pStyle w:val="144"/>
        <w:numPr>
          <w:ilvl w:val="255"/>
          <w:numId w:val="0"/>
        </w:numPr>
        <w:snapToGrid w:val="0"/>
        <w:rPr>
          <w:rFonts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146B021F">
      <w:pPr>
        <w:pStyle w:val="1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数量：</w:t>
      </w:r>
      <w:r>
        <w:rPr>
          <w:rFonts w:hint="eastAsia" w:asciiTheme="minorEastAsia" w:hAnsiTheme="minorEastAsia" w:eastAsiaTheme="minorEastAsia" w:cstheme="minorEastAsia"/>
          <w:sz w:val="21"/>
          <w:u w:val="single"/>
        </w:rPr>
        <w:t xml:space="preserve"> </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金额：</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w:t>
      </w:r>
    </w:p>
    <w:p w14:paraId="4BD57EE5">
      <w:pPr>
        <w:pStyle w:val="1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否</w:t>
      </w:r>
    </w:p>
    <w:p w14:paraId="7E9CA861">
      <w:pPr>
        <w:pStyle w:val="1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14:paraId="01239F34">
      <w:pPr>
        <w:pStyle w:val="144"/>
        <w:numPr>
          <w:ilvl w:val="255"/>
          <w:numId w:val="0"/>
        </w:numPr>
        <w:snapToGrid w:val="0"/>
        <w:ind w:firstLine="42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公开招标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14:paraId="500EEF93">
      <w:pPr>
        <w:pStyle w:val="144"/>
        <w:numPr>
          <w:ilvl w:val="255"/>
          <w:numId w:val="0"/>
        </w:numPr>
        <w:snapToGrid w:val="0"/>
        <w:ind w:firstLine="420"/>
        <w:rPr>
          <w:rFonts w:ascii="宋体" w:hAnsi="宋体" w:eastAsia="宋体" w:cs="宋体"/>
          <w:sz w:val="21"/>
          <w:u w:val="single"/>
        </w:rPr>
      </w:pPr>
      <w:r>
        <w:rPr>
          <w:rFonts w:hint="eastAsia" w:ascii="宋体" w:hAnsi="宋体" w:cs="宋体"/>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r>
        <w:rPr>
          <w:rFonts w:hint="eastAsia" w:ascii="宋体" w:hAnsi="宋体" w:eastAsia="宋体" w:cs="宋体"/>
          <w:sz w:val="21"/>
          <w:u w:val="single"/>
        </w:rPr>
        <w:t xml:space="preserve">          </w:t>
      </w:r>
    </w:p>
    <w:p w14:paraId="5931A066">
      <w:pPr>
        <w:pStyle w:val="144"/>
        <w:numPr>
          <w:ilvl w:val="255"/>
          <w:numId w:val="0"/>
        </w:numPr>
        <w:snapToGrid w:val="0"/>
        <w:ind w:firstLine="420"/>
        <w:rPr>
          <w:rFonts w:ascii="宋体" w:hAnsi="宋体" w:eastAsia="宋体" w:cs="宋体"/>
          <w:sz w:val="21"/>
        </w:rPr>
      </w:pPr>
      <w:r>
        <w:rPr>
          <w:rFonts w:hint="eastAsia" w:ascii="宋体" w:hAnsi="宋体" w:eastAsia="宋体" w:cs="宋体"/>
          <w:sz w:val="21"/>
        </w:rPr>
        <w:t>（注：在框架协议采购的第二阶段，可选择使用该合同文本）</w:t>
      </w:r>
    </w:p>
    <w:p w14:paraId="0BBB7483">
      <w:pPr>
        <w:pStyle w:val="144"/>
        <w:numPr>
          <w:ilvl w:val="255"/>
          <w:numId w:val="0"/>
        </w:numPr>
        <w:snapToGrid w:val="0"/>
        <w:ind w:firstLine="220" w:firstLineChars="100"/>
        <w:rPr>
          <w:rFonts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48066A70">
      <w:pPr>
        <w:numPr>
          <w:ilvl w:val="255"/>
          <w:numId w:val="0"/>
        </w:num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A08A964">
      <w:pPr>
        <w:numPr>
          <w:ilvl w:val="255"/>
          <w:numId w:val="0"/>
        </w:num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5513B21">
      <w:pPr>
        <w:numPr>
          <w:ilvl w:val="255"/>
          <w:numId w:val="0"/>
        </w:num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A5DFB42">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EEDE71E">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863622F">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05340626">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分包供应商/制造商名称（如供应商和制造商不同，请分别填写）：</w:t>
      </w:r>
    </w:p>
    <w:p w14:paraId="12F5F0E0">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73BEA6A1">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2F336769">
      <w:pPr>
        <w:adjustRightInd w:val="0"/>
        <w:snapToGrid w:val="0"/>
        <w:spacing w:line="400" w:lineRule="exact"/>
        <w:ind w:firstLine="840" w:firstLineChars="40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0FAEAB6A">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1BC1C313">
      <w:pPr>
        <w:numPr>
          <w:ilvl w:val="255"/>
          <w:numId w:val="0"/>
        </w:numPr>
        <w:adjustRightInd w:val="0"/>
        <w:snapToGrid w:val="0"/>
        <w:spacing w:line="40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5611FD37">
      <w:pPr>
        <w:pStyle w:val="144"/>
        <w:tabs>
          <w:tab w:val="left" w:pos="1340"/>
        </w:tabs>
        <w:ind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044EB000">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3A433B26">
      <w:pPr>
        <w:numPr>
          <w:ilvl w:val="255"/>
          <w:numId w:val="0"/>
        </w:num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4F40D73C">
      <w:pPr>
        <w:numPr>
          <w:ilvl w:val="255"/>
          <w:numId w:val="0"/>
        </w:numPr>
        <w:adjustRightInd w:val="0"/>
        <w:snapToGrid w:val="0"/>
        <w:spacing w:line="400" w:lineRule="exact"/>
        <w:ind w:firstLine="840" w:firstLineChars="40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34629D67">
      <w:pPr>
        <w:adjustRightInd w:val="0"/>
        <w:snapToGrid w:val="0"/>
        <w:spacing w:line="400" w:lineRule="exact"/>
        <w:ind w:firstLine="840" w:firstLineChars="400"/>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4AA9D256">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14FCB2B3">
      <w:pPr>
        <w:numPr>
          <w:ilvl w:val="255"/>
          <w:numId w:val="0"/>
        </w:numPr>
        <w:tabs>
          <w:tab w:val="left" w:pos="740"/>
        </w:tabs>
        <w:adjustRightInd w:val="0"/>
        <w:snapToGrid w:val="0"/>
        <w:spacing w:line="40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649DC5AD">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149BC02D">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6D493389">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14:paraId="6438F088">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7B106151">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3A5845F8">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3525F9C2">
      <w:pPr>
        <w:pStyle w:val="144"/>
        <w:numPr>
          <w:ilvl w:val="255"/>
          <w:numId w:val="0"/>
        </w:numPr>
        <w:snapToGrid w:val="0"/>
        <w:rPr>
          <w:rFonts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6D22FF4F">
      <w:pPr>
        <w:pStyle w:val="144"/>
        <w:ind w:firstLine="420" w:firstLineChars="0"/>
        <w:rPr>
          <w:rFonts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26E8DE7E">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3AF27019">
      <w:pPr>
        <w:pStyle w:val="144"/>
        <w:ind w:firstLine="420" w:firstLineChars="0"/>
        <w:rPr>
          <w:rFonts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3333DBF0">
      <w:pPr>
        <w:numPr>
          <w:ilvl w:val="255"/>
          <w:numId w:val="0"/>
        </w:num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09E5ADF1">
      <w:pPr>
        <w:numPr>
          <w:ilvl w:val="255"/>
          <w:numId w:val="0"/>
        </w:num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7C4E9443">
      <w:pPr>
        <w:numPr>
          <w:ilvl w:val="0"/>
          <w:numId w:val="14"/>
        </w:numPr>
        <w:adjustRightInd w:val="0"/>
        <w:snapToGrid w:val="0"/>
        <w:spacing w:line="400" w:lineRule="exact"/>
        <w:ind w:firstLine="422" w:firstLineChars="200"/>
        <w:rPr>
          <w:rFonts w:ascii="宋体" w:hAnsi="宋体"/>
          <w:b/>
          <w:szCs w:val="21"/>
        </w:rPr>
      </w:pPr>
      <w:r>
        <w:rPr>
          <w:rFonts w:hint="eastAsia" w:ascii="宋体" w:hAnsi="宋体"/>
          <w:b/>
          <w:szCs w:val="21"/>
        </w:rPr>
        <w:t>合同金额</w:t>
      </w:r>
    </w:p>
    <w:p w14:paraId="422A3E29">
      <w:pPr>
        <w:adjustRightInd w:val="0"/>
        <w:snapToGrid w:val="0"/>
        <w:spacing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1C1EE0EA">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7512C826">
      <w:pPr>
        <w:adjustRightInd w:val="0"/>
        <w:snapToGrid w:val="0"/>
        <w:spacing w:line="40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6F48F16B">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62B92750">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6469AFA2">
      <w:pPr>
        <w:numPr>
          <w:ilvl w:val="255"/>
          <w:numId w:val="0"/>
        </w:num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14:paraId="26BF2C7A">
      <w:pPr>
        <w:adjustRightInd w:val="0"/>
        <w:snapToGrid w:val="0"/>
        <w:spacing w:line="400" w:lineRule="exact"/>
        <w:ind w:firstLine="420"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79DA9F87">
      <w:pPr>
        <w:pStyle w:val="94"/>
        <w:spacing w:line="400" w:lineRule="exact"/>
      </w:pPr>
      <w:r>
        <w:rPr>
          <w:rFonts w:hint="eastAsia" w:ascii="宋体" w:hAnsi="宋体"/>
        </w:rPr>
        <w:t>（3）付款方式（按项目实际勾选填写）：</w:t>
      </w:r>
    </w:p>
    <w:p w14:paraId="1A5AF24B">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6BC36EB5">
      <w:pPr>
        <w:snapToGrid w:val="0"/>
        <w:spacing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14:paraId="1CBF4677">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4A6DF182">
      <w:pPr>
        <w:adjustRightInd w:val="0"/>
        <w:snapToGrid w:val="0"/>
        <w:spacing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1F9222F8">
      <w:pPr>
        <w:numPr>
          <w:ilvl w:val="0"/>
          <w:numId w:val="14"/>
        </w:numPr>
        <w:adjustRightInd w:val="0"/>
        <w:snapToGrid w:val="0"/>
        <w:spacing w:line="400" w:lineRule="exact"/>
        <w:ind w:firstLine="422" w:firstLineChars="200"/>
        <w:rPr>
          <w:rFonts w:ascii="宋体" w:hAnsi="宋体"/>
          <w:b/>
          <w:szCs w:val="21"/>
          <w:u w:val="single"/>
        </w:rPr>
      </w:pPr>
      <w:r>
        <w:rPr>
          <w:rFonts w:hint="eastAsia" w:ascii="宋体" w:hAnsi="宋体"/>
          <w:b/>
          <w:szCs w:val="21"/>
        </w:rPr>
        <w:t>合同履行</w:t>
      </w:r>
    </w:p>
    <w:p w14:paraId="29975B57">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84B0499">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6E465CE7">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54BE9750">
      <w:pPr>
        <w:pStyle w:val="144"/>
        <w:ind w:firstLine="462"/>
        <w:rPr>
          <w:rFonts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7C648DA0">
      <w:pPr>
        <w:pStyle w:val="144"/>
        <w:ind w:firstLine="420"/>
        <w:rPr>
          <w:rFonts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128B7C21">
      <w:pPr>
        <w:snapToGrid w:val="0"/>
        <w:spacing w:line="400" w:lineRule="exact"/>
        <w:ind w:firstLine="420" w:firstLineChars="20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50223504">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15D0B8CE">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14:paraId="416E23C2">
      <w:pPr>
        <w:numPr>
          <w:ilvl w:val="0"/>
          <w:numId w:val="14"/>
        </w:numPr>
        <w:adjustRightInd w:val="0"/>
        <w:snapToGrid w:val="0"/>
        <w:spacing w:line="400" w:lineRule="exact"/>
        <w:ind w:firstLine="422" w:firstLineChars="200"/>
        <w:rPr>
          <w:rFonts w:ascii="宋体" w:hAnsi="宋体"/>
          <w:b/>
          <w:szCs w:val="21"/>
        </w:rPr>
      </w:pPr>
      <w:r>
        <w:rPr>
          <w:rFonts w:hint="eastAsia" w:ascii="宋体" w:hAnsi="宋体"/>
          <w:b/>
          <w:szCs w:val="21"/>
        </w:rPr>
        <w:t>合同验收</w:t>
      </w:r>
    </w:p>
    <w:p w14:paraId="1C121820">
      <w:pPr>
        <w:numPr>
          <w:ilvl w:val="0"/>
          <w:numId w:val="16"/>
        </w:numPr>
        <w:adjustRightInd w:val="0"/>
        <w:snapToGrid w:val="0"/>
        <w:spacing w:line="400" w:lineRule="exact"/>
        <w:ind w:firstLine="420"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010AD200">
      <w:pPr>
        <w:adjustRightInd w:val="0"/>
        <w:snapToGrid w:val="0"/>
        <w:spacing w:line="400" w:lineRule="exact"/>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411B4404">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3D4F1F1D">
      <w:pPr>
        <w:adjustRightInd w:val="0"/>
        <w:snapToGrid w:val="0"/>
        <w:spacing w:line="40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0DCDCB8B">
      <w:pPr>
        <w:adjustRightInd w:val="0"/>
        <w:snapToGrid w:val="0"/>
        <w:spacing w:line="40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4B78E3A">
      <w:pPr>
        <w:adjustRightInd w:val="0"/>
        <w:snapToGrid w:val="0"/>
        <w:spacing w:line="40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58F5F79">
      <w:pPr>
        <w:adjustRightInd w:val="0"/>
        <w:snapToGrid w:val="0"/>
        <w:spacing w:line="40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1EACCE8B">
      <w:pPr>
        <w:adjustRightInd w:val="0"/>
        <w:snapToGrid w:val="0"/>
        <w:spacing w:line="40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2267ADD3">
      <w:pPr>
        <w:adjustRightInd w:val="0"/>
        <w:snapToGrid w:val="0"/>
        <w:spacing w:line="400" w:lineRule="exact"/>
        <w:ind w:firstLine="840" w:firstLineChars="40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186E3825">
      <w:pPr>
        <w:adjustRightInd w:val="0"/>
        <w:snapToGrid w:val="0"/>
        <w:spacing w:line="400" w:lineRule="exact"/>
        <w:ind w:firstLine="840"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1099A944">
      <w:pPr>
        <w:adjustRightInd w:val="0"/>
        <w:snapToGrid w:val="0"/>
        <w:spacing w:line="400" w:lineRule="exact"/>
        <w:ind w:firstLine="420"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2863B53B">
      <w:pPr>
        <w:adjustRightInd w:val="0"/>
        <w:snapToGrid w:val="0"/>
        <w:spacing w:line="400" w:lineRule="exact"/>
        <w:ind w:firstLine="420"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043DAB88">
      <w:pPr>
        <w:adjustRightInd w:val="0"/>
        <w:snapToGrid w:val="0"/>
        <w:spacing w:line="400" w:lineRule="exact"/>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14:paraId="0D17237F">
      <w:pPr>
        <w:adjustRightInd w:val="0"/>
        <w:snapToGrid w:val="0"/>
        <w:spacing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6BF04290">
      <w:pPr>
        <w:adjustRightInd w:val="0"/>
        <w:snapToGrid w:val="0"/>
        <w:spacing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624D57BC">
      <w:pPr>
        <w:adjustRightInd w:val="0"/>
        <w:snapToGrid w:val="0"/>
        <w:spacing w:line="400" w:lineRule="exact"/>
        <w:ind w:firstLine="420" w:firstLineChars="20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64C767E8">
      <w:pPr>
        <w:pStyle w:val="144"/>
        <w:ind w:firstLine="420"/>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5817AA4D">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1A8D46F0">
      <w:pPr>
        <w:numPr>
          <w:ilvl w:val="0"/>
          <w:numId w:val="14"/>
        </w:numPr>
        <w:adjustRightInd w:val="0"/>
        <w:snapToGrid w:val="0"/>
        <w:spacing w:line="400" w:lineRule="exact"/>
        <w:ind w:firstLine="422" w:firstLineChars="200"/>
        <w:rPr>
          <w:rFonts w:ascii="宋体" w:hAnsi="宋体"/>
          <w:b/>
          <w:szCs w:val="21"/>
        </w:rPr>
      </w:pPr>
      <w:r>
        <w:rPr>
          <w:rFonts w:hint="eastAsia" w:ascii="宋体" w:hAnsi="宋体"/>
          <w:b/>
          <w:szCs w:val="21"/>
        </w:rPr>
        <w:t>组成合同的文件</w:t>
      </w:r>
    </w:p>
    <w:p w14:paraId="3A1BBE80">
      <w:pPr>
        <w:adjustRightInd w:val="0"/>
        <w:snapToGrid w:val="0"/>
        <w:spacing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48323239">
      <w:pPr>
        <w:adjustRightInd w:val="0"/>
        <w:snapToGrid w:val="0"/>
        <w:spacing w:line="400" w:lineRule="exact"/>
        <w:ind w:firstLine="420" w:firstLineChars="200"/>
        <w:rPr>
          <w:rFonts w:ascii="宋体" w:hAnsi="宋体"/>
          <w:szCs w:val="21"/>
        </w:rPr>
      </w:pPr>
      <w:r>
        <w:rPr>
          <w:rFonts w:hint="eastAsia" w:ascii="宋体" w:hAnsi="宋体"/>
          <w:szCs w:val="21"/>
        </w:rPr>
        <w:t>（1）政府采购合同协议书及其变更、补充协议</w:t>
      </w:r>
    </w:p>
    <w:p w14:paraId="7E16D86B">
      <w:pPr>
        <w:adjustRightInd w:val="0"/>
        <w:snapToGrid w:val="0"/>
        <w:spacing w:line="400" w:lineRule="exact"/>
        <w:ind w:firstLine="420" w:firstLineChars="200"/>
        <w:rPr>
          <w:rFonts w:ascii="宋体" w:hAnsi="宋体"/>
          <w:szCs w:val="21"/>
        </w:rPr>
      </w:pPr>
      <w:r>
        <w:rPr>
          <w:rFonts w:hint="eastAsia" w:ascii="宋体" w:hAnsi="宋体"/>
          <w:szCs w:val="21"/>
        </w:rPr>
        <w:t>（2）政府采购合同专用条款</w:t>
      </w:r>
    </w:p>
    <w:p w14:paraId="0014AF0A">
      <w:pPr>
        <w:adjustRightInd w:val="0"/>
        <w:snapToGrid w:val="0"/>
        <w:spacing w:line="400" w:lineRule="exact"/>
        <w:ind w:firstLine="420" w:firstLineChars="200"/>
        <w:rPr>
          <w:rFonts w:ascii="宋体" w:hAnsi="宋体"/>
          <w:szCs w:val="21"/>
        </w:rPr>
      </w:pPr>
      <w:r>
        <w:rPr>
          <w:rFonts w:hint="eastAsia" w:ascii="宋体" w:hAnsi="宋体"/>
          <w:szCs w:val="21"/>
        </w:rPr>
        <w:t>（3）政府采购合同通用条款</w:t>
      </w:r>
    </w:p>
    <w:p w14:paraId="169464C9">
      <w:pPr>
        <w:adjustRightInd w:val="0"/>
        <w:snapToGrid w:val="0"/>
        <w:spacing w:line="400" w:lineRule="exact"/>
        <w:ind w:firstLine="420" w:firstLineChars="200"/>
        <w:rPr>
          <w:rFonts w:ascii="宋体" w:hAnsi="宋体"/>
          <w:szCs w:val="21"/>
        </w:rPr>
      </w:pPr>
      <w:r>
        <w:rPr>
          <w:rFonts w:hint="eastAsia" w:ascii="宋体" w:hAnsi="宋体"/>
          <w:szCs w:val="21"/>
        </w:rPr>
        <w:t>（4）中标（成交）通知书</w:t>
      </w:r>
    </w:p>
    <w:p w14:paraId="377A5AE4">
      <w:pPr>
        <w:adjustRightInd w:val="0"/>
        <w:snapToGrid w:val="0"/>
        <w:spacing w:line="400" w:lineRule="exact"/>
        <w:ind w:firstLine="420" w:firstLineChars="200"/>
        <w:rPr>
          <w:rFonts w:ascii="宋体" w:hAnsi="宋体"/>
          <w:szCs w:val="21"/>
        </w:rPr>
      </w:pPr>
      <w:r>
        <w:rPr>
          <w:rFonts w:hint="eastAsia" w:ascii="宋体" w:hAnsi="宋体"/>
          <w:szCs w:val="21"/>
        </w:rPr>
        <w:t>（5）投标（响应）文件</w:t>
      </w:r>
    </w:p>
    <w:p w14:paraId="6E959A0E">
      <w:pPr>
        <w:adjustRightInd w:val="0"/>
        <w:snapToGrid w:val="0"/>
        <w:spacing w:line="400" w:lineRule="exact"/>
        <w:ind w:firstLine="420" w:firstLineChars="200"/>
        <w:rPr>
          <w:rFonts w:ascii="宋体" w:hAnsi="宋体"/>
          <w:szCs w:val="21"/>
        </w:rPr>
      </w:pPr>
      <w:r>
        <w:rPr>
          <w:rFonts w:hint="eastAsia" w:ascii="宋体" w:hAnsi="宋体"/>
          <w:szCs w:val="21"/>
        </w:rPr>
        <w:t>（6）采购文件</w:t>
      </w:r>
    </w:p>
    <w:p w14:paraId="242295A5">
      <w:pPr>
        <w:adjustRightInd w:val="0"/>
        <w:snapToGrid w:val="0"/>
        <w:spacing w:line="400" w:lineRule="exact"/>
        <w:ind w:firstLine="420" w:firstLineChars="200"/>
        <w:rPr>
          <w:rFonts w:ascii="宋体" w:hAnsi="宋体"/>
          <w:szCs w:val="21"/>
        </w:rPr>
      </w:pPr>
      <w:r>
        <w:rPr>
          <w:rFonts w:hint="eastAsia" w:ascii="宋体" w:hAnsi="宋体"/>
          <w:szCs w:val="21"/>
        </w:rPr>
        <w:t>（7）有关技术文件，图纸</w:t>
      </w:r>
    </w:p>
    <w:p w14:paraId="53CCA511">
      <w:pPr>
        <w:pStyle w:val="144"/>
        <w:ind w:firstLine="420"/>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09C643F6">
      <w:pPr>
        <w:numPr>
          <w:ilvl w:val="0"/>
          <w:numId w:val="14"/>
        </w:numPr>
        <w:adjustRightInd w:val="0"/>
        <w:snapToGrid w:val="0"/>
        <w:spacing w:line="400" w:lineRule="exact"/>
        <w:ind w:firstLine="422" w:firstLineChars="200"/>
        <w:rPr>
          <w:rFonts w:ascii="宋体" w:hAnsi="宋体"/>
          <w:b/>
          <w:szCs w:val="21"/>
        </w:rPr>
      </w:pPr>
      <w:r>
        <w:rPr>
          <w:rFonts w:hint="eastAsia" w:ascii="宋体" w:hAnsi="宋体"/>
          <w:b/>
          <w:szCs w:val="21"/>
        </w:rPr>
        <w:t>合同生效</w:t>
      </w:r>
    </w:p>
    <w:p w14:paraId="3A6C681A">
      <w:pPr>
        <w:adjustRightInd w:val="0"/>
        <w:snapToGrid w:val="0"/>
        <w:spacing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6BE31082">
      <w:pPr>
        <w:numPr>
          <w:ilvl w:val="0"/>
          <w:numId w:val="14"/>
        </w:numPr>
        <w:adjustRightInd w:val="0"/>
        <w:snapToGrid w:val="0"/>
        <w:spacing w:line="400" w:lineRule="exact"/>
        <w:ind w:firstLine="422" w:firstLineChars="200"/>
        <w:rPr>
          <w:rFonts w:ascii="宋体" w:hAnsi="宋体"/>
          <w:b/>
          <w:szCs w:val="21"/>
        </w:rPr>
      </w:pPr>
      <w:r>
        <w:rPr>
          <w:rFonts w:hint="eastAsia" w:ascii="宋体" w:hAnsi="宋体"/>
          <w:b/>
          <w:szCs w:val="21"/>
        </w:rPr>
        <w:t>合同份数</w:t>
      </w:r>
    </w:p>
    <w:p w14:paraId="0C447680">
      <w:pPr>
        <w:adjustRightInd w:val="0"/>
        <w:snapToGrid w:val="0"/>
        <w:spacing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2A866A35">
      <w:pPr>
        <w:adjustRightInd w:val="0"/>
        <w:snapToGrid w:val="0"/>
        <w:spacing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02C8E7F">
      <w:pPr>
        <w:adjustRightInd w:val="0"/>
        <w:snapToGrid w:val="0"/>
        <w:spacing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15C365B0">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2ADC8AB8">
      <w:pPr>
        <w:pStyle w:val="94"/>
        <w:spacing w:line="400" w:lineRule="exact"/>
      </w:pPr>
    </w:p>
    <w:p w14:paraId="0E0DF387">
      <w:pPr>
        <w:pStyle w:val="3"/>
        <w:rPr>
          <w:rFonts w:ascii="宋体" w:hAnsi="宋体"/>
          <w:b w:val="0"/>
          <w:bCs w:val="0"/>
          <w:sz w:val="21"/>
          <w:szCs w:val="21"/>
        </w:rPr>
      </w:pPr>
      <w:r>
        <w:t xml:space="preserve">   </w:t>
      </w:r>
    </w:p>
    <w:p w14:paraId="659C9110">
      <w:r>
        <w:rPr>
          <w:rFonts w:hint="eastAsia"/>
        </w:rPr>
        <w:br w:type="page"/>
      </w:r>
    </w:p>
    <w:p w14:paraId="1A75AEA4">
      <w:pPr>
        <w:pStyle w:val="94"/>
      </w:pPr>
    </w:p>
    <w:tbl>
      <w:tblPr>
        <w:tblStyle w:val="40"/>
        <w:tblW w:w="9990"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50"/>
        <w:gridCol w:w="2869"/>
        <w:gridCol w:w="2354"/>
        <w:gridCol w:w="2517"/>
      </w:tblGrid>
      <w:tr w14:paraId="2A8608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5119" w:type="dxa"/>
            <w:gridSpan w:val="2"/>
            <w:tcBorders>
              <w:bottom w:val="single" w:color="auto" w:sz="2" w:space="0"/>
              <w:right w:val="single" w:color="auto" w:sz="2" w:space="0"/>
            </w:tcBorders>
            <w:vAlign w:val="center"/>
          </w:tcPr>
          <w:p w14:paraId="52F9A93C">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871" w:type="dxa"/>
            <w:gridSpan w:val="2"/>
            <w:tcBorders>
              <w:left w:val="single" w:color="auto" w:sz="2" w:space="0"/>
              <w:bottom w:val="single" w:color="auto" w:sz="2" w:space="0"/>
            </w:tcBorders>
            <w:vAlign w:val="center"/>
          </w:tcPr>
          <w:p w14:paraId="058B8951">
            <w:pPr>
              <w:adjustRightInd w:val="0"/>
              <w:snapToGrid w:val="0"/>
              <w:spacing w:line="300" w:lineRule="exact"/>
              <w:jc w:val="center"/>
            </w:pPr>
            <w:r>
              <w:rPr>
                <w:szCs w:val="21"/>
              </w:rPr>
              <w:t>乙方</w:t>
            </w:r>
            <w:r>
              <w:rPr>
                <w:rFonts w:hint="eastAsia"/>
                <w:szCs w:val="21"/>
              </w:rPr>
              <w:t>（供应商）</w:t>
            </w:r>
          </w:p>
        </w:tc>
      </w:tr>
      <w:tr w14:paraId="24DDF2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250" w:type="dxa"/>
            <w:tcBorders>
              <w:top w:val="single" w:color="auto" w:sz="2" w:space="0"/>
              <w:bottom w:val="single" w:color="auto" w:sz="2" w:space="0"/>
              <w:right w:val="single" w:color="auto" w:sz="2" w:space="0"/>
            </w:tcBorders>
            <w:vAlign w:val="center"/>
          </w:tcPr>
          <w:p w14:paraId="090F4C62">
            <w:pPr>
              <w:adjustRightInd w:val="0"/>
              <w:snapToGrid w:val="0"/>
              <w:spacing w:line="300" w:lineRule="exact"/>
              <w:jc w:val="center"/>
              <w:rPr>
                <w:szCs w:val="21"/>
              </w:rPr>
            </w:pPr>
            <w:r>
              <w:rPr>
                <w:szCs w:val="21"/>
              </w:rPr>
              <w:t>单位名称</w:t>
            </w:r>
            <w:r>
              <w:rPr>
                <w:rFonts w:hint="eastAsia"/>
                <w:szCs w:val="21"/>
              </w:rPr>
              <w:t>（公章或合同章）</w:t>
            </w:r>
          </w:p>
        </w:tc>
        <w:tc>
          <w:tcPr>
            <w:tcW w:w="2869" w:type="dxa"/>
            <w:tcBorders>
              <w:top w:val="single" w:color="auto" w:sz="2" w:space="0"/>
              <w:left w:val="single" w:color="auto" w:sz="2" w:space="0"/>
              <w:bottom w:val="single" w:color="auto" w:sz="2" w:space="0"/>
              <w:right w:val="single" w:color="auto" w:sz="2" w:space="0"/>
            </w:tcBorders>
            <w:vAlign w:val="center"/>
          </w:tcPr>
          <w:p w14:paraId="0DCA87BA">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51EFBBE4">
            <w:pPr>
              <w:adjustRightInd w:val="0"/>
              <w:snapToGrid w:val="0"/>
              <w:spacing w:line="300" w:lineRule="exact"/>
              <w:jc w:val="center"/>
              <w:rPr>
                <w:szCs w:val="21"/>
              </w:rPr>
            </w:pPr>
            <w:r>
              <w:rPr>
                <w:szCs w:val="21"/>
              </w:rPr>
              <w:t>单位名称</w:t>
            </w:r>
            <w:r>
              <w:rPr>
                <w:rFonts w:hint="eastAsia"/>
                <w:szCs w:val="21"/>
              </w:rPr>
              <w:t>（公章或合同章）</w:t>
            </w:r>
          </w:p>
        </w:tc>
        <w:tc>
          <w:tcPr>
            <w:tcW w:w="2517" w:type="dxa"/>
            <w:tcBorders>
              <w:top w:val="single" w:color="auto" w:sz="2" w:space="0"/>
              <w:left w:val="single" w:color="auto" w:sz="2" w:space="0"/>
              <w:bottom w:val="single" w:color="auto" w:sz="2" w:space="0"/>
            </w:tcBorders>
            <w:vAlign w:val="center"/>
          </w:tcPr>
          <w:p w14:paraId="30109571">
            <w:pPr>
              <w:adjustRightInd w:val="0"/>
              <w:snapToGrid w:val="0"/>
              <w:spacing w:line="300" w:lineRule="exact"/>
              <w:jc w:val="center"/>
              <w:rPr>
                <w:spacing w:val="20"/>
                <w:szCs w:val="21"/>
              </w:rPr>
            </w:pPr>
          </w:p>
        </w:tc>
      </w:tr>
      <w:tr w14:paraId="5A0EBA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250" w:type="dxa"/>
            <w:vMerge w:val="restart"/>
            <w:tcBorders>
              <w:top w:val="single" w:color="auto" w:sz="2" w:space="0"/>
              <w:right w:val="single" w:color="auto" w:sz="2" w:space="0"/>
            </w:tcBorders>
            <w:vAlign w:val="center"/>
          </w:tcPr>
          <w:p w14:paraId="3BBF160E">
            <w:pPr>
              <w:adjustRightInd w:val="0"/>
              <w:snapToGrid w:val="0"/>
              <w:spacing w:line="300" w:lineRule="exact"/>
              <w:jc w:val="center"/>
              <w:rPr>
                <w:szCs w:val="21"/>
              </w:rPr>
            </w:pPr>
            <w:r>
              <w:rPr>
                <w:szCs w:val="21"/>
              </w:rPr>
              <w:t>法定代表人</w:t>
            </w:r>
          </w:p>
          <w:p w14:paraId="5BB0230E">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869" w:type="dxa"/>
            <w:vMerge w:val="restart"/>
            <w:tcBorders>
              <w:top w:val="single" w:color="auto" w:sz="2" w:space="0"/>
              <w:left w:val="single" w:color="auto" w:sz="2" w:space="0"/>
              <w:right w:val="single" w:color="auto" w:sz="2" w:space="0"/>
            </w:tcBorders>
            <w:vAlign w:val="center"/>
          </w:tcPr>
          <w:p w14:paraId="088EBAFE">
            <w:pPr>
              <w:adjustRightInd w:val="0"/>
              <w:snapToGrid w:val="0"/>
              <w:spacing w:line="300" w:lineRule="exact"/>
              <w:jc w:val="center"/>
              <w:rPr>
                <w:szCs w:val="21"/>
              </w:rPr>
            </w:pPr>
          </w:p>
        </w:tc>
        <w:tc>
          <w:tcPr>
            <w:tcW w:w="2354" w:type="dxa"/>
            <w:tcBorders>
              <w:top w:val="single" w:color="auto" w:sz="2" w:space="0"/>
              <w:left w:val="single" w:color="auto" w:sz="2" w:space="0"/>
              <w:right w:val="single" w:color="auto" w:sz="2" w:space="0"/>
            </w:tcBorders>
            <w:vAlign w:val="center"/>
          </w:tcPr>
          <w:p w14:paraId="2F1CA7DC">
            <w:pPr>
              <w:adjustRightInd w:val="0"/>
              <w:snapToGrid w:val="0"/>
              <w:spacing w:line="300" w:lineRule="exact"/>
              <w:jc w:val="center"/>
              <w:rPr>
                <w:szCs w:val="21"/>
              </w:rPr>
            </w:pPr>
            <w:r>
              <w:rPr>
                <w:szCs w:val="21"/>
              </w:rPr>
              <w:t>法定代表人</w:t>
            </w:r>
          </w:p>
          <w:p w14:paraId="6A175B5C">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517" w:type="dxa"/>
            <w:tcBorders>
              <w:top w:val="single" w:color="auto" w:sz="2" w:space="0"/>
              <w:left w:val="single" w:color="auto" w:sz="2" w:space="0"/>
              <w:bottom w:val="single" w:color="auto" w:sz="2" w:space="0"/>
            </w:tcBorders>
            <w:vAlign w:val="center"/>
          </w:tcPr>
          <w:p w14:paraId="5221B1B0">
            <w:pPr>
              <w:adjustRightInd w:val="0"/>
              <w:snapToGrid w:val="0"/>
              <w:spacing w:line="300" w:lineRule="exact"/>
              <w:jc w:val="center"/>
              <w:rPr>
                <w:szCs w:val="21"/>
              </w:rPr>
            </w:pPr>
          </w:p>
        </w:tc>
      </w:tr>
      <w:tr w14:paraId="0057CB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vMerge w:val="continue"/>
            <w:tcBorders>
              <w:bottom w:val="single" w:color="auto" w:sz="2" w:space="0"/>
              <w:right w:val="single" w:color="auto" w:sz="2" w:space="0"/>
            </w:tcBorders>
            <w:vAlign w:val="center"/>
          </w:tcPr>
          <w:p w14:paraId="4E92700B">
            <w:pPr>
              <w:adjustRightInd w:val="0"/>
              <w:snapToGrid w:val="0"/>
              <w:spacing w:line="300" w:lineRule="exact"/>
              <w:jc w:val="center"/>
              <w:rPr>
                <w:szCs w:val="21"/>
              </w:rPr>
            </w:pPr>
          </w:p>
        </w:tc>
        <w:tc>
          <w:tcPr>
            <w:tcW w:w="2869" w:type="dxa"/>
            <w:vMerge w:val="continue"/>
            <w:tcBorders>
              <w:left w:val="single" w:color="auto" w:sz="2" w:space="0"/>
              <w:bottom w:val="single" w:color="auto" w:sz="2" w:space="0"/>
              <w:right w:val="single" w:color="auto" w:sz="2" w:space="0"/>
            </w:tcBorders>
            <w:vAlign w:val="center"/>
          </w:tcPr>
          <w:p w14:paraId="7E4C874B">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26266805">
            <w:pPr>
              <w:adjustRightInd w:val="0"/>
              <w:snapToGrid w:val="0"/>
              <w:spacing w:line="300" w:lineRule="exact"/>
              <w:jc w:val="center"/>
              <w:rPr>
                <w:szCs w:val="21"/>
              </w:rPr>
            </w:pPr>
            <w:r>
              <w:rPr>
                <w:rFonts w:hint="eastAsia"/>
                <w:szCs w:val="21"/>
              </w:rPr>
              <w:t>拥有者性别</w:t>
            </w:r>
          </w:p>
        </w:tc>
        <w:tc>
          <w:tcPr>
            <w:tcW w:w="2517" w:type="dxa"/>
            <w:tcBorders>
              <w:top w:val="single" w:color="auto" w:sz="2" w:space="0"/>
              <w:left w:val="single" w:color="auto" w:sz="2" w:space="0"/>
              <w:bottom w:val="single" w:color="auto" w:sz="2" w:space="0"/>
            </w:tcBorders>
            <w:vAlign w:val="center"/>
          </w:tcPr>
          <w:p w14:paraId="444B940E">
            <w:pPr>
              <w:adjustRightInd w:val="0"/>
              <w:snapToGrid w:val="0"/>
              <w:spacing w:line="300" w:lineRule="exact"/>
              <w:jc w:val="center"/>
              <w:rPr>
                <w:spacing w:val="20"/>
                <w:szCs w:val="21"/>
              </w:rPr>
            </w:pPr>
          </w:p>
        </w:tc>
      </w:tr>
      <w:tr w14:paraId="5C3E71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38942FB8">
            <w:pPr>
              <w:adjustRightInd w:val="0"/>
              <w:snapToGrid w:val="0"/>
              <w:spacing w:line="300" w:lineRule="exact"/>
              <w:jc w:val="center"/>
              <w:rPr>
                <w:szCs w:val="21"/>
              </w:rPr>
            </w:pPr>
            <w:r>
              <w:rPr>
                <w:rFonts w:hint="eastAsia"/>
                <w:szCs w:val="21"/>
              </w:rPr>
              <w:t>住  所</w:t>
            </w:r>
          </w:p>
        </w:tc>
        <w:tc>
          <w:tcPr>
            <w:tcW w:w="2869" w:type="dxa"/>
            <w:tcBorders>
              <w:top w:val="single" w:color="auto" w:sz="2" w:space="0"/>
              <w:left w:val="single" w:color="auto" w:sz="2" w:space="0"/>
              <w:bottom w:val="single" w:color="auto" w:sz="2" w:space="0"/>
              <w:right w:val="single" w:color="auto" w:sz="2" w:space="0"/>
            </w:tcBorders>
            <w:vAlign w:val="center"/>
          </w:tcPr>
          <w:p w14:paraId="2017393A">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7A7DE4F6">
            <w:pPr>
              <w:adjustRightInd w:val="0"/>
              <w:snapToGrid w:val="0"/>
              <w:spacing w:line="300" w:lineRule="exact"/>
              <w:jc w:val="center"/>
              <w:rPr>
                <w:szCs w:val="21"/>
              </w:rPr>
            </w:pPr>
            <w:r>
              <w:rPr>
                <w:rFonts w:hint="eastAsia"/>
                <w:szCs w:val="21"/>
              </w:rPr>
              <w:t>住  所</w:t>
            </w:r>
          </w:p>
        </w:tc>
        <w:tc>
          <w:tcPr>
            <w:tcW w:w="2517" w:type="dxa"/>
            <w:tcBorders>
              <w:top w:val="single" w:color="auto" w:sz="2" w:space="0"/>
              <w:left w:val="single" w:color="auto" w:sz="2" w:space="0"/>
              <w:bottom w:val="single" w:color="auto" w:sz="2" w:space="0"/>
            </w:tcBorders>
            <w:vAlign w:val="center"/>
          </w:tcPr>
          <w:p w14:paraId="442628A8">
            <w:pPr>
              <w:adjustRightInd w:val="0"/>
              <w:snapToGrid w:val="0"/>
              <w:spacing w:line="300" w:lineRule="exact"/>
              <w:jc w:val="center"/>
              <w:rPr>
                <w:spacing w:val="20"/>
                <w:szCs w:val="21"/>
              </w:rPr>
            </w:pPr>
          </w:p>
        </w:tc>
      </w:tr>
      <w:tr w14:paraId="570BFD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00303E74">
            <w:pPr>
              <w:adjustRightInd w:val="0"/>
              <w:snapToGrid w:val="0"/>
              <w:spacing w:line="300" w:lineRule="exact"/>
              <w:jc w:val="center"/>
              <w:rPr>
                <w:szCs w:val="21"/>
              </w:rPr>
            </w:pPr>
            <w:r>
              <w:rPr>
                <w:szCs w:val="21"/>
              </w:rPr>
              <w:t>联 系 人</w:t>
            </w:r>
          </w:p>
        </w:tc>
        <w:tc>
          <w:tcPr>
            <w:tcW w:w="2869" w:type="dxa"/>
            <w:tcBorders>
              <w:top w:val="single" w:color="auto" w:sz="2" w:space="0"/>
              <w:left w:val="single" w:color="auto" w:sz="2" w:space="0"/>
              <w:bottom w:val="single" w:color="auto" w:sz="2" w:space="0"/>
              <w:right w:val="single" w:color="auto" w:sz="2" w:space="0"/>
            </w:tcBorders>
            <w:vAlign w:val="center"/>
          </w:tcPr>
          <w:p w14:paraId="43DDDDE5">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1B6AE243">
            <w:pPr>
              <w:adjustRightInd w:val="0"/>
              <w:snapToGrid w:val="0"/>
              <w:spacing w:line="300" w:lineRule="exact"/>
              <w:jc w:val="center"/>
              <w:rPr>
                <w:szCs w:val="21"/>
              </w:rPr>
            </w:pPr>
            <w:r>
              <w:rPr>
                <w:szCs w:val="21"/>
              </w:rPr>
              <w:t>联 系 人</w:t>
            </w:r>
          </w:p>
        </w:tc>
        <w:tc>
          <w:tcPr>
            <w:tcW w:w="2517" w:type="dxa"/>
            <w:tcBorders>
              <w:top w:val="single" w:color="auto" w:sz="2" w:space="0"/>
              <w:left w:val="single" w:color="auto" w:sz="2" w:space="0"/>
              <w:bottom w:val="single" w:color="auto" w:sz="2" w:space="0"/>
            </w:tcBorders>
            <w:vAlign w:val="center"/>
          </w:tcPr>
          <w:p w14:paraId="14019CAA">
            <w:pPr>
              <w:adjustRightInd w:val="0"/>
              <w:snapToGrid w:val="0"/>
              <w:spacing w:line="300" w:lineRule="exact"/>
              <w:jc w:val="center"/>
              <w:rPr>
                <w:spacing w:val="20"/>
                <w:szCs w:val="21"/>
              </w:rPr>
            </w:pPr>
          </w:p>
        </w:tc>
      </w:tr>
      <w:tr w14:paraId="7E7072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3212AD9E">
            <w:pPr>
              <w:adjustRightInd w:val="0"/>
              <w:snapToGrid w:val="0"/>
              <w:spacing w:line="300" w:lineRule="exact"/>
              <w:jc w:val="center"/>
              <w:rPr>
                <w:szCs w:val="21"/>
              </w:rPr>
            </w:pPr>
            <w:r>
              <w:rPr>
                <w:szCs w:val="21"/>
              </w:rPr>
              <w:t>联系电话</w:t>
            </w:r>
          </w:p>
        </w:tc>
        <w:tc>
          <w:tcPr>
            <w:tcW w:w="2869" w:type="dxa"/>
            <w:tcBorders>
              <w:top w:val="single" w:color="auto" w:sz="2" w:space="0"/>
              <w:left w:val="single" w:color="auto" w:sz="2" w:space="0"/>
              <w:bottom w:val="single" w:color="auto" w:sz="2" w:space="0"/>
              <w:right w:val="single" w:color="auto" w:sz="2" w:space="0"/>
            </w:tcBorders>
            <w:vAlign w:val="center"/>
          </w:tcPr>
          <w:p w14:paraId="24946B62">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7D94FF1C">
            <w:pPr>
              <w:adjustRightInd w:val="0"/>
              <w:snapToGrid w:val="0"/>
              <w:spacing w:line="300" w:lineRule="exact"/>
              <w:jc w:val="center"/>
              <w:rPr>
                <w:szCs w:val="21"/>
              </w:rPr>
            </w:pPr>
            <w:r>
              <w:rPr>
                <w:szCs w:val="21"/>
              </w:rPr>
              <w:t>联系电话</w:t>
            </w:r>
          </w:p>
        </w:tc>
        <w:tc>
          <w:tcPr>
            <w:tcW w:w="2517" w:type="dxa"/>
            <w:tcBorders>
              <w:top w:val="single" w:color="auto" w:sz="2" w:space="0"/>
              <w:left w:val="single" w:color="auto" w:sz="2" w:space="0"/>
              <w:bottom w:val="single" w:color="auto" w:sz="2" w:space="0"/>
            </w:tcBorders>
            <w:vAlign w:val="center"/>
          </w:tcPr>
          <w:p w14:paraId="48086950">
            <w:pPr>
              <w:adjustRightInd w:val="0"/>
              <w:snapToGrid w:val="0"/>
              <w:spacing w:line="300" w:lineRule="exact"/>
              <w:jc w:val="center"/>
              <w:rPr>
                <w:spacing w:val="20"/>
                <w:szCs w:val="21"/>
              </w:rPr>
            </w:pPr>
          </w:p>
        </w:tc>
      </w:tr>
      <w:tr w14:paraId="2374A7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27B393D2">
            <w:pPr>
              <w:adjustRightInd w:val="0"/>
              <w:snapToGrid w:val="0"/>
              <w:spacing w:line="300" w:lineRule="exact"/>
              <w:jc w:val="center"/>
              <w:rPr>
                <w:szCs w:val="21"/>
              </w:rPr>
            </w:pPr>
            <w:r>
              <w:rPr>
                <w:rFonts w:hint="eastAsia"/>
                <w:szCs w:val="21"/>
              </w:rPr>
              <w:t>通信地址</w:t>
            </w:r>
          </w:p>
        </w:tc>
        <w:tc>
          <w:tcPr>
            <w:tcW w:w="2869" w:type="dxa"/>
            <w:tcBorders>
              <w:top w:val="single" w:color="auto" w:sz="2" w:space="0"/>
              <w:left w:val="single" w:color="auto" w:sz="2" w:space="0"/>
              <w:bottom w:val="single" w:color="auto" w:sz="2" w:space="0"/>
              <w:right w:val="single" w:color="auto" w:sz="2" w:space="0"/>
            </w:tcBorders>
            <w:vAlign w:val="center"/>
          </w:tcPr>
          <w:p w14:paraId="22A3844A">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6F5FC5F8">
            <w:pPr>
              <w:adjustRightInd w:val="0"/>
              <w:snapToGrid w:val="0"/>
              <w:spacing w:line="300" w:lineRule="exact"/>
              <w:jc w:val="center"/>
              <w:rPr>
                <w:szCs w:val="21"/>
              </w:rPr>
            </w:pPr>
            <w:r>
              <w:rPr>
                <w:rFonts w:hint="eastAsia"/>
                <w:szCs w:val="21"/>
              </w:rPr>
              <w:t>通信地址</w:t>
            </w:r>
          </w:p>
        </w:tc>
        <w:tc>
          <w:tcPr>
            <w:tcW w:w="2517" w:type="dxa"/>
            <w:tcBorders>
              <w:top w:val="single" w:color="auto" w:sz="2" w:space="0"/>
              <w:left w:val="single" w:color="auto" w:sz="2" w:space="0"/>
              <w:bottom w:val="single" w:color="auto" w:sz="2" w:space="0"/>
            </w:tcBorders>
            <w:vAlign w:val="center"/>
          </w:tcPr>
          <w:p w14:paraId="29BB5F9F">
            <w:pPr>
              <w:adjustRightInd w:val="0"/>
              <w:snapToGrid w:val="0"/>
              <w:spacing w:line="300" w:lineRule="exact"/>
              <w:jc w:val="center"/>
              <w:rPr>
                <w:spacing w:val="20"/>
                <w:szCs w:val="21"/>
              </w:rPr>
            </w:pPr>
          </w:p>
        </w:tc>
      </w:tr>
      <w:tr w14:paraId="03CED1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71A0A3D8">
            <w:pPr>
              <w:adjustRightInd w:val="0"/>
              <w:snapToGrid w:val="0"/>
              <w:spacing w:line="300" w:lineRule="exact"/>
              <w:jc w:val="center"/>
              <w:rPr>
                <w:szCs w:val="21"/>
              </w:rPr>
            </w:pPr>
            <w:r>
              <w:rPr>
                <w:szCs w:val="21"/>
              </w:rPr>
              <w:t>邮政编码</w:t>
            </w:r>
          </w:p>
        </w:tc>
        <w:tc>
          <w:tcPr>
            <w:tcW w:w="2869" w:type="dxa"/>
            <w:tcBorders>
              <w:top w:val="single" w:color="auto" w:sz="2" w:space="0"/>
              <w:left w:val="single" w:color="auto" w:sz="2" w:space="0"/>
              <w:bottom w:val="single" w:color="auto" w:sz="2" w:space="0"/>
              <w:right w:val="single" w:color="auto" w:sz="2" w:space="0"/>
            </w:tcBorders>
            <w:vAlign w:val="center"/>
          </w:tcPr>
          <w:p w14:paraId="1ECE2F3E">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4C650113">
            <w:pPr>
              <w:adjustRightInd w:val="0"/>
              <w:snapToGrid w:val="0"/>
              <w:spacing w:line="300" w:lineRule="exact"/>
              <w:jc w:val="center"/>
              <w:rPr>
                <w:szCs w:val="21"/>
              </w:rPr>
            </w:pPr>
            <w:r>
              <w:rPr>
                <w:szCs w:val="21"/>
              </w:rPr>
              <w:t>邮政编码</w:t>
            </w:r>
          </w:p>
        </w:tc>
        <w:tc>
          <w:tcPr>
            <w:tcW w:w="2517" w:type="dxa"/>
            <w:tcBorders>
              <w:top w:val="single" w:color="auto" w:sz="2" w:space="0"/>
              <w:left w:val="single" w:color="auto" w:sz="2" w:space="0"/>
              <w:bottom w:val="single" w:color="auto" w:sz="2" w:space="0"/>
            </w:tcBorders>
            <w:vAlign w:val="center"/>
          </w:tcPr>
          <w:p w14:paraId="637D2A3F">
            <w:pPr>
              <w:adjustRightInd w:val="0"/>
              <w:snapToGrid w:val="0"/>
              <w:spacing w:line="300" w:lineRule="exact"/>
              <w:jc w:val="center"/>
              <w:rPr>
                <w:spacing w:val="20"/>
                <w:szCs w:val="21"/>
              </w:rPr>
            </w:pPr>
          </w:p>
        </w:tc>
      </w:tr>
      <w:tr w14:paraId="7F954E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715E5F37">
            <w:pPr>
              <w:adjustRightInd w:val="0"/>
              <w:snapToGrid w:val="0"/>
              <w:spacing w:line="300" w:lineRule="exact"/>
              <w:jc w:val="center"/>
              <w:rPr>
                <w:szCs w:val="21"/>
              </w:rPr>
            </w:pPr>
            <w:r>
              <w:rPr>
                <w:rFonts w:hint="eastAsia"/>
                <w:szCs w:val="21"/>
              </w:rPr>
              <w:t>电子邮箱</w:t>
            </w:r>
          </w:p>
        </w:tc>
        <w:tc>
          <w:tcPr>
            <w:tcW w:w="2869" w:type="dxa"/>
            <w:tcBorders>
              <w:top w:val="single" w:color="auto" w:sz="2" w:space="0"/>
              <w:left w:val="single" w:color="auto" w:sz="2" w:space="0"/>
              <w:bottom w:val="single" w:color="auto" w:sz="2" w:space="0"/>
              <w:right w:val="single" w:color="auto" w:sz="2" w:space="0"/>
            </w:tcBorders>
            <w:vAlign w:val="center"/>
          </w:tcPr>
          <w:p w14:paraId="46D1D0D2">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2B97BBD5">
            <w:pPr>
              <w:adjustRightInd w:val="0"/>
              <w:snapToGrid w:val="0"/>
              <w:spacing w:line="300" w:lineRule="exact"/>
              <w:jc w:val="center"/>
              <w:rPr>
                <w:szCs w:val="21"/>
              </w:rPr>
            </w:pPr>
            <w:r>
              <w:rPr>
                <w:rFonts w:hint="eastAsia"/>
                <w:szCs w:val="21"/>
              </w:rPr>
              <w:t>电子邮箱</w:t>
            </w:r>
          </w:p>
        </w:tc>
        <w:tc>
          <w:tcPr>
            <w:tcW w:w="2517" w:type="dxa"/>
            <w:tcBorders>
              <w:top w:val="single" w:color="auto" w:sz="2" w:space="0"/>
              <w:left w:val="single" w:color="auto" w:sz="2" w:space="0"/>
              <w:bottom w:val="single" w:color="auto" w:sz="2" w:space="0"/>
            </w:tcBorders>
            <w:vAlign w:val="center"/>
          </w:tcPr>
          <w:p w14:paraId="2C3CC751">
            <w:pPr>
              <w:adjustRightInd w:val="0"/>
              <w:snapToGrid w:val="0"/>
              <w:spacing w:line="300" w:lineRule="exact"/>
              <w:jc w:val="center"/>
              <w:rPr>
                <w:spacing w:val="20"/>
                <w:szCs w:val="21"/>
              </w:rPr>
            </w:pPr>
          </w:p>
        </w:tc>
      </w:tr>
      <w:tr w14:paraId="4EA705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0BB75724">
            <w:pPr>
              <w:adjustRightInd w:val="0"/>
              <w:snapToGrid w:val="0"/>
              <w:spacing w:line="300" w:lineRule="exact"/>
              <w:jc w:val="center"/>
              <w:rPr>
                <w:szCs w:val="21"/>
              </w:rPr>
            </w:pPr>
            <w:r>
              <w:rPr>
                <w:rFonts w:hint="eastAsia"/>
                <w:szCs w:val="21"/>
              </w:rPr>
              <w:t>统一社会信用代码</w:t>
            </w:r>
          </w:p>
        </w:tc>
        <w:tc>
          <w:tcPr>
            <w:tcW w:w="2869" w:type="dxa"/>
            <w:tcBorders>
              <w:top w:val="single" w:color="auto" w:sz="2" w:space="0"/>
              <w:left w:val="single" w:color="auto" w:sz="2" w:space="0"/>
              <w:bottom w:val="single" w:color="auto" w:sz="2" w:space="0"/>
              <w:right w:val="single" w:color="auto" w:sz="2" w:space="0"/>
            </w:tcBorders>
            <w:vAlign w:val="center"/>
          </w:tcPr>
          <w:p w14:paraId="09FCCEC0">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17D99C72">
            <w:pPr>
              <w:adjustRightInd w:val="0"/>
              <w:snapToGrid w:val="0"/>
              <w:spacing w:line="300" w:lineRule="exact"/>
              <w:jc w:val="center"/>
              <w:rPr>
                <w:szCs w:val="21"/>
              </w:rPr>
            </w:pPr>
            <w:r>
              <w:rPr>
                <w:rFonts w:hint="eastAsia"/>
                <w:szCs w:val="21"/>
              </w:rPr>
              <w:t>统一社会信用代码</w:t>
            </w:r>
          </w:p>
        </w:tc>
        <w:tc>
          <w:tcPr>
            <w:tcW w:w="2517" w:type="dxa"/>
            <w:tcBorders>
              <w:top w:val="single" w:color="auto" w:sz="2" w:space="0"/>
              <w:left w:val="single" w:color="auto" w:sz="2" w:space="0"/>
              <w:bottom w:val="single" w:color="auto" w:sz="2" w:space="0"/>
            </w:tcBorders>
            <w:vAlign w:val="center"/>
          </w:tcPr>
          <w:p w14:paraId="1694B46B">
            <w:pPr>
              <w:adjustRightInd w:val="0"/>
              <w:snapToGrid w:val="0"/>
              <w:spacing w:line="300" w:lineRule="exact"/>
              <w:jc w:val="center"/>
              <w:rPr>
                <w:spacing w:val="20"/>
                <w:szCs w:val="21"/>
              </w:rPr>
            </w:pPr>
          </w:p>
        </w:tc>
      </w:tr>
      <w:tr w14:paraId="766DF4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102B357B">
            <w:pPr>
              <w:adjustRightInd w:val="0"/>
              <w:snapToGrid w:val="0"/>
              <w:spacing w:line="300" w:lineRule="exact"/>
              <w:jc w:val="center"/>
              <w:rPr>
                <w:szCs w:val="21"/>
              </w:rPr>
            </w:pPr>
          </w:p>
        </w:tc>
        <w:tc>
          <w:tcPr>
            <w:tcW w:w="2869" w:type="dxa"/>
            <w:tcBorders>
              <w:top w:val="single" w:color="auto" w:sz="2" w:space="0"/>
              <w:left w:val="single" w:color="auto" w:sz="2" w:space="0"/>
              <w:bottom w:val="single" w:color="auto" w:sz="2" w:space="0"/>
              <w:right w:val="single" w:color="auto" w:sz="2" w:space="0"/>
            </w:tcBorders>
            <w:vAlign w:val="center"/>
          </w:tcPr>
          <w:p w14:paraId="29683536">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164303AF">
            <w:pPr>
              <w:adjustRightInd w:val="0"/>
              <w:snapToGrid w:val="0"/>
              <w:spacing w:line="300" w:lineRule="exact"/>
              <w:jc w:val="center"/>
              <w:rPr>
                <w:szCs w:val="21"/>
              </w:rPr>
            </w:pPr>
            <w:r>
              <w:rPr>
                <w:szCs w:val="21"/>
              </w:rPr>
              <w:t>开户名称</w:t>
            </w:r>
          </w:p>
        </w:tc>
        <w:tc>
          <w:tcPr>
            <w:tcW w:w="2517" w:type="dxa"/>
            <w:tcBorders>
              <w:top w:val="single" w:color="auto" w:sz="2" w:space="0"/>
              <w:left w:val="single" w:color="auto" w:sz="2" w:space="0"/>
              <w:bottom w:val="single" w:color="auto" w:sz="2" w:space="0"/>
            </w:tcBorders>
            <w:vAlign w:val="center"/>
          </w:tcPr>
          <w:p w14:paraId="470FCBE2">
            <w:pPr>
              <w:adjustRightInd w:val="0"/>
              <w:snapToGrid w:val="0"/>
              <w:spacing w:line="300" w:lineRule="exact"/>
              <w:jc w:val="center"/>
              <w:rPr>
                <w:spacing w:val="20"/>
                <w:szCs w:val="21"/>
              </w:rPr>
            </w:pPr>
          </w:p>
        </w:tc>
      </w:tr>
      <w:tr w14:paraId="3FBF41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1147E71C">
            <w:pPr>
              <w:adjustRightInd w:val="0"/>
              <w:snapToGrid w:val="0"/>
              <w:spacing w:line="300" w:lineRule="exact"/>
              <w:jc w:val="center"/>
              <w:rPr>
                <w:szCs w:val="21"/>
              </w:rPr>
            </w:pPr>
          </w:p>
        </w:tc>
        <w:tc>
          <w:tcPr>
            <w:tcW w:w="2869" w:type="dxa"/>
            <w:tcBorders>
              <w:top w:val="single" w:color="auto" w:sz="2" w:space="0"/>
              <w:left w:val="single" w:color="auto" w:sz="2" w:space="0"/>
              <w:bottom w:val="single" w:color="auto" w:sz="2" w:space="0"/>
              <w:right w:val="single" w:color="auto" w:sz="2" w:space="0"/>
            </w:tcBorders>
            <w:vAlign w:val="center"/>
          </w:tcPr>
          <w:p w14:paraId="5A28ABD3">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194D19F5">
            <w:pPr>
              <w:adjustRightInd w:val="0"/>
              <w:snapToGrid w:val="0"/>
              <w:spacing w:line="300" w:lineRule="exact"/>
              <w:jc w:val="center"/>
              <w:rPr>
                <w:szCs w:val="21"/>
              </w:rPr>
            </w:pPr>
            <w:r>
              <w:rPr>
                <w:szCs w:val="21"/>
              </w:rPr>
              <w:t>开户银行</w:t>
            </w:r>
          </w:p>
        </w:tc>
        <w:tc>
          <w:tcPr>
            <w:tcW w:w="2517" w:type="dxa"/>
            <w:tcBorders>
              <w:top w:val="single" w:color="auto" w:sz="2" w:space="0"/>
              <w:left w:val="single" w:color="auto" w:sz="2" w:space="0"/>
              <w:bottom w:val="single" w:color="auto" w:sz="2" w:space="0"/>
            </w:tcBorders>
            <w:vAlign w:val="center"/>
          </w:tcPr>
          <w:p w14:paraId="423AC57C">
            <w:pPr>
              <w:adjustRightInd w:val="0"/>
              <w:snapToGrid w:val="0"/>
              <w:spacing w:line="300" w:lineRule="exact"/>
              <w:jc w:val="center"/>
              <w:rPr>
                <w:spacing w:val="20"/>
                <w:szCs w:val="21"/>
              </w:rPr>
            </w:pPr>
          </w:p>
        </w:tc>
      </w:tr>
      <w:tr w14:paraId="6DC6D4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14:paraId="11D84E46">
            <w:pPr>
              <w:adjustRightInd w:val="0"/>
              <w:snapToGrid w:val="0"/>
              <w:spacing w:line="300" w:lineRule="exact"/>
              <w:jc w:val="center"/>
              <w:rPr>
                <w:szCs w:val="21"/>
              </w:rPr>
            </w:pPr>
          </w:p>
        </w:tc>
        <w:tc>
          <w:tcPr>
            <w:tcW w:w="2869" w:type="dxa"/>
            <w:tcBorders>
              <w:top w:val="single" w:color="auto" w:sz="2" w:space="0"/>
              <w:left w:val="single" w:color="auto" w:sz="2" w:space="0"/>
              <w:bottom w:val="single" w:color="auto" w:sz="2" w:space="0"/>
              <w:right w:val="single" w:color="auto" w:sz="2" w:space="0"/>
            </w:tcBorders>
            <w:vAlign w:val="center"/>
          </w:tcPr>
          <w:p w14:paraId="50596ACF">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14:paraId="1A9BDAAE">
            <w:pPr>
              <w:adjustRightInd w:val="0"/>
              <w:snapToGrid w:val="0"/>
              <w:spacing w:line="300" w:lineRule="exact"/>
              <w:jc w:val="center"/>
              <w:rPr>
                <w:szCs w:val="21"/>
              </w:rPr>
            </w:pPr>
            <w:r>
              <w:rPr>
                <w:szCs w:val="21"/>
              </w:rPr>
              <w:t>银行账号</w:t>
            </w:r>
          </w:p>
        </w:tc>
        <w:tc>
          <w:tcPr>
            <w:tcW w:w="2517" w:type="dxa"/>
            <w:tcBorders>
              <w:top w:val="single" w:color="auto" w:sz="2" w:space="0"/>
              <w:left w:val="single" w:color="auto" w:sz="2" w:space="0"/>
              <w:bottom w:val="single" w:color="auto" w:sz="2" w:space="0"/>
            </w:tcBorders>
            <w:vAlign w:val="center"/>
          </w:tcPr>
          <w:p w14:paraId="5CE03B1F">
            <w:pPr>
              <w:adjustRightInd w:val="0"/>
              <w:snapToGrid w:val="0"/>
              <w:spacing w:line="300" w:lineRule="exact"/>
              <w:jc w:val="center"/>
              <w:rPr>
                <w:spacing w:val="20"/>
                <w:szCs w:val="21"/>
              </w:rPr>
            </w:pPr>
          </w:p>
        </w:tc>
      </w:tr>
      <w:tr w14:paraId="69907C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990" w:type="dxa"/>
            <w:gridSpan w:val="4"/>
            <w:tcBorders>
              <w:top w:val="single" w:color="auto" w:sz="2" w:space="0"/>
            </w:tcBorders>
            <w:vAlign w:val="center"/>
          </w:tcPr>
          <w:p w14:paraId="6C6E4274">
            <w:pPr>
              <w:pStyle w:val="18"/>
              <w:adjustRightInd w:val="0"/>
              <w:snapToGrid w:val="0"/>
              <w:spacing w:beforeLines="50" w:line="360" w:lineRule="auto"/>
              <w:ind w:firstLine="1126"/>
              <w:jc w:val="left"/>
              <w:rPr>
                <w:spacing w:val="20"/>
                <w:szCs w:val="21"/>
              </w:rPr>
            </w:pPr>
            <w:r>
              <w:rPr>
                <w:rFonts w:hint="eastAsia" w:ascii="宋体" w:hAnsi="宋体"/>
                <w:szCs w:val="21"/>
              </w:rPr>
              <w:t>注：涉及联合体或其他合同主体的信息应按上表格式加列。</w:t>
            </w:r>
          </w:p>
        </w:tc>
      </w:tr>
    </w:tbl>
    <w:p w14:paraId="1534C90F">
      <w:pPr>
        <w:pStyle w:val="3"/>
        <w:adjustRightInd w:val="0"/>
        <w:snapToGrid w:val="0"/>
        <w:spacing w:beforeLines="50"/>
        <w:jc w:val="center"/>
        <w:rPr>
          <w:rFonts w:ascii="黑体" w:hAnsi="黑体"/>
          <w:sz w:val="28"/>
          <w:szCs w:val="28"/>
        </w:rPr>
      </w:pPr>
      <w:r>
        <w:rPr>
          <w:rFonts w:ascii="宋体" w:hAnsi="宋体"/>
          <w:sz w:val="21"/>
          <w:szCs w:val="21"/>
          <w:u w:val="single"/>
        </w:rPr>
        <w:br w:type="page"/>
      </w:r>
      <w:bookmarkStart w:id="116" w:name="_Toc27624"/>
      <w:r>
        <w:rPr>
          <w:rFonts w:hint="eastAsia" w:ascii="黑体" w:hAnsi="黑体"/>
          <w:b w:val="0"/>
          <w:bCs w:val="0"/>
          <w:sz w:val="28"/>
          <w:szCs w:val="28"/>
        </w:rPr>
        <w:t>第二节 政府采购合同通用条款</w:t>
      </w:r>
      <w:bookmarkEnd w:id="116"/>
    </w:p>
    <w:p w14:paraId="4F0AD5A3">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1178627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1.1合同当事人</w:t>
      </w:r>
    </w:p>
    <w:p w14:paraId="7E087CE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5DFB4EF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2341086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5A6CC12C">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1.2本合同下列术语应解释为：</w:t>
      </w:r>
    </w:p>
    <w:p w14:paraId="6C96C64C">
      <w:pPr>
        <w:adjustRightInd w:val="0"/>
        <w:snapToGrid w:val="0"/>
        <w:spacing w:line="400"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478EEFA3">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099A7A13">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rPr>
        <w:t>其他</w:t>
      </w:r>
      <w:r>
        <w:rPr>
          <w:rFonts w:hint="eastAsia" w:ascii="宋体" w:hAnsi="宋体"/>
          <w:szCs w:val="21"/>
        </w:rPr>
        <w:t>技术资料和材料等。</w:t>
      </w:r>
    </w:p>
    <w:p w14:paraId="7FB4D670">
      <w:pPr>
        <w:adjustRightInd w:val="0"/>
        <w:snapToGrid w:val="0"/>
        <w:spacing w:line="400" w:lineRule="exact"/>
        <w:ind w:firstLine="420" w:firstLineChars="200"/>
        <w:jc w:val="left"/>
        <w:rPr>
          <w:rFonts w:ascii="宋体" w:hAnsi="宋体"/>
          <w:szCs w:val="21"/>
        </w:rPr>
      </w:pPr>
      <w:r>
        <w:rPr>
          <w:rFonts w:hint="eastAsia" w:ascii="宋体" w:hAnsi="宋体"/>
          <w:szCs w:val="21"/>
        </w:rPr>
        <w:t>（4）“相关服务”系指根据合同规定，乙方应提供的与货物有关的技术、管理和</w:t>
      </w:r>
      <w:r>
        <w:rPr>
          <w:rFonts w:ascii="宋体" w:hAnsi="宋体"/>
          <w:szCs w:val="21"/>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rPr>
        <w:t>其他</w:t>
      </w:r>
      <w:r>
        <w:rPr>
          <w:rFonts w:hint="eastAsia" w:ascii="宋体" w:hAnsi="宋体"/>
          <w:szCs w:val="21"/>
        </w:rPr>
        <w:t>义务。</w:t>
      </w:r>
    </w:p>
    <w:p w14:paraId="256025B5">
      <w:pPr>
        <w:adjustRightInd w:val="0"/>
        <w:snapToGrid w:val="0"/>
        <w:spacing w:line="400" w:lineRule="exact"/>
        <w:ind w:firstLine="420" w:firstLineChars="200"/>
        <w:jc w:val="left"/>
        <w:rPr>
          <w:rFonts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14:paraId="0CDC978B">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2266152F">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74129916">
      <w:pPr>
        <w:numPr>
          <w:ilvl w:val="0"/>
          <w:numId w:val="17"/>
        </w:numPr>
        <w:autoSpaceDE w:val="0"/>
        <w:autoSpaceDN w:val="0"/>
        <w:adjustRightInd w:val="0"/>
        <w:snapToGrid w:val="0"/>
        <w:spacing w:line="400" w:lineRule="exact"/>
        <w:jc w:val="left"/>
        <w:rPr>
          <w:rFonts w:ascii="宋体" w:hAnsi="宋体"/>
          <w:b/>
          <w:bCs/>
          <w:sz w:val="24"/>
        </w:rPr>
      </w:pPr>
      <w:r>
        <w:rPr>
          <w:rFonts w:hint="eastAsia" w:ascii="宋体" w:hAnsi="宋体"/>
          <w:b/>
          <w:sz w:val="24"/>
        </w:rPr>
        <w:t>合同标的及金额</w:t>
      </w:r>
    </w:p>
    <w:p w14:paraId="4B345546">
      <w:pPr>
        <w:autoSpaceDE w:val="0"/>
        <w:autoSpaceDN w:val="0"/>
        <w:adjustRightInd w:val="0"/>
        <w:snapToGrid w:val="0"/>
        <w:spacing w:line="400" w:lineRule="exact"/>
        <w:ind w:firstLine="420" w:firstLineChars="200"/>
        <w:jc w:val="left"/>
        <w:rPr>
          <w:rFonts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rPr>
        <w:t>其他</w:t>
      </w:r>
      <w:r>
        <w:rPr>
          <w:rFonts w:hint="eastAsia" w:ascii="宋体" w:hAnsi="宋体"/>
          <w:szCs w:val="21"/>
        </w:rPr>
        <w:t>任何费用。</w:t>
      </w:r>
    </w:p>
    <w:p w14:paraId="73568243">
      <w:pPr>
        <w:adjustRightInd w:val="0"/>
        <w:snapToGrid w:val="0"/>
        <w:spacing w:line="400" w:lineRule="exact"/>
        <w:jc w:val="left"/>
        <w:rPr>
          <w:rFonts w:ascii="宋体" w:hAnsi="宋体"/>
          <w:b/>
          <w:sz w:val="24"/>
        </w:rPr>
      </w:pPr>
      <w:r>
        <w:rPr>
          <w:rFonts w:hint="eastAsia" w:ascii="宋体" w:hAnsi="宋体"/>
          <w:b/>
          <w:sz w:val="24"/>
        </w:rPr>
        <w:t>3. 履行合同的时间、地点和方式</w:t>
      </w:r>
    </w:p>
    <w:p w14:paraId="05C73DE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44D34E94">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4. 甲方的权利和义务</w:t>
      </w:r>
    </w:p>
    <w:p w14:paraId="2A60BB0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4972C6B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2F782D0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14:paraId="1BBB87C2">
      <w:pPr>
        <w:snapToGrid w:val="0"/>
        <w:spacing w:line="400" w:lineRule="exact"/>
        <w:ind w:firstLine="420"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080D86D9">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5FAAE25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60E39D43">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5. 乙方的权利和义务</w:t>
      </w:r>
    </w:p>
    <w:p w14:paraId="1B75560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4ACC059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59F2F9FE">
      <w:pPr>
        <w:pStyle w:val="17"/>
        <w:spacing w:line="400" w:lineRule="exact"/>
        <w:ind w:firstLine="422" w:firstLineChars="176"/>
        <w:rPr>
          <w:rFonts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14:paraId="3F4D575D">
      <w:pPr>
        <w:pStyle w:val="17"/>
        <w:spacing w:line="400" w:lineRule="exact"/>
        <w:ind w:firstLine="422" w:firstLineChars="176"/>
        <w:rPr>
          <w:rFonts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4FA2D801">
      <w:pPr>
        <w:numPr>
          <w:ilvl w:val="0"/>
          <w:numId w:val="18"/>
        </w:numPr>
        <w:autoSpaceDE w:val="0"/>
        <w:autoSpaceDN w:val="0"/>
        <w:adjustRightInd w:val="0"/>
        <w:snapToGrid w:val="0"/>
        <w:spacing w:line="400" w:lineRule="exact"/>
        <w:jc w:val="left"/>
        <w:rPr>
          <w:rFonts w:ascii="宋体" w:hAnsi="宋体"/>
          <w:b/>
          <w:bCs/>
          <w:sz w:val="24"/>
        </w:rPr>
      </w:pPr>
      <w:r>
        <w:rPr>
          <w:rFonts w:hint="eastAsia" w:ascii="宋体" w:hAnsi="宋体"/>
          <w:b/>
          <w:bCs/>
          <w:sz w:val="24"/>
        </w:rPr>
        <w:t>合同履行</w:t>
      </w:r>
    </w:p>
    <w:p w14:paraId="728DD01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2AEB423B">
      <w:pPr>
        <w:autoSpaceDE w:val="0"/>
        <w:autoSpaceDN w:val="0"/>
        <w:adjustRightInd w:val="0"/>
        <w:snapToGrid w:val="0"/>
        <w:spacing w:line="400" w:lineRule="exact"/>
        <w:ind w:firstLine="420"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10F4AF8E">
      <w:pPr>
        <w:adjustRightInd w:val="0"/>
        <w:snapToGrid w:val="0"/>
        <w:spacing w:line="400" w:lineRule="exact"/>
        <w:jc w:val="left"/>
        <w:rPr>
          <w:rFonts w:ascii="宋体" w:hAnsi="宋体"/>
          <w:b/>
          <w:bCs/>
          <w:sz w:val="24"/>
        </w:rPr>
      </w:pPr>
      <w:r>
        <w:rPr>
          <w:rFonts w:hint="eastAsia" w:ascii="宋体" w:hAnsi="宋体"/>
          <w:b/>
          <w:bCs/>
          <w:sz w:val="24"/>
        </w:rPr>
        <w:t>7. 货物包装、运输、保险和交付要求</w:t>
      </w:r>
    </w:p>
    <w:p w14:paraId="5E21D92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1B629999">
      <w:pPr>
        <w:adjustRightInd w:val="0"/>
        <w:snapToGrid w:val="0"/>
        <w:spacing w:line="400" w:lineRule="exact"/>
        <w:ind w:firstLine="420" w:firstLineChars="200"/>
        <w:jc w:val="left"/>
        <w:rPr>
          <w:rFonts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50B6C8D0">
      <w:pPr>
        <w:adjustRightInd w:val="0"/>
        <w:snapToGrid w:val="0"/>
        <w:spacing w:line="400" w:lineRule="exact"/>
        <w:ind w:firstLine="420" w:firstLineChars="200"/>
        <w:jc w:val="left"/>
        <w:rPr>
          <w:rFonts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6F66593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222E6D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2FDB18FD">
      <w:pPr>
        <w:pStyle w:val="144"/>
        <w:ind w:firstLine="420"/>
        <w:rPr>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652E7809">
      <w:pPr>
        <w:adjustRightInd w:val="0"/>
        <w:snapToGrid w:val="0"/>
        <w:spacing w:line="400" w:lineRule="exact"/>
        <w:jc w:val="left"/>
        <w:rPr>
          <w:rFonts w:ascii="宋体" w:hAnsi="宋体"/>
          <w:b/>
          <w:sz w:val="24"/>
        </w:rPr>
      </w:pPr>
      <w:r>
        <w:rPr>
          <w:rFonts w:hint="eastAsia" w:ascii="宋体" w:hAnsi="宋体"/>
          <w:b/>
          <w:sz w:val="24"/>
        </w:rPr>
        <w:t>8. 质量标准和保证</w:t>
      </w:r>
    </w:p>
    <w:p w14:paraId="5C03A8FA">
      <w:pPr>
        <w:pStyle w:val="21"/>
        <w:adjustRightInd w:val="0"/>
        <w:snapToGrid w:val="0"/>
        <w:spacing w:line="400" w:lineRule="exact"/>
        <w:ind w:firstLine="420" w:firstLineChars="200"/>
        <w:jc w:val="left"/>
        <w:rPr>
          <w:rFonts w:hAnsi="宋体"/>
          <w:b/>
        </w:rPr>
      </w:pPr>
      <w:r>
        <w:rPr>
          <w:rFonts w:hint="eastAsia" w:hAnsi="宋体"/>
        </w:rPr>
        <w:t>8.1 质量标准</w:t>
      </w:r>
    </w:p>
    <w:p w14:paraId="669A8FF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D7BD54E">
      <w:pPr>
        <w:pStyle w:val="21"/>
        <w:adjustRightInd w:val="0"/>
        <w:snapToGrid w:val="0"/>
        <w:spacing w:line="400" w:lineRule="exact"/>
        <w:ind w:firstLine="420" w:firstLineChars="200"/>
        <w:jc w:val="left"/>
        <w:rPr>
          <w:rFonts w:hAnsi="宋体"/>
        </w:rPr>
      </w:pPr>
      <w:r>
        <w:rPr>
          <w:rFonts w:hint="eastAsia" w:hAnsi="宋体"/>
        </w:rPr>
        <w:t>（2）采用中华人民共和国法定计量单位。</w:t>
      </w:r>
    </w:p>
    <w:p w14:paraId="670C3D9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14:paraId="229B7C7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25266A6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8.2 保证</w:t>
      </w:r>
    </w:p>
    <w:p w14:paraId="11A388D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739E5DE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14:paraId="590BF01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2FC4719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E70A9E2">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08FE4CD2">
      <w:pPr>
        <w:adjustRightInd w:val="0"/>
        <w:snapToGrid w:val="0"/>
        <w:spacing w:line="400" w:lineRule="exact"/>
        <w:jc w:val="left"/>
        <w:rPr>
          <w:rFonts w:ascii="宋体" w:hAnsi="宋体"/>
          <w:b/>
          <w:bCs/>
          <w:sz w:val="24"/>
        </w:rPr>
      </w:pPr>
      <w:r>
        <w:rPr>
          <w:rFonts w:hint="eastAsia" w:ascii="宋体" w:hAnsi="宋体"/>
          <w:b/>
          <w:bCs/>
          <w:sz w:val="24"/>
        </w:rPr>
        <w:t>9. 权利瑕疵担保</w:t>
      </w:r>
    </w:p>
    <w:p w14:paraId="5DECDA1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9.1 乙方保证对其出售的货物享有合法的权利。</w:t>
      </w:r>
    </w:p>
    <w:p w14:paraId="72FA5C1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1DAABB2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9.3 如甲方使用上述货物构成对第三人侵权的，则由乙方承担全部责任。</w:t>
      </w:r>
    </w:p>
    <w:p w14:paraId="63B8E54D">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10. 知识产权保护</w:t>
      </w:r>
    </w:p>
    <w:p w14:paraId="1E4817F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117"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117"/>
      <w:r>
        <w:rPr>
          <w:rFonts w:hint="eastAsia" w:ascii="宋体" w:hAnsi="宋体"/>
          <w:szCs w:val="21"/>
        </w:rPr>
        <w:t>。</w:t>
      </w:r>
    </w:p>
    <w:p w14:paraId="6C421878">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14:paraId="74F70FFD">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26024FCC">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14:paraId="44C057A0">
      <w:pPr>
        <w:adjustRightInd w:val="0"/>
        <w:snapToGrid w:val="0"/>
        <w:spacing w:line="400" w:lineRule="exact"/>
        <w:ind w:firstLine="420" w:firstLineChars="200"/>
        <w:jc w:val="left"/>
        <w:rPr>
          <w:rFonts w:ascii="宋体" w:hAnsi="宋体"/>
          <w:szCs w:val="21"/>
        </w:rPr>
      </w:pPr>
      <w:r>
        <w:rPr>
          <w:rFonts w:hint="eastAsia" w:ascii="宋体" w:hAnsi="宋体"/>
          <w:szCs w:val="21"/>
        </w:rPr>
        <w:t>12.1 合同价款支付按照国库集中支付制度及财政管理相关规定执行。</w:t>
      </w:r>
    </w:p>
    <w:p w14:paraId="794DA259">
      <w:pPr>
        <w:pStyle w:val="3"/>
        <w:ind w:firstLine="420" w:firstLineChars="200"/>
        <w:rPr>
          <w:rFonts w:eastAsia="宋体"/>
        </w:rPr>
      </w:pPr>
      <w:r>
        <w:rPr>
          <w:rFonts w:hint="eastAsia" w:ascii="宋体" w:hAnsi="宋体"/>
          <w:b w:val="0"/>
          <w:bCs w:val="0"/>
          <w:sz w:val="21"/>
          <w:szCs w:val="21"/>
        </w:rPr>
        <w:t xml:space="preserve">12.2 </w:t>
      </w:r>
      <w:r>
        <w:rPr>
          <w:rFonts w:hint="eastAsia" w:ascii="宋体" w:hAnsi="宋体" w:eastAsia="宋体"/>
          <w:b w:val="0"/>
          <w:bCs w:val="0"/>
          <w:sz w:val="21"/>
          <w:szCs w:val="21"/>
        </w:rPr>
        <w:t>对于满足合同约定支付条件的，甲方原则上应当自收到发票后10个工作日内将资金支付到合同约定的</w:t>
      </w:r>
      <w:r>
        <w:rPr>
          <w:rFonts w:hint="eastAsia" w:ascii="宋体" w:hAnsi="宋体"/>
          <w:b w:val="0"/>
          <w:bCs w:val="0"/>
          <w:sz w:val="21"/>
          <w:szCs w:val="21"/>
        </w:rPr>
        <w:t>乙方</w:t>
      </w:r>
      <w:r>
        <w:rPr>
          <w:rFonts w:hint="eastAsia" w:ascii="宋体" w:hAnsi="宋体" w:eastAsia="宋体"/>
          <w:b w:val="0"/>
          <w:bCs w:val="0"/>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sz w:val="21"/>
          <w:szCs w:val="21"/>
        </w:rPr>
        <w:t>政府采购合同专用条款</w:t>
      </w:r>
      <w:r>
        <w:rPr>
          <w:rFonts w:hint="eastAsia" w:ascii="宋体" w:hAnsi="宋体" w:eastAsia="宋体"/>
          <w:b w:val="0"/>
          <w:bCs w:val="0"/>
          <w:sz w:val="21"/>
          <w:szCs w:val="21"/>
        </w:rPr>
        <w:t>】中</w:t>
      </w:r>
      <w:r>
        <w:rPr>
          <w:rFonts w:hint="eastAsia" w:ascii="宋体" w:hAnsi="宋体"/>
          <w:b w:val="0"/>
          <w:bCs w:val="0"/>
          <w:sz w:val="21"/>
          <w:szCs w:val="21"/>
        </w:rPr>
        <w:t>约</w:t>
      </w:r>
      <w:r>
        <w:rPr>
          <w:rFonts w:hint="eastAsia" w:ascii="宋体" w:hAnsi="宋体" w:eastAsia="宋体"/>
          <w:b w:val="0"/>
          <w:bCs w:val="0"/>
          <w:sz w:val="21"/>
          <w:szCs w:val="21"/>
        </w:rPr>
        <w:t>定。</w:t>
      </w:r>
    </w:p>
    <w:p w14:paraId="795DB972">
      <w:pPr>
        <w:pStyle w:val="17"/>
        <w:spacing w:line="400" w:lineRule="exact"/>
        <w:rPr>
          <w:rFonts w:ascii="宋体" w:hAnsi="宋体"/>
          <w:b/>
          <w:bCs/>
        </w:rPr>
      </w:pPr>
      <w:r>
        <w:rPr>
          <w:rFonts w:hint="eastAsia" w:ascii="宋体" w:hAnsi="宋体"/>
          <w:b/>
          <w:bCs/>
        </w:rPr>
        <w:t>13. 履约保证金</w:t>
      </w:r>
    </w:p>
    <w:p w14:paraId="3E976342">
      <w:pPr>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2CDE2840">
      <w:pPr>
        <w:adjustRightInd w:val="0"/>
        <w:snapToGrid w:val="0"/>
        <w:spacing w:line="400"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1866EDD1">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00F50F15">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6D8A870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14:paraId="1628813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（1）货物的现场移动、安装、调试、启动监督及技术支持；</w:t>
      </w:r>
    </w:p>
    <w:p w14:paraId="3D5F6D9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14:paraId="08E807B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296B762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50C265C5">
      <w:pPr>
        <w:pStyle w:val="144"/>
        <w:ind w:firstLine="420"/>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6EF59B0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079890B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14:paraId="517350E0">
      <w:pPr>
        <w:adjustRightInd w:val="0"/>
        <w:snapToGrid w:val="0"/>
        <w:spacing w:line="400" w:lineRule="exact"/>
        <w:jc w:val="left"/>
        <w:rPr>
          <w:rFonts w:ascii="宋体" w:hAnsi="宋体"/>
          <w:b/>
          <w:bCs/>
          <w:sz w:val="24"/>
        </w:rPr>
      </w:pPr>
      <w:r>
        <w:rPr>
          <w:rFonts w:hint="eastAsia" w:ascii="宋体" w:hAnsi="宋体"/>
          <w:b/>
          <w:bCs/>
          <w:sz w:val="24"/>
        </w:rPr>
        <w:t>15. 违约责任</w:t>
      </w:r>
    </w:p>
    <w:p w14:paraId="6BE494F3">
      <w:pPr>
        <w:adjustRightInd w:val="0"/>
        <w:snapToGrid w:val="0"/>
        <w:spacing w:line="400" w:lineRule="exact"/>
        <w:ind w:firstLine="420" w:firstLineChars="200"/>
        <w:jc w:val="left"/>
        <w:rPr>
          <w:rFonts w:ascii="宋体" w:hAnsi="宋体"/>
          <w:bCs/>
          <w:szCs w:val="21"/>
        </w:rPr>
      </w:pPr>
      <w:r>
        <w:rPr>
          <w:rFonts w:hint="eastAsia" w:ascii="宋体" w:hAnsi="宋体"/>
          <w:bCs/>
          <w:szCs w:val="21"/>
        </w:rPr>
        <w:t>15.1质量瑕疵的违约责任</w:t>
      </w:r>
    </w:p>
    <w:p w14:paraId="41F478F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56E27D3A">
      <w:pPr>
        <w:autoSpaceDE w:val="0"/>
        <w:autoSpaceDN w:val="0"/>
        <w:adjustRightInd w:val="0"/>
        <w:snapToGrid w:val="0"/>
        <w:spacing w:line="400" w:lineRule="exact"/>
        <w:ind w:firstLine="420" w:firstLineChars="200"/>
        <w:jc w:val="left"/>
        <w:rPr>
          <w:rFonts w:ascii="宋体" w:hAnsi="宋体"/>
          <w:bCs/>
          <w:szCs w:val="21"/>
        </w:rPr>
      </w:pPr>
      <w:r>
        <w:rPr>
          <w:rFonts w:hint="eastAsia" w:ascii="宋体" w:hAnsi="宋体"/>
          <w:bCs/>
          <w:szCs w:val="21"/>
        </w:rPr>
        <w:t>15.2 迟延交货的违约责任</w:t>
      </w:r>
    </w:p>
    <w:p w14:paraId="4AD9A37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D84AE5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5E47838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15.3 迟延支付的违约责任</w:t>
      </w:r>
    </w:p>
    <w:p w14:paraId="64709DA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72333EB5">
      <w:pPr>
        <w:adjustRightInd w:val="0"/>
        <w:snapToGrid w:val="0"/>
        <w:spacing w:line="400"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3C27B38C">
      <w:pPr>
        <w:numPr>
          <w:ilvl w:val="0"/>
          <w:numId w:val="19"/>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14:paraId="5F074298">
      <w:pPr>
        <w:adjustRightInd w:val="0"/>
        <w:snapToGrid w:val="0"/>
        <w:spacing w:line="400" w:lineRule="exact"/>
        <w:jc w:val="left"/>
        <w:rPr>
          <w:rFonts w:ascii="宋体" w:hAnsi="宋体"/>
          <w:szCs w:val="21"/>
        </w:rPr>
      </w:pPr>
      <w:r>
        <w:rPr>
          <w:rFonts w:hint="eastAsia" w:ascii="宋体" w:hAnsi="宋体"/>
          <w:szCs w:val="21"/>
        </w:rPr>
        <w:t xml:space="preserve">    16.1合同的变更</w:t>
      </w:r>
    </w:p>
    <w:p w14:paraId="1E99185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69DD1FE5">
      <w:pPr>
        <w:adjustRightInd w:val="0"/>
        <w:snapToGrid w:val="0"/>
        <w:spacing w:line="400" w:lineRule="exact"/>
        <w:ind w:firstLine="420" w:firstLineChars="200"/>
        <w:jc w:val="left"/>
        <w:rPr>
          <w:rFonts w:ascii="宋体" w:hAnsi="宋体"/>
          <w:szCs w:val="21"/>
        </w:rPr>
      </w:pPr>
      <w:r>
        <w:rPr>
          <w:rFonts w:hint="eastAsia" w:ascii="宋体" w:hAnsi="宋体"/>
          <w:szCs w:val="21"/>
        </w:rPr>
        <w:t>16.2合同的中止</w:t>
      </w:r>
    </w:p>
    <w:p w14:paraId="46D66C8F">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03D5EF06">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AD77717">
      <w:pPr>
        <w:pStyle w:val="144"/>
        <w:ind w:firstLine="420"/>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03BF09A2">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0FB74FD5">
      <w:pPr>
        <w:adjustRightInd w:val="0"/>
        <w:snapToGrid w:val="0"/>
        <w:spacing w:line="400" w:lineRule="exact"/>
        <w:ind w:firstLine="420" w:firstLineChars="200"/>
        <w:jc w:val="left"/>
        <w:rPr>
          <w:rFonts w:ascii="宋体" w:hAnsi="宋体"/>
          <w:szCs w:val="21"/>
        </w:rPr>
      </w:pPr>
      <w:r>
        <w:rPr>
          <w:rFonts w:hint="eastAsia" w:ascii="宋体" w:hAnsi="宋体"/>
          <w:szCs w:val="21"/>
        </w:rPr>
        <w:t>16.3合同的终止</w:t>
      </w:r>
    </w:p>
    <w:p w14:paraId="3493AF6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（1）合同因有效期限届满而终止；</w:t>
      </w:r>
    </w:p>
    <w:p w14:paraId="2A0F09AC">
      <w:pPr>
        <w:snapToGrid w:val="0"/>
        <w:spacing w:line="400"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12BF10BA">
      <w:pPr>
        <w:pStyle w:val="144"/>
        <w:ind w:firstLine="462"/>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72DFD8D5">
      <w:pPr>
        <w:pStyle w:val="144"/>
        <w:ind w:firstLine="420"/>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39813EF7">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14:paraId="7A1CBDC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58DC61F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0DA97429">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14:paraId="320E7B0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14:paraId="4061ED5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3F99A805">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7213462">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14:paraId="7F7C0486">
      <w:pPr>
        <w:pStyle w:val="144"/>
        <w:ind w:firstLine="420"/>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13734DD7">
      <w:pPr>
        <w:pStyle w:val="144"/>
        <w:ind w:firstLine="420"/>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35940FA8">
      <w:pPr>
        <w:pStyle w:val="144"/>
        <w:ind w:firstLine="420"/>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5A6074C6">
      <w:pPr>
        <w:autoSpaceDE w:val="0"/>
        <w:autoSpaceDN w:val="0"/>
        <w:adjustRightInd w:val="0"/>
        <w:snapToGrid w:val="0"/>
        <w:spacing w:line="400" w:lineRule="exact"/>
        <w:jc w:val="left"/>
        <w:rPr>
          <w:rFonts w:ascii="宋体" w:hAnsi="宋体"/>
          <w:sz w:val="24"/>
        </w:rPr>
      </w:pPr>
      <w:r>
        <w:rPr>
          <w:rFonts w:hint="eastAsia" w:ascii="宋体" w:hAnsi="宋体"/>
          <w:b/>
          <w:sz w:val="24"/>
        </w:rPr>
        <w:t>20. 政府采购政策</w:t>
      </w:r>
    </w:p>
    <w:p w14:paraId="3C036E5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6C68AB59">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420B4281">
      <w:pPr>
        <w:pStyle w:val="17"/>
        <w:spacing w:line="400" w:lineRule="exact"/>
        <w:ind w:firstLine="480"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EA56BB0">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14:paraId="5C26E5B8">
      <w:pPr>
        <w:pStyle w:val="144"/>
        <w:ind w:firstLine="420"/>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67E03348">
      <w:pPr>
        <w:pStyle w:val="144"/>
        <w:ind w:firstLine="420"/>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50332D46">
      <w:pPr>
        <w:numPr>
          <w:ilvl w:val="255"/>
          <w:numId w:val="0"/>
        </w:num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14:paraId="65DB8C9A">
      <w:pPr>
        <w:pStyle w:val="144"/>
        <w:ind w:firstLine="420"/>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7C4B8A81">
      <w:pPr>
        <w:pStyle w:val="144"/>
        <w:ind w:firstLine="0" w:firstLineChars="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26AE6659">
      <w:pPr>
        <w:adjustRightInd w:val="0"/>
        <w:snapToGrid w:val="0"/>
        <w:spacing w:line="400"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6DD08B43">
      <w:pPr>
        <w:adjustRightInd w:val="0"/>
        <w:snapToGrid w:val="0"/>
        <w:spacing w:line="400"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14:paraId="325E495E">
      <w:pPr>
        <w:numPr>
          <w:ilvl w:val="0"/>
          <w:numId w:val="20"/>
        </w:numPr>
        <w:adjustRightInd w:val="0"/>
        <w:snapToGrid w:val="0"/>
        <w:spacing w:line="400" w:lineRule="exact"/>
        <w:jc w:val="left"/>
        <w:rPr>
          <w:rFonts w:ascii="宋体" w:hAnsi="宋体"/>
          <w:b/>
          <w:bCs/>
          <w:sz w:val="24"/>
        </w:rPr>
      </w:pPr>
      <w:r>
        <w:rPr>
          <w:rFonts w:hint="eastAsia" w:ascii="宋体" w:hAnsi="宋体"/>
          <w:b/>
          <w:bCs/>
          <w:sz w:val="24"/>
        </w:rPr>
        <w:t>合同未尽事项</w:t>
      </w:r>
    </w:p>
    <w:p w14:paraId="2AD3CFE9">
      <w:pPr>
        <w:adjustRightInd w:val="0"/>
        <w:snapToGrid w:val="0"/>
        <w:spacing w:line="400"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16F9EF31">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118" w:name="_Toc20313"/>
    </w:p>
    <w:p w14:paraId="05CFF2D2">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428F0339">
      <w:pPr>
        <w:pStyle w:val="3"/>
        <w:adjustRightInd w:val="0"/>
        <w:snapToGrid w:val="0"/>
        <w:jc w:val="center"/>
        <w:rPr>
          <w:rFonts w:ascii="黑体" w:hAnsi="华文中宋"/>
          <w:b w:val="0"/>
          <w:bCs w:val="0"/>
          <w:sz w:val="28"/>
          <w:szCs w:val="28"/>
        </w:rPr>
      </w:pPr>
      <w:r>
        <w:rPr>
          <w:rFonts w:hint="eastAsia" w:ascii="黑体" w:hAnsi="华文中宋"/>
          <w:b w:val="0"/>
          <w:bCs w:val="0"/>
          <w:sz w:val="28"/>
          <w:szCs w:val="28"/>
        </w:rPr>
        <w:t>第三节 政府采购合同专用条款</w:t>
      </w:r>
      <w:bookmarkEnd w:id="118"/>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9BAFA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D79E8C3">
            <w:pPr>
              <w:adjustRightInd w:val="0"/>
              <w:snapToGrid w:val="0"/>
              <w:jc w:val="center"/>
              <w:rPr>
                <w:rFonts w:ascii="宋体" w:hAnsi="宋体"/>
                <w:szCs w:val="21"/>
              </w:rPr>
            </w:pPr>
            <w:r>
              <w:rPr>
                <w:rFonts w:hint="eastAsia" w:ascii="宋体" w:hAnsi="宋体"/>
                <w:szCs w:val="21"/>
              </w:rPr>
              <w:t>第二节</w:t>
            </w:r>
          </w:p>
          <w:p w14:paraId="216C1E49">
            <w:pPr>
              <w:adjustRightInd w:val="0"/>
              <w:snapToGrid w:val="0"/>
              <w:jc w:val="center"/>
              <w:rPr>
                <w:rFonts w:ascii="宋体" w:hAnsi="宋体"/>
                <w:szCs w:val="21"/>
              </w:rPr>
            </w:pPr>
            <w:r>
              <w:rPr>
                <w:rFonts w:hint="eastAsia" w:ascii="宋体" w:hAnsi="宋体"/>
                <w:szCs w:val="21"/>
              </w:rPr>
              <w:t>第1.2（6）项</w:t>
            </w:r>
          </w:p>
        </w:tc>
        <w:tc>
          <w:tcPr>
            <w:tcW w:w="1742" w:type="dxa"/>
            <w:vAlign w:val="center"/>
          </w:tcPr>
          <w:p w14:paraId="683C1677">
            <w:pPr>
              <w:adjustRightInd w:val="0"/>
              <w:snapToGrid w:val="0"/>
              <w:jc w:val="left"/>
              <w:rPr>
                <w:rFonts w:ascii="宋体" w:hAnsi="宋体"/>
                <w:szCs w:val="21"/>
              </w:rPr>
            </w:pPr>
            <w:r>
              <w:rPr>
                <w:rFonts w:hint="eastAsia" w:ascii="宋体" w:hAnsi="宋体"/>
                <w:szCs w:val="21"/>
              </w:rPr>
              <w:t>联合体具体要求</w:t>
            </w:r>
          </w:p>
        </w:tc>
        <w:tc>
          <w:tcPr>
            <w:tcW w:w="5170" w:type="dxa"/>
            <w:vAlign w:val="center"/>
          </w:tcPr>
          <w:p w14:paraId="5F81DA63">
            <w:pPr>
              <w:adjustRightInd w:val="0"/>
              <w:snapToGrid w:val="0"/>
              <w:jc w:val="left"/>
              <w:rPr>
                <w:rFonts w:ascii="宋体" w:hAnsi="宋体"/>
                <w:szCs w:val="21"/>
              </w:rPr>
            </w:pPr>
          </w:p>
        </w:tc>
      </w:tr>
      <w:tr w14:paraId="08E59A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1490D1B">
            <w:pPr>
              <w:adjustRightInd w:val="0"/>
              <w:snapToGrid w:val="0"/>
              <w:jc w:val="center"/>
              <w:rPr>
                <w:rFonts w:ascii="宋体" w:hAnsi="宋体"/>
                <w:szCs w:val="21"/>
              </w:rPr>
            </w:pPr>
            <w:r>
              <w:rPr>
                <w:rFonts w:hint="eastAsia" w:ascii="宋体" w:hAnsi="宋体"/>
                <w:szCs w:val="21"/>
              </w:rPr>
              <w:t>第二节</w:t>
            </w:r>
          </w:p>
          <w:p w14:paraId="05676133">
            <w:pPr>
              <w:adjustRightInd w:val="0"/>
              <w:snapToGrid w:val="0"/>
              <w:jc w:val="center"/>
              <w:rPr>
                <w:rFonts w:ascii="宋体" w:hAnsi="宋体"/>
                <w:szCs w:val="21"/>
              </w:rPr>
            </w:pPr>
            <w:r>
              <w:rPr>
                <w:rFonts w:hint="eastAsia" w:ascii="宋体" w:hAnsi="宋体"/>
                <w:szCs w:val="21"/>
              </w:rPr>
              <w:t>第1.2（7）项</w:t>
            </w:r>
          </w:p>
        </w:tc>
        <w:tc>
          <w:tcPr>
            <w:tcW w:w="1742" w:type="dxa"/>
            <w:vAlign w:val="center"/>
          </w:tcPr>
          <w:p w14:paraId="3555F5E0">
            <w:pPr>
              <w:adjustRightInd w:val="0"/>
              <w:snapToGrid w:val="0"/>
              <w:jc w:val="left"/>
              <w:rPr>
                <w:rFonts w:ascii="宋体" w:hAnsi="宋体"/>
                <w:szCs w:val="21"/>
              </w:rPr>
            </w:pPr>
            <w:r>
              <w:rPr>
                <w:rFonts w:hint="eastAsia" w:ascii="宋体" w:hAnsi="宋体"/>
                <w:szCs w:val="21"/>
              </w:rPr>
              <w:t>其他术语解释</w:t>
            </w:r>
          </w:p>
        </w:tc>
        <w:tc>
          <w:tcPr>
            <w:tcW w:w="5170" w:type="dxa"/>
            <w:vAlign w:val="center"/>
          </w:tcPr>
          <w:p w14:paraId="1FBBAC24">
            <w:pPr>
              <w:adjustRightInd w:val="0"/>
              <w:snapToGrid w:val="0"/>
              <w:jc w:val="left"/>
              <w:rPr>
                <w:rFonts w:ascii="宋体" w:hAnsi="宋体"/>
                <w:szCs w:val="21"/>
              </w:rPr>
            </w:pPr>
          </w:p>
        </w:tc>
      </w:tr>
      <w:tr w14:paraId="72C6D6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DED1D9">
            <w:pPr>
              <w:adjustRightInd w:val="0"/>
              <w:snapToGrid w:val="0"/>
              <w:jc w:val="center"/>
              <w:rPr>
                <w:rFonts w:ascii="宋体" w:hAnsi="宋体"/>
                <w:szCs w:val="21"/>
              </w:rPr>
            </w:pPr>
            <w:r>
              <w:rPr>
                <w:rFonts w:hint="eastAsia" w:ascii="宋体" w:hAnsi="宋体"/>
                <w:szCs w:val="21"/>
              </w:rPr>
              <w:t>第二节</w:t>
            </w:r>
          </w:p>
          <w:p w14:paraId="102E900E">
            <w:pPr>
              <w:adjustRightInd w:val="0"/>
              <w:snapToGrid w:val="0"/>
              <w:jc w:val="center"/>
              <w:rPr>
                <w:rFonts w:ascii="宋体" w:hAnsi="宋体"/>
                <w:szCs w:val="21"/>
              </w:rPr>
            </w:pPr>
            <w:r>
              <w:rPr>
                <w:rFonts w:hint="eastAsia" w:ascii="宋体" w:hAnsi="宋体"/>
                <w:szCs w:val="21"/>
              </w:rPr>
              <w:t>第4.4款</w:t>
            </w:r>
          </w:p>
        </w:tc>
        <w:tc>
          <w:tcPr>
            <w:tcW w:w="1742" w:type="dxa"/>
            <w:vAlign w:val="center"/>
          </w:tcPr>
          <w:p w14:paraId="66DBFB31">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170" w:type="dxa"/>
            <w:vAlign w:val="center"/>
          </w:tcPr>
          <w:p w14:paraId="3FE90CC7">
            <w:pPr>
              <w:adjustRightInd w:val="0"/>
              <w:snapToGrid w:val="0"/>
              <w:jc w:val="left"/>
              <w:rPr>
                <w:rFonts w:ascii="宋体" w:hAnsi="宋体"/>
                <w:szCs w:val="21"/>
              </w:rPr>
            </w:pPr>
          </w:p>
        </w:tc>
      </w:tr>
      <w:tr w14:paraId="664E7B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2B4004A">
            <w:pPr>
              <w:adjustRightInd w:val="0"/>
              <w:snapToGrid w:val="0"/>
              <w:jc w:val="center"/>
              <w:rPr>
                <w:rFonts w:ascii="宋体" w:hAnsi="宋体"/>
                <w:szCs w:val="21"/>
              </w:rPr>
            </w:pPr>
            <w:r>
              <w:rPr>
                <w:rFonts w:hint="eastAsia" w:ascii="宋体" w:hAnsi="宋体"/>
                <w:szCs w:val="21"/>
              </w:rPr>
              <w:t>第二节</w:t>
            </w:r>
          </w:p>
          <w:p w14:paraId="04AFE125">
            <w:pPr>
              <w:adjustRightInd w:val="0"/>
              <w:snapToGrid w:val="0"/>
              <w:jc w:val="center"/>
              <w:rPr>
                <w:rFonts w:ascii="宋体" w:hAnsi="宋体"/>
                <w:szCs w:val="21"/>
              </w:rPr>
            </w:pPr>
            <w:r>
              <w:rPr>
                <w:rFonts w:hint="eastAsia" w:ascii="宋体" w:hAnsi="宋体"/>
                <w:szCs w:val="21"/>
              </w:rPr>
              <w:t>第4.6款</w:t>
            </w:r>
          </w:p>
        </w:tc>
        <w:tc>
          <w:tcPr>
            <w:tcW w:w="1742" w:type="dxa"/>
            <w:vAlign w:val="center"/>
          </w:tcPr>
          <w:p w14:paraId="66EF47E7">
            <w:pPr>
              <w:adjustRightInd w:val="0"/>
              <w:snapToGrid w:val="0"/>
              <w:jc w:val="left"/>
              <w:rPr>
                <w:rFonts w:ascii="宋体" w:hAnsi="宋体"/>
                <w:szCs w:val="21"/>
              </w:rPr>
            </w:pPr>
            <w:r>
              <w:rPr>
                <w:rFonts w:hint="eastAsia" w:ascii="宋体" w:hAnsi="宋体"/>
                <w:szCs w:val="21"/>
              </w:rPr>
              <w:t>约定甲方承担的其他义务和责任</w:t>
            </w:r>
          </w:p>
        </w:tc>
        <w:tc>
          <w:tcPr>
            <w:tcW w:w="5170" w:type="dxa"/>
            <w:vAlign w:val="center"/>
          </w:tcPr>
          <w:p w14:paraId="60267EB7">
            <w:pPr>
              <w:adjustRightInd w:val="0"/>
              <w:snapToGrid w:val="0"/>
              <w:jc w:val="left"/>
              <w:rPr>
                <w:rFonts w:ascii="宋体" w:hAnsi="宋体"/>
                <w:szCs w:val="21"/>
              </w:rPr>
            </w:pPr>
          </w:p>
        </w:tc>
      </w:tr>
      <w:tr w14:paraId="527BA6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03351D">
            <w:pPr>
              <w:adjustRightInd w:val="0"/>
              <w:snapToGrid w:val="0"/>
              <w:jc w:val="center"/>
              <w:rPr>
                <w:rFonts w:ascii="宋体" w:hAnsi="宋体"/>
                <w:szCs w:val="21"/>
              </w:rPr>
            </w:pPr>
            <w:r>
              <w:rPr>
                <w:rFonts w:hint="eastAsia" w:ascii="宋体" w:hAnsi="宋体"/>
                <w:szCs w:val="21"/>
              </w:rPr>
              <w:t>第二节</w:t>
            </w:r>
          </w:p>
          <w:p w14:paraId="327D0383">
            <w:pPr>
              <w:snapToGrid w:val="0"/>
              <w:jc w:val="center"/>
            </w:pPr>
            <w:r>
              <w:rPr>
                <w:rFonts w:hint="eastAsia" w:ascii="宋体" w:hAnsi="宋体"/>
                <w:szCs w:val="21"/>
              </w:rPr>
              <w:t>第5.4款</w:t>
            </w:r>
          </w:p>
        </w:tc>
        <w:tc>
          <w:tcPr>
            <w:tcW w:w="1742" w:type="dxa"/>
            <w:vAlign w:val="center"/>
          </w:tcPr>
          <w:p w14:paraId="6903E49A">
            <w:pPr>
              <w:adjustRightInd w:val="0"/>
              <w:snapToGrid w:val="0"/>
              <w:jc w:val="left"/>
              <w:rPr>
                <w:rFonts w:ascii="宋体" w:hAnsi="宋体"/>
                <w:szCs w:val="21"/>
              </w:rPr>
            </w:pPr>
            <w:r>
              <w:rPr>
                <w:rFonts w:hint="eastAsia" w:ascii="宋体" w:hAnsi="宋体"/>
                <w:szCs w:val="21"/>
              </w:rPr>
              <w:t>约定乙方承担的其他义务和责任</w:t>
            </w:r>
          </w:p>
        </w:tc>
        <w:tc>
          <w:tcPr>
            <w:tcW w:w="5170" w:type="dxa"/>
            <w:vAlign w:val="center"/>
          </w:tcPr>
          <w:p w14:paraId="704BAF51">
            <w:pPr>
              <w:adjustRightInd w:val="0"/>
              <w:snapToGrid w:val="0"/>
              <w:jc w:val="left"/>
              <w:rPr>
                <w:rFonts w:ascii="宋体" w:hAnsi="宋体"/>
                <w:szCs w:val="21"/>
              </w:rPr>
            </w:pPr>
          </w:p>
        </w:tc>
      </w:tr>
      <w:tr w14:paraId="70BE9E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B338707">
            <w:pPr>
              <w:adjustRightInd w:val="0"/>
              <w:snapToGrid w:val="0"/>
              <w:jc w:val="center"/>
              <w:rPr>
                <w:rFonts w:ascii="宋体" w:hAnsi="宋体"/>
                <w:szCs w:val="21"/>
              </w:rPr>
            </w:pPr>
            <w:r>
              <w:rPr>
                <w:rFonts w:hint="eastAsia" w:ascii="宋体" w:hAnsi="宋体"/>
                <w:szCs w:val="21"/>
              </w:rPr>
              <w:t>第二节</w:t>
            </w:r>
          </w:p>
          <w:p w14:paraId="11732D93">
            <w:pPr>
              <w:snapToGrid w:val="0"/>
              <w:jc w:val="center"/>
              <w:rPr>
                <w:rFonts w:ascii="宋体" w:hAnsi="宋体"/>
                <w:szCs w:val="21"/>
              </w:rPr>
            </w:pPr>
            <w:r>
              <w:rPr>
                <w:rFonts w:hint="eastAsia" w:ascii="宋体" w:hAnsi="宋体"/>
                <w:szCs w:val="21"/>
              </w:rPr>
              <w:t>第6.1款</w:t>
            </w:r>
          </w:p>
        </w:tc>
        <w:tc>
          <w:tcPr>
            <w:tcW w:w="1742" w:type="dxa"/>
            <w:vAlign w:val="center"/>
          </w:tcPr>
          <w:p w14:paraId="272F6EDC">
            <w:pPr>
              <w:adjustRightInd w:val="0"/>
              <w:snapToGrid w:val="0"/>
              <w:jc w:val="left"/>
              <w:rPr>
                <w:rFonts w:ascii="宋体" w:hAnsi="宋体"/>
                <w:szCs w:val="21"/>
              </w:rPr>
            </w:pPr>
            <w:r>
              <w:rPr>
                <w:rFonts w:hint="eastAsia" w:ascii="宋体" w:hAnsi="宋体"/>
                <w:szCs w:val="21"/>
              </w:rPr>
              <w:t>履行合同义务的顺序</w:t>
            </w:r>
          </w:p>
        </w:tc>
        <w:tc>
          <w:tcPr>
            <w:tcW w:w="5170" w:type="dxa"/>
            <w:vAlign w:val="center"/>
          </w:tcPr>
          <w:p w14:paraId="1AACE0F7">
            <w:pPr>
              <w:adjustRightInd w:val="0"/>
              <w:snapToGrid w:val="0"/>
              <w:jc w:val="left"/>
              <w:rPr>
                <w:rFonts w:ascii="宋体" w:hAnsi="宋体"/>
                <w:szCs w:val="21"/>
              </w:rPr>
            </w:pPr>
          </w:p>
        </w:tc>
      </w:tr>
      <w:tr w14:paraId="1B703D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E413E2D">
            <w:pPr>
              <w:adjustRightInd w:val="0"/>
              <w:snapToGrid w:val="0"/>
              <w:jc w:val="center"/>
              <w:rPr>
                <w:rFonts w:ascii="宋体" w:hAnsi="宋体"/>
                <w:szCs w:val="21"/>
              </w:rPr>
            </w:pPr>
            <w:r>
              <w:rPr>
                <w:rFonts w:hint="eastAsia" w:ascii="宋体" w:hAnsi="宋体"/>
                <w:szCs w:val="21"/>
              </w:rPr>
              <w:t>第二节</w:t>
            </w:r>
          </w:p>
          <w:p w14:paraId="21DA9818">
            <w:pPr>
              <w:adjustRightInd w:val="0"/>
              <w:snapToGrid w:val="0"/>
              <w:jc w:val="center"/>
              <w:rPr>
                <w:rFonts w:ascii="宋体" w:hAnsi="宋体"/>
                <w:szCs w:val="21"/>
              </w:rPr>
            </w:pPr>
            <w:r>
              <w:rPr>
                <w:rFonts w:hint="eastAsia" w:ascii="宋体" w:hAnsi="宋体"/>
                <w:szCs w:val="21"/>
              </w:rPr>
              <w:t>第7.1款</w:t>
            </w:r>
          </w:p>
        </w:tc>
        <w:tc>
          <w:tcPr>
            <w:tcW w:w="1742" w:type="dxa"/>
            <w:vAlign w:val="center"/>
          </w:tcPr>
          <w:p w14:paraId="23CE1A8B">
            <w:pPr>
              <w:adjustRightInd w:val="0"/>
              <w:snapToGrid w:val="0"/>
              <w:jc w:val="left"/>
              <w:rPr>
                <w:rFonts w:ascii="宋体" w:hAnsi="宋体"/>
                <w:szCs w:val="21"/>
              </w:rPr>
            </w:pPr>
            <w:r>
              <w:rPr>
                <w:rFonts w:hint="eastAsia" w:ascii="宋体" w:hAnsi="宋体"/>
                <w:szCs w:val="21"/>
              </w:rPr>
              <w:t>包装特殊要求</w:t>
            </w:r>
          </w:p>
        </w:tc>
        <w:tc>
          <w:tcPr>
            <w:tcW w:w="5170" w:type="dxa"/>
            <w:vAlign w:val="center"/>
          </w:tcPr>
          <w:p w14:paraId="32882355"/>
        </w:tc>
      </w:tr>
      <w:tr w14:paraId="7FF98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5FD66DA">
            <w:pPr>
              <w:adjustRightInd w:val="0"/>
              <w:snapToGrid w:val="0"/>
              <w:jc w:val="center"/>
              <w:rPr>
                <w:rFonts w:ascii="宋体" w:hAnsi="宋体"/>
                <w:szCs w:val="21"/>
              </w:rPr>
            </w:pPr>
          </w:p>
        </w:tc>
        <w:tc>
          <w:tcPr>
            <w:tcW w:w="1742" w:type="dxa"/>
            <w:vAlign w:val="center"/>
          </w:tcPr>
          <w:p w14:paraId="1F4A3A1B">
            <w:pPr>
              <w:adjustRightInd w:val="0"/>
              <w:snapToGrid w:val="0"/>
              <w:jc w:val="left"/>
              <w:rPr>
                <w:rFonts w:ascii="宋体" w:hAnsi="宋体"/>
                <w:szCs w:val="21"/>
              </w:rPr>
            </w:pPr>
            <w:r>
              <w:rPr>
                <w:rFonts w:hint="eastAsia" w:ascii="宋体" w:hAnsi="宋体"/>
                <w:szCs w:val="21"/>
              </w:rPr>
              <w:t>指定现场</w:t>
            </w:r>
          </w:p>
        </w:tc>
        <w:tc>
          <w:tcPr>
            <w:tcW w:w="5170" w:type="dxa"/>
            <w:vAlign w:val="center"/>
          </w:tcPr>
          <w:p w14:paraId="2947C1F2"/>
        </w:tc>
      </w:tr>
      <w:tr w14:paraId="4DE8C9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9639FC9">
            <w:pPr>
              <w:adjustRightInd w:val="0"/>
              <w:snapToGrid w:val="0"/>
              <w:jc w:val="center"/>
              <w:rPr>
                <w:rFonts w:ascii="宋体" w:hAnsi="宋体"/>
                <w:szCs w:val="21"/>
              </w:rPr>
            </w:pPr>
            <w:r>
              <w:rPr>
                <w:rFonts w:hint="eastAsia" w:ascii="宋体" w:hAnsi="宋体"/>
                <w:szCs w:val="21"/>
              </w:rPr>
              <w:t>第二节</w:t>
            </w:r>
          </w:p>
          <w:p w14:paraId="6872B626">
            <w:pPr>
              <w:adjustRightInd w:val="0"/>
              <w:snapToGrid w:val="0"/>
              <w:jc w:val="center"/>
              <w:rPr>
                <w:rFonts w:ascii="宋体" w:hAnsi="宋体"/>
                <w:szCs w:val="21"/>
              </w:rPr>
            </w:pPr>
            <w:r>
              <w:rPr>
                <w:rFonts w:hint="eastAsia" w:ascii="宋体" w:hAnsi="宋体"/>
                <w:szCs w:val="21"/>
              </w:rPr>
              <w:t>第7.2款</w:t>
            </w:r>
          </w:p>
        </w:tc>
        <w:tc>
          <w:tcPr>
            <w:tcW w:w="1742" w:type="dxa"/>
            <w:vAlign w:val="center"/>
          </w:tcPr>
          <w:p w14:paraId="239B92FA">
            <w:pPr>
              <w:adjustRightInd w:val="0"/>
              <w:snapToGrid w:val="0"/>
              <w:jc w:val="left"/>
              <w:rPr>
                <w:rFonts w:ascii="宋体" w:hAnsi="宋体"/>
                <w:szCs w:val="21"/>
              </w:rPr>
            </w:pPr>
            <w:r>
              <w:rPr>
                <w:rFonts w:hint="eastAsia" w:ascii="宋体" w:hAnsi="宋体"/>
                <w:szCs w:val="21"/>
              </w:rPr>
              <w:t>运输特殊要求</w:t>
            </w:r>
          </w:p>
        </w:tc>
        <w:tc>
          <w:tcPr>
            <w:tcW w:w="5170" w:type="dxa"/>
            <w:vAlign w:val="center"/>
          </w:tcPr>
          <w:p w14:paraId="5E70448D"/>
        </w:tc>
      </w:tr>
      <w:tr w14:paraId="358983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8AF9002">
            <w:pPr>
              <w:adjustRightInd w:val="0"/>
              <w:snapToGrid w:val="0"/>
              <w:jc w:val="center"/>
              <w:rPr>
                <w:rFonts w:ascii="宋体" w:hAnsi="宋体"/>
                <w:szCs w:val="21"/>
              </w:rPr>
            </w:pPr>
            <w:r>
              <w:rPr>
                <w:rFonts w:hint="eastAsia" w:ascii="宋体" w:hAnsi="宋体"/>
                <w:szCs w:val="21"/>
              </w:rPr>
              <w:t>第二节</w:t>
            </w:r>
          </w:p>
          <w:p w14:paraId="148C8AD8">
            <w:pPr>
              <w:adjustRightInd w:val="0"/>
              <w:snapToGrid w:val="0"/>
              <w:jc w:val="center"/>
              <w:rPr>
                <w:rFonts w:ascii="宋体" w:hAnsi="宋体"/>
                <w:szCs w:val="21"/>
              </w:rPr>
            </w:pPr>
            <w:r>
              <w:rPr>
                <w:rFonts w:hint="eastAsia" w:ascii="宋体" w:hAnsi="宋体"/>
                <w:szCs w:val="21"/>
              </w:rPr>
              <w:t>第7.3款</w:t>
            </w:r>
          </w:p>
        </w:tc>
        <w:tc>
          <w:tcPr>
            <w:tcW w:w="1742" w:type="dxa"/>
            <w:vAlign w:val="center"/>
          </w:tcPr>
          <w:p w14:paraId="5205F539">
            <w:pPr>
              <w:adjustRightInd w:val="0"/>
              <w:snapToGrid w:val="0"/>
              <w:jc w:val="left"/>
              <w:rPr>
                <w:rFonts w:ascii="宋体" w:hAnsi="宋体"/>
                <w:szCs w:val="21"/>
              </w:rPr>
            </w:pPr>
            <w:r>
              <w:rPr>
                <w:rFonts w:hint="eastAsia" w:ascii="宋体" w:hAnsi="宋体"/>
                <w:szCs w:val="21"/>
              </w:rPr>
              <w:t>保险要求</w:t>
            </w:r>
          </w:p>
        </w:tc>
        <w:tc>
          <w:tcPr>
            <w:tcW w:w="5170" w:type="dxa"/>
            <w:vAlign w:val="center"/>
          </w:tcPr>
          <w:p w14:paraId="707014B1"/>
        </w:tc>
      </w:tr>
      <w:tr w14:paraId="4853B0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A0596B">
            <w:pPr>
              <w:adjustRightInd w:val="0"/>
              <w:snapToGrid w:val="0"/>
              <w:jc w:val="center"/>
              <w:rPr>
                <w:rFonts w:ascii="宋体" w:hAnsi="宋体"/>
                <w:szCs w:val="21"/>
              </w:rPr>
            </w:pPr>
            <w:r>
              <w:rPr>
                <w:rFonts w:hint="eastAsia" w:ascii="宋体" w:hAnsi="宋体"/>
                <w:szCs w:val="21"/>
              </w:rPr>
              <w:t>第二节</w:t>
            </w:r>
          </w:p>
          <w:p w14:paraId="5F496336">
            <w:pPr>
              <w:adjustRightInd w:val="0"/>
              <w:snapToGrid w:val="0"/>
              <w:jc w:val="center"/>
              <w:rPr>
                <w:rFonts w:ascii="宋体" w:hAnsi="宋体"/>
                <w:szCs w:val="21"/>
              </w:rPr>
            </w:pPr>
            <w:r>
              <w:rPr>
                <w:rFonts w:hint="eastAsia" w:ascii="宋体" w:hAnsi="宋体"/>
                <w:szCs w:val="21"/>
              </w:rPr>
              <w:t>第8.2（1）项</w:t>
            </w:r>
          </w:p>
        </w:tc>
        <w:tc>
          <w:tcPr>
            <w:tcW w:w="1742" w:type="dxa"/>
            <w:vAlign w:val="center"/>
          </w:tcPr>
          <w:p w14:paraId="6DC6442B">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341B92B5">
            <w:pPr>
              <w:autoSpaceDE w:val="0"/>
              <w:autoSpaceDN w:val="0"/>
              <w:adjustRightInd w:val="0"/>
              <w:snapToGrid w:val="0"/>
              <w:ind w:firstLine="420" w:firstLineChars="200"/>
              <w:jc w:val="left"/>
              <w:rPr>
                <w:rFonts w:ascii="宋体" w:hAnsi="宋体"/>
                <w:szCs w:val="21"/>
              </w:rPr>
            </w:pPr>
          </w:p>
        </w:tc>
      </w:tr>
      <w:tr w14:paraId="19557B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B7FFEF">
            <w:pPr>
              <w:adjustRightInd w:val="0"/>
              <w:snapToGrid w:val="0"/>
              <w:jc w:val="center"/>
              <w:rPr>
                <w:rFonts w:ascii="宋体" w:hAnsi="宋体"/>
                <w:szCs w:val="21"/>
              </w:rPr>
            </w:pPr>
            <w:r>
              <w:rPr>
                <w:rFonts w:hint="eastAsia" w:ascii="宋体" w:hAnsi="宋体"/>
                <w:szCs w:val="21"/>
              </w:rPr>
              <w:t>第二节</w:t>
            </w:r>
          </w:p>
          <w:p w14:paraId="1C422D31">
            <w:pPr>
              <w:adjustRightInd w:val="0"/>
              <w:snapToGrid w:val="0"/>
              <w:jc w:val="center"/>
              <w:rPr>
                <w:rFonts w:ascii="宋体" w:hAnsi="宋体"/>
                <w:szCs w:val="21"/>
              </w:rPr>
            </w:pPr>
            <w:r>
              <w:rPr>
                <w:rFonts w:hint="eastAsia" w:ascii="宋体" w:hAnsi="宋体"/>
                <w:szCs w:val="21"/>
              </w:rPr>
              <w:t>第8.2（3）项</w:t>
            </w:r>
          </w:p>
        </w:tc>
        <w:tc>
          <w:tcPr>
            <w:tcW w:w="1742" w:type="dxa"/>
            <w:vAlign w:val="center"/>
          </w:tcPr>
          <w:p w14:paraId="48EF350C">
            <w:pPr>
              <w:adjustRightInd w:val="0"/>
              <w:snapToGrid w:val="0"/>
              <w:jc w:val="left"/>
              <w:rPr>
                <w:rFonts w:ascii="宋体" w:hAnsi="宋体"/>
                <w:szCs w:val="21"/>
              </w:rPr>
            </w:pPr>
            <w:r>
              <w:rPr>
                <w:rFonts w:hint="eastAsia" w:ascii="宋体" w:hAnsi="宋体"/>
                <w:szCs w:val="21"/>
              </w:rPr>
              <w:t>货物质量缺陷</w:t>
            </w:r>
          </w:p>
          <w:p w14:paraId="6DCC5C0B">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7B422629">
            <w:pPr>
              <w:adjustRightInd w:val="0"/>
              <w:snapToGrid w:val="0"/>
              <w:jc w:val="left"/>
              <w:rPr>
                <w:rFonts w:ascii="宋体" w:hAnsi="宋体"/>
                <w:szCs w:val="21"/>
              </w:rPr>
            </w:pPr>
          </w:p>
        </w:tc>
      </w:tr>
      <w:tr w14:paraId="04522A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901A30">
            <w:pPr>
              <w:snapToGrid w:val="0"/>
              <w:jc w:val="center"/>
              <w:rPr>
                <w:rFonts w:ascii="宋体" w:hAnsi="宋体" w:cs="宋体"/>
                <w:szCs w:val="21"/>
              </w:rPr>
            </w:pPr>
            <w:r>
              <w:rPr>
                <w:rFonts w:hint="eastAsia" w:ascii="宋体" w:hAnsi="宋体" w:cs="宋体"/>
                <w:szCs w:val="21"/>
              </w:rPr>
              <w:t>第二节</w:t>
            </w:r>
          </w:p>
          <w:p w14:paraId="276B26BA">
            <w:pPr>
              <w:pStyle w:val="144"/>
              <w:ind w:firstLine="0" w:firstLineChars="0"/>
              <w:jc w:val="center"/>
            </w:pPr>
            <w:r>
              <w:rPr>
                <w:rFonts w:hint="eastAsia" w:ascii="宋体" w:hAnsi="宋体" w:eastAsia="宋体" w:cs="宋体"/>
              </w:rPr>
              <w:t>第11.1款</w:t>
            </w:r>
          </w:p>
        </w:tc>
        <w:tc>
          <w:tcPr>
            <w:tcW w:w="1742" w:type="dxa"/>
            <w:vAlign w:val="center"/>
          </w:tcPr>
          <w:p w14:paraId="560775BD">
            <w:pPr>
              <w:adjustRightInd w:val="0"/>
              <w:snapToGrid w:val="0"/>
              <w:rPr>
                <w:rFonts w:ascii="宋体" w:hAnsi="宋体"/>
                <w:szCs w:val="21"/>
              </w:rPr>
            </w:pPr>
            <w:r>
              <w:rPr>
                <w:rFonts w:hint="eastAsia" w:ascii="宋体" w:hAnsi="宋体"/>
                <w:szCs w:val="21"/>
              </w:rPr>
              <w:t>其他应当保密的信息</w:t>
            </w:r>
          </w:p>
        </w:tc>
        <w:tc>
          <w:tcPr>
            <w:tcW w:w="5170" w:type="dxa"/>
            <w:vAlign w:val="center"/>
          </w:tcPr>
          <w:p w14:paraId="6413B44A">
            <w:pPr>
              <w:adjustRightInd w:val="0"/>
              <w:snapToGrid w:val="0"/>
              <w:jc w:val="left"/>
              <w:rPr>
                <w:rFonts w:ascii="宋体" w:hAnsi="宋体"/>
                <w:szCs w:val="21"/>
              </w:rPr>
            </w:pPr>
          </w:p>
        </w:tc>
      </w:tr>
      <w:tr w14:paraId="497EDB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88D2F50">
            <w:pPr>
              <w:adjustRightInd w:val="0"/>
              <w:snapToGrid w:val="0"/>
              <w:jc w:val="center"/>
              <w:rPr>
                <w:rFonts w:ascii="宋体" w:hAnsi="宋体"/>
                <w:szCs w:val="21"/>
              </w:rPr>
            </w:pPr>
            <w:r>
              <w:rPr>
                <w:rFonts w:hint="eastAsia" w:ascii="宋体" w:hAnsi="宋体"/>
                <w:szCs w:val="21"/>
              </w:rPr>
              <w:t>第二节</w:t>
            </w:r>
          </w:p>
          <w:p w14:paraId="4327C32D">
            <w:pPr>
              <w:adjustRightInd w:val="0"/>
              <w:snapToGrid w:val="0"/>
              <w:jc w:val="center"/>
              <w:rPr>
                <w:rFonts w:ascii="宋体" w:hAnsi="宋体"/>
                <w:szCs w:val="21"/>
              </w:rPr>
            </w:pPr>
            <w:r>
              <w:rPr>
                <w:rFonts w:hint="eastAsia" w:ascii="宋体" w:hAnsi="宋体"/>
                <w:szCs w:val="21"/>
              </w:rPr>
              <w:t>第12.2款</w:t>
            </w:r>
          </w:p>
        </w:tc>
        <w:tc>
          <w:tcPr>
            <w:tcW w:w="1742" w:type="dxa"/>
            <w:vAlign w:val="center"/>
          </w:tcPr>
          <w:p w14:paraId="45720A2A">
            <w:pPr>
              <w:adjustRightInd w:val="0"/>
              <w:snapToGrid w:val="0"/>
              <w:jc w:val="left"/>
              <w:rPr>
                <w:rFonts w:ascii="宋体" w:hAnsi="宋体"/>
                <w:szCs w:val="21"/>
              </w:rPr>
            </w:pPr>
            <w:r>
              <w:rPr>
                <w:rFonts w:hint="eastAsia" w:ascii="宋体" w:hAnsi="宋体"/>
                <w:szCs w:val="21"/>
              </w:rPr>
              <w:t>合同价款支付时间</w:t>
            </w:r>
          </w:p>
        </w:tc>
        <w:tc>
          <w:tcPr>
            <w:tcW w:w="5170" w:type="dxa"/>
            <w:vAlign w:val="center"/>
          </w:tcPr>
          <w:p w14:paraId="0BA9A0DB">
            <w:pPr>
              <w:adjustRightInd w:val="0"/>
              <w:snapToGrid w:val="0"/>
              <w:jc w:val="left"/>
              <w:rPr>
                <w:rFonts w:ascii="宋体" w:hAnsi="宋体"/>
                <w:szCs w:val="21"/>
              </w:rPr>
            </w:pPr>
          </w:p>
        </w:tc>
      </w:tr>
      <w:tr w14:paraId="5C6408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C90382C">
            <w:pPr>
              <w:adjustRightInd w:val="0"/>
              <w:snapToGrid w:val="0"/>
              <w:jc w:val="center"/>
              <w:rPr>
                <w:rFonts w:ascii="宋体" w:hAnsi="宋体"/>
                <w:szCs w:val="21"/>
              </w:rPr>
            </w:pPr>
            <w:r>
              <w:rPr>
                <w:rFonts w:hint="eastAsia" w:ascii="宋体" w:hAnsi="宋体"/>
                <w:szCs w:val="21"/>
              </w:rPr>
              <w:t>第二节</w:t>
            </w:r>
          </w:p>
          <w:p w14:paraId="7CC82F24">
            <w:pPr>
              <w:adjustRightInd w:val="0"/>
              <w:snapToGrid w:val="0"/>
              <w:jc w:val="center"/>
              <w:rPr>
                <w:rFonts w:ascii="宋体" w:hAnsi="宋体"/>
                <w:szCs w:val="21"/>
              </w:rPr>
            </w:pPr>
            <w:r>
              <w:rPr>
                <w:rFonts w:hint="eastAsia" w:ascii="宋体" w:hAnsi="宋体"/>
                <w:szCs w:val="21"/>
              </w:rPr>
              <w:t>第13.2款</w:t>
            </w:r>
          </w:p>
        </w:tc>
        <w:tc>
          <w:tcPr>
            <w:tcW w:w="1742" w:type="dxa"/>
            <w:vAlign w:val="center"/>
          </w:tcPr>
          <w:p w14:paraId="796C3183">
            <w:pPr>
              <w:adjustRightInd w:val="0"/>
              <w:snapToGrid w:val="0"/>
              <w:jc w:val="left"/>
              <w:rPr>
                <w:rFonts w:ascii="宋体" w:hAnsi="宋体"/>
                <w:szCs w:val="21"/>
              </w:rPr>
            </w:pPr>
            <w:r>
              <w:rPr>
                <w:rFonts w:hint="eastAsia" w:ascii="宋体" w:hAnsi="宋体"/>
                <w:szCs w:val="21"/>
              </w:rPr>
              <w:t>履约保证金不予退还的情形</w:t>
            </w:r>
          </w:p>
        </w:tc>
        <w:tc>
          <w:tcPr>
            <w:tcW w:w="5170" w:type="dxa"/>
            <w:vAlign w:val="center"/>
          </w:tcPr>
          <w:p w14:paraId="31676507">
            <w:pPr>
              <w:adjustRightInd w:val="0"/>
              <w:snapToGrid w:val="0"/>
              <w:jc w:val="left"/>
              <w:rPr>
                <w:rFonts w:ascii="宋体" w:hAnsi="宋体"/>
                <w:szCs w:val="21"/>
              </w:rPr>
            </w:pPr>
          </w:p>
        </w:tc>
      </w:tr>
      <w:tr w14:paraId="69FE5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B62998">
            <w:pPr>
              <w:adjustRightInd w:val="0"/>
              <w:snapToGrid w:val="0"/>
              <w:jc w:val="center"/>
              <w:rPr>
                <w:rFonts w:ascii="宋体" w:hAnsi="宋体"/>
                <w:szCs w:val="21"/>
              </w:rPr>
            </w:pPr>
            <w:r>
              <w:rPr>
                <w:rFonts w:hint="eastAsia" w:ascii="宋体" w:hAnsi="宋体"/>
                <w:szCs w:val="21"/>
              </w:rPr>
              <w:t>第二节</w:t>
            </w:r>
          </w:p>
          <w:p w14:paraId="75F8CBB3">
            <w:pPr>
              <w:adjustRightInd w:val="0"/>
              <w:snapToGrid w:val="0"/>
              <w:jc w:val="center"/>
              <w:rPr>
                <w:rFonts w:ascii="宋体" w:hAnsi="宋体"/>
                <w:szCs w:val="21"/>
              </w:rPr>
            </w:pPr>
            <w:r>
              <w:rPr>
                <w:rFonts w:hint="eastAsia" w:ascii="宋体" w:hAnsi="宋体"/>
                <w:szCs w:val="21"/>
              </w:rPr>
              <w:t>第13.3款</w:t>
            </w:r>
          </w:p>
        </w:tc>
        <w:tc>
          <w:tcPr>
            <w:tcW w:w="1742" w:type="dxa"/>
            <w:vAlign w:val="center"/>
          </w:tcPr>
          <w:p w14:paraId="406F3EAA">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170" w:type="dxa"/>
            <w:vAlign w:val="center"/>
          </w:tcPr>
          <w:p w14:paraId="66671437">
            <w:pPr>
              <w:adjustRightInd w:val="0"/>
              <w:snapToGrid w:val="0"/>
              <w:jc w:val="left"/>
              <w:rPr>
                <w:rFonts w:ascii="宋体" w:hAnsi="宋体"/>
                <w:szCs w:val="21"/>
              </w:rPr>
            </w:pPr>
          </w:p>
        </w:tc>
      </w:tr>
      <w:tr w14:paraId="15FE45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940C065">
            <w:pPr>
              <w:adjustRightInd w:val="0"/>
              <w:snapToGrid w:val="0"/>
              <w:jc w:val="center"/>
              <w:rPr>
                <w:rFonts w:ascii="宋体" w:hAnsi="宋体"/>
                <w:szCs w:val="21"/>
              </w:rPr>
            </w:pPr>
            <w:r>
              <w:rPr>
                <w:rFonts w:hint="eastAsia" w:ascii="宋体" w:hAnsi="宋体"/>
                <w:szCs w:val="21"/>
              </w:rPr>
              <w:t>第二节</w:t>
            </w:r>
          </w:p>
          <w:p w14:paraId="7874F5E8">
            <w:pPr>
              <w:adjustRightInd w:val="0"/>
              <w:snapToGrid w:val="0"/>
              <w:jc w:val="center"/>
              <w:rPr>
                <w:rFonts w:ascii="宋体" w:hAnsi="宋体"/>
                <w:szCs w:val="21"/>
              </w:rPr>
            </w:pPr>
            <w:r>
              <w:rPr>
                <w:rFonts w:hint="eastAsia" w:ascii="宋体" w:hAnsi="宋体"/>
                <w:szCs w:val="21"/>
              </w:rPr>
              <w:t>第14.1（3）项</w:t>
            </w:r>
          </w:p>
        </w:tc>
        <w:tc>
          <w:tcPr>
            <w:tcW w:w="1742" w:type="dxa"/>
            <w:vAlign w:val="center"/>
          </w:tcPr>
          <w:p w14:paraId="7BF2A1B3">
            <w:pPr>
              <w:adjustRightInd w:val="0"/>
              <w:snapToGrid w:val="0"/>
              <w:jc w:val="left"/>
              <w:rPr>
                <w:rFonts w:ascii="宋体" w:hAnsi="宋体"/>
                <w:szCs w:val="21"/>
              </w:rPr>
            </w:pPr>
            <w:r>
              <w:rPr>
                <w:rFonts w:hint="eastAsia" w:ascii="宋体" w:hAnsi="宋体"/>
                <w:szCs w:val="21"/>
              </w:rPr>
              <w:t>运行监督、维修期限</w:t>
            </w:r>
          </w:p>
        </w:tc>
        <w:tc>
          <w:tcPr>
            <w:tcW w:w="5170" w:type="dxa"/>
            <w:vAlign w:val="center"/>
          </w:tcPr>
          <w:p w14:paraId="7A5580BF">
            <w:pPr>
              <w:adjustRightInd w:val="0"/>
              <w:snapToGrid w:val="0"/>
              <w:jc w:val="left"/>
              <w:rPr>
                <w:rFonts w:ascii="宋体" w:hAnsi="宋体"/>
                <w:szCs w:val="21"/>
              </w:rPr>
            </w:pPr>
          </w:p>
        </w:tc>
      </w:tr>
      <w:tr w14:paraId="6EF8B1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133EBD9">
            <w:pPr>
              <w:adjustRightInd w:val="0"/>
              <w:snapToGrid w:val="0"/>
              <w:jc w:val="center"/>
              <w:rPr>
                <w:rFonts w:ascii="宋体" w:hAnsi="宋体"/>
                <w:szCs w:val="21"/>
              </w:rPr>
            </w:pPr>
            <w:r>
              <w:rPr>
                <w:rFonts w:hint="eastAsia" w:ascii="宋体" w:hAnsi="宋体"/>
                <w:szCs w:val="21"/>
              </w:rPr>
              <w:t>第二节</w:t>
            </w:r>
          </w:p>
          <w:p w14:paraId="46D721C8">
            <w:pPr>
              <w:adjustRightInd w:val="0"/>
              <w:snapToGrid w:val="0"/>
              <w:jc w:val="center"/>
              <w:rPr>
                <w:rFonts w:ascii="宋体" w:hAnsi="宋体"/>
                <w:szCs w:val="21"/>
              </w:rPr>
            </w:pPr>
            <w:r>
              <w:rPr>
                <w:rFonts w:hint="eastAsia" w:ascii="宋体" w:hAnsi="宋体"/>
                <w:szCs w:val="21"/>
              </w:rPr>
              <w:t>第14.1（5）项</w:t>
            </w:r>
          </w:p>
        </w:tc>
        <w:tc>
          <w:tcPr>
            <w:tcW w:w="1742" w:type="dxa"/>
            <w:vAlign w:val="center"/>
          </w:tcPr>
          <w:p w14:paraId="3D854546">
            <w:pPr>
              <w:adjustRightInd w:val="0"/>
              <w:snapToGrid w:val="0"/>
              <w:jc w:val="left"/>
              <w:rPr>
                <w:rFonts w:ascii="宋体" w:hAnsi="宋体"/>
                <w:szCs w:val="21"/>
              </w:rPr>
            </w:pPr>
            <w:r>
              <w:rPr>
                <w:rFonts w:hint="eastAsia" w:ascii="宋体" w:hAnsi="宋体"/>
                <w:szCs w:val="21"/>
              </w:rPr>
              <w:t>货物回收的约定</w:t>
            </w:r>
          </w:p>
        </w:tc>
        <w:tc>
          <w:tcPr>
            <w:tcW w:w="5170" w:type="dxa"/>
            <w:vAlign w:val="center"/>
          </w:tcPr>
          <w:p w14:paraId="032A4584">
            <w:pPr>
              <w:adjustRightInd w:val="0"/>
              <w:snapToGrid w:val="0"/>
              <w:jc w:val="left"/>
              <w:rPr>
                <w:rFonts w:ascii="宋体" w:hAnsi="宋体"/>
                <w:szCs w:val="21"/>
              </w:rPr>
            </w:pPr>
          </w:p>
        </w:tc>
      </w:tr>
      <w:tr w14:paraId="3612AB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F0A37C">
            <w:pPr>
              <w:adjustRightInd w:val="0"/>
              <w:snapToGrid w:val="0"/>
              <w:jc w:val="center"/>
              <w:rPr>
                <w:rFonts w:ascii="宋体" w:hAnsi="宋体"/>
                <w:szCs w:val="21"/>
              </w:rPr>
            </w:pPr>
            <w:r>
              <w:rPr>
                <w:rFonts w:hint="eastAsia" w:ascii="宋体" w:hAnsi="宋体"/>
                <w:szCs w:val="21"/>
              </w:rPr>
              <w:t>第二节</w:t>
            </w:r>
          </w:p>
          <w:p w14:paraId="69FF359D">
            <w:pPr>
              <w:adjustRightInd w:val="0"/>
              <w:snapToGrid w:val="0"/>
              <w:jc w:val="center"/>
              <w:rPr>
                <w:rFonts w:ascii="宋体" w:hAnsi="宋体"/>
                <w:szCs w:val="21"/>
              </w:rPr>
            </w:pPr>
            <w:r>
              <w:rPr>
                <w:rFonts w:hint="eastAsia" w:ascii="宋体" w:hAnsi="宋体"/>
                <w:szCs w:val="21"/>
              </w:rPr>
              <w:t>第14.1（6）项</w:t>
            </w:r>
          </w:p>
        </w:tc>
        <w:tc>
          <w:tcPr>
            <w:tcW w:w="1742" w:type="dxa"/>
            <w:vAlign w:val="center"/>
          </w:tcPr>
          <w:p w14:paraId="302DC4FF">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26977835">
            <w:pPr>
              <w:adjustRightInd w:val="0"/>
              <w:snapToGrid w:val="0"/>
              <w:jc w:val="left"/>
              <w:rPr>
                <w:rFonts w:ascii="宋体" w:hAnsi="宋体"/>
                <w:szCs w:val="21"/>
              </w:rPr>
            </w:pPr>
          </w:p>
        </w:tc>
      </w:tr>
      <w:tr w14:paraId="1CF8B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1B4B73">
            <w:pPr>
              <w:adjustRightInd w:val="0"/>
              <w:snapToGrid w:val="0"/>
              <w:jc w:val="center"/>
              <w:rPr>
                <w:rFonts w:ascii="宋体" w:hAnsi="宋体"/>
                <w:szCs w:val="21"/>
              </w:rPr>
            </w:pPr>
            <w:r>
              <w:rPr>
                <w:rFonts w:hint="eastAsia" w:ascii="宋体" w:hAnsi="宋体"/>
                <w:szCs w:val="21"/>
              </w:rPr>
              <w:t>第二节</w:t>
            </w:r>
          </w:p>
          <w:p w14:paraId="4A78F7AF">
            <w:pPr>
              <w:adjustRightInd w:val="0"/>
              <w:snapToGrid w:val="0"/>
              <w:jc w:val="center"/>
              <w:rPr>
                <w:rFonts w:ascii="宋体" w:hAnsi="宋体"/>
                <w:szCs w:val="21"/>
              </w:rPr>
            </w:pPr>
            <w:r>
              <w:rPr>
                <w:rFonts w:hint="eastAsia" w:ascii="宋体" w:hAnsi="宋体"/>
                <w:szCs w:val="21"/>
              </w:rPr>
              <w:t>第15.1款</w:t>
            </w:r>
          </w:p>
        </w:tc>
        <w:tc>
          <w:tcPr>
            <w:tcW w:w="1742" w:type="dxa"/>
            <w:vAlign w:val="center"/>
          </w:tcPr>
          <w:p w14:paraId="4E96268A">
            <w:pPr>
              <w:adjustRightInd w:val="0"/>
              <w:snapToGrid w:val="0"/>
              <w:jc w:val="left"/>
              <w:rPr>
                <w:rFonts w:ascii="宋体" w:hAnsi="宋体"/>
                <w:szCs w:val="21"/>
              </w:rPr>
            </w:pPr>
            <w:r>
              <w:rPr>
                <w:rFonts w:hint="eastAsia" w:ascii="宋体" w:hAnsi="宋体"/>
                <w:szCs w:val="21"/>
              </w:rPr>
              <w:t>修理、重作、更换相关具体规定</w:t>
            </w:r>
          </w:p>
        </w:tc>
        <w:tc>
          <w:tcPr>
            <w:tcW w:w="5170" w:type="dxa"/>
            <w:vAlign w:val="center"/>
          </w:tcPr>
          <w:p w14:paraId="7F3EBAA5">
            <w:pPr>
              <w:adjustRightInd w:val="0"/>
              <w:snapToGrid w:val="0"/>
              <w:jc w:val="left"/>
              <w:rPr>
                <w:rFonts w:ascii="宋体" w:hAnsi="宋体"/>
                <w:szCs w:val="21"/>
              </w:rPr>
            </w:pPr>
          </w:p>
        </w:tc>
      </w:tr>
      <w:tr w14:paraId="3FBCAC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213EF7">
            <w:pPr>
              <w:adjustRightInd w:val="0"/>
              <w:snapToGrid w:val="0"/>
              <w:jc w:val="center"/>
              <w:rPr>
                <w:rFonts w:ascii="宋体" w:hAnsi="宋体"/>
                <w:szCs w:val="21"/>
              </w:rPr>
            </w:pPr>
            <w:r>
              <w:rPr>
                <w:rFonts w:hint="eastAsia" w:ascii="宋体" w:hAnsi="宋体"/>
                <w:szCs w:val="21"/>
              </w:rPr>
              <w:t>第二节</w:t>
            </w:r>
          </w:p>
          <w:p w14:paraId="71777DB5">
            <w:pPr>
              <w:adjustRightInd w:val="0"/>
              <w:snapToGrid w:val="0"/>
              <w:jc w:val="center"/>
              <w:rPr>
                <w:rFonts w:ascii="宋体" w:hAnsi="宋体"/>
                <w:szCs w:val="21"/>
              </w:rPr>
            </w:pPr>
            <w:r>
              <w:rPr>
                <w:rFonts w:hint="eastAsia" w:ascii="宋体" w:hAnsi="宋体"/>
                <w:szCs w:val="21"/>
              </w:rPr>
              <w:t>第15.2（2）项</w:t>
            </w:r>
          </w:p>
        </w:tc>
        <w:tc>
          <w:tcPr>
            <w:tcW w:w="1742" w:type="dxa"/>
            <w:vAlign w:val="center"/>
          </w:tcPr>
          <w:p w14:paraId="1BC25499">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610BE976">
            <w:pPr>
              <w:adjustRightInd w:val="0"/>
              <w:snapToGrid w:val="0"/>
              <w:jc w:val="left"/>
              <w:rPr>
                <w:rFonts w:ascii="宋体" w:hAnsi="宋体"/>
                <w:szCs w:val="21"/>
                <w:u w:val="single"/>
              </w:rPr>
            </w:pPr>
          </w:p>
        </w:tc>
      </w:tr>
      <w:tr w14:paraId="3FF59C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CF0D50">
            <w:pPr>
              <w:adjustRightInd w:val="0"/>
              <w:snapToGrid w:val="0"/>
              <w:jc w:val="center"/>
              <w:rPr>
                <w:rFonts w:ascii="宋体" w:hAnsi="宋体"/>
                <w:szCs w:val="21"/>
              </w:rPr>
            </w:pPr>
            <w:r>
              <w:rPr>
                <w:rFonts w:hint="eastAsia" w:ascii="宋体" w:hAnsi="宋体"/>
                <w:szCs w:val="21"/>
              </w:rPr>
              <w:t>第二节</w:t>
            </w:r>
          </w:p>
          <w:p w14:paraId="03C36D2B">
            <w:pPr>
              <w:adjustRightInd w:val="0"/>
              <w:snapToGrid w:val="0"/>
              <w:jc w:val="center"/>
              <w:rPr>
                <w:rFonts w:ascii="宋体" w:hAnsi="宋体"/>
                <w:szCs w:val="21"/>
              </w:rPr>
            </w:pPr>
            <w:r>
              <w:rPr>
                <w:rFonts w:hint="eastAsia" w:ascii="宋体" w:hAnsi="宋体"/>
                <w:szCs w:val="21"/>
              </w:rPr>
              <w:t>第15.3款</w:t>
            </w:r>
          </w:p>
        </w:tc>
        <w:tc>
          <w:tcPr>
            <w:tcW w:w="1742" w:type="dxa"/>
            <w:vAlign w:val="center"/>
          </w:tcPr>
          <w:p w14:paraId="28A9186D">
            <w:pPr>
              <w:adjustRightInd w:val="0"/>
              <w:snapToGrid w:val="0"/>
              <w:jc w:val="left"/>
              <w:rPr>
                <w:rFonts w:ascii="宋体" w:hAnsi="宋体"/>
                <w:szCs w:val="21"/>
              </w:rPr>
            </w:pPr>
            <w:r>
              <w:rPr>
                <w:rFonts w:hint="eastAsia" w:ascii="宋体" w:hAnsi="宋体"/>
                <w:szCs w:val="21"/>
              </w:rPr>
              <w:t>逾期付款利息</w:t>
            </w:r>
          </w:p>
        </w:tc>
        <w:tc>
          <w:tcPr>
            <w:tcW w:w="5170" w:type="dxa"/>
            <w:vAlign w:val="center"/>
          </w:tcPr>
          <w:p w14:paraId="027B9629">
            <w:pPr>
              <w:adjustRightInd w:val="0"/>
              <w:snapToGrid w:val="0"/>
              <w:jc w:val="left"/>
              <w:rPr>
                <w:rFonts w:ascii="宋体" w:hAnsi="宋体"/>
                <w:szCs w:val="21"/>
                <w:u w:val="single"/>
              </w:rPr>
            </w:pPr>
          </w:p>
        </w:tc>
      </w:tr>
      <w:tr w14:paraId="536409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8460644">
            <w:pPr>
              <w:adjustRightInd w:val="0"/>
              <w:snapToGrid w:val="0"/>
              <w:jc w:val="center"/>
              <w:rPr>
                <w:rFonts w:ascii="宋体" w:hAnsi="宋体"/>
                <w:szCs w:val="21"/>
              </w:rPr>
            </w:pPr>
            <w:r>
              <w:rPr>
                <w:rFonts w:hint="eastAsia" w:ascii="宋体" w:hAnsi="宋体"/>
                <w:szCs w:val="21"/>
              </w:rPr>
              <w:t>第二节</w:t>
            </w:r>
          </w:p>
          <w:p w14:paraId="719ACD56">
            <w:pPr>
              <w:adjustRightInd w:val="0"/>
              <w:snapToGrid w:val="0"/>
              <w:jc w:val="center"/>
              <w:rPr>
                <w:rFonts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288BC9DE">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70C9DC00">
            <w:pPr>
              <w:adjustRightInd w:val="0"/>
              <w:snapToGrid w:val="0"/>
              <w:jc w:val="left"/>
              <w:rPr>
                <w:rFonts w:ascii="宋体" w:hAnsi="宋体"/>
                <w:szCs w:val="21"/>
                <w:u w:val="single"/>
              </w:rPr>
            </w:pPr>
          </w:p>
        </w:tc>
      </w:tr>
      <w:tr w14:paraId="77162B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057D426">
            <w:pPr>
              <w:adjustRightInd w:val="0"/>
              <w:snapToGrid w:val="0"/>
              <w:jc w:val="center"/>
              <w:rPr>
                <w:rFonts w:ascii="宋体" w:hAnsi="宋体"/>
                <w:szCs w:val="21"/>
              </w:rPr>
            </w:pPr>
            <w:r>
              <w:rPr>
                <w:rFonts w:hint="eastAsia" w:ascii="宋体" w:hAnsi="宋体"/>
                <w:szCs w:val="21"/>
              </w:rPr>
              <w:t>第二节</w:t>
            </w:r>
          </w:p>
          <w:p w14:paraId="79BD9009">
            <w:pPr>
              <w:adjustRightInd w:val="0"/>
              <w:snapToGrid w:val="0"/>
              <w:jc w:val="center"/>
              <w:rPr>
                <w:rFonts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3193BBCE">
            <w:pPr>
              <w:adjustRightInd w:val="0"/>
              <w:snapToGrid w:val="0"/>
              <w:jc w:val="left"/>
              <w:rPr>
                <w:rFonts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48577A14">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14:paraId="3691BDCD">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14:paraId="3C396ACC">
            <w:pPr>
              <w:adjustRightInd w:val="0"/>
              <w:snapToGrid w:val="0"/>
              <w:jc w:val="left"/>
              <w:rPr>
                <w:rFonts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14:paraId="5BFCD7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7124FFC">
            <w:pPr>
              <w:adjustRightInd w:val="0"/>
              <w:snapToGrid w:val="0"/>
              <w:jc w:val="center"/>
              <w:rPr>
                <w:rFonts w:ascii="宋体" w:hAnsi="宋体"/>
                <w:szCs w:val="21"/>
              </w:rPr>
            </w:pPr>
            <w:r>
              <w:rPr>
                <w:rFonts w:hint="eastAsia" w:ascii="宋体" w:hAnsi="宋体"/>
                <w:szCs w:val="21"/>
              </w:rPr>
              <w:t>第二节</w:t>
            </w:r>
          </w:p>
          <w:p w14:paraId="7F1CF860">
            <w:pPr>
              <w:adjustRightInd w:val="0"/>
              <w:snapToGrid w:val="0"/>
              <w:jc w:val="center"/>
              <w:rPr>
                <w:rFonts w:ascii="宋体" w:hAnsi="宋体"/>
                <w:szCs w:val="21"/>
              </w:rPr>
            </w:pPr>
            <w:r>
              <w:rPr>
                <w:rFonts w:hint="eastAsia" w:ascii="宋体" w:hAnsi="宋体"/>
                <w:szCs w:val="21"/>
              </w:rPr>
              <w:t>第23.1款</w:t>
            </w:r>
          </w:p>
        </w:tc>
        <w:tc>
          <w:tcPr>
            <w:tcW w:w="1742" w:type="dxa"/>
            <w:vAlign w:val="center"/>
          </w:tcPr>
          <w:p w14:paraId="0DE11204">
            <w:pPr>
              <w:adjustRightInd w:val="0"/>
              <w:snapToGrid w:val="0"/>
              <w:jc w:val="left"/>
              <w:rPr>
                <w:rFonts w:ascii="宋体" w:hAnsi="宋体"/>
                <w:szCs w:val="21"/>
              </w:rPr>
            </w:pPr>
            <w:r>
              <w:rPr>
                <w:rFonts w:hint="eastAsia" w:ascii="宋体" w:hAnsi="宋体"/>
                <w:bCs/>
                <w:szCs w:val="21"/>
              </w:rPr>
              <w:t>其他专用条款</w:t>
            </w:r>
          </w:p>
        </w:tc>
        <w:tc>
          <w:tcPr>
            <w:tcW w:w="5170" w:type="dxa"/>
            <w:vAlign w:val="center"/>
          </w:tcPr>
          <w:p w14:paraId="576D2A42">
            <w:pPr>
              <w:adjustRightInd w:val="0"/>
              <w:snapToGrid w:val="0"/>
              <w:jc w:val="left"/>
              <w:rPr>
                <w:rFonts w:ascii="宋体" w:hAnsi="宋体"/>
                <w:szCs w:val="21"/>
              </w:rPr>
            </w:pPr>
          </w:p>
        </w:tc>
      </w:tr>
    </w:tbl>
    <w:p w14:paraId="11303629"/>
    <w:p w14:paraId="130DFD71"/>
    <w:p w14:paraId="7B7B970F"/>
    <w:p w14:paraId="4E1C75AD">
      <w:pPr>
        <w:pStyle w:val="21"/>
        <w:jc w:val="left"/>
      </w:pPr>
    </w:p>
    <w:p w14:paraId="6DB1E332"/>
    <w:p w14:paraId="332DE8B1"/>
    <w:p w14:paraId="4E9C9EF6"/>
    <w:p w14:paraId="63F8FF3A"/>
    <w:p w14:paraId="2DB6BB75"/>
    <w:p w14:paraId="41BE2718"/>
    <w:p w14:paraId="18C57A30"/>
    <w:p w14:paraId="53D90D40"/>
    <w:p w14:paraId="0A2DE295"/>
    <w:p w14:paraId="6555921F">
      <w:pPr>
        <w:pStyle w:val="144"/>
        <w:ind w:firstLine="462"/>
      </w:pPr>
    </w:p>
    <w:p w14:paraId="0F0D79F3">
      <w:pPr>
        <w:pStyle w:val="144"/>
        <w:ind w:firstLine="462"/>
      </w:pPr>
    </w:p>
    <w:p w14:paraId="3CC01524">
      <w:pPr>
        <w:pStyle w:val="144"/>
        <w:ind w:firstLine="462"/>
      </w:pPr>
    </w:p>
    <w:p w14:paraId="21228EB1">
      <w:pPr>
        <w:pStyle w:val="144"/>
        <w:ind w:firstLine="462"/>
      </w:pPr>
    </w:p>
    <w:p w14:paraId="4CD81B8B">
      <w:pPr>
        <w:pStyle w:val="144"/>
        <w:ind w:firstLine="462"/>
      </w:pPr>
    </w:p>
    <w:p w14:paraId="6C49448B">
      <w:pPr>
        <w:pStyle w:val="144"/>
        <w:ind w:firstLine="462"/>
      </w:pPr>
    </w:p>
    <w:p w14:paraId="4800F54A">
      <w:pPr>
        <w:pStyle w:val="144"/>
        <w:ind w:firstLine="462"/>
      </w:pPr>
    </w:p>
    <w:p w14:paraId="511C9668">
      <w:pPr>
        <w:pStyle w:val="144"/>
        <w:ind w:firstLine="462"/>
      </w:pPr>
    </w:p>
    <w:p w14:paraId="60ADCF49">
      <w:pPr>
        <w:pStyle w:val="144"/>
        <w:ind w:firstLine="462"/>
      </w:pPr>
    </w:p>
    <w:p w14:paraId="4BCF9F64">
      <w:pPr>
        <w:pStyle w:val="144"/>
        <w:ind w:firstLine="462"/>
      </w:pPr>
    </w:p>
    <w:p w14:paraId="7B86BB8B">
      <w:pPr>
        <w:pStyle w:val="144"/>
        <w:ind w:firstLine="462"/>
      </w:pPr>
    </w:p>
    <w:p w14:paraId="485F2E36">
      <w:pPr>
        <w:pStyle w:val="144"/>
        <w:ind w:firstLine="462"/>
      </w:pPr>
    </w:p>
    <w:p w14:paraId="1C2F3728">
      <w:pPr>
        <w:pStyle w:val="144"/>
        <w:ind w:firstLine="462"/>
      </w:pPr>
    </w:p>
    <w:p w14:paraId="047A5988">
      <w:pPr>
        <w:pStyle w:val="144"/>
        <w:ind w:firstLine="462"/>
      </w:pPr>
    </w:p>
    <w:p w14:paraId="47C5A340">
      <w:pPr>
        <w:pStyle w:val="144"/>
        <w:ind w:firstLine="462"/>
      </w:pPr>
    </w:p>
    <w:p w14:paraId="03618785">
      <w:pPr>
        <w:pStyle w:val="144"/>
        <w:ind w:firstLine="462"/>
      </w:pPr>
    </w:p>
    <w:p w14:paraId="4C07FACC">
      <w:pPr>
        <w:pStyle w:val="144"/>
        <w:ind w:firstLine="462"/>
      </w:pPr>
    </w:p>
    <w:p w14:paraId="3327BF84">
      <w:pPr>
        <w:pStyle w:val="144"/>
        <w:ind w:firstLine="462"/>
      </w:pPr>
    </w:p>
    <w:p w14:paraId="010B9C3F">
      <w:pPr>
        <w:pStyle w:val="144"/>
        <w:ind w:firstLine="462"/>
      </w:pPr>
    </w:p>
    <w:p w14:paraId="653DE4C2"/>
    <w:p w14:paraId="00065DAF"/>
    <w:p w14:paraId="5350E335"/>
    <w:p w14:paraId="1EB703DC"/>
    <w:p w14:paraId="65A28CC6">
      <w:pPr>
        <w:pStyle w:val="2"/>
        <w:spacing w:line="400" w:lineRule="exact"/>
        <w:rPr>
          <w:rFonts w:ascii="方正小标宋_GBK" w:hAnsi="方正小标宋_GBK" w:eastAsia="方正小标宋_GBK"/>
        </w:rPr>
      </w:pPr>
      <w:bookmarkStart w:id="119" w:name="_Toc397585460"/>
      <w:bookmarkStart w:id="120" w:name="_Toc92355028"/>
      <w:r>
        <w:rPr>
          <w:rFonts w:hint="eastAsia" w:ascii="方正小标宋_GBK" w:hAnsi="方正小标宋_GBK" w:eastAsia="方正小标宋_GBK"/>
        </w:rPr>
        <w:t>第六章  响应文件格式</w:t>
      </w:r>
      <w:bookmarkEnd w:id="119"/>
      <w:bookmarkEnd w:id="120"/>
    </w:p>
    <w:p w14:paraId="7ADD328C">
      <w:pPr>
        <w:jc w:val="left"/>
        <w:rPr>
          <w:rFonts w:hAnsi="宋体"/>
          <w:sz w:val="36"/>
          <w:szCs w:val="36"/>
        </w:rPr>
      </w:pPr>
      <w:r>
        <w:rPr>
          <w:b/>
          <w:sz w:val="30"/>
          <w:szCs w:val="30"/>
        </w:rPr>
        <w:br w:type="page"/>
      </w:r>
      <w:r>
        <w:rPr>
          <w:rFonts w:hint="eastAsia" w:ascii="仿宋_GB2312"/>
          <w:b/>
          <w:bCs/>
          <w:sz w:val="36"/>
          <w:szCs w:val="36"/>
        </w:rPr>
        <w:t>一、供应商资格文件</w:t>
      </w:r>
    </w:p>
    <w:p w14:paraId="4CE740D1">
      <w:pPr>
        <w:tabs>
          <w:tab w:val="left" w:pos="3402"/>
        </w:tabs>
        <w:ind w:firstLine="602"/>
        <w:jc w:val="center"/>
        <w:rPr>
          <w:rFonts w:ascii="仿宋_GB2312" w:hAnsi="Adobe 仿宋 Std R" w:eastAsia="仿宋_GB2312"/>
          <w:b/>
          <w:spacing w:val="10"/>
          <w:sz w:val="32"/>
          <w:szCs w:val="32"/>
        </w:rPr>
      </w:pPr>
      <w:bookmarkStart w:id="121" w:name="_Hlk111728366"/>
      <w:r>
        <w:rPr>
          <w:rFonts w:hint="eastAsia" w:ascii="仿宋_GB2312" w:hAnsi="Adobe 仿宋 Std R" w:eastAsia="仿宋_GB2312"/>
          <w:b/>
          <w:spacing w:val="10"/>
          <w:sz w:val="32"/>
          <w:szCs w:val="32"/>
        </w:rPr>
        <w:t>供应商具备参加政府采购活动条件的承诺书</w:t>
      </w:r>
      <w:r>
        <w:rPr>
          <w:rFonts w:hint="eastAsia" w:ascii="仿宋_GB2312" w:hAnsi="Adobe 仿宋 Std R" w:eastAsia="仿宋_GB2312" w:cs="黑体"/>
          <w:bCs/>
          <w:sz w:val="24"/>
        </w:rPr>
        <w:t>(格式)</w:t>
      </w:r>
    </w:p>
    <w:p w14:paraId="5EF0E3DC">
      <w:pPr>
        <w:tabs>
          <w:tab w:val="left" w:pos="3402"/>
        </w:tabs>
        <w:jc w:val="left"/>
        <w:rPr>
          <w:rFonts w:ascii="仿宋_GB2312" w:hAnsi="仿宋" w:eastAsia="仿宋_GB2312"/>
          <w:b/>
          <w:spacing w:val="10"/>
          <w:szCs w:val="21"/>
        </w:rPr>
      </w:pPr>
    </w:p>
    <w:p w14:paraId="6E9A861B">
      <w:pPr>
        <w:spacing w:line="520" w:lineRule="exact"/>
        <w:rPr>
          <w:rFonts w:ascii="宋体" w:hAnsi="宋体"/>
          <w:bCs/>
          <w:szCs w:val="22"/>
        </w:rPr>
      </w:pPr>
      <w:r>
        <w:rPr>
          <w:rFonts w:hint="eastAsia" w:ascii="宋体" w:hAnsi="宋体"/>
          <w:bCs/>
          <w:szCs w:val="22"/>
        </w:rPr>
        <w:t>钦州市政府采购中心：</w:t>
      </w:r>
    </w:p>
    <w:p w14:paraId="58CF69EC">
      <w:pPr>
        <w:spacing w:line="520" w:lineRule="exact"/>
        <w:ind w:firstLine="420"/>
        <w:rPr>
          <w:rFonts w:ascii="宋体" w:hAnsi="宋体"/>
          <w:bCs/>
          <w:szCs w:val="22"/>
        </w:rPr>
      </w:pPr>
      <w:r>
        <w:rPr>
          <w:rFonts w:hint="eastAsia" w:ascii="宋体" w:hAnsi="宋体"/>
          <w:bCs/>
          <w:szCs w:val="22"/>
        </w:rPr>
        <w:t>根据《中华人民共和国政府采购法》实施条例第十七条的规定，现郑重承诺：</w:t>
      </w:r>
    </w:p>
    <w:p w14:paraId="69696239">
      <w:pPr>
        <w:spacing w:line="520" w:lineRule="exact"/>
        <w:ind w:firstLine="420"/>
        <w:rPr>
          <w:rFonts w:ascii="宋体" w:hAnsi="宋体"/>
          <w:bCs/>
          <w:szCs w:val="22"/>
        </w:rPr>
      </w:pPr>
      <w:r>
        <w:rPr>
          <w:rFonts w:ascii="宋体" w:hAnsi="宋体"/>
          <w:bCs/>
          <w:szCs w:val="22"/>
          <w:u w:val="single"/>
        </w:rPr>
        <w:t>(</w:t>
      </w:r>
      <w:r>
        <w:rPr>
          <w:rFonts w:hint="eastAsia" w:ascii="宋体" w:hAnsi="宋体"/>
          <w:bCs/>
          <w:szCs w:val="22"/>
          <w:u w:val="single"/>
        </w:rPr>
        <w:t>供应商名称)</w:t>
      </w:r>
      <w:r>
        <w:rPr>
          <w:rFonts w:hint="eastAsia" w:ascii="宋体" w:hAnsi="宋体"/>
          <w:bCs/>
          <w:szCs w:val="22"/>
        </w:rPr>
        <w:t>具有良好的商业信誉和健全的财务会计制度，具有履行合同所必需的设备和专业技术能力，有依法缴纳税收和社会保障资金的良好记录。</w:t>
      </w:r>
    </w:p>
    <w:p w14:paraId="14252C8A">
      <w:pPr>
        <w:spacing w:line="520" w:lineRule="exact"/>
        <w:ind w:firstLine="420"/>
        <w:rPr>
          <w:rFonts w:ascii="宋体" w:hAnsi="宋体"/>
          <w:bCs/>
          <w:szCs w:val="22"/>
        </w:rPr>
      </w:pPr>
      <w:r>
        <w:rPr>
          <w:rFonts w:hint="eastAsia" w:ascii="宋体" w:hAnsi="宋体"/>
          <w:bCs/>
          <w:szCs w:val="22"/>
        </w:rPr>
        <w:t>本单位对上述承诺内容事项真实性负责，如有虚假，由我单位承担相关法律责任。</w:t>
      </w:r>
    </w:p>
    <w:p w14:paraId="7E5449AE">
      <w:pPr>
        <w:spacing w:line="520" w:lineRule="exact"/>
        <w:ind w:firstLine="420"/>
        <w:rPr>
          <w:rFonts w:ascii="宋体" w:hAnsi="宋体"/>
          <w:bCs/>
          <w:szCs w:val="22"/>
        </w:rPr>
      </w:pPr>
      <w:r>
        <w:rPr>
          <w:rFonts w:hint="eastAsia" w:ascii="宋体" w:hAnsi="宋体"/>
          <w:bCs/>
          <w:szCs w:val="22"/>
        </w:rPr>
        <w:t>特此承诺。</w:t>
      </w:r>
    </w:p>
    <w:p w14:paraId="4089E86D">
      <w:pPr>
        <w:ind w:firstLine="420"/>
        <w:rPr>
          <w:rFonts w:ascii="宋体" w:hAnsi="宋体"/>
          <w:bCs/>
          <w:szCs w:val="22"/>
        </w:rPr>
      </w:pPr>
    </w:p>
    <w:p w14:paraId="678114C7">
      <w:pPr>
        <w:ind w:firstLine="420"/>
        <w:rPr>
          <w:rFonts w:ascii="宋体" w:hAnsi="宋体"/>
          <w:bCs/>
          <w:szCs w:val="22"/>
        </w:rPr>
      </w:pPr>
    </w:p>
    <w:p w14:paraId="3C93F62E">
      <w:pPr>
        <w:spacing w:line="440" w:lineRule="exact"/>
        <w:ind w:right="1050" w:rightChars="500" w:firstLine="5250" w:firstLineChars="2500"/>
        <w:jc w:val="left"/>
        <w:rPr>
          <w:rFonts w:ascii="宋体" w:hAnsi="宋体"/>
          <w:bCs/>
        </w:rPr>
      </w:pPr>
      <w:r>
        <w:rPr>
          <w:rFonts w:hint="eastAsia" w:ascii="宋体" w:hAnsi="宋体"/>
          <w:bCs/>
          <w:szCs w:val="22"/>
        </w:rPr>
        <w:t xml:space="preserve"> </w:t>
      </w:r>
      <w:r>
        <w:rPr>
          <w:rFonts w:ascii="宋体" w:hAnsi="宋体"/>
          <w:bCs/>
          <w:szCs w:val="22"/>
        </w:rPr>
        <w:t xml:space="preserve">   </w:t>
      </w: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14:paraId="7670E538">
      <w:pPr>
        <w:spacing w:line="440" w:lineRule="exact"/>
        <w:ind w:right="420"/>
        <w:jc w:val="center"/>
        <w:rPr>
          <w:rFonts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bookmarkEnd w:id="121"/>
    <w:p w14:paraId="3085E3C9"/>
    <w:p w14:paraId="2168A4A0"/>
    <w:p w14:paraId="16748F02"/>
    <w:p w14:paraId="502D1206"/>
    <w:p w14:paraId="63E1EC8D"/>
    <w:p w14:paraId="23382AC5">
      <w:pPr>
        <w:tabs>
          <w:tab w:val="left" w:pos="3402"/>
        </w:tabs>
        <w:spacing w:line="460" w:lineRule="exact"/>
        <w:jc w:val="center"/>
        <w:rPr>
          <w:rFonts w:ascii="仿宋_GB2312" w:hAnsi="仿宋" w:eastAsia="仿宋_GB2312"/>
          <w:b/>
          <w:spacing w:val="10"/>
          <w:sz w:val="32"/>
          <w:szCs w:val="32"/>
        </w:rPr>
      </w:pPr>
      <w:r>
        <w:rPr>
          <w:rFonts w:hint="eastAsia" w:ascii="仿宋_GB2312" w:hAnsi="仿宋" w:eastAsia="仿宋_GB2312"/>
          <w:b/>
          <w:spacing w:val="10"/>
          <w:sz w:val="32"/>
          <w:szCs w:val="32"/>
        </w:rPr>
        <w:t>无重大违法记录的书面声明</w:t>
      </w:r>
      <w:r>
        <w:rPr>
          <w:rFonts w:hint="eastAsia" w:ascii="仿宋" w:hAnsi="仿宋" w:eastAsia="仿宋" w:cs="黑体"/>
          <w:bCs/>
          <w:sz w:val="24"/>
        </w:rPr>
        <w:t>(格式</w:t>
      </w:r>
      <w:r>
        <w:rPr>
          <w:rFonts w:ascii="仿宋" w:hAnsi="仿宋" w:eastAsia="仿宋" w:cs="黑体"/>
          <w:bCs/>
          <w:sz w:val="24"/>
        </w:rPr>
        <w:t>)</w:t>
      </w:r>
    </w:p>
    <w:p w14:paraId="7FAE0126">
      <w:pPr>
        <w:spacing w:line="400" w:lineRule="exact"/>
        <w:rPr>
          <w:rFonts w:ascii="宋体" w:hAnsi="宋体"/>
          <w:b/>
        </w:rPr>
      </w:pPr>
    </w:p>
    <w:p w14:paraId="64806216">
      <w:pPr>
        <w:spacing w:line="520" w:lineRule="exact"/>
        <w:rPr>
          <w:rFonts w:ascii="宋体" w:hAnsi="宋体"/>
          <w:bCs/>
        </w:rPr>
      </w:pPr>
      <w:r>
        <w:rPr>
          <w:rFonts w:hint="eastAsia" w:ascii="宋体" w:hAnsi="宋体"/>
          <w:bCs/>
        </w:rPr>
        <w:t>钦州市政府采购中心：</w:t>
      </w:r>
    </w:p>
    <w:p w14:paraId="32FEA0B2">
      <w:pPr>
        <w:spacing w:line="520" w:lineRule="exact"/>
        <w:ind w:firstLine="420"/>
        <w:rPr>
          <w:rFonts w:ascii="宋体" w:hAnsi="宋体"/>
          <w:bCs/>
        </w:rPr>
      </w:pPr>
      <w:r>
        <w:rPr>
          <w:rFonts w:hint="eastAsia" w:ascii="宋体" w:hAnsi="宋体"/>
          <w:bCs/>
        </w:rPr>
        <w:t>根据《中华人民共和国政府采购法实施条例》第十七条第一款第(四</w:t>
      </w:r>
      <w:r>
        <w:rPr>
          <w:rFonts w:ascii="宋体" w:hAnsi="宋体"/>
          <w:bCs/>
        </w:rPr>
        <w:t>）</w:t>
      </w:r>
      <w:r>
        <w:rPr>
          <w:rFonts w:hint="eastAsia" w:ascii="宋体" w:hAnsi="宋体"/>
          <w:bCs/>
        </w:rPr>
        <w:t>项的规定，现郑重声明：</w:t>
      </w:r>
    </w:p>
    <w:p w14:paraId="510A97D3">
      <w:pPr>
        <w:spacing w:line="520" w:lineRule="exact"/>
        <w:ind w:firstLine="420"/>
        <w:rPr>
          <w:rFonts w:ascii="宋体" w:hAnsi="宋体"/>
          <w:bCs/>
        </w:rPr>
      </w:pPr>
      <w:r>
        <w:rPr>
          <w:rFonts w:ascii="宋体" w:hAnsi="宋体"/>
          <w:bCs/>
          <w:u w:val="single"/>
        </w:rPr>
        <w:t>(</w:t>
      </w:r>
      <w:r>
        <w:rPr>
          <w:rFonts w:hint="eastAsia" w:ascii="宋体" w:hAnsi="宋体"/>
          <w:bCs/>
          <w:u w:val="single"/>
        </w:rPr>
        <w:t>供应商名称)</w:t>
      </w:r>
      <w:r>
        <w:rPr>
          <w:rFonts w:hint="eastAsia" w:ascii="宋体" w:hAnsi="宋体"/>
          <w:bCs/>
        </w:rPr>
        <w:t>在参加本次政府采购活动前3年内在经营活动中没有重大违法记录（</w:t>
      </w:r>
      <w:r>
        <w:rPr>
          <w:rFonts w:hint="eastAsia" w:ascii="宋体" w:hAnsi="宋体"/>
          <w:bCs/>
          <w:u w:val="single"/>
        </w:rPr>
        <w:t>即因违法经营受到刑事处罚或者责令停产停业、吊销许可证或者执照、较大数额罚款等行政处罚的行为</w:t>
      </w:r>
      <w:r>
        <w:rPr>
          <w:rFonts w:hint="eastAsia" w:ascii="宋体" w:hAnsi="宋体"/>
          <w:bCs/>
        </w:rPr>
        <w:t>）。</w:t>
      </w:r>
    </w:p>
    <w:p w14:paraId="056FF19C">
      <w:pPr>
        <w:spacing w:line="520" w:lineRule="exact"/>
        <w:ind w:firstLine="420"/>
        <w:rPr>
          <w:rFonts w:ascii="宋体" w:hAnsi="宋体"/>
          <w:bCs/>
        </w:rPr>
      </w:pPr>
      <w:r>
        <w:rPr>
          <w:rFonts w:hint="eastAsia" w:ascii="宋体" w:hAnsi="宋体"/>
          <w:bCs/>
        </w:rPr>
        <w:t>本单位对上述声明内容事项真实性负责，如有虚假，由我单位承担相关法律责任。</w:t>
      </w:r>
    </w:p>
    <w:p w14:paraId="6E5AF1EF">
      <w:pPr>
        <w:spacing w:line="520" w:lineRule="exact"/>
        <w:ind w:firstLine="420"/>
        <w:rPr>
          <w:rFonts w:ascii="宋体" w:hAnsi="宋体"/>
          <w:bCs/>
        </w:rPr>
      </w:pPr>
      <w:r>
        <w:rPr>
          <w:rFonts w:hint="eastAsia" w:ascii="宋体" w:hAnsi="宋体"/>
          <w:bCs/>
        </w:rPr>
        <w:t>特此声明。</w:t>
      </w:r>
    </w:p>
    <w:p w14:paraId="2AA6F758">
      <w:pPr>
        <w:rPr>
          <w:rFonts w:ascii="宋体" w:hAnsi="宋体"/>
          <w:bCs/>
          <w:szCs w:val="22"/>
        </w:rPr>
      </w:pPr>
    </w:p>
    <w:p w14:paraId="3F921D50">
      <w:pPr>
        <w:rPr>
          <w:rFonts w:ascii="宋体" w:hAnsi="宋体"/>
          <w:bCs/>
          <w:szCs w:val="22"/>
        </w:rPr>
      </w:pPr>
    </w:p>
    <w:p w14:paraId="10E61455">
      <w:pPr>
        <w:spacing w:line="440" w:lineRule="exact"/>
        <w:ind w:right="1050" w:rightChars="500" w:firstLine="5670" w:firstLineChars="2700"/>
        <w:jc w:val="left"/>
        <w:rPr>
          <w:rFonts w:ascii="宋体" w:hAnsi="宋体"/>
          <w:bCs/>
        </w:rPr>
      </w:pP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14:paraId="520B737F">
      <w:pPr>
        <w:spacing w:line="440" w:lineRule="exact"/>
        <w:ind w:right="420"/>
        <w:jc w:val="center"/>
        <w:rPr>
          <w:rFonts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p w14:paraId="5934869F">
      <w:pPr>
        <w:spacing w:line="400" w:lineRule="exact"/>
        <w:ind w:right="1050" w:rightChars="500"/>
        <w:jc w:val="right"/>
        <w:rPr>
          <w:rFonts w:ascii="黑体" w:hAnsi="黑体" w:eastAsia="黑体" w:cs="黑体"/>
          <w:b/>
          <w:sz w:val="32"/>
          <w:szCs w:val="32"/>
        </w:rPr>
      </w:pPr>
    </w:p>
    <w:p w14:paraId="7376DE39">
      <w:pPr>
        <w:widowControl/>
        <w:jc w:val="left"/>
        <w:rPr>
          <w:rFonts w:ascii="黑体" w:hAnsi="黑体" w:eastAsia="黑体" w:cs="黑体"/>
          <w:b/>
          <w:sz w:val="32"/>
          <w:szCs w:val="32"/>
        </w:rPr>
      </w:pPr>
      <w:r>
        <w:rPr>
          <w:rFonts w:ascii="黑体" w:hAnsi="黑体" w:eastAsia="黑体" w:cs="黑体"/>
          <w:b/>
          <w:sz w:val="32"/>
          <w:szCs w:val="32"/>
        </w:rPr>
        <w:br w:type="page"/>
      </w:r>
      <w:r>
        <w:rPr>
          <w:rFonts w:hint="eastAsia" w:ascii="仿宋" w:hAnsi="仿宋" w:eastAsia="仿宋"/>
          <w:b/>
          <w:sz w:val="36"/>
          <w:szCs w:val="36"/>
        </w:rPr>
        <w:t>二、商务技术文件</w:t>
      </w:r>
    </w:p>
    <w:p w14:paraId="1213BCE9">
      <w:pPr>
        <w:widowControl/>
        <w:jc w:val="center"/>
        <w:rPr>
          <w:rFonts w:ascii="仿宋" w:hAnsi="仿宋" w:eastAsia="仿宋" w:cs="黑体"/>
          <w:b/>
          <w:sz w:val="32"/>
          <w:szCs w:val="32"/>
        </w:rPr>
      </w:pPr>
      <w:bookmarkStart w:id="122" w:name="_Hlk92702324"/>
      <w:r>
        <w:rPr>
          <w:rFonts w:hint="eastAsia" w:ascii="仿宋" w:hAnsi="仿宋" w:eastAsia="仿宋" w:cs="黑体"/>
          <w:b/>
          <w:sz w:val="32"/>
          <w:szCs w:val="32"/>
        </w:rPr>
        <w:t>谈 判 函</w:t>
      </w:r>
      <w:bookmarkEnd w:id="122"/>
      <w:r>
        <w:rPr>
          <w:rFonts w:hint="eastAsia" w:ascii="仿宋" w:hAnsi="仿宋" w:eastAsia="仿宋" w:cs="黑体"/>
          <w:bCs/>
          <w:sz w:val="24"/>
        </w:rPr>
        <w:t>(格式</w:t>
      </w:r>
      <w:r>
        <w:rPr>
          <w:rFonts w:ascii="仿宋" w:hAnsi="仿宋" w:eastAsia="仿宋" w:cs="黑体"/>
          <w:bCs/>
          <w:sz w:val="24"/>
        </w:rPr>
        <w:t>)</w:t>
      </w:r>
    </w:p>
    <w:p w14:paraId="64830159">
      <w:pPr>
        <w:spacing w:line="360" w:lineRule="exact"/>
        <w:jc w:val="center"/>
        <w:rPr>
          <w:rFonts w:ascii="宋体" w:hAnsi="宋体"/>
          <w:b/>
          <w:szCs w:val="21"/>
        </w:rPr>
      </w:pPr>
    </w:p>
    <w:p w14:paraId="0089502F">
      <w:pPr>
        <w:spacing w:line="400" w:lineRule="exact"/>
        <w:rPr>
          <w:rFonts w:ascii="宋体" w:hAnsi="宋体"/>
          <w:szCs w:val="21"/>
        </w:rPr>
      </w:pPr>
      <w:r>
        <w:rPr>
          <w:rFonts w:hint="eastAsia" w:ascii="宋体" w:hAnsi="宋体"/>
          <w:szCs w:val="21"/>
        </w:rPr>
        <w:t>致：钦州市政府采购中心：</w:t>
      </w:r>
    </w:p>
    <w:p w14:paraId="6514B04C">
      <w:pPr>
        <w:pStyle w:val="21"/>
        <w:spacing w:line="480" w:lineRule="exact"/>
        <w:ind w:firstLine="420"/>
        <w:rPr>
          <w:rFonts w:hAnsi="宋体"/>
        </w:rPr>
      </w:pPr>
      <w:r>
        <w:rPr>
          <w:rFonts w:hint="eastAsia" w:hAnsi="宋体"/>
        </w:rPr>
        <w:t>依据贵方</w:t>
      </w:r>
      <w:r>
        <w:rPr>
          <w:rFonts w:hint="eastAsia" w:hAnsi="宋体"/>
          <w:u w:val="single"/>
        </w:rPr>
        <w:t>（项目名称/文件编号）</w:t>
      </w:r>
      <w:r>
        <w:rPr>
          <w:rFonts w:hint="eastAsia" w:hAnsi="宋体"/>
        </w:rPr>
        <w:t>项目竞争性谈判采购文件，我方</w:t>
      </w:r>
      <w:r>
        <w:rPr>
          <w:rFonts w:hint="eastAsia" w:hAnsi="宋体"/>
          <w:u w:val="single"/>
        </w:rPr>
        <w:t xml:space="preserve"> （供应商名称） </w:t>
      </w:r>
      <w:r>
        <w:rPr>
          <w:rFonts w:hint="eastAsia" w:hAnsi="宋体"/>
        </w:rPr>
        <w:t>经正式授权代表</w:t>
      </w:r>
      <w:r>
        <w:rPr>
          <w:rFonts w:hint="eastAsia" w:hAnsi="宋体"/>
          <w:u w:val="single"/>
        </w:rPr>
        <w:t xml:space="preserve">   （被授权人）</w:t>
      </w:r>
      <w:r>
        <w:rPr>
          <w:rFonts w:hint="eastAsia" w:hAnsi="宋体"/>
        </w:rPr>
        <w:t>提交响应文件。</w:t>
      </w:r>
    </w:p>
    <w:p w14:paraId="658ED99A">
      <w:pPr>
        <w:spacing w:line="400" w:lineRule="exact"/>
        <w:rPr>
          <w:rFonts w:ascii="宋体" w:hAnsi="宋体"/>
          <w:szCs w:val="21"/>
        </w:rPr>
      </w:pPr>
      <w:r>
        <w:rPr>
          <w:rFonts w:ascii="宋体" w:hAnsi="宋体"/>
          <w:szCs w:val="21"/>
        </w:rPr>
        <w:tab/>
      </w:r>
      <w:r>
        <w:rPr>
          <w:rFonts w:hint="eastAsia" w:ascii="宋体" w:hAnsi="宋体"/>
          <w:szCs w:val="21"/>
        </w:rPr>
        <w:t>据此函，我公司承诺：</w:t>
      </w:r>
    </w:p>
    <w:p w14:paraId="0EBF1DF7">
      <w:pPr>
        <w:snapToGrid w:val="0"/>
        <w:spacing w:line="360" w:lineRule="exact"/>
        <w:ind w:firstLine="420" w:firstLineChars="200"/>
        <w:rPr>
          <w:rFonts w:ascii="宋体" w:hAnsi="宋体"/>
          <w:szCs w:val="21"/>
        </w:rPr>
      </w:pPr>
      <w:r>
        <w:rPr>
          <w:rFonts w:ascii="宋体" w:hAnsi="宋体"/>
          <w:szCs w:val="21"/>
        </w:rPr>
        <w:t>1.</w:t>
      </w:r>
      <w:r>
        <w:rPr>
          <w:rFonts w:hint="eastAsia" w:ascii="宋体" w:hAnsi="宋体"/>
          <w:szCs w:val="21"/>
        </w:rPr>
        <w:t>我方已详细审阅采购文件（包括澄清或者修改文件），已经了解我方对于采购文件、采购过程、采购结果有依法进行询问、质疑、投诉的权利及相关渠道和要求。</w:t>
      </w:r>
    </w:p>
    <w:p w14:paraId="5445A9FB">
      <w:pPr>
        <w:snapToGrid w:val="0"/>
        <w:spacing w:line="3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14:paraId="4A8B6E76">
      <w:pPr>
        <w:snapToGrid w:val="0"/>
        <w:spacing w:line="360" w:lineRule="exact"/>
        <w:ind w:firstLine="420" w:firstLineChars="200"/>
        <w:rPr>
          <w:rFonts w:ascii="宋体" w:hAnsi="宋体"/>
          <w:szCs w:val="21"/>
        </w:rPr>
      </w:pPr>
      <w:r>
        <w:rPr>
          <w:rFonts w:ascii="宋体" w:hAnsi="宋体"/>
          <w:szCs w:val="21"/>
        </w:rPr>
        <w:t>3.</w:t>
      </w:r>
      <w:r>
        <w:rPr>
          <w:rFonts w:hint="eastAsia" w:ascii="宋体" w:hAnsi="宋体"/>
          <w:szCs w:val="21"/>
        </w:rPr>
        <w:t>我方在谈判之前已经与贵方进行了充分的沟通，完全理解并接受采购文件的各项规定和要求，对采购文件的合理性、合法性不再有异议。</w:t>
      </w:r>
    </w:p>
    <w:p w14:paraId="3D99C65C">
      <w:pPr>
        <w:spacing w:line="400" w:lineRule="exact"/>
        <w:rPr>
          <w:rFonts w:ascii="宋体" w:hAnsi="宋体"/>
          <w:szCs w:val="21"/>
        </w:rPr>
      </w:pPr>
      <w:r>
        <w:rPr>
          <w:rFonts w:ascii="宋体" w:hAnsi="宋体"/>
          <w:szCs w:val="21"/>
        </w:rPr>
        <w:tab/>
      </w:r>
      <w:r>
        <w:rPr>
          <w:rFonts w:ascii="宋体" w:hAnsi="宋体"/>
          <w:szCs w:val="21"/>
        </w:rPr>
        <w:t>4</w:t>
      </w:r>
      <w:r>
        <w:rPr>
          <w:rFonts w:hint="eastAsia" w:ascii="宋体" w:hAnsi="宋体"/>
          <w:szCs w:val="21"/>
        </w:rPr>
        <w:t>.我方根据采购文件的规定，承担完成合同的责任和义务。</w:t>
      </w:r>
    </w:p>
    <w:p w14:paraId="549BF083">
      <w:pPr>
        <w:spacing w:line="400" w:lineRule="exact"/>
        <w:rPr>
          <w:rFonts w:ascii="宋体" w:hAnsi="宋体"/>
          <w:szCs w:val="21"/>
        </w:rPr>
      </w:pPr>
      <w:r>
        <w:rPr>
          <w:rFonts w:ascii="宋体" w:hAnsi="宋体"/>
          <w:szCs w:val="21"/>
        </w:rPr>
        <w:tab/>
      </w:r>
      <w:r>
        <w:rPr>
          <w:rFonts w:ascii="宋体" w:hAnsi="宋体"/>
          <w:szCs w:val="21"/>
        </w:rPr>
        <w:t>5</w:t>
      </w:r>
      <w:r>
        <w:rPr>
          <w:rFonts w:hint="eastAsia" w:ascii="宋体" w:hAnsi="宋体"/>
          <w:szCs w:val="21"/>
        </w:rPr>
        <w:t>.同意向贵方提供贵方可能要求的与本项目采购有关的人员、数据和资料。</w:t>
      </w:r>
    </w:p>
    <w:p w14:paraId="66083A91">
      <w:pPr>
        <w:spacing w:line="400" w:lineRule="exact"/>
        <w:ind w:firstLine="424" w:firstLineChars="202"/>
        <w:rPr>
          <w:rFonts w:ascii="宋体" w:hAnsi="宋体"/>
          <w:szCs w:val="21"/>
        </w:rPr>
      </w:pPr>
      <w:r>
        <w:rPr>
          <w:rFonts w:ascii="宋体" w:hAnsi="宋体"/>
          <w:szCs w:val="21"/>
        </w:rPr>
        <w:t>6.</w:t>
      </w:r>
      <w:r>
        <w:rPr>
          <w:rFonts w:hint="eastAsia" w:ascii="宋体" w:hAnsi="宋体"/>
          <w:szCs w:val="21"/>
        </w:rPr>
        <w:t>我方向贵方提交的所有响应文件、资料都是准确的和真实的。</w:t>
      </w:r>
    </w:p>
    <w:p w14:paraId="6E5D13B4">
      <w:pPr>
        <w:spacing w:line="400" w:lineRule="exact"/>
        <w:rPr>
          <w:rFonts w:ascii="宋体" w:hAnsi="宋体"/>
          <w:szCs w:val="21"/>
        </w:rPr>
      </w:pPr>
    </w:p>
    <w:p w14:paraId="5A2C4D9B">
      <w:pPr>
        <w:spacing w:line="400" w:lineRule="exact"/>
        <w:ind w:firstLine="426"/>
        <w:rPr>
          <w:rFonts w:ascii="宋体" w:hAnsi="宋体"/>
          <w:szCs w:val="21"/>
        </w:rPr>
      </w:pPr>
      <w:r>
        <w:rPr>
          <w:rFonts w:hint="eastAsia" w:ascii="宋体" w:hAnsi="宋体"/>
          <w:szCs w:val="21"/>
        </w:rPr>
        <w:t>与我公司有关的正式通讯方式：</w:t>
      </w:r>
    </w:p>
    <w:p w14:paraId="50F9D6B7">
      <w:pPr>
        <w:spacing w:line="400" w:lineRule="exact"/>
        <w:rPr>
          <w:rFonts w:ascii="宋体" w:hAnsi="宋体"/>
          <w:szCs w:val="21"/>
        </w:rPr>
      </w:pPr>
      <w:r>
        <w:rPr>
          <w:rFonts w:ascii="宋体" w:hAnsi="宋体"/>
          <w:szCs w:val="21"/>
        </w:rPr>
        <w:tab/>
      </w:r>
      <w:r>
        <w:rPr>
          <w:rFonts w:hint="eastAsia" w:ascii="宋体" w:hAnsi="宋体"/>
          <w:szCs w:val="21"/>
        </w:rPr>
        <w:t>地址：</w:t>
      </w:r>
      <w:r>
        <w:rPr>
          <w:rFonts w:hint="eastAsia" w:ascii="宋体" w:hAnsi="宋体"/>
          <w:szCs w:val="21"/>
          <w:u w:val="single"/>
        </w:rPr>
        <w:t xml:space="preserve">                                   </w:t>
      </w:r>
    </w:p>
    <w:p w14:paraId="460A0FB3">
      <w:pPr>
        <w:spacing w:line="400" w:lineRule="exact"/>
        <w:rPr>
          <w:rFonts w:ascii="宋体" w:hAnsi="宋体"/>
          <w:szCs w:val="21"/>
        </w:rPr>
      </w:pPr>
      <w:r>
        <w:rPr>
          <w:rFonts w:ascii="宋体" w:hAnsi="宋体"/>
          <w:szCs w:val="21"/>
        </w:rPr>
        <w:tab/>
      </w: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485134CC">
      <w:pPr>
        <w:spacing w:line="400" w:lineRule="exact"/>
        <w:rPr>
          <w:rFonts w:ascii="宋体" w:hAnsi="宋体"/>
          <w:szCs w:val="21"/>
        </w:rPr>
      </w:pPr>
      <w:r>
        <w:rPr>
          <w:rFonts w:ascii="宋体" w:hAnsi="宋体"/>
          <w:szCs w:val="21"/>
        </w:rPr>
        <w:tab/>
      </w:r>
      <w:r>
        <w:rPr>
          <w:rFonts w:hint="eastAsia" w:ascii="宋体" w:hAnsi="宋体"/>
          <w:szCs w:val="21"/>
        </w:rPr>
        <w:t>电话、电报、传真或电传：</w:t>
      </w:r>
      <w:r>
        <w:rPr>
          <w:rFonts w:hint="eastAsia" w:ascii="宋体" w:hAnsi="宋体"/>
          <w:szCs w:val="21"/>
          <w:u w:val="single"/>
        </w:rPr>
        <w:t xml:space="preserve">                 </w:t>
      </w:r>
    </w:p>
    <w:p w14:paraId="4EFBED04">
      <w:pPr>
        <w:spacing w:line="400" w:lineRule="exact"/>
        <w:rPr>
          <w:rFonts w:ascii="宋体" w:hAnsi="宋体"/>
          <w:szCs w:val="21"/>
        </w:rPr>
      </w:pPr>
      <w:r>
        <w:rPr>
          <w:rFonts w:ascii="宋体" w:hAnsi="宋体"/>
          <w:szCs w:val="21"/>
        </w:rPr>
        <w:tab/>
      </w:r>
      <w:r>
        <w:rPr>
          <w:rFonts w:hint="eastAsia" w:ascii="宋体" w:hAnsi="宋体"/>
          <w:szCs w:val="21"/>
        </w:rPr>
        <w:t>开户名称：</w:t>
      </w:r>
      <w:r>
        <w:rPr>
          <w:rFonts w:hint="eastAsia" w:ascii="宋体" w:hAnsi="宋体"/>
          <w:szCs w:val="21"/>
          <w:u w:val="single"/>
        </w:rPr>
        <w:t xml:space="preserve">                               </w:t>
      </w:r>
    </w:p>
    <w:p w14:paraId="55EE4BFE">
      <w:pPr>
        <w:spacing w:line="400" w:lineRule="exact"/>
        <w:rPr>
          <w:rFonts w:ascii="宋体" w:hAnsi="宋体"/>
          <w:szCs w:val="21"/>
        </w:rPr>
      </w:pPr>
      <w:r>
        <w:rPr>
          <w:rFonts w:ascii="宋体" w:hAnsi="宋体"/>
          <w:szCs w:val="21"/>
        </w:rPr>
        <w:tab/>
      </w:r>
      <w:r>
        <w:rPr>
          <w:rFonts w:hint="eastAsia" w:ascii="宋体" w:hAnsi="宋体"/>
          <w:szCs w:val="21"/>
        </w:rPr>
        <w:t>开户银行：</w:t>
      </w:r>
      <w:r>
        <w:rPr>
          <w:rFonts w:hint="eastAsia" w:ascii="宋体" w:hAnsi="宋体"/>
          <w:szCs w:val="21"/>
          <w:u w:val="single"/>
        </w:rPr>
        <w:t xml:space="preserve">                               </w:t>
      </w:r>
    </w:p>
    <w:p w14:paraId="0E79DB40">
      <w:pPr>
        <w:spacing w:line="400" w:lineRule="exact"/>
        <w:rPr>
          <w:rFonts w:ascii="宋体" w:hAnsi="宋体"/>
          <w:szCs w:val="21"/>
          <w:u w:val="single"/>
        </w:rPr>
      </w:pPr>
      <w:r>
        <w:rPr>
          <w:rFonts w:ascii="宋体" w:hAnsi="宋体"/>
          <w:szCs w:val="21"/>
        </w:rPr>
        <w:tab/>
      </w:r>
      <w:r>
        <w:rPr>
          <w:rFonts w:hint="eastAsia" w:ascii="宋体" w:hAnsi="宋体"/>
          <w:szCs w:val="21"/>
        </w:rPr>
        <w:t>账    号：</w:t>
      </w:r>
      <w:r>
        <w:rPr>
          <w:rFonts w:hint="eastAsia" w:ascii="宋体" w:hAnsi="宋体"/>
          <w:szCs w:val="21"/>
          <w:u w:val="single"/>
        </w:rPr>
        <w:t xml:space="preserve">                               </w:t>
      </w:r>
    </w:p>
    <w:p w14:paraId="22A72BB5"/>
    <w:p w14:paraId="5A6C9BF5"/>
    <w:p w14:paraId="241B73B8"/>
    <w:p w14:paraId="2DA0BA69"/>
    <w:p w14:paraId="4C16A953"/>
    <w:p w14:paraId="69498E45">
      <w:pPr>
        <w:spacing w:line="400" w:lineRule="exact"/>
        <w:rPr>
          <w:rFonts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32C1A391">
      <w:pPr>
        <w:spacing w:line="400" w:lineRule="exact"/>
        <w:rPr>
          <w:rFonts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p>
    <w:p w14:paraId="4BF39C8F">
      <w:pPr>
        <w:widowControl/>
        <w:jc w:val="left"/>
      </w:pPr>
      <w:r>
        <w:br w:type="page"/>
      </w:r>
    </w:p>
    <w:p w14:paraId="3504ACC5"/>
    <w:p w14:paraId="3295BCEC">
      <w:pPr>
        <w:jc w:val="center"/>
        <w:rPr>
          <w:rFonts w:ascii="仿宋" w:hAnsi="仿宋" w:eastAsia="仿宋"/>
          <w:sz w:val="32"/>
          <w:szCs w:val="32"/>
        </w:rPr>
      </w:pPr>
      <w:r>
        <w:rPr>
          <w:rFonts w:hint="eastAsia" w:ascii="仿宋" w:hAnsi="仿宋" w:eastAsia="仿宋"/>
          <w:b/>
          <w:sz w:val="32"/>
          <w:szCs w:val="32"/>
        </w:rPr>
        <w:t>授权委托书</w:t>
      </w:r>
      <w:bookmarkStart w:id="123" w:name="_Hlk92703623"/>
      <w:r>
        <w:rPr>
          <w:rFonts w:hint="eastAsia" w:ascii="仿宋" w:hAnsi="仿宋" w:eastAsia="仿宋"/>
          <w:sz w:val="24"/>
        </w:rPr>
        <w:t>(格式</w:t>
      </w:r>
      <w:r>
        <w:rPr>
          <w:rFonts w:ascii="仿宋" w:hAnsi="仿宋" w:eastAsia="仿宋"/>
          <w:sz w:val="24"/>
        </w:rPr>
        <w:t>)</w:t>
      </w:r>
      <w:bookmarkEnd w:id="123"/>
    </w:p>
    <w:p w14:paraId="045DBBA5">
      <w:pPr>
        <w:snapToGrid w:val="0"/>
        <w:spacing w:beforeLines="50" w:after="50" w:line="500" w:lineRule="exact"/>
        <w:rPr>
          <w:rFonts w:ascii="宋体" w:hAnsi="宋体"/>
          <w:b/>
          <w:bCs/>
          <w:szCs w:val="21"/>
        </w:rPr>
      </w:pPr>
      <w:r>
        <w:rPr>
          <w:rFonts w:hint="eastAsia" w:ascii="宋体" w:hAnsi="宋体"/>
          <w:bCs/>
          <w:szCs w:val="21"/>
        </w:rPr>
        <w:t>致：</w:t>
      </w:r>
      <w:r>
        <w:rPr>
          <w:rFonts w:hint="eastAsia"/>
        </w:rPr>
        <w:t>钦州市政府采购中心</w:t>
      </w:r>
    </w:p>
    <w:p w14:paraId="13A0D9FF">
      <w:pPr>
        <w:snapToGrid w:val="0"/>
        <w:spacing w:beforeLines="50" w:after="50" w:line="500" w:lineRule="exact"/>
        <w:ind w:firstLine="420" w:firstLineChars="200"/>
        <w:rPr>
          <w:rFonts w:ascii="宋体" w:hAnsi="宋体"/>
          <w:szCs w:val="21"/>
        </w:rPr>
      </w:pPr>
      <w:r>
        <w:rPr>
          <w:rFonts w:hint="eastAsia" w:ascii="宋体" w:hAnsi="宋体"/>
          <w:szCs w:val="21"/>
        </w:rPr>
        <w:t>我</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（供应商名称）</w:t>
      </w:r>
      <w:r>
        <w:rPr>
          <w:rFonts w:hint="eastAsia" w:ascii="宋体" w:hAnsi="宋体"/>
          <w:szCs w:val="21"/>
        </w:rPr>
        <w:t>的法定代表人，现授权委托本单位在职职工</w:t>
      </w:r>
      <w:r>
        <w:rPr>
          <w:rFonts w:hint="eastAsia" w:ascii="宋体" w:hAnsi="宋体"/>
          <w:szCs w:val="21"/>
          <w:u w:val="single"/>
        </w:rPr>
        <w:t>（姓名）</w:t>
      </w:r>
      <w:r>
        <w:rPr>
          <w:rFonts w:hint="eastAsia" w:ascii="宋体" w:hAnsi="宋体"/>
          <w:szCs w:val="21"/>
        </w:rPr>
        <w:t>以我方的名义参加</w:t>
      </w:r>
      <w:r>
        <w:rPr>
          <w:rFonts w:hint="eastAsia" w:ascii="宋体" w:hAnsi="宋体"/>
          <w:szCs w:val="21"/>
          <w:u w:val="single"/>
        </w:rPr>
        <w:t>（项目名称/项目编号）</w:t>
      </w:r>
      <w:r>
        <w:rPr>
          <w:rFonts w:hint="eastAsia" w:ascii="宋体" w:hAnsi="宋体"/>
          <w:szCs w:val="21"/>
        </w:rPr>
        <w:t>的谈判活动，并代表我方全权办理针对上述项目的谈判、签约等具体事务和签署相关文件。</w:t>
      </w:r>
    </w:p>
    <w:p w14:paraId="4F923A83">
      <w:pPr>
        <w:snapToGrid w:val="0"/>
        <w:spacing w:beforeLines="50" w:after="50" w:line="500" w:lineRule="exact"/>
        <w:ind w:firstLine="420" w:firstLineChars="200"/>
        <w:rPr>
          <w:rFonts w:ascii="宋体" w:hAnsi="宋体"/>
          <w:szCs w:val="21"/>
        </w:rPr>
      </w:pPr>
      <w:r>
        <w:rPr>
          <w:rFonts w:hint="eastAsia" w:ascii="宋体" w:hAnsi="宋体"/>
          <w:szCs w:val="21"/>
        </w:rPr>
        <w:t>我方对被授权人的签名事项负全部责任。</w:t>
      </w:r>
    </w:p>
    <w:p w14:paraId="210BDE0E">
      <w:pPr>
        <w:snapToGrid w:val="0"/>
        <w:spacing w:beforeLines="50" w:after="50" w:line="500" w:lineRule="exact"/>
        <w:ind w:firstLine="420" w:firstLineChars="20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14:paraId="6BE80EFE">
      <w:pPr>
        <w:snapToGrid w:val="0"/>
        <w:spacing w:beforeLines="50" w:after="50" w:line="500" w:lineRule="exact"/>
        <w:ind w:firstLine="420" w:firstLineChars="200"/>
        <w:rPr>
          <w:rFonts w:ascii="宋体" w:hAnsi="宋体"/>
          <w:szCs w:val="21"/>
        </w:rPr>
      </w:pPr>
      <w:r>
        <w:rPr>
          <w:rFonts w:hint="eastAsia" w:ascii="宋体" w:hAnsi="宋体"/>
          <w:szCs w:val="21"/>
        </w:rPr>
        <w:t>被授权人无转委托权，特此委托。</w:t>
      </w:r>
    </w:p>
    <w:p w14:paraId="18C8AB45">
      <w:pPr>
        <w:snapToGrid w:val="0"/>
        <w:spacing w:beforeLines="50" w:after="50" w:line="300" w:lineRule="exact"/>
        <w:ind w:firstLine="525" w:firstLineChars="250"/>
        <w:rPr>
          <w:rFonts w:ascii="宋体" w:hAnsi="宋体"/>
          <w:szCs w:val="21"/>
        </w:rPr>
      </w:pPr>
    </w:p>
    <w:p w14:paraId="00D8F269">
      <w:pPr>
        <w:snapToGrid w:val="0"/>
        <w:spacing w:beforeLines="50" w:after="50" w:line="300" w:lineRule="exact"/>
        <w:ind w:firstLine="420" w:firstLineChars="200"/>
        <w:rPr>
          <w:rFonts w:ascii="宋体" w:hAnsi="宋体"/>
          <w:szCs w:val="21"/>
        </w:rPr>
      </w:pPr>
      <w:r>
        <w:rPr>
          <w:rFonts w:hint="eastAsia" w:ascii="宋体" w:hAnsi="宋体"/>
          <w:szCs w:val="21"/>
        </w:rPr>
        <w:t>所在部门职务：</w:t>
      </w:r>
      <w:r>
        <w:rPr>
          <w:rFonts w:hint="eastAsia" w:ascii="宋体" w:hAnsi="宋体"/>
          <w:szCs w:val="21"/>
          <w:u w:val="single"/>
        </w:rPr>
        <w:t xml:space="preserve">                        </w:t>
      </w:r>
    </w:p>
    <w:p w14:paraId="622EB62A">
      <w:pPr>
        <w:snapToGrid w:val="0"/>
        <w:spacing w:beforeLines="50" w:after="50" w:line="300" w:lineRule="exact"/>
        <w:ind w:firstLine="420" w:firstLineChars="200"/>
        <w:rPr>
          <w:rFonts w:ascii="宋体" w:hAnsi="宋体"/>
          <w:szCs w:val="21"/>
          <w:u w:val="single"/>
        </w:rPr>
      </w:pPr>
      <w:r>
        <w:rPr>
          <w:rFonts w:hint="eastAsia" w:ascii="宋体" w:hAnsi="宋体"/>
          <w:szCs w:val="21"/>
        </w:rPr>
        <w:t>职务：</w:t>
      </w:r>
      <w:r>
        <w:rPr>
          <w:rFonts w:hint="eastAsia" w:ascii="宋体" w:hAnsi="宋体"/>
          <w:szCs w:val="21"/>
          <w:u w:val="single"/>
        </w:rPr>
        <w:t xml:space="preserve">                                </w:t>
      </w:r>
    </w:p>
    <w:p w14:paraId="79379F8C">
      <w:pPr>
        <w:snapToGrid w:val="0"/>
        <w:spacing w:beforeLines="50" w:after="50" w:line="300" w:lineRule="exact"/>
        <w:ind w:firstLine="420" w:firstLineChars="200"/>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14:paraId="15C9487A">
      <w:pPr>
        <w:snapToGrid w:val="0"/>
        <w:spacing w:beforeLines="50" w:after="50" w:line="300" w:lineRule="exact"/>
        <w:ind w:firstLine="420" w:firstLineChars="200"/>
        <w:rPr>
          <w:rFonts w:hAnsi="宋体"/>
        </w:rPr>
      </w:pPr>
      <w:r>
        <w:rPr>
          <w:rFonts w:hint="eastAsia" w:hAnsi="宋体"/>
        </w:rPr>
        <w:t>附：委托代理人身份证(正反面</w:t>
      </w:r>
      <w:r>
        <w:rPr>
          <w:rFonts w:hAnsi="宋体"/>
        </w:rPr>
        <w:t>)</w:t>
      </w:r>
    </w:p>
    <w:p w14:paraId="2B807043"/>
    <w:p w14:paraId="3A075418"/>
    <w:p w14:paraId="015273D8">
      <w:pPr>
        <w:snapToGrid w:val="0"/>
        <w:spacing w:beforeLines="50" w:after="50" w:line="200" w:lineRule="exact"/>
        <w:ind w:firstLine="4620" w:firstLineChars="2200"/>
        <w:rPr>
          <w:rFonts w:ascii="宋体" w:hAnsi="宋体"/>
          <w:szCs w:val="21"/>
          <w:u w:val="single"/>
        </w:rPr>
      </w:pPr>
      <w:r>
        <w:rPr>
          <w:rFonts w:hint="eastAsia" w:ascii="宋体" w:hAnsi="宋体"/>
          <w:szCs w:val="21"/>
        </w:rPr>
        <w:t xml:space="preserve">       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0F5FE2D5">
      <w:pPr>
        <w:snapToGrid w:val="0"/>
        <w:spacing w:beforeLines="50" w:after="50" w:line="200" w:lineRule="exact"/>
        <w:ind w:firstLine="5355" w:firstLineChars="25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2F87ACFF">
      <w:pPr>
        <w:snapToGrid w:val="0"/>
        <w:spacing w:beforeLines="50" w:after="50" w:line="200" w:lineRule="exact"/>
        <w:ind w:firstLine="5355" w:firstLineChars="255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91CAC46">
      <w:pPr>
        <w:widowControl/>
        <w:jc w:val="left"/>
        <w:rPr>
          <w:rFonts w:ascii="宋体" w:hAnsi="Courier New" w:cs="Courier New"/>
          <w:b/>
          <w:bCs/>
          <w:szCs w:val="21"/>
        </w:rPr>
      </w:pPr>
      <w:r>
        <w:rPr>
          <w:b/>
          <w:bCs/>
        </w:rPr>
        <w:br w:type="page"/>
      </w:r>
    </w:p>
    <w:p w14:paraId="75F0CF86"/>
    <w:p w14:paraId="7791EEF6">
      <w:pPr>
        <w:snapToGrid w:val="0"/>
        <w:spacing w:beforeLines="50" w:after="50" w:line="360" w:lineRule="exact"/>
        <w:jc w:val="center"/>
        <w:rPr>
          <w:rFonts w:ascii="仿宋" w:hAnsi="仿宋" w:eastAsia="仿宋"/>
          <w:b/>
          <w:sz w:val="32"/>
          <w:szCs w:val="32"/>
        </w:rPr>
      </w:pPr>
      <w:r>
        <w:rPr>
          <w:rFonts w:hint="eastAsia" w:ascii="仿宋" w:hAnsi="仿宋" w:eastAsia="仿宋"/>
          <w:b/>
          <w:sz w:val="32"/>
          <w:szCs w:val="32"/>
        </w:rPr>
        <w:t>商务响应表</w:t>
      </w:r>
      <w:r>
        <w:rPr>
          <w:rFonts w:hint="eastAsia" w:ascii="仿宋" w:hAnsi="仿宋" w:eastAsia="仿宋"/>
          <w:sz w:val="24"/>
        </w:rPr>
        <w:t>(格式</w:t>
      </w:r>
      <w:r>
        <w:rPr>
          <w:rFonts w:ascii="仿宋" w:hAnsi="仿宋" w:eastAsia="仿宋"/>
          <w:sz w:val="24"/>
        </w:rPr>
        <w:t>)</w:t>
      </w:r>
    </w:p>
    <w:tbl>
      <w:tblPr>
        <w:tblStyle w:val="40"/>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049"/>
        <w:gridCol w:w="2976"/>
        <w:gridCol w:w="1535"/>
      </w:tblGrid>
      <w:tr w14:paraId="43BA1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3976BDFB">
            <w:pPr>
              <w:snapToGrid w:val="0"/>
              <w:spacing w:beforeLines="50" w:line="360" w:lineRule="exact"/>
              <w:jc w:val="center"/>
              <w:rPr>
                <w:rFonts w:ascii="宋体" w:hAnsi="宋体"/>
                <w:b/>
                <w:szCs w:val="21"/>
              </w:rPr>
            </w:pPr>
            <w:r>
              <w:rPr>
                <w:rFonts w:hint="eastAsia" w:ascii="宋体" w:hAnsi="宋体"/>
                <w:b/>
                <w:szCs w:val="21"/>
              </w:rPr>
              <w:t>项目</w:t>
            </w:r>
          </w:p>
        </w:tc>
        <w:tc>
          <w:tcPr>
            <w:tcW w:w="3049" w:type="dxa"/>
            <w:tcBorders>
              <w:top w:val="single" w:color="auto" w:sz="4" w:space="0"/>
              <w:left w:val="single" w:color="auto" w:sz="4" w:space="0"/>
              <w:bottom w:val="single" w:color="auto" w:sz="4" w:space="0"/>
              <w:right w:val="single" w:color="auto" w:sz="4" w:space="0"/>
            </w:tcBorders>
            <w:vAlign w:val="center"/>
          </w:tcPr>
          <w:p w14:paraId="32B56D4C">
            <w:pPr>
              <w:snapToGrid w:val="0"/>
              <w:spacing w:beforeLines="50" w:line="360" w:lineRule="exact"/>
              <w:jc w:val="center"/>
              <w:rPr>
                <w:rFonts w:ascii="宋体" w:hAnsi="宋体"/>
                <w:b/>
                <w:szCs w:val="21"/>
              </w:rPr>
            </w:pPr>
            <w:r>
              <w:rPr>
                <w:rFonts w:hint="eastAsia" w:ascii="宋体" w:hAnsi="宋体"/>
                <w:b/>
                <w:szCs w:val="21"/>
              </w:rPr>
              <w:t>采购文件要求</w:t>
            </w:r>
          </w:p>
        </w:tc>
        <w:tc>
          <w:tcPr>
            <w:tcW w:w="2976" w:type="dxa"/>
            <w:tcBorders>
              <w:top w:val="single" w:color="auto" w:sz="4" w:space="0"/>
              <w:left w:val="single" w:color="auto" w:sz="4" w:space="0"/>
              <w:bottom w:val="single" w:color="auto" w:sz="4" w:space="0"/>
              <w:right w:val="single" w:color="auto" w:sz="4" w:space="0"/>
            </w:tcBorders>
            <w:vAlign w:val="center"/>
          </w:tcPr>
          <w:p w14:paraId="22351DCE">
            <w:pPr>
              <w:snapToGrid w:val="0"/>
              <w:spacing w:beforeLines="50" w:line="360" w:lineRule="exact"/>
              <w:jc w:val="center"/>
              <w:rPr>
                <w:rFonts w:ascii="宋体" w:hAnsi="宋体"/>
                <w:b/>
                <w:szCs w:val="21"/>
              </w:rPr>
            </w:pPr>
            <w:r>
              <w:rPr>
                <w:rFonts w:hint="eastAsia" w:ascii="宋体" w:hAnsi="宋体"/>
                <w:b/>
                <w:szCs w:val="21"/>
              </w:rPr>
              <w:t>供应商的承诺或说明</w:t>
            </w:r>
          </w:p>
        </w:tc>
        <w:tc>
          <w:tcPr>
            <w:tcW w:w="1535" w:type="dxa"/>
            <w:tcBorders>
              <w:top w:val="single" w:color="auto" w:sz="4" w:space="0"/>
              <w:left w:val="single" w:color="auto" w:sz="4" w:space="0"/>
              <w:bottom w:val="single" w:color="auto" w:sz="4" w:space="0"/>
              <w:right w:val="single" w:color="auto" w:sz="4" w:space="0"/>
            </w:tcBorders>
            <w:vAlign w:val="center"/>
          </w:tcPr>
          <w:p w14:paraId="569DAD30">
            <w:pPr>
              <w:snapToGrid w:val="0"/>
              <w:spacing w:beforeLines="50" w:line="360" w:lineRule="exact"/>
              <w:jc w:val="center"/>
              <w:rPr>
                <w:rFonts w:ascii="宋体" w:hAnsi="宋体"/>
                <w:b/>
                <w:szCs w:val="21"/>
              </w:rPr>
            </w:pPr>
            <w:r>
              <w:rPr>
                <w:rFonts w:hint="eastAsia" w:ascii="宋体" w:hAnsi="宋体"/>
                <w:b/>
                <w:szCs w:val="21"/>
              </w:rPr>
              <w:t>是否响应</w:t>
            </w:r>
          </w:p>
        </w:tc>
      </w:tr>
      <w:tr w14:paraId="275DA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103DEE00">
            <w:pPr>
              <w:snapToGrid w:val="0"/>
              <w:spacing w:beforeLines="50" w:line="360" w:lineRule="exact"/>
              <w:jc w:val="center"/>
              <w:rPr>
                <w:rFonts w:ascii="宋体" w:hAnsi="宋体"/>
                <w:szCs w:val="21"/>
              </w:rPr>
            </w:pPr>
            <w:r>
              <w:rPr>
                <w:rFonts w:hint="eastAsia" w:ascii="宋体" w:hAnsi="宋体"/>
                <w:szCs w:val="21"/>
              </w:rPr>
              <w:t>质保期</w:t>
            </w:r>
          </w:p>
        </w:tc>
        <w:tc>
          <w:tcPr>
            <w:tcW w:w="3049" w:type="dxa"/>
            <w:tcBorders>
              <w:top w:val="single" w:color="auto" w:sz="4" w:space="0"/>
              <w:left w:val="single" w:color="auto" w:sz="4" w:space="0"/>
              <w:bottom w:val="single" w:color="auto" w:sz="4" w:space="0"/>
              <w:right w:val="single" w:color="auto" w:sz="4" w:space="0"/>
            </w:tcBorders>
            <w:vAlign w:val="center"/>
          </w:tcPr>
          <w:p w14:paraId="39588AF6">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3385F9D8">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2568AB49">
            <w:pPr>
              <w:snapToGrid w:val="0"/>
              <w:spacing w:beforeLines="50" w:line="360" w:lineRule="exact"/>
              <w:jc w:val="center"/>
              <w:rPr>
                <w:rFonts w:ascii="宋体" w:hAnsi="宋体"/>
                <w:szCs w:val="21"/>
              </w:rPr>
            </w:pPr>
          </w:p>
        </w:tc>
      </w:tr>
      <w:tr w14:paraId="23CCB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40CB7A20">
            <w:pPr>
              <w:snapToGrid w:val="0"/>
              <w:spacing w:beforeLines="50" w:line="360" w:lineRule="exact"/>
              <w:jc w:val="center"/>
              <w:rPr>
                <w:rFonts w:ascii="宋体" w:hAnsi="宋体"/>
                <w:szCs w:val="21"/>
              </w:rPr>
            </w:pPr>
            <w:r>
              <w:rPr>
                <w:rFonts w:hint="eastAsia" w:ascii="宋体" w:hAnsi="宋体"/>
                <w:szCs w:val="21"/>
              </w:rPr>
              <w:t>售后技术服务要求</w:t>
            </w:r>
          </w:p>
        </w:tc>
        <w:tc>
          <w:tcPr>
            <w:tcW w:w="3049" w:type="dxa"/>
            <w:tcBorders>
              <w:top w:val="single" w:color="auto" w:sz="4" w:space="0"/>
              <w:left w:val="single" w:color="auto" w:sz="4" w:space="0"/>
              <w:bottom w:val="single" w:color="auto" w:sz="4" w:space="0"/>
              <w:right w:val="single" w:color="auto" w:sz="4" w:space="0"/>
            </w:tcBorders>
            <w:vAlign w:val="center"/>
          </w:tcPr>
          <w:p w14:paraId="30F99C6D">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0493D197">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04529AC6">
            <w:pPr>
              <w:snapToGrid w:val="0"/>
              <w:spacing w:beforeLines="50" w:line="360" w:lineRule="exact"/>
              <w:jc w:val="center"/>
              <w:rPr>
                <w:rFonts w:ascii="宋体" w:hAnsi="宋体"/>
                <w:szCs w:val="21"/>
              </w:rPr>
            </w:pPr>
          </w:p>
        </w:tc>
      </w:tr>
      <w:tr w14:paraId="0E656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370778F2">
            <w:pPr>
              <w:snapToGrid w:val="0"/>
              <w:spacing w:beforeLines="50" w:line="360" w:lineRule="exact"/>
              <w:jc w:val="center"/>
              <w:rPr>
                <w:rFonts w:ascii="宋体" w:hAnsi="宋体"/>
                <w:szCs w:val="21"/>
              </w:rPr>
            </w:pPr>
            <w:r>
              <w:rPr>
                <w:rFonts w:hint="eastAsia" w:ascii="宋体" w:hAnsi="宋体"/>
                <w:szCs w:val="21"/>
              </w:rPr>
              <w:t>交货时间及地点</w:t>
            </w:r>
          </w:p>
        </w:tc>
        <w:tc>
          <w:tcPr>
            <w:tcW w:w="3049" w:type="dxa"/>
            <w:tcBorders>
              <w:top w:val="single" w:color="auto" w:sz="4" w:space="0"/>
              <w:left w:val="single" w:color="auto" w:sz="4" w:space="0"/>
              <w:bottom w:val="single" w:color="auto" w:sz="4" w:space="0"/>
              <w:right w:val="single" w:color="auto" w:sz="4" w:space="0"/>
            </w:tcBorders>
            <w:vAlign w:val="center"/>
          </w:tcPr>
          <w:p w14:paraId="65C2EA6D">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591398D4">
            <w:pPr>
              <w:snapToGrid w:val="0"/>
              <w:spacing w:beforeLines="50" w:line="360" w:lineRule="exact"/>
              <w:ind w:left="43"/>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07521A2A">
            <w:pPr>
              <w:snapToGrid w:val="0"/>
              <w:spacing w:beforeLines="50" w:line="360" w:lineRule="exact"/>
              <w:ind w:left="43"/>
              <w:jc w:val="center"/>
              <w:rPr>
                <w:rFonts w:ascii="宋体" w:hAnsi="宋体"/>
                <w:szCs w:val="21"/>
              </w:rPr>
            </w:pPr>
          </w:p>
        </w:tc>
      </w:tr>
      <w:tr w14:paraId="7D77C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04A5BAF5">
            <w:pPr>
              <w:snapToGrid w:val="0"/>
              <w:spacing w:beforeLines="50" w:line="360" w:lineRule="exact"/>
              <w:jc w:val="center"/>
              <w:rPr>
                <w:rFonts w:ascii="宋体" w:hAnsi="宋体"/>
                <w:szCs w:val="21"/>
              </w:rPr>
            </w:pPr>
            <w:r>
              <w:rPr>
                <w:rFonts w:hint="eastAsia" w:ascii="宋体" w:hAnsi="宋体"/>
                <w:szCs w:val="21"/>
              </w:rPr>
              <w:t>付款条件</w:t>
            </w:r>
          </w:p>
        </w:tc>
        <w:tc>
          <w:tcPr>
            <w:tcW w:w="3049" w:type="dxa"/>
            <w:tcBorders>
              <w:top w:val="single" w:color="auto" w:sz="4" w:space="0"/>
              <w:left w:val="single" w:color="auto" w:sz="4" w:space="0"/>
              <w:bottom w:val="single" w:color="auto" w:sz="4" w:space="0"/>
              <w:right w:val="single" w:color="auto" w:sz="4" w:space="0"/>
            </w:tcBorders>
            <w:vAlign w:val="center"/>
          </w:tcPr>
          <w:p w14:paraId="3BB21DE1">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32653D81">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5B5B1F1F">
            <w:pPr>
              <w:snapToGrid w:val="0"/>
              <w:spacing w:beforeLines="50" w:line="360" w:lineRule="exact"/>
              <w:jc w:val="center"/>
              <w:rPr>
                <w:rFonts w:ascii="宋体" w:hAnsi="宋体"/>
                <w:szCs w:val="21"/>
              </w:rPr>
            </w:pPr>
          </w:p>
        </w:tc>
      </w:tr>
      <w:tr w14:paraId="797F40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14:paraId="770A3F83">
            <w:pPr>
              <w:snapToGrid w:val="0"/>
              <w:spacing w:beforeLines="50" w:line="360" w:lineRule="exact"/>
              <w:jc w:val="center"/>
              <w:rPr>
                <w:rFonts w:ascii="宋体" w:hAnsi="宋体"/>
                <w:szCs w:val="21"/>
              </w:rPr>
            </w:pPr>
            <w:r>
              <w:rPr>
                <w:rFonts w:hint="eastAsia" w:ascii="宋体" w:hAnsi="宋体"/>
                <w:szCs w:val="21"/>
              </w:rPr>
              <w:t>…</w:t>
            </w:r>
          </w:p>
        </w:tc>
        <w:tc>
          <w:tcPr>
            <w:tcW w:w="3049" w:type="dxa"/>
            <w:tcBorders>
              <w:top w:val="single" w:color="auto" w:sz="4" w:space="0"/>
              <w:left w:val="single" w:color="auto" w:sz="4" w:space="0"/>
              <w:bottom w:val="single" w:color="auto" w:sz="4" w:space="0"/>
              <w:right w:val="single" w:color="auto" w:sz="4" w:space="0"/>
            </w:tcBorders>
            <w:vAlign w:val="center"/>
          </w:tcPr>
          <w:p w14:paraId="700E388E">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14:paraId="2037AF48">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14:paraId="37BAA828">
            <w:pPr>
              <w:snapToGrid w:val="0"/>
              <w:spacing w:beforeLines="50" w:line="360" w:lineRule="exact"/>
              <w:jc w:val="center"/>
              <w:rPr>
                <w:rFonts w:ascii="宋体" w:hAnsi="宋体"/>
                <w:szCs w:val="21"/>
              </w:rPr>
            </w:pPr>
          </w:p>
        </w:tc>
      </w:tr>
    </w:tbl>
    <w:p w14:paraId="7C140565">
      <w:pPr>
        <w:tabs>
          <w:tab w:val="left" w:pos="3870"/>
          <w:tab w:val="left" w:pos="4085"/>
        </w:tabs>
        <w:snapToGrid w:val="0"/>
        <w:spacing w:line="400" w:lineRule="exact"/>
        <w:rPr>
          <w:rFonts w:ascii="宋体" w:hAnsi="宋体"/>
          <w:b/>
          <w:szCs w:val="21"/>
        </w:rPr>
      </w:pPr>
    </w:p>
    <w:p w14:paraId="78EE8F71">
      <w:pPr>
        <w:pStyle w:val="16"/>
        <w:spacing w:line="380" w:lineRule="exact"/>
        <w:rPr>
          <w:b w:val="0"/>
          <w:bCs w:val="0"/>
          <w:sz w:val="21"/>
          <w:szCs w:val="21"/>
        </w:rPr>
      </w:pPr>
      <w:r>
        <w:rPr>
          <w:rFonts w:hint="eastAsia"/>
          <w:b w:val="0"/>
          <w:bCs w:val="0"/>
          <w:sz w:val="21"/>
          <w:szCs w:val="21"/>
        </w:rPr>
        <w:t>注：应对照采购文件“第二章 项目需求”中的商务要求逐条作明确的竞标响应。</w:t>
      </w:r>
    </w:p>
    <w:p w14:paraId="6B6C7163">
      <w:pPr>
        <w:tabs>
          <w:tab w:val="left" w:pos="3870"/>
          <w:tab w:val="left" w:pos="4085"/>
        </w:tabs>
        <w:snapToGrid w:val="0"/>
        <w:spacing w:line="400" w:lineRule="exact"/>
        <w:rPr>
          <w:rFonts w:ascii="宋体" w:hAnsi="宋体"/>
          <w:b/>
          <w:szCs w:val="21"/>
        </w:rPr>
      </w:pPr>
    </w:p>
    <w:p w14:paraId="7589BB13">
      <w:pPr>
        <w:snapToGrid w:val="0"/>
        <w:spacing w:before="50" w:after="50" w:line="350" w:lineRule="exact"/>
        <w:ind w:right="-817" w:rightChars="-389"/>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p>
    <w:p w14:paraId="6475D889">
      <w:pPr>
        <w:snapToGrid w:val="0"/>
        <w:spacing w:before="50" w:after="50" w:line="350" w:lineRule="exact"/>
        <w:ind w:right="-817" w:rightChars="-389"/>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14:paraId="2FB30780">
      <w:pPr>
        <w:snapToGrid w:val="0"/>
        <w:spacing w:before="50" w:after="50" w:line="350" w:lineRule="exact"/>
        <w:ind w:right="-817" w:rightChars="-389"/>
        <w:rPr>
          <w:rFonts w:ascii="宋体" w:hAnsi="宋体"/>
          <w:szCs w:val="21"/>
        </w:rPr>
      </w:pPr>
    </w:p>
    <w:p w14:paraId="7E93D2D4">
      <w:pPr>
        <w:snapToGrid w:val="0"/>
        <w:spacing w:before="50" w:after="50" w:line="350" w:lineRule="exact"/>
        <w:ind w:right="-817" w:rightChars="-389"/>
        <w:rPr>
          <w:rFonts w:ascii="宋体" w:hAnsi="宋体"/>
          <w:szCs w:val="21"/>
        </w:rPr>
      </w:pPr>
    </w:p>
    <w:p w14:paraId="19EE8494">
      <w:pPr>
        <w:pStyle w:val="21"/>
        <w:spacing w:line="440" w:lineRule="exact"/>
        <w:ind w:firstLine="840"/>
        <w:jc w:val="center"/>
        <w:rPr>
          <w:rFonts w:ascii="仿宋" w:hAnsi="仿宋" w:eastAsia="仿宋"/>
        </w:rPr>
      </w:pPr>
      <w:r>
        <w:rPr>
          <w:rFonts w:hint="eastAsia" w:ascii="仿宋" w:hAnsi="仿宋" w:eastAsia="仿宋" w:cs="黑体"/>
          <w:b/>
          <w:sz w:val="32"/>
          <w:szCs w:val="32"/>
        </w:rPr>
        <w:t>技术响应表</w:t>
      </w:r>
      <w:r>
        <w:rPr>
          <w:rFonts w:hint="eastAsia" w:ascii="仿宋" w:hAnsi="仿宋" w:eastAsia="仿宋"/>
          <w:sz w:val="24"/>
          <w:szCs w:val="24"/>
        </w:rPr>
        <w:t>(格式</w:t>
      </w:r>
      <w:r>
        <w:rPr>
          <w:rFonts w:ascii="仿宋" w:hAnsi="仿宋" w:eastAsia="仿宋"/>
          <w:sz w:val="24"/>
          <w:szCs w:val="24"/>
        </w:rPr>
        <w:t>)</w:t>
      </w:r>
    </w:p>
    <w:p w14:paraId="77E640C3"/>
    <w:p w14:paraId="65D8F52D">
      <w:r>
        <w:rPr>
          <w:rFonts w:hint="eastAsia"/>
        </w:rPr>
        <w:t>采购项目编号：</w:t>
      </w:r>
      <w:r>
        <w:rPr>
          <w:rFonts w:hint="eastAsia"/>
          <w:u w:val="single"/>
        </w:rPr>
        <w:t xml:space="preserve">                 </w:t>
      </w:r>
    </w:p>
    <w:p w14:paraId="19D91FAA">
      <w:r>
        <w:rPr>
          <w:rFonts w:hint="eastAsia"/>
        </w:rPr>
        <w:t>采购项目名称：</w:t>
      </w:r>
      <w:r>
        <w:rPr>
          <w:rFonts w:hint="eastAsia"/>
          <w:u w:val="single"/>
        </w:rPr>
        <w:t xml:space="preserve">                 </w:t>
      </w:r>
    </w:p>
    <w:tbl>
      <w:tblPr>
        <w:tblStyle w:val="40"/>
        <w:tblW w:w="9415" w:type="dxa"/>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14:paraId="2C7E1C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vAlign w:val="center"/>
          </w:tcPr>
          <w:p w14:paraId="5768316C">
            <w:pPr>
              <w:jc w:val="center"/>
            </w:pPr>
            <w:r>
              <w:rPr>
                <w:rFonts w:hint="eastAsia"/>
              </w:rPr>
              <w:t>序号</w:t>
            </w:r>
          </w:p>
        </w:tc>
        <w:tc>
          <w:tcPr>
            <w:tcW w:w="1480" w:type="dxa"/>
            <w:vAlign w:val="center"/>
          </w:tcPr>
          <w:p w14:paraId="293B5419">
            <w:pPr>
              <w:jc w:val="center"/>
            </w:pPr>
            <w:r>
              <w:rPr>
                <w:rFonts w:hint="eastAsia"/>
              </w:rPr>
              <w:t>标的名称</w:t>
            </w:r>
          </w:p>
        </w:tc>
        <w:tc>
          <w:tcPr>
            <w:tcW w:w="2835" w:type="dxa"/>
            <w:vAlign w:val="center"/>
          </w:tcPr>
          <w:p w14:paraId="720AC8C7">
            <w:pPr>
              <w:jc w:val="center"/>
            </w:pPr>
            <w:r>
              <w:rPr>
                <w:rFonts w:hint="eastAsia"/>
              </w:rPr>
              <w:t>竞争性谈判采购文件要求</w:t>
            </w:r>
          </w:p>
        </w:tc>
        <w:tc>
          <w:tcPr>
            <w:tcW w:w="2268" w:type="dxa"/>
            <w:vAlign w:val="center"/>
          </w:tcPr>
          <w:p w14:paraId="22F2907F">
            <w:pPr>
              <w:jc w:val="center"/>
            </w:pPr>
            <w:r>
              <w:rPr>
                <w:rFonts w:hint="eastAsia"/>
              </w:rPr>
              <w:t>响应文件具体响应</w:t>
            </w:r>
          </w:p>
        </w:tc>
        <w:tc>
          <w:tcPr>
            <w:tcW w:w="1418" w:type="dxa"/>
            <w:vAlign w:val="center"/>
          </w:tcPr>
          <w:p w14:paraId="70D141DF">
            <w:pPr>
              <w:jc w:val="center"/>
            </w:pPr>
            <w:r>
              <w:rPr>
                <w:rFonts w:hint="eastAsia"/>
              </w:rPr>
              <w:t>响应/偏离</w:t>
            </w:r>
          </w:p>
        </w:tc>
        <w:tc>
          <w:tcPr>
            <w:tcW w:w="709" w:type="dxa"/>
            <w:vAlign w:val="center"/>
          </w:tcPr>
          <w:p w14:paraId="57EC0992">
            <w:pPr>
              <w:jc w:val="center"/>
            </w:pPr>
            <w:r>
              <w:rPr>
                <w:rFonts w:hint="eastAsia"/>
              </w:rPr>
              <w:t>说明</w:t>
            </w:r>
          </w:p>
        </w:tc>
      </w:tr>
      <w:tr w14:paraId="589C25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41D4229F">
            <w:pPr>
              <w:jc w:val="center"/>
            </w:pPr>
            <w:r>
              <w:rPr>
                <w:rFonts w:hint="eastAsia"/>
              </w:rPr>
              <w:t>1</w:t>
            </w:r>
          </w:p>
        </w:tc>
        <w:tc>
          <w:tcPr>
            <w:tcW w:w="1480" w:type="dxa"/>
            <w:vAlign w:val="center"/>
          </w:tcPr>
          <w:p w14:paraId="708C67A9"/>
        </w:tc>
        <w:tc>
          <w:tcPr>
            <w:tcW w:w="2835" w:type="dxa"/>
            <w:vAlign w:val="center"/>
          </w:tcPr>
          <w:p w14:paraId="51A4135C"/>
        </w:tc>
        <w:tc>
          <w:tcPr>
            <w:tcW w:w="2268" w:type="dxa"/>
            <w:vAlign w:val="center"/>
          </w:tcPr>
          <w:p w14:paraId="6CD26A98"/>
        </w:tc>
        <w:tc>
          <w:tcPr>
            <w:tcW w:w="1418" w:type="dxa"/>
            <w:vAlign w:val="center"/>
          </w:tcPr>
          <w:p w14:paraId="216EDC4B"/>
        </w:tc>
        <w:tc>
          <w:tcPr>
            <w:tcW w:w="709" w:type="dxa"/>
            <w:vAlign w:val="center"/>
          </w:tcPr>
          <w:p w14:paraId="5739A3A7"/>
        </w:tc>
      </w:tr>
      <w:tr w14:paraId="3DCBA4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68611127">
            <w:pPr>
              <w:jc w:val="center"/>
            </w:pPr>
            <w:r>
              <w:rPr>
                <w:rFonts w:hint="eastAsia"/>
              </w:rPr>
              <w:t>2</w:t>
            </w:r>
          </w:p>
        </w:tc>
        <w:tc>
          <w:tcPr>
            <w:tcW w:w="1480" w:type="dxa"/>
            <w:vAlign w:val="center"/>
          </w:tcPr>
          <w:p w14:paraId="31D46548"/>
        </w:tc>
        <w:tc>
          <w:tcPr>
            <w:tcW w:w="2835" w:type="dxa"/>
            <w:vAlign w:val="center"/>
          </w:tcPr>
          <w:p w14:paraId="31F5E5B4"/>
        </w:tc>
        <w:tc>
          <w:tcPr>
            <w:tcW w:w="2268" w:type="dxa"/>
            <w:vAlign w:val="center"/>
          </w:tcPr>
          <w:p w14:paraId="2A2C0DFF"/>
        </w:tc>
        <w:tc>
          <w:tcPr>
            <w:tcW w:w="1418" w:type="dxa"/>
            <w:vAlign w:val="center"/>
          </w:tcPr>
          <w:p w14:paraId="37FEAE66"/>
        </w:tc>
        <w:tc>
          <w:tcPr>
            <w:tcW w:w="709" w:type="dxa"/>
            <w:vAlign w:val="center"/>
          </w:tcPr>
          <w:p w14:paraId="1E410C02"/>
        </w:tc>
      </w:tr>
      <w:tr w14:paraId="690327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20DA8051">
            <w:pPr>
              <w:jc w:val="center"/>
            </w:pPr>
            <w:r>
              <w:rPr>
                <w:rFonts w:hint="eastAsia"/>
              </w:rPr>
              <w:t>3</w:t>
            </w:r>
          </w:p>
        </w:tc>
        <w:tc>
          <w:tcPr>
            <w:tcW w:w="1480" w:type="dxa"/>
            <w:vAlign w:val="center"/>
          </w:tcPr>
          <w:p w14:paraId="47B468E6"/>
        </w:tc>
        <w:tc>
          <w:tcPr>
            <w:tcW w:w="2835" w:type="dxa"/>
            <w:vAlign w:val="center"/>
          </w:tcPr>
          <w:p w14:paraId="65205E7A"/>
        </w:tc>
        <w:tc>
          <w:tcPr>
            <w:tcW w:w="2268" w:type="dxa"/>
            <w:vAlign w:val="center"/>
          </w:tcPr>
          <w:p w14:paraId="0D40053C"/>
        </w:tc>
        <w:tc>
          <w:tcPr>
            <w:tcW w:w="1418" w:type="dxa"/>
            <w:vAlign w:val="center"/>
          </w:tcPr>
          <w:p w14:paraId="5192A08E"/>
        </w:tc>
        <w:tc>
          <w:tcPr>
            <w:tcW w:w="709" w:type="dxa"/>
            <w:vAlign w:val="center"/>
          </w:tcPr>
          <w:p w14:paraId="3486983A"/>
        </w:tc>
      </w:tr>
      <w:tr w14:paraId="257BC4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24D2AD97">
            <w:pPr>
              <w:jc w:val="center"/>
            </w:pPr>
            <w:r>
              <w:rPr>
                <w:rFonts w:hint="eastAsia"/>
              </w:rPr>
              <w:t>4</w:t>
            </w:r>
          </w:p>
        </w:tc>
        <w:tc>
          <w:tcPr>
            <w:tcW w:w="1480" w:type="dxa"/>
            <w:vAlign w:val="center"/>
          </w:tcPr>
          <w:p w14:paraId="5941F67B"/>
        </w:tc>
        <w:tc>
          <w:tcPr>
            <w:tcW w:w="2835" w:type="dxa"/>
            <w:vAlign w:val="center"/>
          </w:tcPr>
          <w:p w14:paraId="45E89251"/>
        </w:tc>
        <w:tc>
          <w:tcPr>
            <w:tcW w:w="2268" w:type="dxa"/>
            <w:vAlign w:val="center"/>
          </w:tcPr>
          <w:p w14:paraId="70DD506F"/>
        </w:tc>
        <w:tc>
          <w:tcPr>
            <w:tcW w:w="1418" w:type="dxa"/>
            <w:vAlign w:val="center"/>
          </w:tcPr>
          <w:p w14:paraId="6FABD09D"/>
        </w:tc>
        <w:tc>
          <w:tcPr>
            <w:tcW w:w="709" w:type="dxa"/>
            <w:vAlign w:val="center"/>
          </w:tcPr>
          <w:p w14:paraId="511211AE"/>
        </w:tc>
      </w:tr>
      <w:tr w14:paraId="225A10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7C66B0DA">
            <w:pPr>
              <w:jc w:val="center"/>
            </w:pPr>
            <w:r>
              <w:rPr>
                <w:rFonts w:hint="eastAsia"/>
              </w:rPr>
              <w:t>5</w:t>
            </w:r>
          </w:p>
        </w:tc>
        <w:tc>
          <w:tcPr>
            <w:tcW w:w="1480" w:type="dxa"/>
            <w:vAlign w:val="center"/>
          </w:tcPr>
          <w:p w14:paraId="4D206613"/>
        </w:tc>
        <w:tc>
          <w:tcPr>
            <w:tcW w:w="2835" w:type="dxa"/>
            <w:vAlign w:val="center"/>
          </w:tcPr>
          <w:p w14:paraId="39DCF560"/>
        </w:tc>
        <w:tc>
          <w:tcPr>
            <w:tcW w:w="2268" w:type="dxa"/>
            <w:vAlign w:val="center"/>
          </w:tcPr>
          <w:p w14:paraId="20BDB425"/>
        </w:tc>
        <w:tc>
          <w:tcPr>
            <w:tcW w:w="1418" w:type="dxa"/>
            <w:vAlign w:val="center"/>
          </w:tcPr>
          <w:p w14:paraId="24E48D03"/>
        </w:tc>
        <w:tc>
          <w:tcPr>
            <w:tcW w:w="709" w:type="dxa"/>
            <w:vAlign w:val="center"/>
          </w:tcPr>
          <w:p w14:paraId="59DA7B71"/>
        </w:tc>
      </w:tr>
      <w:tr w14:paraId="7D8C9A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14:paraId="04528C39">
            <w:pPr>
              <w:jc w:val="center"/>
            </w:pPr>
            <w:r>
              <w:rPr>
                <w:rFonts w:hint="eastAsia"/>
              </w:rPr>
              <w:t>…</w:t>
            </w:r>
          </w:p>
        </w:tc>
        <w:tc>
          <w:tcPr>
            <w:tcW w:w="1480" w:type="dxa"/>
            <w:vAlign w:val="center"/>
          </w:tcPr>
          <w:p w14:paraId="09899A21"/>
        </w:tc>
        <w:tc>
          <w:tcPr>
            <w:tcW w:w="2835" w:type="dxa"/>
            <w:vAlign w:val="center"/>
          </w:tcPr>
          <w:p w14:paraId="0B9A6DE8"/>
        </w:tc>
        <w:tc>
          <w:tcPr>
            <w:tcW w:w="2268" w:type="dxa"/>
            <w:vAlign w:val="center"/>
          </w:tcPr>
          <w:p w14:paraId="1FAF8063"/>
        </w:tc>
        <w:tc>
          <w:tcPr>
            <w:tcW w:w="1418" w:type="dxa"/>
            <w:tcBorders>
              <w:right w:val="single" w:color="auto" w:sz="4" w:space="0"/>
            </w:tcBorders>
            <w:vAlign w:val="center"/>
          </w:tcPr>
          <w:p w14:paraId="449E6552"/>
        </w:tc>
        <w:tc>
          <w:tcPr>
            <w:tcW w:w="709" w:type="dxa"/>
            <w:tcBorders>
              <w:left w:val="single" w:color="auto" w:sz="4" w:space="0"/>
            </w:tcBorders>
            <w:vAlign w:val="center"/>
          </w:tcPr>
          <w:p w14:paraId="3E6134E7"/>
        </w:tc>
      </w:tr>
    </w:tbl>
    <w:p w14:paraId="0DCD6B33">
      <w:pPr>
        <w:pStyle w:val="18"/>
        <w:spacing w:line="300" w:lineRule="auto"/>
        <w:ind w:firstLine="105" w:firstLineChars="50"/>
        <w:rPr>
          <w:rFonts w:ascii="宋体" w:hAnsi="宋体" w:eastAsia="宋体"/>
          <w:sz w:val="21"/>
          <w:szCs w:val="21"/>
        </w:rPr>
      </w:pPr>
      <w:r>
        <w:rPr>
          <w:rFonts w:hint="eastAsia" w:ascii="宋体" w:hAnsi="宋体" w:eastAsia="宋体"/>
          <w:sz w:val="21"/>
          <w:szCs w:val="21"/>
        </w:rPr>
        <w:t>注：供应商须对照竞争性谈判采购文件第二章《项目需求》，逐条说明所提供货物和服务对项目需求中货物的</w:t>
      </w:r>
      <w:bookmarkStart w:id="124" w:name="_Hlk92703260"/>
      <w:r>
        <w:rPr>
          <w:rFonts w:hint="eastAsia" w:ascii="宋体" w:hAnsi="宋体" w:eastAsia="宋体"/>
          <w:sz w:val="21"/>
          <w:szCs w:val="21"/>
        </w:rPr>
        <w:t>技术参数及其性能（规格）</w:t>
      </w:r>
      <w:bookmarkEnd w:id="124"/>
      <w:r>
        <w:rPr>
          <w:rFonts w:hint="eastAsia" w:ascii="宋体" w:hAnsi="宋体" w:eastAsia="宋体"/>
          <w:sz w:val="21"/>
          <w:szCs w:val="21"/>
        </w:rPr>
        <w:t>及服务要求作出的响应，并申明偏离情况。对有具体参数要求的指标，供应商须提供所供设备的具体技术参数及其性能（规格）。</w:t>
      </w:r>
    </w:p>
    <w:p w14:paraId="547978F1">
      <w:pPr>
        <w:pStyle w:val="21"/>
        <w:spacing w:line="300" w:lineRule="auto"/>
        <w:rPr>
          <w:rFonts w:hAnsi="宋体"/>
        </w:rPr>
      </w:pPr>
    </w:p>
    <w:p w14:paraId="4604DD4C">
      <w:pPr>
        <w:pStyle w:val="21"/>
        <w:spacing w:line="300" w:lineRule="auto"/>
        <w:ind w:firstLine="5880" w:firstLineChars="2800"/>
        <w:rPr>
          <w:rFonts w:hAnsi="宋体"/>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p>
    <w:p w14:paraId="051D7D18">
      <w:pPr>
        <w:pStyle w:val="21"/>
        <w:spacing w:line="300" w:lineRule="auto"/>
        <w:ind w:firstLine="5880" w:firstLineChars="2800"/>
        <w:rPr>
          <w:rFonts w:hAnsi="宋体"/>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bookmarkEnd w:id="41"/>
    <w:bookmarkEnd w:id="42"/>
    <w:bookmarkEnd w:id="43"/>
    <w:bookmarkEnd w:id="44"/>
    <w:p w14:paraId="2F363CFD"/>
    <w:p w14:paraId="6B208294">
      <w:pPr>
        <w:spacing w:line="440" w:lineRule="exact"/>
        <w:ind w:left="420" w:hanging="420"/>
        <w:jc w:val="center"/>
        <w:rPr>
          <w:rFonts w:ascii="仿宋" w:hAnsi="仿宋" w:eastAsia="仿宋"/>
          <w:b/>
          <w:sz w:val="32"/>
          <w:szCs w:val="32"/>
        </w:rPr>
      </w:pPr>
      <w:bookmarkStart w:id="125" w:name="_Hlk94194102"/>
      <w:r>
        <w:rPr>
          <w:rFonts w:hint="eastAsia" w:ascii="仿宋" w:hAnsi="仿宋" w:eastAsia="仿宋"/>
          <w:b/>
          <w:sz w:val="32"/>
          <w:szCs w:val="32"/>
        </w:rPr>
        <w:t>中小企业声明函</w:t>
      </w:r>
      <w:r>
        <w:rPr>
          <w:rFonts w:hint="eastAsia" w:ascii="仿宋" w:hAnsi="仿宋" w:eastAsia="仿宋"/>
          <w:sz w:val="24"/>
        </w:rPr>
        <w:t>(格式</w:t>
      </w:r>
      <w:r>
        <w:rPr>
          <w:rFonts w:ascii="仿宋" w:hAnsi="仿宋" w:eastAsia="仿宋"/>
          <w:sz w:val="24"/>
        </w:rPr>
        <w:t>)</w:t>
      </w:r>
    </w:p>
    <w:p w14:paraId="471DB3D4"/>
    <w:p w14:paraId="2648218C">
      <w:pPr>
        <w:spacing w:line="600" w:lineRule="exact"/>
        <w:ind w:firstLine="294" w:firstLineChars="140"/>
        <w:jc w:val="left"/>
        <w:rPr>
          <w:rFonts w:ascii="宋体" w:hAnsi="宋体"/>
          <w:bCs/>
          <w:szCs w:val="21"/>
        </w:rPr>
      </w:pPr>
      <w:r>
        <w:rPr>
          <w:rFonts w:hint="eastAsia" w:ascii="宋体" w:hAnsi="宋体"/>
          <w:bCs/>
          <w:szCs w:val="21"/>
        </w:rPr>
        <w:t>本公司郑重声明，根据</w:t>
      </w:r>
      <w:bookmarkStart w:id="126" w:name="_Hlk82091685"/>
      <w:r>
        <w:rPr>
          <w:rFonts w:ascii="宋体" w:hAnsi="宋体"/>
          <w:bCs/>
          <w:szCs w:val="21"/>
        </w:rPr>
        <w:fldChar w:fldCharType="begin"/>
      </w:r>
      <w:r>
        <w:rPr>
          <w:rFonts w:ascii="宋体" w:hAnsi="宋体"/>
          <w:bCs/>
          <w:szCs w:val="21"/>
        </w:rPr>
        <w:instrText xml:space="preserve"> </w:instrText>
      </w:r>
      <w:r>
        <w:rPr>
          <w:rFonts w:hint="eastAsia" w:ascii="宋体" w:hAnsi="宋体"/>
          <w:bCs/>
          <w:szCs w:val="21"/>
        </w:rPr>
        <w:instrText xml:space="preserve">HYPERLINK "http://www.gov.cn/zhengce/zhengceku/2020-12/29/content_5574611.htm"</w:instrText>
      </w:r>
      <w:r>
        <w:rPr>
          <w:rFonts w:ascii="宋体" w:hAnsi="宋体"/>
          <w:bCs/>
          <w:szCs w:val="21"/>
        </w:rPr>
        <w:instrText xml:space="preserve"> </w:instrText>
      </w:r>
      <w:r>
        <w:rPr>
          <w:rFonts w:ascii="宋体" w:hAnsi="宋体"/>
          <w:bCs/>
          <w:szCs w:val="21"/>
        </w:rPr>
        <w:fldChar w:fldCharType="separate"/>
      </w:r>
      <w:r>
        <w:rPr>
          <w:rStyle w:val="47"/>
          <w:rFonts w:hint="eastAsia" w:ascii="宋体" w:hAnsi="宋体"/>
          <w:bCs/>
          <w:color w:val="auto"/>
          <w:szCs w:val="21"/>
          <w:u w:val="none"/>
        </w:rPr>
        <w:t>《政府采购促进中小企业发展管理办法》</w:t>
      </w:r>
      <w:bookmarkStart w:id="127" w:name="_Hlk60836554"/>
      <w:r>
        <w:rPr>
          <w:rStyle w:val="47"/>
          <w:rFonts w:hint="eastAsia" w:ascii="宋体" w:hAnsi="宋体"/>
          <w:bCs/>
          <w:color w:val="auto"/>
          <w:szCs w:val="21"/>
          <w:u w:val="none"/>
        </w:rPr>
        <w:t>（财库﹝2020﹞46号）</w:t>
      </w:r>
      <w:bookmarkEnd w:id="126"/>
      <w:bookmarkEnd w:id="127"/>
      <w:r>
        <w:rPr>
          <w:rFonts w:ascii="宋体" w:hAnsi="宋体"/>
          <w:bCs/>
          <w:szCs w:val="21"/>
        </w:rPr>
        <w:fldChar w:fldCharType="end"/>
      </w:r>
      <w:r>
        <w:rPr>
          <w:rFonts w:hint="eastAsia" w:ascii="宋体" w:hAnsi="宋体"/>
          <w:bCs/>
          <w:szCs w:val="21"/>
        </w:rPr>
        <w:t>的规定，本公司参加</w:t>
      </w:r>
      <w:bookmarkStart w:id="128" w:name="_Hlk82091228"/>
      <w:r>
        <w:rPr>
          <w:rFonts w:hint="eastAsia" w:ascii="宋体" w:hAnsi="宋体"/>
          <w:bCs/>
          <w:szCs w:val="21"/>
        </w:rPr>
        <w:t>（</w:t>
      </w:r>
      <w:r>
        <w:rPr>
          <w:rFonts w:hint="eastAsia" w:ascii="宋体" w:hAnsi="宋体"/>
          <w:bCs/>
          <w:szCs w:val="21"/>
          <w:u w:val="single"/>
        </w:rPr>
        <w:t>单位名称</w:t>
      </w:r>
      <w:r>
        <w:rPr>
          <w:rFonts w:hint="eastAsia" w:ascii="宋体" w:hAnsi="宋体"/>
          <w:bCs/>
          <w:szCs w:val="21"/>
        </w:rPr>
        <w:t>）的（</w:t>
      </w:r>
      <w:r>
        <w:rPr>
          <w:rFonts w:hint="eastAsia" w:ascii="宋体" w:hAnsi="宋体"/>
          <w:bCs/>
          <w:szCs w:val="21"/>
          <w:u w:val="single"/>
        </w:rPr>
        <w:t>项目名称</w:t>
      </w:r>
      <w:r>
        <w:rPr>
          <w:rFonts w:hint="eastAsia" w:ascii="宋体" w:hAnsi="宋体"/>
          <w:bCs/>
          <w:szCs w:val="21"/>
        </w:rPr>
        <w:t>）</w:t>
      </w:r>
      <w:bookmarkEnd w:id="128"/>
      <w:r>
        <w:rPr>
          <w:rFonts w:hint="eastAsia" w:ascii="宋体" w:hAnsi="宋体"/>
          <w:bCs/>
          <w:szCs w:val="21"/>
        </w:rPr>
        <w:t>采购活动，提供的货物全部由符合政策要求的中小企业制造。相关企业的具体情况如下：</w:t>
      </w:r>
    </w:p>
    <w:p w14:paraId="779D821E">
      <w:pPr>
        <w:spacing w:line="600" w:lineRule="exact"/>
        <w:ind w:firstLine="294" w:firstLineChars="140"/>
        <w:jc w:val="left"/>
        <w:rPr>
          <w:rFonts w:ascii="宋体" w:hAnsi="宋体"/>
          <w:bCs/>
          <w:szCs w:val="21"/>
        </w:rPr>
      </w:pPr>
      <w:r>
        <w:rPr>
          <w:rFonts w:hint="eastAsia" w:ascii="宋体" w:hAnsi="宋体"/>
          <w:bCs/>
          <w:szCs w:val="21"/>
        </w:rPr>
        <w:t>1.</w:t>
      </w:r>
      <w:bookmarkStart w:id="129" w:name="_Hlk60836996"/>
      <w:r>
        <w:rPr>
          <w:rFonts w:hint="eastAsia" w:ascii="宋体" w:hAnsi="宋体"/>
          <w:bCs/>
          <w:szCs w:val="21"/>
        </w:rPr>
        <w:t>（</w:t>
      </w:r>
      <w:r>
        <w:rPr>
          <w:rFonts w:hint="eastAsia" w:ascii="宋体" w:hAnsi="宋体"/>
          <w:bCs/>
          <w:szCs w:val="21"/>
          <w:u w:val="single"/>
        </w:rPr>
        <w:t>标的名称</w:t>
      </w:r>
      <w:r>
        <w:rPr>
          <w:rFonts w:ascii="宋体" w:hAnsi="宋体"/>
          <w:bCs/>
          <w:szCs w:val="21"/>
        </w:rPr>
        <w:t>）</w:t>
      </w:r>
      <w:r>
        <w:rPr>
          <w:rFonts w:hint="eastAsia" w:ascii="宋体" w:hAnsi="宋体"/>
          <w:bCs/>
          <w:szCs w:val="21"/>
        </w:rPr>
        <w:t>，属于(</w:t>
      </w:r>
      <w:r>
        <w:rPr>
          <w:rFonts w:hint="eastAsia" w:ascii="宋体" w:hAnsi="宋体"/>
          <w:bCs/>
          <w:szCs w:val="21"/>
          <w:u w:val="single"/>
        </w:rPr>
        <w:t>采购文件中明确的所属行业</w:t>
      </w:r>
      <w:r>
        <w:rPr>
          <w:rFonts w:ascii="宋体" w:hAnsi="宋体"/>
          <w:bCs/>
          <w:szCs w:val="21"/>
        </w:rPr>
        <w:t>）</w:t>
      </w:r>
      <w:r>
        <w:rPr>
          <w:rFonts w:hint="eastAsia" w:ascii="宋体" w:hAnsi="宋体"/>
          <w:bCs/>
          <w:szCs w:val="21"/>
        </w:rPr>
        <w:t>行业；制造商为(</w:t>
      </w:r>
      <w:r>
        <w:rPr>
          <w:rFonts w:hint="eastAsia" w:ascii="宋体" w:hAnsi="宋体"/>
          <w:bCs/>
          <w:szCs w:val="21"/>
          <w:u w:val="single"/>
        </w:rPr>
        <w:t>企业名称</w:t>
      </w:r>
      <w:r>
        <w:rPr>
          <w:rFonts w:ascii="宋体" w:hAnsi="宋体"/>
          <w:bCs/>
          <w:szCs w:val="21"/>
        </w:rPr>
        <w:t>）</w:t>
      </w:r>
      <w:r>
        <w:rPr>
          <w:rFonts w:hint="eastAsia" w:ascii="宋体" w:hAnsi="宋体"/>
          <w:bCs/>
          <w:szCs w:val="21"/>
        </w:rPr>
        <w:t>，从业人员</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人，营业收入为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万元，资产总额为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万元，属于（</w:t>
      </w:r>
      <w:r>
        <w:rPr>
          <w:rFonts w:hint="eastAsia" w:ascii="宋体" w:hAnsi="宋体"/>
          <w:bCs/>
          <w:szCs w:val="21"/>
          <w:u w:val="single"/>
        </w:rPr>
        <w:t>中型企业、小型企业、微型企业</w:t>
      </w:r>
      <w:r>
        <w:rPr>
          <w:rFonts w:hint="eastAsia" w:ascii="宋体" w:hAnsi="宋体"/>
          <w:bCs/>
          <w:szCs w:val="21"/>
        </w:rPr>
        <w:t>）；</w:t>
      </w:r>
      <w:bookmarkEnd w:id="129"/>
    </w:p>
    <w:p w14:paraId="3964B747">
      <w:pPr>
        <w:spacing w:line="600" w:lineRule="exact"/>
        <w:ind w:firstLine="294" w:firstLineChars="140"/>
        <w:jc w:val="left"/>
        <w:rPr>
          <w:rFonts w:ascii="宋体" w:hAnsi="宋体"/>
          <w:bCs/>
          <w:szCs w:val="21"/>
        </w:rPr>
      </w:pPr>
      <w:r>
        <w:rPr>
          <w:rFonts w:hint="eastAsia" w:ascii="宋体" w:hAnsi="宋体"/>
          <w:bCs/>
          <w:szCs w:val="21"/>
        </w:rPr>
        <w:t>2.（</w:t>
      </w:r>
      <w:r>
        <w:rPr>
          <w:rFonts w:hint="eastAsia" w:ascii="宋体" w:hAnsi="宋体"/>
          <w:bCs/>
          <w:szCs w:val="21"/>
          <w:u w:val="single"/>
        </w:rPr>
        <w:t>标的名称</w:t>
      </w:r>
      <w:r>
        <w:rPr>
          <w:rFonts w:hint="eastAsia" w:ascii="宋体" w:hAnsi="宋体"/>
          <w:bCs/>
          <w:szCs w:val="21"/>
        </w:rPr>
        <w:t>），属于(</w:t>
      </w:r>
      <w:r>
        <w:rPr>
          <w:rFonts w:hint="eastAsia" w:ascii="宋体" w:hAnsi="宋体"/>
          <w:bCs/>
          <w:szCs w:val="21"/>
          <w:u w:val="single"/>
        </w:rPr>
        <w:t>采购文件中明确的所属行业</w:t>
      </w:r>
      <w:r>
        <w:rPr>
          <w:rFonts w:hint="eastAsia" w:ascii="宋体" w:hAnsi="宋体"/>
          <w:bCs/>
          <w:szCs w:val="21"/>
        </w:rPr>
        <w:t>)行业；制造商为(</w:t>
      </w:r>
      <w:r>
        <w:rPr>
          <w:rFonts w:hint="eastAsia" w:ascii="宋体" w:hAnsi="宋体"/>
          <w:bCs/>
          <w:szCs w:val="21"/>
          <w:u w:val="single"/>
        </w:rPr>
        <w:t>企业名称</w:t>
      </w:r>
      <w:r>
        <w:rPr>
          <w:rFonts w:hint="eastAsia" w:ascii="宋体" w:hAnsi="宋体"/>
          <w:bCs/>
          <w:szCs w:val="21"/>
        </w:rPr>
        <w:t>)，从业人员</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人，营业收入为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万元，资产总额为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万元，属于（</w:t>
      </w:r>
      <w:r>
        <w:rPr>
          <w:rFonts w:hint="eastAsia" w:ascii="宋体" w:hAnsi="宋体"/>
          <w:bCs/>
          <w:szCs w:val="21"/>
          <w:u w:val="single"/>
        </w:rPr>
        <w:t>中型企业、小型企业、微型企业</w:t>
      </w:r>
      <w:r>
        <w:rPr>
          <w:rFonts w:hint="eastAsia" w:ascii="宋体" w:hAnsi="宋体"/>
          <w:bCs/>
          <w:szCs w:val="21"/>
        </w:rPr>
        <w:t>）；</w:t>
      </w:r>
    </w:p>
    <w:p w14:paraId="763DE367">
      <w:pPr>
        <w:spacing w:line="600" w:lineRule="exact"/>
        <w:ind w:firstLine="294" w:firstLineChars="140"/>
        <w:jc w:val="left"/>
        <w:rPr>
          <w:rFonts w:ascii="宋体" w:hAnsi="宋体"/>
          <w:bCs/>
          <w:szCs w:val="21"/>
        </w:rPr>
      </w:pPr>
      <w:r>
        <w:rPr>
          <w:rFonts w:hint="eastAsia" w:ascii="宋体" w:hAnsi="宋体"/>
          <w:bCs/>
          <w:szCs w:val="21"/>
        </w:rPr>
        <w:t>……</w:t>
      </w:r>
    </w:p>
    <w:p w14:paraId="654CCFC1">
      <w:pPr>
        <w:spacing w:line="600" w:lineRule="exact"/>
        <w:ind w:firstLine="294" w:firstLineChars="140"/>
        <w:jc w:val="left"/>
        <w:rPr>
          <w:rFonts w:ascii="宋体" w:hAnsi="宋体"/>
          <w:bCs/>
          <w:szCs w:val="21"/>
        </w:rPr>
      </w:pPr>
      <w:r>
        <w:rPr>
          <w:rFonts w:hint="eastAsia" w:ascii="宋体" w:hAnsi="宋体"/>
          <w:bCs/>
          <w:szCs w:val="21"/>
        </w:rPr>
        <w:t>以上企业，不属于大企业的分支机构，不存在控股股东为大企业的情形，也不存在与大企业的负责人为同一人的情形。</w:t>
      </w:r>
    </w:p>
    <w:p w14:paraId="3FBB383B">
      <w:pPr>
        <w:spacing w:line="600" w:lineRule="exact"/>
        <w:ind w:firstLine="294" w:firstLineChars="140"/>
        <w:jc w:val="left"/>
        <w:rPr>
          <w:rFonts w:ascii="宋体" w:hAnsi="宋体"/>
          <w:bCs/>
          <w:szCs w:val="21"/>
        </w:rPr>
      </w:pPr>
      <w:r>
        <w:rPr>
          <w:rFonts w:hint="eastAsia" w:ascii="宋体" w:hAnsi="宋体"/>
          <w:bCs/>
          <w:szCs w:val="21"/>
        </w:rPr>
        <w:t>本企业对上述声明内容的真实性负责。如有虚假，将依法承担相应责任。</w:t>
      </w:r>
    </w:p>
    <w:p w14:paraId="76EDC35F">
      <w:pPr>
        <w:spacing w:line="400" w:lineRule="exact"/>
        <w:rPr>
          <w:szCs w:val="21"/>
        </w:rPr>
      </w:pPr>
    </w:p>
    <w:p w14:paraId="2B8DED34">
      <w:pPr>
        <w:spacing w:line="400" w:lineRule="exact"/>
        <w:rPr>
          <w:szCs w:val="21"/>
        </w:rPr>
      </w:pPr>
    </w:p>
    <w:p w14:paraId="65EAA908">
      <w:pPr>
        <w:spacing w:line="400" w:lineRule="exact"/>
        <w:rPr>
          <w:szCs w:val="21"/>
        </w:rPr>
      </w:pPr>
    </w:p>
    <w:p w14:paraId="3A9E8595">
      <w:pPr>
        <w:spacing w:line="440" w:lineRule="exact"/>
        <w:ind w:firstLine="5250" w:firstLineChars="2500"/>
        <w:jc w:val="left"/>
        <w:rPr>
          <w:rFonts w:ascii="宋体" w:hAnsi="宋体"/>
          <w:bCs/>
          <w:szCs w:val="21"/>
        </w:rPr>
      </w:pPr>
      <w:r>
        <w:rPr>
          <w:rFonts w:hint="eastAsia" w:ascii="宋体" w:hAnsi="宋体"/>
          <w:bCs/>
          <w:szCs w:val="21"/>
        </w:rPr>
        <w:t>企业名称（盖章）：</w:t>
      </w:r>
      <w:r>
        <w:rPr>
          <w:rFonts w:hint="eastAsia" w:hAnsi="宋体"/>
          <w:szCs w:val="21"/>
          <w:u w:val="single"/>
        </w:rPr>
        <w:t xml:space="preserve"> </w:t>
      </w:r>
      <w:r>
        <w:rPr>
          <w:rFonts w:hAnsi="宋体"/>
          <w:szCs w:val="21"/>
          <w:u w:val="single"/>
        </w:rPr>
        <w:t xml:space="preserve">              </w:t>
      </w:r>
    </w:p>
    <w:p w14:paraId="12C4C64E">
      <w:pPr>
        <w:spacing w:line="440" w:lineRule="exact"/>
        <w:ind w:firstLine="5250" w:firstLineChars="2500"/>
        <w:jc w:val="left"/>
        <w:rPr>
          <w:rFonts w:ascii="宋体" w:hAnsi="宋体"/>
          <w:bCs/>
          <w:szCs w:val="21"/>
        </w:rPr>
      </w:pPr>
      <w:r>
        <w:rPr>
          <w:rFonts w:hint="eastAsia" w:ascii="宋体" w:hAnsi="宋体"/>
          <w:bCs/>
          <w:szCs w:val="21"/>
        </w:rPr>
        <w:t>日 期：</w:t>
      </w:r>
      <w:r>
        <w:rPr>
          <w:rFonts w:hint="eastAsia" w:hAnsi="宋体"/>
          <w:szCs w:val="21"/>
          <w:u w:val="single"/>
        </w:rPr>
        <w:t xml:space="preserve"> </w:t>
      </w:r>
      <w:r>
        <w:rPr>
          <w:rFonts w:hAnsi="宋体"/>
          <w:szCs w:val="21"/>
          <w:u w:val="single"/>
        </w:rPr>
        <w:t xml:space="preserve">                        </w:t>
      </w:r>
    </w:p>
    <w:p w14:paraId="7F651596"/>
    <w:p w14:paraId="45D270F2"/>
    <w:p w14:paraId="4259652A"/>
    <w:p w14:paraId="2622CF42"/>
    <w:p w14:paraId="4F453E99"/>
    <w:p w14:paraId="0FDF1CB2"/>
    <w:p w14:paraId="5D2400E9"/>
    <w:p w14:paraId="3EC1DEF8"/>
    <w:p w14:paraId="5ACF75F0"/>
    <w:p w14:paraId="74A53C52"/>
    <w:p w14:paraId="6183CE7A">
      <w:pPr>
        <w:spacing w:line="320" w:lineRule="exact"/>
        <w:jc w:val="left"/>
        <w:rPr>
          <w:rFonts w:hAnsi="宋体"/>
          <w:bCs/>
          <w:sz w:val="18"/>
          <w:szCs w:val="18"/>
        </w:rPr>
      </w:pPr>
      <w:bookmarkStart w:id="130" w:name="_Hlk82091879"/>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),从)</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),业)</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),人)</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),员)</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),营)</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),业)</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),收)</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),入)</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),资)</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),产)</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),总)</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),额)</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),填)</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),报)</w:instrText>
      </w:r>
      <w:r>
        <w:rPr>
          <w:rFonts w:hAnsi="宋体"/>
          <w:bCs/>
          <w:sz w:val="18"/>
          <w:szCs w:val="18"/>
        </w:rPr>
        <w:fldChar w:fldCharType="end"/>
      </w:r>
      <w:bookmarkEnd w:id="130"/>
      <w:r>
        <w:rPr>
          <w:rFonts w:hint="eastAsia" w:hAnsi="宋体"/>
          <w:bCs/>
          <w:sz w:val="18"/>
          <w:szCs w:val="18"/>
        </w:rPr>
        <w:t>上一年度数据，无上一年度数据的新成立企业可不填报。</w:t>
      </w:r>
    </w:p>
    <w:p w14:paraId="5BE5ECFF">
      <w:pPr>
        <w:spacing w:line="320" w:lineRule="exact"/>
        <w:jc w:val="left"/>
        <w:rPr>
          <w:rFonts w:hAnsi="宋体"/>
          <w:bCs/>
          <w:sz w:val="18"/>
          <w:szCs w:val="18"/>
        </w:rPr>
      </w:pPr>
    </w:p>
    <w:p w14:paraId="0E7A73A9">
      <w:pPr>
        <w:spacing w:line="320" w:lineRule="exact"/>
        <w:jc w:val="left"/>
        <w:rPr>
          <w:rFonts w:hAnsi="宋体"/>
          <w:bCs/>
          <w:sz w:val="18"/>
          <w:szCs w:val="18"/>
        </w:rPr>
      </w:pPr>
    </w:p>
    <w:p w14:paraId="624B57DE">
      <w:pPr>
        <w:spacing w:line="320" w:lineRule="exact"/>
        <w:jc w:val="left"/>
        <w:rPr>
          <w:rFonts w:hAnsi="宋体"/>
          <w:bCs/>
          <w:sz w:val="18"/>
          <w:szCs w:val="18"/>
        </w:rPr>
      </w:pPr>
    </w:p>
    <w:tbl>
      <w:tblPr>
        <w:tblStyle w:val="40"/>
        <w:tblW w:w="9952" w:type="dxa"/>
        <w:tblInd w:w="150" w:type="dxa"/>
        <w:shd w:val="clear" w:color="auto" w:fill="FFFFFF"/>
        <w:tblLayout w:type="fixed"/>
        <w:tblCellMar>
          <w:top w:w="15" w:type="dxa"/>
          <w:left w:w="15" w:type="dxa"/>
          <w:bottom w:w="15" w:type="dxa"/>
          <w:right w:w="15" w:type="dxa"/>
        </w:tblCellMar>
      </w:tblPr>
      <w:tblGrid>
        <w:gridCol w:w="2127"/>
        <w:gridCol w:w="1413"/>
        <w:gridCol w:w="714"/>
        <w:gridCol w:w="1275"/>
        <w:gridCol w:w="1843"/>
        <w:gridCol w:w="1559"/>
        <w:gridCol w:w="1021"/>
      </w:tblGrid>
      <w:tr w14:paraId="0A7503A8">
        <w:tblPrEx>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14:paraId="329EBB5E">
            <w:pPr>
              <w:widowControl/>
              <w:jc w:val="center"/>
              <w:rPr>
                <w:rFonts w:ascii="Helvetica" w:hAnsi="Helvetica" w:cs="Helvetica"/>
                <w:b/>
                <w:bCs/>
                <w:kern w:val="0"/>
                <w:szCs w:val="21"/>
              </w:rPr>
            </w:pPr>
            <w:r>
              <w:rPr>
                <w:rFonts w:ascii="Helvetica" w:hAnsi="Helvetica" w:cs="Helvetica"/>
                <w:b/>
                <w:bCs/>
                <w:kern w:val="0"/>
                <w:szCs w:val="21"/>
              </w:rPr>
              <w:t>大中小微型企业划分标准</w:t>
            </w:r>
          </w:p>
        </w:tc>
      </w:tr>
      <w:tr w14:paraId="06C1F853">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6B616D6">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A7AFB95">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4E990D4">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计量</w:t>
            </w:r>
          </w:p>
          <w:p w14:paraId="3A7A04FF">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F7E0DCD">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156CFC8">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4EF9872">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小型</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AC430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微型</w:t>
            </w:r>
          </w:p>
        </w:tc>
      </w:tr>
      <w:tr w14:paraId="7F85A091">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7BD4854">
            <w:pPr>
              <w:widowControl/>
              <w:spacing w:line="340" w:lineRule="exact"/>
              <w:jc w:val="center"/>
              <w:rPr>
                <w:rFonts w:ascii="Helvetica" w:hAnsi="Helvetica" w:cs="Helvetica"/>
                <w:kern w:val="0"/>
                <w:sz w:val="18"/>
                <w:szCs w:val="18"/>
              </w:rPr>
            </w:pPr>
            <w:r>
              <w:rPr>
                <w:rFonts w:ascii="Helvetica" w:hAnsi="Helvetica" w:cs="Helvetica"/>
                <w:kern w:val="0"/>
                <w:sz w:val="18"/>
                <w:szCs w:val="18"/>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C4A804A">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750AEEA">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6FABA83">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A6EB34A">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A631CB4">
            <w:pPr>
              <w:widowControl/>
              <w:spacing w:line="340" w:lineRule="exact"/>
              <w:jc w:val="center"/>
              <w:rPr>
                <w:rFonts w:ascii="Helvetica" w:hAnsi="Helvetica" w:cs="Helvetica"/>
                <w:kern w:val="0"/>
                <w:sz w:val="18"/>
                <w:szCs w:val="18"/>
              </w:rPr>
            </w:pPr>
            <w:r>
              <w:rPr>
                <w:rFonts w:ascii="Helvetica" w:hAnsi="Helvetica" w:cs="Helvetica"/>
                <w:kern w:val="0"/>
                <w:sz w:val="18"/>
                <w:szCs w:val="18"/>
              </w:rPr>
              <w:t>50≤Y＜500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2BE9FA4">
            <w:pPr>
              <w:widowControl/>
              <w:spacing w:line="340" w:lineRule="exact"/>
              <w:jc w:val="center"/>
              <w:rPr>
                <w:rFonts w:ascii="Helvetica" w:hAnsi="Helvetica" w:cs="Helvetica"/>
                <w:kern w:val="0"/>
                <w:sz w:val="18"/>
                <w:szCs w:val="18"/>
              </w:rPr>
            </w:pPr>
            <w:r>
              <w:rPr>
                <w:rFonts w:ascii="Helvetica" w:hAnsi="Helvetica" w:cs="Helvetica"/>
                <w:kern w:val="0"/>
                <w:sz w:val="18"/>
                <w:szCs w:val="18"/>
              </w:rPr>
              <w:t>Y＜50</w:t>
            </w:r>
          </w:p>
        </w:tc>
      </w:tr>
      <w:tr w14:paraId="13F8D9CA">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6416C217">
            <w:pPr>
              <w:widowControl/>
              <w:spacing w:line="340" w:lineRule="exact"/>
              <w:jc w:val="center"/>
              <w:rPr>
                <w:rFonts w:hint="eastAsia" w:ascii="Helvetica" w:hAnsi="Helvetica" w:eastAsia="宋体" w:cs="Helvetica"/>
                <w:kern w:val="0"/>
                <w:sz w:val="18"/>
                <w:szCs w:val="18"/>
                <w:lang w:eastAsia="zh-CN"/>
              </w:rPr>
            </w:pPr>
            <w:r>
              <w:rPr>
                <w:rFonts w:ascii="Helvetica" w:hAnsi="Helvetica" w:cs="Helvetica"/>
                <w:kern w:val="0"/>
                <w:sz w:val="18"/>
                <w:szCs w:val="18"/>
              </w:rPr>
              <w:t xml:space="preserve">工业 </w:t>
            </w:r>
            <w:r>
              <w:rPr>
                <w:rFonts w:hint="eastAsia" w:ascii="Helvetica" w:hAnsi="Helvetica" w:cs="Helvetica"/>
                <w:kern w:val="0"/>
                <w:sz w:val="18"/>
                <w:szCs w:val="18"/>
                <w:lang w:eastAsia="zh-CN"/>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E52C38D">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513577D">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AF3EABF">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62A261A">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1B152AB">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C986931">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14:paraId="60774C29">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4292811">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60E96CE">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925CB26">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DAA9356">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F473B5F">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9BAF3C3">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B42D8BF">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w:t>
            </w:r>
          </w:p>
        </w:tc>
      </w:tr>
      <w:tr w14:paraId="7E34F306">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1530625C">
            <w:pPr>
              <w:widowControl/>
              <w:spacing w:line="340" w:lineRule="exact"/>
              <w:jc w:val="center"/>
              <w:rPr>
                <w:rFonts w:ascii="Helvetica" w:hAnsi="Helvetica" w:cs="Helvetica"/>
                <w:kern w:val="0"/>
                <w:sz w:val="18"/>
                <w:szCs w:val="18"/>
              </w:rPr>
            </w:pPr>
            <w:r>
              <w:rPr>
                <w:rFonts w:ascii="Helvetica" w:hAnsi="Helvetica" w:cs="Helvetica"/>
                <w:kern w:val="0"/>
                <w:sz w:val="18"/>
                <w:szCs w:val="18"/>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30600B2">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E776F9A">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92F018A">
            <w:pPr>
              <w:widowControl/>
              <w:spacing w:line="340" w:lineRule="exact"/>
              <w:jc w:val="center"/>
              <w:rPr>
                <w:rFonts w:ascii="Helvetica" w:hAnsi="Helvetica" w:cs="Helvetica"/>
                <w:kern w:val="0"/>
                <w:sz w:val="18"/>
                <w:szCs w:val="18"/>
              </w:rPr>
            </w:pPr>
            <w:r>
              <w:rPr>
                <w:rFonts w:ascii="Helvetica" w:hAnsi="Helvetica" w:cs="Helvetica"/>
                <w:kern w:val="0"/>
                <w:sz w:val="18"/>
                <w:szCs w:val="18"/>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0B7EB77">
            <w:pPr>
              <w:widowControl/>
              <w:spacing w:line="340" w:lineRule="exact"/>
              <w:jc w:val="center"/>
              <w:rPr>
                <w:rFonts w:ascii="Helvetica" w:hAnsi="Helvetica" w:cs="Helvetica"/>
                <w:kern w:val="0"/>
                <w:sz w:val="18"/>
                <w:szCs w:val="18"/>
              </w:rPr>
            </w:pPr>
            <w:r>
              <w:rPr>
                <w:rFonts w:ascii="Helvetica" w:hAnsi="Helvetica" w:cs="Helvetica"/>
                <w:kern w:val="0"/>
                <w:sz w:val="18"/>
                <w:szCs w:val="18"/>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C7F00CB">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300≤Y＜6000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56C275A">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w:t>
            </w:r>
          </w:p>
        </w:tc>
      </w:tr>
      <w:tr w14:paraId="55094CA5">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32771E5">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E78A9CA">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706743A">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A71B05F">
            <w:pPr>
              <w:widowControl/>
              <w:spacing w:line="340" w:lineRule="exact"/>
              <w:jc w:val="center"/>
              <w:rPr>
                <w:rFonts w:ascii="Helvetica" w:hAnsi="Helvetica" w:cs="Helvetica"/>
                <w:kern w:val="0"/>
                <w:sz w:val="18"/>
                <w:szCs w:val="18"/>
              </w:rPr>
            </w:pPr>
            <w:r>
              <w:rPr>
                <w:rFonts w:ascii="Helvetica" w:hAnsi="Helvetica" w:cs="Helvetica"/>
                <w:kern w:val="0"/>
                <w:sz w:val="18"/>
                <w:szCs w:val="18"/>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6C00CCB">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BE7264A">
            <w:pPr>
              <w:widowControl/>
              <w:spacing w:line="340" w:lineRule="exact"/>
              <w:jc w:val="center"/>
              <w:rPr>
                <w:rFonts w:ascii="Helvetica" w:hAnsi="Helvetica" w:cs="Helvetica"/>
                <w:kern w:val="0"/>
                <w:sz w:val="18"/>
                <w:szCs w:val="18"/>
              </w:rPr>
            </w:pPr>
            <w:r>
              <w:rPr>
                <w:rFonts w:ascii="Helvetica" w:hAnsi="Helvetica" w:cs="Helvetica"/>
                <w:kern w:val="0"/>
                <w:sz w:val="18"/>
                <w:szCs w:val="18"/>
              </w:rPr>
              <w:t>300≤Z＜5000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2FF5D1D">
            <w:pPr>
              <w:widowControl/>
              <w:spacing w:line="340" w:lineRule="exact"/>
              <w:jc w:val="center"/>
              <w:rPr>
                <w:rFonts w:ascii="Helvetica" w:hAnsi="Helvetica" w:cs="Helvetica"/>
                <w:kern w:val="0"/>
                <w:sz w:val="18"/>
                <w:szCs w:val="18"/>
              </w:rPr>
            </w:pPr>
            <w:r>
              <w:rPr>
                <w:rFonts w:ascii="Helvetica" w:hAnsi="Helvetica" w:cs="Helvetica"/>
                <w:kern w:val="0"/>
                <w:sz w:val="18"/>
                <w:szCs w:val="18"/>
              </w:rPr>
              <w:t>Z＜300</w:t>
            </w:r>
          </w:p>
        </w:tc>
      </w:tr>
      <w:tr w14:paraId="0DFC9736">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4886A7B1">
            <w:pPr>
              <w:widowControl/>
              <w:spacing w:line="340" w:lineRule="exact"/>
              <w:jc w:val="center"/>
              <w:rPr>
                <w:rFonts w:ascii="Helvetica" w:hAnsi="Helvetica" w:cs="Helvetica"/>
                <w:kern w:val="0"/>
                <w:sz w:val="18"/>
                <w:szCs w:val="18"/>
              </w:rPr>
            </w:pPr>
            <w:r>
              <w:rPr>
                <w:rFonts w:ascii="Helvetica" w:hAnsi="Helvetica" w:cs="Helvetica"/>
                <w:kern w:val="0"/>
                <w:sz w:val="18"/>
                <w:szCs w:val="18"/>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DCD0C42">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D60E76C">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F696F52">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65BAB5B">
            <w:pPr>
              <w:widowControl/>
              <w:spacing w:line="340" w:lineRule="exact"/>
              <w:jc w:val="center"/>
              <w:rPr>
                <w:rFonts w:ascii="Helvetica" w:hAnsi="Helvetica" w:cs="Helvetica"/>
                <w:kern w:val="0"/>
                <w:sz w:val="18"/>
                <w:szCs w:val="18"/>
              </w:rPr>
            </w:pPr>
            <w:r>
              <w:rPr>
                <w:rFonts w:ascii="Helvetica" w:hAnsi="Helvetica" w:cs="Helvetica"/>
                <w:kern w:val="0"/>
                <w:sz w:val="18"/>
                <w:szCs w:val="18"/>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8055727">
            <w:pPr>
              <w:widowControl/>
              <w:spacing w:line="340" w:lineRule="exact"/>
              <w:jc w:val="center"/>
              <w:rPr>
                <w:rFonts w:ascii="Helvetica" w:hAnsi="Helvetica" w:cs="Helvetica"/>
                <w:kern w:val="0"/>
                <w:sz w:val="18"/>
                <w:szCs w:val="18"/>
              </w:rPr>
            </w:pPr>
            <w:r>
              <w:rPr>
                <w:rFonts w:ascii="Helvetica" w:hAnsi="Helvetica" w:cs="Helvetica"/>
                <w:kern w:val="0"/>
                <w:sz w:val="18"/>
                <w:szCs w:val="18"/>
              </w:rPr>
              <w:t>5≤X＜20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C4BED50">
            <w:pPr>
              <w:widowControl/>
              <w:spacing w:line="340" w:lineRule="exact"/>
              <w:jc w:val="center"/>
              <w:rPr>
                <w:rFonts w:ascii="Helvetica" w:hAnsi="Helvetica" w:cs="Helvetica"/>
                <w:kern w:val="0"/>
                <w:sz w:val="18"/>
                <w:szCs w:val="18"/>
              </w:rPr>
            </w:pPr>
            <w:r>
              <w:rPr>
                <w:rFonts w:ascii="Helvetica" w:hAnsi="Helvetica" w:cs="Helvetica"/>
                <w:kern w:val="0"/>
                <w:sz w:val="18"/>
                <w:szCs w:val="18"/>
              </w:rPr>
              <w:t>X＜5</w:t>
            </w:r>
          </w:p>
        </w:tc>
      </w:tr>
      <w:tr w14:paraId="7D3A8716">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D386DE0">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28658C4">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0571A22">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C2CAAA9">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3562CAE">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76D414A">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BE322C9">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w:t>
            </w:r>
          </w:p>
        </w:tc>
      </w:tr>
      <w:tr w14:paraId="2C28E1D0">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554EBAAF">
            <w:pPr>
              <w:widowControl/>
              <w:spacing w:line="340" w:lineRule="exact"/>
              <w:jc w:val="center"/>
              <w:rPr>
                <w:rFonts w:ascii="Helvetica" w:hAnsi="Helvetica" w:cs="Helvetica"/>
                <w:kern w:val="0"/>
                <w:sz w:val="18"/>
                <w:szCs w:val="18"/>
              </w:rPr>
            </w:pPr>
            <w:r>
              <w:rPr>
                <w:rFonts w:ascii="Helvetica" w:hAnsi="Helvetica" w:cs="Helvetica"/>
                <w:kern w:val="0"/>
                <w:sz w:val="18"/>
                <w:szCs w:val="18"/>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541B47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0065141">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2F17ED0">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FD9387">
            <w:pPr>
              <w:widowControl/>
              <w:spacing w:line="340" w:lineRule="exact"/>
              <w:jc w:val="center"/>
              <w:rPr>
                <w:rFonts w:ascii="Helvetica" w:hAnsi="Helvetica" w:cs="Helvetica"/>
                <w:kern w:val="0"/>
                <w:sz w:val="18"/>
                <w:szCs w:val="18"/>
              </w:rPr>
            </w:pPr>
            <w:r>
              <w:rPr>
                <w:rFonts w:ascii="Helvetica" w:hAnsi="Helvetica" w:cs="Helvetica"/>
                <w:kern w:val="0"/>
                <w:sz w:val="18"/>
                <w:szCs w:val="18"/>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8129A37">
            <w:pPr>
              <w:widowControl/>
              <w:spacing w:line="340" w:lineRule="exact"/>
              <w:jc w:val="center"/>
              <w:rPr>
                <w:rFonts w:ascii="Helvetica" w:hAnsi="Helvetica" w:cs="Helvetica"/>
                <w:kern w:val="0"/>
                <w:sz w:val="18"/>
                <w:szCs w:val="18"/>
              </w:rPr>
            </w:pPr>
            <w:r>
              <w:rPr>
                <w:rFonts w:ascii="Helvetica" w:hAnsi="Helvetica" w:cs="Helvetica"/>
                <w:kern w:val="0"/>
                <w:sz w:val="18"/>
                <w:szCs w:val="18"/>
              </w:rPr>
              <w:t>10≤X＜50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A58C6F1">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14:paraId="2D3004E9">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4E51B17">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657F49F">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41E745A">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3580617">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0B57D71">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454DCE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4BA0660">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14:paraId="18CA7F41">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462DE975">
            <w:pPr>
              <w:widowControl/>
              <w:spacing w:line="340" w:lineRule="exact"/>
              <w:jc w:val="center"/>
              <w:rPr>
                <w:rFonts w:hint="eastAsia" w:ascii="Helvetica" w:hAnsi="Helvetica" w:eastAsia="宋体" w:cs="Helvetica"/>
                <w:kern w:val="0"/>
                <w:sz w:val="18"/>
                <w:szCs w:val="18"/>
                <w:lang w:eastAsia="zh-CN"/>
              </w:rPr>
            </w:pPr>
            <w:r>
              <w:rPr>
                <w:rFonts w:ascii="Helvetica" w:hAnsi="Helvetica" w:cs="Helvetica"/>
                <w:kern w:val="0"/>
                <w:sz w:val="18"/>
                <w:szCs w:val="18"/>
              </w:rPr>
              <w:t xml:space="preserve">交通运输业 </w:t>
            </w:r>
            <w:r>
              <w:rPr>
                <w:rFonts w:hint="eastAsia" w:ascii="Helvetica" w:hAnsi="Helvetica" w:cs="Helvetica"/>
                <w:kern w:val="0"/>
                <w:sz w:val="18"/>
                <w:szCs w:val="18"/>
                <w:lang w:eastAsia="zh-CN"/>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DE7328F">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1C77453">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4E30392">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E78B766">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3A97E6E">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9FFF6A">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14:paraId="4A13736A">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B3DFDFE">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5ADF64E">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F026F34">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52A656B">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9FA2E24">
            <w:pPr>
              <w:widowControl/>
              <w:spacing w:line="340" w:lineRule="exact"/>
              <w:jc w:val="center"/>
              <w:rPr>
                <w:rFonts w:ascii="Helvetica" w:hAnsi="Helvetica" w:cs="Helvetica"/>
                <w:kern w:val="0"/>
                <w:sz w:val="18"/>
                <w:szCs w:val="18"/>
              </w:rPr>
            </w:pPr>
            <w:r>
              <w:rPr>
                <w:rFonts w:ascii="Helvetica" w:hAnsi="Helvetica" w:cs="Helvetica"/>
                <w:kern w:val="0"/>
                <w:sz w:val="18"/>
                <w:szCs w:val="18"/>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0AB6B65">
            <w:pPr>
              <w:widowControl/>
              <w:spacing w:line="340" w:lineRule="exact"/>
              <w:jc w:val="center"/>
              <w:rPr>
                <w:rFonts w:ascii="Helvetica" w:hAnsi="Helvetica" w:cs="Helvetica"/>
                <w:kern w:val="0"/>
                <w:sz w:val="18"/>
                <w:szCs w:val="18"/>
              </w:rPr>
            </w:pPr>
            <w:r>
              <w:rPr>
                <w:rFonts w:ascii="Helvetica" w:hAnsi="Helvetica" w:cs="Helvetica"/>
                <w:kern w:val="0"/>
                <w:sz w:val="18"/>
                <w:szCs w:val="18"/>
              </w:rPr>
              <w:t>200≤Y＜3000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4916727">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w:t>
            </w:r>
          </w:p>
        </w:tc>
      </w:tr>
      <w:tr w14:paraId="238A325A">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1BC3247B">
            <w:pPr>
              <w:widowControl/>
              <w:spacing w:line="340" w:lineRule="exact"/>
              <w:jc w:val="center"/>
              <w:rPr>
                <w:rFonts w:hint="eastAsia" w:ascii="Helvetica" w:hAnsi="Helvetica" w:eastAsia="宋体" w:cs="Helvetica"/>
                <w:kern w:val="0"/>
                <w:sz w:val="18"/>
                <w:szCs w:val="18"/>
                <w:lang w:eastAsia="zh-CN"/>
              </w:rPr>
            </w:pPr>
            <w:r>
              <w:rPr>
                <w:rFonts w:ascii="Helvetica" w:hAnsi="Helvetica" w:cs="Helvetica"/>
                <w:kern w:val="0"/>
                <w:sz w:val="18"/>
                <w:szCs w:val="18"/>
              </w:rPr>
              <w:t>仓储业</w:t>
            </w:r>
            <w:r>
              <w:rPr>
                <w:rFonts w:hint="eastAsia" w:ascii="Helvetica" w:hAnsi="Helvetica" w:cs="Helvetica"/>
                <w:kern w:val="0"/>
                <w:sz w:val="18"/>
                <w:szCs w:val="18"/>
                <w:lang w:eastAsia="zh-CN"/>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99C5AC7">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7D42475">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D4495F0">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8BBB92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712C0E1">
            <w:pPr>
              <w:widowControl/>
              <w:spacing w:line="340" w:lineRule="exact"/>
              <w:jc w:val="center"/>
              <w:rPr>
                <w:rFonts w:ascii="Helvetica" w:hAnsi="Helvetica" w:cs="Helvetica"/>
                <w:kern w:val="0"/>
                <w:sz w:val="18"/>
                <w:szCs w:val="18"/>
              </w:rPr>
            </w:pPr>
            <w:r>
              <w:rPr>
                <w:rFonts w:ascii="Helvetica" w:hAnsi="Helvetica" w:cs="Helvetica"/>
                <w:kern w:val="0"/>
                <w:sz w:val="18"/>
                <w:szCs w:val="18"/>
              </w:rPr>
              <w:t>20≤X＜100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E1C0596">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14:paraId="3E38F9FE">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999E364">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236FB2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97E6A00">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E42F708">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E9418FD">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E2703F1">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046BBEE">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14:paraId="6463EED9">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0F3A7AF4">
            <w:pPr>
              <w:widowControl/>
              <w:spacing w:line="340" w:lineRule="exact"/>
              <w:jc w:val="center"/>
              <w:rPr>
                <w:rFonts w:ascii="Helvetica" w:hAnsi="Helvetica" w:cs="Helvetica"/>
                <w:kern w:val="0"/>
                <w:sz w:val="18"/>
                <w:szCs w:val="18"/>
              </w:rPr>
            </w:pPr>
            <w:r>
              <w:rPr>
                <w:rFonts w:ascii="Helvetica" w:hAnsi="Helvetica" w:cs="Helvetica"/>
                <w:kern w:val="0"/>
                <w:sz w:val="18"/>
                <w:szCs w:val="18"/>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C5D1F90">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882C351">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D928DD8">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59326EC">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B5475DA">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CEE074C">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14:paraId="446CFEE0">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3E6826C">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F7A99A8">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CF752D8">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AABC7F5">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7200116">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1C0A324">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0C776D3">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14:paraId="09E15367">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1180C5A8">
            <w:pPr>
              <w:widowControl/>
              <w:spacing w:line="340" w:lineRule="exact"/>
              <w:jc w:val="center"/>
              <w:rPr>
                <w:rFonts w:ascii="Helvetica" w:hAnsi="Helvetica" w:cs="Helvetica"/>
                <w:kern w:val="0"/>
                <w:sz w:val="18"/>
                <w:szCs w:val="18"/>
              </w:rPr>
            </w:pPr>
            <w:r>
              <w:rPr>
                <w:rFonts w:ascii="Helvetica" w:hAnsi="Helvetica" w:cs="Helvetica"/>
                <w:kern w:val="0"/>
                <w:sz w:val="18"/>
                <w:szCs w:val="18"/>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63FA996">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0A49BDE">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86BE0A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186025D">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E791E17">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A401901">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14:paraId="5D046B5E">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F20C43F">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84157DF">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8929DB0">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E3414BC">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3D2AEEC">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0AEA2FC">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EF3064C">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14:paraId="092A1E21">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735AFF44">
            <w:pPr>
              <w:widowControl/>
              <w:spacing w:line="340" w:lineRule="exact"/>
              <w:jc w:val="center"/>
              <w:rPr>
                <w:rFonts w:ascii="Helvetica" w:hAnsi="Helvetica" w:cs="Helvetica"/>
                <w:kern w:val="0"/>
                <w:sz w:val="18"/>
                <w:szCs w:val="18"/>
              </w:rPr>
            </w:pPr>
            <w:r>
              <w:rPr>
                <w:rFonts w:ascii="Helvetica" w:hAnsi="Helvetica" w:cs="Helvetica"/>
                <w:kern w:val="0"/>
                <w:sz w:val="18"/>
                <w:szCs w:val="18"/>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D3542FD">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D111A32">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9D493E0">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7C0DB2F">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2F334A6">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DC49F12">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14:paraId="2AB025EB">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12608F0">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68D90DE">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F8E6563">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758E325">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900B48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EE8258E">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C5A4553">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14:paraId="01D628EA">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36F14F5C">
            <w:pPr>
              <w:widowControl/>
              <w:spacing w:line="340" w:lineRule="exact"/>
              <w:jc w:val="center"/>
              <w:rPr>
                <w:rFonts w:hint="eastAsia" w:ascii="Helvetica" w:hAnsi="Helvetica" w:eastAsia="宋体" w:cs="Helvetica"/>
                <w:kern w:val="0"/>
                <w:sz w:val="18"/>
                <w:szCs w:val="18"/>
                <w:lang w:eastAsia="zh-CN"/>
              </w:rPr>
            </w:pPr>
            <w:r>
              <w:rPr>
                <w:rFonts w:ascii="Helvetica" w:hAnsi="Helvetica" w:cs="Helvetica"/>
                <w:kern w:val="0"/>
                <w:sz w:val="18"/>
                <w:szCs w:val="18"/>
              </w:rPr>
              <w:t xml:space="preserve">信息传输业 </w:t>
            </w:r>
            <w:r>
              <w:rPr>
                <w:rFonts w:hint="eastAsia" w:ascii="Helvetica" w:hAnsi="Helvetica" w:cs="Helvetica"/>
                <w:kern w:val="0"/>
                <w:sz w:val="18"/>
                <w:szCs w:val="18"/>
                <w:lang w:eastAsia="zh-CN"/>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9B9BCD5">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7D663D4">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B6D8B14">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79824B7">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E718744">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34845E8">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14:paraId="1837FA9E">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2D4BA01">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768D9EF">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D5CC306">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05B48C8">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62F3FB6">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15229C8">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5051B81">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14:paraId="550DD75D">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5EEB18D8">
            <w:pPr>
              <w:widowControl/>
              <w:spacing w:line="340" w:lineRule="exact"/>
              <w:jc w:val="center"/>
              <w:rPr>
                <w:rFonts w:ascii="Helvetica" w:hAnsi="Helvetica" w:cs="Helvetica"/>
                <w:kern w:val="0"/>
                <w:sz w:val="18"/>
                <w:szCs w:val="18"/>
              </w:rPr>
            </w:pPr>
            <w:r>
              <w:rPr>
                <w:rFonts w:ascii="Helvetica" w:hAnsi="Helvetica" w:cs="Helvetica"/>
                <w:kern w:val="0"/>
                <w:sz w:val="18"/>
                <w:szCs w:val="18"/>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7C89A0E">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685FFD7">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189E85D">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A00CF4B">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4598DB5">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98597E4">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14:paraId="2C2F0709">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EC33368">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0E07E8E">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F3AD2E0">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E5F8411">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AF58636">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E62BCA0">
            <w:pPr>
              <w:widowControl/>
              <w:spacing w:line="340" w:lineRule="exact"/>
              <w:jc w:val="center"/>
              <w:rPr>
                <w:rFonts w:ascii="Helvetica" w:hAnsi="Helvetica" w:cs="Helvetica"/>
                <w:kern w:val="0"/>
                <w:sz w:val="18"/>
                <w:szCs w:val="18"/>
              </w:rPr>
            </w:pPr>
            <w:r>
              <w:rPr>
                <w:rFonts w:ascii="Helvetica" w:hAnsi="Helvetica" w:cs="Helvetica"/>
                <w:kern w:val="0"/>
                <w:sz w:val="18"/>
                <w:szCs w:val="18"/>
              </w:rPr>
              <w:t>50≤Y＜1000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A71B624">
            <w:pPr>
              <w:widowControl/>
              <w:spacing w:line="340" w:lineRule="exact"/>
              <w:jc w:val="center"/>
              <w:rPr>
                <w:rFonts w:ascii="Helvetica" w:hAnsi="Helvetica" w:cs="Helvetica"/>
                <w:kern w:val="0"/>
                <w:sz w:val="18"/>
                <w:szCs w:val="18"/>
              </w:rPr>
            </w:pPr>
            <w:r>
              <w:rPr>
                <w:rFonts w:ascii="Helvetica" w:hAnsi="Helvetica" w:cs="Helvetica"/>
                <w:kern w:val="0"/>
                <w:sz w:val="18"/>
                <w:szCs w:val="18"/>
              </w:rPr>
              <w:t>Y＜50</w:t>
            </w:r>
          </w:p>
        </w:tc>
      </w:tr>
      <w:tr w14:paraId="736880AE">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4C95010F">
            <w:pPr>
              <w:widowControl/>
              <w:spacing w:line="340" w:lineRule="exact"/>
              <w:jc w:val="center"/>
              <w:rPr>
                <w:rFonts w:ascii="Helvetica" w:hAnsi="Helvetica" w:cs="Helvetica"/>
                <w:kern w:val="0"/>
                <w:sz w:val="18"/>
                <w:szCs w:val="18"/>
              </w:rPr>
            </w:pPr>
            <w:r>
              <w:rPr>
                <w:rFonts w:ascii="Helvetica" w:hAnsi="Helvetica" w:cs="Helvetica"/>
                <w:kern w:val="0"/>
                <w:sz w:val="18"/>
                <w:szCs w:val="18"/>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B6FB0BF">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8B6119A">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F3EC65A">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55A7104">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E1B8453">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CFEC3F5">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14:paraId="4FAE7563">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9561F08">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60A824">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58BEBAD">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A5A8F6A">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A7D901D">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9A8782F">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E4314FD">
            <w:pPr>
              <w:widowControl/>
              <w:spacing w:line="340" w:lineRule="exact"/>
              <w:jc w:val="center"/>
              <w:rPr>
                <w:rFonts w:ascii="Helvetica" w:hAnsi="Helvetica" w:cs="Helvetica"/>
                <w:kern w:val="0"/>
                <w:sz w:val="18"/>
                <w:szCs w:val="18"/>
              </w:rPr>
            </w:pPr>
            <w:r>
              <w:rPr>
                <w:rFonts w:ascii="Helvetica" w:hAnsi="Helvetica" w:cs="Helvetica"/>
                <w:kern w:val="0"/>
                <w:sz w:val="18"/>
                <w:szCs w:val="18"/>
              </w:rPr>
              <w:t>Z＜2000</w:t>
            </w:r>
          </w:p>
        </w:tc>
      </w:tr>
      <w:tr w14:paraId="4E5A0344">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44C82FFB">
            <w:pPr>
              <w:widowControl/>
              <w:spacing w:line="340" w:lineRule="exact"/>
              <w:jc w:val="center"/>
              <w:rPr>
                <w:rFonts w:ascii="Helvetica" w:hAnsi="Helvetica" w:cs="Helvetica"/>
                <w:kern w:val="0"/>
                <w:sz w:val="18"/>
                <w:szCs w:val="18"/>
              </w:rPr>
            </w:pPr>
            <w:r>
              <w:rPr>
                <w:rFonts w:ascii="Helvetica" w:hAnsi="Helvetica" w:cs="Helvetica"/>
                <w:kern w:val="0"/>
                <w:sz w:val="18"/>
                <w:szCs w:val="18"/>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97660BC">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0DF9D13">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6A4A25B">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3F9E2DB">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070B213">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778771A">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w:t>
            </w:r>
          </w:p>
        </w:tc>
      </w:tr>
      <w:tr w14:paraId="6CEF4D3E">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D59A27F">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0BEBF57">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8514E3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5760FFE2">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E23CBC0">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D849D15">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684A6BB">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w:t>
            </w:r>
          </w:p>
        </w:tc>
      </w:tr>
      <w:tr w14:paraId="5C2371B2">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14:paraId="45A668BA">
            <w:pPr>
              <w:widowControl/>
              <w:spacing w:line="340" w:lineRule="exact"/>
              <w:jc w:val="center"/>
              <w:rPr>
                <w:rFonts w:ascii="Helvetica" w:hAnsi="Helvetica" w:cs="Helvetica"/>
                <w:kern w:val="0"/>
                <w:sz w:val="18"/>
                <w:szCs w:val="18"/>
              </w:rPr>
            </w:pPr>
            <w:r>
              <w:rPr>
                <w:rFonts w:ascii="Helvetica" w:hAnsi="Helvetica" w:cs="Helvetica"/>
                <w:kern w:val="0"/>
                <w:sz w:val="18"/>
                <w:szCs w:val="18"/>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3708726">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7F5B7843">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D88C7F0">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904ABAB">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C3C8ADF">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CEE80B9">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14:paraId="0DB0D70A">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8F915F7">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F72851B">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4DC4341">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72CD968">
            <w:pPr>
              <w:widowControl/>
              <w:spacing w:line="340" w:lineRule="exact"/>
              <w:jc w:val="center"/>
              <w:rPr>
                <w:rFonts w:ascii="Helvetica" w:hAnsi="Helvetica" w:cs="Helvetica"/>
                <w:kern w:val="0"/>
                <w:sz w:val="18"/>
                <w:szCs w:val="18"/>
              </w:rPr>
            </w:pPr>
            <w:r>
              <w:rPr>
                <w:rFonts w:ascii="Helvetica" w:hAnsi="Helvetica" w:cs="Helvetica"/>
                <w:kern w:val="0"/>
                <w:sz w:val="18"/>
                <w:szCs w:val="18"/>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710FFBD">
            <w:pPr>
              <w:widowControl/>
              <w:spacing w:line="340" w:lineRule="exact"/>
              <w:jc w:val="center"/>
              <w:rPr>
                <w:rFonts w:ascii="Helvetica" w:hAnsi="Helvetica" w:cs="Helvetica"/>
                <w:kern w:val="0"/>
                <w:sz w:val="18"/>
                <w:szCs w:val="18"/>
              </w:rPr>
            </w:pPr>
            <w:r>
              <w:rPr>
                <w:rFonts w:ascii="Helvetica" w:hAnsi="Helvetica" w:cs="Helvetica"/>
                <w:kern w:val="0"/>
                <w:sz w:val="18"/>
                <w:szCs w:val="18"/>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CC1E7E3">
            <w:pPr>
              <w:widowControl/>
              <w:spacing w:line="340" w:lineRule="exact"/>
              <w:jc w:val="center"/>
              <w:rPr>
                <w:rFonts w:ascii="Helvetica" w:hAnsi="Helvetica" w:cs="Helvetica"/>
                <w:kern w:val="0"/>
                <w:sz w:val="18"/>
                <w:szCs w:val="18"/>
              </w:rPr>
            </w:pPr>
            <w:r>
              <w:rPr>
                <w:rFonts w:ascii="Helvetica" w:hAnsi="Helvetica" w:cs="Helvetica"/>
                <w:kern w:val="0"/>
                <w:sz w:val="18"/>
                <w:szCs w:val="18"/>
              </w:rPr>
              <w:t>100≤Z＜8000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105DA8E4">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w:t>
            </w:r>
          </w:p>
        </w:tc>
      </w:tr>
      <w:tr w14:paraId="7D70D4AC">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0BD942E5">
            <w:pPr>
              <w:widowControl/>
              <w:spacing w:line="340" w:lineRule="exact"/>
              <w:jc w:val="center"/>
              <w:rPr>
                <w:rFonts w:hint="eastAsia" w:ascii="Helvetica" w:hAnsi="Helvetica" w:eastAsia="宋体" w:cs="Helvetica"/>
                <w:kern w:val="0"/>
                <w:sz w:val="18"/>
                <w:szCs w:val="18"/>
                <w:lang w:eastAsia="zh-CN"/>
              </w:rPr>
            </w:pPr>
            <w:r>
              <w:rPr>
                <w:rFonts w:ascii="Helvetica" w:hAnsi="Helvetica" w:cs="Helvetica"/>
                <w:kern w:val="0"/>
                <w:sz w:val="18"/>
                <w:szCs w:val="18"/>
              </w:rPr>
              <w:t xml:space="preserve">其他未列明行业 </w:t>
            </w:r>
            <w:r>
              <w:rPr>
                <w:rFonts w:hint="eastAsia" w:ascii="Helvetica" w:hAnsi="Helvetica" w:cs="Helvetica"/>
                <w:kern w:val="0"/>
                <w:sz w:val="18"/>
                <w:szCs w:val="18"/>
                <w:lang w:eastAsia="zh-CN"/>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32120A3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771ADCC">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28FA73C">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47346CF0">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6D5D526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14:paraId="25C824BF">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bl>
    <w:p w14:paraId="6589F33B">
      <w:pPr>
        <w:widowControl/>
        <w:jc w:val="left"/>
      </w:pPr>
    </w:p>
    <w:p w14:paraId="7BB6FDB2">
      <w:pPr>
        <w:widowControl/>
        <w:shd w:val="clear" w:color="auto" w:fill="FFFFFF"/>
        <w:spacing w:line="360" w:lineRule="atLeast"/>
        <w:jc w:val="left"/>
        <w:rPr>
          <w:rFonts w:ascii="Helvetica" w:hAnsi="Helvetica" w:cs="Helvetica"/>
          <w:kern w:val="0"/>
          <w:sz w:val="18"/>
          <w:szCs w:val="18"/>
        </w:rPr>
      </w:pPr>
    </w:p>
    <w:p w14:paraId="6D1065E1">
      <w:pPr>
        <w:widowControl/>
        <w:shd w:val="clear" w:color="auto" w:fill="FFFFFF"/>
        <w:spacing w:line="360" w:lineRule="atLeast"/>
        <w:jc w:val="left"/>
        <w:rPr>
          <w:rFonts w:ascii="Helvetica" w:hAnsi="Helvetica" w:cs="Helvetica"/>
          <w:kern w:val="0"/>
          <w:sz w:val="18"/>
          <w:szCs w:val="18"/>
        </w:rPr>
      </w:pPr>
      <w:r>
        <w:rPr>
          <w:rFonts w:ascii="Helvetica" w:hAnsi="Helvetica" w:cs="Helvetica"/>
          <w:kern w:val="0"/>
          <w:sz w:val="18"/>
          <w:szCs w:val="18"/>
        </w:rPr>
        <w:t>说明：</w:t>
      </w:r>
    </w:p>
    <w:p w14:paraId="7C1FA0C0">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1.大型、中型和小型企业须同时满足所列指标的下限，否则下划一档；微型企业只须满足所列指标中的一项即可。</w:t>
      </w:r>
    </w:p>
    <w:p w14:paraId="0214000C">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2.附表中各行业的范围以《国民经济行业分类》（GB/T4754-2017）为准。带</w:t>
      </w:r>
      <w:r>
        <w:rPr>
          <w:rFonts w:hint="eastAsia" w:ascii="Helvetica" w:hAnsi="Helvetica" w:cs="Helvetica"/>
          <w:kern w:val="0"/>
          <w:sz w:val="18"/>
          <w:szCs w:val="18"/>
          <w:lang w:eastAsia="zh-CN"/>
        </w:rPr>
        <w:t>★</w:t>
      </w:r>
      <w:r>
        <w:rPr>
          <w:rFonts w:ascii="Helvetica" w:hAnsi="Helvetica" w:cs="Helvetica"/>
          <w:kern w:val="0"/>
          <w:sz w:val="18"/>
          <w:szCs w:val="18"/>
        </w:rPr>
        <w:t>的项为行业组合类别，其中，工业包括采矿业，制造业，电力、热力、燃气及水生产和供应业；交通运输业包括道路运输业，水上运输业，航空运输业，管道运输业，</w:t>
      </w:r>
      <w:r>
        <w:fldChar w:fldCharType="begin"/>
      </w:r>
      <w:r>
        <w:instrText xml:space="preserve"> HYPERLINK "https://baike.baidu.com/item/%E5%A4%9A%E5%BC%8F%E8%81%94%E8%BF%90/3342240?fromModule=lemma_inlink" \t "_blank" </w:instrText>
      </w:r>
      <w:r>
        <w:fldChar w:fldCharType="separate"/>
      </w:r>
      <w:r>
        <w:rPr>
          <w:rFonts w:ascii="Helvetica" w:hAnsi="Helvetica" w:cs="Helvetica"/>
          <w:kern w:val="0"/>
          <w:sz w:val="18"/>
          <w:szCs w:val="18"/>
          <w:u w:val="single"/>
        </w:rPr>
        <w:t>多式联运</w:t>
      </w:r>
      <w:r>
        <w:rPr>
          <w:rFonts w:ascii="Helvetica" w:hAnsi="Helvetica" w:cs="Helvetica"/>
          <w:kern w:val="0"/>
          <w:sz w:val="18"/>
          <w:szCs w:val="18"/>
          <w:u w:val="single"/>
        </w:rPr>
        <w:fldChar w:fldCharType="end"/>
      </w:r>
      <w:r>
        <w:rPr>
          <w:rFonts w:ascii="Helvetica" w:hAnsi="Helvetica" w:cs="Helvetica"/>
          <w:kern w:val="0"/>
          <w:sz w:val="18"/>
          <w:szCs w:val="18"/>
        </w:rPr>
        <w:t>和运输代理业、</w:t>
      </w:r>
      <w:r>
        <w:fldChar w:fldCharType="begin"/>
      </w:r>
      <w:r>
        <w:instrText xml:space="preserve"> HYPERLINK "https://baike.baidu.com/item/%E8%A3%85%E5%8D%B8%E6%90%AC%E8%BF%90/6511400?fromModule=lemma_inlink" \t "_blank" </w:instrText>
      </w:r>
      <w:r>
        <w:fldChar w:fldCharType="separate"/>
      </w:r>
      <w:r>
        <w:rPr>
          <w:rFonts w:ascii="Helvetica" w:hAnsi="Helvetica" w:cs="Helvetica"/>
          <w:kern w:val="0"/>
          <w:sz w:val="18"/>
          <w:szCs w:val="18"/>
          <w:u w:val="single"/>
        </w:rPr>
        <w:t>装卸搬运</w:t>
      </w:r>
      <w:r>
        <w:rPr>
          <w:rFonts w:ascii="Helvetica" w:hAnsi="Helvetica" w:cs="Helvetica"/>
          <w:kern w:val="0"/>
          <w:sz w:val="18"/>
          <w:szCs w:val="18"/>
          <w:u w:val="single"/>
        </w:rPr>
        <w:fldChar w:fldCharType="end"/>
      </w:r>
      <w:r>
        <w:rPr>
          <w:rFonts w:ascii="Helvetica" w:hAnsi="Helvetica" w:cs="Helvetica"/>
          <w:kern w:val="0"/>
          <w:sz w:val="18"/>
          <w:szCs w:val="18"/>
        </w:rPr>
        <w:t>，不包括铁路运输业；</w:t>
      </w:r>
      <w:r>
        <w:fldChar w:fldCharType="begin"/>
      </w:r>
      <w:r>
        <w:instrText xml:space="preserve"> HYPERLINK "https://baike.baidu.com/item/%E4%BB%93%E5%82%A8%E4%B8%9A/3487863?fromModule=lemma_inlink" \t "_blank" </w:instrText>
      </w:r>
      <w:r>
        <w:fldChar w:fldCharType="separate"/>
      </w:r>
      <w:r>
        <w:rPr>
          <w:rFonts w:ascii="Helvetica" w:hAnsi="Helvetica" w:cs="Helvetica"/>
          <w:kern w:val="0"/>
          <w:sz w:val="18"/>
          <w:szCs w:val="18"/>
          <w:u w:val="single"/>
        </w:rPr>
        <w:t>仓储业</w:t>
      </w:r>
      <w:r>
        <w:rPr>
          <w:rFonts w:ascii="Helvetica" w:hAnsi="Helvetica" w:cs="Helvetica"/>
          <w:kern w:val="0"/>
          <w:sz w:val="18"/>
          <w:szCs w:val="18"/>
          <w:u w:val="single"/>
        </w:rPr>
        <w:fldChar w:fldCharType="end"/>
      </w:r>
      <w:r>
        <w:rPr>
          <w:rFonts w:ascii="Helvetica" w:hAnsi="Helvetica" w:cs="Helvetica"/>
          <w:kern w:val="0"/>
          <w:sz w:val="18"/>
          <w:szCs w:val="18"/>
        </w:rPr>
        <w:t>包括通用仓储，低温仓储，危险品仓储，谷物、棉花等农产品仓储，中药材仓储和其他仓储业;</w:t>
      </w:r>
      <w:r>
        <w:fldChar w:fldCharType="begin"/>
      </w:r>
      <w:r>
        <w:instrText xml:space="preserve"> HYPERLINK "https://baike.baidu.com/item/%E4%BF%A1%E6%81%AF%E4%BC%A0%E8%BE%93%E4%B8%9A/61331990?fromModule=lemma_inlink" \t "_blank" </w:instrText>
      </w:r>
      <w:r>
        <w:fldChar w:fldCharType="separate"/>
      </w:r>
      <w:r>
        <w:rPr>
          <w:rFonts w:ascii="Helvetica" w:hAnsi="Helvetica" w:cs="Helvetica"/>
          <w:kern w:val="0"/>
          <w:sz w:val="18"/>
          <w:szCs w:val="18"/>
          <w:u w:val="single"/>
        </w:rPr>
        <w:t>信息传输业</w:t>
      </w:r>
      <w:r>
        <w:rPr>
          <w:rFonts w:ascii="Helvetica" w:hAnsi="Helvetica" w:cs="Helvetica"/>
          <w:kern w:val="0"/>
          <w:sz w:val="18"/>
          <w:szCs w:val="18"/>
          <w:u w:val="single"/>
        </w:rPr>
        <w:fldChar w:fldCharType="end"/>
      </w:r>
      <w:r>
        <w:rPr>
          <w:rFonts w:ascii="Helvetica" w:hAnsi="Helvetica" w:cs="Helvetica"/>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A2D1167">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3.企业划分指标以现行</w:t>
      </w:r>
      <w:r>
        <w:fldChar w:fldCharType="begin"/>
      </w:r>
      <w:r>
        <w:instrText xml:space="preserve"> HYPERLINK "https://baike.baidu.com/item/%E7%BB%9F%E8%AE%A1%E5%88%B6%E5%BA%A6/917165?fromModule=lemma_inlink" \t "_blank" </w:instrText>
      </w:r>
      <w:r>
        <w:fldChar w:fldCharType="separate"/>
      </w:r>
      <w:r>
        <w:rPr>
          <w:rFonts w:ascii="Helvetica" w:hAnsi="Helvetica" w:cs="Helvetica"/>
          <w:kern w:val="0"/>
          <w:sz w:val="18"/>
          <w:szCs w:val="18"/>
          <w:u w:val="single"/>
        </w:rPr>
        <w:t>统计制度</w:t>
      </w:r>
      <w:r>
        <w:rPr>
          <w:rFonts w:ascii="Helvetica" w:hAnsi="Helvetica" w:cs="Helvetica"/>
          <w:kern w:val="0"/>
          <w:sz w:val="18"/>
          <w:szCs w:val="18"/>
          <w:u w:val="single"/>
        </w:rPr>
        <w:fldChar w:fldCharType="end"/>
      </w:r>
      <w:r>
        <w:rPr>
          <w:rFonts w:ascii="Helvetica" w:hAnsi="Helvetica" w:cs="Helvetica"/>
          <w:kern w:val="0"/>
          <w:sz w:val="18"/>
          <w:szCs w:val="18"/>
        </w:rPr>
        <w:t>为准。（1）从业人员，是指期末从业人员数，没有期末从业人员数的，采用全年平均人员数代替。（2）</w:t>
      </w:r>
      <w:r>
        <w:fldChar w:fldCharType="begin"/>
      </w:r>
      <w:r>
        <w:instrText xml:space="preserve"> HYPERLINK "https://baike.baidu.com/item/%E8%90%A5%E4%B8%9A%E6%94%B6%E5%85%A5/5099832?fromModule=lemma_inlink" \t "_blank" </w:instrText>
      </w:r>
      <w:r>
        <w:fldChar w:fldCharType="separate"/>
      </w:r>
      <w:r>
        <w:rPr>
          <w:rFonts w:ascii="Helvetica" w:hAnsi="Helvetica" w:cs="Helvetica"/>
          <w:kern w:val="0"/>
          <w:sz w:val="18"/>
          <w:szCs w:val="18"/>
          <w:u w:val="single"/>
        </w:rPr>
        <w:t>营业收入</w:t>
      </w:r>
      <w:r>
        <w:rPr>
          <w:rFonts w:ascii="Helvetica" w:hAnsi="Helvetica" w:cs="Helvetica"/>
          <w:kern w:val="0"/>
          <w:sz w:val="18"/>
          <w:szCs w:val="18"/>
          <w:u w:val="single"/>
        </w:rPr>
        <w:fldChar w:fldCharType="end"/>
      </w:r>
      <w:r>
        <w:rPr>
          <w:rFonts w:ascii="Helvetica" w:hAnsi="Helvetica" w:cs="Helvetica"/>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fldChar w:fldCharType="begin"/>
      </w:r>
      <w:r>
        <w:instrText xml:space="preserve"> HYPERLINK "https://baike.baidu.com/item/%E8%B5%84%E4%BA%A7%E6%80%BB%E9%A2%9D/716517?fromModule=lemma_inlink" \t "_blank" </w:instrText>
      </w:r>
      <w:r>
        <w:fldChar w:fldCharType="separate"/>
      </w:r>
      <w:r>
        <w:rPr>
          <w:rFonts w:ascii="Helvetica" w:hAnsi="Helvetica" w:cs="Helvetica"/>
          <w:kern w:val="0"/>
          <w:sz w:val="18"/>
          <w:szCs w:val="18"/>
          <w:u w:val="single"/>
        </w:rPr>
        <w:t>资产总额</w:t>
      </w:r>
      <w:r>
        <w:rPr>
          <w:rFonts w:ascii="Helvetica" w:hAnsi="Helvetica" w:cs="Helvetica"/>
          <w:kern w:val="0"/>
          <w:sz w:val="18"/>
          <w:szCs w:val="18"/>
          <w:u w:val="single"/>
        </w:rPr>
        <w:fldChar w:fldCharType="end"/>
      </w:r>
      <w:r>
        <w:rPr>
          <w:rFonts w:ascii="Helvetica" w:hAnsi="Helvetica" w:cs="Helvetica"/>
          <w:kern w:val="0"/>
          <w:sz w:val="18"/>
          <w:szCs w:val="18"/>
        </w:rPr>
        <w:t>，采用资产总计代替。</w:t>
      </w:r>
    </w:p>
    <w:p w14:paraId="69915ED8">
      <w:pPr>
        <w:widowControl/>
        <w:jc w:val="left"/>
        <w:rPr>
          <w:rFonts w:hAnsi="宋体"/>
          <w:bCs/>
          <w:sz w:val="18"/>
          <w:szCs w:val="18"/>
        </w:rPr>
      </w:pPr>
      <w:r>
        <w:rPr>
          <w:rFonts w:hAnsi="宋体"/>
          <w:bCs/>
          <w:sz w:val="18"/>
          <w:szCs w:val="18"/>
        </w:rPr>
        <w:br w:type="page"/>
      </w:r>
    </w:p>
    <w:p w14:paraId="36E44508">
      <w:pPr>
        <w:spacing w:line="320" w:lineRule="exact"/>
        <w:jc w:val="left"/>
        <w:rPr>
          <w:rFonts w:hAnsi="宋体"/>
          <w:bCs/>
          <w:sz w:val="18"/>
          <w:szCs w:val="18"/>
        </w:rPr>
      </w:pPr>
    </w:p>
    <w:p w14:paraId="080E42C0">
      <w:pPr>
        <w:pStyle w:val="21"/>
        <w:spacing w:line="440" w:lineRule="exact"/>
        <w:jc w:val="center"/>
        <w:rPr>
          <w:rFonts w:ascii="仿宋" w:hAnsi="仿宋" w:eastAsia="仿宋"/>
          <w:b/>
          <w:kern w:val="0"/>
          <w:sz w:val="32"/>
          <w:szCs w:val="32"/>
        </w:rPr>
      </w:pPr>
      <w:r>
        <w:rPr>
          <w:rFonts w:hint="eastAsia" w:ascii="仿宋" w:hAnsi="仿宋" w:eastAsia="仿宋"/>
          <w:b/>
          <w:kern w:val="0"/>
          <w:sz w:val="32"/>
          <w:szCs w:val="32"/>
        </w:rPr>
        <w:t>残疾人福利性单位声明函</w:t>
      </w:r>
      <w:r>
        <w:rPr>
          <w:rFonts w:hint="eastAsia" w:ascii="仿宋" w:hAnsi="仿宋" w:eastAsia="仿宋"/>
          <w:sz w:val="24"/>
        </w:rPr>
        <w:t>(格式</w:t>
      </w:r>
      <w:r>
        <w:rPr>
          <w:rFonts w:ascii="仿宋" w:hAnsi="仿宋" w:eastAsia="仿宋"/>
          <w:sz w:val="24"/>
        </w:rPr>
        <w:t>)</w:t>
      </w:r>
    </w:p>
    <w:p w14:paraId="2D90CB33"/>
    <w:p w14:paraId="760A33F0">
      <w:pPr>
        <w:spacing w:line="660" w:lineRule="exact"/>
        <w:ind w:firstLine="420" w:firstLineChars="200"/>
        <w:rPr>
          <w:rFonts w:ascii="宋体" w:hAnsi="宋体" w:cs="Courier New"/>
          <w:kern w:val="0"/>
          <w:szCs w:val="21"/>
        </w:rPr>
      </w:pPr>
      <w:r>
        <w:rPr>
          <w:rFonts w:hint="eastAsia" w:ascii="宋体" w:hAnsi="宋体" w:cs="Courier New"/>
          <w:kern w:val="0"/>
          <w:szCs w:val="21"/>
        </w:rPr>
        <w:t>本单位郑重声明，根据</w:t>
      </w:r>
      <w:bookmarkStart w:id="131" w:name="_Hlk82091361"/>
      <w:r>
        <w:rPr>
          <w:rFonts w:hint="eastAsia" w:ascii="宋体" w:hAnsi="宋体" w:cs="Courier New"/>
          <w:kern w:val="0"/>
          <w:szCs w:val="21"/>
        </w:rPr>
        <w:t>《</w:t>
      </w:r>
      <w:r>
        <w:fldChar w:fldCharType="begin"/>
      </w:r>
      <w:r>
        <w:instrText xml:space="preserve"> HYPERLINK "http://www.mof.gov.cn/gp/xxgkml/gks/201709/t20170901_2689542.htm" </w:instrText>
      </w:r>
      <w:r>
        <w:fldChar w:fldCharType="separate"/>
      </w:r>
      <w:r>
        <w:rPr>
          <w:rFonts w:hint="eastAsia" w:ascii="宋体" w:hAnsi="Courier New" w:cs="Courier New"/>
          <w:kern w:val="0"/>
          <w:szCs w:val="21"/>
        </w:rPr>
        <w:t>财政部 民政部 中国残疾人联合会关于促进残疾人就业政府采购政策的通知》（财库〔2017〕141号）</w:t>
      </w:r>
      <w:r>
        <w:rPr>
          <w:rFonts w:hint="eastAsia" w:ascii="宋体" w:hAnsi="Courier New" w:cs="Courier New"/>
          <w:kern w:val="0"/>
          <w:szCs w:val="21"/>
        </w:rPr>
        <w:fldChar w:fldCharType="end"/>
      </w:r>
      <w:bookmarkEnd w:id="131"/>
      <w:r>
        <w:rPr>
          <w:rFonts w:hint="eastAsia" w:ascii="宋体" w:hAnsi="宋体" w:cs="Courier New"/>
          <w:kern w:val="0"/>
          <w:szCs w:val="21"/>
        </w:rPr>
        <w:t>的规定，本单位为符合条件的残疾人福利性单位，且本单位参加（</w:t>
      </w:r>
      <w:r>
        <w:rPr>
          <w:rFonts w:hint="eastAsia" w:ascii="宋体" w:hAnsi="宋体" w:cs="Courier New"/>
          <w:kern w:val="0"/>
          <w:szCs w:val="21"/>
          <w:u w:val="single"/>
        </w:rPr>
        <w:t>单位名称</w:t>
      </w:r>
      <w:r>
        <w:rPr>
          <w:rFonts w:hint="eastAsia" w:ascii="宋体" w:hAnsi="宋体" w:cs="Courier New"/>
          <w:kern w:val="0"/>
          <w:szCs w:val="21"/>
        </w:rPr>
        <w:t>）的（</w:t>
      </w:r>
      <w:r>
        <w:rPr>
          <w:rFonts w:hint="eastAsia" w:ascii="宋体" w:hAnsi="宋体" w:cs="Courier New"/>
          <w:kern w:val="0"/>
          <w:szCs w:val="21"/>
          <w:u w:val="single"/>
        </w:rPr>
        <w:t>项目名称</w:t>
      </w:r>
      <w:r>
        <w:rPr>
          <w:rFonts w:hint="eastAsia" w:ascii="宋体" w:hAnsi="宋体" w:cs="Courier New"/>
          <w:kern w:val="0"/>
          <w:szCs w:val="21"/>
        </w:rPr>
        <w:t>）采购活动提供本单位制造的货物，或者提供其他残疾人福利性单位（</w:t>
      </w:r>
      <w:r>
        <w:rPr>
          <w:rFonts w:hint="eastAsia" w:ascii="宋体" w:hAnsi="宋体" w:cs="Courier New"/>
          <w:kern w:val="0"/>
          <w:szCs w:val="21"/>
          <w:u w:val="single"/>
        </w:rPr>
        <w:t>请填写具体单位名称</w:t>
      </w:r>
      <w:r>
        <w:rPr>
          <w:rFonts w:hint="eastAsia" w:ascii="宋体" w:hAnsi="宋体" w:cs="Courier New"/>
          <w:kern w:val="0"/>
          <w:szCs w:val="21"/>
        </w:rPr>
        <w:t>）制造的货物（不包括使用非残疾人福利性单位注册商标的货物）。</w:t>
      </w:r>
    </w:p>
    <w:p w14:paraId="41BD3F10">
      <w:pPr>
        <w:spacing w:line="660" w:lineRule="exact"/>
        <w:ind w:firstLine="420" w:firstLineChars="200"/>
        <w:rPr>
          <w:rFonts w:ascii="宋体" w:hAnsi="宋体" w:cs="Courier New"/>
          <w:kern w:val="0"/>
          <w:szCs w:val="21"/>
        </w:rPr>
      </w:pPr>
      <w:r>
        <w:rPr>
          <w:rFonts w:hint="eastAsia" w:ascii="宋体" w:hAnsi="宋体" w:cs="Courier New"/>
          <w:kern w:val="0"/>
          <w:szCs w:val="21"/>
        </w:rPr>
        <w:t>本单位对上述声明的真实性负责。如有虚假，将依法承担相应责任。</w:t>
      </w:r>
    </w:p>
    <w:p w14:paraId="404D2445">
      <w:pPr>
        <w:spacing w:line="400" w:lineRule="exact"/>
        <w:rPr>
          <w:szCs w:val="21"/>
        </w:rPr>
      </w:pPr>
    </w:p>
    <w:p w14:paraId="0F119B66">
      <w:pPr>
        <w:spacing w:line="400" w:lineRule="exact"/>
        <w:rPr>
          <w:szCs w:val="21"/>
        </w:rPr>
      </w:pPr>
    </w:p>
    <w:p w14:paraId="08FCE4E1">
      <w:pPr>
        <w:spacing w:line="400" w:lineRule="exact"/>
        <w:rPr>
          <w:szCs w:val="21"/>
        </w:rPr>
      </w:pPr>
    </w:p>
    <w:p w14:paraId="3E0A73A8">
      <w:pPr>
        <w:spacing w:line="440" w:lineRule="exact"/>
        <w:ind w:firstLine="5250" w:firstLineChars="2500"/>
        <w:rPr>
          <w:rFonts w:ascii="宋体" w:hAnsi="宋体" w:cs="Courier New"/>
          <w:kern w:val="0"/>
          <w:szCs w:val="21"/>
        </w:rPr>
      </w:pPr>
      <w:r>
        <w:rPr>
          <w:rFonts w:hint="eastAsia" w:ascii="宋体" w:hAnsi="宋体" w:cs="Courier New"/>
          <w:kern w:val="0"/>
          <w:szCs w:val="21"/>
        </w:rPr>
        <w:t>单位名称（盖章）：</w:t>
      </w:r>
      <w:r>
        <w:rPr>
          <w:rFonts w:hint="eastAsia" w:ascii="宋体" w:hAnsi="宋体" w:cs="Courier New"/>
          <w:szCs w:val="21"/>
          <w:u w:val="single"/>
        </w:rPr>
        <w:t xml:space="preserve"> </w:t>
      </w:r>
      <w:r>
        <w:rPr>
          <w:rFonts w:ascii="宋体" w:hAnsi="宋体" w:cs="Courier New"/>
          <w:szCs w:val="21"/>
          <w:u w:val="single"/>
        </w:rPr>
        <w:t xml:space="preserve">             </w:t>
      </w:r>
    </w:p>
    <w:p w14:paraId="61BF47CC">
      <w:pPr>
        <w:spacing w:line="440" w:lineRule="exact"/>
        <w:ind w:firstLine="5250" w:firstLineChars="2500"/>
        <w:rPr>
          <w:rFonts w:ascii="宋体" w:hAnsi="宋体" w:cs="Courier New"/>
          <w:szCs w:val="21"/>
          <w:u w:val="single"/>
        </w:rPr>
      </w:pPr>
      <w:r>
        <w:rPr>
          <w:rFonts w:hint="eastAsia" w:ascii="宋体" w:hAnsi="宋体" w:cs="Courier New"/>
          <w:kern w:val="0"/>
          <w:szCs w:val="21"/>
        </w:rPr>
        <w:t>日  期：</w:t>
      </w:r>
      <w:r>
        <w:rPr>
          <w:rFonts w:hint="eastAsia" w:ascii="宋体" w:hAnsi="宋体" w:cs="Courier New"/>
          <w:szCs w:val="21"/>
          <w:u w:val="single"/>
        </w:rPr>
        <w:t xml:space="preserve"> </w:t>
      </w:r>
      <w:r>
        <w:rPr>
          <w:rFonts w:ascii="宋体" w:hAnsi="宋体" w:cs="Courier New"/>
          <w:szCs w:val="21"/>
          <w:u w:val="single"/>
        </w:rPr>
        <w:t xml:space="preserve">                       </w:t>
      </w:r>
    </w:p>
    <w:bookmarkEnd w:id="125"/>
    <w:p w14:paraId="640915D6">
      <w:pPr>
        <w:widowControl/>
        <w:jc w:val="left"/>
        <w:rPr>
          <w:rFonts w:ascii="宋体" w:hAnsi="Courier New" w:cs="Courier New"/>
          <w:sz w:val="18"/>
          <w:szCs w:val="18"/>
        </w:rPr>
      </w:pPr>
      <w:r>
        <w:rPr>
          <w:rFonts w:ascii="宋体" w:hAnsi="Courier New" w:cs="Courier New"/>
          <w:sz w:val="18"/>
          <w:szCs w:val="18"/>
        </w:rPr>
        <w:br w:type="page"/>
      </w:r>
    </w:p>
    <w:p w14:paraId="714C2EE2">
      <w:pPr>
        <w:jc w:val="left"/>
        <w:rPr>
          <w:rFonts w:ascii="宋体" w:hAnsi="宋体"/>
          <w:b/>
          <w:bCs/>
          <w:sz w:val="36"/>
          <w:szCs w:val="36"/>
        </w:rPr>
      </w:pPr>
      <w:r>
        <w:rPr>
          <w:rFonts w:hint="eastAsia" w:ascii="宋体" w:hAnsi="宋体"/>
          <w:b/>
          <w:bCs/>
          <w:sz w:val="36"/>
          <w:szCs w:val="36"/>
        </w:rPr>
        <w:t>三、报价文件</w:t>
      </w:r>
    </w:p>
    <w:p w14:paraId="36DF2C8B">
      <w:pPr>
        <w:jc w:val="center"/>
        <w:rPr>
          <w:rFonts w:ascii="仿宋" w:hAnsi="仿宋" w:eastAsia="仿宋"/>
          <w:b/>
          <w:bCs/>
          <w:sz w:val="30"/>
          <w:szCs w:val="30"/>
        </w:rPr>
      </w:pPr>
      <w:r>
        <w:rPr>
          <w:rFonts w:hint="eastAsia" w:ascii="仿宋" w:hAnsi="仿宋" w:eastAsia="仿宋"/>
          <w:b/>
          <w:bCs/>
          <w:sz w:val="32"/>
          <w:szCs w:val="32"/>
        </w:rPr>
        <w:t>报价明细表</w:t>
      </w:r>
      <w:r>
        <w:rPr>
          <w:rFonts w:hint="eastAsia" w:ascii="仿宋" w:hAnsi="仿宋" w:eastAsia="仿宋"/>
          <w:sz w:val="24"/>
        </w:rPr>
        <w:t>(格式</w:t>
      </w:r>
      <w:r>
        <w:rPr>
          <w:rFonts w:ascii="仿宋" w:hAnsi="仿宋" w:eastAsia="仿宋"/>
          <w:sz w:val="24"/>
        </w:rPr>
        <w:t>)</w:t>
      </w:r>
    </w:p>
    <w:p w14:paraId="35CDA8B5"/>
    <w:p w14:paraId="0367CF28">
      <w:pPr>
        <w:spacing w:line="400" w:lineRule="exact"/>
        <w:rPr>
          <w:rFonts w:ascii="宋体" w:hAnsi="宋体"/>
          <w:szCs w:val="21"/>
          <w:u w:val="single"/>
        </w:rPr>
      </w:pPr>
      <w:r>
        <w:rPr>
          <w:rFonts w:hint="eastAsia" w:ascii="宋体" w:hAnsi="宋体"/>
          <w:szCs w:val="21"/>
        </w:rPr>
        <w:t>项目编号：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44AC9196">
      <w:pPr>
        <w:spacing w:line="400" w:lineRule="exac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单位：元</w:t>
      </w:r>
    </w:p>
    <w:tbl>
      <w:tblPr>
        <w:tblStyle w:val="40"/>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14:paraId="484B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04" w:type="dxa"/>
            <w:tcBorders>
              <w:bottom w:val="single" w:color="auto" w:sz="4" w:space="0"/>
            </w:tcBorders>
            <w:vAlign w:val="center"/>
          </w:tcPr>
          <w:p w14:paraId="71E16B18">
            <w:pPr>
              <w:spacing w:line="300" w:lineRule="exact"/>
              <w:jc w:val="center"/>
              <w:rPr>
                <w:rFonts w:ascii="宋体" w:hAnsi="宋体" w:cs="Courier New"/>
                <w:szCs w:val="21"/>
              </w:rPr>
            </w:pPr>
            <w:bookmarkStart w:id="132" w:name="_Hlk97823529"/>
            <w:r>
              <w:rPr>
                <w:rFonts w:hint="eastAsia" w:ascii="宋体" w:hAnsi="宋体" w:cs="Courier New"/>
                <w:szCs w:val="21"/>
              </w:rPr>
              <w:t>序号</w:t>
            </w:r>
          </w:p>
        </w:tc>
        <w:tc>
          <w:tcPr>
            <w:tcW w:w="1145" w:type="dxa"/>
            <w:tcBorders>
              <w:bottom w:val="single" w:color="auto" w:sz="4" w:space="0"/>
            </w:tcBorders>
            <w:vAlign w:val="center"/>
          </w:tcPr>
          <w:p w14:paraId="4E4520E9">
            <w:pPr>
              <w:tabs>
                <w:tab w:val="left" w:pos="180"/>
                <w:tab w:val="left" w:pos="1620"/>
              </w:tabs>
              <w:spacing w:line="300" w:lineRule="exact"/>
              <w:jc w:val="center"/>
              <w:rPr>
                <w:rFonts w:ascii="宋体" w:hAnsi="宋体"/>
                <w:szCs w:val="21"/>
              </w:rPr>
            </w:pPr>
            <w:r>
              <w:rPr>
                <w:rFonts w:hint="eastAsia" w:ascii="宋体" w:hAnsi="宋体"/>
                <w:szCs w:val="21"/>
              </w:rPr>
              <w:t>货物名称</w:t>
            </w:r>
          </w:p>
        </w:tc>
        <w:tc>
          <w:tcPr>
            <w:tcW w:w="699" w:type="dxa"/>
            <w:tcBorders>
              <w:bottom w:val="single" w:color="auto" w:sz="4" w:space="0"/>
            </w:tcBorders>
            <w:vAlign w:val="center"/>
          </w:tcPr>
          <w:p w14:paraId="3CAAF31C">
            <w:pPr>
              <w:tabs>
                <w:tab w:val="left" w:pos="180"/>
                <w:tab w:val="left" w:pos="1620"/>
              </w:tabs>
              <w:spacing w:line="300" w:lineRule="exact"/>
              <w:jc w:val="center"/>
              <w:rPr>
                <w:rFonts w:ascii="宋体" w:hAnsi="宋体"/>
                <w:szCs w:val="21"/>
              </w:rPr>
            </w:pPr>
            <w:r>
              <w:rPr>
                <w:rFonts w:hint="eastAsia" w:ascii="宋体" w:hAnsi="宋体"/>
                <w:szCs w:val="21"/>
              </w:rPr>
              <w:t>品牌</w:t>
            </w:r>
          </w:p>
        </w:tc>
        <w:tc>
          <w:tcPr>
            <w:tcW w:w="710" w:type="dxa"/>
            <w:tcBorders>
              <w:bottom w:val="single" w:color="auto" w:sz="4" w:space="0"/>
            </w:tcBorders>
            <w:vAlign w:val="center"/>
          </w:tcPr>
          <w:p w14:paraId="6868FC7A">
            <w:pPr>
              <w:tabs>
                <w:tab w:val="left" w:pos="180"/>
                <w:tab w:val="left" w:pos="1620"/>
              </w:tabs>
              <w:spacing w:line="300" w:lineRule="exact"/>
              <w:jc w:val="center"/>
              <w:rPr>
                <w:rFonts w:ascii="宋体" w:hAnsi="宋体"/>
                <w:szCs w:val="21"/>
              </w:rPr>
            </w:pPr>
            <w:r>
              <w:rPr>
                <w:rFonts w:hint="eastAsia" w:ascii="宋体" w:hAnsi="宋体"/>
                <w:szCs w:val="21"/>
              </w:rPr>
              <w:t>型号</w:t>
            </w:r>
          </w:p>
        </w:tc>
        <w:tc>
          <w:tcPr>
            <w:tcW w:w="709" w:type="dxa"/>
            <w:tcBorders>
              <w:bottom w:val="single" w:color="auto" w:sz="4" w:space="0"/>
            </w:tcBorders>
            <w:vAlign w:val="center"/>
          </w:tcPr>
          <w:p w14:paraId="2511373F">
            <w:pPr>
              <w:tabs>
                <w:tab w:val="left" w:pos="180"/>
                <w:tab w:val="left" w:pos="1620"/>
              </w:tabs>
              <w:spacing w:line="300" w:lineRule="exact"/>
              <w:jc w:val="center"/>
              <w:rPr>
                <w:rFonts w:ascii="宋体" w:hAnsi="宋体"/>
                <w:szCs w:val="21"/>
              </w:rPr>
            </w:pPr>
            <w:r>
              <w:rPr>
                <w:rFonts w:hint="eastAsia" w:ascii="宋体" w:hAnsi="宋体"/>
                <w:szCs w:val="21"/>
              </w:rPr>
              <w:t>产地</w:t>
            </w:r>
          </w:p>
        </w:tc>
        <w:tc>
          <w:tcPr>
            <w:tcW w:w="1702" w:type="dxa"/>
            <w:tcBorders>
              <w:bottom w:val="single" w:color="auto" w:sz="4" w:space="0"/>
            </w:tcBorders>
            <w:vAlign w:val="center"/>
          </w:tcPr>
          <w:p w14:paraId="32E51E26">
            <w:pPr>
              <w:tabs>
                <w:tab w:val="left" w:pos="180"/>
                <w:tab w:val="left" w:pos="1620"/>
              </w:tabs>
              <w:spacing w:line="300" w:lineRule="exact"/>
              <w:jc w:val="center"/>
              <w:rPr>
                <w:rFonts w:ascii="宋体" w:hAnsi="宋体"/>
                <w:szCs w:val="21"/>
              </w:rPr>
            </w:pPr>
            <w:r>
              <w:rPr>
                <w:rFonts w:hint="eastAsia" w:ascii="宋体" w:hAnsi="宋体"/>
                <w:szCs w:val="21"/>
              </w:rPr>
              <w:t>技术参数及性能（规格）</w:t>
            </w:r>
          </w:p>
        </w:tc>
        <w:tc>
          <w:tcPr>
            <w:tcW w:w="1702" w:type="dxa"/>
            <w:tcBorders>
              <w:bottom w:val="single" w:color="auto" w:sz="4" w:space="0"/>
            </w:tcBorders>
            <w:vAlign w:val="center"/>
          </w:tcPr>
          <w:p w14:paraId="2043F764">
            <w:pPr>
              <w:tabs>
                <w:tab w:val="left" w:pos="180"/>
                <w:tab w:val="left" w:pos="1620"/>
              </w:tabs>
              <w:spacing w:line="300" w:lineRule="exact"/>
              <w:jc w:val="center"/>
              <w:rPr>
                <w:rFonts w:ascii="宋体" w:hAnsi="宋体"/>
                <w:szCs w:val="21"/>
              </w:rPr>
            </w:pPr>
            <w:r>
              <w:rPr>
                <w:rFonts w:hint="eastAsia" w:ascii="宋体" w:hAnsi="宋体"/>
                <w:szCs w:val="21"/>
              </w:rPr>
              <w:t>数量、单位</w:t>
            </w:r>
            <w:r>
              <w:rPr>
                <w:rFonts w:hint="eastAsia" w:hAnsi="宋体"/>
              </w:rPr>
              <w:t>①</w:t>
            </w:r>
          </w:p>
        </w:tc>
        <w:tc>
          <w:tcPr>
            <w:tcW w:w="852" w:type="dxa"/>
            <w:tcBorders>
              <w:bottom w:val="single" w:color="auto" w:sz="4" w:space="0"/>
            </w:tcBorders>
            <w:vAlign w:val="center"/>
          </w:tcPr>
          <w:p w14:paraId="76985A9B">
            <w:pPr>
              <w:tabs>
                <w:tab w:val="left" w:pos="180"/>
                <w:tab w:val="left" w:pos="1620"/>
              </w:tabs>
              <w:spacing w:line="300" w:lineRule="exact"/>
              <w:jc w:val="center"/>
              <w:rPr>
                <w:rFonts w:ascii="宋体" w:hAnsi="宋体"/>
                <w:szCs w:val="21"/>
              </w:rPr>
            </w:pPr>
            <w:r>
              <w:rPr>
                <w:rFonts w:hint="eastAsia" w:ascii="宋体" w:hAnsi="宋体"/>
                <w:szCs w:val="21"/>
              </w:rPr>
              <w:t>单价</w:t>
            </w:r>
            <w:r>
              <w:rPr>
                <w:rFonts w:hint="eastAsia" w:hAnsi="宋体"/>
              </w:rPr>
              <w:t>②</w:t>
            </w:r>
          </w:p>
        </w:tc>
        <w:tc>
          <w:tcPr>
            <w:tcW w:w="1348" w:type="dxa"/>
            <w:tcBorders>
              <w:bottom w:val="single" w:color="auto" w:sz="4" w:space="0"/>
            </w:tcBorders>
            <w:vAlign w:val="center"/>
          </w:tcPr>
          <w:p w14:paraId="467B6A12">
            <w:pPr>
              <w:spacing w:line="300" w:lineRule="exact"/>
              <w:jc w:val="center"/>
              <w:rPr>
                <w:rFonts w:ascii="宋体" w:hAnsi="宋体" w:cs="Courier New"/>
                <w:szCs w:val="21"/>
              </w:rPr>
            </w:pPr>
            <w:r>
              <w:rPr>
                <w:rFonts w:hint="eastAsia" w:ascii="宋体" w:hAnsi="宋体" w:cs="Courier New"/>
                <w:szCs w:val="21"/>
              </w:rPr>
              <w:t>单项合价</w:t>
            </w:r>
          </w:p>
          <w:p w14:paraId="2131361E">
            <w:pPr>
              <w:spacing w:line="300" w:lineRule="exact"/>
              <w:jc w:val="center"/>
              <w:rPr>
                <w:rFonts w:ascii="宋体" w:hAnsi="宋体" w:cs="Courier New"/>
                <w:szCs w:val="21"/>
              </w:rPr>
            </w:pPr>
            <w:r>
              <w:rPr>
                <w:rFonts w:hint="eastAsia" w:ascii="宋体" w:hAnsi="宋体" w:cs="Courier New"/>
                <w:szCs w:val="21"/>
              </w:rPr>
              <w:t>③</w:t>
            </w:r>
            <w:r>
              <w:rPr>
                <w:rFonts w:ascii="宋体" w:hAnsi="宋体" w:cs="Courier New"/>
                <w:szCs w:val="21"/>
              </w:rPr>
              <w:t>=</w:t>
            </w:r>
            <w:r>
              <w:rPr>
                <w:rFonts w:hint="eastAsia" w:ascii="宋体" w:hAnsi="宋体" w:cs="Courier New"/>
                <w:szCs w:val="21"/>
              </w:rPr>
              <w:t>①×②</w:t>
            </w:r>
          </w:p>
        </w:tc>
      </w:tr>
      <w:tr w14:paraId="1D15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45DEB421">
            <w:pPr>
              <w:spacing w:line="440" w:lineRule="exact"/>
              <w:ind w:right="-34" w:rightChars="-16"/>
              <w:jc w:val="center"/>
              <w:rPr>
                <w:rFonts w:ascii="宋体" w:hAnsi="宋体"/>
                <w:sz w:val="24"/>
              </w:rPr>
            </w:pPr>
            <w:r>
              <w:rPr>
                <w:rFonts w:hint="eastAsia" w:ascii="宋体" w:hAnsi="宋体"/>
                <w:sz w:val="24"/>
              </w:rPr>
              <w:t>1</w:t>
            </w:r>
          </w:p>
        </w:tc>
        <w:tc>
          <w:tcPr>
            <w:tcW w:w="1145" w:type="dxa"/>
            <w:vAlign w:val="center"/>
          </w:tcPr>
          <w:p w14:paraId="27C0B5D1">
            <w:pPr>
              <w:spacing w:line="440" w:lineRule="exact"/>
              <w:ind w:firstLine="33" w:firstLineChars="16"/>
              <w:jc w:val="center"/>
              <w:rPr>
                <w:rFonts w:ascii="宋体" w:hAnsi="宋体"/>
              </w:rPr>
            </w:pPr>
          </w:p>
        </w:tc>
        <w:tc>
          <w:tcPr>
            <w:tcW w:w="699" w:type="dxa"/>
            <w:vAlign w:val="center"/>
          </w:tcPr>
          <w:p w14:paraId="7A8C3F70">
            <w:pPr>
              <w:spacing w:line="440" w:lineRule="exact"/>
              <w:ind w:firstLine="35" w:firstLineChars="17"/>
              <w:jc w:val="center"/>
              <w:rPr>
                <w:rFonts w:ascii="宋体" w:hAnsi="宋体"/>
              </w:rPr>
            </w:pPr>
          </w:p>
        </w:tc>
        <w:tc>
          <w:tcPr>
            <w:tcW w:w="710" w:type="dxa"/>
            <w:vAlign w:val="center"/>
          </w:tcPr>
          <w:p w14:paraId="45F880B8">
            <w:pPr>
              <w:spacing w:line="440" w:lineRule="exact"/>
              <w:jc w:val="center"/>
              <w:rPr>
                <w:rFonts w:ascii="宋体" w:hAnsi="宋体"/>
              </w:rPr>
            </w:pPr>
          </w:p>
        </w:tc>
        <w:tc>
          <w:tcPr>
            <w:tcW w:w="709" w:type="dxa"/>
            <w:vAlign w:val="center"/>
          </w:tcPr>
          <w:p w14:paraId="127ED440">
            <w:pPr>
              <w:spacing w:line="440" w:lineRule="exact"/>
              <w:ind w:firstLine="23" w:firstLineChars="11"/>
              <w:jc w:val="center"/>
              <w:rPr>
                <w:rFonts w:ascii="宋体" w:hAnsi="宋体"/>
              </w:rPr>
            </w:pPr>
          </w:p>
        </w:tc>
        <w:tc>
          <w:tcPr>
            <w:tcW w:w="1702" w:type="dxa"/>
            <w:vAlign w:val="center"/>
          </w:tcPr>
          <w:p w14:paraId="456E217D">
            <w:pPr>
              <w:spacing w:line="440" w:lineRule="exact"/>
              <w:ind w:firstLine="23" w:firstLineChars="11"/>
              <w:jc w:val="center"/>
              <w:rPr>
                <w:rFonts w:ascii="宋体" w:hAnsi="宋体"/>
              </w:rPr>
            </w:pPr>
          </w:p>
        </w:tc>
        <w:tc>
          <w:tcPr>
            <w:tcW w:w="1702" w:type="dxa"/>
            <w:vAlign w:val="center"/>
          </w:tcPr>
          <w:p w14:paraId="15851D18">
            <w:pPr>
              <w:spacing w:line="440" w:lineRule="exact"/>
              <w:jc w:val="center"/>
              <w:rPr>
                <w:rFonts w:ascii="宋体" w:hAnsi="宋体"/>
              </w:rPr>
            </w:pPr>
          </w:p>
        </w:tc>
        <w:tc>
          <w:tcPr>
            <w:tcW w:w="852" w:type="dxa"/>
            <w:vAlign w:val="center"/>
          </w:tcPr>
          <w:p w14:paraId="6FC45966">
            <w:pPr>
              <w:spacing w:line="440" w:lineRule="exact"/>
              <w:jc w:val="center"/>
              <w:rPr>
                <w:rFonts w:ascii="宋体" w:hAnsi="宋体"/>
              </w:rPr>
            </w:pPr>
          </w:p>
        </w:tc>
        <w:tc>
          <w:tcPr>
            <w:tcW w:w="1348" w:type="dxa"/>
            <w:vAlign w:val="center"/>
          </w:tcPr>
          <w:p w14:paraId="66909F4A">
            <w:pPr>
              <w:spacing w:line="440" w:lineRule="exact"/>
              <w:jc w:val="center"/>
              <w:rPr>
                <w:rFonts w:ascii="宋体" w:hAnsi="宋体"/>
              </w:rPr>
            </w:pPr>
          </w:p>
        </w:tc>
      </w:tr>
      <w:tr w14:paraId="3B51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620E9DAA">
            <w:pPr>
              <w:spacing w:line="440" w:lineRule="exact"/>
              <w:jc w:val="center"/>
              <w:rPr>
                <w:rFonts w:ascii="宋体" w:hAnsi="宋体"/>
                <w:sz w:val="24"/>
              </w:rPr>
            </w:pPr>
            <w:r>
              <w:rPr>
                <w:rFonts w:hint="eastAsia" w:ascii="宋体" w:hAnsi="宋体"/>
                <w:sz w:val="24"/>
              </w:rPr>
              <w:t>2</w:t>
            </w:r>
          </w:p>
        </w:tc>
        <w:tc>
          <w:tcPr>
            <w:tcW w:w="1145" w:type="dxa"/>
            <w:vAlign w:val="center"/>
          </w:tcPr>
          <w:p w14:paraId="3D8D6D44">
            <w:pPr>
              <w:spacing w:line="440" w:lineRule="exact"/>
              <w:ind w:firstLine="33" w:firstLineChars="16"/>
              <w:jc w:val="center"/>
              <w:rPr>
                <w:rFonts w:ascii="宋体" w:hAnsi="宋体"/>
              </w:rPr>
            </w:pPr>
          </w:p>
        </w:tc>
        <w:tc>
          <w:tcPr>
            <w:tcW w:w="699" w:type="dxa"/>
            <w:vAlign w:val="center"/>
          </w:tcPr>
          <w:p w14:paraId="2AF778F8">
            <w:pPr>
              <w:spacing w:line="440" w:lineRule="exact"/>
              <w:ind w:firstLine="35" w:firstLineChars="17"/>
              <w:jc w:val="center"/>
              <w:rPr>
                <w:rFonts w:ascii="宋体" w:hAnsi="宋体"/>
              </w:rPr>
            </w:pPr>
          </w:p>
        </w:tc>
        <w:tc>
          <w:tcPr>
            <w:tcW w:w="710" w:type="dxa"/>
            <w:vAlign w:val="center"/>
          </w:tcPr>
          <w:p w14:paraId="77982206">
            <w:pPr>
              <w:spacing w:line="440" w:lineRule="exact"/>
              <w:jc w:val="center"/>
              <w:rPr>
                <w:rFonts w:ascii="宋体" w:hAnsi="宋体"/>
              </w:rPr>
            </w:pPr>
          </w:p>
        </w:tc>
        <w:tc>
          <w:tcPr>
            <w:tcW w:w="709" w:type="dxa"/>
            <w:vAlign w:val="center"/>
          </w:tcPr>
          <w:p w14:paraId="4A9E05DB">
            <w:pPr>
              <w:spacing w:line="440" w:lineRule="exact"/>
              <w:ind w:firstLine="23" w:firstLineChars="11"/>
              <w:jc w:val="center"/>
              <w:rPr>
                <w:rFonts w:ascii="宋体" w:hAnsi="宋体"/>
              </w:rPr>
            </w:pPr>
          </w:p>
        </w:tc>
        <w:tc>
          <w:tcPr>
            <w:tcW w:w="1702" w:type="dxa"/>
            <w:vAlign w:val="center"/>
          </w:tcPr>
          <w:p w14:paraId="23D224E4">
            <w:pPr>
              <w:spacing w:line="440" w:lineRule="exact"/>
              <w:ind w:firstLine="23" w:firstLineChars="11"/>
              <w:jc w:val="center"/>
              <w:rPr>
                <w:rFonts w:ascii="宋体" w:hAnsi="宋体"/>
              </w:rPr>
            </w:pPr>
          </w:p>
        </w:tc>
        <w:tc>
          <w:tcPr>
            <w:tcW w:w="1702" w:type="dxa"/>
            <w:vAlign w:val="center"/>
          </w:tcPr>
          <w:p w14:paraId="017D44F5">
            <w:pPr>
              <w:spacing w:line="440" w:lineRule="exact"/>
              <w:jc w:val="center"/>
              <w:rPr>
                <w:rFonts w:ascii="宋体" w:hAnsi="宋体"/>
              </w:rPr>
            </w:pPr>
          </w:p>
        </w:tc>
        <w:tc>
          <w:tcPr>
            <w:tcW w:w="852" w:type="dxa"/>
            <w:vAlign w:val="center"/>
          </w:tcPr>
          <w:p w14:paraId="7A732BB7">
            <w:pPr>
              <w:spacing w:line="440" w:lineRule="exact"/>
              <w:jc w:val="center"/>
              <w:rPr>
                <w:rFonts w:ascii="宋体" w:hAnsi="宋体"/>
              </w:rPr>
            </w:pPr>
          </w:p>
        </w:tc>
        <w:tc>
          <w:tcPr>
            <w:tcW w:w="1348" w:type="dxa"/>
            <w:vAlign w:val="center"/>
          </w:tcPr>
          <w:p w14:paraId="0C438C28">
            <w:pPr>
              <w:spacing w:line="440" w:lineRule="exact"/>
              <w:jc w:val="center"/>
              <w:rPr>
                <w:rFonts w:ascii="宋体" w:hAnsi="宋体"/>
              </w:rPr>
            </w:pPr>
          </w:p>
        </w:tc>
      </w:tr>
      <w:tr w14:paraId="270E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5F6191D5">
            <w:pPr>
              <w:spacing w:line="440" w:lineRule="exact"/>
              <w:jc w:val="center"/>
              <w:rPr>
                <w:rFonts w:ascii="宋体" w:hAnsi="宋体"/>
                <w:sz w:val="24"/>
              </w:rPr>
            </w:pPr>
            <w:r>
              <w:rPr>
                <w:rFonts w:hint="eastAsia" w:ascii="宋体" w:hAnsi="宋体"/>
                <w:sz w:val="24"/>
              </w:rPr>
              <w:t>3</w:t>
            </w:r>
          </w:p>
        </w:tc>
        <w:tc>
          <w:tcPr>
            <w:tcW w:w="1145" w:type="dxa"/>
            <w:vAlign w:val="center"/>
          </w:tcPr>
          <w:p w14:paraId="45316483">
            <w:pPr>
              <w:spacing w:line="440" w:lineRule="exact"/>
              <w:ind w:firstLine="33" w:firstLineChars="16"/>
              <w:jc w:val="center"/>
              <w:rPr>
                <w:rFonts w:ascii="宋体" w:hAnsi="宋体"/>
              </w:rPr>
            </w:pPr>
          </w:p>
        </w:tc>
        <w:tc>
          <w:tcPr>
            <w:tcW w:w="699" w:type="dxa"/>
            <w:vAlign w:val="center"/>
          </w:tcPr>
          <w:p w14:paraId="54ECD423">
            <w:pPr>
              <w:spacing w:line="440" w:lineRule="exact"/>
              <w:ind w:firstLine="35" w:firstLineChars="17"/>
              <w:jc w:val="center"/>
              <w:rPr>
                <w:rFonts w:ascii="宋体" w:hAnsi="宋体"/>
              </w:rPr>
            </w:pPr>
          </w:p>
        </w:tc>
        <w:tc>
          <w:tcPr>
            <w:tcW w:w="710" w:type="dxa"/>
            <w:vAlign w:val="center"/>
          </w:tcPr>
          <w:p w14:paraId="49FC8681">
            <w:pPr>
              <w:spacing w:line="440" w:lineRule="exact"/>
              <w:jc w:val="center"/>
              <w:rPr>
                <w:rFonts w:ascii="宋体" w:hAnsi="宋体"/>
              </w:rPr>
            </w:pPr>
          </w:p>
        </w:tc>
        <w:tc>
          <w:tcPr>
            <w:tcW w:w="709" w:type="dxa"/>
            <w:vAlign w:val="center"/>
          </w:tcPr>
          <w:p w14:paraId="0E51D5DD">
            <w:pPr>
              <w:spacing w:line="440" w:lineRule="exact"/>
              <w:ind w:firstLine="23" w:firstLineChars="11"/>
              <w:jc w:val="center"/>
              <w:rPr>
                <w:rFonts w:ascii="宋体" w:hAnsi="宋体"/>
              </w:rPr>
            </w:pPr>
          </w:p>
        </w:tc>
        <w:tc>
          <w:tcPr>
            <w:tcW w:w="1702" w:type="dxa"/>
            <w:vAlign w:val="center"/>
          </w:tcPr>
          <w:p w14:paraId="1A26782E">
            <w:pPr>
              <w:spacing w:line="440" w:lineRule="exact"/>
              <w:ind w:firstLine="23" w:firstLineChars="11"/>
              <w:jc w:val="center"/>
              <w:rPr>
                <w:rFonts w:ascii="宋体" w:hAnsi="宋体"/>
              </w:rPr>
            </w:pPr>
          </w:p>
        </w:tc>
        <w:tc>
          <w:tcPr>
            <w:tcW w:w="1702" w:type="dxa"/>
            <w:vAlign w:val="center"/>
          </w:tcPr>
          <w:p w14:paraId="1B33AD87">
            <w:pPr>
              <w:spacing w:line="440" w:lineRule="exact"/>
              <w:jc w:val="center"/>
              <w:rPr>
                <w:rFonts w:ascii="宋体" w:hAnsi="宋体"/>
              </w:rPr>
            </w:pPr>
          </w:p>
        </w:tc>
        <w:tc>
          <w:tcPr>
            <w:tcW w:w="852" w:type="dxa"/>
            <w:vAlign w:val="center"/>
          </w:tcPr>
          <w:p w14:paraId="094456B5">
            <w:pPr>
              <w:spacing w:line="440" w:lineRule="exact"/>
              <w:jc w:val="center"/>
              <w:rPr>
                <w:rFonts w:ascii="宋体" w:hAnsi="宋体"/>
              </w:rPr>
            </w:pPr>
          </w:p>
        </w:tc>
        <w:tc>
          <w:tcPr>
            <w:tcW w:w="1348" w:type="dxa"/>
            <w:vAlign w:val="center"/>
          </w:tcPr>
          <w:p w14:paraId="776390C1">
            <w:pPr>
              <w:spacing w:line="440" w:lineRule="exact"/>
              <w:jc w:val="center"/>
              <w:rPr>
                <w:rFonts w:ascii="宋体" w:hAnsi="宋体"/>
              </w:rPr>
            </w:pPr>
          </w:p>
        </w:tc>
      </w:tr>
      <w:tr w14:paraId="01AD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14:paraId="237D8295">
            <w:pPr>
              <w:spacing w:line="440" w:lineRule="exact"/>
              <w:jc w:val="center"/>
              <w:rPr>
                <w:rFonts w:ascii="宋体" w:hAnsi="宋体"/>
                <w:sz w:val="24"/>
              </w:rPr>
            </w:pPr>
            <w:r>
              <w:rPr>
                <w:rFonts w:ascii="宋体" w:hAnsi="宋体"/>
                <w:sz w:val="24"/>
              </w:rPr>
              <w:t>…</w:t>
            </w:r>
          </w:p>
        </w:tc>
        <w:tc>
          <w:tcPr>
            <w:tcW w:w="1145" w:type="dxa"/>
            <w:vAlign w:val="center"/>
          </w:tcPr>
          <w:p w14:paraId="6FA99D06">
            <w:pPr>
              <w:spacing w:line="440" w:lineRule="exact"/>
              <w:ind w:firstLine="33" w:firstLineChars="16"/>
              <w:jc w:val="center"/>
              <w:rPr>
                <w:rFonts w:ascii="宋体" w:hAnsi="宋体"/>
              </w:rPr>
            </w:pPr>
          </w:p>
        </w:tc>
        <w:tc>
          <w:tcPr>
            <w:tcW w:w="699" w:type="dxa"/>
            <w:vAlign w:val="center"/>
          </w:tcPr>
          <w:p w14:paraId="754B41B0">
            <w:pPr>
              <w:spacing w:line="440" w:lineRule="exact"/>
              <w:ind w:firstLine="35" w:firstLineChars="17"/>
              <w:jc w:val="center"/>
              <w:rPr>
                <w:rFonts w:ascii="宋体" w:hAnsi="宋体"/>
              </w:rPr>
            </w:pPr>
          </w:p>
        </w:tc>
        <w:tc>
          <w:tcPr>
            <w:tcW w:w="710" w:type="dxa"/>
            <w:vAlign w:val="center"/>
          </w:tcPr>
          <w:p w14:paraId="1D9B6F27">
            <w:pPr>
              <w:spacing w:line="440" w:lineRule="exact"/>
              <w:jc w:val="center"/>
              <w:rPr>
                <w:rFonts w:ascii="宋体" w:hAnsi="宋体"/>
              </w:rPr>
            </w:pPr>
          </w:p>
        </w:tc>
        <w:tc>
          <w:tcPr>
            <w:tcW w:w="709" w:type="dxa"/>
            <w:vAlign w:val="center"/>
          </w:tcPr>
          <w:p w14:paraId="005685C0">
            <w:pPr>
              <w:spacing w:line="440" w:lineRule="exact"/>
              <w:ind w:firstLine="23" w:firstLineChars="11"/>
              <w:jc w:val="center"/>
              <w:rPr>
                <w:rFonts w:ascii="宋体" w:hAnsi="宋体"/>
              </w:rPr>
            </w:pPr>
          </w:p>
        </w:tc>
        <w:tc>
          <w:tcPr>
            <w:tcW w:w="1702" w:type="dxa"/>
            <w:vAlign w:val="center"/>
          </w:tcPr>
          <w:p w14:paraId="784FA605">
            <w:pPr>
              <w:spacing w:line="440" w:lineRule="exact"/>
              <w:ind w:firstLine="23" w:firstLineChars="11"/>
              <w:jc w:val="center"/>
              <w:rPr>
                <w:rFonts w:ascii="宋体" w:hAnsi="宋体"/>
              </w:rPr>
            </w:pPr>
          </w:p>
        </w:tc>
        <w:tc>
          <w:tcPr>
            <w:tcW w:w="1702" w:type="dxa"/>
            <w:vAlign w:val="center"/>
          </w:tcPr>
          <w:p w14:paraId="1F171CA3">
            <w:pPr>
              <w:spacing w:line="440" w:lineRule="exact"/>
              <w:jc w:val="center"/>
              <w:rPr>
                <w:rFonts w:ascii="宋体" w:hAnsi="宋体"/>
              </w:rPr>
            </w:pPr>
          </w:p>
        </w:tc>
        <w:tc>
          <w:tcPr>
            <w:tcW w:w="852" w:type="dxa"/>
            <w:vAlign w:val="center"/>
          </w:tcPr>
          <w:p w14:paraId="002DA8E2">
            <w:pPr>
              <w:spacing w:line="440" w:lineRule="exact"/>
              <w:jc w:val="center"/>
              <w:rPr>
                <w:rFonts w:ascii="宋体" w:hAnsi="宋体"/>
              </w:rPr>
            </w:pPr>
          </w:p>
        </w:tc>
        <w:tc>
          <w:tcPr>
            <w:tcW w:w="1348" w:type="dxa"/>
            <w:vAlign w:val="center"/>
          </w:tcPr>
          <w:p w14:paraId="686C753B">
            <w:pPr>
              <w:spacing w:line="440" w:lineRule="exact"/>
              <w:jc w:val="center"/>
              <w:rPr>
                <w:rFonts w:ascii="宋体" w:hAnsi="宋体"/>
              </w:rPr>
            </w:pPr>
          </w:p>
        </w:tc>
      </w:tr>
      <w:tr w14:paraId="2964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71" w:type="dxa"/>
            <w:gridSpan w:val="9"/>
            <w:vAlign w:val="center"/>
          </w:tcPr>
          <w:p w14:paraId="281A9E13">
            <w:pPr>
              <w:spacing w:line="440" w:lineRule="exact"/>
              <w:ind w:firstLine="27" w:firstLineChars="14"/>
              <w:rPr>
                <w:rFonts w:ascii="宋体" w:hAnsi="宋体" w:cs="Courier New"/>
                <w:spacing w:val="-6"/>
                <w:szCs w:val="21"/>
              </w:rPr>
            </w:pPr>
            <w:r>
              <w:rPr>
                <w:rFonts w:hint="eastAsia" w:ascii="宋体" w:hAnsi="宋体" w:cs="Courier New"/>
                <w:spacing w:val="-6"/>
                <w:szCs w:val="21"/>
              </w:rPr>
              <w:t>总报价（人民币大写）：</w:t>
            </w:r>
            <w:r>
              <w:rPr>
                <w:rFonts w:hint="eastAsia" w:ascii="宋体" w:hAnsi="宋体" w:cs="Courier New"/>
                <w:spacing w:val="-6"/>
                <w:szCs w:val="21"/>
                <w:u w:val="single"/>
              </w:rPr>
              <w:t xml:space="preserve">                                       </w:t>
            </w:r>
            <w:r>
              <w:rPr>
                <w:rFonts w:hint="eastAsia" w:ascii="宋体" w:hAnsi="宋体" w:cs="Courier New"/>
                <w:spacing w:val="-6"/>
                <w:szCs w:val="21"/>
              </w:rPr>
              <w:t>（￥</w:t>
            </w:r>
            <w:r>
              <w:rPr>
                <w:rFonts w:hint="eastAsia" w:ascii="宋体" w:hAnsi="宋体" w:cs="Courier New"/>
                <w:spacing w:val="-6"/>
                <w:szCs w:val="21"/>
                <w:u w:val="single"/>
              </w:rPr>
              <w:t xml:space="preserve">                       元</w:t>
            </w:r>
            <w:r>
              <w:rPr>
                <w:rFonts w:hint="eastAsia" w:ascii="宋体" w:hAnsi="宋体" w:cs="Courier New"/>
                <w:spacing w:val="-6"/>
                <w:szCs w:val="21"/>
              </w:rPr>
              <w:t>）</w:t>
            </w:r>
          </w:p>
        </w:tc>
      </w:tr>
      <w:bookmarkEnd w:id="132"/>
    </w:tbl>
    <w:p w14:paraId="340AB0BB">
      <w:pPr>
        <w:spacing w:line="440" w:lineRule="exact"/>
        <w:rPr>
          <w:rFonts w:ascii="宋体" w:hAnsi="宋体"/>
          <w:szCs w:val="21"/>
        </w:rPr>
      </w:pPr>
      <w:r>
        <w:rPr>
          <w:rFonts w:hint="eastAsia" w:ascii="宋体" w:hAnsi="宋体"/>
          <w:szCs w:val="21"/>
        </w:rPr>
        <w:t>注：1.所有价格均用人民币表示，单位为元，精确到个数位。</w:t>
      </w:r>
    </w:p>
    <w:p w14:paraId="5A6A4655">
      <w:pPr>
        <w:spacing w:line="440" w:lineRule="exact"/>
        <w:rPr>
          <w:rFonts w:ascii="宋体" w:hAnsi="宋体"/>
          <w:szCs w:val="21"/>
        </w:rPr>
      </w:pPr>
      <w:r>
        <w:rPr>
          <w:rFonts w:hint="eastAsia" w:ascii="宋体" w:hAnsi="宋体"/>
          <w:szCs w:val="21"/>
        </w:rPr>
        <w:t xml:space="preserve">    </w:t>
      </w:r>
      <w:r>
        <w:rPr>
          <w:rFonts w:hint="eastAsia" w:ascii="宋体" w:hAnsi="宋体"/>
          <w:bCs/>
          <w:szCs w:val="21"/>
        </w:rPr>
        <w:t>2.总报价应包含货物、货物标准附件、备品备件、专用工具、设备安装辅材、包装、运输、保险等各种费用以及安装、调试、税金、售后服务、技术培训费、更新升级其所有成本费用。</w:t>
      </w:r>
    </w:p>
    <w:p w14:paraId="6B97818C"/>
    <w:p w14:paraId="1A0C74CC"/>
    <w:p w14:paraId="72AC6048">
      <w:pPr>
        <w:pStyle w:val="21"/>
        <w:spacing w:line="440" w:lineRule="exact"/>
        <w:ind w:firstLine="3675" w:firstLineChars="1750"/>
        <w:rPr>
          <w:rFonts w:hAnsi="宋体"/>
          <w:u w:val="single"/>
        </w:rPr>
      </w:pPr>
    </w:p>
    <w:p w14:paraId="2A673C90">
      <w:pPr>
        <w:pStyle w:val="21"/>
        <w:spacing w:line="440" w:lineRule="exact"/>
        <w:ind w:firstLine="3675" w:firstLineChars="1750"/>
        <w:rPr>
          <w:rFonts w:hAnsi="宋体"/>
          <w:u w:val="single"/>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r>
        <w:rPr>
          <w:rFonts w:hAnsi="宋体"/>
          <w:u w:val="single"/>
        </w:rPr>
        <w:t xml:space="preserve">    </w:t>
      </w:r>
      <w:r>
        <w:rPr>
          <w:rFonts w:hint="eastAsia" w:hAnsi="宋体"/>
          <w:u w:val="single"/>
        </w:rPr>
        <w:t xml:space="preserve">                   </w:t>
      </w:r>
    </w:p>
    <w:p w14:paraId="2C363E74">
      <w:pPr>
        <w:spacing w:line="440" w:lineRule="exact"/>
        <w:ind w:firstLine="3675" w:firstLineChars="1750"/>
        <w:rPr>
          <w:rFonts w:hAnsi="宋体"/>
          <w:color w:val="0000FF"/>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月</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日</w:t>
      </w:r>
    </w:p>
    <w:sectPr>
      <w:headerReference r:id="rId10" w:type="default"/>
      <w:footerReference r:id="rId11" w:type="default"/>
      <w:pgSz w:w="11906" w:h="16838"/>
      <w:pgMar w:top="936" w:right="991" w:bottom="1135" w:left="99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Adobe 仿宋 Std R">
    <w:altName w:val="仿宋"/>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C8A14">
    <w:pPr>
      <w:pStyle w:val="2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2B7467">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22B7467">
                    <w:pPr>
                      <w:pStyle w:val="25"/>
                    </w:pPr>
                    <w:r>
                      <w:fldChar w:fldCharType="begin"/>
                    </w:r>
                    <w:r>
                      <w:instrText xml:space="preserve"> PAGE  \* MERGEFORMAT </w:instrText>
                    </w:r>
                    <w:r>
                      <w:fldChar w:fldCharType="separate"/>
                    </w:r>
                    <w:r>
                      <w:t>2</w:t>
                    </w:r>
                    <w:r>
                      <w:fldChar w:fldCharType="end"/>
                    </w:r>
                  </w:p>
                </w:txbxContent>
              </v:textbox>
            </v:shape>
          </w:pict>
        </mc:Fallback>
      </mc:AlternateContent>
    </w:r>
  </w:p>
  <w:p w14:paraId="4A82C744">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3575B">
    <w:pPr>
      <w:pStyle w:val="25"/>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418ADF2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KidR78HAgAAEgQAAA4AAAAAAAAAAQAgAAAAHgEAAGRycy9l&#10;Mm9Eb2MueG1sUEsFBgAAAAAGAAYAWQEAAJcFAAAAAA==&#10;">
              <v:fill on="f" focussize="0,0"/>
              <v:stroke on="f"/>
              <v:imagedata o:title=""/>
              <o:lock v:ext="edit" aspectratio="f"/>
              <v:textbox inset="0mm,0mm,0mm,0mm" style="mso-fit-shape-to-text:t;">
                <w:txbxContent>
                  <w:p w14:paraId="418ADF2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A9BBB">
    <w:pPr>
      <w:pStyle w:val="2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DBA4D">
                          <w:pPr>
                            <w:pStyle w:val="2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22DBA4D">
                    <w:pPr>
                      <w:pStyle w:val="2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E1E81">
    <w:pPr>
      <w:pStyle w:val="25"/>
    </w:pPr>
  </w:p>
  <w:p w14:paraId="65B7FF99">
    <w:pPr>
      <w:pStyle w:val="25"/>
    </w:pPr>
  </w:p>
  <w:p w14:paraId="7401FAB7">
    <w:pPr>
      <w:pStyle w:val="25"/>
    </w:pPr>
  </w:p>
  <w:p w14:paraId="21D7AA8A">
    <w:pPr>
      <w:pStyle w:val="25"/>
    </w:pPr>
  </w:p>
  <w:p w14:paraId="3BBAB0E9">
    <w:pPr>
      <w:pStyle w:val="2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35B252">
                          <w:pPr>
                            <w:pStyle w:val="2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2235B252">
                    <w:pPr>
                      <w:pStyle w:val="2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2450F">
    <w:pPr>
      <w:pStyle w:val="2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
                          </w:sdtPr>
                          <w:sdtContent>
                            <w:p w14:paraId="5A2AA6BE">
                              <w:pPr>
                                <w:pStyle w:val="25"/>
                                <w:jc w:val="center"/>
                              </w:pPr>
                              <w:r>
                                <w:fldChar w:fldCharType="begin"/>
                              </w:r>
                              <w:r>
                                <w:instrText xml:space="preserve">PAGE   \* MERGEFORMAT</w:instrText>
                              </w:r>
                              <w:r>
                                <w:fldChar w:fldCharType="separate"/>
                              </w:r>
                              <w:r>
                                <w:t>64</w:t>
                              </w:r>
                              <w:r>
                                <w:fldChar w:fldCharType="end"/>
                              </w:r>
                            </w:p>
                          </w:sdtContent>
                        </w:sdt>
                        <w:p w14:paraId="36EAF33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sdt>
                    <w:sdtPr>
                      <w:id w:val="-1"/>
                    </w:sdtPr>
                    <w:sdtContent>
                      <w:p w14:paraId="5A2AA6BE">
                        <w:pPr>
                          <w:pStyle w:val="25"/>
                          <w:jc w:val="center"/>
                        </w:pPr>
                        <w:r>
                          <w:fldChar w:fldCharType="begin"/>
                        </w:r>
                        <w:r>
                          <w:instrText xml:space="preserve">PAGE   \* MERGEFORMAT</w:instrText>
                        </w:r>
                        <w:r>
                          <w:fldChar w:fldCharType="separate"/>
                        </w:r>
                        <w:r>
                          <w:t>64</w:t>
                        </w:r>
                        <w:r>
                          <w:fldChar w:fldCharType="end"/>
                        </w:r>
                      </w:p>
                    </w:sdtContent>
                  </w:sdt>
                  <w:p w14:paraId="36EAF33E"/>
                </w:txbxContent>
              </v:textbox>
            </v:shape>
          </w:pict>
        </mc:Fallback>
      </mc:AlternateContent>
    </w:r>
  </w:p>
  <w:p w14:paraId="366C4FE6">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E5A58">
    <w:pPr>
      <w:pStyle w:val="26"/>
      <w:ind w:firstLine="2160" w:firstLineChars="1200"/>
      <w:jc w:val="both"/>
    </w:pPr>
    <w:r>
      <w:rPr>
        <w:rFonts w:hint="eastAsia"/>
        <w:lang w:eastAsia="zh-CN"/>
      </w:rPr>
      <w:t>钦州市森林公安局情报研判室建设</w:t>
    </w:r>
    <w:r>
      <w:rPr>
        <w:rFonts w:hint="eastAsia"/>
      </w:rPr>
      <w:t xml:space="preserve"> (</w:t>
    </w:r>
    <w:r>
      <w:rPr>
        <w:rFonts w:hint="eastAsia"/>
        <w:lang w:eastAsia="zh-CN"/>
      </w:rPr>
      <w:t>QZZC2025-J1-990264-QZSZ</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B61A6">
    <w:pPr>
      <w:pStyle w:val="26"/>
      <w:ind w:firstLine="2160" w:firstLineChars="1200"/>
      <w:jc w:val="both"/>
    </w:pPr>
    <w:r>
      <w:rPr>
        <w:rFonts w:hint="eastAsia"/>
        <w:lang w:eastAsia="zh-CN"/>
      </w:rPr>
      <w:t>钦州市森林公安局情报研判室建设</w:t>
    </w:r>
    <w:r>
      <w:rPr>
        <w:rFonts w:hint="eastAsia"/>
      </w:rPr>
      <w:t xml:space="preserve"> (</w:t>
    </w:r>
    <w:r>
      <w:rPr>
        <w:rFonts w:hint="eastAsia"/>
        <w:lang w:eastAsia="zh-CN"/>
      </w:rPr>
      <w:t>QZZC2025-J1-990264-QZSZ</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77810">
    <w:pPr>
      <w:pStyle w:val="26"/>
      <w:ind w:firstLine="1260" w:firstLineChars="700"/>
      <w:jc w:val="both"/>
    </w:pPr>
    <w:r>
      <w:rPr>
        <w:rFonts w:hint="eastAsia"/>
        <w:lang w:eastAsia="zh-CN"/>
      </w:rPr>
      <w:t>钦州市森林公安局情报研判室建设</w:t>
    </w:r>
    <w:r>
      <w:rPr>
        <w:rFonts w:hint="eastAsia"/>
      </w:rPr>
      <w:t xml:space="preserve"> (</w:t>
    </w:r>
    <w:r>
      <w:rPr>
        <w:rFonts w:hint="eastAsia"/>
        <w:lang w:eastAsia="zh-CN"/>
      </w:rPr>
      <w:t>QZZC2025-J1-990264-QZSZ</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7313B">
    <w:pPr>
      <w:pStyle w:val="26"/>
      <w:ind w:firstLine="1080" w:firstLineChars="600"/>
      <w:jc w:val="both"/>
    </w:pPr>
    <w:r>
      <w:rPr>
        <w:rFonts w:hint="eastAsia"/>
        <w:lang w:eastAsia="zh-CN"/>
      </w:rPr>
      <w:t>钦州市森林公安局情报研判室建设</w:t>
    </w:r>
    <w:r>
      <w:rPr>
        <w:rFonts w:hint="eastAsia"/>
      </w:rPr>
      <w:t xml:space="preserve"> (</w:t>
    </w:r>
    <w:r>
      <w:rPr>
        <w:rFonts w:hint="eastAsia"/>
        <w:lang w:eastAsia="zh-CN"/>
      </w:rPr>
      <w:t>QZZC2025-J1-990264-QZSZ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20644"/>
    <w:multiLevelType w:val="singleLevel"/>
    <w:tmpl w:val="80420644"/>
    <w:lvl w:ilvl="0" w:tentative="0">
      <w:start w:val="1"/>
      <w:numFmt w:val="decimal"/>
      <w:lvlText w:val="%1."/>
      <w:lvlJc w:val="left"/>
      <w:pPr>
        <w:tabs>
          <w:tab w:val="left" w:pos="312"/>
        </w:tabs>
      </w:pPr>
    </w:lvl>
  </w:abstractNum>
  <w:abstractNum w:abstractNumId="1">
    <w:nsid w:val="8451C4D0"/>
    <w:multiLevelType w:val="singleLevel"/>
    <w:tmpl w:val="8451C4D0"/>
    <w:lvl w:ilvl="0" w:tentative="0">
      <w:start w:val="2"/>
      <w:numFmt w:val="decimal"/>
      <w:lvlText w:val="%1."/>
      <w:lvlJc w:val="left"/>
      <w:pPr>
        <w:tabs>
          <w:tab w:val="left" w:pos="312"/>
        </w:tabs>
      </w:pPr>
    </w:lvl>
  </w:abstractNum>
  <w:abstractNum w:abstractNumId="2">
    <w:nsid w:val="BD15777C"/>
    <w:multiLevelType w:val="singleLevel"/>
    <w:tmpl w:val="BD15777C"/>
    <w:lvl w:ilvl="0" w:tentative="0">
      <w:start w:val="1"/>
      <w:numFmt w:val="decimal"/>
      <w:lvlText w:val="%1."/>
      <w:lvlJc w:val="left"/>
      <w:pPr>
        <w:tabs>
          <w:tab w:val="left" w:pos="312"/>
        </w:tabs>
      </w:p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2FC10EE"/>
    <w:multiLevelType w:val="singleLevel"/>
    <w:tmpl w:val="C2FC10EE"/>
    <w:lvl w:ilvl="0" w:tentative="0">
      <w:start w:val="1"/>
      <w:numFmt w:val="decimal"/>
      <w:lvlText w:val="%1."/>
      <w:lvlJc w:val="left"/>
      <w:pPr>
        <w:tabs>
          <w:tab w:val="left" w:pos="312"/>
        </w:tabs>
      </w:pPr>
    </w:lvl>
  </w:abstractNum>
  <w:abstractNum w:abstractNumId="5">
    <w:nsid w:val="CFE7C3F8"/>
    <w:multiLevelType w:val="singleLevel"/>
    <w:tmpl w:val="CFE7C3F8"/>
    <w:lvl w:ilvl="0" w:tentative="0">
      <w:start w:val="1"/>
      <w:numFmt w:val="decimal"/>
      <w:suff w:val="nothing"/>
      <w:lvlText w:val="（%1）"/>
      <w:lvlJc w:val="left"/>
    </w:lvl>
  </w:abstractNum>
  <w:abstractNum w:abstractNumId="6">
    <w:nsid w:val="D13A41FC"/>
    <w:multiLevelType w:val="singleLevel"/>
    <w:tmpl w:val="D13A41FC"/>
    <w:lvl w:ilvl="0" w:tentative="0">
      <w:start w:val="1"/>
      <w:numFmt w:val="decimal"/>
      <w:lvlText w:val="%1."/>
      <w:lvlJc w:val="left"/>
      <w:pPr>
        <w:tabs>
          <w:tab w:val="left" w:pos="312"/>
        </w:tabs>
      </w:pPr>
    </w:lvl>
  </w:abstractNum>
  <w:abstractNum w:abstractNumId="7">
    <w:nsid w:val="DDECD3BC"/>
    <w:multiLevelType w:val="singleLevel"/>
    <w:tmpl w:val="DDECD3BC"/>
    <w:lvl w:ilvl="0" w:tentative="0">
      <w:start w:val="6"/>
      <w:numFmt w:val="decimal"/>
      <w:suff w:val="space"/>
      <w:lvlText w:val="%1."/>
      <w:lvlJc w:val="left"/>
    </w:lvl>
  </w:abstractNum>
  <w:abstractNum w:abstractNumId="8">
    <w:nsid w:val="DE759F4B"/>
    <w:multiLevelType w:val="singleLevel"/>
    <w:tmpl w:val="DE759F4B"/>
    <w:lvl w:ilvl="0" w:tentative="0">
      <w:start w:val="2"/>
      <w:numFmt w:val="decimal"/>
      <w:suff w:val="space"/>
      <w:lvlText w:val="%1."/>
      <w:lvlJc w:val="left"/>
    </w:lvl>
  </w:abstractNum>
  <w:abstractNum w:abstractNumId="9">
    <w:nsid w:val="DEABE1DB"/>
    <w:multiLevelType w:val="singleLevel"/>
    <w:tmpl w:val="DEABE1DB"/>
    <w:lvl w:ilvl="0" w:tentative="0">
      <w:start w:val="23"/>
      <w:numFmt w:val="decimal"/>
      <w:suff w:val="space"/>
      <w:lvlText w:val="%1."/>
      <w:lvlJc w:val="left"/>
    </w:lvl>
  </w:abstractNum>
  <w:abstractNum w:abstractNumId="10">
    <w:nsid w:val="FC3E76E7"/>
    <w:multiLevelType w:val="singleLevel"/>
    <w:tmpl w:val="FC3E76E7"/>
    <w:lvl w:ilvl="0" w:tentative="0">
      <w:start w:val="7"/>
      <w:numFmt w:val="decimal"/>
      <w:lvlText w:val="%1."/>
      <w:lvlJc w:val="left"/>
      <w:pPr>
        <w:tabs>
          <w:tab w:val="left" w:pos="312"/>
        </w:tabs>
      </w:pPr>
    </w:lvl>
  </w:abstractNum>
  <w:abstractNum w:abstractNumId="11">
    <w:nsid w:val="FFEFC674"/>
    <w:multiLevelType w:val="singleLevel"/>
    <w:tmpl w:val="FFEFC674"/>
    <w:lvl w:ilvl="0" w:tentative="0">
      <w:start w:val="1"/>
      <w:numFmt w:val="decimal"/>
      <w:suff w:val="nothing"/>
      <w:lvlText w:val="（%1）"/>
      <w:lvlJc w:val="left"/>
    </w:lvl>
  </w:abstractNum>
  <w:abstractNum w:abstractNumId="12">
    <w:nsid w:val="00000007"/>
    <w:multiLevelType w:val="multilevel"/>
    <w:tmpl w:val="00000007"/>
    <w:lvl w:ilvl="0" w:tentative="0">
      <w:start w:val="1"/>
      <w:numFmt w:val="chineseCountingThousand"/>
      <w:pStyle w:val="19"/>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3">
    <w:nsid w:val="265EA7B2"/>
    <w:multiLevelType w:val="singleLevel"/>
    <w:tmpl w:val="265EA7B2"/>
    <w:lvl w:ilvl="0" w:tentative="0">
      <w:start w:val="2"/>
      <w:numFmt w:val="decimal"/>
      <w:lvlText w:val="%1."/>
      <w:lvlJc w:val="left"/>
      <w:pPr>
        <w:tabs>
          <w:tab w:val="left" w:pos="312"/>
        </w:tabs>
      </w:pPr>
    </w:lvl>
  </w:abstractNum>
  <w:abstractNum w:abstractNumId="14">
    <w:nsid w:val="4B8E1F01"/>
    <w:multiLevelType w:val="singleLevel"/>
    <w:tmpl w:val="4B8E1F01"/>
    <w:lvl w:ilvl="0" w:tentative="0">
      <w:start w:val="1"/>
      <w:numFmt w:val="decimal"/>
      <w:lvlText w:val="%1."/>
      <w:lvlJc w:val="left"/>
      <w:pPr>
        <w:tabs>
          <w:tab w:val="left" w:pos="312"/>
        </w:tabs>
      </w:pPr>
    </w:lvl>
  </w:abstractNum>
  <w:abstractNum w:abstractNumId="15">
    <w:nsid w:val="641AE37A"/>
    <w:multiLevelType w:val="singleLevel"/>
    <w:tmpl w:val="641AE37A"/>
    <w:lvl w:ilvl="0" w:tentative="0">
      <w:start w:val="2"/>
      <w:numFmt w:val="decimal"/>
      <w:lvlText w:val="%1."/>
      <w:lvlJc w:val="left"/>
      <w:pPr>
        <w:tabs>
          <w:tab w:val="left" w:pos="312"/>
        </w:tabs>
      </w:pPr>
    </w:lvl>
  </w:abstractNum>
  <w:abstractNum w:abstractNumId="16">
    <w:nsid w:val="7A0F6431"/>
    <w:multiLevelType w:val="singleLevel"/>
    <w:tmpl w:val="7A0F6431"/>
    <w:lvl w:ilvl="0" w:tentative="0">
      <w:start w:val="1"/>
      <w:numFmt w:val="decimal"/>
      <w:suff w:val="space"/>
      <w:lvlText w:val="%1."/>
      <w:lvlJc w:val="left"/>
    </w:lvl>
  </w:abstractNum>
  <w:abstractNum w:abstractNumId="17">
    <w:nsid w:val="7BD5C471"/>
    <w:multiLevelType w:val="singleLevel"/>
    <w:tmpl w:val="7BD5C471"/>
    <w:lvl w:ilvl="0" w:tentative="0">
      <w:start w:val="2"/>
      <w:numFmt w:val="decimal"/>
      <w:lvlText w:val="%1."/>
      <w:lvlJc w:val="left"/>
      <w:pPr>
        <w:tabs>
          <w:tab w:val="left" w:pos="312"/>
        </w:tabs>
      </w:pPr>
    </w:lvl>
  </w:abstractNum>
  <w:abstractNum w:abstractNumId="18">
    <w:nsid w:val="7C40BD28"/>
    <w:multiLevelType w:val="singleLevel"/>
    <w:tmpl w:val="7C40BD28"/>
    <w:lvl w:ilvl="0" w:tentative="0">
      <w:start w:val="1"/>
      <w:numFmt w:val="decimal"/>
      <w:lvlText w:val="%1."/>
      <w:lvlJc w:val="left"/>
      <w:pPr>
        <w:tabs>
          <w:tab w:val="left" w:pos="312"/>
        </w:tabs>
      </w:pPr>
    </w:lvl>
  </w:abstractNum>
  <w:abstractNum w:abstractNumId="19">
    <w:nsid w:val="7FF815C6"/>
    <w:multiLevelType w:val="singleLevel"/>
    <w:tmpl w:val="7FF815C6"/>
    <w:lvl w:ilvl="0" w:tentative="0">
      <w:start w:val="1"/>
      <w:numFmt w:val="decimal"/>
      <w:lvlText w:val="%1."/>
      <w:lvlJc w:val="left"/>
      <w:pPr>
        <w:tabs>
          <w:tab w:val="left" w:pos="312"/>
        </w:tabs>
      </w:pPr>
    </w:lvl>
  </w:abstractNum>
  <w:num w:numId="1">
    <w:abstractNumId w:val="12"/>
  </w:num>
  <w:num w:numId="2">
    <w:abstractNumId w:val="0"/>
  </w:num>
  <w:num w:numId="3">
    <w:abstractNumId w:val="10"/>
  </w:num>
  <w:num w:numId="4">
    <w:abstractNumId w:val="19"/>
  </w:num>
  <w:num w:numId="5">
    <w:abstractNumId w:val="17"/>
  </w:num>
  <w:num w:numId="6">
    <w:abstractNumId w:val="14"/>
  </w:num>
  <w:num w:numId="7">
    <w:abstractNumId w:val="13"/>
  </w:num>
  <w:num w:numId="8">
    <w:abstractNumId w:val="1"/>
  </w:num>
  <w:num w:numId="9">
    <w:abstractNumId w:val="15"/>
  </w:num>
  <w:num w:numId="10">
    <w:abstractNumId w:val="4"/>
  </w:num>
  <w:num w:numId="11">
    <w:abstractNumId w:val="2"/>
  </w:num>
  <w:num w:numId="12">
    <w:abstractNumId w:val="18"/>
  </w:num>
  <w:num w:numId="13">
    <w:abstractNumId w:val="6"/>
  </w:num>
  <w:num w:numId="14">
    <w:abstractNumId w:val="16"/>
  </w:num>
  <w:num w:numId="15">
    <w:abstractNumId w:val="5"/>
  </w:num>
  <w:num w:numId="16">
    <w:abstractNumId w:val="11"/>
  </w:num>
  <w:num w:numId="17">
    <w:abstractNumId w:val="8"/>
  </w:num>
  <w:num w:numId="18">
    <w:abstractNumId w:val="7"/>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TY0Yjc3ODA2NzdkMTYyYmQyNmM5MTllMDg0NjMifQ=="/>
    <w:docVar w:name="KSO_WPS_MARK_KEY" w:val="4327d736-5e14-4c10-a129-6da11502fcfe"/>
  </w:docVars>
  <w:rsids>
    <w:rsidRoot w:val="00172A27"/>
    <w:rsid w:val="000001F4"/>
    <w:rsid w:val="0000046D"/>
    <w:rsid w:val="000009A4"/>
    <w:rsid w:val="0000182C"/>
    <w:rsid w:val="00001C30"/>
    <w:rsid w:val="00001F66"/>
    <w:rsid w:val="000027DB"/>
    <w:rsid w:val="0000296D"/>
    <w:rsid w:val="00002E66"/>
    <w:rsid w:val="0000330D"/>
    <w:rsid w:val="00003781"/>
    <w:rsid w:val="00003F3C"/>
    <w:rsid w:val="0000486E"/>
    <w:rsid w:val="00004CB0"/>
    <w:rsid w:val="00004CDE"/>
    <w:rsid w:val="00005328"/>
    <w:rsid w:val="000059D3"/>
    <w:rsid w:val="000066F9"/>
    <w:rsid w:val="00007E2F"/>
    <w:rsid w:val="00007E51"/>
    <w:rsid w:val="000104B5"/>
    <w:rsid w:val="00010774"/>
    <w:rsid w:val="00010E05"/>
    <w:rsid w:val="00012061"/>
    <w:rsid w:val="000123EC"/>
    <w:rsid w:val="00013AC8"/>
    <w:rsid w:val="00013C7F"/>
    <w:rsid w:val="00014132"/>
    <w:rsid w:val="00014488"/>
    <w:rsid w:val="00016829"/>
    <w:rsid w:val="00017A2B"/>
    <w:rsid w:val="00020517"/>
    <w:rsid w:val="000207E1"/>
    <w:rsid w:val="00020DBA"/>
    <w:rsid w:val="00021054"/>
    <w:rsid w:val="000216CC"/>
    <w:rsid w:val="00022909"/>
    <w:rsid w:val="00022CE2"/>
    <w:rsid w:val="000248E5"/>
    <w:rsid w:val="0002594F"/>
    <w:rsid w:val="00025985"/>
    <w:rsid w:val="00025AC0"/>
    <w:rsid w:val="000272D2"/>
    <w:rsid w:val="0002754E"/>
    <w:rsid w:val="00027BD3"/>
    <w:rsid w:val="00032229"/>
    <w:rsid w:val="00032A59"/>
    <w:rsid w:val="00032B1F"/>
    <w:rsid w:val="00032F50"/>
    <w:rsid w:val="00033214"/>
    <w:rsid w:val="00033587"/>
    <w:rsid w:val="000344F4"/>
    <w:rsid w:val="0003479C"/>
    <w:rsid w:val="00034B7D"/>
    <w:rsid w:val="00035002"/>
    <w:rsid w:val="0003509E"/>
    <w:rsid w:val="000369F6"/>
    <w:rsid w:val="00036EC4"/>
    <w:rsid w:val="00037318"/>
    <w:rsid w:val="00037EEA"/>
    <w:rsid w:val="000400F8"/>
    <w:rsid w:val="0004027B"/>
    <w:rsid w:val="00040DCA"/>
    <w:rsid w:val="000417D5"/>
    <w:rsid w:val="000419B7"/>
    <w:rsid w:val="00041EAA"/>
    <w:rsid w:val="00041FD1"/>
    <w:rsid w:val="00042B33"/>
    <w:rsid w:val="00042DEF"/>
    <w:rsid w:val="00044162"/>
    <w:rsid w:val="00044176"/>
    <w:rsid w:val="00044278"/>
    <w:rsid w:val="000444AF"/>
    <w:rsid w:val="000448E0"/>
    <w:rsid w:val="00045285"/>
    <w:rsid w:val="0004535A"/>
    <w:rsid w:val="00045D3B"/>
    <w:rsid w:val="00050908"/>
    <w:rsid w:val="00050B4D"/>
    <w:rsid w:val="000521BA"/>
    <w:rsid w:val="00053067"/>
    <w:rsid w:val="000530C2"/>
    <w:rsid w:val="00053FFD"/>
    <w:rsid w:val="00054058"/>
    <w:rsid w:val="000548EF"/>
    <w:rsid w:val="00054D61"/>
    <w:rsid w:val="00054F2A"/>
    <w:rsid w:val="0005526A"/>
    <w:rsid w:val="00055319"/>
    <w:rsid w:val="00055AA6"/>
    <w:rsid w:val="0005758A"/>
    <w:rsid w:val="000576C1"/>
    <w:rsid w:val="00060064"/>
    <w:rsid w:val="0006170C"/>
    <w:rsid w:val="00061972"/>
    <w:rsid w:val="00061AC4"/>
    <w:rsid w:val="00063151"/>
    <w:rsid w:val="00063CE9"/>
    <w:rsid w:val="00064127"/>
    <w:rsid w:val="0006432D"/>
    <w:rsid w:val="00064B46"/>
    <w:rsid w:val="00064E81"/>
    <w:rsid w:val="000656B5"/>
    <w:rsid w:val="00065CA3"/>
    <w:rsid w:val="0006633A"/>
    <w:rsid w:val="0006699C"/>
    <w:rsid w:val="000670F3"/>
    <w:rsid w:val="000675EC"/>
    <w:rsid w:val="00067C97"/>
    <w:rsid w:val="000709DB"/>
    <w:rsid w:val="000714E8"/>
    <w:rsid w:val="00071DBC"/>
    <w:rsid w:val="000725F2"/>
    <w:rsid w:val="00072665"/>
    <w:rsid w:val="0007297B"/>
    <w:rsid w:val="00072ABB"/>
    <w:rsid w:val="0007345C"/>
    <w:rsid w:val="00074159"/>
    <w:rsid w:val="000749B7"/>
    <w:rsid w:val="000753D2"/>
    <w:rsid w:val="00075494"/>
    <w:rsid w:val="0007550C"/>
    <w:rsid w:val="00075C45"/>
    <w:rsid w:val="00076CDB"/>
    <w:rsid w:val="0007737B"/>
    <w:rsid w:val="00077E54"/>
    <w:rsid w:val="00080873"/>
    <w:rsid w:val="000813F4"/>
    <w:rsid w:val="000817C6"/>
    <w:rsid w:val="00081921"/>
    <w:rsid w:val="00081A1B"/>
    <w:rsid w:val="00082859"/>
    <w:rsid w:val="00082980"/>
    <w:rsid w:val="00083D28"/>
    <w:rsid w:val="00083D58"/>
    <w:rsid w:val="00083EC9"/>
    <w:rsid w:val="00084EA9"/>
    <w:rsid w:val="00084EC7"/>
    <w:rsid w:val="00085936"/>
    <w:rsid w:val="00085C49"/>
    <w:rsid w:val="00085EEB"/>
    <w:rsid w:val="000867B0"/>
    <w:rsid w:val="00086A01"/>
    <w:rsid w:val="00086B70"/>
    <w:rsid w:val="00087668"/>
    <w:rsid w:val="000904A2"/>
    <w:rsid w:val="00090AF0"/>
    <w:rsid w:val="000910C5"/>
    <w:rsid w:val="000923C1"/>
    <w:rsid w:val="00092839"/>
    <w:rsid w:val="00093C1A"/>
    <w:rsid w:val="00093E79"/>
    <w:rsid w:val="00094441"/>
    <w:rsid w:val="00094BC6"/>
    <w:rsid w:val="00094C47"/>
    <w:rsid w:val="000953A5"/>
    <w:rsid w:val="000963F4"/>
    <w:rsid w:val="00096670"/>
    <w:rsid w:val="00096B4A"/>
    <w:rsid w:val="00096DE8"/>
    <w:rsid w:val="000A0911"/>
    <w:rsid w:val="000A139A"/>
    <w:rsid w:val="000A2431"/>
    <w:rsid w:val="000A2A30"/>
    <w:rsid w:val="000A358F"/>
    <w:rsid w:val="000A38A0"/>
    <w:rsid w:val="000A3C64"/>
    <w:rsid w:val="000A4362"/>
    <w:rsid w:val="000A61B8"/>
    <w:rsid w:val="000A62BD"/>
    <w:rsid w:val="000A6603"/>
    <w:rsid w:val="000A679A"/>
    <w:rsid w:val="000A6972"/>
    <w:rsid w:val="000A6A7F"/>
    <w:rsid w:val="000A6F98"/>
    <w:rsid w:val="000A74E0"/>
    <w:rsid w:val="000A74F6"/>
    <w:rsid w:val="000A7B98"/>
    <w:rsid w:val="000B1427"/>
    <w:rsid w:val="000B1905"/>
    <w:rsid w:val="000B1CCA"/>
    <w:rsid w:val="000B200B"/>
    <w:rsid w:val="000B2684"/>
    <w:rsid w:val="000B2AB7"/>
    <w:rsid w:val="000B2F6F"/>
    <w:rsid w:val="000B3976"/>
    <w:rsid w:val="000B3C2D"/>
    <w:rsid w:val="000B46A8"/>
    <w:rsid w:val="000B470D"/>
    <w:rsid w:val="000B4E66"/>
    <w:rsid w:val="000B5395"/>
    <w:rsid w:val="000B578F"/>
    <w:rsid w:val="000B62CB"/>
    <w:rsid w:val="000B6350"/>
    <w:rsid w:val="000B678F"/>
    <w:rsid w:val="000B6FEF"/>
    <w:rsid w:val="000B7F9A"/>
    <w:rsid w:val="000C0328"/>
    <w:rsid w:val="000C03D4"/>
    <w:rsid w:val="000C0864"/>
    <w:rsid w:val="000C0B96"/>
    <w:rsid w:val="000C0D86"/>
    <w:rsid w:val="000C1621"/>
    <w:rsid w:val="000C1CD7"/>
    <w:rsid w:val="000C2778"/>
    <w:rsid w:val="000C32AE"/>
    <w:rsid w:val="000C3380"/>
    <w:rsid w:val="000C4807"/>
    <w:rsid w:val="000C4C6A"/>
    <w:rsid w:val="000C52AC"/>
    <w:rsid w:val="000C5751"/>
    <w:rsid w:val="000C57F9"/>
    <w:rsid w:val="000C598C"/>
    <w:rsid w:val="000C618E"/>
    <w:rsid w:val="000C6342"/>
    <w:rsid w:val="000C6CE1"/>
    <w:rsid w:val="000C720B"/>
    <w:rsid w:val="000C7B9D"/>
    <w:rsid w:val="000D02E9"/>
    <w:rsid w:val="000D1274"/>
    <w:rsid w:val="000D1597"/>
    <w:rsid w:val="000D16A7"/>
    <w:rsid w:val="000D1C6A"/>
    <w:rsid w:val="000D1F8D"/>
    <w:rsid w:val="000D22BD"/>
    <w:rsid w:val="000D26E7"/>
    <w:rsid w:val="000D402F"/>
    <w:rsid w:val="000D42CA"/>
    <w:rsid w:val="000D53F2"/>
    <w:rsid w:val="000D55C4"/>
    <w:rsid w:val="000D5748"/>
    <w:rsid w:val="000D5C5C"/>
    <w:rsid w:val="000D5C8A"/>
    <w:rsid w:val="000D6A24"/>
    <w:rsid w:val="000D6C9D"/>
    <w:rsid w:val="000D78E6"/>
    <w:rsid w:val="000E0487"/>
    <w:rsid w:val="000E285B"/>
    <w:rsid w:val="000E545D"/>
    <w:rsid w:val="000E660E"/>
    <w:rsid w:val="000E6EBD"/>
    <w:rsid w:val="000F0150"/>
    <w:rsid w:val="000F03FE"/>
    <w:rsid w:val="000F152C"/>
    <w:rsid w:val="000F17C9"/>
    <w:rsid w:val="000F3668"/>
    <w:rsid w:val="000F383E"/>
    <w:rsid w:val="000F38CF"/>
    <w:rsid w:val="000F3F16"/>
    <w:rsid w:val="000F449F"/>
    <w:rsid w:val="000F48C9"/>
    <w:rsid w:val="000F6024"/>
    <w:rsid w:val="00100A2B"/>
    <w:rsid w:val="00100B14"/>
    <w:rsid w:val="0010174C"/>
    <w:rsid w:val="0010201F"/>
    <w:rsid w:val="0010254F"/>
    <w:rsid w:val="00102B73"/>
    <w:rsid w:val="00102C51"/>
    <w:rsid w:val="00103216"/>
    <w:rsid w:val="0010330D"/>
    <w:rsid w:val="001039BF"/>
    <w:rsid w:val="00103CB4"/>
    <w:rsid w:val="00103D6B"/>
    <w:rsid w:val="00107F42"/>
    <w:rsid w:val="00110401"/>
    <w:rsid w:val="00110BA6"/>
    <w:rsid w:val="00110E22"/>
    <w:rsid w:val="001110F1"/>
    <w:rsid w:val="0011195C"/>
    <w:rsid w:val="00112E30"/>
    <w:rsid w:val="001138CB"/>
    <w:rsid w:val="00114453"/>
    <w:rsid w:val="00114D32"/>
    <w:rsid w:val="00115CAC"/>
    <w:rsid w:val="00116718"/>
    <w:rsid w:val="00116FC8"/>
    <w:rsid w:val="00117835"/>
    <w:rsid w:val="00120042"/>
    <w:rsid w:val="0012024C"/>
    <w:rsid w:val="00120493"/>
    <w:rsid w:val="00120DFA"/>
    <w:rsid w:val="001218FE"/>
    <w:rsid w:val="00121CC1"/>
    <w:rsid w:val="001221BE"/>
    <w:rsid w:val="00122219"/>
    <w:rsid w:val="00122899"/>
    <w:rsid w:val="00123679"/>
    <w:rsid w:val="001236BF"/>
    <w:rsid w:val="001236EB"/>
    <w:rsid w:val="00123ACC"/>
    <w:rsid w:val="0012450B"/>
    <w:rsid w:val="00124792"/>
    <w:rsid w:val="00124CF0"/>
    <w:rsid w:val="00125726"/>
    <w:rsid w:val="001258B7"/>
    <w:rsid w:val="001267FF"/>
    <w:rsid w:val="00127F9D"/>
    <w:rsid w:val="0013084E"/>
    <w:rsid w:val="00130DB2"/>
    <w:rsid w:val="001315D8"/>
    <w:rsid w:val="00132B8C"/>
    <w:rsid w:val="0013360D"/>
    <w:rsid w:val="00133E41"/>
    <w:rsid w:val="00133E7C"/>
    <w:rsid w:val="00134D7F"/>
    <w:rsid w:val="00134F65"/>
    <w:rsid w:val="00134FA2"/>
    <w:rsid w:val="0013526C"/>
    <w:rsid w:val="001356B6"/>
    <w:rsid w:val="001365F4"/>
    <w:rsid w:val="0013661A"/>
    <w:rsid w:val="00136E07"/>
    <w:rsid w:val="001372D1"/>
    <w:rsid w:val="001374A2"/>
    <w:rsid w:val="00137B8F"/>
    <w:rsid w:val="00137C0C"/>
    <w:rsid w:val="00140295"/>
    <w:rsid w:val="00141121"/>
    <w:rsid w:val="001429D7"/>
    <w:rsid w:val="00143437"/>
    <w:rsid w:val="00143891"/>
    <w:rsid w:val="00143DE4"/>
    <w:rsid w:val="0014403E"/>
    <w:rsid w:val="001447EF"/>
    <w:rsid w:val="00144800"/>
    <w:rsid w:val="00145073"/>
    <w:rsid w:val="0014515E"/>
    <w:rsid w:val="0014559E"/>
    <w:rsid w:val="00145749"/>
    <w:rsid w:val="00145EF0"/>
    <w:rsid w:val="001462D6"/>
    <w:rsid w:val="001464A7"/>
    <w:rsid w:val="00146F35"/>
    <w:rsid w:val="00147344"/>
    <w:rsid w:val="001476CB"/>
    <w:rsid w:val="001477F2"/>
    <w:rsid w:val="0015059D"/>
    <w:rsid w:val="0015080D"/>
    <w:rsid w:val="00151322"/>
    <w:rsid w:val="00152C66"/>
    <w:rsid w:val="00153A5A"/>
    <w:rsid w:val="00153EDA"/>
    <w:rsid w:val="001547CA"/>
    <w:rsid w:val="00154C02"/>
    <w:rsid w:val="00154C69"/>
    <w:rsid w:val="0015529D"/>
    <w:rsid w:val="00156328"/>
    <w:rsid w:val="00157085"/>
    <w:rsid w:val="001573B4"/>
    <w:rsid w:val="001601A2"/>
    <w:rsid w:val="00160295"/>
    <w:rsid w:val="001607B6"/>
    <w:rsid w:val="00162969"/>
    <w:rsid w:val="00162E86"/>
    <w:rsid w:val="0016388F"/>
    <w:rsid w:val="00163D73"/>
    <w:rsid w:val="00163D88"/>
    <w:rsid w:val="00164096"/>
    <w:rsid w:val="0016529E"/>
    <w:rsid w:val="0016575C"/>
    <w:rsid w:val="00165B1C"/>
    <w:rsid w:val="00165BF8"/>
    <w:rsid w:val="00166036"/>
    <w:rsid w:val="001662BD"/>
    <w:rsid w:val="0016649A"/>
    <w:rsid w:val="00166560"/>
    <w:rsid w:val="001675A5"/>
    <w:rsid w:val="00170111"/>
    <w:rsid w:val="00170697"/>
    <w:rsid w:val="00171392"/>
    <w:rsid w:val="00171C1A"/>
    <w:rsid w:val="00171C72"/>
    <w:rsid w:val="00172708"/>
    <w:rsid w:val="001727B0"/>
    <w:rsid w:val="001729BA"/>
    <w:rsid w:val="00172A27"/>
    <w:rsid w:val="00173260"/>
    <w:rsid w:val="00173C43"/>
    <w:rsid w:val="00174BEA"/>
    <w:rsid w:val="001751E2"/>
    <w:rsid w:val="0017537B"/>
    <w:rsid w:val="001759CF"/>
    <w:rsid w:val="00175B5D"/>
    <w:rsid w:val="00176986"/>
    <w:rsid w:val="00176B7D"/>
    <w:rsid w:val="00177302"/>
    <w:rsid w:val="00177FB1"/>
    <w:rsid w:val="001809EC"/>
    <w:rsid w:val="00180D02"/>
    <w:rsid w:val="00181809"/>
    <w:rsid w:val="00182FF5"/>
    <w:rsid w:val="0018316B"/>
    <w:rsid w:val="001837AA"/>
    <w:rsid w:val="00183BC0"/>
    <w:rsid w:val="0018456A"/>
    <w:rsid w:val="00184681"/>
    <w:rsid w:val="001847DB"/>
    <w:rsid w:val="00184AE6"/>
    <w:rsid w:val="00185C46"/>
    <w:rsid w:val="00185D1E"/>
    <w:rsid w:val="00185D2D"/>
    <w:rsid w:val="00185EF5"/>
    <w:rsid w:val="00185F81"/>
    <w:rsid w:val="0018652D"/>
    <w:rsid w:val="00186AA0"/>
    <w:rsid w:val="00187707"/>
    <w:rsid w:val="00187828"/>
    <w:rsid w:val="00187EAA"/>
    <w:rsid w:val="00190B5F"/>
    <w:rsid w:val="001912D2"/>
    <w:rsid w:val="00191575"/>
    <w:rsid w:val="00191FD8"/>
    <w:rsid w:val="0019224F"/>
    <w:rsid w:val="001923BA"/>
    <w:rsid w:val="00192DA5"/>
    <w:rsid w:val="0019338C"/>
    <w:rsid w:val="00194C01"/>
    <w:rsid w:val="001965CD"/>
    <w:rsid w:val="00196AD9"/>
    <w:rsid w:val="00197F91"/>
    <w:rsid w:val="001A0381"/>
    <w:rsid w:val="001A04B7"/>
    <w:rsid w:val="001A086B"/>
    <w:rsid w:val="001A10F0"/>
    <w:rsid w:val="001A24D5"/>
    <w:rsid w:val="001A2637"/>
    <w:rsid w:val="001A270B"/>
    <w:rsid w:val="001A2CE9"/>
    <w:rsid w:val="001A37A7"/>
    <w:rsid w:val="001A395C"/>
    <w:rsid w:val="001A397E"/>
    <w:rsid w:val="001A3D56"/>
    <w:rsid w:val="001A4A03"/>
    <w:rsid w:val="001A4CFB"/>
    <w:rsid w:val="001A51A4"/>
    <w:rsid w:val="001A52EC"/>
    <w:rsid w:val="001A592E"/>
    <w:rsid w:val="001A5B3D"/>
    <w:rsid w:val="001A608D"/>
    <w:rsid w:val="001A64AB"/>
    <w:rsid w:val="001A69D0"/>
    <w:rsid w:val="001A6CA2"/>
    <w:rsid w:val="001A79FC"/>
    <w:rsid w:val="001B08D0"/>
    <w:rsid w:val="001B0FFF"/>
    <w:rsid w:val="001B1422"/>
    <w:rsid w:val="001B1780"/>
    <w:rsid w:val="001B21BF"/>
    <w:rsid w:val="001B2789"/>
    <w:rsid w:val="001B3396"/>
    <w:rsid w:val="001B45AC"/>
    <w:rsid w:val="001B4641"/>
    <w:rsid w:val="001B49B9"/>
    <w:rsid w:val="001B53CE"/>
    <w:rsid w:val="001B5555"/>
    <w:rsid w:val="001B55FC"/>
    <w:rsid w:val="001B5A4E"/>
    <w:rsid w:val="001B5FB8"/>
    <w:rsid w:val="001B621A"/>
    <w:rsid w:val="001B639B"/>
    <w:rsid w:val="001B66C9"/>
    <w:rsid w:val="001B7226"/>
    <w:rsid w:val="001B79CA"/>
    <w:rsid w:val="001C006C"/>
    <w:rsid w:val="001C046C"/>
    <w:rsid w:val="001C0792"/>
    <w:rsid w:val="001C1068"/>
    <w:rsid w:val="001C111E"/>
    <w:rsid w:val="001C1954"/>
    <w:rsid w:val="001C1CB6"/>
    <w:rsid w:val="001C24F8"/>
    <w:rsid w:val="001C2637"/>
    <w:rsid w:val="001C2856"/>
    <w:rsid w:val="001C3032"/>
    <w:rsid w:val="001C36F2"/>
    <w:rsid w:val="001C37B8"/>
    <w:rsid w:val="001C3997"/>
    <w:rsid w:val="001C4006"/>
    <w:rsid w:val="001C4264"/>
    <w:rsid w:val="001C5049"/>
    <w:rsid w:val="001C5A88"/>
    <w:rsid w:val="001C5F33"/>
    <w:rsid w:val="001D131F"/>
    <w:rsid w:val="001D145B"/>
    <w:rsid w:val="001D2BC7"/>
    <w:rsid w:val="001D3347"/>
    <w:rsid w:val="001D342C"/>
    <w:rsid w:val="001D3D7A"/>
    <w:rsid w:val="001D3FE6"/>
    <w:rsid w:val="001D426E"/>
    <w:rsid w:val="001D47A2"/>
    <w:rsid w:val="001D4CB2"/>
    <w:rsid w:val="001D542E"/>
    <w:rsid w:val="001D5AB1"/>
    <w:rsid w:val="001D6C9C"/>
    <w:rsid w:val="001D7C0A"/>
    <w:rsid w:val="001D7CBC"/>
    <w:rsid w:val="001E135A"/>
    <w:rsid w:val="001E1B96"/>
    <w:rsid w:val="001E3151"/>
    <w:rsid w:val="001E33E7"/>
    <w:rsid w:val="001E361F"/>
    <w:rsid w:val="001E389A"/>
    <w:rsid w:val="001E3A70"/>
    <w:rsid w:val="001E4160"/>
    <w:rsid w:val="001E4638"/>
    <w:rsid w:val="001E4649"/>
    <w:rsid w:val="001E4806"/>
    <w:rsid w:val="001E4F61"/>
    <w:rsid w:val="001E5228"/>
    <w:rsid w:val="001E556F"/>
    <w:rsid w:val="001E56BE"/>
    <w:rsid w:val="001E5D7F"/>
    <w:rsid w:val="001E606C"/>
    <w:rsid w:val="001E6E0F"/>
    <w:rsid w:val="001E7383"/>
    <w:rsid w:val="001E7A45"/>
    <w:rsid w:val="001F0090"/>
    <w:rsid w:val="001F01FC"/>
    <w:rsid w:val="001F09B2"/>
    <w:rsid w:val="001F145B"/>
    <w:rsid w:val="001F1B44"/>
    <w:rsid w:val="001F20F0"/>
    <w:rsid w:val="001F220E"/>
    <w:rsid w:val="001F299F"/>
    <w:rsid w:val="001F30B7"/>
    <w:rsid w:val="001F3380"/>
    <w:rsid w:val="001F409D"/>
    <w:rsid w:val="001F4B03"/>
    <w:rsid w:val="001F53DC"/>
    <w:rsid w:val="001F612B"/>
    <w:rsid w:val="001F69C1"/>
    <w:rsid w:val="001F6A7D"/>
    <w:rsid w:val="001F78C9"/>
    <w:rsid w:val="00200210"/>
    <w:rsid w:val="002005D7"/>
    <w:rsid w:val="00200673"/>
    <w:rsid w:val="00200C07"/>
    <w:rsid w:val="00201D62"/>
    <w:rsid w:val="00201FA0"/>
    <w:rsid w:val="002030D5"/>
    <w:rsid w:val="00203236"/>
    <w:rsid w:val="00203374"/>
    <w:rsid w:val="002047A7"/>
    <w:rsid w:val="00204832"/>
    <w:rsid w:val="00205192"/>
    <w:rsid w:val="002069C4"/>
    <w:rsid w:val="00207574"/>
    <w:rsid w:val="00207788"/>
    <w:rsid w:val="0020781A"/>
    <w:rsid w:val="00207BB0"/>
    <w:rsid w:val="002100EE"/>
    <w:rsid w:val="00210236"/>
    <w:rsid w:val="00210822"/>
    <w:rsid w:val="00210837"/>
    <w:rsid w:val="00210B9B"/>
    <w:rsid w:val="002119E2"/>
    <w:rsid w:val="00213134"/>
    <w:rsid w:val="00214424"/>
    <w:rsid w:val="00214AE1"/>
    <w:rsid w:val="00215B9B"/>
    <w:rsid w:val="00215DE3"/>
    <w:rsid w:val="0021617D"/>
    <w:rsid w:val="00216288"/>
    <w:rsid w:val="002168F3"/>
    <w:rsid w:val="00216ACD"/>
    <w:rsid w:val="00217785"/>
    <w:rsid w:val="00217AA5"/>
    <w:rsid w:val="00220B21"/>
    <w:rsid w:val="00220BFA"/>
    <w:rsid w:val="00220CA4"/>
    <w:rsid w:val="00220EEC"/>
    <w:rsid w:val="00221ADA"/>
    <w:rsid w:val="00221C35"/>
    <w:rsid w:val="00221E2F"/>
    <w:rsid w:val="0022371D"/>
    <w:rsid w:val="00223AA0"/>
    <w:rsid w:val="00223AE2"/>
    <w:rsid w:val="00223DA7"/>
    <w:rsid w:val="002255D4"/>
    <w:rsid w:val="00225CAB"/>
    <w:rsid w:val="002262D7"/>
    <w:rsid w:val="002263C7"/>
    <w:rsid w:val="0022681A"/>
    <w:rsid w:val="00226A6D"/>
    <w:rsid w:val="00226C7E"/>
    <w:rsid w:val="00226F54"/>
    <w:rsid w:val="002277D4"/>
    <w:rsid w:val="00227BF2"/>
    <w:rsid w:val="00230B9C"/>
    <w:rsid w:val="0023120C"/>
    <w:rsid w:val="002313E0"/>
    <w:rsid w:val="002314F8"/>
    <w:rsid w:val="00231C0C"/>
    <w:rsid w:val="002323C0"/>
    <w:rsid w:val="00232AAB"/>
    <w:rsid w:val="00232BF8"/>
    <w:rsid w:val="0023312F"/>
    <w:rsid w:val="00233272"/>
    <w:rsid w:val="002332E7"/>
    <w:rsid w:val="00234D73"/>
    <w:rsid w:val="00235F11"/>
    <w:rsid w:val="00236110"/>
    <w:rsid w:val="00236A1E"/>
    <w:rsid w:val="0023765F"/>
    <w:rsid w:val="002406B7"/>
    <w:rsid w:val="00240858"/>
    <w:rsid w:val="00240C76"/>
    <w:rsid w:val="002420BD"/>
    <w:rsid w:val="002428DE"/>
    <w:rsid w:val="00244795"/>
    <w:rsid w:val="00244A39"/>
    <w:rsid w:val="00244F4D"/>
    <w:rsid w:val="00245603"/>
    <w:rsid w:val="00245C72"/>
    <w:rsid w:val="002460FA"/>
    <w:rsid w:val="00246576"/>
    <w:rsid w:val="002471B8"/>
    <w:rsid w:val="002472D1"/>
    <w:rsid w:val="00247F10"/>
    <w:rsid w:val="00247FE9"/>
    <w:rsid w:val="00250231"/>
    <w:rsid w:val="00250620"/>
    <w:rsid w:val="002518C7"/>
    <w:rsid w:val="00251E58"/>
    <w:rsid w:val="00253905"/>
    <w:rsid w:val="00253B1F"/>
    <w:rsid w:val="00254615"/>
    <w:rsid w:val="00254CE6"/>
    <w:rsid w:val="00254EAD"/>
    <w:rsid w:val="002554CD"/>
    <w:rsid w:val="00255AD8"/>
    <w:rsid w:val="00256102"/>
    <w:rsid w:val="00256160"/>
    <w:rsid w:val="002562BF"/>
    <w:rsid w:val="002569C6"/>
    <w:rsid w:val="00256BBA"/>
    <w:rsid w:val="00257F6D"/>
    <w:rsid w:val="00260023"/>
    <w:rsid w:val="0026021A"/>
    <w:rsid w:val="00260547"/>
    <w:rsid w:val="00260C1C"/>
    <w:rsid w:val="002617CC"/>
    <w:rsid w:val="0026186B"/>
    <w:rsid w:val="00261A0E"/>
    <w:rsid w:val="002625CB"/>
    <w:rsid w:val="00263A90"/>
    <w:rsid w:val="00263D22"/>
    <w:rsid w:val="00264009"/>
    <w:rsid w:val="00264B45"/>
    <w:rsid w:val="002652AD"/>
    <w:rsid w:val="00266004"/>
    <w:rsid w:val="00267040"/>
    <w:rsid w:val="00267D9A"/>
    <w:rsid w:val="00270584"/>
    <w:rsid w:val="00270EA2"/>
    <w:rsid w:val="00271121"/>
    <w:rsid w:val="00272DFC"/>
    <w:rsid w:val="002757DA"/>
    <w:rsid w:val="00275BF2"/>
    <w:rsid w:val="00275E57"/>
    <w:rsid w:val="0027616F"/>
    <w:rsid w:val="00276544"/>
    <w:rsid w:val="00276976"/>
    <w:rsid w:val="00280525"/>
    <w:rsid w:val="00280656"/>
    <w:rsid w:val="00280870"/>
    <w:rsid w:val="002833C1"/>
    <w:rsid w:val="00284030"/>
    <w:rsid w:val="002846C4"/>
    <w:rsid w:val="00284927"/>
    <w:rsid w:val="00284BF6"/>
    <w:rsid w:val="00284C89"/>
    <w:rsid w:val="0028576F"/>
    <w:rsid w:val="00286140"/>
    <w:rsid w:val="00286B67"/>
    <w:rsid w:val="00287246"/>
    <w:rsid w:val="002906BB"/>
    <w:rsid w:val="002908FC"/>
    <w:rsid w:val="00290940"/>
    <w:rsid w:val="00290E68"/>
    <w:rsid w:val="002910C9"/>
    <w:rsid w:val="00291DAD"/>
    <w:rsid w:val="00293BF8"/>
    <w:rsid w:val="00293EC9"/>
    <w:rsid w:val="00294080"/>
    <w:rsid w:val="00294418"/>
    <w:rsid w:val="00294552"/>
    <w:rsid w:val="00295227"/>
    <w:rsid w:val="00295F39"/>
    <w:rsid w:val="00295F45"/>
    <w:rsid w:val="00296775"/>
    <w:rsid w:val="00297942"/>
    <w:rsid w:val="002A0ED2"/>
    <w:rsid w:val="002A11BA"/>
    <w:rsid w:val="002A135C"/>
    <w:rsid w:val="002A267D"/>
    <w:rsid w:val="002A270F"/>
    <w:rsid w:val="002A2B15"/>
    <w:rsid w:val="002A2B1E"/>
    <w:rsid w:val="002A323D"/>
    <w:rsid w:val="002A40F2"/>
    <w:rsid w:val="002A5325"/>
    <w:rsid w:val="002A53B5"/>
    <w:rsid w:val="002A724F"/>
    <w:rsid w:val="002B05B1"/>
    <w:rsid w:val="002B0936"/>
    <w:rsid w:val="002B0C56"/>
    <w:rsid w:val="002B128E"/>
    <w:rsid w:val="002B1B6D"/>
    <w:rsid w:val="002B213F"/>
    <w:rsid w:val="002B278C"/>
    <w:rsid w:val="002B2D48"/>
    <w:rsid w:val="002B4C67"/>
    <w:rsid w:val="002B4F5A"/>
    <w:rsid w:val="002B5256"/>
    <w:rsid w:val="002B56E3"/>
    <w:rsid w:val="002B604A"/>
    <w:rsid w:val="002B63A2"/>
    <w:rsid w:val="002B6DF3"/>
    <w:rsid w:val="002B7809"/>
    <w:rsid w:val="002C04C6"/>
    <w:rsid w:val="002C0FD0"/>
    <w:rsid w:val="002C2AE1"/>
    <w:rsid w:val="002C35C5"/>
    <w:rsid w:val="002C37C7"/>
    <w:rsid w:val="002C3950"/>
    <w:rsid w:val="002C3E69"/>
    <w:rsid w:val="002C4303"/>
    <w:rsid w:val="002C4472"/>
    <w:rsid w:val="002C4C8F"/>
    <w:rsid w:val="002C5B91"/>
    <w:rsid w:val="002C6C98"/>
    <w:rsid w:val="002D00D0"/>
    <w:rsid w:val="002D00D7"/>
    <w:rsid w:val="002D038D"/>
    <w:rsid w:val="002D04B3"/>
    <w:rsid w:val="002D0A76"/>
    <w:rsid w:val="002D0F4F"/>
    <w:rsid w:val="002D12D5"/>
    <w:rsid w:val="002D19C8"/>
    <w:rsid w:val="002D25A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34E"/>
    <w:rsid w:val="002E3AE8"/>
    <w:rsid w:val="002E3FFE"/>
    <w:rsid w:val="002E53D0"/>
    <w:rsid w:val="002E5625"/>
    <w:rsid w:val="002E5931"/>
    <w:rsid w:val="002E6A86"/>
    <w:rsid w:val="002E6E46"/>
    <w:rsid w:val="002E7D58"/>
    <w:rsid w:val="002E7E40"/>
    <w:rsid w:val="002F00FE"/>
    <w:rsid w:val="002F0468"/>
    <w:rsid w:val="002F0609"/>
    <w:rsid w:val="002F1457"/>
    <w:rsid w:val="002F1614"/>
    <w:rsid w:val="002F17EB"/>
    <w:rsid w:val="002F1947"/>
    <w:rsid w:val="002F1B84"/>
    <w:rsid w:val="002F1D85"/>
    <w:rsid w:val="002F284C"/>
    <w:rsid w:val="002F2B81"/>
    <w:rsid w:val="002F3352"/>
    <w:rsid w:val="002F456C"/>
    <w:rsid w:val="002F461E"/>
    <w:rsid w:val="002F4DAB"/>
    <w:rsid w:val="002F5103"/>
    <w:rsid w:val="002F5779"/>
    <w:rsid w:val="002F5C3F"/>
    <w:rsid w:val="002F5C8F"/>
    <w:rsid w:val="002F6AC6"/>
    <w:rsid w:val="002F703B"/>
    <w:rsid w:val="00301558"/>
    <w:rsid w:val="00302300"/>
    <w:rsid w:val="003023C6"/>
    <w:rsid w:val="00302A77"/>
    <w:rsid w:val="00302CF7"/>
    <w:rsid w:val="00302D27"/>
    <w:rsid w:val="00302E1C"/>
    <w:rsid w:val="00303D3C"/>
    <w:rsid w:val="0030429A"/>
    <w:rsid w:val="003052AB"/>
    <w:rsid w:val="00305F0B"/>
    <w:rsid w:val="003060C4"/>
    <w:rsid w:val="0030668D"/>
    <w:rsid w:val="003069D9"/>
    <w:rsid w:val="003073F5"/>
    <w:rsid w:val="00307B9C"/>
    <w:rsid w:val="00307BA1"/>
    <w:rsid w:val="003100DF"/>
    <w:rsid w:val="00311B0A"/>
    <w:rsid w:val="003137D4"/>
    <w:rsid w:val="00314227"/>
    <w:rsid w:val="00314DBA"/>
    <w:rsid w:val="00314EFA"/>
    <w:rsid w:val="00315AB3"/>
    <w:rsid w:val="003164A3"/>
    <w:rsid w:val="00317A63"/>
    <w:rsid w:val="00317BA9"/>
    <w:rsid w:val="003200AE"/>
    <w:rsid w:val="0032034B"/>
    <w:rsid w:val="00320BF6"/>
    <w:rsid w:val="00320EFA"/>
    <w:rsid w:val="00321739"/>
    <w:rsid w:val="00321E23"/>
    <w:rsid w:val="0032215C"/>
    <w:rsid w:val="00322259"/>
    <w:rsid w:val="003255F1"/>
    <w:rsid w:val="00325789"/>
    <w:rsid w:val="00325A5A"/>
    <w:rsid w:val="00325A89"/>
    <w:rsid w:val="00325FE2"/>
    <w:rsid w:val="00326A2E"/>
    <w:rsid w:val="003272E3"/>
    <w:rsid w:val="0032780E"/>
    <w:rsid w:val="00327CF0"/>
    <w:rsid w:val="00330325"/>
    <w:rsid w:val="00331922"/>
    <w:rsid w:val="00331AFB"/>
    <w:rsid w:val="0033295D"/>
    <w:rsid w:val="00332B79"/>
    <w:rsid w:val="00333CAB"/>
    <w:rsid w:val="00333D3B"/>
    <w:rsid w:val="00334C5E"/>
    <w:rsid w:val="00334F81"/>
    <w:rsid w:val="00335E06"/>
    <w:rsid w:val="003362B6"/>
    <w:rsid w:val="00336AC2"/>
    <w:rsid w:val="00336FD3"/>
    <w:rsid w:val="00337B76"/>
    <w:rsid w:val="00337BB7"/>
    <w:rsid w:val="00341DE7"/>
    <w:rsid w:val="00341FEE"/>
    <w:rsid w:val="003430E1"/>
    <w:rsid w:val="0034324B"/>
    <w:rsid w:val="00343464"/>
    <w:rsid w:val="00345199"/>
    <w:rsid w:val="003451FE"/>
    <w:rsid w:val="003462BA"/>
    <w:rsid w:val="00346B52"/>
    <w:rsid w:val="00346C19"/>
    <w:rsid w:val="00346E53"/>
    <w:rsid w:val="003471EA"/>
    <w:rsid w:val="0034781A"/>
    <w:rsid w:val="00350096"/>
    <w:rsid w:val="003503CD"/>
    <w:rsid w:val="00350421"/>
    <w:rsid w:val="0035042D"/>
    <w:rsid w:val="00350759"/>
    <w:rsid w:val="0035088B"/>
    <w:rsid w:val="00350FBD"/>
    <w:rsid w:val="003510DF"/>
    <w:rsid w:val="003511E3"/>
    <w:rsid w:val="0035181E"/>
    <w:rsid w:val="0035252E"/>
    <w:rsid w:val="00353BBF"/>
    <w:rsid w:val="00353C02"/>
    <w:rsid w:val="00353F48"/>
    <w:rsid w:val="0035422F"/>
    <w:rsid w:val="00354301"/>
    <w:rsid w:val="003544A3"/>
    <w:rsid w:val="00354AC8"/>
    <w:rsid w:val="00355454"/>
    <w:rsid w:val="0035571F"/>
    <w:rsid w:val="003560A3"/>
    <w:rsid w:val="00356A1A"/>
    <w:rsid w:val="0035700D"/>
    <w:rsid w:val="0035772B"/>
    <w:rsid w:val="00357768"/>
    <w:rsid w:val="003579C1"/>
    <w:rsid w:val="00357A6C"/>
    <w:rsid w:val="00357B7A"/>
    <w:rsid w:val="00360B24"/>
    <w:rsid w:val="00360B88"/>
    <w:rsid w:val="00361409"/>
    <w:rsid w:val="00361478"/>
    <w:rsid w:val="00362098"/>
    <w:rsid w:val="003621B0"/>
    <w:rsid w:val="00363105"/>
    <w:rsid w:val="00363317"/>
    <w:rsid w:val="00363BEF"/>
    <w:rsid w:val="00365288"/>
    <w:rsid w:val="00366C33"/>
    <w:rsid w:val="0036705C"/>
    <w:rsid w:val="003673C9"/>
    <w:rsid w:val="003679D6"/>
    <w:rsid w:val="003737B0"/>
    <w:rsid w:val="003743F8"/>
    <w:rsid w:val="00374B13"/>
    <w:rsid w:val="00374BBC"/>
    <w:rsid w:val="00374FC1"/>
    <w:rsid w:val="003756A2"/>
    <w:rsid w:val="00375C87"/>
    <w:rsid w:val="00375DC1"/>
    <w:rsid w:val="00375E94"/>
    <w:rsid w:val="00376DED"/>
    <w:rsid w:val="003774A0"/>
    <w:rsid w:val="0037767D"/>
    <w:rsid w:val="003776C9"/>
    <w:rsid w:val="003810DB"/>
    <w:rsid w:val="00381624"/>
    <w:rsid w:val="003816C1"/>
    <w:rsid w:val="00381985"/>
    <w:rsid w:val="00382571"/>
    <w:rsid w:val="0038489B"/>
    <w:rsid w:val="003849B0"/>
    <w:rsid w:val="003857D9"/>
    <w:rsid w:val="003862DF"/>
    <w:rsid w:val="003863BE"/>
    <w:rsid w:val="00386566"/>
    <w:rsid w:val="00387330"/>
    <w:rsid w:val="003876FF"/>
    <w:rsid w:val="00393401"/>
    <w:rsid w:val="00393583"/>
    <w:rsid w:val="003955B2"/>
    <w:rsid w:val="00395890"/>
    <w:rsid w:val="003959A5"/>
    <w:rsid w:val="00395F26"/>
    <w:rsid w:val="00395FAA"/>
    <w:rsid w:val="00397827"/>
    <w:rsid w:val="00397BEE"/>
    <w:rsid w:val="003A063A"/>
    <w:rsid w:val="003A0B73"/>
    <w:rsid w:val="003A104E"/>
    <w:rsid w:val="003A13C4"/>
    <w:rsid w:val="003A14AF"/>
    <w:rsid w:val="003A2DD9"/>
    <w:rsid w:val="003A32F3"/>
    <w:rsid w:val="003A3817"/>
    <w:rsid w:val="003A384F"/>
    <w:rsid w:val="003A3985"/>
    <w:rsid w:val="003A50D9"/>
    <w:rsid w:val="003A543D"/>
    <w:rsid w:val="003A62CE"/>
    <w:rsid w:val="003A6FA5"/>
    <w:rsid w:val="003A7CFF"/>
    <w:rsid w:val="003B01F4"/>
    <w:rsid w:val="003B16AA"/>
    <w:rsid w:val="003B188F"/>
    <w:rsid w:val="003B1BEC"/>
    <w:rsid w:val="003B23ED"/>
    <w:rsid w:val="003B2BA8"/>
    <w:rsid w:val="003B3AF7"/>
    <w:rsid w:val="003B4180"/>
    <w:rsid w:val="003B4356"/>
    <w:rsid w:val="003B4407"/>
    <w:rsid w:val="003B481F"/>
    <w:rsid w:val="003B536B"/>
    <w:rsid w:val="003B5DFF"/>
    <w:rsid w:val="003B6043"/>
    <w:rsid w:val="003B785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25F7"/>
    <w:rsid w:val="003D2EF6"/>
    <w:rsid w:val="003D3096"/>
    <w:rsid w:val="003D3994"/>
    <w:rsid w:val="003D3D95"/>
    <w:rsid w:val="003D3EC0"/>
    <w:rsid w:val="003D4492"/>
    <w:rsid w:val="003D519A"/>
    <w:rsid w:val="003D7120"/>
    <w:rsid w:val="003D73AB"/>
    <w:rsid w:val="003E00AC"/>
    <w:rsid w:val="003E095B"/>
    <w:rsid w:val="003E1840"/>
    <w:rsid w:val="003E2533"/>
    <w:rsid w:val="003E2F30"/>
    <w:rsid w:val="003E30A3"/>
    <w:rsid w:val="003E39C3"/>
    <w:rsid w:val="003E3D24"/>
    <w:rsid w:val="003E414B"/>
    <w:rsid w:val="003E431F"/>
    <w:rsid w:val="003E439D"/>
    <w:rsid w:val="003E5810"/>
    <w:rsid w:val="003E5A25"/>
    <w:rsid w:val="003E5C5F"/>
    <w:rsid w:val="003E5D32"/>
    <w:rsid w:val="003E691B"/>
    <w:rsid w:val="003E6E97"/>
    <w:rsid w:val="003E7765"/>
    <w:rsid w:val="003E778E"/>
    <w:rsid w:val="003E78F0"/>
    <w:rsid w:val="003E79D7"/>
    <w:rsid w:val="003E7F3F"/>
    <w:rsid w:val="003F0FAD"/>
    <w:rsid w:val="003F0FC1"/>
    <w:rsid w:val="003F1894"/>
    <w:rsid w:val="003F1C77"/>
    <w:rsid w:val="003F3898"/>
    <w:rsid w:val="003F3A1B"/>
    <w:rsid w:val="003F3D0B"/>
    <w:rsid w:val="003F3E3F"/>
    <w:rsid w:val="003F42B8"/>
    <w:rsid w:val="003F4825"/>
    <w:rsid w:val="003F4E50"/>
    <w:rsid w:val="003F4EDF"/>
    <w:rsid w:val="003F564A"/>
    <w:rsid w:val="003F572D"/>
    <w:rsid w:val="003F5D0D"/>
    <w:rsid w:val="003F6A41"/>
    <w:rsid w:val="003F6B54"/>
    <w:rsid w:val="003F6CAD"/>
    <w:rsid w:val="003F7235"/>
    <w:rsid w:val="004003FD"/>
    <w:rsid w:val="00402898"/>
    <w:rsid w:val="00402A13"/>
    <w:rsid w:val="0040368D"/>
    <w:rsid w:val="00403A8C"/>
    <w:rsid w:val="004049EE"/>
    <w:rsid w:val="00404D01"/>
    <w:rsid w:val="00404D50"/>
    <w:rsid w:val="00404ECC"/>
    <w:rsid w:val="00404F56"/>
    <w:rsid w:val="004051A6"/>
    <w:rsid w:val="00405A3D"/>
    <w:rsid w:val="0040652E"/>
    <w:rsid w:val="004071FD"/>
    <w:rsid w:val="0040738B"/>
    <w:rsid w:val="0041009D"/>
    <w:rsid w:val="004112F1"/>
    <w:rsid w:val="00411E8B"/>
    <w:rsid w:val="004122FB"/>
    <w:rsid w:val="00412D87"/>
    <w:rsid w:val="00412F73"/>
    <w:rsid w:val="00413F7A"/>
    <w:rsid w:val="004147E2"/>
    <w:rsid w:val="00415BD1"/>
    <w:rsid w:val="00416802"/>
    <w:rsid w:val="00416812"/>
    <w:rsid w:val="00416BBD"/>
    <w:rsid w:val="00416D0A"/>
    <w:rsid w:val="00417112"/>
    <w:rsid w:val="00420556"/>
    <w:rsid w:val="00420B78"/>
    <w:rsid w:val="00420E3D"/>
    <w:rsid w:val="0042141A"/>
    <w:rsid w:val="00421725"/>
    <w:rsid w:val="00421E05"/>
    <w:rsid w:val="00422223"/>
    <w:rsid w:val="00422AB4"/>
    <w:rsid w:val="00422E58"/>
    <w:rsid w:val="0042311F"/>
    <w:rsid w:val="004234EC"/>
    <w:rsid w:val="004235E3"/>
    <w:rsid w:val="00423606"/>
    <w:rsid w:val="00424647"/>
    <w:rsid w:val="00424703"/>
    <w:rsid w:val="00424934"/>
    <w:rsid w:val="00425C37"/>
    <w:rsid w:val="0042603F"/>
    <w:rsid w:val="004274AD"/>
    <w:rsid w:val="00427703"/>
    <w:rsid w:val="00430C76"/>
    <w:rsid w:val="00430F20"/>
    <w:rsid w:val="00431CF2"/>
    <w:rsid w:val="00431D90"/>
    <w:rsid w:val="00431E46"/>
    <w:rsid w:val="00432002"/>
    <w:rsid w:val="00432672"/>
    <w:rsid w:val="004329FE"/>
    <w:rsid w:val="00432A04"/>
    <w:rsid w:val="0043402A"/>
    <w:rsid w:val="00434769"/>
    <w:rsid w:val="0043518D"/>
    <w:rsid w:val="004351DE"/>
    <w:rsid w:val="00435C11"/>
    <w:rsid w:val="00436611"/>
    <w:rsid w:val="00437A2F"/>
    <w:rsid w:val="00437D58"/>
    <w:rsid w:val="00440164"/>
    <w:rsid w:val="004405EC"/>
    <w:rsid w:val="00440E18"/>
    <w:rsid w:val="004426B7"/>
    <w:rsid w:val="00442C6D"/>
    <w:rsid w:val="00443834"/>
    <w:rsid w:val="00444140"/>
    <w:rsid w:val="00444217"/>
    <w:rsid w:val="00444ACC"/>
    <w:rsid w:val="00444B3E"/>
    <w:rsid w:val="00445234"/>
    <w:rsid w:val="00446AE3"/>
    <w:rsid w:val="00446DAE"/>
    <w:rsid w:val="00446E47"/>
    <w:rsid w:val="004476FB"/>
    <w:rsid w:val="00447854"/>
    <w:rsid w:val="00447B58"/>
    <w:rsid w:val="00450013"/>
    <w:rsid w:val="00450709"/>
    <w:rsid w:val="004508C5"/>
    <w:rsid w:val="00450A8E"/>
    <w:rsid w:val="00450C55"/>
    <w:rsid w:val="004514E0"/>
    <w:rsid w:val="004516ED"/>
    <w:rsid w:val="00451E7C"/>
    <w:rsid w:val="004531AD"/>
    <w:rsid w:val="004532BB"/>
    <w:rsid w:val="004534D6"/>
    <w:rsid w:val="00453696"/>
    <w:rsid w:val="0045377E"/>
    <w:rsid w:val="00453DA8"/>
    <w:rsid w:val="004540DE"/>
    <w:rsid w:val="00454359"/>
    <w:rsid w:val="00454638"/>
    <w:rsid w:val="00454961"/>
    <w:rsid w:val="00455031"/>
    <w:rsid w:val="004551EE"/>
    <w:rsid w:val="00455682"/>
    <w:rsid w:val="00455922"/>
    <w:rsid w:val="00456610"/>
    <w:rsid w:val="00456BE9"/>
    <w:rsid w:val="00460061"/>
    <w:rsid w:val="004603B8"/>
    <w:rsid w:val="004607E7"/>
    <w:rsid w:val="004610FB"/>
    <w:rsid w:val="00461667"/>
    <w:rsid w:val="00461CAB"/>
    <w:rsid w:val="00463040"/>
    <w:rsid w:val="00463317"/>
    <w:rsid w:val="00463CCF"/>
    <w:rsid w:val="00463E66"/>
    <w:rsid w:val="0046562A"/>
    <w:rsid w:val="00465DDA"/>
    <w:rsid w:val="00465E8B"/>
    <w:rsid w:val="0046640E"/>
    <w:rsid w:val="00467256"/>
    <w:rsid w:val="00467674"/>
    <w:rsid w:val="00467A24"/>
    <w:rsid w:val="00470443"/>
    <w:rsid w:val="00470652"/>
    <w:rsid w:val="0047201A"/>
    <w:rsid w:val="004729B4"/>
    <w:rsid w:val="0047422F"/>
    <w:rsid w:val="004742C1"/>
    <w:rsid w:val="00477289"/>
    <w:rsid w:val="00477456"/>
    <w:rsid w:val="00477793"/>
    <w:rsid w:val="00477A00"/>
    <w:rsid w:val="00477F75"/>
    <w:rsid w:val="00480059"/>
    <w:rsid w:val="00480DC1"/>
    <w:rsid w:val="00480DE2"/>
    <w:rsid w:val="00481480"/>
    <w:rsid w:val="00481709"/>
    <w:rsid w:val="00481D6F"/>
    <w:rsid w:val="00482162"/>
    <w:rsid w:val="0048291E"/>
    <w:rsid w:val="00482A59"/>
    <w:rsid w:val="00483666"/>
    <w:rsid w:val="004843A9"/>
    <w:rsid w:val="0048472A"/>
    <w:rsid w:val="00484B49"/>
    <w:rsid w:val="00484D59"/>
    <w:rsid w:val="00485526"/>
    <w:rsid w:val="00485F07"/>
    <w:rsid w:val="00486100"/>
    <w:rsid w:val="0048646C"/>
    <w:rsid w:val="00486503"/>
    <w:rsid w:val="004866D8"/>
    <w:rsid w:val="00486987"/>
    <w:rsid w:val="00487537"/>
    <w:rsid w:val="00487B57"/>
    <w:rsid w:val="00487CCD"/>
    <w:rsid w:val="00491CDE"/>
    <w:rsid w:val="00492566"/>
    <w:rsid w:val="00492C10"/>
    <w:rsid w:val="00492E53"/>
    <w:rsid w:val="004933FA"/>
    <w:rsid w:val="004935EE"/>
    <w:rsid w:val="004936C5"/>
    <w:rsid w:val="00493F1E"/>
    <w:rsid w:val="00493F29"/>
    <w:rsid w:val="00493F3D"/>
    <w:rsid w:val="00494354"/>
    <w:rsid w:val="004945B6"/>
    <w:rsid w:val="00494E82"/>
    <w:rsid w:val="00495886"/>
    <w:rsid w:val="0049662F"/>
    <w:rsid w:val="00496E76"/>
    <w:rsid w:val="00497018"/>
    <w:rsid w:val="00497A39"/>
    <w:rsid w:val="00497B27"/>
    <w:rsid w:val="00497F5B"/>
    <w:rsid w:val="004A0666"/>
    <w:rsid w:val="004A19F6"/>
    <w:rsid w:val="004A1CF8"/>
    <w:rsid w:val="004A1F56"/>
    <w:rsid w:val="004A259D"/>
    <w:rsid w:val="004A2E1F"/>
    <w:rsid w:val="004A3892"/>
    <w:rsid w:val="004A4799"/>
    <w:rsid w:val="004A487F"/>
    <w:rsid w:val="004A4B9D"/>
    <w:rsid w:val="004A4CA4"/>
    <w:rsid w:val="004A6288"/>
    <w:rsid w:val="004A6F45"/>
    <w:rsid w:val="004A76E5"/>
    <w:rsid w:val="004A78CA"/>
    <w:rsid w:val="004B02A4"/>
    <w:rsid w:val="004B0356"/>
    <w:rsid w:val="004B0916"/>
    <w:rsid w:val="004B1C66"/>
    <w:rsid w:val="004B1FAC"/>
    <w:rsid w:val="004B2291"/>
    <w:rsid w:val="004B2624"/>
    <w:rsid w:val="004B2A6A"/>
    <w:rsid w:val="004B2E7D"/>
    <w:rsid w:val="004B317D"/>
    <w:rsid w:val="004B4463"/>
    <w:rsid w:val="004B4B08"/>
    <w:rsid w:val="004B53FF"/>
    <w:rsid w:val="004B55ED"/>
    <w:rsid w:val="004B6418"/>
    <w:rsid w:val="004B666A"/>
    <w:rsid w:val="004B6989"/>
    <w:rsid w:val="004B6AD2"/>
    <w:rsid w:val="004B6B15"/>
    <w:rsid w:val="004B763D"/>
    <w:rsid w:val="004B76D4"/>
    <w:rsid w:val="004C0192"/>
    <w:rsid w:val="004C04BD"/>
    <w:rsid w:val="004C0E2B"/>
    <w:rsid w:val="004C1270"/>
    <w:rsid w:val="004C1B57"/>
    <w:rsid w:val="004C1E9C"/>
    <w:rsid w:val="004C36A9"/>
    <w:rsid w:val="004C497E"/>
    <w:rsid w:val="004C4AD3"/>
    <w:rsid w:val="004C53C4"/>
    <w:rsid w:val="004C5844"/>
    <w:rsid w:val="004C6408"/>
    <w:rsid w:val="004C6AD2"/>
    <w:rsid w:val="004C6F26"/>
    <w:rsid w:val="004C7513"/>
    <w:rsid w:val="004C782F"/>
    <w:rsid w:val="004D00C0"/>
    <w:rsid w:val="004D0448"/>
    <w:rsid w:val="004D0BA0"/>
    <w:rsid w:val="004D0BD0"/>
    <w:rsid w:val="004D1D79"/>
    <w:rsid w:val="004D34C3"/>
    <w:rsid w:val="004D45C4"/>
    <w:rsid w:val="004D487B"/>
    <w:rsid w:val="004D4D09"/>
    <w:rsid w:val="004D5792"/>
    <w:rsid w:val="004D6A43"/>
    <w:rsid w:val="004D7C59"/>
    <w:rsid w:val="004E02E5"/>
    <w:rsid w:val="004E15D4"/>
    <w:rsid w:val="004E16F7"/>
    <w:rsid w:val="004E2127"/>
    <w:rsid w:val="004E296C"/>
    <w:rsid w:val="004E2AE2"/>
    <w:rsid w:val="004E3A28"/>
    <w:rsid w:val="004E3C34"/>
    <w:rsid w:val="004E3C87"/>
    <w:rsid w:val="004E3CE1"/>
    <w:rsid w:val="004E41E2"/>
    <w:rsid w:val="004E55B7"/>
    <w:rsid w:val="004E56D9"/>
    <w:rsid w:val="004E5DCB"/>
    <w:rsid w:val="004E637C"/>
    <w:rsid w:val="004E662F"/>
    <w:rsid w:val="004E725F"/>
    <w:rsid w:val="004E790B"/>
    <w:rsid w:val="004E7D1F"/>
    <w:rsid w:val="004F0307"/>
    <w:rsid w:val="004F0C75"/>
    <w:rsid w:val="004F142E"/>
    <w:rsid w:val="004F1517"/>
    <w:rsid w:val="004F1523"/>
    <w:rsid w:val="004F2892"/>
    <w:rsid w:val="004F29DC"/>
    <w:rsid w:val="004F2DD5"/>
    <w:rsid w:val="004F3ECB"/>
    <w:rsid w:val="004F42F7"/>
    <w:rsid w:val="004F45A5"/>
    <w:rsid w:val="004F49AE"/>
    <w:rsid w:val="004F4D44"/>
    <w:rsid w:val="004F60F0"/>
    <w:rsid w:val="004F6534"/>
    <w:rsid w:val="004F6FCA"/>
    <w:rsid w:val="004F7292"/>
    <w:rsid w:val="004F7453"/>
    <w:rsid w:val="005005A1"/>
    <w:rsid w:val="00500B8C"/>
    <w:rsid w:val="0050150A"/>
    <w:rsid w:val="005016FD"/>
    <w:rsid w:val="005017CC"/>
    <w:rsid w:val="005027F1"/>
    <w:rsid w:val="00502B48"/>
    <w:rsid w:val="00502EEA"/>
    <w:rsid w:val="00503DD2"/>
    <w:rsid w:val="005046E8"/>
    <w:rsid w:val="005048DA"/>
    <w:rsid w:val="00504C15"/>
    <w:rsid w:val="00504CCB"/>
    <w:rsid w:val="00505537"/>
    <w:rsid w:val="00506754"/>
    <w:rsid w:val="00506C1E"/>
    <w:rsid w:val="00506CCD"/>
    <w:rsid w:val="0050717B"/>
    <w:rsid w:val="00507647"/>
    <w:rsid w:val="0051007E"/>
    <w:rsid w:val="00510BB6"/>
    <w:rsid w:val="00511D79"/>
    <w:rsid w:val="0051432D"/>
    <w:rsid w:val="005154AD"/>
    <w:rsid w:val="00515628"/>
    <w:rsid w:val="00515BE6"/>
    <w:rsid w:val="005160F6"/>
    <w:rsid w:val="005168F6"/>
    <w:rsid w:val="005173B6"/>
    <w:rsid w:val="00520280"/>
    <w:rsid w:val="00520497"/>
    <w:rsid w:val="00520520"/>
    <w:rsid w:val="00520CEA"/>
    <w:rsid w:val="005213D0"/>
    <w:rsid w:val="00521423"/>
    <w:rsid w:val="005229B8"/>
    <w:rsid w:val="00523135"/>
    <w:rsid w:val="0052318E"/>
    <w:rsid w:val="00523C54"/>
    <w:rsid w:val="00523E78"/>
    <w:rsid w:val="00524020"/>
    <w:rsid w:val="0052466B"/>
    <w:rsid w:val="005248DE"/>
    <w:rsid w:val="00525D3A"/>
    <w:rsid w:val="005261D6"/>
    <w:rsid w:val="005262E7"/>
    <w:rsid w:val="00526A26"/>
    <w:rsid w:val="0053207B"/>
    <w:rsid w:val="00532381"/>
    <w:rsid w:val="005323FA"/>
    <w:rsid w:val="0053380D"/>
    <w:rsid w:val="00533837"/>
    <w:rsid w:val="00534688"/>
    <w:rsid w:val="00534A8F"/>
    <w:rsid w:val="00535A75"/>
    <w:rsid w:val="0053617F"/>
    <w:rsid w:val="005362E8"/>
    <w:rsid w:val="0053654A"/>
    <w:rsid w:val="00536689"/>
    <w:rsid w:val="00536855"/>
    <w:rsid w:val="00536872"/>
    <w:rsid w:val="00536D50"/>
    <w:rsid w:val="00536D89"/>
    <w:rsid w:val="00536F4A"/>
    <w:rsid w:val="00537C9C"/>
    <w:rsid w:val="0054163B"/>
    <w:rsid w:val="00542B31"/>
    <w:rsid w:val="00542F15"/>
    <w:rsid w:val="00545239"/>
    <w:rsid w:val="005454E5"/>
    <w:rsid w:val="00546B8A"/>
    <w:rsid w:val="00546D05"/>
    <w:rsid w:val="00547244"/>
    <w:rsid w:val="00547933"/>
    <w:rsid w:val="005508AD"/>
    <w:rsid w:val="0055098D"/>
    <w:rsid w:val="00550B24"/>
    <w:rsid w:val="00550FD2"/>
    <w:rsid w:val="005513B4"/>
    <w:rsid w:val="00552031"/>
    <w:rsid w:val="00552244"/>
    <w:rsid w:val="005528E7"/>
    <w:rsid w:val="00553018"/>
    <w:rsid w:val="0055382B"/>
    <w:rsid w:val="0055412E"/>
    <w:rsid w:val="0055419D"/>
    <w:rsid w:val="0055583F"/>
    <w:rsid w:val="00556FA0"/>
    <w:rsid w:val="005573C1"/>
    <w:rsid w:val="00557817"/>
    <w:rsid w:val="00557A6F"/>
    <w:rsid w:val="00557ED9"/>
    <w:rsid w:val="005601C1"/>
    <w:rsid w:val="005603EF"/>
    <w:rsid w:val="00560A56"/>
    <w:rsid w:val="00560B40"/>
    <w:rsid w:val="00560CD8"/>
    <w:rsid w:val="005611CE"/>
    <w:rsid w:val="005612EC"/>
    <w:rsid w:val="00561575"/>
    <w:rsid w:val="005627B1"/>
    <w:rsid w:val="005631C0"/>
    <w:rsid w:val="0056408D"/>
    <w:rsid w:val="005651D0"/>
    <w:rsid w:val="00565220"/>
    <w:rsid w:val="00565370"/>
    <w:rsid w:val="00565470"/>
    <w:rsid w:val="005658E3"/>
    <w:rsid w:val="00565B06"/>
    <w:rsid w:val="00566941"/>
    <w:rsid w:val="00566DB4"/>
    <w:rsid w:val="005670F9"/>
    <w:rsid w:val="005672F2"/>
    <w:rsid w:val="005678DE"/>
    <w:rsid w:val="0056793E"/>
    <w:rsid w:val="00567C83"/>
    <w:rsid w:val="005700B8"/>
    <w:rsid w:val="0057024B"/>
    <w:rsid w:val="00570292"/>
    <w:rsid w:val="0057092B"/>
    <w:rsid w:val="0057110F"/>
    <w:rsid w:val="00571B2A"/>
    <w:rsid w:val="00572145"/>
    <w:rsid w:val="00572CE9"/>
    <w:rsid w:val="00573A2D"/>
    <w:rsid w:val="005749DA"/>
    <w:rsid w:val="0057769E"/>
    <w:rsid w:val="00580435"/>
    <w:rsid w:val="005805B7"/>
    <w:rsid w:val="00580751"/>
    <w:rsid w:val="005812C5"/>
    <w:rsid w:val="00581990"/>
    <w:rsid w:val="0058223C"/>
    <w:rsid w:val="0058260F"/>
    <w:rsid w:val="00583EF1"/>
    <w:rsid w:val="00585913"/>
    <w:rsid w:val="005865CB"/>
    <w:rsid w:val="00586646"/>
    <w:rsid w:val="00586784"/>
    <w:rsid w:val="00586C4A"/>
    <w:rsid w:val="005871CB"/>
    <w:rsid w:val="00587424"/>
    <w:rsid w:val="005878DB"/>
    <w:rsid w:val="0058797B"/>
    <w:rsid w:val="00587E29"/>
    <w:rsid w:val="005927A5"/>
    <w:rsid w:val="005936F6"/>
    <w:rsid w:val="00593785"/>
    <w:rsid w:val="005938A2"/>
    <w:rsid w:val="005940FD"/>
    <w:rsid w:val="00595AA4"/>
    <w:rsid w:val="00595B4C"/>
    <w:rsid w:val="0059666A"/>
    <w:rsid w:val="00596851"/>
    <w:rsid w:val="0059713E"/>
    <w:rsid w:val="00597444"/>
    <w:rsid w:val="005A00B5"/>
    <w:rsid w:val="005A08EF"/>
    <w:rsid w:val="005A0AC7"/>
    <w:rsid w:val="005A0E6F"/>
    <w:rsid w:val="005A1051"/>
    <w:rsid w:val="005A16C7"/>
    <w:rsid w:val="005A299D"/>
    <w:rsid w:val="005A328B"/>
    <w:rsid w:val="005A3AC4"/>
    <w:rsid w:val="005A4B7F"/>
    <w:rsid w:val="005A5AC3"/>
    <w:rsid w:val="005A5B4C"/>
    <w:rsid w:val="005A5BE3"/>
    <w:rsid w:val="005A691E"/>
    <w:rsid w:val="005A6A43"/>
    <w:rsid w:val="005A6F87"/>
    <w:rsid w:val="005A70AD"/>
    <w:rsid w:val="005A797A"/>
    <w:rsid w:val="005B0BD6"/>
    <w:rsid w:val="005B13FA"/>
    <w:rsid w:val="005B197A"/>
    <w:rsid w:val="005B201E"/>
    <w:rsid w:val="005B23DC"/>
    <w:rsid w:val="005B321C"/>
    <w:rsid w:val="005B37F7"/>
    <w:rsid w:val="005B3D2A"/>
    <w:rsid w:val="005B45A3"/>
    <w:rsid w:val="005B4D67"/>
    <w:rsid w:val="005B535B"/>
    <w:rsid w:val="005B59CB"/>
    <w:rsid w:val="005B5DAB"/>
    <w:rsid w:val="005B6435"/>
    <w:rsid w:val="005B775D"/>
    <w:rsid w:val="005B790D"/>
    <w:rsid w:val="005C0C8C"/>
    <w:rsid w:val="005C1213"/>
    <w:rsid w:val="005C1661"/>
    <w:rsid w:val="005C17AA"/>
    <w:rsid w:val="005C27A6"/>
    <w:rsid w:val="005C3507"/>
    <w:rsid w:val="005C373C"/>
    <w:rsid w:val="005C3DFA"/>
    <w:rsid w:val="005C4574"/>
    <w:rsid w:val="005C45D7"/>
    <w:rsid w:val="005C4AFE"/>
    <w:rsid w:val="005C5F92"/>
    <w:rsid w:val="005C684D"/>
    <w:rsid w:val="005C6997"/>
    <w:rsid w:val="005C7210"/>
    <w:rsid w:val="005C784C"/>
    <w:rsid w:val="005C786F"/>
    <w:rsid w:val="005C79C9"/>
    <w:rsid w:val="005C7AFE"/>
    <w:rsid w:val="005D02BA"/>
    <w:rsid w:val="005D0A54"/>
    <w:rsid w:val="005D0B56"/>
    <w:rsid w:val="005D0F20"/>
    <w:rsid w:val="005D10E6"/>
    <w:rsid w:val="005D1294"/>
    <w:rsid w:val="005D25F9"/>
    <w:rsid w:val="005D3885"/>
    <w:rsid w:val="005D3F38"/>
    <w:rsid w:val="005D500D"/>
    <w:rsid w:val="005D51FF"/>
    <w:rsid w:val="005D5CE7"/>
    <w:rsid w:val="005D625F"/>
    <w:rsid w:val="005D6357"/>
    <w:rsid w:val="005D6D4B"/>
    <w:rsid w:val="005D6FB7"/>
    <w:rsid w:val="005D70FE"/>
    <w:rsid w:val="005E0FBD"/>
    <w:rsid w:val="005E11B5"/>
    <w:rsid w:val="005E2AFF"/>
    <w:rsid w:val="005E3430"/>
    <w:rsid w:val="005E396E"/>
    <w:rsid w:val="005E477F"/>
    <w:rsid w:val="005E4D25"/>
    <w:rsid w:val="005E4DCC"/>
    <w:rsid w:val="005E5151"/>
    <w:rsid w:val="005E5214"/>
    <w:rsid w:val="005E5F08"/>
    <w:rsid w:val="005E658F"/>
    <w:rsid w:val="005E7885"/>
    <w:rsid w:val="005F0613"/>
    <w:rsid w:val="005F0850"/>
    <w:rsid w:val="005F0A72"/>
    <w:rsid w:val="005F0ADB"/>
    <w:rsid w:val="005F0F9C"/>
    <w:rsid w:val="005F101C"/>
    <w:rsid w:val="005F12E1"/>
    <w:rsid w:val="005F1F1F"/>
    <w:rsid w:val="005F1F64"/>
    <w:rsid w:val="005F29AA"/>
    <w:rsid w:val="005F2E3B"/>
    <w:rsid w:val="005F334D"/>
    <w:rsid w:val="005F38B1"/>
    <w:rsid w:val="005F3B90"/>
    <w:rsid w:val="005F3BC1"/>
    <w:rsid w:val="005F3D78"/>
    <w:rsid w:val="005F4276"/>
    <w:rsid w:val="005F4746"/>
    <w:rsid w:val="005F4791"/>
    <w:rsid w:val="005F4CCA"/>
    <w:rsid w:val="005F50F3"/>
    <w:rsid w:val="005F55C1"/>
    <w:rsid w:val="005F5C1E"/>
    <w:rsid w:val="005F5EAC"/>
    <w:rsid w:val="005F5FB6"/>
    <w:rsid w:val="005F6107"/>
    <w:rsid w:val="005F61AE"/>
    <w:rsid w:val="005F6F92"/>
    <w:rsid w:val="005F7C3B"/>
    <w:rsid w:val="005F7E8D"/>
    <w:rsid w:val="00600398"/>
    <w:rsid w:val="00600A90"/>
    <w:rsid w:val="00600DCD"/>
    <w:rsid w:val="0060129B"/>
    <w:rsid w:val="006017EB"/>
    <w:rsid w:val="006020AC"/>
    <w:rsid w:val="00602E24"/>
    <w:rsid w:val="00602E6A"/>
    <w:rsid w:val="006046C8"/>
    <w:rsid w:val="00604E35"/>
    <w:rsid w:val="0060528E"/>
    <w:rsid w:val="00605574"/>
    <w:rsid w:val="00606941"/>
    <w:rsid w:val="006072E7"/>
    <w:rsid w:val="0061131E"/>
    <w:rsid w:val="00611B2A"/>
    <w:rsid w:val="006122AE"/>
    <w:rsid w:val="006130AE"/>
    <w:rsid w:val="00613CB7"/>
    <w:rsid w:val="00613E1F"/>
    <w:rsid w:val="0061448D"/>
    <w:rsid w:val="00614C4F"/>
    <w:rsid w:val="00614DC7"/>
    <w:rsid w:val="00615AA2"/>
    <w:rsid w:val="00616395"/>
    <w:rsid w:val="0062044D"/>
    <w:rsid w:val="0062044E"/>
    <w:rsid w:val="00620606"/>
    <w:rsid w:val="00620639"/>
    <w:rsid w:val="00620EE7"/>
    <w:rsid w:val="00621018"/>
    <w:rsid w:val="0062169F"/>
    <w:rsid w:val="00621D10"/>
    <w:rsid w:val="006229C0"/>
    <w:rsid w:val="00622CB5"/>
    <w:rsid w:val="00623A30"/>
    <w:rsid w:val="0062476E"/>
    <w:rsid w:val="006248E6"/>
    <w:rsid w:val="00624EC6"/>
    <w:rsid w:val="0062534F"/>
    <w:rsid w:val="006270FF"/>
    <w:rsid w:val="006279E4"/>
    <w:rsid w:val="00627E13"/>
    <w:rsid w:val="00630222"/>
    <w:rsid w:val="00630459"/>
    <w:rsid w:val="00630F6F"/>
    <w:rsid w:val="00631505"/>
    <w:rsid w:val="00632245"/>
    <w:rsid w:val="0063225C"/>
    <w:rsid w:val="006327BB"/>
    <w:rsid w:val="00632FD3"/>
    <w:rsid w:val="006335EF"/>
    <w:rsid w:val="00633EE8"/>
    <w:rsid w:val="006348C2"/>
    <w:rsid w:val="00634A4C"/>
    <w:rsid w:val="00634DE6"/>
    <w:rsid w:val="0063508F"/>
    <w:rsid w:val="006372BF"/>
    <w:rsid w:val="00637322"/>
    <w:rsid w:val="00637434"/>
    <w:rsid w:val="0063785D"/>
    <w:rsid w:val="0064055F"/>
    <w:rsid w:val="0064076F"/>
    <w:rsid w:val="00640CA8"/>
    <w:rsid w:val="006418E5"/>
    <w:rsid w:val="006421EA"/>
    <w:rsid w:val="00642772"/>
    <w:rsid w:val="00642ED3"/>
    <w:rsid w:val="006431C8"/>
    <w:rsid w:val="006439AE"/>
    <w:rsid w:val="006441C1"/>
    <w:rsid w:val="006446BC"/>
    <w:rsid w:val="0064578A"/>
    <w:rsid w:val="00645953"/>
    <w:rsid w:val="00646614"/>
    <w:rsid w:val="00646BC6"/>
    <w:rsid w:val="00646CCC"/>
    <w:rsid w:val="00646D03"/>
    <w:rsid w:val="00651109"/>
    <w:rsid w:val="006517A0"/>
    <w:rsid w:val="00651A1C"/>
    <w:rsid w:val="006536AF"/>
    <w:rsid w:val="00654230"/>
    <w:rsid w:val="00655371"/>
    <w:rsid w:val="00655DFD"/>
    <w:rsid w:val="006562D8"/>
    <w:rsid w:val="00656B2E"/>
    <w:rsid w:val="00656B88"/>
    <w:rsid w:val="00657332"/>
    <w:rsid w:val="00657C33"/>
    <w:rsid w:val="006605F9"/>
    <w:rsid w:val="006606BF"/>
    <w:rsid w:val="00660999"/>
    <w:rsid w:val="00660BC7"/>
    <w:rsid w:val="00661E42"/>
    <w:rsid w:val="006620E0"/>
    <w:rsid w:val="006630BE"/>
    <w:rsid w:val="00664805"/>
    <w:rsid w:val="00664B10"/>
    <w:rsid w:val="00664E88"/>
    <w:rsid w:val="006650D3"/>
    <w:rsid w:val="006653B3"/>
    <w:rsid w:val="006654A9"/>
    <w:rsid w:val="006667E1"/>
    <w:rsid w:val="00670317"/>
    <w:rsid w:val="0067093E"/>
    <w:rsid w:val="006713AB"/>
    <w:rsid w:val="00671976"/>
    <w:rsid w:val="00672890"/>
    <w:rsid w:val="00672B19"/>
    <w:rsid w:val="00673B1C"/>
    <w:rsid w:val="00674A59"/>
    <w:rsid w:val="00674C74"/>
    <w:rsid w:val="00674DC4"/>
    <w:rsid w:val="00675260"/>
    <w:rsid w:val="00675350"/>
    <w:rsid w:val="0067650E"/>
    <w:rsid w:val="0067657F"/>
    <w:rsid w:val="00676E14"/>
    <w:rsid w:val="00676F2E"/>
    <w:rsid w:val="00677896"/>
    <w:rsid w:val="00677AAE"/>
    <w:rsid w:val="00677ABE"/>
    <w:rsid w:val="00677DB8"/>
    <w:rsid w:val="00680141"/>
    <w:rsid w:val="00680FCC"/>
    <w:rsid w:val="006811FF"/>
    <w:rsid w:val="00681B16"/>
    <w:rsid w:val="00681BF8"/>
    <w:rsid w:val="00681E6F"/>
    <w:rsid w:val="00682287"/>
    <w:rsid w:val="006822B5"/>
    <w:rsid w:val="00683102"/>
    <w:rsid w:val="0068317C"/>
    <w:rsid w:val="006832D6"/>
    <w:rsid w:val="00683CE9"/>
    <w:rsid w:val="006841BF"/>
    <w:rsid w:val="006845A4"/>
    <w:rsid w:val="00684DB1"/>
    <w:rsid w:val="006872CF"/>
    <w:rsid w:val="00687FB6"/>
    <w:rsid w:val="006914EA"/>
    <w:rsid w:val="00691B91"/>
    <w:rsid w:val="006925DD"/>
    <w:rsid w:val="006928AC"/>
    <w:rsid w:val="00692BB2"/>
    <w:rsid w:val="00692BFF"/>
    <w:rsid w:val="00693091"/>
    <w:rsid w:val="006948AC"/>
    <w:rsid w:val="00694D39"/>
    <w:rsid w:val="006953CA"/>
    <w:rsid w:val="006954EC"/>
    <w:rsid w:val="006959D6"/>
    <w:rsid w:val="00695EC8"/>
    <w:rsid w:val="00696909"/>
    <w:rsid w:val="00697114"/>
    <w:rsid w:val="00697BC6"/>
    <w:rsid w:val="00697E84"/>
    <w:rsid w:val="006A1119"/>
    <w:rsid w:val="006A1B84"/>
    <w:rsid w:val="006A1FEF"/>
    <w:rsid w:val="006A27C2"/>
    <w:rsid w:val="006A2EBD"/>
    <w:rsid w:val="006A3009"/>
    <w:rsid w:val="006A3ACE"/>
    <w:rsid w:val="006A3E7B"/>
    <w:rsid w:val="006A4D9B"/>
    <w:rsid w:val="006A6950"/>
    <w:rsid w:val="006A7210"/>
    <w:rsid w:val="006A757D"/>
    <w:rsid w:val="006A7B32"/>
    <w:rsid w:val="006B002A"/>
    <w:rsid w:val="006B130C"/>
    <w:rsid w:val="006B15F2"/>
    <w:rsid w:val="006B28B5"/>
    <w:rsid w:val="006B32C8"/>
    <w:rsid w:val="006B3A46"/>
    <w:rsid w:val="006B5301"/>
    <w:rsid w:val="006B5544"/>
    <w:rsid w:val="006B698B"/>
    <w:rsid w:val="006B7C2C"/>
    <w:rsid w:val="006C1A19"/>
    <w:rsid w:val="006C221E"/>
    <w:rsid w:val="006C376B"/>
    <w:rsid w:val="006C4319"/>
    <w:rsid w:val="006C440B"/>
    <w:rsid w:val="006C453C"/>
    <w:rsid w:val="006C45C7"/>
    <w:rsid w:val="006C4881"/>
    <w:rsid w:val="006C4BC0"/>
    <w:rsid w:val="006C50E7"/>
    <w:rsid w:val="006C5C73"/>
    <w:rsid w:val="006C5DC3"/>
    <w:rsid w:val="006C616B"/>
    <w:rsid w:val="006C63FB"/>
    <w:rsid w:val="006C6D72"/>
    <w:rsid w:val="006D0115"/>
    <w:rsid w:val="006D0279"/>
    <w:rsid w:val="006D03DF"/>
    <w:rsid w:val="006D1327"/>
    <w:rsid w:val="006D1F03"/>
    <w:rsid w:val="006D1F8F"/>
    <w:rsid w:val="006D2971"/>
    <w:rsid w:val="006D2E24"/>
    <w:rsid w:val="006D38EB"/>
    <w:rsid w:val="006D4A4A"/>
    <w:rsid w:val="006D4ADB"/>
    <w:rsid w:val="006D4D36"/>
    <w:rsid w:val="006D5DCF"/>
    <w:rsid w:val="006D6E79"/>
    <w:rsid w:val="006E017B"/>
    <w:rsid w:val="006E06A9"/>
    <w:rsid w:val="006E0888"/>
    <w:rsid w:val="006E097F"/>
    <w:rsid w:val="006E0E4A"/>
    <w:rsid w:val="006E16C4"/>
    <w:rsid w:val="006E1778"/>
    <w:rsid w:val="006E17B0"/>
    <w:rsid w:val="006E1A8C"/>
    <w:rsid w:val="006E2595"/>
    <w:rsid w:val="006E2694"/>
    <w:rsid w:val="006E2A1F"/>
    <w:rsid w:val="006E2A78"/>
    <w:rsid w:val="006E4FB2"/>
    <w:rsid w:val="006E5500"/>
    <w:rsid w:val="006E58AF"/>
    <w:rsid w:val="006E5D0E"/>
    <w:rsid w:val="006E6261"/>
    <w:rsid w:val="006E65F8"/>
    <w:rsid w:val="006E6A69"/>
    <w:rsid w:val="006E6AC7"/>
    <w:rsid w:val="006E6B4F"/>
    <w:rsid w:val="006E6DD4"/>
    <w:rsid w:val="006E73BA"/>
    <w:rsid w:val="006E7651"/>
    <w:rsid w:val="006E7C40"/>
    <w:rsid w:val="006E7F60"/>
    <w:rsid w:val="006F0181"/>
    <w:rsid w:val="006F03E3"/>
    <w:rsid w:val="006F0660"/>
    <w:rsid w:val="006F0A1F"/>
    <w:rsid w:val="006F0EA8"/>
    <w:rsid w:val="006F0F5F"/>
    <w:rsid w:val="006F150D"/>
    <w:rsid w:val="006F26F3"/>
    <w:rsid w:val="006F2CF3"/>
    <w:rsid w:val="006F3059"/>
    <w:rsid w:val="006F36F5"/>
    <w:rsid w:val="006F3A64"/>
    <w:rsid w:val="006F5987"/>
    <w:rsid w:val="006F5F1A"/>
    <w:rsid w:val="006F6C67"/>
    <w:rsid w:val="006F6EB9"/>
    <w:rsid w:val="006F7078"/>
    <w:rsid w:val="00700222"/>
    <w:rsid w:val="007002FB"/>
    <w:rsid w:val="0070040B"/>
    <w:rsid w:val="007008C7"/>
    <w:rsid w:val="007008D0"/>
    <w:rsid w:val="00701188"/>
    <w:rsid w:val="0070137E"/>
    <w:rsid w:val="0070287D"/>
    <w:rsid w:val="00702DB9"/>
    <w:rsid w:val="00702E2E"/>
    <w:rsid w:val="00703F39"/>
    <w:rsid w:val="0070554F"/>
    <w:rsid w:val="00705942"/>
    <w:rsid w:val="00705AB2"/>
    <w:rsid w:val="0070619A"/>
    <w:rsid w:val="0070678A"/>
    <w:rsid w:val="00707173"/>
    <w:rsid w:val="00707607"/>
    <w:rsid w:val="0071055F"/>
    <w:rsid w:val="0071095F"/>
    <w:rsid w:val="007118EB"/>
    <w:rsid w:val="00712C57"/>
    <w:rsid w:val="007136CC"/>
    <w:rsid w:val="00713902"/>
    <w:rsid w:val="00713B9A"/>
    <w:rsid w:val="00714281"/>
    <w:rsid w:val="00714BEF"/>
    <w:rsid w:val="00714DED"/>
    <w:rsid w:val="007157C8"/>
    <w:rsid w:val="007161CE"/>
    <w:rsid w:val="00716B38"/>
    <w:rsid w:val="00717EE2"/>
    <w:rsid w:val="007206D3"/>
    <w:rsid w:val="00721BEF"/>
    <w:rsid w:val="00722055"/>
    <w:rsid w:val="007228F2"/>
    <w:rsid w:val="00722C23"/>
    <w:rsid w:val="007246ED"/>
    <w:rsid w:val="0072578A"/>
    <w:rsid w:val="00725A8D"/>
    <w:rsid w:val="00727851"/>
    <w:rsid w:val="00727B18"/>
    <w:rsid w:val="00727FA5"/>
    <w:rsid w:val="007314A9"/>
    <w:rsid w:val="007318E5"/>
    <w:rsid w:val="00731984"/>
    <w:rsid w:val="00733157"/>
    <w:rsid w:val="007333F4"/>
    <w:rsid w:val="00733EE3"/>
    <w:rsid w:val="00733F89"/>
    <w:rsid w:val="00734A03"/>
    <w:rsid w:val="007372F4"/>
    <w:rsid w:val="00737A2D"/>
    <w:rsid w:val="00737FDC"/>
    <w:rsid w:val="007400AC"/>
    <w:rsid w:val="007406F0"/>
    <w:rsid w:val="0074189A"/>
    <w:rsid w:val="00741BAA"/>
    <w:rsid w:val="00741E2A"/>
    <w:rsid w:val="007421DB"/>
    <w:rsid w:val="0074274E"/>
    <w:rsid w:val="00744BA5"/>
    <w:rsid w:val="0074528C"/>
    <w:rsid w:val="00745567"/>
    <w:rsid w:val="00745D02"/>
    <w:rsid w:val="00745D65"/>
    <w:rsid w:val="00745F54"/>
    <w:rsid w:val="007461D4"/>
    <w:rsid w:val="007463A4"/>
    <w:rsid w:val="00746C32"/>
    <w:rsid w:val="00747802"/>
    <w:rsid w:val="00747E9F"/>
    <w:rsid w:val="00747F86"/>
    <w:rsid w:val="00750184"/>
    <w:rsid w:val="007520CE"/>
    <w:rsid w:val="00752414"/>
    <w:rsid w:val="00752573"/>
    <w:rsid w:val="00752A09"/>
    <w:rsid w:val="007548EC"/>
    <w:rsid w:val="00754B63"/>
    <w:rsid w:val="0075548A"/>
    <w:rsid w:val="00756180"/>
    <w:rsid w:val="00756636"/>
    <w:rsid w:val="007566F3"/>
    <w:rsid w:val="00756BC6"/>
    <w:rsid w:val="00756F23"/>
    <w:rsid w:val="00757736"/>
    <w:rsid w:val="00760777"/>
    <w:rsid w:val="00762B3F"/>
    <w:rsid w:val="00762B7E"/>
    <w:rsid w:val="007637A9"/>
    <w:rsid w:val="00763B8B"/>
    <w:rsid w:val="0076417B"/>
    <w:rsid w:val="00764C92"/>
    <w:rsid w:val="007651DB"/>
    <w:rsid w:val="0076552A"/>
    <w:rsid w:val="007674EC"/>
    <w:rsid w:val="007675BE"/>
    <w:rsid w:val="0077012E"/>
    <w:rsid w:val="00770158"/>
    <w:rsid w:val="00770B56"/>
    <w:rsid w:val="00770EC4"/>
    <w:rsid w:val="007710A5"/>
    <w:rsid w:val="007717BF"/>
    <w:rsid w:val="0077225D"/>
    <w:rsid w:val="00772E28"/>
    <w:rsid w:val="007734C9"/>
    <w:rsid w:val="00773560"/>
    <w:rsid w:val="007736D0"/>
    <w:rsid w:val="007737B8"/>
    <w:rsid w:val="0077463A"/>
    <w:rsid w:val="007747D1"/>
    <w:rsid w:val="00776341"/>
    <w:rsid w:val="007767C3"/>
    <w:rsid w:val="00776BC9"/>
    <w:rsid w:val="00777325"/>
    <w:rsid w:val="0077786E"/>
    <w:rsid w:val="00777E53"/>
    <w:rsid w:val="007801E4"/>
    <w:rsid w:val="00780A67"/>
    <w:rsid w:val="00780A9A"/>
    <w:rsid w:val="00780AC7"/>
    <w:rsid w:val="00780BED"/>
    <w:rsid w:val="00781105"/>
    <w:rsid w:val="007816AC"/>
    <w:rsid w:val="007817D3"/>
    <w:rsid w:val="0078183C"/>
    <w:rsid w:val="00781D05"/>
    <w:rsid w:val="007823ED"/>
    <w:rsid w:val="007838C6"/>
    <w:rsid w:val="007839AA"/>
    <w:rsid w:val="00783C5E"/>
    <w:rsid w:val="00784784"/>
    <w:rsid w:val="0078491B"/>
    <w:rsid w:val="00784D14"/>
    <w:rsid w:val="00784F1D"/>
    <w:rsid w:val="0078588F"/>
    <w:rsid w:val="00787636"/>
    <w:rsid w:val="00787B5A"/>
    <w:rsid w:val="007906B4"/>
    <w:rsid w:val="00791372"/>
    <w:rsid w:val="007916AA"/>
    <w:rsid w:val="007919DB"/>
    <w:rsid w:val="00791A91"/>
    <w:rsid w:val="007929EE"/>
    <w:rsid w:val="00792B92"/>
    <w:rsid w:val="00792E68"/>
    <w:rsid w:val="00792FF5"/>
    <w:rsid w:val="007930CD"/>
    <w:rsid w:val="00793F64"/>
    <w:rsid w:val="00795243"/>
    <w:rsid w:val="0079532A"/>
    <w:rsid w:val="00795D00"/>
    <w:rsid w:val="0079678C"/>
    <w:rsid w:val="00796F83"/>
    <w:rsid w:val="007972C6"/>
    <w:rsid w:val="00797CE7"/>
    <w:rsid w:val="007A0950"/>
    <w:rsid w:val="007A2176"/>
    <w:rsid w:val="007A2429"/>
    <w:rsid w:val="007A27C4"/>
    <w:rsid w:val="007A34D9"/>
    <w:rsid w:val="007A3771"/>
    <w:rsid w:val="007A39B7"/>
    <w:rsid w:val="007A3A5D"/>
    <w:rsid w:val="007A41EC"/>
    <w:rsid w:val="007A5446"/>
    <w:rsid w:val="007A5766"/>
    <w:rsid w:val="007A5863"/>
    <w:rsid w:val="007A5F29"/>
    <w:rsid w:val="007A6883"/>
    <w:rsid w:val="007A6D85"/>
    <w:rsid w:val="007A6E92"/>
    <w:rsid w:val="007A7F00"/>
    <w:rsid w:val="007B06CC"/>
    <w:rsid w:val="007B1015"/>
    <w:rsid w:val="007B1A5C"/>
    <w:rsid w:val="007B3AB0"/>
    <w:rsid w:val="007B4168"/>
    <w:rsid w:val="007B433E"/>
    <w:rsid w:val="007B4AB9"/>
    <w:rsid w:val="007B5BF6"/>
    <w:rsid w:val="007B5C2D"/>
    <w:rsid w:val="007B623D"/>
    <w:rsid w:val="007B7058"/>
    <w:rsid w:val="007B74E0"/>
    <w:rsid w:val="007B77EC"/>
    <w:rsid w:val="007B785D"/>
    <w:rsid w:val="007B7B20"/>
    <w:rsid w:val="007C164A"/>
    <w:rsid w:val="007C236F"/>
    <w:rsid w:val="007C2738"/>
    <w:rsid w:val="007C2746"/>
    <w:rsid w:val="007C2BCF"/>
    <w:rsid w:val="007C3645"/>
    <w:rsid w:val="007C429E"/>
    <w:rsid w:val="007C445E"/>
    <w:rsid w:val="007C4B10"/>
    <w:rsid w:val="007C56A9"/>
    <w:rsid w:val="007C5785"/>
    <w:rsid w:val="007C627E"/>
    <w:rsid w:val="007C6C74"/>
    <w:rsid w:val="007C76C8"/>
    <w:rsid w:val="007D03D2"/>
    <w:rsid w:val="007D0A66"/>
    <w:rsid w:val="007D27D9"/>
    <w:rsid w:val="007D2842"/>
    <w:rsid w:val="007D3061"/>
    <w:rsid w:val="007D376D"/>
    <w:rsid w:val="007D3BA1"/>
    <w:rsid w:val="007D401F"/>
    <w:rsid w:val="007D4F2C"/>
    <w:rsid w:val="007D5151"/>
    <w:rsid w:val="007D7383"/>
    <w:rsid w:val="007D7E2A"/>
    <w:rsid w:val="007E1113"/>
    <w:rsid w:val="007E155F"/>
    <w:rsid w:val="007E1BDD"/>
    <w:rsid w:val="007E20BA"/>
    <w:rsid w:val="007E28AC"/>
    <w:rsid w:val="007E2928"/>
    <w:rsid w:val="007E2AA9"/>
    <w:rsid w:val="007E2C07"/>
    <w:rsid w:val="007E3350"/>
    <w:rsid w:val="007E3ABE"/>
    <w:rsid w:val="007E455D"/>
    <w:rsid w:val="007E467A"/>
    <w:rsid w:val="007E51A5"/>
    <w:rsid w:val="007E5E3C"/>
    <w:rsid w:val="007E6085"/>
    <w:rsid w:val="007E65BE"/>
    <w:rsid w:val="007E69AB"/>
    <w:rsid w:val="007E6BB3"/>
    <w:rsid w:val="007F042F"/>
    <w:rsid w:val="007F081A"/>
    <w:rsid w:val="007F0A0A"/>
    <w:rsid w:val="007F1727"/>
    <w:rsid w:val="007F1B48"/>
    <w:rsid w:val="007F1D70"/>
    <w:rsid w:val="007F1E8C"/>
    <w:rsid w:val="007F2464"/>
    <w:rsid w:val="007F248C"/>
    <w:rsid w:val="007F3C2C"/>
    <w:rsid w:val="007F441B"/>
    <w:rsid w:val="007F5555"/>
    <w:rsid w:val="007F5AD1"/>
    <w:rsid w:val="007F5EF6"/>
    <w:rsid w:val="007F6A57"/>
    <w:rsid w:val="007F6BBF"/>
    <w:rsid w:val="007F6EAA"/>
    <w:rsid w:val="007F782D"/>
    <w:rsid w:val="00800136"/>
    <w:rsid w:val="00800575"/>
    <w:rsid w:val="00801CCA"/>
    <w:rsid w:val="0080270C"/>
    <w:rsid w:val="0080270E"/>
    <w:rsid w:val="00802783"/>
    <w:rsid w:val="0080290B"/>
    <w:rsid w:val="0080417F"/>
    <w:rsid w:val="008043A1"/>
    <w:rsid w:val="008045E4"/>
    <w:rsid w:val="008051C9"/>
    <w:rsid w:val="00806D25"/>
    <w:rsid w:val="008110DA"/>
    <w:rsid w:val="0081135B"/>
    <w:rsid w:val="00812EDE"/>
    <w:rsid w:val="0081304C"/>
    <w:rsid w:val="00813373"/>
    <w:rsid w:val="0081353E"/>
    <w:rsid w:val="00814CE6"/>
    <w:rsid w:val="0081696A"/>
    <w:rsid w:val="00816EBB"/>
    <w:rsid w:val="008170CE"/>
    <w:rsid w:val="00817642"/>
    <w:rsid w:val="0082018D"/>
    <w:rsid w:val="00821C08"/>
    <w:rsid w:val="00821D78"/>
    <w:rsid w:val="0082313D"/>
    <w:rsid w:val="00823153"/>
    <w:rsid w:val="008235A6"/>
    <w:rsid w:val="00823718"/>
    <w:rsid w:val="008240B3"/>
    <w:rsid w:val="0082410C"/>
    <w:rsid w:val="00824186"/>
    <w:rsid w:val="008248CE"/>
    <w:rsid w:val="00826265"/>
    <w:rsid w:val="00826288"/>
    <w:rsid w:val="008264E8"/>
    <w:rsid w:val="00826980"/>
    <w:rsid w:val="008277D5"/>
    <w:rsid w:val="008303D2"/>
    <w:rsid w:val="008313D1"/>
    <w:rsid w:val="008325BF"/>
    <w:rsid w:val="00832658"/>
    <w:rsid w:val="00832E14"/>
    <w:rsid w:val="00833150"/>
    <w:rsid w:val="00834231"/>
    <w:rsid w:val="008344B3"/>
    <w:rsid w:val="00834CEE"/>
    <w:rsid w:val="00834EA0"/>
    <w:rsid w:val="00836163"/>
    <w:rsid w:val="008368B9"/>
    <w:rsid w:val="008368E9"/>
    <w:rsid w:val="00837134"/>
    <w:rsid w:val="0083735B"/>
    <w:rsid w:val="0083787C"/>
    <w:rsid w:val="008378CA"/>
    <w:rsid w:val="00840131"/>
    <w:rsid w:val="008403BF"/>
    <w:rsid w:val="00840A7D"/>
    <w:rsid w:val="00841D48"/>
    <w:rsid w:val="00842CE2"/>
    <w:rsid w:val="0084355E"/>
    <w:rsid w:val="008439AB"/>
    <w:rsid w:val="00844042"/>
    <w:rsid w:val="008447D4"/>
    <w:rsid w:val="008464F6"/>
    <w:rsid w:val="00846FC6"/>
    <w:rsid w:val="0084736E"/>
    <w:rsid w:val="00847BDD"/>
    <w:rsid w:val="00851680"/>
    <w:rsid w:val="00851BBA"/>
    <w:rsid w:val="0085254F"/>
    <w:rsid w:val="00852DE2"/>
    <w:rsid w:val="008540D0"/>
    <w:rsid w:val="00854918"/>
    <w:rsid w:val="008553AA"/>
    <w:rsid w:val="00855BAE"/>
    <w:rsid w:val="00856DFA"/>
    <w:rsid w:val="00857B23"/>
    <w:rsid w:val="0086027E"/>
    <w:rsid w:val="008603B7"/>
    <w:rsid w:val="00861681"/>
    <w:rsid w:val="00861B04"/>
    <w:rsid w:val="00863552"/>
    <w:rsid w:val="00863A44"/>
    <w:rsid w:val="00864042"/>
    <w:rsid w:val="00864AE7"/>
    <w:rsid w:val="00864B06"/>
    <w:rsid w:val="00865BC3"/>
    <w:rsid w:val="0086628D"/>
    <w:rsid w:val="008662A7"/>
    <w:rsid w:val="0086762E"/>
    <w:rsid w:val="00867691"/>
    <w:rsid w:val="00867E3B"/>
    <w:rsid w:val="00870161"/>
    <w:rsid w:val="00870708"/>
    <w:rsid w:val="00870782"/>
    <w:rsid w:val="008707B8"/>
    <w:rsid w:val="00871C82"/>
    <w:rsid w:val="008723AE"/>
    <w:rsid w:val="008726D6"/>
    <w:rsid w:val="008732ED"/>
    <w:rsid w:val="008733D7"/>
    <w:rsid w:val="008737F3"/>
    <w:rsid w:val="00873938"/>
    <w:rsid w:val="00873A79"/>
    <w:rsid w:val="00874C47"/>
    <w:rsid w:val="00874D4F"/>
    <w:rsid w:val="00874DFA"/>
    <w:rsid w:val="008755B8"/>
    <w:rsid w:val="00875AAC"/>
    <w:rsid w:val="00875D0E"/>
    <w:rsid w:val="00875EFD"/>
    <w:rsid w:val="00876641"/>
    <w:rsid w:val="008771EE"/>
    <w:rsid w:val="0087737B"/>
    <w:rsid w:val="00877D5F"/>
    <w:rsid w:val="00880E16"/>
    <w:rsid w:val="00880F2B"/>
    <w:rsid w:val="00881330"/>
    <w:rsid w:val="008817D2"/>
    <w:rsid w:val="00881C8C"/>
    <w:rsid w:val="00882464"/>
    <w:rsid w:val="00882833"/>
    <w:rsid w:val="00882FC1"/>
    <w:rsid w:val="00883CEE"/>
    <w:rsid w:val="00883D25"/>
    <w:rsid w:val="00884A53"/>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3FAF"/>
    <w:rsid w:val="00894B07"/>
    <w:rsid w:val="00894D05"/>
    <w:rsid w:val="00894EE4"/>
    <w:rsid w:val="0089507F"/>
    <w:rsid w:val="00896C03"/>
    <w:rsid w:val="00896EFD"/>
    <w:rsid w:val="008974FE"/>
    <w:rsid w:val="00897F5D"/>
    <w:rsid w:val="008A01B8"/>
    <w:rsid w:val="008A0F38"/>
    <w:rsid w:val="008A1BF8"/>
    <w:rsid w:val="008A1E13"/>
    <w:rsid w:val="008A353B"/>
    <w:rsid w:val="008A54E7"/>
    <w:rsid w:val="008A5BDF"/>
    <w:rsid w:val="008A6A26"/>
    <w:rsid w:val="008A6BAF"/>
    <w:rsid w:val="008A6F28"/>
    <w:rsid w:val="008A7640"/>
    <w:rsid w:val="008A79A1"/>
    <w:rsid w:val="008B08A8"/>
    <w:rsid w:val="008B0934"/>
    <w:rsid w:val="008B09E4"/>
    <w:rsid w:val="008B0B15"/>
    <w:rsid w:val="008B10CB"/>
    <w:rsid w:val="008B17E9"/>
    <w:rsid w:val="008B1E15"/>
    <w:rsid w:val="008B1E21"/>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3975"/>
    <w:rsid w:val="008C47BA"/>
    <w:rsid w:val="008C5185"/>
    <w:rsid w:val="008C55EB"/>
    <w:rsid w:val="008C67E5"/>
    <w:rsid w:val="008C6C0B"/>
    <w:rsid w:val="008C73C3"/>
    <w:rsid w:val="008C766F"/>
    <w:rsid w:val="008D0819"/>
    <w:rsid w:val="008D0859"/>
    <w:rsid w:val="008D14CF"/>
    <w:rsid w:val="008D297A"/>
    <w:rsid w:val="008D2B08"/>
    <w:rsid w:val="008D35B1"/>
    <w:rsid w:val="008D4205"/>
    <w:rsid w:val="008D49C9"/>
    <w:rsid w:val="008D5FAB"/>
    <w:rsid w:val="008D6020"/>
    <w:rsid w:val="008D63E9"/>
    <w:rsid w:val="008D6BBC"/>
    <w:rsid w:val="008D7455"/>
    <w:rsid w:val="008D74D0"/>
    <w:rsid w:val="008D74EB"/>
    <w:rsid w:val="008D7BCB"/>
    <w:rsid w:val="008E0C42"/>
    <w:rsid w:val="008E1494"/>
    <w:rsid w:val="008E15EA"/>
    <w:rsid w:val="008E1B5A"/>
    <w:rsid w:val="008E2F74"/>
    <w:rsid w:val="008E3532"/>
    <w:rsid w:val="008E3E3E"/>
    <w:rsid w:val="008E4681"/>
    <w:rsid w:val="008E5216"/>
    <w:rsid w:val="008E55F1"/>
    <w:rsid w:val="008E68A7"/>
    <w:rsid w:val="008E728C"/>
    <w:rsid w:val="008E7327"/>
    <w:rsid w:val="008E78BF"/>
    <w:rsid w:val="008F01F0"/>
    <w:rsid w:val="008F03CC"/>
    <w:rsid w:val="008F087E"/>
    <w:rsid w:val="008F189D"/>
    <w:rsid w:val="008F1B54"/>
    <w:rsid w:val="008F255D"/>
    <w:rsid w:val="008F2853"/>
    <w:rsid w:val="008F3209"/>
    <w:rsid w:val="008F3A03"/>
    <w:rsid w:val="008F3FDD"/>
    <w:rsid w:val="008F64D5"/>
    <w:rsid w:val="008F702F"/>
    <w:rsid w:val="008F70E1"/>
    <w:rsid w:val="008F735D"/>
    <w:rsid w:val="008F78C0"/>
    <w:rsid w:val="009012A5"/>
    <w:rsid w:val="00901A8A"/>
    <w:rsid w:val="0090208D"/>
    <w:rsid w:val="009024C4"/>
    <w:rsid w:val="009029DE"/>
    <w:rsid w:val="0090316E"/>
    <w:rsid w:val="009032CC"/>
    <w:rsid w:val="0090353B"/>
    <w:rsid w:val="009040EB"/>
    <w:rsid w:val="009045E3"/>
    <w:rsid w:val="0090627F"/>
    <w:rsid w:val="0090766A"/>
    <w:rsid w:val="00907B64"/>
    <w:rsid w:val="009101A0"/>
    <w:rsid w:val="009101A1"/>
    <w:rsid w:val="0091055F"/>
    <w:rsid w:val="009115D6"/>
    <w:rsid w:val="00912AAC"/>
    <w:rsid w:val="00913442"/>
    <w:rsid w:val="00913CB2"/>
    <w:rsid w:val="00913E0F"/>
    <w:rsid w:val="00915D22"/>
    <w:rsid w:val="00915ECE"/>
    <w:rsid w:val="0091610D"/>
    <w:rsid w:val="009163AD"/>
    <w:rsid w:val="009166B8"/>
    <w:rsid w:val="00916EFB"/>
    <w:rsid w:val="009201EE"/>
    <w:rsid w:val="009209BD"/>
    <w:rsid w:val="009212C2"/>
    <w:rsid w:val="00921361"/>
    <w:rsid w:val="0092191C"/>
    <w:rsid w:val="00922464"/>
    <w:rsid w:val="00922D98"/>
    <w:rsid w:val="00923600"/>
    <w:rsid w:val="0092394D"/>
    <w:rsid w:val="00923AC1"/>
    <w:rsid w:val="00923BAC"/>
    <w:rsid w:val="00923E46"/>
    <w:rsid w:val="00923E7D"/>
    <w:rsid w:val="00925FA1"/>
    <w:rsid w:val="00926019"/>
    <w:rsid w:val="00926A42"/>
    <w:rsid w:val="0092700E"/>
    <w:rsid w:val="00927194"/>
    <w:rsid w:val="009276B1"/>
    <w:rsid w:val="009301AE"/>
    <w:rsid w:val="0093039C"/>
    <w:rsid w:val="00930F58"/>
    <w:rsid w:val="00932182"/>
    <w:rsid w:val="00932A54"/>
    <w:rsid w:val="00932C21"/>
    <w:rsid w:val="00933057"/>
    <w:rsid w:val="009333DA"/>
    <w:rsid w:val="0093379B"/>
    <w:rsid w:val="00933B5D"/>
    <w:rsid w:val="00933BE8"/>
    <w:rsid w:val="00933C65"/>
    <w:rsid w:val="00933CA9"/>
    <w:rsid w:val="00934CDB"/>
    <w:rsid w:val="00936B38"/>
    <w:rsid w:val="00936B7E"/>
    <w:rsid w:val="00937046"/>
    <w:rsid w:val="009370FF"/>
    <w:rsid w:val="009375FD"/>
    <w:rsid w:val="00937911"/>
    <w:rsid w:val="00941CE3"/>
    <w:rsid w:val="00942B91"/>
    <w:rsid w:val="00943A37"/>
    <w:rsid w:val="00944258"/>
    <w:rsid w:val="00944518"/>
    <w:rsid w:val="00944F09"/>
    <w:rsid w:val="0094537C"/>
    <w:rsid w:val="00945899"/>
    <w:rsid w:val="009460D9"/>
    <w:rsid w:val="00946B3E"/>
    <w:rsid w:val="00946D21"/>
    <w:rsid w:val="009474A0"/>
    <w:rsid w:val="00947ACC"/>
    <w:rsid w:val="00947B58"/>
    <w:rsid w:val="00947ECA"/>
    <w:rsid w:val="00950865"/>
    <w:rsid w:val="00950C35"/>
    <w:rsid w:val="00951444"/>
    <w:rsid w:val="00951816"/>
    <w:rsid w:val="0095273E"/>
    <w:rsid w:val="00952C40"/>
    <w:rsid w:val="00953589"/>
    <w:rsid w:val="009535F6"/>
    <w:rsid w:val="00953A15"/>
    <w:rsid w:val="00954DB3"/>
    <w:rsid w:val="00955755"/>
    <w:rsid w:val="00956091"/>
    <w:rsid w:val="009564B0"/>
    <w:rsid w:val="00957D5A"/>
    <w:rsid w:val="0096023A"/>
    <w:rsid w:val="009602F2"/>
    <w:rsid w:val="0096059E"/>
    <w:rsid w:val="00960F4B"/>
    <w:rsid w:val="0096139B"/>
    <w:rsid w:val="00961AFF"/>
    <w:rsid w:val="009634B8"/>
    <w:rsid w:val="0096394B"/>
    <w:rsid w:val="00963ED8"/>
    <w:rsid w:val="009640D3"/>
    <w:rsid w:val="00964D5A"/>
    <w:rsid w:val="00965C2C"/>
    <w:rsid w:val="00966078"/>
    <w:rsid w:val="00966CA6"/>
    <w:rsid w:val="00970C34"/>
    <w:rsid w:val="0097102C"/>
    <w:rsid w:val="00972702"/>
    <w:rsid w:val="0097275B"/>
    <w:rsid w:val="0097285E"/>
    <w:rsid w:val="00972ED7"/>
    <w:rsid w:val="00973519"/>
    <w:rsid w:val="00973A11"/>
    <w:rsid w:val="0097533B"/>
    <w:rsid w:val="0097578C"/>
    <w:rsid w:val="0097581D"/>
    <w:rsid w:val="00975B95"/>
    <w:rsid w:val="00976CE7"/>
    <w:rsid w:val="00976F30"/>
    <w:rsid w:val="00976F92"/>
    <w:rsid w:val="00977563"/>
    <w:rsid w:val="00977A76"/>
    <w:rsid w:val="00980019"/>
    <w:rsid w:val="009804CB"/>
    <w:rsid w:val="009806F1"/>
    <w:rsid w:val="009811F7"/>
    <w:rsid w:val="0098199C"/>
    <w:rsid w:val="00982F14"/>
    <w:rsid w:val="00983CBC"/>
    <w:rsid w:val="00983CFE"/>
    <w:rsid w:val="009842DC"/>
    <w:rsid w:val="0098438F"/>
    <w:rsid w:val="00984EEA"/>
    <w:rsid w:val="00984FC0"/>
    <w:rsid w:val="0098554F"/>
    <w:rsid w:val="009855AE"/>
    <w:rsid w:val="00985667"/>
    <w:rsid w:val="00986287"/>
    <w:rsid w:val="009875FA"/>
    <w:rsid w:val="0098764F"/>
    <w:rsid w:val="0098784D"/>
    <w:rsid w:val="009878CD"/>
    <w:rsid w:val="00987C93"/>
    <w:rsid w:val="00987EA5"/>
    <w:rsid w:val="0099023B"/>
    <w:rsid w:val="009909C3"/>
    <w:rsid w:val="00991216"/>
    <w:rsid w:val="00991349"/>
    <w:rsid w:val="00991354"/>
    <w:rsid w:val="009913D2"/>
    <w:rsid w:val="00991A65"/>
    <w:rsid w:val="00992415"/>
    <w:rsid w:val="009924AE"/>
    <w:rsid w:val="009934BD"/>
    <w:rsid w:val="009935C1"/>
    <w:rsid w:val="00993943"/>
    <w:rsid w:val="00993F01"/>
    <w:rsid w:val="00994035"/>
    <w:rsid w:val="0099436C"/>
    <w:rsid w:val="0099441A"/>
    <w:rsid w:val="0099476D"/>
    <w:rsid w:val="009960CC"/>
    <w:rsid w:val="00996724"/>
    <w:rsid w:val="00996779"/>
    <w:rsid w:val="009A0607"/>
    <w:rsid w:val="009A3457"/>
    <w:rsid w:val="009A357E"/>
    <w:rsid w:val="009A368D"/>
    <w:rsid w:val="009A3D96"/>
    <w:rsid w:val="009A3E02"/>
    <w:rsid w:val="009A4829"/>
    <w:rsid w:val="009A4ACF"/>
    <w:rsid w:val="009A621B"/>
    <w:rsid w:val="009A6ECD"/>
    <w:rsid w:val="009A6EFC"/>
    <w:rsid w:val="009A7E33"/>
    <w:rsid w:val="009B0780"/>
    <w:rsid w:val="009B11D0"/>
    <w:rsid w:val="009B13CF"/>
    <w:rsid w:val="009B16B7"/>
    <w:rsid w:val="009B21D3"/>
    <w:rsid w:val="009B2D7F"/>
    <w:rsid w:val="009B2E9F"/>
    <w:rsid w:val="009B2EB9"/>
    <w:rsid w:val="009B414C"/>
    <w:rsid w:val="009B41C6"/>
    <w:rsid w:val="009B498F"/>
    <w:rsid w:val="009B51AF"/>
    <w:rsid w:val="009B53E1"/>
    <w:rsid w:val="009B5586"/>
    <w:rsid w:val="009B5934"/>
    <w:rsid w:val="009B5EB5"/>
    <w:rsid w:val="009B6EEB"/>
    <w:rsid w:val="009B7205"/>
    <w:rsid w:val="009B72F3"/>
    <w:rsid w:val="009B737A"/>
    <w:rsid w:val="009B7639"/>
    <w:rsid w:val="009B77EE"/>
    <w:rsid w:val="009B7F81"/>
    <w:rsid w:val="009C0449"/>
    <w:rsid w:val="009C04C6"/>
    <w:rsid w:val="009C0C34"/>
    <w:rsid w:val="009C0E53"/>
    <w:rsid w:val="009C13F5"/>
    <w:rsid w:val="009C14DE"/>
    <w:rsid w:val="009C20F0"/>
    <w:rsid w:val="009C336E"/>
    <w:rsid w:val="009C3B4C"/>
    <w:rsid w:val="009C4C7E"/>
    <w:rsid w:val="009C5240"/>
    <w:rsid w:val="009C566F"/>
    <w:rsid w:val="009C56FC"/>
    <w:rsid w:val="009C5ABE"/>
    <w:rsid w:val="009C6600"/>
    <w:rsid w:val="009C690C"/>
    <w:rsid w:val="009C70A3"/>
    <w:rsid w:val="009C72E1"/>
    <w:rsid w:val="009C7776"/>
    <w:rsid w:val="009C7BEF"/>
    <w:rsid w:val="009D02B7"/>
    <w:rsid w:val="009D2726"/>
    <w:rsid w:val="009D2834"/>
    <w:rsid w:val="009D4FAE"/>
    <w:rsid w:val="009D7292"/>
    <w:rsid w:val="009E0B58"/>
    <w:rsid w:val="009E147D"/>
    <w:rsid w:val="009E17C0"/>
    <w:rsid w:val="009E1BC1"/>
    <w:rsid w:val="009E1BF4"/>
    <w:rsid w:val="009E1F8D"/>
    <w:rsid w:val="009E2020"/>
    <w:rsid w:val="009E21C8"/>
    <w:rsid w:val="009E27AA"/>
    <w:rsid w:val="009E2A3E"/>
    <w:rsid w:val="009E4219"/>
    <w:rsid w:val="009E431F"/>
    <w:rsid w:val="009E47C1"/>
    <w:rsid w:val="009E4F4F"/>
    <w:rsid w:val="009E501C"/>
    <w:rsid w:val="009E521F"/>
    <w:rsid w:val="009E56E2"/>
    <w:rsid w:val="009E5CBF"/>
    <w:rsid w:val="009E621E"/>
    <w:rsid w:val="009E6BBC"/>
    <w:rsid w:val="009F0826"/>
    <w:rsid w:val="009F15A7"/>
    <w:rsid w:val="009F1638"/>
    <w:rsid w:val="009F19E1"/>
    <w:rsid w:val="009F200C"/>
    <w:rsid w:val="009F210D"/>
    <w:rsid w:val="009F287D"/>
    <w:rsid w:val="009F3454"/>
    <w:rsid w:val="009F3BBB"/>
    <w:rsid w:val="009F44FF"/>
    <w:rsid w:val="009F50E1"/>
    <w:rsid w:val="009F57EC"/>
    <w:rsid w:val="009F68AA"/>
    <w:rsid w:val="009F695B"/>
    <w:rsid w:val="009F6F83"/>
    <w:rsid w:val="00A0011F"/>
    <w:rsid w:val="00A00A2A"/>
    <w:rsid w:val="00A02D8B"/>
    <w:rsid w:val="00A02DDE"/>
    <w:rsid w:val="00A0317A"/>
    <w:rsid w:val="00A035A2"/>
    <w:rsid w:val="00A0362D"/>
    <w:rsid w:val="00A037BD"/>
    <w:rsid w:val="00A0384A"/>
    <w:rsid w:val="00A03C44"/>
    <w:rsid w:val="00A041E4"/>
    <w:rsid w:val="00A045F2"/>
    <w:rsid w:val="00A06BDD"/>
    <w:rsid w:val="00A07308"/>
    <w:rsid w:val="00A07345"/>
    <w:rsid w:val="00A07D1C"/>
    <w:rsid w:val="00A07F05"/>
    <w:rsid w:val="00A112F0"/>
    <w:rsid w:val="00A11DD5"/>
    <w:rsid w:val="00A1544B"/>
    <w:rsid w:val="00A1659E"/>
    <w:rsid w:val="00A16FAC"/>
    <w:rsid w:val="00A178A9"/>
    <w:rsid w:val="00A17D48"/>
    <w:rsid w:val="00A20927"/>
    <w:rsid w:val="00A21479"/>
    <w:rsid w:val="00A21640"/>
    <w:rsid w:val="00A21747"/>
    <w:rsid w:val="00A2188E"/>
    <w:rsid w:val="00A224F8"/>
    <w:rsid w:val="00A22832"/>
    <w:rsid w:val="00A22AB4"/>
    <w:rsid w:val="00A23FB0"/>
    <w:rsid w:val="00A241BD"/>
    <w:rsid w:val="00A251F4"/>
    <w:rsid w:val="00A26358"/>
    <w:rsid w:val="00A26652"/>
    <w:rsid w:val="00A26AC9"/>
    <w:rsid w:val="00A26BE1"/>
    <w:rsid w:val="00A277E4"/>
    <w:rsid w:val="00A27A5F"/>
    <w:rsid w:val="00A301C7"/>
    <w:rsid w:val="00A30AB2"/>
    <w:rsid w:val="00A316DF"/>
    <w:rsid w:val="00A323E5"/>
    <w:rsid w:val="00A32B87"/>
    <w:rsid w:val="00A3441A"/>
    <w:rsid w:val="00A34B0C"/>
    <w:rsid w:val="00A34E8B"/>
    <w:rsid w:val="00A35996"/>
    <w:rsid w:val="00A35E78"/>
    <w:rsid w:val="00A363C8"/>
    <w:rsid w:val="00A37422"/>
    <w:rsid w:val="00A37478"/>
    <w:rsid w:val="00A37922"/>
    <w:rsid w:val="00A4023F"/>
    <w:rsid w:val="00A4043C"/>
    <w:rsid w:val="00A41276"/>
    <w:rsid w:val="00A4136F"/>
    <w:rsid w:val="00A41873"/>
    <w:rsid w:val="00A41B6D"/>
    <w:rsid w:val="00A41E6E"/>
    <w:rsid w:val="00A41F5A"/>
    <w:rsid w:val="00A421B9"/>
    <w:rsid w:val="00A42493"/>
    <w:rsid w:val="00A43592"/>
    <w:rsid w:val="00A43D18"/>
    <w:rsid w:val="00A43F1F"/>
    <w:rsid w:val="00A44262"/>
    <w:rsid w:val="00A44CBD"/>
    <w:rsid w:val="00A5139A"/>
    <w:rsid w:val="00A52F63"/>
    <w:rsid w:val="00A5436E"/>
    <w:rsid w:val="00A54D38"/>
    <w:rsid w:val="00A550AE"/>
    <w:rsid w:val="00A559C9"/>
    <w:rsid w:val="00A564D4"/>
    <w:rsid w:val="00A56BA0"/>
    <w:rsid w:val="00A57F14"/>
    <w:rsid w:val="00A600ED"/>
    <w:rsid w:val="00A6080C"/>
    <w:rsid w:val="00A61E0B"/>
    <w:rsid w:val="00A6224B"/>
    <w:rsid w:val="00A623BD"/>
    <w:rsid w:val="00A62A82"/>
    <w:rsid w:val="00A6368B"/>
    <w:rsid w:val="00A63B46"/>
    <w:rsid w:val="00A64D8F"/>
    <w:rsid w:val="00A64ED2"/>
    <w:rsid w:val="00A65040"/>
    <w:rsid w:val="00A651BE"/>
    <w:rsid w:val="00A66666"/>
    <w:rsid w:val="00A677E0"/>
    <w:rsid w:val="00A67840"/>
    <w:rsid w:val="00A67966"/>
    <w:rsid w:val="00A70383"/>
    <w:rsid w:val="00A70393"/>
    <w:rsid w:val="00A719AE"/>
    <w:rsid w:val="00A734B1"/>
    <w:rsid w:val="00A74588"/>
    <w:rsid w:val="00A75216"/>
    <w:rsid w:val="00A75999"/>
    <w:rsid w:val="00A75A90"/>
    <w:rsid w:val="00A767C9"/>
    <w:rsid w:val="00A7699E"/>
    <w:rsid w:val="00A769AD"/>
    <w:rsid w:val="00A76DAA"/>
    <w:rsid w:val="00A76F0D"/>
    <w:rsid w:val="00A80636"/>
    <w:rsid w:val="00A80866"/>
    <w:rsid w:val="00A8105D"/>
    <w:rsid w:val="00A811E4"/>
    <w:rsid w:val="00A81FB6"/>
    <w:rsid w:val="00A824FE"/>
    <w:rsid w:val="00A82727"/>
    <w:rsid w:val="00A846B2"/>
    <w:rsid w:val="00A850D2"/>
    <w:rsid w:val="00A856A7"/>
    <w:rsid w:val="00A85E75"/>
    <w:rsid w:val="00A86002"/>
    <w:rsid w:val="00A86104"/>
    <w:rsid w:val="00A86836"/>
    <w:rsid w:val="00A8687B"/>
    <w:rsid w:val="00A873F7"/>
    <w:rsid w:val="00A87773"/>
    <w:rsid w:val="00A877E2"/>
    <w:rsid w:val="00A87C20"/>
    <w:rsid w:val="00A90992"/>
    <w:rsid w:val="00A90C4D"/>
    <w:rsid w:val="00A918BA"/>
    <w:rsid w:val="00A92ACF"/>
    <w:rsid w:val="00A92CE3"/>
    <w:rsid w:val="00A92DAE"/>
    <w:rsid w:val="00A93317"/>
    <w:rsid w:val="00A93F88"/>
    <w:rsid w:val="00A94055"/>
    <w:rsid w:val="00A94056"/>
    <w:rsid w:val="00A94231"/>
    <w:rsid w:val="00A94B5C"/>
    <w:rsid w:val="00A9529C"/>
    <w:rsid w:val="00A9558D"/>
    <w:rsid w:val="00A9577C"/>
    <w:rsid w:val="00A95D47"/>
    <w:rsid w:val="00A964CC"/>
    <w:rsid w:val="00A964D0"/>
    <w:rsid w:val="00A9695C"/>
    <w:rsid w:val="00A9697D"/>
    <w:rsid w:val="00A97928"/>
    <w:rsid w:val="00A97D17"/>
    <w:rsid w:val="00AA038F"/>
    <w:rsid w:val="00AA04CA"/>
    <w:rsid w:val="00AA0EB9"/>
    <w:rsid w:val="00AA13A3"/>
    <w:rsid w:val="00AA18FB"/>
    <w:rsid w:val="00AA1FD0"/>
    <w:rsid w:val="00AA2110"/>
    <w:rsid w:val="00AA2C69"/>
    <w:rsid w:val="00AA32CE"/>
    <w:rsid w:val="00AA3660"/>
    <w:rsid w:val="00AA382B"/>
    <w:rsid w:val="00AA4549"/>
    <w:rsid w:val="00AA4601"/>
    <w:rsid w:val="00AA47E3"/>
    <w:rsid w:val="00AA4DAB"/>
    <w:rsid w:val="00AA4E66"/>
    <w:rsid w:val="00AA4FFC"/>
    <w:rsid w:val="00AA51D2"/>
    <w:rsid w:val="00AA63EB"/>
    <w:rsid w:val="00AA648F"/>
    <w:rsid w:val="00AA6F19"/>
    <w:rsid w:val="00AA7073"/>
    <w:rsid w:val="00AB0120"/>
    <w:rsid w:val="00AB02DB"/>
    <w:rsid w:val="00AB0B13"/>
    <w:rsid w:val="00AB0C37"/>
    <w:rsid w:val="00AB0E61"/>
    <w:rsid w:val="00AB106D"/>
    <w:rsid w:val="00AB1D9F"/>
    <w:rsid w:val="00AB26E6"/>
    <w:rsid w:val="00AB4868"/>
    <w:rsid w:val="00AB499B"/>
    <w:rsid w:val="00AB4E90"/>
    <w:rsid w:val="00AB4FF3"/>
    <w:rsid w:val="00AB51E5"/>
    <w:rsid w:val="00AB53FB"/>
    <w:rsid w:val="00AB541F"/>
    <w:rsid w:val="00AB5906"/>
    <w:rsid w:val="00AB5DC4"/>
    <w:rsid w:val="00AB6092"/>
    <w:rsid w:val="00AB636C"/>
    <w:rsid w:val="00AB6716"/>
    <w:rsid w:val="00AB6937"/>
    <w:rsid w:val="00AB69AA"/>
    <w:rsid w:val="00AB6ADF"/>
    <w:rsid w:val="00AB6ED5"/>
    <w:rsid w:val="00AB6F6D"/>
    <w:rsid w:val="00AB769C"/>
    <w:rsid w:val="00AC052D"/>
    <w:rsid w:val="00AC0B88"/>
    <w:rsid w:val="00AC0E21"/>
    <w:rsid w:val="00AC2F81"/>
    <w:rsid w:val="00AC3332"/>
    <w:rsid w:val="00AC35F0"/>
    <w:rsid w:val="00AC3ADF"/>
    <w:rsid w:val="00AC3EF5"/>
    <w:rsid w:val="00AC48F4"/>
    <w:rsid w:val="00AC5317"/>
    <w:rsid w:val="00AC5EF6"/>
    <w:rsid w:val="00AC6587"/>
    <w:rsid w:val="00AC6E1C"/>
    <w:rsid w:val="00AC7E2C"/>
    <w:rsid w:val="00AD0218"/>
    <w:rsid w:val="00AD07F8"/>
    <w:rsid w:val="00AD0E73"/>
    <w:rsid w:val="00AD0F7B"/>
    <w:rsid w:val="00AD18A8"/>
    <w:rsid w:val="00AD1F9D"/>
    <w:rsid w:val="00AD29DB"/>
    <w:rsid w:val="00AD36A2"/>
    <w:rsid w:val="00AD3A1E"/>
    <w:rsid w:val="00AD3CEC"/>
    <w:rsid w:val="00AD44EF"/>
    <w:rsid w:val="00AD45C8"/>
    <w:rsid w:val="00AD4F49"/>
    <w:rsid w:val="00AD5E9A"/>
    <w:rsid w:val="00AD66DB"/>
    <w:rsid w:val="00AD6AA9"/>
    <w:rsid w:val="00AE0B1E"/>
    <w:rsid w:val="00AE233C"/>
    <w:rsid w:val="00AE2434"/>
    <w:rsid w:val="00AE26DB"/>
    <w:rsid w:val="00AE51FE"/>
    <w:rsid w:val="00AE5313"/>
    <w:rsid w:val="00AE5364"/>
    <w:rsid w:val="00AE6A54"/>
    <w:rsid w:val="00AE720B"/>
    <w:rsid w:val="00AE786D"/>
    <w:rsid w:val="00AE7F27"/>
    <w:rsid w:val="00AF0C7C"/>
    <w:rsid w:val="00AF2C27"/>
    <w:rsid w:val="00AF353E"/>
    <w:rsid w:val="00AF3D70"/>
    <w:rsid w:val="00AF439D"/>
    <w:rsid w:val="00AF442F"/>
    <w:rsid w:val="00AF44B7"/>
    <w:rsid w:val="00AF4926"/>
    <w:rsid w:val="00AF52C6"/>
    <w:rsid w:val="00AF5A60"/>
    <w:rsid w:val="00AF73EA"/>
    <w:rsid w:val="00B00CD6"/>
    <w:rsid w:val="00B00FD2"/>
    <w:rsid w:val="00B0227F"/>
    <w:rsid w:val="00B0344F"/>
    <w:rsid w:val="00B0354B"/>
    <w:rsid w:val="00B059A7"/>
    <w:rsid w:val="00B05BCF"/>
    <w:rsid w:val="00B061BF"/>
    <w:rsid w:val="00B06780"/>
    <w:rsid w:val="00B067C4"/>
    <w:rsid w:val="00B06DC0"/>
    <w:rsid w:val="00B073F1"/>
    <w:rsid w:val="00B0748C"/>
    <w:rsid w:val="00B07B9A"/>
    <w:rsid w:val="00B07DEC"/>
    <w:rsid w:val="00B07FEE"/>
    <w:rsid w:val="00B102FC"/>
    <w:rsid w:val="00B1057D"/>
    <w:rsid w:val="00B10A34"/>
    <w:rsid w:val="00B110F4"/>
    <w:rsid w:val="00B121E6"/>
    <w:rsid w:val="00B125D5"/>
    <w:rsid w:val="00B127D2"/>
    <w:rsid w:val="00B131C6"/>
    <w:rsid w:val="00B13282"/>
    <w:rsid w:val="00B13596"/>
    <w:rsid w:val="00B156D1"/>
    <w:rsid w:val="00B16429"/>
    <w:rsid w:val="00B16808"/>
    <w:rsid w:val="00B169A4"/>
    <w:rsid w:val="00B16D9A"/>
    <w:rsid w:val="00B20176"/>
    <w:rsid w:val="00B2055C"/>
    <w:rsid w:val="00B207D8"/>
    <w:rsid w:val="00B20C48"/>
    <w:rsid w:val="00B20D3C"/>
    <w:rsid w:val="00B21604"/>
    <w:rsid w:val="00B21940"/>
    <w:rsid w:val="00B21C7D"/>
    <w:rsid w:val="00B22A72"/>
    <w:rsid w:val="00B22AC4"/>
    <w:rsid w:val="00B23174"/>
    <w:rsid w:val="00B24083"/>
    <w:rsid w:val="00B240A5"/>
    <w:rsid w:val="00B24F20"/>
    <w:rsid w:val="00B25DD6"/>
    <w:rsid w:val="00B26209"/>
    <w:rsid w:val="00B27215"/>
    <w:rsid w:val="00B27EA2"/>
    <w:rsid w:val="00B315DB"/>
    <w:rsid w:val="00B319A4"/>
    <w:rsid w:val="00B3204F"/>
    <w:rsid w:val="00B3285B"/>
    <w:rsid w:val="00B32984"/>
    <w:rsid w:val="00B337CA"/>
    <w:rsid w:val="00B33E86"/>
    <w:rsid w:val="00B3428E"/>
    <w:rsid w:val="00B34686"/>
    <w:rsid w:val="00B349AC"/>
    <w:rsid w:val="00B36577"/>
    <w:rsid w:val="00B36ED3"/>
    <w:rsid w:val="00B372A1"/>
    <w:rsid w:val="00B400DB"/>
    <w:rsid w:val="00B42F2E"/>
    <w:rsid w:val="00B43466"/>
    <w:rsid w:val="00B449D1"/>
    <w:rsid w:val="00B44C4F"/>
    <w:rsid w:val="00B45276"/>
    <w:rsid w:val="00B4541F"/>
    <w:rsid w:val="00B45583"/>
    <w:rsid w:val="00B45B7A"/>
    <w:rsid w:val="00B46195"/>
    <w:rsid w:val="00B46836"/>
    <w:rsid w:val="00B46B6A"/>
    <w:rsid w:val="00B46D80"/>
    <w:rsid w:val="00B47314"/>
    <w:rsid w:val="00B47CDE"/>
    <w:rsid w:val="00B47D08"/>
    <w:rsid w:val="00B51292"/>
    <w:rsid w:val="00B521DD"/>
    <w:rsid w:val="00B53257"/>
    <w:rsid w:val="00B53617"/>
    <w:rsid w:val="00B53B68"/>
    <w:rsid w:val="00B53D02"/>
    <w:rsid w:val="00B5450A"/>
    <w:rsid w:val="00B54600"/>
    <w:rsid w:val="00B56587"/>
    <w:rsid w:val="00B56594"/>
    <w:rsid w:val="00B56A88"/>
    <w:rsid w:val="00B5708C"/>
    <w:rsid w:val="00B57E4B"/>
    <w:rsid w:val="00B57E5E"/>
    <w:rsid w:val="00B6023B"/>
    <w:rsid w:val="00B60FCB"/>
    <w:rsid w:val="00B61D17"/>
    <w:rsid w:val="00B63EE9"/>
    <w:rsid w:val="00B64E8F"/>
    <w:rsid w:val="00B6559F"/>
    <w:rsid w:val="00B6597A"/>
    <w:rsid w:val="00B65E65"/>
    <w:rsid w:val="00B66056"/>
    <w:rsid w:val="00B66127"/>
    <w:rsid w:val="00B6617F"/>
    <w:rsid w:val="00B667EB"/>
    <w:rsid w:val="00B66B42"/>
    <w:rsid w:val="00B67071"/>
    <w:rsid w:val="00B6719C"/>
    <w:rsid w:val="00B67E4B"/>
    <w:rsid w:val="00B70A84"/>
    <w:rsid w:val="00B71787"/>
    <w:rsid w:val="00B71B1C"/>
    <w:rsid w:val="00B71C39"/>
    <w:rsid w:val="00B721F6"/>
    <w:rsid w:val="00B731BB"/>
    <w:rsid w:val="00B734ED"/>
    <w:rsid w:val="00B73712"/>
    <w:rsid w:val="00B73A9E"/>
    <w:rsid w:val="00B74418"/>
    <w:rsid w:val="00B75816"/>
    <w:rsid w:val="00B759C0"/>
    <w:rsid w:val="00B76545"/>
    <w:rsid w:val="00B775BA"/>
    <w:rsid w:val="00B80651"/>
    <w:rsid w:val="00B82842"/>
    <w:rsid w:val="00B84155"/>
    <w:rsid w:val="00B84431"/>
    <w:rsid w:val="00B853F9"/>
    <w:rsid w:val="00B85425"/>
    <w:rsid w:val="00B85762"/>
    <w:rsid w:val="00B85D59"/>
    <w:rsid w:val="00B863E2"/>
    <w:rsid w:val="00B86B25"/>
    <w:rsid w:val="00B86F02"/>
    <w:rsid w:val="00B87693"/>
    <w:rsid w:val="00B87DB4"/>
    <w:rsid w:val="00B904E4"/>
    <w:rsid w:val="00B905FC"/>
    <w:rsid w:val="00B90FE8"/>
    <w:rsid w:val="00B9204F"/>
    <w:rsid w:val="00B929CE"/>
    <w:rsid w:val="00B92FCF"/>
    <w:rsid w:val="00B93380"/>
    <w:rsid w:val="00B9444D"/>
    <w:rsid w:val="00B945FE"/>
    <w:rsid w:val="00B954F6"/>
    <w:rsid w:val="00B95A48"/>
    <w:rsid w:val="00B970A4"/>
    <w:rsid w:val="00B97855"/>
    <w:rsid w:val="00BA03DC"/>
    <w:rsid w:val="00BA061F"/>
    <w:rsid w:val="00BA079A"/>
    <w:rsid w:val="00BA277F"/>
    <w:rsid w:val="00BA2D7D"/>
    <w:rsid w:val="00BA3C8B"/>
    <w:rsid w:val="00BA4155"/>
    <w:rsid w:val="00BA4378"/>
    <w:rsid w:val="00BA5587"/>
    <w:rsid w:val="00BA6434"/>
    <w:rsid w:val="00BA66EA"/>
    <w:rsid w:val="00BA7346"/>
    <w:rsid w:val="00BA755A"/>
    <w:rsid w:val="00BA7BCA"/>
    <w:rsid w:val="00BA7D14"/>
    <w:rsid w:val="00BA7FD6"/>
    <w:rsid w:val="00BB0428"/>
    <w:rsid w:val="00BB05E7"/>
    <w:rsid w:val="00BB0621"/>
    <w:rsid w:val="00BB0DE4"/>
    <w:rsid w:val="00BB1E00"/>
    <w:rsid w:val="00BB1E03"/>
    <w:rsid w:val="00BB2FE2"/>
    <w:rsid w:val="00BB30CF"/>
    <w:rsid w:val="00BB4421"/>
    <w:rsid w:val="00BB4887"/>
    <w:rsid w:val="00BB55ED"/>
    <w:rsid w:val="00BC11E2"/>
    <w:rsid w:val="00BC1DCC"/>
    <w:rsid w:val="00BC26C0"/>
    <w:rsid w:val="00BC2FDB"/>
    <w:rsid w:val="00BC3215"/>
    <w:rsid w:val="00BC42AF"/>
    <w:rsid w:val="00BC4471"/>
    <w:rsid w:val="00BC4A30"/>
    <w:rsid w:val="00BC4A90"/>
    <w:rsid w:val="00BC5334"/>
    <w:rsid w:val="00BC5610"/>
    <w:rsid w:val="00BC6026"/>
    <w:rsid w:val="00BC6061"/>
    <w:rsid w:val="00BC6A12"/>
    <w:rsid w:val="00BC6C11"/>
    <w:rsid w:val="00BC7A84"/>
    <w:rsid w:val="00BC7F3D"/>
    <w:rsid w:val="00BD0F58"/>
    <w:rsid w:val="00BD13D8"/>
    <w:rsid w:val="00BD1CE5"/>
    <w:rsid w:val="00BD2860"/>
    <w:rsid w:val="00BD2AB3"/>
    <w:rsid w:val="00BD327A"/>
    <w:rsid w:val="00BD3315"/>
    <w:rsid w:val="00BD349B"/>
    <w:rsid w:val="00BD398B"/>
    <w:rsid w:val="00BD3A56"/>
    <w:rsid w:val="00BD5A3D"/>
    <w:rsid w:val="00BD61A8"/>
    <w:rsid w:val="00BD6459"/>
    <w:rsid w:val="00BD6714"/>
    <w:rsid w:val="00BD6A05"/>
    <w:rsid w:val="00BD6DE4"/>
    <w:rsid w:val="00BD6DF0"/>
    <w:rsid w:val="00BD745F"/>
    <w:rsid w:val="00BE1064"/>
    <w:rsid w:val="00BE14F4"/>
    <w:rsid w:val="00BE1820"/>
    <w:rsid w:val="00BE1D76"/>
    <w:rsid w:val="00BE1D92"/>
    <w:rsid w:val="00BE287F"/>
    <w:rsid w:val="00BE2C6C"/>
    <w:rsid w:val="00BE34DB"/>
    <w:rsid w:val="00BE3CD6"/>
    <w:rsid w:val="00BE52E7"/>
    <w:rsid w:val="00BE5BC1"/>
    <w:rsid w:val="00BE62F1"/>
    <w:rsid w:val="00BE63A7"/>
    <w:rsid w:val="00BE6828"/>
    <w:rsid w:val="00BE68FA"/>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354"/>
    <w:rsid w:val="00C013C5"/>
    <w:rsid w:val="00C02477"/>
    <w:rsid w:val="00C02AFC"/>
    <w:rsid w:val="00C043FD"/>
    <w:rsid w:val="00C0478B"/>
    <w:rsid w:val="00C047D6"/>
    <w:rsid w:val="00C04836"/>
    <w:rsid w:val="00C0489F"/>
    <w:rsid w:val="00C05234"/>
    <w:rsid w:val="00C052D3"/>
    <w:rsid w:val="00C06502"/>
    <w:rsid w:val="00C065DD"/>
    <w:rsid w:val="00C06A90"/>
    <w:rsid w:val="00C06B2A"/>
    <w:rsid w:val="00C07078"/>
    <w:rsid w:val="00C0767A"/>
    <w:rsid w:val="00C1042D"/>
    <w:rsid w:val="00C11019"/>
    <w:rsid w:val="00C1162A"/>
    <w:rsid w:val="00C11A89"/>
    <w:rsid w:val="00C1223E"/>
    <w:rsid w:val="00C135C4"/>
    <w:rsid w:val="00C13D55"/>
    <w:rsid w:val="00C15312"/>
    <w:rsid w:val="00C15836"/>
    <w:rsid w:val="00C15EF3"/>
    <w:rsid w:val="00C171A0"/>
    <w:rsid w:val="00C1789C"/>
    <w:rsid w:val="00C17E85"/>
    <w:rsid w:val="00C20A03"/>
    <w:rsid w:val="00C2199F"/>
    <w:rsid w:val="00C21AFE"/>
    <w:rsid w:val="00C222FA"/>
    <w:rsid w:val="00C223AA"/>
    <w:rsid w:val="00C2243A"/>
    <w:rsid w:val="00C22D7C"/>
    <w:rsid w:val="00C22E37"/>
    <w:rsid w:val="00C2370D"/>
    <w:rsid w:val="00C24249"/>
    <w:rsid w:val="00C2518F"/>
    <w:rsid w:val="00C2627F"/>
    <w:rsid w:val="00C26FDC"/>
    <w:rsid w:val="00C27520"/>
    <w:rsid w:val="00C27B79"/>
    <w:rsid w:val="00C3079D"/>
    <w:rsid w:val="00C30DA7"/>
    <w:rsid w:val="00C310A9"/>
    <w:rsid w:val="00C31837"/>
    <w:rsid w:val="00C31A2D"/>
    <w:rsid w:val="00C320FB"/>
    <w:rsid w:val="00C32173"/>
    <w:rsid w:val="00C322EE"/>
    <w:rsid w:val="00C328BF"/>
    <w:rsid w:val="00C3378A"/>
    <w:rsid w:val="00C34F6E"/>
    <w:rsid w:val="00C34FEB"/>
    <w:rsid w:val="00C357FE"/>
    <w:rsid w:val="00C364E8"/>
    <w:rsid w:val="00C36F60"/>
    <w:rsid w:val="00C378AD"/>
    <w:rsid w:val="00C40861"/>
    <w:rsid w:val="00C4131C"/>
    <w:rsid w:val="00C421C7"/>
    <w:rsid w:val="00C42572"/>
    <w:rsid w:val="00C42630"/>
    <w:rsid w:val="00C426F8"/>
    <w:rsid w:val="00C4304E"/>
    <w:rsid w:val="00C4350F"/>
    <w:rsid w:val="00C43B95"/>
    <w:rsid w:val="00C43D50"/>
    <w:rsid w:val="00C43F65"/>
    <w:rsid w:val="00C469E4"/>
    <w:rsid w:val="00C46BE6"/>
    <w:rsid w:val="00C47D80"/>
    <w:rsid w:val="00C47EC1"/>
    <w:rsid w:val="00C50EBA"/>
    <w:rsid w:val="00C5116C"/>
    <w:rsid w:val="00C5301F"/>
    <w:rsid w:val="00C5349E"/>
    <w:rsid w:val="00C538F8"/>
    <w:rsid w:val="00C53E0C"/>
    <w:rsid w:val="00C53FC9"/>
    <w:rsid w:val="00C5498C"/>
    <w:rsid w:val="00C55058"/>
    <w:rsid w:val="00C55175"/>
    <w:rsid w:val="00C552A6"/>
    <w:rsid w:val="00C559BF"/>
    <w:rsid w:val="00C55BC4"/>
    <w:rsid w:val="00C55FD1"/>
    <w:rsid w:val="00C5730F"/>
    <w:rsid w:val="00C60154"/>
    <w:rsid w:val="00C60A1A"/>
    <w:rsid w:val="00C613D2"/>
    <w:rsid w:val="00C617BA"/>
    <w:rsid w:val="00C62A9D"/>
    <w:rsid w:val="00C633F7"/>
    <w:rsid w:val="00C63707"/>
    <w:rsid w:val="00C63825"/>
    <w:rsid w:val="00C64206"/>
    <w:rsid w:val="00C64525"/>
    <w:rsid w:val="00C64E9E"/>
    <w:rsid w:val="00C658FB"/>
    <w:rsid w:val="00C6643E"/>
    <w:rsid w:val="00C66E4B"/>
    <w:rsid w:val="00C67CF0"/>
    <w:rsid w:val="00C700F2"/>
    <w:rsid w:val="00C710F6"/>
    <w:rsid w:val="00C712D9"/>
    <w:rsid w:val="00C7156E"/>
    <w:rsid w:val="00C71DA3"/>
    <w:rsid w:val="00C72940"/>
    <w:rsid w:val="00C72B99"/>
    <w:rsid w:val="00C737C9"/>
    <w:rsid w:val="00C744B1"/>
    <w:rsid w:val="00C74E7A"/>
    <w:rsid w:val="00C7568D"/>
    <w:rsid w:val="00C75698"/>
    <w:rsid w:val="00C7651F"/>
    <w:rsid w:val="00C76659"/>
    <w:rsid w:val="00C76E2C"/>
    <w:rsid w:val="00C80780"/>
    <w:rsid w:val="00C80796"/>
    <w:rsid w:val="00C80907"/>
    <w:rsid w:val="00C81AF4"/>
    <w:rsid w:val="00C8201C"/>
    <w:rsid w:val="00C8246F"/>
    <w:rsid w:val="00C8276D"/>
    <w:rsid w:val="00C82E23"/>
    <w:rsid w:val="00C833AB"/>
    <w:rsid w:val="00C837F9"/>
    <w:rsid w:val="00C84170"/>
    <w:rsid w:val="00C8533B"/>
    <w:rsid w:val="00C85E21"/>
    <w:rsid w:val="00C86421"/>
    <w:rsid w:val="00C8708C"/>
    <w:rsid w:val="00C87547"/>
    <w:rsid w:val="00C87D64"/>
    <w:rsid w:val="00C9049F"/>
    <w:rsid w:val="00C905E1"/>
    <w:rsid w:val="00C90EB3"/>
    <w:rsid w:val="00C93360"/>
    <w:rsid w:val="00C934A7"/>
    <w:rsid w:val="00C9600E"/>
    <w:rsid w:val="00C967BD"/>
    <w:rsid w:val="00C97452"/>
    <w:rsid w:val="00C9767C"/>
    <w:rsid w:val="00C97F01"/>
    <w:rsid w:val="00CA052C"/>
    <w:rsid w:val="00CA098E"/>
    <w:rsid w:val="00CA0A19"/>
    <w:rsid w:val="00CA0F7C"/>
    <w:rsid w:val="00CA2649"/>
    <w:rsid w:val="00CA278C"/>
    <w:rsid w:val="00CA2991"/>
    <w:rsid w:val="00CA4A2B"/>
    <w:rsid w:val="00CA4A3D"/>
    <w:rsid w:val="00CA5D42"/>
    <w:rsid w:val="00CA666A"/>
    <w:rsid w:val="00CA79E2"/>
    <w:rsid w:val="00CB03D3"/>
    <w:rsid w:val="00CB0504"/>
    <w:rsid w:val="00CB07F3"/>
    <w:rsid w:val="00CB1515"/>
    <w:rsid w:val="00CB164B"/>
    <w:rsid w:val="00CB1F8E"/>
    <w:rsid w:val="00CB270E"/>
    <w:rsid w:val="00CB2FBE"/>
    <w:rsid w:val="00CB33F8"/>
    <w:rsid w:val="00CB462C"/>
    <w:rsid w:val="00CB484E"/>
    <w:rsid w:val="00CB5900"/>
    <w:rsid w:val="00CB6519"/>
    <w:rsid w:val="00CB67D0"/>
    <w:rsid w:val="00CB6878"/>
    <w:rsid w:val="00CC03BA"/>
    <w:rsid w:val="00CC1386"/>
    <w:rsid w:val="00CC172C"/>
    <w:rsid w:val="00CC3AF2"/>
    <w:rsid w:val="00CC404B"/>
    <w:rsid w:val="00CC410F"/>
    <w:rsid w:val="00CC495D"/>
    <w:rsid w:val="00CC553D"/>
    <w:rsid w:val="00CC5721"/>
    <w:rsid w:val="00CC6292"/>
    <w:rsid w:val="00CC6DA8"/>
    <w:rsid w:val="00CC72CB"/>
    <w:rsid w:val="00CC7564"/>
    <w:rsid w:val="00CC79EA"/>
    <w:rsid w:val="00CD06C6"/>
    <w:rsid w:val="00CD0947"/>
    <w:rsid w:val="00CD0B5F"/>
    <w:rsid w:val="00CD115F"/>
    <w:rsid w:val="00CD153C"/>
    <w:rsid w:val="00CD1705"/>
    <w:rsid w:val="00CD1A26"/>
    <w:rsid w:val="00CD2219"/>
    <w:rsid w:val="00CD2C07"/>
    <w:rsid w:val="00CD2DFE"/>
    <w:rsid w:val="00CD48D4"/>
    <w:rsid w:val="00CD4E71"/>
    <w:rsid w:val="00CD6A2E"/>
    <w:rsid w:val="00CD6F4C"/>
    <w:rsid w:val="00CE031A"/>
    <w:rsid w:val="00CE05F5"/>
    <w:rsid w:val="00CE0A30"/>
    <w:rsid w:val="00CE1DFF"/>
    <w:rsid w:val="00CE1F7F"/>
    <w:rsid w:val="00CE32B1"/>
    <w:rsid w:val="00CE32F8"/>
    <w:rsid w:val="00CE3300"/>
    <w:rsid w:val="00CE390B"/>
    <w:rsid w:val="00CE4129"/>
    <w:rsid w:val="00CE4EA4"/>
    <w:rsid w:val="00CE50C4"/>
    <w:rsid w:val="00CE575F"/>
    <w:rsid w:val="00CE57DE"/>
    <w:rsid w:val="00CE647F"/>
    <w:rsid w:val="00CE66BB"/>
    <w:rsid w:val="00CE69DB"/>
    <w:rsid w:val="00CE6A2A"/>
    <w:rsid w:val="00CE6A53"/>
    <w:rsid w:val="00CE71EF"/>
    <w:rsid w:val="00CE73AD"/>
    <w:rsid w:val="00CE75F6"/>
    <w:rsid w:val="00CF038A"/>
    <w:rsid w:val="00CF065A"/>
    <w:rsid w:val="00CF127D"/>
    <w:rsid w:val="00CF23B9"/>
    <w:rsid w:val="00CF278D"/>
    <w:rsid w:val="00CF35E8"/>
    <w:rsid w:val="00CF3EC8"/>
    <w:rsid w:val="00CF4189"/>
    <w:rsid w:val="00CF4334"/>
    <w:rsid w:val="00CF4402"/>
    <w:rsid w:val="00CF4569"/>
    <w:rsid w:val="00CF4888"/>
    <w:rsid w:val="00CF4F70"/>
    <w:rsid w:val="00CF5484"/>
    <w:rsid w:val="00CF60EC"/>
    <w:rsid w:val="00CF7E56"/>
    <w:rsid w:val="00D00492"/>
    <w:rsid w:val="00D00AA3"/>
    <w:rsid w:val="00D01014"/>
    <w:rsid w:val="00D018A0"/>
    <w:rsid w:val="00D01B90"/>
    <w:rsid w:val="00D01D34"/>
    <w:rsid w:val="00D0245F"/>
    <w:rsid w:val="00D0253F"/>
    <w:rsid w:val="00D02699"/>
    <w:rsid w:val="00D030AD"/>
    <w:rsid w:val="00D03D7B"/>
    <w:rsid w:val="00D04157"/>
    <w:rsid w:val="00D0433D"/>
    <w:rsid w:val="00D0490A"/>
    <w:rsid w:val="00D05068"/>
    <w:rsid w:val="00D05B1B"/>
    <w:rsid w:val="00D06088"/>
    <w:rsid w:val="00D068E3"/>
    <w:rsid w:val="00D0764C"/>
    <w:rsid w:val="00D07F60"/>
    <w:rsid w:val="00D1088D"/>
    <w:rsid w:val="00D1117C"/>
    <w:rsid w:val="00D11238"/>
    <w:rsid w:val="00D11D67"/>
    <w:rsid w:val="00D12D17"/>
    <w:rsid w:val="00D12D91"/>
    <w:rsid w:val="00D135A5"/>
    <w:rsid w:val="00D1388C"/>
    <w:rsid w:val="00D13E42"/>
    <w:rsid w:val="00D145D4"/>
    <w:rsid w:val="00D15EEA"/>
    <w:rsid w:val="00D20BA9"/>
    <w:rsid w:val="00D224E7"/>
    <w:rsid w:val="00D22FB3"/>
    <w:rsid w:val="00D236C2"/>
    <w:rsid w:val="00D23814"/>
    <w:rsid w:val="00D251AB"/>
    <w:rsid w:val="00D25292"/>
    <w:rsid w:val="00D25507"/>
    <w:rsid w:val="00D256E5"/>
    <w:rsid w:val="00D25A2C"/>
    <w:rsid w:val="00D26E1C"/>
    <w:rsid w:val="00D274D2"/>
    <w:rsid w:val="00D2786B"/>
    <w:rsid w:val="00D27D85"/>
    <w:rsid w:val="00D3122B"/>
    <w:rsid w:val="00D31B75"/>
    <w:rsid w:val="00D3201B"/>
    <w:rsid w:val="00D33326"/>
    <w:rsid w:val="00D347E9"/>
    <w:rsid w:val="00D34D53"/>
    <w:rsid w:val="00D34F0D"/>
    <w:rsid w:val="00D3532B"/>
    <w:rsid w:val="00D36388"/>
    <w:rsid w:val="00D364BC"/>
    <w:rsid w:val="00D37712"/>
    <w:rsid w:val="00D37D94"/>
    <w:rsid w:val="00D401FA"/>
    <w:rsid w:val="00D407CC"/>
    <w:rsid w:val="00D408AA"/>
    <w:rsid w:val="00D41146"/>
    <w:rsid w:val="00D417DB"/>
    <w:rsid w:val="00D418F4"/>
    <w:rsid w:val="00D42794"/>
    <w:rsid w:val="00D42ADB"/>
    <w:rsid w:val="00D42CDC"/>
    <w:rsid w:val="00D44575"/>
    <w:rsid w:val="00D44D89"/>
    <w:rsid w:val="00D44DCE"/>
    <w:rsid w:val="00D453A1"/>
    <w:rsid w:val="00D46546"/>
    <w:rsid w:val="00D46A00"/>
    <w:rsid w:val="00D46D25"/>
    <w:rsid w:val="00D516D3"/>
    <w:rsid w:val="00D517B4"/>
    <w:rsid w:val="00D518D2"/>
    <w:rsid w:val="00D51D03"/>
    <w:rsid w:val="00D52AB6"/>
    <w:rsid w:val="00D52D4B"/>
    <w:rsid w:val="00D5360A"/>
    <w:rsid w:val="00D53D03"/>
    <w:rsid w:val="00D540AB"/>
    <w:rsid w:val="00D54A42"/>
    <w:rsid w:val="00D56598"/>
    <w:rsid w:val="00D56C08"/>
    <w:rsid w:val="00D5764E"/>
    <w:rsid w:val="00D577D1"/>
    <w:rsid w:val="00D57A67"/>
    <w:rsid w:val="00D602BB"/>
    <w:rsid w:val="00D61112"/>
    <w:rsid w:val="00D62347"/>
    <w:rsid w:val="00D64D10"/>
    <w:rsid w:val="00D65856"/>
    <w:rsid w:val="00D66903"/>
    <w:rsid w:val="00D66B91"/>
    <w:rsid w:val="00D67422"/>
    <w:rsid w:val="00D708E2"/>
    <w:rsid w:val="00D70A0F"/>
    <w:rsid w:val="00D719E8"/>
    <w:rsid w:val="00D71AFB"/>
    <w:rsid w:val="00D723DA"/>
    <w:rsid w:val="00D7255C"/>
    <w:rsid w:val="00D72856"/>
    <w:rsid w:val="00D72E86"/>
    <w:rsid w:val="00D74F8F"/>
    <w:rsid w:val="00D75373"/>
    <w:rsid w:val="00D764A3"/>
    <w:rsid w:val="00D76BB7"/>
    <w:rsid w:val="00D80F3A"/>
    <w:rsid w:val="00D82BCE"/>
    <w:rsid w:val="00D82DA2"/>
    <w:rsid w:val="00D82E48"/>
    <w:rsid w:val="00D83DCA"/>
    <w:rsid w:val="00D844AB"/>
    <w:rsid w:val="00D851BB"/>
    <w:rsid w:val="00D8521D"/>
    <w:rsid w:val="00D861C2"/>
    <w:rsid w:val="00D86267"/>
    <w:rsid w:val="00D86582"/>
    <w:rsid w:val="00D86B73"/>
    <w:rsid w:val="00D8731D"/>
    <w:rsid w:val="00D87574"/>
    <w:rsid w:val="00D87C5D"/>
    <w:rsid w:val="00D908C0"/>
    <w:rsid w:val="00D90DA0"/>
    <w:rsid w:val="00D92B1A"/>
    <w:rsid w:val="00D935C4"/>
    <w:rsid w:val="00D93896"/>
    <w:rsid w:val="00D9579F"/>
    <w:rsid w:val="00D95979"/>
    <w:rsid w:val="00D95C97"/>
    <w:rsid w:val="00D96DE2"/>
    <w:rsid w:val="00D97057"/>
    <w:rsid w:val="00D97559"/>
    <w:rsid w:val="00DA0229"/>
    <w:rsid w:val="00DA0897"/>
    <w:rsid w:val="00DA0A99"/>
    <w:rsid w:val="00DA15D2"/>
    <w:rsid w:val="00DA27B9"/>
    <w:rsid w:val="00DA29D1"/>
    <w:rsid w:val="00DA30D8"/>
    <w:rsid w:val="00DA3932"/>
    <w:rsid w:val="00DA3C65"/>
    <w:rsid w:val="00DA3CE0"/>
    <w:rsid w:val="00DA4E66"/>
    <w:rsid w:val="00DA4FA3"/>
    <w:rsid w:val="00DA5092"/>
    <w:rsid w:val="00DA6975"/>
    <w:rsid w:val="00DA6AC1"/>
    <w:rsid w:val="00DA7243"/>
    <w:rsid w:val="00DA77FA"/>
    <w:rsid w:val="00DA7D1C"/>
    <w:rsid w:val="00DB127E"/>
    <w:rsid w:val="00DB1C28"/>
    <w:rsid w:val="00DB2AAD"/>
    <w:rsid w:val="00DB3094"/>
    <w:rsid w:val="00DB3431"/>
    <w:rsid w:val="00DB3972"/>
    <w:rsid w:val="00DB3F40"/>
    <w:rsid w:val="00DB5BDE"/>
    <w:rsid w:val="00DB5EE3"/>
    <w:rsid w:val="00DB603C"/>
    <w:rsid w:val="00DB6187"/>
    <w:rsid w:val="00DB61C7"/>
    <w:rsid w:val="00DB6EF7"/>
    <w:rsid w:val="00DB7153"/>
    <w:rsid w:val="00DB7503"/>
    <w:rsid w:val="00DB7B4A"/>
    <w:rsid w:val="00DC0A31"/>
    <w:rsid w:val="00DC10CC"/>
    <w:rsid w:val="00DC215E"/>
    <w:rsid w:val="00DC2824"/>
    <w:rsid w:val="00DC28A9"/>
    <w:rsid w:val="00DC2B34"/>
    <w:rsid w:val="00DC2B56"/>
    <w:rsid w:val="00DC33C3"/>
    <w:rsid w:val="00DC3532"/>
    <w:rsid w:val="00DC3963"/>
    <w:rsid w:val="00DC3CAC"/>
    <w:rsid w:val="00DC44A5"/>
    <w:rsid w:val="00DC4707"/>
    <w:rsid w:val="00DC51B4"/>
    <w:rsid w:val="00DC5976"/>
    <w:rsid w:val="00DC61C5"/>
    <w:rsid w:val="00DC63ED"/>
    <w:rsid w:val="00DC667E"/>
    <w:rsid w:val="00DC69A0"/>
    <w:rsid w:val="00DC7DAF"/>
    <w:rsid w:val="00DD0713"/>
    <w:rsid w:val="00DD1090"/>
    <w:rsid w:val="00DD1520"/>
    <w:rsid w:val="00DD157A"/>
    <w:rsid w:val="00DD1903"/>
    <w:rsid w:val="00DD1A3B"/>
    <w:rsid w:val="00DD2065"/>
    <w:rsid w:val="00DD2BEC"/>
    <w:rsid w:val="00DD3051"/>
    <w:rsid w:val="00DD3A56"/>
    <w:rsid w:val="00DD456D"/>
    <w:rsid w:val="00DD46CA"/>
    <w:rsid w:val="00DD5130"/>
    <w:rsid w:val="00DD5605"/>
    <w:rsid w:val="00DD5716"/>
    <w:rsid w:val="00DD5FBC"/>
    <w:rsid w:val="00DD645B"/>
    <w:rsid w:val="00DD64AD"/>
    <w:rsid w:val="00DD6BDA"/>
    <w:rsid w:val="00DD707A"/>
    <w:rsid w:val="00DD776F"/>
    <w:rsid w:val="00DD7F79"/>
    <w:rsid w:val="00DE0573"/>
    <w:rsid w:val="00DE27E3"/>
    <w:rsid w:val="00DE2840"/>
    <w:rsid w:val="00DE2A9B"/>
    <w:rsid w:val="00DE348F"/>
    <w:rsid w:val="00DE34A7"/>
    <w:rsid w:val="00DE3907"/>
    <w:rsid w:val="00DE3A0D"/>
    <w:rsid w:val="00DE4ACE"/>
    <w:rsid w:val="00DE521C"/>
    <w:rsid w:val="00DE643A"/>
    <w:rsid w:val="00DE6590"/>
    <w:rsid w:val="00DE7AC1"/>
    <w:rsid w:val="00DF033F"/>
    <w:rsid w:val="00DF05AF"/>
    <w:rsid w:val="00DF11F1"/>
    <w:rsid w:val="00DF1DBD"/>
    <w:rsid w:val="00DF2899"/>
    <w:rsid w:val="00DF3E05"/>
    <w:rsid w:val="00DF3FF1"/>
    <w:rsid w:val="00DF422F"/>
    <w:rsid w:val="00DF4557"/>
    <w:rsid w:val="00DF5A06"/>
    <w:rsid w:val="00DF60D3"/>
    <w:rsid w:val="00DF7320"/>
    <w:rsid w:val="00DF7897"/>
    <w:rsid w:val="00DF7F27"/>
    <w:rsid w:val="00E00686"/>
    <w:rsid w:val="00E02B92"/>
    <w:rsid w:val="00E03753"/>
    <w:rsid w:val="00E05A52"/>
    <w:rsid w:val="00E06F82"/>
    <w:rsid w:val="00E07987"/>
    <w:rsid w:val="00E07ECB"/>
    <w:rsid w:val="00E10446"/>
    <w:rsid w:val="00E10AAD"/>
    <w:rsid w:val="00E114F8"/>
    <w:rsid w:val="00E11D41"/>
    <w:rsid w:val="00E12DF9"/>
    <w:rsid w:val="00E13002"/>
    <w:rsid w:val="00E1364B"/>
    <w:rsid w:val="00E13966"/>
    <w:rsid w:val="00E14140"/>
    <w:rsid w:val="00E144A9"/>
    <w:rsid w:val="00E14D66"/>
    <w:rsid w:val="00E16313"/>
    <w:rsid w:val="00E1744E"/>
    <w:rsid w:val="00E17953"/>
    <w:rsid w:val="00E17F9D"/>
    <w:rsid w:val="00E2049B"/>
    <w:rsid w:val="00E205A9"/>
    <w:rsid w:val="00E2071B"/>
    <w:rsid w:val="00E20754"/>
    <w:rsid w:val="00E20F60"/>
    <w:rsid w:val="00E21725"/>
    <w:rsid w:val="00E22196"/>
    <w:rsid w:val="00E229AE"/>
    <w:rsid w:val="00E235FA"/>
    <w:rsid w:val="00E23D60"/>
    <w:rsid w:val="00E24871"/>
    <w:rsid w:val="00E24F99"/>
    <w:rsid w:val="00E25502"/>
    <w:rsid w:val="00E25653"/>
    <w:rsid w:val="00E257C1"/>
    <w:rsid w:val="00E25C8E"/>
    <w:rsid w:val="00E26760"/>
    <w:rsid w:val="00E27381"/>
    <w:rsid w:val="00E30406"/>
    <w:rsid w:val="00E30438"/>
    <w:rsid w:val="00E30BF9"/>
    <w:rsid w:val="00E313AD"/>
    <w:rsid w:val="00E31BD8"/>
    <w:rsid w:val="00E3246B"/>
    <w:rsid w:val="00E325D8"/>
    <w:rsid w:val="00E328FF"/>
    <w:rsid w:val="00E331B7"/>
    <w:rsid w:val="00E3365B"/>
    <w:rsid w:val="00E336E4"/>
    <w:rsid w:val="00E3400D"/>
    <w:rsid w:val="00E34436"/>
    <w:rsid w:val="00E34996"/>
    <w:rsid w:val="00E34CEB"/>
    <w:rsid w:val="00E3538C"/>
    <w:rsid w:val="00E35810"/>
    <w:rsid w:val="00E35F86"/>
    <w:rsid w:val="00E3648E"/>
    <w:rsid w:val="00E36E30"/>
    <w:rsid w:val="00E37263"/>
    <w:rsid w:val="00E374F7"/>
    <w:rsid w:val="00E37608"/>
    <w:rsid w:val="00E37751"/>
    <w:rsid w:val="00E37BDB"/>
    <w:rsid w:val="00E4079E"/>
    <w:rsid w:val="00E40D7F"/>
    <w:rsid w:val="00E41ABD"/>
    <w:rsid w:val="00E41E65"/>
    <w:rsid w:val="00E421CC"/>
    <w:rsid w:val="00E425E6"/>
    <w:rsid w:val="00E429EF"/>
    <w:rsid w:val="00E430DF"/>
    <w:rsid w:val="00E434F9"/>
    <w:rsid w:val="00E43C39"/>
    <w:rsid w:val="00E43CA1"/>
    <w:rsid w:val="00E44793"/>
    <w:rsid w:val="00E44950"/>
    <w:rsid w:val="00E44AD3"/>
    <w:rsid w:val="00E452F9"/>
    <w:rsid w:val="00E45377"/>
    <w:rsid w:val="00E45DC9"/>
    <w:rsid w:val="00E45E05"/>
    <w:rsid w:val="00E46978"/>
    <w:rsid w:val="00E46C71"/>
    <w:rsid w:val="00E47C67"/>
    <w:rsid w:val="00E514C7"/>
    <w:rsid w:val="00E5156F"/>
    <w:rsid w:val="00E51BC2"/>
    <w:rsid w:val="00E51E96"/>
    <w:rsid w:val="00E52404"/>
    <w:rsid w:val="00E52F36"/>
    <w:rsid w:val="00E53F5C"/>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D8"/>
    <w:rsid w:val="00E64E53"/>
    <w:rsid w:val="00E6715F"/>
    <w:rsid w:val="00E673FD"/>
    <w:rsid w:val="00E67C5E"/>
    <w:rsid w:val="00E70061"/>
    <w:rsid w:val="00E7096F"/>
    <w:rsid w:val="00E71682"/>
    <w:rsid w:val="00E720FC"/>
    <w:rsid w:val="00E72401"/>
    <w:rsid w:val="00E7271A"/>
    <w:rsid w:val="00E731A5"/>
    <w:rsid w:val="00E7376C"/>
    <w:rsid w:val="00E747A9"/>
    <w:rsid w:val="00E74862"/>
    <w:rsid w:val="00E748B6"/>
    <w:rsid w:val="00E74950"/>
    <w:rsid w:val="00E753B5"/>
    <w:rsid w:val="00E759C3"/>
    <w:rsid w:val="00E75B7B"/>
    <w:rsid w:val="00E75F11"/>
    <w:rsid w:val="00E7700B"/>
    <w:rsid w:val="00E77C6E"/>
    <w:rsid w:val="00E809EB"/>
    <w:rsid w:val="00E80A86"/>
    <w:rsid w:val="00E8501C"/>
    <w:rsid w:val="00E851A5"/>
    <w:rsid w:val="00E851AA"/>
    <w:rsid w:val="00E8576B"/>
    <w:rsid w:val="00E85A30"/>
    <w:rsid w:val="00E85FBE"/>
    <w:rsid w:val="00E86CBC"/>
    <w:rsid w:val="00E86E48"/>
    <w:rsid w:val="00E870AB"/>
    <w:rsid w:val="00E87CD5"/>
    <w:rsid w:val="00E9082B"/>
    <w:rsid w:val="00E911CE"/>
    <w:rsid w:val="00E91664"/>
    <w:rsid w:val="00E91C0B"/>
    <w:rsid w:val="00E924C5"/>
    <w:rsid w:val="00E92D29"/>
    <w:rsid w:val="00E92D44"/>
    <w:rsid w:val="00E9394D"/>
    <w:rsid w:val="00E94337"/>
    <w:rsid w:val="00E94965"/>
    <w:rsid w:val="00E94A5A"/>
    <w:rsid w:val="00E96BBA"/>
    <w:rsid w:val="00E975EF"/>
    <w:rsid w:val="00E97801"/>
    <w:rsid w:val="00EA11FC"/>
    <w:rsid w:val="00EA1C42"/>
    <w:rsid w:val="00EA2324"/>
    <w:rsid w:val="00EA3529"/>
    <w:rsid w:val="00EA42DD"/>
    <w:rsid w:val="00EA49B8"/>
    <w:rsid w:val="00EA4A5A"/>
    <w:rsid w:val="00EA4F11"/>
    <w:rsid w:val="00EA5A37"/>
    <w:rsid w:val="00EA5F42"/>
    <w:rsid w:val="00EA61F1"/>
    <w:rsid w:val="00EA62A2"/>
    <w:rsid w:val="00EA655B"/>
    <w:rsid w:val="00EA68D6"/>
    <w:rsid w:val="00EA6C92"/>
    <w:rsid w:val="00EA7669"/>
    <w:rsid w:val="00EA7C44"/>
    <w:rsid w:val="00EA7D61"/>
    <w:rsid w:val="00EB05EC"/>
    <w:rsid w:val="00EB0C1A"/>
    <w:rsid w:val="00EB15FB"/>
    <w:rsid w:val="00EB1E31"/>
    <w:rsid w:val="00EB1EA2"/>
    <w:rsid w:val="00EB21C2"/>
    <w:rsid w:val="00EB26ED"/>
    <w:rsid w:val="00EB279C"/>
    <w:rsid w:val="00EB320E"/>
    <w:rsid w:val="00EB4FFB"/>
    <w:rsid w:val="00EB598D"/>
    <w:rsid w:val="00EB6C1C"/>
    <w:rsid w:val="00EB7271"/>
    <w:rsid w:val="00EC0FD6"/>
    <w:rsid w:val="00EC190C"/>
    <w:rsid w:val="00EC27BB"/>
    <w:rsid w:val="00EC3C4B"/>
    <w:rsid w:val="00EC3CF5"/>
    <w:rsid w:val="00EC3E9E"/>
    <w:rsid w:val="00EC42C8"/>
    <w:rsid w:val="00EC5A7B"/>
    <w:rsid w:val="00EC5B60"/>
    <w:rsid w:val="00EC5EF1"/>
    <w:rsid w:val="00EC6072"/>
    <w:rsid w:val="00EC75EC"/>
    <w:rsid w:val="00EC798B"/>
    <w:rsid w:val="00ED183B"/>
    <w:rsid w:val="00ED2F0F"/>
    <w:rsid w:val="00ED30D0"/>
    <w:rsid w:val="00ED31A4"/>
    <w:rsid w:val="00ED3203"/>
    <w:rsid w:val="00ED337A"/>
    <w:rsid w:val="00ED367A"/>
    <w:rsid w:val="00ED36E8"/>
    <w:rsid w:val="00ED50C9"/>
    <w:rsid w:val="00ED603D"/>
    <w:rsid w:val="00ED6328"/>
    <w:rsid w:val="00ED6345"/>
    <w:rsid w:val="00ED672A"/>
    <w:rsid w:val="00ED6A9A"/>
    <w:rsid w:val="00ED6BF1"/>
    <w:rsid w:val="00ED6C96"/>
    <w:rsid w:val="00ED6FE7"/>
    <w:rsid w:val="00ED7570"/>
    <w:rsid w:val="00EE01BA"/>
    <w:rsid w:val="00EE0A61"/>
    <w:rsid w:val="00EE1534"/>
    <w:rsid w:val="00EE199A"/>
    <w:rsid w:val="00EE377B"/>
    <w:rsid w:val="00EE3AD2"/>
    <w:rsid w:val="00EE558E"/>
    <w:rsid w:val="00EE5937"/>
    <w:rsid w:val="00EE645F"/>
    <w:rsid w:val="00EE678E"/>
    <w:rsid w:val="00EE6918"/>
    <w:rsid w:val="00EE6A0F"/>
    <w:rsid w:val="00EE6A86"/>
    <w:rsid w:val="00EF072D"/>
    <w:rsid w:val="00EF119D"/>
    <w:rsid w:val="00EF135F"/>
    <w:rsid w:val="00EF1B00"/>
    <w:rsid w:val="00EF375B"/>
    <w:rsid w:val="00EF38F2"/>
    <w:rsid w:val="00EF41B6"/>
    <w:rsid w:val="00EF4A7B"/>
    <w:rsid w:val="00EF71EE"/>
    <w:rsid w:val="00EF74B5"/>
    <w:rsid w:val="00EF7825"/>
    <w:rsid w:val="00F0044E"/>
    <w:rsid w:val="00F010E9"/>
    <w:rsid w:val="00F01974"/>
    <w:rsid w:val="00F0290D"/>
    <w:rsid w:val="00F02F72"/>
    <w:rsid w:val="00F0307B"/>
    <w:rsid w:val="00F03948"/>
    <w:rsid w:val="00F03C1D"/>
    <w:rsid w:val="00F03E5D"/>
    <w:rsid w:val="00F04615"/>
    <w:rsid w:val="00F04771"/>
    <w:rsid w:val="00F04F98"/>
    <w:rsid w:val="00F05675"/>
    <w:rsid w:val="00F056BB"/>
    <w:rsid w:val="00F05F14"/>
    <w:rsid w:val="00F06DFD"/>
    <w:rsid w:val="00F0752F"/>
    <w:rsid w:val="00F0765A"/>
    <w:rsid w:val="00F10236"/>
    <w:rsid w:val="00F104E3"/>
    <w:rsid w:val="00F125FA"/>
    <w:rsid w:val="00F1277D"/>
    <w:rsid w:val="00F135D5"/>
    <w:rsid w:val="00F13836"/>
    <w:rsid w:val="00F13863"/>
    <w:rsid w:val="00F14190"/>
    <w:rsid w:val="00F15C0E"/>
    <w:rsid w:val="00F16015"/>
    <w:rsid w:val="00F16281"/>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42DC"/>
    <w:rsid w:val="00F24BD1"/>
    <w:rsid w:val="00F260C9"/>
    <w:rsid w:val="00F261EF"/>
    <w:rsid w:val="00F2635F"/>
    <w:rsid w:val="00F26FFB"/>
    <w:rsid w:val="00F27404"/>
    <w:rsid w:val="00F278C4"/>
    <w:rsid w:val="00F27DA3"/>
    <w:rsid w:val="00F27E8A"/>
    <w:rsid w:val="00F3085A"/>
    <w:rsid w:val="00F30905"/>
    <w:rsid w:val="00F30BCD"/>
    <w:rsid w:val="00F30BD6"/>
    <w:rsid w:val="00F314A2"/>
    <w:rsid w:val="00F323A5"/>
    <w:rsid w:val="00F32894"/>
    <w:rsid w:val="00F32A44"/>
    <w:rsid w:val="00F32D4D"/>
    <w:rsid w:val="00F32F58"/>
    <w:rsid w:val="00F333B8"/>
    <w:rsid w:val="00F33A07"/>
    <w:rsid w:val="00F33B22"/>
    <w:rsid w:val="00F33B6F"/>
    <w:rsid w:val="00F34415"/>
    <w:rsid w:val="00F34606"/>
    <w:rsid w:val="00F3478A"/>
    <w:rsid w:val="00F353BC"/>
    <w:rsid w:val="00F35686"/>
    <w:rsid w:val="00F3614C"/>
    <w:rsid w:val="00F3738D"/>
    <w:rsid w:val="00F37786"/>
    <w:rsid w:val="00F377DB"/>
    <w:rsid w:val="00F37AA3"/>
    <w:rsid w:val="00F37E99"/>
    <w:rsid w:val="00F400CB"/>
    <w:rsid w:val="00F41035"/>
    <w:rsid w:val="00F41688"/>
    <w:rsid w:val="00F4242E"/>
    <w:rsid w:val="00F424A3"/>
    <w:rsid w:val="00F42F6A"/>
    <w:rsid w:val="00F431B8"/>
    <w:rsid w:val="00F43CF7"/>
    <w:rsid w:val="00F44F27"/>
    <w:rsid w:val="00F45F1D"/>
    <w:rsid w:val="00F46401"/>
    <w:rsid w:val="00F471FD"/>
    <w:rsid w:val="00F4768E"/>
    <w:rsid w:val="00F50BCC"/>
    <w:rsid w:val="00F50C08"/>
    <w:rsid w:val="00F5100A"/>
    <w:rsid w:val="00F5136B"/>
    <w:rsid w:val="00F5159B"/>
    <w:rsid w:val="00F51E48"/>
    <w:rsid w:val="00F52316"/>
    <w:rsid w:val="00F5293A"/>
    <w:rsid w:val="00F52AC0"/>
    <w:rsid w:val="00F52E2D"/>
    <w:rsid w:val="00F54084"/>
    <w:rsid w:val="00F549A1"/>
    <w:rsid w:val="00F5603F"/>
    <w:rsid w:val="00F56E01"/>
    <w:rsid w:val="00F57DA4"/>
    <w:rsid w:val="00F603F8"/>
    <w:rsid w:val="00F6062F"/>
    <w:rsid w:val="00F606A7"/>
    <w:rsid w:val="00F606C2"/>
    <w:rsid w:val="00F60715"/>
    <w:rsid w:val="00F60B09"/>
    <w:rsid w:val="00F61877"/>
    <w:rsid w:val="00F61ABE"/>
    <w:rsid w:val="00F61ACE"/>
    <w:rsid w:val="00F61D84"/>
    <w:rsid w:val="00F62810"/>
    <w:rsid w:val="00F63B1C"/>
    <w:rsid w:val="00F64888"/>
    <w:rsid w:val="00F65260"/>
    <w:rsid w:val="00F6612D"/>
    <w:rsid w:val="00F662BB"/>
    <w:rsid w:val="00F66A9E"/>
    <w:rsid w:val="00F67239"/>
    <w:rsid w:val="00F70762"/>
    <w:rsid w:val="00F721CA"/>
    <w:rsid w:val="00F72655"/>
    <w:rsid w:val="00F72660"/>
    <w:rsid w:val="00F73B9F"/>
    <w:rsid w:val="00F740A0"/>
    <w:rsid w:val="00F74801"/>
    <w:rsid w:val="00F74AE7"/>
    <w:rsid w:val="00F74C5A"/>
    <w:rsid w:val="00F76B6A"/>
    <w:rsid w:val="00F76C17"/>
    <w:rsid w:val="00F7713B"/>
    <w:rsid w:val="00F80F83"/>
    <w:rsid w:val="00F81011"/>
    <w:rsid w:val="00F81B08"/>
    <w:rsid w:val="00F81BDE"/>
    <w:rsid w:val="00F8258B"/>
    <w:rsid w:val="00F82614"/>
    <w:rsid w:val="00F826C1"/>
    <w:rsid w:val="00F828EE"/>
    <w:rsid w:val="00F83970"/>
    <w:rsid w:val="00F84018"/>
    <w:rsid w:val="00F84B09"/>
    <w:rsid w:val="00F84B5A"/>
    <w:rsid w:val="00F84B93"/>
    <w:rsid w:val="00F84D11"/>
    <w:rsid w:val="00F855B5"/>
    <w:rsid w:val="00F858B5"/>
    <w:rsid w:val="00F85FF6"/>
    <w:rsid w:val="00F868C1"/>
    <w:rsid w:val="00F87A66"/>
    <w:rsid w:val="00F87CBF"/>
    <w:rsid w:val="00F90206"/>
    <w:rsid w:val="00F90DC6"/>
    <w:rsid w:val="00F9230A"/>
    <w:rsid w:val="00F92626"/>
    <w:rsid w:val="00F9285A"/>
    <w:rsid w:val="00F92B52"/>
    <w:rsid w:val="00F93BBC"/>
    <w:rsid w:val="00F94F5F"/>
    <w:rsid w:val="00F958C2"/>
    <w:rsid w:val="00F95F56"/>
    <w:rsid w:val="00F96137"/>
    <w:rsid w:val="00F9644D"/>
    <w:rsid w:val="00F97296"/>
    <w:rsid w:val="00F979AC"/>
    <w:rsid w:val="00F97DF6"/>
    <w:rsid w:val="00FA0BA0"/>
    <w:rsid w:val="00FA19C1"/>
    <w:rsid w:val="00FA1ED1"/>
    <w:rsid w:val="00FA25EE"/>
    <w:rsid w:val="00FA3B86"/>
    <w:rsid w:val="00FA3ECA"/>
    <w:rsid w:val="00FA4969"/>
    <w:rsid w:val="00FA53D7"/>
    <w:rsid w:val="00FA58E1"/>
    <w:rsid w:val="00FA60BD"/>
    <w:rsid w:val="00FA6796"/>
    <w:rsid w:val="00FA7557"/>
    <w:rsid w:val="00FA7558"/>
    <w:rsid w:val="00FA774E"/>
    <w:rsid w:val="00FB12FB"/>
    <w:rsid w:val="00FB1E74"/>
    <w:rsid w:val="00FB2347"/>
    <w:rsid w:val="00FB2D85"/>
    <w:rsid w:val="00FB3108"/>
    <w:rsid w:val="00FB3587"/>
    <w:rsid w:val="00FB3B2E"/>
    <w:rsid w:val="00FB3D97"/>
    <w:rsid w:val="00FB3EE6"/>
    <w:rsid w:val="00FB440B"/>
    <w:rsid w:val="00FB4510"/>
    <w:rsid w:val="00FB4A92"/>
    <w:rsid w:val="00FB56AF"/>
    <w:rsid w:val="00FB5AA2"/>
    <w:rsid w:val="00FB5BD7"/>
    <w:rsid w:val="00FB63BC"/>
    <w:rsid w:val="00FB6514"/>
    <w:rsid w:val="00FB6614"/>
    <w:rsid w:val="00FB7083"/>
    <w:rsid w:val="00FC05C0"/>
    <w:rsid w:val="00FC085D"/>
    <w:rsid w:val="00FC1CE1"/>
    <w:rsid w:val="00FC29E0"/>
    <w:rsid w:val="00FC2B13"/>
    <w:rsid w:val="00FC315E"/>
    <w:rsid w:val="00FC3E96"/>
    <w:rsid w:val="00FC5728"/>
    <w:rsid w:val="00FC572D"/>
    <w:rsid w:val="00FC6714"/>
    <w:rsid w:val="00FC6E87"/>
    <w:rsid w:val="00FC7EBB"/>
    <w:rsid w:val="00FC7F08"/>
    <w:rsid w:val="00FD0FD1"/>
    <w:rsid w:val="00FD106D"/>
    <w:rsid w:val="00FD13AA"/>
    <w:rsid w:val="00FD1975"/>
    <w:rsid w:val="00FD1A3D"/>
    <w:rsid w:val="00FD2191"/>
    <w:rsid w:val="00FD266B"/>
    <w:rsid w:val="00FD2B28"/>
    <w:rsid w:val="00FD2D33"/>
    <w:rsid w:val="00FD3580"/>
    <w:rsid w:val="00FD4710"/>
    <w:rsid w:val="00FD5B50"/>
    <w:rsid w:val="00FD6195"/>
    <w:rsid w:val="00FD63FC"/>
    <w:rsid w:val="00FE0670"/>
    <w:rsid w:val="00FE2147"/>
    <w:rsid w:val="00FE219D"/>
    <w:rsid w:val="00FE2620"/>
    <w:rsid w:val="00FE3864"/>
    <w:rsid w:val="00FE3E75"/>
    <w:rsid w:val="00FE4B0E"/>
    <w:rsid w:val="00FE4D6E"/>
    <w:rsid w:val="00FE6349"/>
    <w:rsid w:val="00FE6BFA"/>
    <w:rsid w:val="00FE7282"/>
    <w:rsid w:val="00FE7304"/>
    <w:rsid w:val="00FE79B7"/>
    <w:rsid w:val="00FF0310"/>
    <w:rsid w:val="00FF11DA"/>
    <w:rsid w:val="00FF20DC"/>
    <w:rsid w:val="00FF23DE"/>
    <w:rsid w:val="00FF2792"/>
    <w:rsid w:val="00FF59D0"/>
    <w:rsid w:val="00FF670F"/>
    <w:rsid w:val="00FF72F4"/>
    <w:rsid w:val="00FF7454"/>
    <w:rsid w:val="00FF7ED8"/>
    <w:rsid w:val="010354AC"/>
    <w:rsid w:val="010F11F6"/>
    <w:rsid w:val="01255330"/>
    <w:rsid w:val="01301ECB"/>
    <w:rsid w:val="01F42E2D"/>
    <w:rsid w:val="01FB5C4F"/>
    <w:rsid w:val="0256548E"/>
    <w:rsid w:val="02657094"/>
    <w:rsid w:val="02890D36"/>
    <w:rsid w:val="029370C7"/>
    <w:rsid w:val="02960963"/>
    <w:rsid w:val="02BD78CB"/>
    <w:rsid w:val="02D05017"/>
    <w:rsid w:val="02DE1725"/>
    <w:rsid w:val="02FF41F8"/>
    <w:rsid w:val="0314419D"/>
    <w:rsid w:val="0315776F"/>
    <w:rsid w:val="03265180"/>
    <w:rsid w:val="04691FC5"/>
    <w:rsid w:val="04A12FC1"/>
    <w:rsid w:val="04E24159"/>
    <w:rsid w:val="04E81B1A"/>
    <w:rsid w:val="04EE6171"/>
    <w:rsid w:val="05097AD0"/>
    <w:rsid w:val="05187985"/>
    <w:rsid w:val="056D3AD0"/>
    <w:rsid w:val="05CC0E93"/>
    <w:rsid w:val="05CD58B2"/>
    <w:rsid w:val="05F273B3"/>
    <w:rsid w:val="05F306FA"/>
    <w:rsid w:val="06443FD4"/>
    <w:rsid w:val="066C1DBB"/>
    <w:rsid w:val="069471B1"/>
    <w:rsid w:val="06BD225B"/>
    <w:rsid w:val="07277E4A"/>
    <w:rsid w:val="073F1CAD"/>
    <w:rsid w:val="07B16AC6"/>
    <w:rsid w:val="07FB307F"/>
    <w:rsid w:val="08073E22"/>
    <w:rsid w:val="081437C9"/>
    <w:rsid w:val="087424D8"/>
    <w:rsid w:val="08822685"/>
    <w:rsid w:val="08D46F0F"/>
    <w:rsid w:val="08FA104A"/>
    <w:rsid w:val="08FA57C7"/>
    <w:rsid w:val="09403420"/>
    <w:rsid w:val="09AA1547"/>
    <w:rsid w:val="09E3201C"/>
    <w:rsid w:val="0A18470E"/>
    <w:rsid w:val="0A765FB8"/>
    <w:rsid w:val="0A814349"/>
    <w:rsid w:val="0AF8308E"/>
    <w:rsid w:val="0B077F8D"/>
    <w:rsid w:val="0B581C7A"/>
    <w:rsid w:val="0B733CEA"/>
    <w:rsid w:val="0B832C72"/>
    <w:rsid w:val="0C483CB5"/>
    <w:rsid w:val="0C5F0057"/>
    <w:rsid w:val="0CA926F0"/>
    <w:rsid w:val="0CAF268A"/>
    <w:rsid w:val="0D38584D"/>
    <w:rsid w:val="0D6126DC"/>
    <w:rsid w:val="0D8D654B"/>
    <w:rsid w:val="0DA914DF"/>
    <w:rsid w:val="0E263246"/>
    <w:rsid w:val="0E26741D"/>
    <w:rsid w:val="0E3015D7"/>
    <w:rsid w:val="0E6A02CB"/>
    <w:rsid w:val="0F1C5B09"/>
    <w:rsid w:val="0F2446FC"/>
    <w:rsid w:val="0FB177F3"/>
    <w:rsid w:val="101500B2"/>
    <w:rsid w:val="10507C42"/>
    <w:rsid w:val="105A7962"/>
    <w:rsid w:val="109C3C4F"/>
    <w:rsid w:val="10E45C0D"/>
    <w:rsid w:val="115C57C9"/>
    <w:rsid w:val="11BC2E71"/>
    <w:rsid w:val="11F62C07"/>
    <w:rsid w:val="124F3295"/>
    <w:rsid w:val="1319100A"/>
    <w:rsid w:val="13737B75"/>
    <w:rsid w:val="13894B8D"/>
    <w:rsid w:val="13B43E61"/>
    <w:rsid w:val="13EC5F71"/>
    <w:rsid w:val="147025DB"/>
    <w:rsid w:val="147719A1"/>
    <w:rsid w:val="148C1946"/>
    <w:rsid w:val="149C7709"/>
    <w:rsid w:val="14A4244E"/>
    <w:rsid w:val="14AD2260"/>
    <w:rsid w:val="14B8240A"/>
    <w:rsid w:val="14F0383F"/>
    <w:rsid w:val="1534142B"/>
    <w:rsid w:val="15392D4C"/>
    <w:rsid w:val="154C7218"/>
    <w:rsid w:val="155557E1"/>
    <w:rsid w:val="156D5FF4"/>
    <w:rsid w:val="15F333DA"/>
    <w:rsid w:val="160D7DF3"/>
    <w:rsid w:val="161C5620"/>
    <w:rsid w:val="169317A6"/>
    <w:rsid w:val="16AE3114"/>
    <w:rsid w:val="17707100"/>
    <w:rsid w:val="17853822"/>
    <w:rsid w:val="179A1B6A"/>
    <w:rsid w:val="17E06C0C"/>
    <w:rsid w:val="1868584B"/>
    <w:rsid w:val="18947263"/>
    <w:rsid w:val="189E2345"/>
    <w:rsid w:val="18B50E83"/>
    <w:rsid w:val="194C23DB"/>
    <w:rsid w:val="196C5A40"/>
    <w:rsid w:val="19AD3E6A"/>
    <w:rsid w:val="19C2556A"/>
    <w:rsid w:val="19C41B53"/>
    <w:rsid w:val="1A2608F3"/>
    <w:rsid w:val="1A2A3350"/>
    <w:rsid w:val="1A336B23"/>
    <w:rsid w:val="1A750A6F"/>
    <w:rsid w:val="1AB00CD7"/>
    <w:rsid w:val="1B087B35"/>
    <w:rsid w:val="1B143072"/>
    <w:rsid w:val="1B28788F"/>
    <w:rsid w:val="1B686DBB"/>
    <w:rsid w:val="1B824877"/>
    <w:rsid w:val="1BCD57AB"/>
    <w:rsid w:val="1BDE43F2"/>
    <w:rsid w:val="1C0E1A98"/>
    <w:rsid w:val="1C1E3533"/>
    <w:rsid w:val="1C2078F3"/>
    <w:rsid w:val="1C2428E7"/>
    <w:rsid w:val="1C490289"/>
    <w:rsid w:val="1C6F4FB4"/>
    <w:rsid w:val="1CA6768D"/>
    <w:rsid w:val="1CDB5968"/>
    <w:rsid w:val="1CFE635D"/>
    <w:rsid w:val="1D1F6145"/>
    <w:rsid w:val="1D501E57"/>
    <w:rsid w:val="1D54432D"/>
    <w:rsid w:val="1D651739"/>
    <w:rsid w:val="1DA63635"/>
    <w:rsid w:val="1DA82A10"/>
    <w:rsid w:val="1DAF569C"/>
    <w:rsid w:val="1DC86030"/>
    <w:rsid w:val="1E2D620F"/>
    <w:rsid w:val="1E422931"/>
    <w:rsid w:val="1E78019D"/>
    <w:rsid w:val="1EA615BB"/>
    <w:rsid w:val="1ED10ED1"/>
    <w:rsid w:val="1F210622"/>
    <w:rsid w:val="1F306401"/>
    <w:rsid w:val="1F3D4ADB"/>
    <w:rsid w:val="1F4277F5"/>
    <w:rsid w:val="1F5E4382"/>
    <w:rsid w:val="1FC3020C"/>
    <w:rsid w:val="1FF258FC"/>
    <w:rsid w:val="201812D5"/>
    <w:rsid w:val="20515ADA"/>
    <w:rsid w:val="205737C2"/>
    <w:rsid w:val="20621846"/>
    <w:rsid w:val="2066678B"/>
    <w:rsid w:val="208244E5"/>
    <w:rsid w:val="208337BA"/>
    <w:rsid w:val="21221E77"/>
    <w:rsid w:val="217E06CB"/>
    <w:rsid w:val="21AE27C3"/>
    <w:rsid w:val="21BD09EA"/>
    <w:rsid w:val="21C734F7"/>
    <w:rsid w:val="21D2510C"/>
    <w:rsid w:val="220D5256"/>
    <w:rsid w:val="22112672"/>
    <w:rsid w:val="2216360C"/>
    <w:rsid w:val="22352E85"/>
    <w:rsid w:val="22550749"/>
    <w:rsid w:val="22823F04"/>
    <w:rsid w:val="22B60C01"/>
    <w:rsid w:val="231879A1"/>
    <w:rsid w:val="2322375E"/>
    <w:rsid w:val="23242793"/>
    <w:rsid w:val="237D1557"/>
    <w:rsid w:val="239A46F7"/>
    <w:rsid w:val="23D5257E"/>
    <w:rsid w:val="2411343C"/>
    <w:rsid w:val="2425741B"/>
    <w:rsid w:val="247174BF"/>
    <w:rsid w:val="24855F40"/>
    <w:rsid w:val="249E6E14"/>
    <w:rsid w:val="249F6523"/>
    <w:rsid w:val="24A54BEC"/>
    <w:rsid w:val="24EE61B2"/>
    <w:rsid w:val="2593314B"/>
    <w:rsid w:val="25AD1ED4"/>
    <w:rsid w:val="25B84A72"/>
    <w:rsid w:val="25F52A65"/>
    <w:rsid w:val="25FA34AB"/>
    <w:rsid w:val="262249B0"/>
    <w:rsid w:val="26824AC6"/>
    <w:rsid w:val="26B71A66"/>
    <w:rsid w:val="26C92C63"/>
    <w:rsid w:val="26CA35AD"/>
    <w:rsid w:val="2749366C"/>
    <w:rsid w:val="27B57DD8"/>
    <w:rsid w:val="28145A17"/>
    <w:rsid w:val="28377363"/>
    <w:rsid w:val="28B1694E"/>
    <w:rsid w:val="28BC0562"/>
    <w:rsid w:val="28D33785"/>
    <w:rsid w:val="290877C9"/>
    <w:rsid w:val="29254FDF"/>
    <w:rsid w:val="29747D10"/>
    <w:rsid w:val="298635F5"/>
    <w:rsid w:val="29EA739F"/>
    <w:rsid w:val="29F96A50"/>
    <w:rsid w:val="29FF0C4A"/>
    <w:rsid w:val="2A1F2738"/>
    <w:rsid w:val="2A2D713F"/>
    <w:rsid w:val="2A3C699D"/>
    <w:rsid w:val="2A423861"/>
    <w:rsid w:val="2A495A74"/>
    <w:rsid w:val="2A5C0462"/>
    <w:rsid w:val="2A63541A"/>
    <w:rsid w:val="2A7964DB"/>
    <w:rsid w:val="2A8F5EDF"/>
    <w:rsid w:val="2AA84B6D"/>
    <w:rsid w:val="2AAB11ED"/>
    <w:rsid w:val="2ABA4466"/>
    <w:rsid w:val="2ABF0192"/>
    <w:rsid w:val="2AFB6893"/>
    <w:rsid w:val="2B937D0B"/>
    <w:rsid w:val="2BB521F8"/>
    <w:rsid w:val="2C0262C1"/>
    <w:rsid w:val="2C773E97"/>
    <w:rsid w:val="2CC54020"/>
    <w:rsid w:val="2D2F5194"/>
    <w:rsid w:val="2D566901"/>
    <w:rsid w:val="2D7D2E49"/>
    <w:rsid w:val="2D966AB6"/>
    <w:rsid w:val="2DCA0C7A"/>
    <w:rsid w:val="2E0B1B47"/>
    <w:rsid w:val="2E144A59"/>
    <w:rsid w:val="2E1E06B9"/>
    <w:rsid w:val="2E2C3E41"/>
    <w:rsid w:val="2E3704AF"/>
    <w:rsid w:val="2E5A3DAC"/>
    <w:rsid w:val="2EB61B31"/>
    <w:rsid w:val="2EDE1D07"/>
    <w:rsid w:val="2EF8259B"/>
    <w:rsid w:val="2EF835AC"/>
    <w:rsid w:val="2EF8398F"/>
    <w:rsid w:val="2F2537C4"/>
    <w:rsid w:val="2F2954D5"/>
    <w:rsid w:val="2F312813"/>
    <w:rsid w:val="2F6F09B3"/>
    <w:rsid w:val="2F8F3DC0"/>
    <w:rsid w:val="2F9959A7"/>
    <w:rsid w:val="2FDE4A00"/>
    <w:rsid w:val="302000BC"/>
    <w:rsid w:val="30251807"/>
    <w:rsid w:val="30332B06"/>
    <w:rsid w:val="30575FA2"/>
    <w:rsid w:val="30A957E4"/>
    <w:rsid w:val="30C56DD2"/>
    <w:rsid w:val="30E177A7"/>
    <w:rsid w:val="314225B0"/>
    <w:rsid w:val="31511AD6"/>
    <w:rsid w:val="3198766B"/>
    <w:rsid w:val="319D0DD6"/>
    <w:rsid w:val="31AA329C"/>
    <w:rsid w:val="323B7E0F"/>
    <w:rsid w:val="325D1392"/>
    <w:rsid w:val="3281224F"/>
    <w:rsid w:val="328966D0"/>
    <w:rsid w:val="328E3A30"/>
    <w:rsid w:val="32CA15BD"/>
    <w:rsid w:val="32DE1F01"/>
    <w:rsid w:val="32FD564D"/>
    <w:rsid w:val="331630E9"/>
    <w:rsid w:val="335F6FD7"/>
    <w:rsid w:val="33C22678"/>
    <w:rsid w:val="34227F73"/>
    <w:rsid w:val="3430230D"/>
    <w:rsid w:val="34377FF9"/>
    <w:rsid w:val="343B6470"/>
    <w:rsid w:val="343E4844"/>
    <w:rsid w:val="34C131AF"/>
    <w:rsid w:val="34CA3577"/>
    <w:rsid w:val="34E87C04"/>
    <w:rsid w:val="35021DA0"/>
    <w:rsid w:val="35476355"/>
    <w:rsid w:val="35681C92"/>
    <w:rsid w:val="356928AF"/>
    <w:rsid w:val="35D579E0"/>
    <w:rsid w:val="35E84393"/>
    <w:rsid w:val="36013D27"/>
    <w:rsid w:val="36025D97"/>
    <w:rsid w:val="36B45A08"/>
    <w:rsid w:val="36C9251E"/>
    <w:rsid w:val="36E47B9D"/>
    <w:rsid w:val="36ED1970"/>
    <w:rsid w:val="370928C0"/>
    <w:rsid w:val="3747231F"/>
    <w:rsid w:val="37645C9B"/>
    <w:rsid w:val="376C2F19"/>
    <w:rsid w:val="376E015B"/>
    <w:rsid w:val="37A23B04"/>
    <w:rsid w:val="37B81B43"/>
    <w:rsid w:val="38095130"/>
    <w:rsid w:val="38733E42"/>
    <w:rsid w:val="38C2712E"/>
    <w:rsid w:val="38EB4DDC"/>
    <w:rsid w:val="3925521E"/>
    <w:rsid w:val="39A62C24"/>
    <w:rsid w:val="39CB790F"/>
    <w:rsid w:val="39CF05D0"/>
    <w:rsid w:val="39F45841"/>
    <w:rsid w:val="3A0749A0"/>
    <w:rsid w:val="3A29797A"/>
    <w:rsid w:val="3A3E409C"/>
    <w:rsid w:val="3A5B7D04"/>
    <w:rsid w:val="3A644FC4"/>
    <w:rsid w:val="3AB30E95"/>
    <w:rsid w:val="3AF15396"/>
    <w:rsid w:val="3B045C51"/>
    <w:rsid w:val="3B0A1C96"/>
    <w:rsid w:val="3B1D351E"/>
    <w:rsid w:val="3B2575DE"/>
    <w:rsid w:val="3B2F5F58"/>
    <w:rsid w:val="3B863442"/>
    <w:rsid w:val="3C682428"/>
    <w:rsid w:val="3C9402BA"/>
    <w:rsid w:val="3CB51561"/>
    <w:rsid w:val="3CF66AB4"/>
    <w:rsid w:val="3D0B7466"/>
    <w:rsid w:val="3D417B8C"/>
    <w:rsid w:val="3D4C5F1D"/>
    <w:rsid w:val="3DB712D8"/>
    <w:rsid w:val="3E1A5671"/>
    <w:rsid w:val="3E667CEF"/>
    <w:rsid w:val="3E6809D1"/>
    <w:rsid w:val="3E780B78"/>
    <w:rsid w:val="3E8C73DD"/>
    <w:rsid w:val="3E9779B7"/>
    <w:rsid w:val="3ED34AA0"/>
    <w:rsid w:val="3EEC5C83"/>
    <w:rsid w:val="3F1C4C99"/>
    <w:rsid w:val="3F2A54AE"/>
    <w:rsid w:val="3F375A43"/>
    <w:rsid w:val="3F6E789D"/>
    <w:rsid w:val="3FE04FF8"/>
    <w:rsid w:val="3FED2FEE"/>
    <w:rsid w:val="406A624F"/>
    <w:rsid w:val="406A6AFE"/>
    <w:rsid w:val="40A91E62"/>
    <w:rsid w:val="40B118C6"/>
    <w:rsid w:val="40CE78E8"/>
    <w:rsid w:val="40ED414F"/>
    <w:rsid w:val="40FE0BC1"/>
    <w:rsid w:val="41230975"/>
    <w:rsid w:val="412874F2"/>
    <w:rsid w:val="41664225"/>
    <w:rsid w:val="419701EC"/>
    <w:rsid w:val="42014C57"/>
    <w:rsid w:val="42161379"/>
    <w:rsid w:val="42AF6075"/>
    <w:rsid w:val="42CC520C"/>
    <w:rsid w:val="42CF43AB"/>
    <w:rsid w:val="42E12969"/>
    <w:rsid w:val="42EE6E5E"/>
    <w:rsid w:val="430F4AB3"/>
    <w:rsid w:val="43204EC2"/>
    <w:rsid w:val="43C845C3"/>
    <w:rsid w:val="44001485"/>
    <w:rsid w:val="447B4624"/>
    <w:rsid w:val="44A479C5"/>
    <w:rsid w:val="44A553F2"/>
    <w:rsid w:val="44AB5BB5"/>
    <w:rsid w:val="44D74953"/>
    <w:rsid w:val="44ED7546"/>
    <w:rsid w:val="44FF51C4"/>
    <w:rsid w:val="452A70C4"/>
    <w:rsid w:val="455C4456"/>
    <w:rsid w:val="45AA6F6F"/>
    <w:rsid w:val="46737A24"/>
    <w:rsid w:val="4674666E"/>
    <w:rsid w:val="46CA0433"/>
    <w:rsid w:val="46E44703"/>
    <w:rsid w:val="471E0126"/>
    <w:rsid w:val="47287FB8"/>
    <w:rsid w:val="47530F1F"/>
    <w:rsid w:val="47772728"/>
    <w:rsid w:val="47A54BED"/>
    <w:rsid w:val="47C876CB"/>
    <w:rsid w:val="47D73A93"/>
    <w:rsid w:val="48034366"/>
    <w:rsid w:val="481B4154"/>
    <w:rsid w:val="48516FB5"/>
    <w:rsid w:val="4860425D"/>
    <w:rsid w:val="488E0B7F"/>
    <w:rsid w:val="48910A08"/>
    <w:rsid w:val="48B459D5"/>
    <w:rsid w:val="48F416EC"/>
    <w:rsid w:val="49497D40"/>
    <w:rsid w:val="4A3A6E9E"/>
    <w:rsid w:val="4A5E657A"/>
    <w:rsid w:val="4A9216E3"/>
    <w:rsid w:val="4AE820F1"/>
    <w:rsid w:val="4B5C51AF"/>
    <w:rsid w:val="4BA62F67"/>
    <w:rsid w:val="4C3677AE"/>
    <w:rsid w:val="4C3E19EB"/>
    <w:rsid w:val="4C6B2F56"/>
    <w:rsid w:val="4CAA52F9"/>
    <w:rsid w:val="4D2211DC"/>
    <w:rsid w:val="4D560717"/>
    <w:rsid w:val="4D9066EF"/>
    <w:rsid w:val="4DAB5852"/>
    <w:rsid w:val="4E6241F5"/>
    <w:rsid w:val="4E634927"/>
    <w:rsid w:val="4E6D0038"/>
    <w:rsid w:val="4E751CC3"/>
    <w:rsid w:val="4EAD1E2E"/>
    <w:rsid w:val="4EB73815"/>
    <w:rsid w:val="4F105D44"/>
    <w:rsid w:val="4F132029"/>
    <w:rsid w:val="4F355850"/>
    <w:rsid w:val="4F437C01"/>
    <w:rsid w:val="4F5C4B3F"/>
    <w:rsid w:val="4F645657"/>
    <w:rsid w:val="4F8B14B0"/>
    <w:rsid w:val="4FB671CF"/>
    <w:rsid w:val="4FEFB9BD"/>
    <w:rsid w:val="4FFD7F4B"/>
    <w:rsid w:val="501F5F01"/>
    <w:rsid w:val="50275F90"/>
    <w:rsid w:val="505521CD"/>
    <w:rsid w:val="5063360F"/>
    <w:rsid w:val="5079308D"/>
    <w:rsid w:val="50BF05A8"/>
    <w:rsid w:val="50D93451"/>
    <w:rsid w:val="50E74F74"/>
    <w:rsid w:val="51194497"/>
    <w:rsid w:val="519F5DF6"/>
    <w:rsid w:val="51A04A97"/>
    <w:rsid w:val="51C63383"/>
    <w:rsid w:val="51D76A3D"/>
    <w:rsid w:val="51DF1D99"/>
    <w:rsid w:val="52077FA0"/>
    <w:rsid w:val="523E6CC9"/>
    <w:rsid w:val="524E473C"/>
    <w:rsid w:val="52B03DCF"/>
    <w:rsid w:val="52E361B6"/>
    <w:rsid w:val="52F61E27"/>
    <w:rsid w:val="530B34BA"/>
    <w:rsid w:val="539D3912"/>
    <w:rsid w:val="541D3002"/>
    <w:rsid w:val="545C6276"/>
    <w:rsid w:val="54674E8E"/>
    <w:rsid w:val="556C60B3"/>
    <w:rsid w:val="55EF7972"/>
    <w:rsid w:val="561A74D1"/>
    <w:rsid w:val="565A7F33"/>
    <w:rsid w:val="568850AA"/>
    <w:rsid w:val="57283E0B"/>
    <w:rsid w:val="574A1DC1"/>
    <w:rsid w:val="57A16150"/>
    <w:rsid w:val="57C00B06"/>
    <w:rsid w:val="58021570"/>
    <w:rsid w:val="580971D7"/>
    <w:rsid w:val="580E5197"/>
    <w:rsid w:val="582C16A6"/>
    <w:rsid w:val="582F247B"/>
    <w:rsid w:val="5831455A"/>
    <w:rsid w:val="5863030F"/>
    <w:rsid w:val="589A3B73"/>
    <w:rsid w:val="58E93DFA"/>
    <w:rsid w:val="58F52B38"/>
    <w:rsid w:val="5906339C"/>
    <w:rsid w:val="592616D2"/>
    <w:rsid w:val="59341B00"/>
    <w:rsid w:val="59DE0E81"/>
    <w:rsid w:val="59F55223"/>
    <w:rsid w:val="59FF35B4"/>
    <w:rsid w:val="5A9E4C3C"/>
    <w:rsid w:val="5AE470AA"/>
    <w:rsid w:val="5AF2051E"/>
    <w:rsid w:val="5AF57202"/>
    <w:rsid w:val="5B2B34B2"/>
    <w:rsid w:val="5B301727"/>
    <w:rsid w:val="5B5A5DEF"/>
    <w:rsid w:val="5BB41608"/>
    <w:rsid w:val="5BC56904"/>
    <w:rsid w:val="5C0A6E8C"/>
    <w:rsid w:val="5CA9096B"/>
    <w:rsid w:val="5CCE6D02"/>
    <w:rsid w:val="5CEC2D02"/>
    <w:rsid w:val="5D16383F"/>
    <w:rsid w:val="5D2353DA"/>
    <w:rsid w:val="5D2F1D61"/>
    <w:rsid w:val="5DA14B7B"/>
    <w:rsid w:val="5DDF7727"/>
    <w:rsid w:val="5E2A2B5D"/>
    <w:rsid w:val="5E8E347A"/>
    <w:rsid w:val="5F2438BB"/>
    <w:rsid w:val="5F4257D5"/>
    <w:rsid w:val="5F57386C"/>
    <w:rsid w:val="5F6D531F"/>
    <w:rsid w:val="5F7955F6"/>
    <w:rsid w:val="5FAE2505"/>
    <w:rsid w:val="5FB33563"/>
    <w:rsid w:val="60056797"/>
    <w:rsid w:val="6027437A"/>
    <w:rsid w:val="60291EE3"/>
    <w:rsid w:val="60B453AD"/>
    <w:rsid w:val="60B91793"/>
    <w:rsid w:val="61094D40"/>
    <w:rsid w:val="61271980"/>
    <w:rsid w:val="614172DE"/>
    <w:rsid w:val="6160574F"/>
    <w:rsid w:val="61893B26"/>
    <w:rsid w:val="621818DF"/>
    <w:rsid w:val="62214A74"/>
    <w:rsid w:val="62B40E40"/>
    <w:rsid w:val="630700DA"/>
    <w:rsid w:val="634A4FAD"/>
    <w:rsid w:val="64134CCE"/>
    <w:rsid w:val="64342372"/>
    <w:rsid w:val="643F6C0E"/>
    <w:rsid w:val="64453605"/>
    <w:rsid w:val="646B5BC7"/>
    <w:rsid w:val="646E0A8E"/>
    <w:rsid w:val="64770E73"/>
    <w:rsid w:val="648B18C9"/>
    <w:rsid w:val="64C161CD"/>
    <w:rsid w:val="64CD2937"/>
    <w:rsid w:val="6511265D"/>
    <w:rsid w:val="651C4271"/>
    <w:rsid w:val="655B398A"/>
    <w:rsid w:val="65A8181D"/>
    <w:rsid w:val="65A836AB"/>
    <w:rsid w:val="65A93AD5"/>
    <w:rsid w:val="65BB2FC6"/>
    <w:rsid w:val="662B3EC2"/>
    <w:rsid w:val="66636F9A"/>
    <w:rsid w:val="66786787"/>
    <w:rsid w:val="66A15D14"/>
    <w:rsid w:val="66A4629C"/>
    <w:rsid w:val="66B25BAB"/>
    <w:rsid w:val="679F4E53"/>
    <w:rsid w:val="6808013C"/>
    <w:rsid w:val="68490BA5"/>
    <w:rsid w:val="685305E5"/>
    <w:rsid w:val="6872092B"/>
    <w:rsid w:val="68A320F0"/>
    <w:rsid w:val="68B11D24"/>
    <w:rsid w:val="68C10A03"/>
    <w:rsid w:val="68FB5567"/>
    <w:rsid w:val="691702F9"/>
    <w:rsid w:val="692E7F1E"/>
    <w:rsid w:val="69430A4C"/>
    <w:rsid w:val="695A32F7"/>
    <w:rsid w:val="69625FE3"/>
    <w:rsid w:val="698C6D71"/>
    <w:rsid w:val="6A242849"/>
    <w:rsid w:val="6A496830"/>
    <w:rsid w:val="6A8F166B"/>
    <w:rsid w:val="6ADF78E5"/>
    <w:rsid w:val="6B0B3C2C"/>
    <w:rsid w:val="6B3A4BD0"/>
    <w:rsid w:val="6B57739A"/>
    <w:rsid w:val="6B596996"/>
    <w:rsid w:val="6B72636C"/>
    <w:rsid w:val="6B8D0D02"/>
    <w:rsid w:val="6BBB152F"/>
    <w:rsid w:val="6C35079A"/>
    <w:rsid w:val="6C7C2B89"/>
    <w:rsid w:val="6C8143AB"/>
    <w:rsid w:val="6C9003BD"/>
    <w:rsid w:val="6CB30AE5"/>
    <w:rsid w:val="6CE20953"/>
    <w:rsid w:val="6D6F3466"/>
    <w:rsid w:val="6E10608E"/>
    <w:rsid w:val="6E625BD5"/>
    <w:rsid w:val="6E92338D"/>
    <w:rsid w:val="6EA50F15"/>
    <w:rsid w:val="6EB370A4"/>
    <w:rsid w:val="6EDA4A7D"/>
    <w:rsid w:val="6EFA3169"/>
    <w:rsid w:val="6F1218C9"/>
    <w:rsid w:val="6F35142D"/>
    <w:rsid w:val="6F563453"/>
    <w:rsid w:val="6F737876"/>
    <w:rsid w:val="6FE10C9C"/>
    <w:rsid w:val="70157CF8"/>
    <w:rsid w:val="70257F20"/>
    <w:rsid w:val="70375E28"/>
    <w:rsid w:val="70593DDE"/>
    <w:rsid w:val="707375B2"/>
    <w:rsid w:val="70A81A46"/>
    <w:rsid w:val="70CE3BAA"/>
    <w:rsid w:val="7105681E"/>
    <w:rsid w:val="71080E6A"/>
    <w:rsid w:val="713F3812"/>
    <w:rsid w:val="717C1858"/>
    <w:rsid w:val="71900D99"/>
    <w:rsid w:val="72401A80"/>
    <w:rsid w:val="726603B7"/>
    <w:rsid w:val="7298562B"/>
    <w:rsid w:val="73047240"/>
    <w:rsid w:val="7306587D"/>
    <w:rsid w:val="73403E28"/>
    <w:rsid w:val="73577E87"/>
    <w:rsid w:val="737C78ED"/>
    <w:rsid w:val="74025A20"/>
    <w:rsid w:val="74125278"/>
    <w:rsid w:val="742D6B8B"/>
    <w:rsid w:val="7474619D"/>
    <w:rsid w:val="74DD7D93"/>
    <w:rsid w:val="750300CE"/>
    <w:rsid w:val="75063D16"/>
    <w:rsid w:val="75435570"/>
    <w:rsid w:val="7596318B"/>
    <w:rsid w:val="75F145C2"/>
    <w:rsid w:val="763E2D8B"/>
    <w:rsid w:val="764146E0"/>
    <w:rsid w:val="76444DA6"/>
    <w:rsid w:val="765E373E"/>
    <w:rsid w:val="76642619"/>
    <w:rsid w:val="76912AA8"/>
    <w:rsid w:val="76936197"/>
    <w:rsid w:val="76B352E5"/>
    <w:rsid w:val="76BB5179"/>
    <w:rsid w:val="76E10A28"/>
    <w:rsid w:val="77B42785"/>
    <w:rsid w:val="77F9738A"/>
    <w:rsid w:val="77FD0061"/>
    <w:rsid w:val="784A497A"/>
    <w:rsid w:val="786E73D3"/>
    <w:rsid w:val="78F00C0D"/>
    <w:rsid w:val="79015EE8"/>
    <w:rsid w:val="790C5439"/>
    <w:rsid w:val="79AB5AA7"/>
    <w:rsid w:val="7A2D6D03"/>
    <w:rsid w:val="7A926212"/>
    <w:rsid w:val="7AF15D92"/>
    <w:rsid w:val="7AF244C2"/>
    <w:rsid w:val="7B7968C3"/>
    <w:rsid w:val="7C0D4B58"/>
    <w:rsid w:val="7C1F2672"/>
    <w:rsid w:val="7C32323F"/>
    <w:rsid w:val="7C492337"/>
    <w:rsid w:val="7C5D1F33"/>
    <w:rsid w:val="7C8313D5"/>
    <w:rsid w:val="7C9149ED"/>
    <w:rsid w:val="7C9D0A90"/>
    <w:rsid w:val="7CB1637A"/>
    <w:rsid w:val="7CD82311"/>
    <w:rsid w:val="7CEA6A35"/>
    <w:rsid w:val="7D0564AB"/>
    <w:rsid w:val="7D4444CB"/>
    <w:rsid w:val="7D5052A6"/>
    <w:rsid w:val="7DA912DF"/>
    <w:rsid w:val="7DE50961"/>
    <w:rsid w:val="7DE62533"/>
    <w:rsid w:val="7E0E489F"/>
    <w:rsid w:val="7E1A6070"/>
    <w:rsid w:val="7E351938"/>
    <w:rsid w:val="7E3A462D"/>
    <w:rsid w:val="7E813419"/>
    <w:rsid w:val="7EC74BC9"/>
    <w:rsid w:val="7F0204F0"/>
    <w:rsid w:val="7F06137B"/>
    <w:rsid w:val="7F106C3A"/>
    <w:rsid w:val="7F6E6C48"/>
    <w:rsid w:val="7F880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3"/>
    <w:qFormat/>
    <w:uiPriority w:val="9"/>
    <w:pPr>
      <w:keepNext/>
      <w:keepLines/>
      <w:spacing w:before="340" w:after="330" w:line="578" w:lineRule="auto"/>
      <w:jc w:val="center"/>
      <w:outlineLvl w:val="0"/>
    </w:pPr>
    <w:rPr>
      <w:rFonts w:eastAsia="仿宋_GB2312"/>
      <w:b/>
      <w:bCs/>
      <w:kern w:val="44"/>
      <w:sz w:val="44"/>
      <w:szCs w:val="44"/>
    </w:rPr>
  </w:style>
  <w:style w:type="paragraph" w:styleId="3">
    <w:name w:val="heading 2"/>
    <w:basedOn w:val="1"/>
    <w:next w:val="1"/>
    <w:link w:val="49"/>
    <w:autoRedefine/>
    <w:qFormat/>
    <w:uiPriority w:val="9"/>
    <w:pPr>
      <w:keepNext/>
      <w:keepLines/>
      <w:spacing w:before="260" w:after="260" w:line="400" w:lineRule="exact"/>
      <w:outlineLvl w:val="1"/>
    </w:pPr>
    <w:rPr>
      <w:rFonts w:ascii="Arial" w:hAnsi="Arial" w:eastAsia="黑体"/>
      <w:b/>
      <w:bCs/>
      <w:sz w:val="24"/>
      <w:szCs w:val="32"/>
    </w:rPr>
  </w:style>
  <w:style w:type="paragraph" w:styleId="4">
    <w:name w:val="heading 3"/>
    <w:basedOn w:val="1"/>
    <w:next w:val="1"/>
    <w:link w:val="64"/>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131"/>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132"/>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133"/>
    <w:autoRedefine/>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134"/>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135"/>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42">
    <w:name w:val="Default Paragraph Font"/>
    <w:unhideWhenUsed/>
    <w:qFormat/>
    <w:uiPriority w:val="1"/>
  </w:style>
  <w:style w:type="table" w:default="1" w:styleId="40">
    <w:name w:val="Normal Table"/>
    <w:autoRedefine/>
    <w:unhideWhenUsed/>
    <w:qFormat/>
    <w:uiPriority w:val="99"/>
    <w:tblPr>
      <w:tblCellMar>
        <w:top w:w="0" w:type="dxa"/>
        <w:left w:w="108" w:type="dxa"/>
        <w:bottom w:w="0" w:type="dxa"/>
        <w:right w:w="108" w:type="dxa"/>
      </w:tblCellMar>
    </w:tblPr>
  </w:style>
  <w:style w:type="paragraph" w:styleId="7">
    <w:name w:val="Normal Indent"/>
    <w:basedOn w:val="1"/>
    <w:link w:val="62"/>
    <w:qFormat/>
    <w:uiPriority w:val="0"/>
    <w:pPr>
      <w:ind w:firstLine="420"/>
    </w:pPr>
    <w:rPr>
      <w:szCs w:val="20"/>
    </w:rPr>
  </w:style>
  <w:style w:type="paragraph" w:styleId="12">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136"/>
    <w:autoRedefine/>
    <w:qFormat/>
    <w:uiPriority w:val="0"/>
    <w:pPr>
      <w:shd w:val="clear" w:color="auto" w:fill="000080"/>
    </w:pPr>
  </w:style>
  <w:style w:type="paragraph" w:styleId="15">
    <w:name w:val="annotation text"/>
    <w:basedOn w:val="1"/>
    <w:link w:val="78"/>
    <w:autoRedefine/>
    <w:qFormat/>
    <w:uiPriority w:val="0"/>
    <w:pPr>
      <w:jc w:val="left"/>
    </w:pPr>
  </w:style>
  <w:style w:type="paragraph" w:styleId="16">
    <w:name w:val="Body Text 3"/>
    <w:basedOn w:val="1"/>
    <w:link w:val="137"/>
    <w:autoRedefine/>
    <w:qFormat/>
    <w:uiPriority w:val="0"/>
    <w:pPr>
      <w:spacing w:line="500" w:lineRule="exact"/>
    </w:pPr>
    <w:rPr>
      <w:b/>
      <w:bCs/>
      <w:sz w:val="24"/>
    </w:rPr>
  </w:style>
  <w:style w:type="paragraph" w:styleId="17">
    <w:name w:val="Body Text"/>
    <w:basedOn w:val="1"/>
    <w:link w:val="138"/>
    <w:autoRedefine/>
    <w:qFormat/>
    <w:uiPriority w:val="0"/>
    <w:pPr>
      <w:spacing w:line="380" w:lineRule="exact"/>
    </w:pPr>
    <w:rPr>
      <w:sz w:val="24"/>
    </w:rPr>
  </w:style>
  <w:style w:type="paragraph" w:styleId="18">
    <w:name w:val="Body Text Indent"/>
    <w:basedOn w:val="1"/>
    <w:link w:val="71"/>
    <w:autoRedefine/>
    <w:qFormat/>
    <w:uiPriority w:val="0"/>
    <w:pPr>
      <w:ind w:firstLine="830" w:firstLineChars="352"/>
    </w:pPr>
    <w:rPr>
      <w:rFonts w:ascii="仿宋_GB2312" w:eastAsia="仿宋_GB2312"/>
      <w:sz w:val="32"/>
      <w:szCs w:val="20"/>
    </w:rPr>
  </w:style>
  <w:style w:type="paragraph" w:styleId="19">
    <w:name w:val="List Number 3"/>
    <w:basedOn w:val="1"/>
    <w:autoRedefine/>
    <w:qFormat/>
    <w:uiPriority w:val="0"/>
    <w:pPr>
      <w:numPr>
        <w:ilvl w:val="0"/>
        <w:numId w:val="1"/>
      </w:numPr>
    </w:pPr>
  </w:style>
  <w:style w:type="paragraph" w:styleId="20">
    <w:name w:val="List 2"/>
    <w:basedOn w:val="1"/>
    <w:autoRedefine/>
    <w:qFormat/>
    <w:uiPriority w:val="0"/>
    <w:pPr>
      <w:ind w:left="100" w:leftChars="200" w:hanging="200" w:hangingChars="200"/>
    </w:pPr>
    <w:rPr>
      <w:sz w:val="28"/>
    </w:rPr>
  </w:style>
  <w:style w:type="paragraph" w:styleId="21">
    <w:name w:val="Plain Text"/>
    <w:basedOn w:val="1"/>
    <w:next w:val="1"/>
    <w:link w:val="58"/>
    <w:autoRedefine/>
    <w:qFormat/>
    <w:uiPriority w:val="0"/>
    <w:rPr>
      <w:rFonts w:ascii="宋体" w:hAnsi="Courier New" w:cs="Courier New"/>
      <w:szCs w:val="21"/>
    </w:rPr>
  </w:style>
  <w:style w:type="paragraph" w:styleId="22">
    <w:name w:val="Date"/>
    <w:basedOn w:val="1"/>
    <w:next w:val="1"/>
    <w:link w:val="139"/>
    <w:autoRedefine/>
    <w:qFormat/>
    <w:uiPriority w:val="0"/>
    <w:pPr>
      <w:ind w:left="100" w:leftChars="2500"/>
    </w:pPr>
    <w:rPr>
      <w:rFonts w:ascii="宋体" w:hAnsi="Courier New" w:cs="Courier New"/>
      <w:szCs w:val="21"/>
    </w:rPr>
  </w:style>
  <w:style w:type="paragraph" w:styleId="23">
    <w:name w:val="Body Text Indent 2"/>
    <w:basedOn w:val="1"/>
    <w:link w:val="140"/>
    <w:autoRedefine/>
    <w:qFormat/>
    <w:uiPriority w:val="0"/>
    <w:pPr>
      <w:ind w:firstLine="630"/>
    </w:pPr>
    <w:rPr>
      <w:sz w:val="32"/>
      <w:szCs w:val="20"/>
    </w:rPr>
  </w:style>
  <w:style w:type="paragraph" w:styleId="24">
    <w:name w:val="Balloon Text"/>
    <w:basedOn w:val="1"/>
    <w:link w:val="77"/>
    <w:autoRedefine/>
    <w:qFormat/>
    <w:uiPriority w:val="0"/>
    <w:rPr>
      <w:sz w:val="18"/>
      <w:szCs w:val="18"/>
      <w:lang w:val="zh-CN"/>
    </w:rPr>
  </w:style>
  <w:style w:type="paragraph" w:styleId="25">
    <w:name w:val="footer"/>
    <w:basedOn w:val="1"/>
    <w:link w:val="73"/>
    <w:autoRedefine/>
    <w:qFormat/>
    <w:uiPriority w:val="99"/>
    <w:pPr>
      <w:tabs>
        <w:tab w:val="center" w:pos="4153"/>
        <w:tab w:val="right" w:pos="8306"/>
      </w:tabs>
      <w:snapToGrid w:val="0"/>
      <w:jc w:val="left"/>
    </w:pPr>
    <w:rPr>
      <w:sz w:val="18"/>
      <w:szCs w:val="18"/>
      <w:lang w:val="zh-CN"/>
    </w:rPr>
  </w:style>
  <w:style w:type="paragraph" w:styleId="26">
    <w:name w:val="header"/>
    <w:basedOn w:val="1"/>
    <w:link w:val="75"/>
    <w:autoRedefine/>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style>
  <w:style w:type="paragraph" w:styleId="28">
    <w:name w:val="Subtitle"/>
    <w:basedOn w:val="1"/>
    <w:next w:val="1"/>
    <w:link w:val="76"/>
    <w:autoRedefine/>
    <w:qFormat/>
    <w:uiPriority w:val="0"/>
    <w:pPr>
      <w:spacing w:line="312" w:lineRule="auto"/>
      <w:ind w:left="200" w:leftChars="200"/>
      <w:jc w:val="left"/>
      <w:outlineLvl w:val="1"/>
    </w:pPr>
    <w:rPr>
      <w:rFonts w:ascii="Cambria" w:hAnsi="Cambria"/>
      <w:b/>
      <w:bCs/>
      <w:kern w:val="28"/>
      <w:sz w:val="28"/>
      <w:szCs w:val="32"/>
    </w:rPr>
  </w:style>
  <w:style w:type="paragraph" w:styleId="29">
    <w:name w:val="List"/>
    <w:basedOn w:val="1"/>
    <w:autoRedefine/>
    <w:qFormat/>
    <w:uiPriority w:val="0"/>
    <w:pPr>
      <w:ind w:left="200" w:hanging="200" w:hangingChars="200"/>
    </w:pPr>
    <w:rPr>
      <w:sz w:val="28"/>
    </w:rPr>
  </w:style>
  <w:style w:type="paragraph" w:styleId="30">
    <w:name w:val="footnote text"/>
    <w:autoRedefine/>
    <w:qFormat/>
    <w:uiPriority w:val="0"/>
    <w:pPr>
      <w:widowControl w:val="0"/>
      <w:snapToGrid w:val="0"/>
      <w:jc w:val="left"/>
    </w:pPr>
    <w:rPr>
      <w:rFonts w:ascii="Calibri" w:hAnsi="Calibri" w:eastAsia="宋体" w:cs="Times New Roman"/>
      <w:kern w:val="2"/>
      <w:sz w:val="18"/>
      <w:szCs w:val="24"/>
      <w:lang w:val="en-US" w:eastAsia="zh-CN" w:bidi="ar-SA"/>
    </w:rPr>
  </w:style>
  <w:style w:type="paragraph" w:styleId="31">
    <w:name w:val="Body Text Indent 3"/>
    <w:basedOn w:val="1"/>
    <w:link w:val="141"/>
    <w:autoRedefine/>
    <w:qFormat/>
    <w:uiPriority w:val="0"/>
    <w:pPr>
      <w:spacing w:after="120"/>
      <w:ind w:left="420" w:leftChars="200"/>
    </w:pPr>
    <w:rPr>
      <w:sz w:val="16"/>
      <w:szCs w:val="16"/>
    </w:rPr>
  </w:style>
  <w:style w:type="paragraph" w:styleId="32">
    <w:name w:val="toc 2"/>
    <w:basedOn w:val="1"/>
    <w:next w:val="1"/>
    <w:autoRedefine/>
    <w:qFormat/>
    <w:uiPriority w:val="39"/>
    <w:pPr>
      <w:ind w:left="420" w:leftChars="200"/>
    </w:pPr>
    <w:rPr>
      <w:rFonts w:ascii="Times New Roman" w:hAnsi="Times New Roman" w:eastAsia="宋体" w:cs="Times New Roman"/>
    </w:rPr>
  </w:style>
  <w:style w:type="paragraph" w:styleId="33">
    <w:name w:val="Body Text 2"/>
    <w:basedOn w:val="1"/>
    <w:link w:val="142"/>
    <w:autoRedefine/>
    <w:qFormat/>
    <w:uiPriority w:val="0"/>
    <w:pPr>
      <w:spacing w:after="120" w:line="480" w:lineRule="auto"/>
    </w:pPr>
  </w:style>
  <w:style w:type="paragraph" w:styleId="34">
    <w:name w:val="HTML Preformatted"/>
    <w:basedOn w:val="1"/>
    <w:link w:val="14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6">
    <w:name w:val="index 1"/>
    <w:basedOn w:val="1"/>
    <w:next w:val="1"/>
    <w:autoRedefine/>
    <w:semiHidden/>
    <w:qFormat/>
    <w:uiPriority w:val="0"/>
    <w:pPr>
      <w:spacing w:line="400" w:lineRule="exact"/>
      <w:ind w:firstLine="420" w:firstLineChars="200"/>
    </w:pPr>
    <w:rPr>
      <w:rFonts w:ascii="宋体" w:hAnsi="Courier New"/>
      <w:b/>
      <w:szCs w:val="20"/>
    </w:rPr>
  </w:style>
  <w:style w:type="paragraph" w:styleId="37">
    <w:name w:val="Title"/>
    <w:basedOn w:val="1"/>
    <w:autoRedefine/>
    <w:qFormat/>
    <w:uiPriority w:val="0"/>
    <w:pPr>
      <w:widowControl/>
      <w:kinsoku w:val="0"/>
      <w:autoSpaceDE w:val="0"/>
      <w:autoSpaceDN w:val="0"/>
      <w:adjustRightInd w:val="0"/>
      <w:snapToGrid w:val="0"/>
      <w:spacing w:before="240" w:after="60"/>
      <w:jc w:val="center"/>
      <w:textAlignment w:val="baseline"/>
      <w:outlineLvl w:val="0"/>
    </w:pPr>
    <w:rPr>
      <w:rFonts w:ascii="Arial" w:hAnsi="Arial" w:eastAsia="微软雅黑" w:cs="Arial"/>
      <w:b/>
      <w:snapToGrid w:val="0"/>
      <w:color w:val="000000"/>
      <w:kern w:val="0"/>
      <w:sz w:val="32"/>
      <w:szCs w:val="21"/>
    </w:rPr>
  </w:style>
  <w:style w:type="paragraph" w:styleId="38">
    <w:name w:val="annotation subject"/>
    <w:basedOn w:val="15"/>
    <w:next w:val="15"/>
    <w:link w:val="88"/>
    <w:autoRedefine/>
    <w:qFormat/>
    <w:uiPriority w:val="0"/>
    <w:rPr>
      <w:b/>
      <w:bCs/>
    </w:rPr>
  </w:style>
  <w:style w:type="paragraph" w:styleId="39">
    <w:name w:val="Body Text First Indent"/>
    <w:basedOn w:val="17"/>
    <w:autoRedefine/>
    <w:qFormat/>
    <w:uiPriority w:val="0"/>
    <w:pPr>
      <w:spacing w:after="120"/>
      <w:ind w:firstLine="420" w:firstLineChars="100"/>
    </w:pPr>
    <w:rPr>
      <w:rFonts w:ascii="宋体"/>
      <w:sz w:val="21"/>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autoRedefine/>
    <w:qFormat/>
    <w:uiPriority w:val="0"/>
    <w:rPr>
      <w:rFonts w:ascii="Times New Roman" w:hAnsi="Times New Roman" w:eastAsia="宋体" w:cs="Times New Roman"/>
      <w:b/>
      <w:bCs/>
    </w:rPr>
  </w:style>
  <w:style w:type="character" w:styleId="44">
    <w:name w:val="page number"/>
    <w:autoRedefine/>
    <w:qFormat/>
    <w:uiPriority w:val="0"/>
    <w:rPr>
      <w:rFonts w:ascii="Times New Roman" w:hAnsi="Times New Roman" w:eastAsia="宋体" w:cs="Times New Roman"/>
    </w:rPr>
  </w:style>
  <w:style w:type="character" w:styleId="45">
    <w:name w:val="FollowedHyperlink"/>
    <w:basedOn w:val="42"/>
    <w:autoRedefine/>
    <w:unhideWhenUsed/>
    <w:qFormat/>
    <w:uiPriority w:val="99"/>
    <w:rPr>
      <w:color w:val="954F72" w:themeColor="followedHyperlink"/>
      <w:u w:val="single"/>
      <w14:textFill>
        <w14:solidFill>
          <w14:schemeClr w14:val="folHlink"/>
        </w14:solidFill>
      </w14:textFill>
    </w:rPr>
  </w:style>
  <w:style w:type="character" w:styleId="46">
    <w:name w:val="Emphasis"/>
    <w:autoRedefine/>
    <w:qFormat/>
    <w:uiPriority w:val="0"/>
    <w:rPr>
      <w:rFonts w:ascii="Times New Roman" w:hAnsi="Times New Roman" w:eastAsia="宋体" w:cs="Times New Roman"/>
      <w:color w:val="CC0033"/>
    </w:rPr>
  </w:style>
  <w:style w:type="character" w:styleId="47">
    <w:name w:val="Hyperlink"/>
    <w:autoRedefine/>
    <w:qFormat/>
    <w:uiPriority w:val="99"/>
    <w:rPr>
      <w:rFonts w:ascii="Times New Roman" w:hAnsi="Times New Roman" w:eastAsia="宋体" w:cs="Times New Roman"/>
      <w:color w:val="0000FF"/>
      <w:u w:val="single"/>
    </w:rPr>
  </w:style>
  <w:style w:type="character" w:styleId="48">
    <w:name w:val="annotation reference"/>
    <w:basedOn w:val="42"/>
    <w:autoRedefine/>
    <w:qFormat/>
    <w:uiPriority w:val="0"/>
    <w:rPr>
      <w:rFonts w:ascii="Times New Roman" w:hAnsi="Times New Roman" w:eastAsia="宋体" w:cs="Times New Roman"/>
      <w:sz w:val="21"/>
      <w:szCs w:val="21"/>
    </w:rPr>
  </w:style>
  <w:style w:type="character" w:customStyle="1" w:styleId="49">
    <w:name w:val="标题 2 Char"/>
    <w:link w:val="3"/>
    <w:autoRedefine/>
    <w:qFormat/>
    <w:uiPriority w:val="9"/>
    <w:rPr>
      <w:rFonts w:ascii="Arial" w:hAnsi="Arial" w:eastAsia="黑体"/>
      <w:b/>
      <w:bCs/>
      <w:kern w:val="2"/>
      <w:sz w:val="24"/>
      <w:szCs w:val="32"/>
    </w:rPr>
  </w:style>
  <w:style w:type="character" w:customStyle="1" w:styleId="50">
    <w:name w:val="标题 1 字符"/>
    <w:link w:val="2"/>
    <w:autoRedefine/>
    <w:qFormat/>
    <w:uiPriority w:val="9"/>
    <w:rPr>
      <w:rFonts w:ascii="Times New Roman" w:hAnsi="Times New Roman" w:eastAsia="仿宋_GB2312" w:cs="Times New Roman"/>
      <w:b/>
      <w:bCs/>
      <w:kern w:val="44"/>
      <w:sz w:val="44"/>
      <w:szCs w:val="44"/>
      <w:lang w:val="en-US" w:eastAsia="zh-CN" w:bidi="ar-SA"/>
    </w:rPr>
  </w:style>
  <w:style w:type="paragraph" w:customStyle="1" w:styleId="51">
    <w:name w:val="Default"/>
    <w:autoRedefine/>
    <w:qFormat/>
    <w:uiPriority w:val="0"/>
    <w:pPr>
      <w:widowControl w:val="0"/>
      <w:autoSpaceDE w:val="0"/>
      <w:autoSpaceDN w:val="0"/>
      <w:adjustRightInd w:val="0"/>
      <w:spacing w:line="360" w:lineRule="auto"/>
      <w:ind w:firstLine="147" w:firstLineChars="147"/>
      <w:jc w:val="both"/>
    </w:pPr>
    <w:rPr>
      <w:rFonts w:ascii="宋体" w:hAnsi="Times New Roman" w:eastAsia="宋体" w:cs="Times New Roman"/>
      <w:color w:val="000000"/>
      <w:sz w:val="24"/>
      <w:szCs w:val="24"/>
      <w:lang w:val="en-US" w:eastAsia="zh-CN" w:bidi="ar-SA"/>
    </w:rPr>
  </w:style>
  <w:style w:type="character" w:customStyle="1" w:styleId="52">
    <w:name w:val="font21"/>
    <w:autoRedefine/>
    <w:qFormat/>
    <w:uiPriority w:val="0"/>
    <w:rPr>
      <w:rFonts w:hint="eastAsia" w:ascii="宋体" w:hAnsi="宋体" w:eastAsia="宋体" w:cs="宋体"/>
      <w:color w:val="000000"/>
      <w:sz w:val="20"/>
      <w:szCs w:val="20"/>
    </w:rPr>
  </w:style>
  <w:style w:type="character" w:customStyle="1" w:styleId="53">
    <w:name w:val="st1"/>
    <w:autoRedefine/>
    <w:qFormat/>
    <w:uiPriority w:val="0"/>
    <w:rPr>
      <w:rFonts w:ascii="Times New Roman" w:hAnsi="Times New Roman" w:eastAsia="宋体" w:cs="Times New Roman"/>
    </w:rPr>
  </w:style>
  <w:style w:type="character" w:customStyle="1" w:styleId="54">
    <w:name w:val="ca-2"/>
    <w:autoRedefine/>
    <w:qFormat/>
    <w:uiPriority w:val="0"/>
    <w:rPr>
      <w:rFonts w:ascii="Times New Roman" w:hAnsi="Times New Roman" w:eastAsia="宋体" w:cs="Times New Roman"/>
    </w:rPr>
  </w:style>
  <w:style w:type="character" w:customStyle="1" w:styleId="55">
    <w:name w:val="H1 Char"/>
    <w:autoRedefine/>
    <w:qFormat/>
    <w:uiPriority w:val="0"/>
    <w:rPr>
      <w:rFonts w:ascii="Times New Roman" w:hAnsi="Times New Roman" w:eastAsia="仿宋_GB2312" w:cs="Times New Roman"/>
      <w:b/>
      <w:bCs/>
      <w:kern w:val="44"/>
      <w:sz w:val="44"/>
      <w:szCs w:val="44"/>
      <w:lang w:val="en-US" w:eastAsia="zh-CN" w:bidi="ar-SA"/>
    </w:rPr>
  </w:style>
  <w:style w:type="character" w:customStyle="1" w:styleId="56">
    <w:name w:val="1ji Char"/>
    <w:link w:val="57"/>
    <w:autoRedefine/>
    <w:qFormat/>
    <w:uiPriority w:val="0"/>
    <w:rPr>
      <w:rFonts w:ascii="宋体" w:hAnsi="宋体" w:eastAsia="仿宋_GB2312" w:cs="Times New Roman"/>
      <w:b/>
      <w:bCs/>
      <w:kern w:val="44"/>
      <w:sz w:val="36"/>
      <w:szCs w:val="44"/>
      <w:lang w:val="en-US" w:eastAsia="zh-CN" w:bidi="ar-SA"/>
    </w:rPr>
  </w:style>
  <w:style w:type="paragraph" w:customStyle="1" w:styleId="57">
    <w:name w:val="1ji"/>
    <w:basedOn w:val="2"/>
    <w:link w:val="56"/>
    <w:autoRedefine/>
    <w:qFormat/>
    <w:uiPriority w:val="0"/>
    <w:pPr>
      <w:keepLines w:val="0"/>
      <w:widowControl/>
      <w:spacing w:before="0" w:after="0" w:line="240" w:lineRule="auto"/>
    </w:pPr>
    <w:rPr>
      <w:rFonts w:ascii="宋体" w:hAnsi="宋体"/>
      <w:sz w:val="36"/>
    </w:rPr>
  </w:style>
  <w:style w:type="character" w:customStyle="1" w:styleId="58">
    <w:name w:val="纯文本 Char"/>
    <w:link w:val="21"/>
    <w:autoRedefine/>
    <w:qFormat/>
    <w:uiPriority w:val="0"/>
    <w:rPr>
      <w:rFonts w:ascii="宋体" w:hAnsi="Courier New" w:eastAsia="宋体" w:cs="Courier New"/>
      <w:kern w:val="2"/>
      <w:sz w:val="21"/>
      <w:szCs w:val="21"/>
      <w:lang w:val="en-US" w:eastAsia="zh-CN" w:bidi="ar-SA"/>
    </w:rPr>
  </w:style>
  <w:style w:type="character" w:customStyle="1" w:styleId="59">
    <w:name w:val="font41"/>
    <w:autoRedefine/>
    <w:qFormat/>
    <w:uiPriority w:val="0"/>
    <w:rPr>
      <w:rFonts w:hint="default" w:ascii="Times New Roman" w:hAnsi="Times New Roman" w:eastAsia="宋体" w:cs="Times New Roman"/>
      <w:color w:val="000000"/>
      <w:sz w:val="20"/>
      <w:szCs w:val="20"/>
    </w:rPr>
  </w:style>
  <w:style w:type="character" w:customStyle="1" w:styleId="60">
    <w:name w:val="font31"/>
    <w:autoRedefine/>
    <w:qFormat/>
    <w:uiPriority w:val="0"/>
    <w:rPr>
      <w:rFonts w:hint="default" w:ascii="Times New Roman" w:hAnsi="Times New Roman" w:eastAsia="宋体" w:cs="Times New Roman"/>
      <w:color w:val="000000"/>
      <w:sz w:val="20"/>
      <w:szCs w:val="20"/>
    </w:rPr>
  </w:style>
  <w:style w:type="character" w:customStyle="1" w:styleId="61">
    <w:name w:val="apple-style-span"/>
    <w:autoRedefine/>
    <w:qFormat/>
    <w:uiPriority w:val="0"/>
    <w:rPr>
      <w:rFonts w:ascii="Times New Roman" w:hAnsi="Times New Roman" w:eastAsia="宋体" w:cs="Times New Roman"/>
    </w:rPr>
  </w:style>
  <w:style w:type="character" w:customStyle="1" w:styleId="62">
    <w:name w:val="正文缩进 Char"/>
    <w:link w:val="7"/>
    <w:autoRedefine/>
    <w:qFormat/>
    <w:uiPriority w:val="0"/>
    <w:rPr>
      <w:rFonts w:ascii="Times New Roman" w:hAnsi="Times New Roman" w:eastAsia="宋体" w:cs="Times New Roman"/>
      <w:kern w:val="2"/>
      <w:sz w:val="21"/>
      <w:lang w:val="en-US" w:eastAsia="zh-CN" w:bidi="ar-SA"/>
    </w:rPr>
  </w:style>
  <w:style w:type="character" w:customStyle="1" w:styleId="63">
    <w:name w:val="font51"/>
    <w:autoRedefine/>
    <w:qFormat/>
    <w:uiPriority w:val="0"/>
    <w:rPr>
      <w:rFonts w:hint="default" w:ascii="Times New Roman" w:hAnsi="Times New Roman" w:eastAsia="宋体" w:cs="Times New Roman"/>
      <w:color w:val="000000"/>
      <w:sz w:val="20"/>
      <w:szCs w:val="20"/>
    </w:rPr>
  </w:style>
  <w:style w:type="character" w:customStyle="1" w:styleId="64">
    <w:name w:val="标题 3 Char"/>
    <w:link w:val="4"/>
    <w:autoRedefine/>
    <w:qFormat/>
    <w:uiPriority w:val="0"/>
    <w:rPr>
      <w:rFonts w:ascii="Times New Roman" w:hAnsi="Times New Roman" w:eastAsia="宋体" w:cs="Times New Roman"/>
      <w:b/>
      <w:bCs/>
      <w:kern w:val="2"/>
      <w:sz w:val="32"/>
      <w:szCs w:val="32"/>
      <w:lang w:val="en-US" w:eastAsia="zh-CN" w:bidi="ar-SA"/>
    </w:rPr>
  </w:style>
  <w:style w:type="character" w:customStyle="1" w:styleId="65">
    <w:name w:val="apple-converted-space"/>
    <w:autoRedefine/>
    <w:qFormat/>
    <w:uiPriority w:val="0"/>
    <w:rPr>
      <w:rFonts w:ascii="Times New Roman" w:hAnsi="Times New Roman" w:eastAsia="宋体" w:cs="Times New Roman"/>
    </w:rPr>
  </w:style>
  <w:style w:type="character" w:customStyle="1" w:styleId="66">
    <w:name w:val="Header Char"/>
    <w:autoRedefine/>
    <w:qFormat/>
    <w:uiPriority w:val="0"/>
    <w:rPr>
      <w:rFonts w:ascii="Calibri" w:hAnsi="Calibri" w:eastAsia="宋体" w:cs="Times New Roman"/>
      <w:kern w:val="2"/>
      <w:sz w:val="18"/>
      <w:szCs w:val="18"/>
      <w:lang w:val="en-US" w:eastAsia="zh-CN" w:bidi="ar-SA"/>
    </w:rPr>
  </w:style>
  <w:style w:type="character" w:customStyle="1" w:styleId="67">
    <w:name w:val="Footer Char"/>
    <w:autoRedefine/>
    <w:qFormat/>
    <w:uiPriority w:val="0"/>
    <w:rPr>
      <w:rFonts w:ascii="Calibri" w:hAnsi="Calibri" w:eastAsia="宋体" w:cs="Times New Roman"/>
      <w:kern w:val="2"/>
      <w:sz w:val="18"/>
      <w:szCs w:val="18"/>
      <w:lang w:val="en-US" w:eastAsia="zh-CN" w:bidi="ar-SA"/>
    </w:rPr>
  </w:style>
  <w:style w:type="character" w:customStyle="1" w:styleId="68">
    <w:name w:val="Plain Text Char"/>
    <w:autoRedefine/>
    <w:qFormat/>
    <w:uiPriority w:val="0"/>
    <w:rPr>
      <w:rFonts w:ascii="宋体" w:hAnsi="Courier New" w:eastAsia="宋体" w:cs="Times New Roman"/>
      <w:lang w:bidi="ar-SA"/>
    </w:rPr>
  </w:style>
  <w:style w:type="character" w:customStyle="1" w:styleId="69">
    <w:name w:val="普通文字 Char Char3"/>
    <w:qFormat/>
    <w:uiPriority w:val="0"/>
    <w:rPr>
      <w:rFonts w:ascii="宋体" w:hAnsi="Times New Roman" w:eastAsia="宋体" w:cs="Courier New"/>
      <w:kern w:val="2"/>
      <w:sz w:val="21"/>
      <w:szCs w:val="21"/>
      <w:lang w:val="en-US" w:eastAsia="zh-CN" w:bidi="ar-SA"/>
    </w:rPr>
  </w:style>
  <w:style w:type="character" w:customStyle="1" w:styleId="70">
    <w:name w:val="样式 正文 +"/>
    <w:autoRedefine/>
    <w:qFormat/>
    <w:uiPriority w:val="0"/>
    <w:rPr>
      <w:rFonts w:ascii="Times New Roman" w:hAnsi="Times New Roman" w:eastAsia="宋体" w:cs="Times New Roman"/>
      <w:kern w:val="0"/>
      <w:sz w:val="28"/>
    </w:rPr>
  </w:style>
  <w:style w:type="character" w:customStyle="1" w:styleId="71">
    <w:name w:val="正文文本缩进 Char"/>
    <w:link w:val="18"/>
    <w:autoRedefine/>
    <w:qFormat/>
    <w:uiPriority w:val="0"/>
    <w:rPr>
      <w:rFonts w:ascii="仿宋_GB2312" w:hAnsi="Times New Roman" w:eastAsia="仿宋_GB2312" w:cs="Times New Roman"/>
      <w:kern w:val="2"/>
      <w:sz w:val="32"/>
      <w:lang w:val="en-US" w:eastAsia="zh-CN" w:bidi="ar-SA"/>
    </w:rPr>
  </w:style>
  <w:style w:type="character" w:customStyle="1" w:styleId="72">
    <w:name w:val="普通文字 Char Char2"/>
    <w:autoRedefine/>
    <w:qFormat/>
    <w:uiPriority w:val="0"/>
    <w:rPr>
      <w:rFonts w:ascii="宋体" w:hAnsi="Courier New" w:eastAsia="宋体" w:cs="Times New Roman"/>
      <w:kern w:val="2"/>
      <w:sz w:val="21"/>
      <w:lang w:val="en-US" w:eastAsia="zh-CN" w:bidi="ar-SA"/>
    </w:rPr>
  </w:style>
  <w:style w:type="character" w:customStyle="1" w:styleId="73">
    <w:name w:val="页脚 Char"/>
    <w:link w:val="25"/>
    <w:autoRedefine/>
    <w:qFormat/>
    <w:uiPriority w:val="99"/>
    <w:rPr>
      <w:rFonts w:ascii="Times New Roman" w:hAnsi="Times New Roman" w:eastAsia="宋体" w:cs="Times New Roman"/>
      <w:kern w:val="2"/>
      <w:sz w:val="18"/>
      <w:szCs w:val="18"/>
    </w:rPr>
  </w:style>
  <w:style w:type="character" w:customStyle="1" w:styleId="74">
    <w:name w:val="样式 宋体 小四"/>
    <w:autoRedefine/>
    <w:qFormat/>
    <w:uiPriority w:val="0"/>
    <w:rPr>
      <w:rFonts w:ascii="宋体" w:hAnsi="宋体" w:eastAsia="宋体" w:cs="Times New Roman"/>
      <w:sz w:val="24"/>
    </w:rPr>
  </w:style>
  <w:style w:type="character" w:customStyle="1" w:styleId="75">
    <w:name w:val="页眉 Char"/>
    <w:link w:val="26"/>
    <w:autoRedefine/>
    <w:qFormat/>
    <w:uiPriority w:val="99"/>
    <w:rPr>
      <w:rFonts w:ascii="Times New Roman" w:hAnsi="Times New Roman" w:eastAsia="宋体" w:cs="Times New Roman"/>
      <w:kern w:val="2"/>
      <w:sz w:val="18"/>
      <w:szCs w:val="18"/>
      <w:lang w:val="en-US" w:eastAsia="zh-CN" w:bidi="ar-SA"/>
    </w:rPr>
  </w:style>
  <w:style w:type="character" w:customStyle="1" w:styleId="76">
    <w:name w:val="副标题 Char"/>
    <w:link w:val="28"/>
    <w:autoRedefine/>
    <w:qFormat/>
    <w:uiPriority w:val="0"/>
    <w:rPr>
      <w:rFonts w:ascii="Cambria" w:hAnsi="Cambria" w:eastAsia="宋体" w:cs="Times New Roman"/>
      <w:b/>
      <w:bCs/>
      <w:kern w:val="28"/>
      <w:sz w:val="28"/>
      <w:szCs w:val="32"/>
      <w:lang w:val="en-US" w:eastAsia="zh-CN" w:bidi="ar-SA"/>
    </w:rPr>
  </w:style>
  <w:style w:type="character" w:customStyle="1" w:styleId="77">
    <w:name w:val="批注框文本 Char"/>
    <w:link w:val="24"/>
    <w:autoRedefine/>
    <w:qFormat/>
    <w:uiPriority w:val="0"/>
    <w:rPr>
      <w:rFonts w:ascii="Times New Roman" w:hAnsi="Times New Roman" w:eastAsia="宋体" w:cs="Times New Roman"/>
      <w:kern w:val="2"/>
      <w:sz w:val="18"/>
      <w:szCs w:val="18"/>
    </w:rPr>
  </w:style>
  <w:style w:type="character" w:customStyle="1" w:styleId="78">
    <w:name w:val="批注文字 Char"/>
    <w:link w:val="15"/>
    <w:autoRedefine/>
    <w:qFormat/>
    <w:uiPriority w:val="0"/>
    <w:rPr>
      <w:rFonts w:ascii="Times New Roman" w:hAnsi="Times New Roman" w:eastAsia="宋体" w:cs="Times New Roman"/>
      <w:kern w:val="2"/>
      <w:sz w:val="21"/>
      <w:szCs w:val="24"/>
      <w:lang w:val="en-US" w:eastAsia="zh-CN" w:bidi="ar-SA"/>
    </w:rPr>
  </w:style>
  <w:style w:type="character" w:customStyle="1" w:styleId="79">
    <w:name w:val="Char Char7"/>
    <w:autoRedefine/>
    <w:qFormat/>
    <w:uiPriority w:val="0"/>
    <w:rPr>
      <w:rFonts w:ascii="Times New Roman" w:hAnsi="Times New Roman" w:eastAsia="仿宋_GB2312" w:cs="Times New Roman"/>
      <w:b/>
      <w:bCs/>
      <w:kern w:val="44"/>
      <w:sz w:val="44"/>
      <w:szCs w:val="44"/>
      <w:lang w:val="en-US" w:eastAsia="zh-CN" w:bidi="ar-SA"/>
    </w:rPr>
  </w:style>
  <w:style w:type="character" w:customStyle="1" w:styleId="80">
    <w:name w:val="ca-1"/>
    <w:autoRedefine/>
    <w:qFormat/>
    <w:uiPriority w:val="0"/>
    <w:rPr>
      <w:rFonts w:ascii="Times New Roman" w:hAnsi="Times New Roman" w:eastAsia="宋体" w:cs="Times New Roman"/>
    </w:rPr>
  </w:style>
  <w:style w:type="character" w:customStyle="1" w:styleId="81">
    <w:name w:val="正文360首行缩进 Char"/>
    <w:link w:val="82"/>
    <w:autoRedefine/>
    <w:qFormat/>
    <w:uiPriority w:val="0"/>
    <w:rPr>
      <w:rFonts w:ascii="Times New Roman" w:hAnsi="Times New Roman" w:eastAsia="宋体" w:cs="Times New Roman"/>
      <w:sz w:val="24"/>
      <w:szCs w:val="24"/>
    </w:rPr>
  </w:style>
  <w:style w:type="paragraph" w:customStyle="1" w:styleId="82">
    <w:name w:val="正文360首行缩进"/>
    <w:basedOn w:val="1"/>
    <w:link w:val="81"/>
    <w:autoRedefine/>
    <w:qFormat/>
    <w:uiPriority w:val="0"/>
    <w:pPr>
      <w:widowControl/>
      <w:spacing w:before="120" w:line="300" w:lineRule="auto"/>
      <w:ind w:firstLine="200"/>
      <w:jc w:val="left"/>
    </w:pPr>
    <w:rPr>
      <w:kern w:val="0"/>
      <w:sz w:val="24"/>
    </w:rPr>
  </w:style>
  <w:style w:type="character" w:customStyle="1" w:styleId="83">
    <w:name w:val="List Paragraph Char"/>
    <w:link w:val="84"/>
    <w:autoRedefine/>
    <w:qFormat/>
    <w:locked/>
    <w:uiPriority w:val="0"/>
    <w:rPr>
      <w:rFonts w:ascii="宋体" w:hAnsi="宋体" w:cs="宋体"/>
      <w:sz w:val="24"/>
      <w:szCs w:val="24"/>
    </w:rPr>
  </w:style>
  <w:style w:type="paragraph" w:customStyle="1" w:styleId="84">
    <w:name w:val="列表段落1"/>
    <w:basedOn w:val="1"/>
    <w:link w:val="83"/>
    <w:autoRedefine/>
    <w:qFormat/>
    <w:uiPriority w:val="0"/>
    <w:pPr>
      <w:widowControl/>
      <w:ind w:firstLine="420" w:firstLineChars="200"/>
      <w:jc w:val="left"/>
    </w:pPr>
    <w:rPr>
      <w:rFonts w:ascii="宋体" w:hAnsi="宋体"/>
      <w:kern w:val="0"/>
      <w:sz w:val="24"/>
      <w:lang w:val="zh-CN"/>
    </w:rPr>
  </w:style>
  <w:style w:type="character" w:customStyle="1" w:styleId="85">
    <w:name w:val="yyii"/>
    <w:autoRedefine/>
    <w:qFormat/>
    <w:uiPriority w:val="0"/>
    <w:rPr>
      <w:rFonts w:ascii="Times New Roman" w:hAnsi="Times New Roman" w:eastAsia="宋体" w:cs="Times New Roman"/>
    </w:rPr>
  </w:style>
  <w:style w:type="character" w:customStyle="1" w:styleId="86">
    <w:name w:val="纯文本 Char1"/>
    <w:autoRedefine/>
    <w:qFormat/>
    <w:uiPriority w:val="0"/>
    <w:rPr>
      <w:rFonts w:ascii="宋体" w:hAnsi="Courier New" w:eastAsia="宋体" w:cs="Times New Roman"/>
      <w:kern w:val="2"/>
      <w:sz w:val="21"/>
    </w:rPr>
  </w:style>
  <w:style w:type="character" w:customStyle="1" w:styleId="87">
    <w:name w:val="标题 1 Char1"/>
    <w:autoRedefine/>
    <w:qFormat/>
    <w:uiPriority w:val="0"/>
    <w:rPr>
      <w:rFonts w:ascii="Times New Roman" w:hAnsi="Times New Roman" w:eastAsia="宋体" w:cs="Times New Roman"/>
      <w:b/>
      <w:bCs/>
      <w:kern w:val="44"/>
      <w:sz w:val="44"/>
      <w:szCs w:val="44"/>
    </w:rPr>
  </w:style>
  <w:style w:type="character" w:customStyle="1" w:styleId="88">
    <w:name w:val="批注主题 Char"/>
    <w:link w:val="38"/>
    <w:autoRedefine/>
    <w:qFormat/>
    <w:uiPriority w:val="0"/>
    <w:rPr>
      <w:rFonts w:ascii="Times New Roman" w:hAnsi="Times New Roman" w:eastAsia="宋体" w:cs="Times New Roman"/>
      <w:b/>
      <w:bCs/>
      <w:kern w:val="2"/>
      <w:sz w:val="21"/>
      <w:szCs w:val="24"/>
      <w:lang w:val="en-US" w:eastAsia="zh-CN" w:bidi="ar-SA"/>
    </w:rPr>
  </w:style>
  <w:style w:type="paragraph" w:customStyle="1" w:styleId="89">
    <w:name w:val="目录 11"/>
    <w:basedOn w:val="1"/>
    <w:next w:val="1"/>
    <w:autoRedefine/>
    <w:qFormat/>
    <w:uiPriority w:val="39"/>
  </w:style>
  <w:style w:type="paragraph" w:customStyle="1" w:styleId="90">
    <w:name w:val="目录 21"/>
    <w:basedOn w:val="1"/>
    <w:next w:val="1"/>
    <w:autoRedefine/>
    <w:qFormat/>
    <w:uiPriority w:val="39"/>
    <w:pPr>
      <w:tabs>
        <w:tab w:val="right" w:leader="dot" w:pos="9402"/>
      </w:tabs>
      <w:ind w:left="718" w:leftChars="200" w:hanging="298" w:hangingChars="142"/>
    </w:pPr>
  </w:style>
  <w:style w:type="paragraph" w:customStyle="1" w:styleId="91">
    <w:name w:val="目录 31"/>
    <w:basedOn w:val="1"/>
    <w:next w:val="1"/>
    <w:autoRedefine/>
    <w:qFormat/>
    <w:uiPriority w:val="39"/>
    <w:pPr>
      <w:ind w:left="840" w:leftChars="400"/>
    </w:pPr>
  </w:style>
  <w:style w:type="paragraph" w:customStyle="1" w:styleId="92">
    <w:name w:val="正文首行缩进1"/>
    <w:basedOn w:val="17"/>
    <w:autoRedefine/>
    <w:qFormat/>
    <w:uiPriority w:val="0"/>
    <w:pPr>
      <w:spacing w:after="120" w:line="240" w:lineRule="auto"/>
      <w:ind w:firstLine="420" w:firstLineChars="100"/>
    </w:pPr>
    <w:rPr>
      <w:sz w:val="21"/>
    </w:rPr>
  </w:style>
  <w:style w:type="paragraph" w:customStyle="1" w:styleId="93">
    <w:name w:val="Char Char1 Char Char Char Char"/>
    <w:basedOn w:val="14"/>
    <w:autoRedefine/>
    <w:qFormat/>
    <w:uiPriority w:val="0"/>
    <w:rPr>
      <w:rFonts w:ascii="Tahoma" w:hAnsi="Tahoma"/>
      <w:sz w:val="24"/>
    </w:rPr>
  </w:style>
  <w:style w:type="paragraph" w:customStyle="1" w:styleId="94">
    <w:name w:val="列出段落1"/>
    <w:basedOn w:val="1"/>
    <w:autoRedefine/>
    <w:qFormat/>
    <w:uiPriority w:val="99"/>
    <w:pPr>
      <w:ind w:firstLine="420" w:firstLineChars="200"/>
    </w:pPr>
    <w:rPr>
      <w:rFonts w:ascii="Calibri" w:hAnsi="Calibri"/>
    </w:rPr>
  </w:style>
  <w:style w:type="paragraph" w:customStyle="1" w:styleId="95">
    <w:name w:val="Char Char Char1 Char"/>
    <w:basedOn w:val="14"/>
    <w:autoRedefine/>
    <w:qFormat/>
    <w:uiPriority w:val="0"/>
  </w:style>
  <w:style w:type="paragraph" w:customStyle="1" w:styleId="96">
    <w:name w:val="pa-5"/>
    <w:basedOn w:val="1"/>
    <w:autoRedefine/>
    <w:qFormat/>
    <w:uiPriority w:val="0"/>
    <w:pPr>
      <w:widowControl/>
      <w:spacing w:before="150" w:after="150"/>
      <w:jc w:val="left"/>
    </w:pPr>
    <w:rPr>
      <w:rFonts w:ascii="宋体" w:hAnsi="宋体" w:cs="宋体"/>
      <w:kern w:val="0"/>
      <w:sz w:val="24"/>
    </w:rPr>
  </w:style>
  <w:style w:type="paragraph" w:customStyle="1" w:styleId="97">
    <w:name w:val="Table Text Char"/>
    <w:autoRedefine/>
    <w:qFormat/>
    <w:uiPriority w:val="0"/>
    <w:pPr>
      <w:snapToGrid w:val="0"/>
      <w:spacing w:before="80" w:after="80"/>
    </w:pPr>
    <w:rPr>
      <w:rFonts w:ascii="Arial" w:hAnsi="Arial" w:eastAsia="宋体" w:cs="Times New Roman"/>
      <w:sz w:val="18"/>
      <w:lang w:val="en-US" w:eastAsia="zh-CN" w:bidi="ar-SA"/>
    </w:rPr>
  </w:style>
  <w:style w:type="paragraph" w:customStyle="1" w:styleId="98">
    <w:name w:val="Char Char1 Char Char Char Char1"/>
    <w:basedOn w:val="14"/>
    <w:autoRedefine/>
    <w:qFormat/>
    <w:uiPriority w:val="0"/>
    <w:rPr>
      <w:rFonts w:ascii="Tahoma" w:hAnsi="Tahoma"/>
      <w:sz w:val="24"/>
    </w:rPr>
  </w:style>
  <w:style w:type="paragraph" w:customStyle="1" w:styleId="99">
    <w:name w:val="_Style 35"/>
    <w:basedOn w:val="14"/>
    <w:autoRedefine/>
    <w:qFormat/>
    <w:uiPriority w:val="0"/>
    <w:pPr>
      <w:widowControl/>
      <w:ind w:firstLine="454"/>
      <w:jc w:val="left"/>
    </w:pPr>
  </w:style>
  <w:style w:type="paragraph" w:customStyle="1" w:styleId="100">
    <w:name w:val="5 Char Char Char Char Char Char Char Char Char Char"/>
    <w:basedOn w:val="1"/>
    <w:autoRedefine/>
    <w:qFormat/>
    <w:uiPriority w:val="0"/>
  </w:style>
  <w:style w:type="paragraph" w:customStyle="1" w:styleId="101">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02">
    <w:name w:val="Char Char2 Char Char Char Char Char Char Char Char Char Char"/>
    <w:basedOn w:val="1"/>
    <w:autoRedefine/>
    <w:qFormat/>
    <w:uiPriority w:val="0"/>
    <w:pPr>
      <w:tabs>
        <w:tab w:val="left" w:pos="360"/>
      </w:tabs>
      <w:spacing w:line="360" w:lineRule="auto"/>
      <w:ind w:left="482" w:firstLine="200" w:firstLineChars="200"/>
    </w:pPr>
  </w:style>
  <w:style w:type="paragraph" w:customStyle="1" w:styleId="103">
    <w:name w:val="默认段落字体 Para Char"/>
    <w:basedOn w:val="1"/>
    <w:autoRedefine/>
    <w:qFormat/>
    <w:uiPriority w:val="0"/>
    <w:rPr>
      <w:szCs w:val="20"/>
    </w:rPr>
  </w:style>
  <w:style w:type="paragraph" w:customStyle="1" w:styleId="104">
    <w:name w:val="表格文字"/>
    <w:basedOn w:val="1"/>
    <w:autoRedefine/>
    <w:qFormat/>
    <w:uiPriority w:val="0"/>
    <w:pPr>
      <w:spacing w:before="25" w:after="25"/>
      <w:jc w:val="left"/>
    </w:pPr>
    <w:rPr>
      <w:bCs/>
      <w:spacing w:val="10"/>
      <w:kern w:val="0"/>
      <w:sz w:val="24"/>
    </w:rPr>
  </w:style>
  <w:style w:type="paragraph" w:customStyle="1" w:styleId="105">
    <w:name w:val="_Style 7"/>
    <w:basedOn w:val="14"/>
    <w:autoRedefine/>
    <w:qFormat/>
    <w:uiPriority w:val="0"/>
  </w:style>
  <w:style w:type="paragraph" w:customStyle="1" w:styleId="106">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7">
    <w:name w:val="默认段落字体 Para Char Char Char Char Char Char Char Char Char1 Char Char Char Char"/>
    <w:basedOn w:val="1"/>
    <w:autoRedefine/>
    <w:qFormat/>
    <w:uiPriority w:val="0"/>
    <w:rPr>
      <w:rFonts w:ascii="Tahoma" w:hAnsi="Tahoma"/>
      <w:sz w:val="24"/>
      <w:szCs w:val="20"/>
    </w:rPr>
  </w:style>
  <w:style w:type="paragraph" w:customStyle="1" w:styleId="108">
    <w:name w:val="样式 标题 1 + 居中 段前: 0 磅 段后: 0 磅 行距: 固定值 30 磅"/>
    <w:basedOn w:val="2"/>
    <w:autoRedefine/>
    <w:qFormat/>
    <w:uiPriority w:val="0"/>
    <w:pPr>
      <w:spacing w:before="0" w:after="0" w:line="600" w:lineRule="exact"/>
    </w:pPr>
    <w:rPr>
      <w:rFonts w:eastAsia="宋体" w:cs="宋体"/>
      <w:szCs w:val="20"/>
    </w:rPr>
  </w:style>
  <w:style w:type="paragraph" w:customStyle="1" w:styleId="109">
    <w:name w:val="样式 小四 行距: 1.5 倍行距"/>
    <w:basedOn w:val="1"/>
    <w:autoRedefine/>
    <w:qFormat/>
    <w:uiPriority w:val="0"/>
    <w:pPr>
      <w:spacing w:line="360" w:lineRule="auto"/>
      <w:ind w:firstLine="480" w:firstLineChars="200"/>
    </w:pPr>
    <w:rPr>
      <w:rFonts w:cs="宋体"/>
      <w:sz w:val="24"/>
      <w:szCs w:val="20"/>
    </w:rPr>
  </w:style>
  <w:style w:type="paragraph" w:customStyle="1" w:styleId="110">
    <w:name w:val="p0"/>
    <w:basedOn w:val="1"/>
    <w:autoRedefine/>
    <w:qFormat/>
    <w:uiPriority w:val="0"/>
    <w:pPr>
      <w:widowControl/>
    </w:pPr>
    <w:rPr>
      <w:rFonts w:ascii="宋体" w:hAnsi="宋体" w:cs="宋体"/>
      <w:kern w:val="0"/>
      <w:szCs w:val="21"/>
    </w:rPr>
  </w:style>
  <w:style w:type="paragraph" w:customStyle="1" w:styleId="111">
    <w:name w:val="Char Char Char Char Char Char Char Char Char Char Char Char"/>
    <w:basedOn w:val="1"/>
    <w:autoRedefine/>
    <w:qFormat/>
    <w:uiPriority w:val="0"/>
    <w:pPr>
      <w:widowControl/>
      <w:spacing w:after="160" w:line="240" w:lineRule="exact"/>
      <w:jc w:val="left"/>
    </w:pPr>
  </w:style>
  <w:style w:type="paragraph" w:customStyle="1" w:styleId="112">
    <w:name w:val="Char Char Char1 Char1"/>
    <w:basedOn w:val="1"/>
    <w:autoRedefine/>
    <w:qFormat/>
    <w:uiPriority w:val="0"/>
    <w:rPr>
      <w:rFonts w:ascii="Calibri" w:hAnsi="Calibri"/>
      <w:szCs w:val="22"/>
    </w:rPr>
  </w:style>
  <w:style w:type="paragraph" w:customStyle="1" w:styleId="113">
    <w:name w:val="Char Char Char Char Char Char Char"/>
    <w:basedOn w:val="1"/>
    <w:autoRedefine/>
    <w:qFormat/>
    <w:uiPriority w:val="0"/>
  </w:style>
  <w:style w:type="paragraph" w:customStyle="1" w:styleId="114">
    <w:name w:val="文档正文"/>
    <w:basedOn w:val="1"/>
    <w:autoRedefine/>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5">
    <w:name w:val="样式 正文2 + 仿宋 黑色 首行缩进:  2 字符"/>
    <w:basedOn w:val="1"/>
    <w:autoRedefine/>
    <w:qFormat/>
    <w:uiPriority w:val="0"/>
    <w:pPr>
      <w:spacing w:line="360" w:lineRule="auto"/>
      <w:ind w:firstLine="480" w:firstLineChars="200"/>
    </w:pPr>
    <w:rPr>
      <w:rFonts w:ascii="仿宋" w:hAnsi="仿宋" w:eastAsia="仿宋" w:cs="宋体"/>
      <w:color w:val="000000"/>
      <w:sz w:val="24"/>
      <w:szCs w:val="20"/>
    </w:rPr>
  </w:style>
  <w:style w:type="paragraph" w:customStyle="1" w:styleId="116">
    <w:name w:val="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17">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18">
    <w:name w:val="Char"/>
    <w:basedOn w:val="14"/>
    <w:autoRedefine/>
    <w:qFormat/>
    <w:uiPriority w:val="0"/>
    <w:pPr>
      <w:widowControl/>
      <w:ind w:firstLine="454"/>
      <w:jc w:val="left"/>
    </w:pPr>
    <w:rPr>
      <w:rFonts w:ascii="Tahoma" w:hAnsi="Tahoma" w:cs="宋体"/>
      <w:kern w:val="0"/>
      <w:sz w:val="24"/>
      <w:szCs w:val="20"/>
    </w:rPr>
  </w:style>
  <w:style w:type="paragraph" w:customStyle="1" w:styleId="119">
    <w:name w:val="Char1"/>
    <w:basedOn w:val="14"/>
    <w:autoRedefine/>
    <w:qFormat/>
    <w:uiPriority w:val="0"/>
    <w:pPr>
      <w:widowControl/>
      <w:ind w:firstLine="454"/>
      <w:jc w:val="left"/>
    </w:pPr>
    <w:rPr>
      <w:rFonts w:ascii="Tahoma" w:hAnsi="Tahoma" w:cs="宋体"/>
      <w:kern w:val="0"/>
      <w:sz w:val="24"/>
      <w:szCs w:val="20"/>
    </w:rPr>
  </w:style>
  <w:style w:type="paragraph" w:customStyle="1" w:styleId="120">
    <w:name w:val="1"/>
    <w:basedOn w:val="1"/>
    <w:next w:val="21"/>
    <w:autoRedefine/>
    <w:qFormat/>
    <w:uiPriority w:val="0"/>
    <w:rPr>
      <w:rFonts w:ascii="宋体" w:hAnsi="Courier New"/>
      <w:szCs w:val="20"/>
    </w:rPr>
  </w:style>
  <w:style w:type="paragraph" w:customStyle="1" w:styleId="121">
    <w:name w:val="_Style 2"/>
    <w:basedOn w:val="1"/>
    <w:autoRedefine/>
    <w:qFormat/>
    <w:uiPriority w:val="0"/>
    <w:pPr>
      <w:ind w:firstLine="420" w:firstLineChars="200"/>
    </w:pPr>
  </w:style>
  <w:style w:type="paragraph" w:customStyle="1" w:styleId="122">
    <w:name w:val="正文段"/>
    <w:basedOn w:val="1"/>
    <w:autoRedefine/>
    <w:qFormat/>
    <w:uiPriority w:val="0"/>
    <w:pPr>
      <w:widowControl/>
      <w:snapToGrid w:val="0"/>
      <w:spacing w:afterLines="50"/>
      <w:ind w:firstLine="200" w:firstLineChars="200"/>
    </w:pPr>
    <w:rPr>
      <w:kern w:val="0"/>
      <w:sz w:val="24"/>
      <w:szCs w:val="20"/>
    </w:rPr>
  </w:style>
  <w:style w:type="paragraph" w:customStyle="1" w:styleId="123">
    <w:name w:val="列出段落2"/>
    <w:basedOn w:val="1"/>
    <w:autoRedefine/>
    <w:qFormat/>
    <w:uiPriority w:val="34"/>
    <w:pPr>
      <w:ind w:firstLine="420" w:firstLineChars="200"/>
    </w:pPr>
    <w:rPr>
      <w:rFonts w:ascii="Calibri" w:hAnsi="Calibri"/>
      <w:szCs w:val="22"/>
    </w:rPr>
  </w:style>
  <w:style w:type="paragraph" w:customStyle="1" w:styleId="124">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5">
    <w:name w:val="未处理的提及1"/>
    <w:basedOn w:val="42"/>
    <w:autoRedefine/>
    <w:unhideWhenUsed/>
    <w:qFormat/>
    <w:uiPriority w:val="99"/>
    <w:rPr>
      <w:color w:val="605E5C"/>
      <w:shd w:val="clear" w:color="auto" w:fill="E1DFDD"/>
    </w:rPr>
  </w:style>
  <w:style w:type="character" w:customStyle="1" w:styleId="126">
    <w:name w:val="font81"/>
    <w:basedOn w:val="42"/>
    <w:autoRedefine/>
    <w:qFormat/>
    <w:uiPriority w:val="0"/>
    <w:rPr>
      <w:rFonts w:hint="eastAsia" w:ascii="宋体" w:hAnsi="宋体" w:eastAsia="宋体" w:cs="宋体"/>
      <w:color w:val="000000"/>
      <w:sz w:val="18"/>
      <w:szCs w:val="18"/>
      <w:u w:val="none"/>
    </w:rPr>
  </w:style>
  <w:style w:type="paragraph" w:customStyle="1" w:styleId="127">
    <w:name w:val="List Paragraph"/>
    <w:basedOn w:val="1"/>
    <w:autoRedefine/>
    <w:qFormat/>
    <w:uiPriority w:val="34"/>
    <w:pPr>
      <w:ind w:firstLine="420" w:firstLineChars="200"/>
    </w:pPr>
  </w:style>
  <w:style w:type="character" w:customStyle="1" w:styleId="128">
    <w:name w:val="未处理的提及2"/>
    <w:basedOn w:val="42"/>
    <w:autoRedefine/>
    <w:unhideWhenUsed/>
    <w:qFormat/>
    <w:uiPriority w:val="99"/>
    <w:rPr>
      <w:color w:val="605E5C"/>
      <w:shd w:val="clear" w:color="auto" w:fill="E1DFDD"/>
    </w:rPr>
  </w:style>
  <w:style w:type="character" w:customStyle="1" w:styleId="129">
    <w:name w:val="纯文本 字符1"/>
    <w:autoRedefine/>
    <w:qFormat/>
    <w:uiPriority w:val="0"/>
    <w:rPr>
      <w:rFonts w:ascii="宋体" w:hAnsi="Courier New" w:eastAsia="宋体" w:cs="Courier New"/>
      <w:kern w:val="2"/>
      <w:sz w:val="21"/>
      <w:szCs w:val="21"/>
      <w:lang w:val="en-US" w:eastAsia="zh-CN" w:bidi="ar-SA"/>
    </w:rPr>
  </w:style>
  <w:style w:type="paragraph" w:customStyle="1" w:styleId="130">
    <w:name w:val="Table Paragraph"/>
    <w:basedOn w:val="1"/>
    <w:autoRedefine/>
    <w:qFormat/>
    <w:uiPriority w:val="1"/>
    <w:pPr>
      <w:autoSpaceDE w:val="0"/>
      <w:autoSpaceDN w:val="0"/>
      <w:jc w:val="left"/>
    </w:pPr>
    <w:rPr>
      <w:rFonts w:ascii="宋体" w:hAnsi="宋体" w:cs="宋体"/>
      <w:kern w:val="0"/>
      <w:sz w:val="22"/>
      <w:szCs w:val="22"/>
      <w:lang w:eastAsia="en-US"/>
    </w:rPr>
  </w:style>
  <w:style w:type="character" w:customStyle="1" w:styleId="131">
    <w:name w:val="标题 5 Char"/>
    <w:basedOn w:val="42"/>
    <w:link w:val="6"/>
    <w:autoRedefine/>
    <w:qFormat/>
    <w:uiPriority w:val="0"/>
    <w:rPr>
      <w:b/>
      <w:kern w:val="2"/>
      <w:sz w:val="28"/>
      <w:szCs w:val="24"/>
    </w:rPr>
  </w:style>
  <w:style w:type="character" w:customStyle="1" w:styleId="132">
    <w:name w:val="标题 6 Char"/>
    <w:basedOn w:val="42"/>
    <w:link w:val="8"/>
    <w:autoRedefine/>
    <w:qFormat/>
    <w:uiPriority w:val="0"/>
    <w:rPr>
      <w:rFonts w:ascii="Arial" w:hAnsi="Arial" w:eastAsia="黑体"/>
      <w:b/>
      <w:kern w:val="2"/>
      <w:sz w:val="24"/>
      <w:szCs w:val="24"/>
    </w:rPr>
  </w:style>
  <w:style w:type="character" w:customStyle="1" w:styleId="133">
    <w:name w:val="标题 7 Char"/>
    <w:basedOn w:val="42"/>
    <w:link w:val="9"/>
    <w:autoRedefine/>
    <w:qFormat/>
    <w:uiPriority w:val="0"/>
    <w:rPr>
      <w:b/>
      <w:kern w:val="2"/>
      <w:sz w:val="24"/>
      <w:szCs w:val="24"/>
    </w:rPr>
  </w:style>
  <w:style w:type="character" w:customStyle="1" w:styleId="134">
    <w:name w:val="标题 8 Char"/>
    <w:basedOn w:val="42"/>
    <w:link w:val="10"/>
    <w:autoRedefine/>
    <w:qFormat/>
    <w:uiPriority w:val="0"/>
    <w:rPr>
      <w:rFonts w:ascii="Arial" w:hAnsi="Arial" w:eastAsia="黑体"/>
      <w:kern w:val="2"/>
      <w:sz w:val="24"/>
      <w:szCs w:val="24"/>
    </w:rPr>
  </w:style>
  <w:style w:type="character" w:customStyle="1" w:styleId="135">
    <w:name w:val="标题 9 Char"/>
    <w:basedOn w:val="42"/>
    <w:link w:val="11"/>
    <w:autoRedefine/>
    <w:qFormat/>
    <w:uiPriority w:val="0"/>
    <w:rPr>
      <w:rFonts w:ascii="Arial" w:hAnsi="Arial" w:eastAsia="黑体"/>
      <w:kern w:val="2"/>
      <w:sz w:val="21"/>
      <w:szCs w:val="24"/>
    </w:rPr>
  </w:style>
  <w:style w:type="character" w:customStyle="1" w:styleId="136">
    <w:name w:val="文档结构图 Char"/>
    <w:basedOn w:val="42"/>
    <w:link w:val="14"/>
    <w:autoRedefine/>
    <w:qFormat/>
    <w:uiPriority w:val="0"/>
    <w:rPr>
      <w:kern w:val="2"/>
      <w:sz w:val="21"/>
      <w:szCs w:val="24"/>
      <w:shd w:val="clear" w:color="auto" w:fill="000080"/>
    </w:rPr>
  </w:style>
  <w:style w:type="character" w:customStyle="1" w:styleId="137">
    <w:name w:val="正文文本 3 Char"/>
    <w:basedOn w:val="42"/>
    <w:link w:val="16"/>
    <w:autoRedefine/>
    <w:qFormat/>
    <w:uiPriority w:val="0"/>
    <w:rPr>
      <w:b/>
      <w:bCs/>
      <w:kern w:val="2"/>
      <w:sz w:val="24"/>
      <w:szCs w:val="24"/>
    </w:rPr>
  </w:style>
  <w:style w:type="character" w:customStyle="1" w:styleId="138">
    <w:name w:val="正文文本 Char"/>
    <w:basedOn w:val="42"/>
    <w:link w:val="17"/>
    <w:autoRedefine/>
    <w:qFormat/>
    <w:uiPriority w:val="0"/>
    <w:rPr>
      <w:kern w:val="2"/>
      <w:sz w:val="24"/>
      <w:szCs w:val="24"/>
    </w:rPr>
  </w:style>
  <w:style w:type="character" w:customStyle="1" w:styleId="139">
    <w:name w:val="日期 Char"/>
    <w:basedOn w:val="42"/>
    <w:link w:val="22"/>
    <w:autoRedefine/>
    <w:qFormat/>
    <w:uiPriority w:val="0"/>
    <w:rPr>
      <w:rFonts w:ascii="宋体" w:hAnsi="Courier New" w:cs="Courier New"/>
      <w:kern w:val="2"/>
      <w:sz w:val="21"/>
      <w:szCs w:val="21"/>
    </w:rPr>
  </w:style>
  <w:style w:type="character" w:customStyle="1" w:styleId="140">
    <w:name w:val="正文文本缩进 2 Char"/>
    <w:basedOn w:val="42"/>
    <w:link w:val="23"/>
    <w:autoRedefine/>
    <w:qFormat/>
    <w:uiPriority w:val="0"/>
    <w:rPr>
      <w:kern w:val="2"/>
      <w:sz w:val="32"/>
    </w:rPr>
  </w:style>
  <w:style w:type="character" w:customStyle="1" w:styleId="141">
    <w:name w:val="正文文本缩进 3 Char"/>
    <w:basedOn w:val="42"/>
    <w:link w:val="31"/>
    <w:autoRedefine/>
    <w:qFormat/>
    <w:uiPriority w:val="0"/>
    <w:rPr>
      <w:kern w:val="2"/>
      <w:sz w:val="16"/>
      <w:szCs w:val="16"/>
    </w:rPr>
  </w:style>
  <w:style w:type="character" w:customStyle="1" w:styleId="142">
    <w:name w:val="正文文本 2 Char"/>
    <w:basedOn w:val="42"/>
    <w:link w:val="33"/>
    <w:autoRedefine/>
    <w:qFormat/>
    <w:uiPriority w:val="0"/>
    <w:rPr>
      <w:kern w:val="2"/>
      <w:sz w:val="21"/>
      <w:szCs w:val="24"/>
    </w:rPr>
  </w:style>
  <w:style w:type="character" w:customStyle="1" w:styleId="143">
    <w:name w:val="HTML 预设格式 Char"/>
    <w:basedOn w:val="42"/>
    <w:link w:val="34"/>
    <w:autoRedefine/>
    <w:qFormat/>
    <w:uiPriority w:val="0"/>
    <w:rPr>
      <w:rFonts w:ascii="宋体" w:hAnsi="宋体" w:cs="宋体"/>
      <w:sz w:val="24"/>
      <w:szCs w:val="24"/>
    </w:rPr>
  </w:style>
  <w:style w:type="paragraph" w:customStyle="1" w:styleId="14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45">
    <w:name w:val="font122"/>
    <w:basedOn w:val="42"/>
    <w:autoRedefine/>
    <w:qFormat/>
    <w:uiPriority w:val="0"/>
    <w:rPr>
      <w:rFonts w:hint="default" w:ascii="Times New Roman" w:hAnsi="Times New Roman" w:cs="Times New Roman"/>
      <w:color w:val="000000"/>
      <w:sz w:val="20"/>
      <w:szCs w:val="20"/>
      <w:u w:val="none"/>
    </w:rPr>
  </w:style>
  <w:style w:type="character" w:customStyle="1" w:styleId="146">
    <w:name w:val="font01"/>
    <w:basedOn w:val="42"/>
    <w:autoRedefine/>
    <w:qFormat/>
    <w:uiPriority w:val="0"/>
    <w:rPr>
      <w:rFonts w:hint="eastAsia" w:ascii="宋体" w:hAnsi="宋体" w:eastAsia="宋体" w:cs="宋体"/>
      <w:color w:val="000000"/>
      <w:sz w:val="22"/>
      <w:szCs w:val="22"/>
      <w:u w:val="none"/>
    </w:rPr>
  </w:style>
  <w:style w:type="paragraph" w:customStyle="1" w:styleId="147">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8">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9">
    <w:name w:val="Table Paragraph_file_341_file_582"/>
    <w:basedOn w:val="150"/>
    <w:autoRedefine/>
    <w:qFormat/>
    <w:uiPriority w:val="1"/>
    <w:pPr>
      <w:autoSpaceDE w:val="0"/>
      <w:autoSpaceDN w:val="0"/>
      <w:adjustRightInd w:val="0"/>
      <w:jc w:val="left"/>
    </w:pPr>
    <w:rPr>
      <w:rFonts w:ascii="黑体" w:eastAsia="黑体" w:cs="黑体"/>
      <w:kern w:val="0"/>
      <w:sz w:val="24"/>
    </w:rPr>
  </w:style>
  <w:style w:type="paragraph" w:customStyle="1" w:styleId="150">
    <w:name w:val="Normal_file_341_file_582"/>
    <w:next w:val="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1">
    <w:name w:val="Table Paragraph_file_582"/>
    <w:basedOn w:val="152"/>
    <w:autoRedefine/>
    <w:qFormat/>
    <w:uiPriority w:val="1"/>
    <w:pPr>
      <w:kinsoku w:val="0"/>
      <w:overflowPunct w:val="0"/>
      <w:autoSpaceDE w:val="0"/>
      <w:autoSpaceDN w:val="0"/>
      <w:adjustRightInd w:val="0"/>
      <w:spacing w:before="1"/>
      <w:ind w:left="162" w:firstLine="134" w:firstLineChars="56"/>
      <w:jc w:val="left"/>
    </w:pPr>
    <w:rPr>
      <w:rFonts w:ascii="黑体" w:eastAsia="黑体" w:cs="黑体"/>
      <w:kern w:val="0"/>
      <w:sz w:val="24"/>
    </w:rPr>
  </w:style>
  <w:style w:type="paragraph" w:customStyle="1" w:styleId="152">
    <w:name w:val="Normal_file_58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3">
    <w:name w:val="标题 1 Char"/>
    <w:link w:val="2"/>
    <w:autoRedefine/>
    <w:qFormat/>
    <w:uiPriority w:val="0"/>
    <w:rPr>
      <w:rFonts w:ascii="Times New Roman" w:hAnsi="Times New Roman" w:eastAsia="宋体"/>
      <w:b/>
      <w:bCs/>
      <w:kern w:val="44"/>
      <w:sz w:val="44"/>
      <w:szCs w:val="44"/>
    </w:rPr>
  </w:style>
  <w:style w:type="character" w:customStyle="1" w:styleId="154">
    <w:name w:val="font71"/>
    <w:autoRedefine/>
    <w:qFormat/>
    <w:uiPriority w:val="0"/>
    <w:rPr>
      <w:rFonts w:hint="eastAsia" w:ascii="宋体" w:hAnsi="宋体" w:eastAsia="宋体" w:cs="宋体"/>
      <w:color w:val="000000"/>
      <w:sz w:val="21"/>
      <w:szCs w:val="21"/>
      <w:u w:val="none"/>
    </w:rPr>
  </w:style>
  <w:style w:type="character" w:customStyle="1" w:styleId="155">
    <w:name w:val="font61"/>
    <w:autoRedefine/>
    <w:qFormat/>
    <w:uiPriority w:val="0"/>
    <w:rPr>
      <w:rFonts w:hint="default" w:ascii="Times New Roman" w:hAnsi="Times New Roman" w:cs="Times New Roman"/>
      <w:color w:val="000000"/>
      <w:sz w:val="21"/>
      <w:szCs w:val="21"/>
      <w:u w:val="none"/>
    </w:rPr>
  </w:style>
  <w:style w:type="character" w:customStyle="1" w:styleId="156">
    <w:name w:val="font11"/>
    <w:basedOn w:val="42"/>
    <w:autoRedefine/>
    <w:qFormat/>
    <w:uiPriority w:val="0"/>
    <w:rPr>
      <w:rFonts w:hint="eastAsia" w:ascii="宋体" w:hAnsi="宋体" w:eastAsia="宋体" w:cs="宋体"/>
      <w:color w:val="000000"/>
      <w:sz w:val="22"/>
      <w:szCs w:val="22"/>
      <w:u w:val="none"/>
    </w:rPr>
  </w:style>
  <w:style w:type="paragraph" w:customStyle="1" w:styleId="157">
    <w:name w:val="表格正文"/>
    <w:basedOn w:val="1"/>
    <w:autoRedefine/>
    <w:qFormat/>
    <w:uiPriority w:val="0"/>
    <w:pPr>
      <w:spacing w:beforeLines="0" w:line="276" w:lineRule="auto"/>
      <w:jc w:val="center"/>
    </w:pPr>
    <w:rPr>
      <w:sz w:val="18"/>
    </w:rPr>
  </w:style>
  <w:style w:type="character" w:customStyle="1" w:styleId="158">
    <w:name w:val="font121"/>
    <w:basedOn w:val="42"/>
    <w:autoRedefine/>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9725</Words>
  <Characters>12356</Characters>
  <Lines>346</Lines>
  <Paragraphs>97</Paragraphs>
  <TotalTime>42</TotalTime>
  <ScaleCrop>false</ScaleCrop>
  <LinksUpToDate>false</LinksUpToDate>
  <CharactersWithSpaces>12556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2024-06-17T15:53:00Z</dcterms:created>
  <dc:creator>Huang Qian</dc:creator>
  <cp:lastModifiedBy>~猫~石榴</cp:lastModifiedBy>
  <cp:lastPrinted>2025-09-15T02:37:00Z</cp:lastPrinted>
  <dcterms:modified xsi:type="dcterms:W3CDTF">2025-09-18T01:08:26Z</dcterms:modified>
  <dc:title>竞争性谈判文件</dc:title>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38A078ADDAB743688A3F9DA1F768FA5A_13</vt:lpwstr>
  </property>
  <property fmtid="{D5CDD505-2E9C-101B-9397-08002B2CF9AE}" pid="4" name="KSOTemplateDocerSaveRecord">
    <vt:lpwstr>eyJoZGlkIjoiMTM0NGFlOTE5YzM3NmI1Mjk3MTU1YWRiMjQ4ZDZiNGUiLCJ1c2VySWQiOiIxMzM5Mjk0NDEwIn0=</vt:lpwstr>
  </property>
</Properties>
</file>