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02B7">
      <w:pPr>
        <w:rPr>
          <w:color w:val="auto"/>
        </w:rPr>
      </w:pPr>
      <w:bookmarkStart w:id="0" w:name="_Hlk92961273"/>
      <w:bookmarkEnd w:id="0"/>
    </w:p>
    <w:p w14:paraId="676A8042">
      <w:pPr>
        <w:rPr>
          <w:color w:val="auto"/>
        </w:rPr>
      </w:pPr>
    </w:p>
    <w:p w14:paraId="3E169194">
      <w:pPr>
        <w:rPr>
          <w:color w:val="auto"/>
        </w:rPr>
      </w:pPr>
    </w:p>
    <w:p w14:paraId="22771804">
      <w:pPr>
        <w:rPr>
          <w:color w:val="auto"/>
        </w:rPr>
      </w:pPr>
    </w:p>
    <w:p w14:paraId="769E7508">
      <w:pPr>
        <w:spacing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竞争性磋商采购文件</w:t>
      </w:r>
    </w:p>
    <w:p w14:paraId="6DAC59C4">
      <w:pPr>
        <w:rPr>
          <w:color w:val="auto"/>
        </w:rPr>
      </w:pPr>
    </w:p>
    <w:p w14:paraId="1EDA1602">
      <w:pPr>
        <w:rPr>
          <w:color w:val="auto"/>
        </w:rPr>
      </w:pPr>
    </w:p>
    <w:p w14:paraId="63AB177D">
      <w:pPr>
        <w:rPr>
          <w:color w:val="auto"/>
        </w:rPr>
      </w:pPr>
    </w:p>
    <w:p w14:paraId="5F888637">
      <w:pPr>
        <w:rPr>
          <w:color w:val="auto"/>
        </w:rPr>
      </w:pPr>
    </w:p>
    <w:p w14:paraId="589E27CF">
      <w:pPr>
        <w:rPr>
          <w:color w:val="auto"/>
        </w:rPr>
      </w:pPr>
    </w:p>
    <w:p w14:paraId="50B6F4A4">
      <w:pPr>
        <w:rPr>
          <w:color w:val="auto"/>
        </w:rPr>
      </w:pPr>
    </w:p>
    <w:p w14:paraId="322706E6">
      <w:pPr>
        <w:rPr>
          <w:color w:val="auto"/>
        </w:rPr>
      </w:pPr>
    </w:p>
    <w:p w14:paraId="728F04EC">
      <w:pPr>
        <w:rPr>
          <w:color w:val="auto"/>
        </w:rPr>
      </w:pPr>
    </w:p>
    <w:p w14:paraId="53DA2399">
      <w:pPr>
        <w:rPr>
          <w:color w:val="auto"/>
        </w:rPr>
      </w:pPr>
    </w:p>
    <w:p w14:paraId="0132FCF5">
      <w:pPr>
        <w:rPr>
          <w:color w:val="auto"/>
        </w:rPr>
      </w:pPr>
    </w:p>
    <w:p w14:paraId="74FED03E">
      <w:pPr>
        <w:rPr>
          <w:color w:val="auto"/>
        </w:rPr>
      </w:pPr>
    </w:p>
    <w:p w14:paraId="467A347A">
      <w:pPr>
        <w:rPr>
          <w:color w:val="auto"/>
        </w:rPr>
      </w:pPr>
    </w:p>
    <w:p w14:paraId="4F1C992B">
      <w:pPr>
        <w:spacing w:line="500" w:lineRule="exact"/>
        <w:ind w:firstLine="1920" w:firstLineChars="6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中国共产党钦州市委员会党校物业管理服务</w:t>
      </w:r>
    </w:p>
    <w:p w14:paraId="6CCBCF0D">
      <w:pPr>
        <w:spacing w:line="500" w:lineRule="exact"/>
        <w:rPr>
          <w:rFonts w:ascii="方正小标宋_GBK" w:hAnsi="微软雅黑" w:eastAsia="方正小标宋_GBK"/>
          <w:color w:val="auto"/>
          <w:sz w:val="32"/>
          <w:szCs w:val="32"/>
        </w:rPr>
      </w:pPr>
    </w:p>
    <w:p w14:paraId="24F4DFBC">
      <w:pPr>
        <w:spacing w:line="500" w:lineRule="exact"/>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 xml:space="preserve">            项目编号:</w:t>
      </w:r>
      <w:r>
        <w:rPr>
          <w:rFonts w:hint="eastAsia" w:ascii="方正小标宋_GBK" w:hAnsi="微软雅黑" w:eastAsia="方正小标宋_GBK"/>
          <w:color w:val="auto"/>
          <w:sz w:val="32"/>
          <w:szCs w:val="32"/>
          <w:lang w:eastAsia="zh-CN"/>
        </w:rPr>
        <w:t>QZZC2025-C3-990202-QZSZ</w:t>
      </w:r>
    </w:p>
    <w:p w14:paraId="5EA199DB">
      <w:pPr>
        <w:rPr>
          <w:color w:val="auto"/>
        </w:rPr>
      </w:pPr>
    </w:p>
    <w:p w14:paraId="5CD5E2AB">
      <w:pPr>
        <w:rPr>
          <w:color w:val="auto"/>
        </w:rPr>
      </w:pPr>
    </w:p>
    <w:p w14:paraId="30847432">
      <w:pPr>
        <w:rPr>
          <w:color w:val="auto"/>
        </w:rPr>
      </w:pPr>
    </w:p>
    <w:p w14:paraId="33B85348">
      <w:pPr>
        <w:rPr>
          <w:color w:val="auto"/>
        </w:rPr>
      </w:pPr>
    </w:p>
    <w:p w14:paraId="0311AF19">
      <w:pPr>
        <w:rPr>
          <w:color w:val="auto"/>
        </w:rPr>
      </w:pPr>
    </w:p>
    <w:p w14:paraId="30B59774">
      <w:pPr>
        <w:rPr>
          <w:color w:val="auto"/>
        </w:rPr>
      </w:pPr>
    </w:p>
    <w:p w14:paraId="573638A2">
      <w:pPr>
        <w:rPr>
          <w:color w:val="auto"/>
        </w:rPr>
      </w:pPr>
    </w:p>
    <w:p w14:paraId="0E3294FD">
      <w:pPr>
        <w:rPr>
          <w:color w:val="auto"/>
        </w:rPr>
      </w:pPr>
    </w:p>
    <w:p w14:paraId="60198D01">
      <w:pPr>
        <w:rPr>
          <w:color w:val="auto"/>
        </w:rPr>
      </w:pPr>
    </w:p>
    <w:p w14:paraId="59CA9CD0">
      <w:pPr>
        <w:rPr>
          <w:color w:val="auto"/>
        </w:rPr>
      </w:pPr>
    </w:p>
    <w:p w14:paraId="126B06CF">
      <w:pPr>
        <w:rPr>
          <w:color w:val="auto"/>
        </w:rPr>
      </w:pPr>
    </w:p>
    <w:p w14:paraId="6696F31B">
      <w:pPr>
        <w:rPr>
          <w:color w:val="auto"/>
        </w:rPr>
      </w:pPr>
    </w:p>
    <w:p w14:paraId="29386E32">
      <w:pPr>
        <w:rPr>
          <w:color w:val="auto"/>
        </w:rPr>
      </w:pPr>
    </w:p>
    <w:p w14:paraId="607FD158">
      <w:pPr>
        <w:rPr>
          <w:color w:val="auto"/>
        </w:rPr>
      </w:pPr>
    </w:p>
    <w:p w14:paraId="63DF2639">
      <w:pPr>
        <w:rPr>
          <w:color w:val="auto"/>
        </w:rPr>
      </w:pPr>
    </w:p>
    <w:p w14:paraId="7508E149">
      <w:pPr>
        <w:rPr>
          <w:color w:val="auto"/>
        </w:rPr>
      </w:pPr>
    </w:p>
    <w:p w14:paraId="701F78AF">
      <w:pPr>
        <w:rPr>
          <w:color w:val="auto"/>
        </w:rPr>
      </w:pPr>
    </w:p>
    <w:p w14:paraId="37F34F9F">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1D00BE0E">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2025年7月</w:t>
      </w:r>
    </w:p>
    <w:p w14:paraId="34DA8E9B">
      <w:pPr>
        <w:rPr>
          <w:color w:val="auto"/>
        </w:rPr>
      </w:pPr>
    </w:p>
    <w:p w14:paraId="462034C7">
      <w:pPr>
        <w:rPr>
          <w:color w:val="auto"/>
        </w:rPr>
      </w:pPr>
    </w:p>
    <w:p w14:paraId="496BC45F">
      <w:pPr>
        <w:spacing w:line="640" w:lineRule="exact"/>
        <w:jc w:val="center"/>
        <w:rPr>
          <w:rFonts w:ascii="方正小标宋_GBK" w:hAnsi="宋体" w:eastAsia="方正小标宋_GBK"/>
          <w:b/>
          <w:color w:val="auto"/>
          <w:sz w:val="44"/>
          <w:szCs w:val="44"/>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p>
    <w:p w14:paraId="7DBF3C54">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62293BA1">
      <w:pPr>
        <w:rPr>
          <w:color w:val="auto"/>
        </w:rPr>
      </w:pPr>
    </w:p>
    <w:p w14:paraId="2A66580C">
      <w:pPr>
        <w:pStyle w:val="28"/>
        <w:tabs>
          <w:tab w:val="right" w:leader="dot" w:pos="9514"/>
        </w:tabs>
        <w:spacing w:line="1000" w:lineRule="exact"/>
        <w:rPr>
          <w:rFonts w:asciiTheme="minorHAnsi" w:hAnsiTheme="minorHAnsi" w:eastAsiaTheme="minorEastAsia" w:cstheme="minorBidi"/>
          <w:color w:val="auto"/>
          <w:sz w:val="28"/>
          <w:szCs w:val="28"/>
        </w:rPr>
      </w:pPr>
      <w:bookmarkStart w:id="1"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5"/>
          <w:rFonts w:ascii="方正小标宋_GBK" w:hAnsi="宋体" w:eastAsia="方正小标宋_GBK"/>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2</w:t>
      </w:r>
      <w:r>
        <w:rPr>
          <w:color w:val="auto"/>
          <w:sz w:val="28"/>
          <w:szCs w:val="28"/>
        </w:rPr>
        <w:fldChar w:fldCharType="end"/>
      </w:r>
      <w:r>
        <w:rPr>
          <w:color w:val="auto"/>
          <w:sz w:val="28"/>
          <w:szCs w:val="28"/>
        </w:rPr>
        <w:fldChar w:fldCharType="end"/>
      </w:r>
    </w:p>
    <w:p w14:paraId="665753F9">
      <w:pPr>
        <w:pStyle w:val="28"/>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5"/>
          <w:rFonts w:ascii="方正小标宋_GBK" w:hAnsi="宋体" w:eastAsia="方正小标宋_GBK"/>
          <w:color w:val="auto"/>
          <w:sz w:val="28"/>
          <w:szCs w:val="28"/>
        </w:rPr>
        <w:t xml:space="preserve">第二章  </w:t>
      </w:r>
      <w:r>
        <w:rPr>
          <w:rStyle w:val="45"/>
          <w:rFonts w:hint="eastAsia" w:ascii="方正小标宋_GBK" w:hAnsi="宋体" w:eastAsia="方正小标宋_GBK"/>
          <w:color w:val="auto"/>
          <w:sz w:val="28"/>
          <w:szCs w:val="28"/>
        </w:rPr>
        <w:t>项目</w:t>
      </w:r>
      <w:r>
        <w:rPr>
          <w:rStyle w:val="45"/>
          <w:rFonts w:ascii="方正小标宋_GBK" w:hAnsi="宋体" w:eastAsia="方正小标宋_GBK"/>
          <w:color w:val="auto"/>
          <w:sz w:val="28"/>
          <w:szCs w:val="28"/>
        </w:rPr>
        <w:t>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3ECF466F">
      <w:pPr>
        <w:pStyle w:val="28"/>
        <w:tabs>
          <w:tab w:val="right" w:leader="dot" w:pos="9514"/>
        </w:tabs>
        <w:spacing w:line="1000" w:lineRule="exact"/>
        <w:rPr>
          <w:rStyle w:val="45"/>
          <w:rFonts w:hint="eastAsia" w:ascii="方正小标宋_GBK" w:hAnsi="宋体" w:eastAsia="方正小标宋_GBK"/>
          <w:color w:val="auto"/>
          <w:sz w:val="28"/>
          <w:szCs w:val="28"/>
          <w:lang w:eastAsia="zh-CN"/>
        </w:rPr>
      </w:pPr>
      <w:r>
        <w:rPr>
          <w:color w:val="auto"/>
        </w:rPr>
        <w:fldChar w:fldCharType="begin"/>
      </w:r>
      <w:r>
        <w:rPr>
          <w:color w:val="auto"/>
        </w:rPr>
        <w:instrText xml:space="preserve"> HYPERLINK \l "_Toc92355025" </w:instrText>
      </w:r>
      <w:r>
        <w:rPr>
          <w:color w:val="auto"/>
        </w:rPr>
        <w:fldChar w:fldCharType="separate"/>
      </w:r>
      <w:r>
        <w:rPr>
          <w:rStyle w:val="45"/>
          <w:rFonts w:hint="eastAsia" w:ascii="方正小标宋_GBK" w:hAnsi="宋体" w:eastAsia="方正小标宋_GBK"/>
          <w:color w:val="auto"/>
          <w:sz w:val="28"/>
          <w:szCs w:val="28"/>
        </w:rPr>
        <w:t>第三章  供应商须知</w:t>
      </w:r>
      <w:r>
        <w:rPr>
          <w:rStyle w:val="45"/>
          <w:rFonts w:hint="eastAsia" w:ascii="方正小标宋_GBK" w:hAnsi="宋体" w:eastAsia="方正小标宋_GBK"/>
          <w:color w:val="auto"/>
          <w:sz w:val="28"/>
          <w:szCs w:val="28"/>
        </w:rPr>
        <w:tab/>
      </w:r>
      <w:r>
        <w:rPr>
          <w:rStyle w:val="45"/>
          <w:rFonts w:hint="eastAsia" w:ascii="方正小标宋_GBK" w:hAnsi="宋体" w:eastAsia="方正小标宋_GBK"/>
          <w:color w:val="auto"/>
          <w:sz w:val="28"/>
          <w:szCs w:val="28"/>
          <w:lang w:val="en-US" w:eastAsia="zh-CN"/>
        </w:rPr>
        <w:t>1</w:t>
      </w:r>
      <w:r>
        <w:rPr>
          <w:rStyle w:val="45"/>
          <w:rFonts w:hint="eastAsia" w:ascii="方正小标宋_GBK" w:hAnsi="宋体" w:eastAsia="方正小标宋_GBK"/>
          <w:color w:val="auto"/>
          <w:sz w:val="28"/>
          <w:szCs w:val="28"/>
        </w:rPr>
        <w:fldChar w:fldCharType="end"/>
      </w:r>
      <w:r>
        <w:rPr>
          <w:rStyle w:val="45"/>
          <w:rFonts w:hint="eastAsia" w:ascii="方正小标宋_GBK" w:hAnsi="宋体" w:eastAsia="方正小标宋_GBK"/>
          <w:color w:val="auto"/>
          <w:sz w:val="28"/>
          <w:szCs w:val="28"/>
          <w:lang w:val="en-US" w:eastAsia="zh-CN"/>
        </w:rPr>
        <w:t>9</w:t>
      </w:r>
    </w:p>
    <w:p w14:paraId="3D963C4D">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"_Toc92355026" </w:instrText>
      </w:r>
      <w:r>
        <w:rPr>
          <w:color w:val="auto"/>
        </w:rPr>
        <w:fldChar w:fldCharType="separate"/>
      </w:r>
      <w:r>
        <w:rPr>
          <w:rStyle w:val="45"/>
          <w:rFonts w:ascii="方正小标宋_GBK" w:hAnsi="宋体" w:eastAsia="方正小标宋_GBK"/>
          <w:color w:val="auto"/>
          <w:sz w:val="28"/>
          <w:szCs w:val="28"/>
        </w:rPr>
        <w:t>第四章  评定标准及推荐原则</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color w:val="auto"/>
          <w:sz w:val="28"/>
          <w:szCs w:val="28"/>
          <w:lang w:val="en-US" w:eastAsia="zh-CN"/>
        </w:rPr>
        <w:t>0</w:t>
      </w:r>
    </w:p>
    <w:p w14:paraId="25F92912">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"_Toc92355027" </w:instrText>
      </w:r>
      <w:r>
        <w:rPr>
          <w:color w:val="auto"/>
        </w:rPr>
        <w:fldChar w:fldCharType="separate"/>
      </w:r>
      <w:r>
        <w:rPr>
          <w:rStyle w:val="45"/>
          <w:rFonts w:ascii="方正小标宋_GBK" w:eastAsia="方正小标宋_GBK"/>
          <w:color w:val="auto"/>
          <w:sz w:val="28"/>
          <w:szCs w:val="28"/>
        </w:rPr>
        <w:t>第五章  合同文本</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color w:val="auto"/>
          <w:sz w:val="28"/>
          <w:szCs w:val="28"/>
          <w:lang w:val="en-US" w:eastAsia="zh-CN"/>
        </w:rPr>
        <w:t>4</w:t>
      </w:r>
    </w:p>
    <w:p w14:paraId="2734C107">
      <w:pPr>
        <w:pStyle w:val="28"/>
        <w:tabs>
          <w:tab w:val="right" w:leader="dot" w:pos="9514"/>
        </w:tabs>
        <w:spacing w:line="1000" w:lineRule="exact"/>
        <w:rPr>
          <w:rFonts w:hint="eastAsia" w:eastAsia="宋体" w:asciiTheme="minorHAnsi" w:hAnsiTheme="minorHAnsi" w:cstheme="minorBidi"/>
          <w:color w:val="auto"/>
          <w:sz w:val="28"/>
          <w:szCs w:val="28"/>
          <w:lang w:eastAsia="zh-CN"/>
        </w:rPr>
      </w:pPr>
      <w:r>
        <w:rPr>
          <w:color w:val="auto"/>
        </w:rPr>
        <w:fldChar w:fldCharType="begin"/>
      </w:r>
      <w:r>
        <w:rPr>
          <w:color w:val="auto"/>
        </w:rPr>
        <w:instrText xml:space="preserve"> HYPERLINK \l "_Toc92355028" </w:instrText>
      </w:r>
      <w:r>
        <w:rPr>
          <w:color w:val="auto"/>
        </w:rPr>
        <w:fldChar w:fldCharType="separate"/>
      </w:r>
      <w:r>
        <w:rPr>
          <w:rStyle w:val="45"/>
          <w:rFonts w:ascii="方正小标宋_GBK" w:hAnsi="方正小标宋_GBK" w:eastAsia="方正小标宋_GBK"/>
          <w:color w:val="auto"/>
          <w:sz w:val="28"/>
          <w:szCs w:val="28"/>
        </w:rPr>
        <w:t>第六章  响应文件格式</w:t>
      </w:r>
      <w:r>
        <w:rPr>
          <w:color w:val="auto"/>
          <w:sz w:val="28"/>
          <w:szCs w:val="28"/>
        </w:rPr>
        <w:tab/>
      </w:r>
      <w:r>
        <w:rPr>
          <w:rFonts w:hint="eastAsia"/>
          <w:color w:val="auto"/>
          <w:sz w:val="28"/>
          <w:szCs w:val="28"/>
        </w:rPr>
        <w:t>4</w:t>
      </w:r>
      <w:r>
        <w:rPr>
          <w:rFonts w:hint="eastAsia"/>
          <w:color w:val="auto"/>
          <w:sz w:val="28"/>
          <w:szCs w:val="28"/>
        </w:rPr>
        <w:fldChar w:fldCharType="end"/>
      </w:r>
      <w:r>
        <w:rPr>
          <w:rFonts w:hint="eastAsia"/>
          <w:color w:val="auto"/>
          <w:sz w:val="28"/>
          <w:szCs w:val="28"/>
          <w:lang w:val="en-US" w:eastAsia="zh-CN"/>
        </w:rPr>
        <w:t>3</w:t>
      </w:r>
    </w:p>
    <w:p w14:paraId="56E128E5">
      <w:pPr>
        <w:rPr>
          <w:color w:val="auto"/>
        </w:rPr>
        <w:sectPr>
          <w:footerReference r:id="rId6"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bookmarkStart w:id="204" w:name="_GoBack"/>
      <w:bookmarkEnd w:id="204"/>
    </w:p>
    <w:p w14:paraId="4A139097">
      <w:pPr>
        <w:rPr>
          <w:color w:val="auto"/>
        </w:rPr>
      </w:pPr>
    </w:p>
    <w:p w14:paraId="01D9413B">
      <w:pPr>
        <w:widowControl/>
        <w:jc w:val="left"/>
        <w:rPr>
          <w:color w:val="auto"/>
        </w:rPr>
      </w:pPr>
    </w:p>
    <w:p w14:paraId="4B0438A8">
      <w:pPr>
        <w:rPr>
          <w:color w:val="auto"/>
        </w:rPr>
      </w:pPr>
    </w:p>
    <w:p w14:paraId="10B19D6B">
      <w:pPr>
        <w:rPr>
          <w:color w:val="auto"/>
        </w:rPr>
      </w:pPr>
    </w:p>
    <w:p w14:paraId="45ADE279">
      <w:pPr>
        <w:rPr>
          <w:color w:val="auto"/>
        </w:rPr>
      </w:pPr>
    </w:p>
    <w:p w14:paraId="2B2C8CBB">
      <w:pPr>
        <w:rPr>
          <w:color w:val="auto"/>
        </w:rPr>
      </w:pPr>
    </w:p>
    <w:p w14:paraId="086D8A3F">
      <w:pPr>
        <w:rPr>
          <w:color w:val="auto"/>
        </w:rPr>
      </w:pPr>
    </w:p>
    <w:p w14:paraId="048F9486">
      <w:pPr>
        <w:rPr>
          <w:color w:val="auto"/>
        </w:rPr>
      </w:pPr>
    </w:p>
    <w:p w14:paraId="085A0D8F">
      <w:pPr>
        <w:rPr>
          <w:color w:val="auto"/>
        </w:rPr>
      </w:pPr>
    </w:p>
    <w:p w14:paraId="48708199">
      <w:pPr>
        <w:rPr>
          <w:color w:val="auto"/>
        </w:rPr>
      </w:pPr>
    </w:p>
    <w:p w14:paraId="67936235">
      <w:pPr>
        <w:rPr>
          <w:color w:val="auto"/>
        </w:rPr>
      </w:pPr>
    </w:p>
    <w:p w14:paraId="0A92CB16">
      <w:pPr>
        <w:rPr>
          <w:color w:val="auto"/>
        </w:rPr>
      </w:pPr>
    </w:p>
    <w:p w14:paraId="0F8FE130">
      <w:pPr>
        <w:rPr>
          <w:color w:val="auto"/>
        </w:rPr>
      </w:pPr>
    </w:p>
    <w:p w14:paraId="0406BA3A">
      <w:pPr>
        <w:rPr>
          <w:color w:val="auto"/>
        </w:rPr>
      </w:pPr>
    </w:p>
    <w:p w14:paraId="3A035819">
      <w:pPr>
        <w:pStyle w:val="2"/>
        <w:spacing w:line="400" w:lineRule="exact"/>
        <w:rPr>
          <w:rFonts w:ascii="方正小标宋_GBK" w:hAnsi="宋体" w:eastAsia="方正小标宋_GBK"/>
          <w:color w:val="auto"/>
        </w:rPr>
      </w:pPr>
      <w:bookmarkStart w:id="2" w:name="_Toc92355023"/>
      <w:r>
        <w:rPr>
          <w:rFonts w:hint="eastAsia" w:ascii="方正小标宋_GBK" w:hAnsi="宋体" w:eastAsia="方正小标宋_GBK"/>
          <w:color w:val="auto"/>
        </w:rPr>
        <w:t>第一章  竞争性磋商公告</w:t>
      </w:r>
      <w:bookmarkEnd w:id="1"/>
      <w:bookmarkEnd w:id="2"/>
    </w:p>
    <w:p w14:paraId="76610656">
      <w:pPr>
        <w:spacing w:line="600" w:lineRule="exact"/>
        <w:jc w:val="center"/>
        <w:rPr>
          <w:rFonts w:ascii="黑体" w:hAnsi="宋体" w:eastAsia="黑体"/>
          <w:b/>
          <w:color w:val="auto"/>
          <w:sz w:val="32"/>
          <w:szCs w:val="32"/>
        </w:rPr>
      </w:pPr>
      <w:r>
        <w:rPr>
          <w:rFonts w:ascii="黑体" w:hAnsi="宋体" w:eastAsia="黑体"/>
          <w:b/>
          <w:color w:val="auto"/>
          <w:sz w:val="32"/>
          <w:szCs w:val="32"/>
        </w:rPr>
        <w:br w:type="page"/>
      </w:r>
    </w:p>
    <w:p w14:paraId="2DFFC0A3">
      <w:pPr>
        <w:rPr>
          <w:color w:val="auto"/>
        </w:rPr>
      </w:pPr>
    </w:p>
    <w:p w14:paraId="32387A07">
      <w:pPr>
        <w:spacing w:line="600" w:lineRule="exact"/>
        <w:jc w:val="center"/>
        <w:rPr>
          <w:rFonts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中国共产党钦州市委员会党校物业管理服务</w:t>
      </w:r>
      <w:r>
        <w:rPr>
          <w:rFonts w:hint="eastAsia"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QZZC2025-C3-990202-QZSZ</w:t>
      </w:r>
      <w:r>
        <w:rPr>
          <w:rFonts w:hint="eastAsia" w:ascii="方正小标宋_GBK" w:hAnsi="宋体" w:eastAsia="方正小标宋_GBK"/>
          <w:b/>
          <w:color w:val="auto"/>
          <w:sz w:val="34"/>
          <w:szCs w:val="34"/>
        </w:rPr>
        <w:t>)的竞争性磋商公告</w:t>
      </w:r>
    </w:p>
    <w:p w14:paraId="775B2F9E">
      <w:pPr>
        <w:pBdr>
          <w:top w:val="single" w:color="auto" w:sz="4" w:space="0"/>
          <w:left w:val="single" w:color="auto" w:sz="4" w:space="4"/>
          <w:bottom w:val="single" w:color="auto" w:sz="4" w:space="1"/>
          <w:right w:val="single" w:color="auto" w:sz="4" w:space="4"/>
        </w:pBdr>
        <w:spacing w:line="400" w:lineRule="exact"/>
        <w:rPr>
          <w:rFonts w:ascii="Arial Unicode MS" w:hAnsi="宋体" w:eastAsia="Arial Unicode MS"/>
          <w:b/>
          <w:color w:val="auto"/>
          <w:sz w:val="32"/>
          <w:szCs w:val="32"/>
        </w:rPr>
      </w:pPr>
      <w:bookmarkStart w:id="3" w:name="_Toc38370138"/>
      <w:r>
        <w:rPr>
          <w:rFonts w:hint="eastAsia" w:ascii="宋体" w:hAnsi="宋体"/>
          <w:color w:val="auto"/>
          <w:szCs w:val="21"/>
        </w:rPr>
        <w:t>项目概况</w:t>
      </w:r>
    </w:p>
    <w:p w14:paraId="4560AE74">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lang w:eastAsia="zh-CN"/>
        </w:rPr>
        <w:t>中国共产党钦州市委员会党校物业管理服务</w:t>
      </w:r>
      <w:r>
        <w:rPr>
          <w:rFonts w:hint="eastAsia" w:ascii="宋体" w:hAnsi="宋体"/>
          <w:color w:val="auto"/>
          <w:szCs w:val="21"/>
        </w:rPr>
        <w:t>项目的潜在供应商应在广西政府采购云平台（https://www.gcy.zfcg.gxzf.gov.cn/）获取采购文件，并于2025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31</w:t>
      </w:r>
      <w:r>
        <w:rPr>
          <w:rFonts w:hint="eastAsia" w:ascii="宋体" w:hAnsi="宋体"/>
          <w:bCs/>
          <w:color w:val="auto"/>
          <w:szCs w:val="21"/>
        </w:rPr>
        <w:t>日</w:t>
      </w:r>
      <w:r>
        <w:rPr>
          <w:rFonts w:hint="eastAsia"/>
          <w:color w:val="auto"/>
        </w:rPr>
        <w:t>9</w:t>
      </w:r>
      <w:r>
        <w:rPr>
          <w:color w:val="auto"/>
        </w:rPr>
        <w:t>:</w:t>
      </w:r>
      <w:r>
        <w:rPr>
          <w:rFonts w:hint="eastAsia"/>
          <w:color w:val="auto"/>
        </w:rPr>
        <w:t>30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3"/>
    <w:p w14:paraId="4C173353">
      <w:pPr>
        <w:spacing w:line="400" w:lineRule="exact"/>
        <w:rPr>
          <w:b/>
          <w:color w:val="auto"/>
        </w:rPr>
      </w:pPr>
      <w:bookmarkStart w:id="4" w:name="_Toc28359079"/>
      <w:bookmarkStart w:id="5" w:name="_Toc35393621"/>
      <w:bookmarkStart w:id="6" w:name="_Toc28359002"/>
      <w:bookmarkStart w:id="7" w:name="_Toc35393790"/>
      <w:bookmarkStart w:id="8" w:name="_Hlk24379207"/>
      <w:bookmarkStart w:id="9" w:name="_Toc38370146"/>
      <w:r>
        <w:rPr>
          <w:rFonts w:hint="eastAsia"/>
          <w:b/>
          <w:color w:val="auto"/>
        </w:rPr>
        <w:t>一、项目基本情况</w:t>
      </w:r>
      <w:bookmarkEnd w:id="4"/>
      <w:bookmarkEnd w:id="5"/>
      <w:bookmarkEnd w:id="6"/>
      <w:bookmarkEnd w:id="7"/>
    </w:p>
    <w:p w14:paraId="7182BD7B">
      <w:pPr>
        <w:spacing w:line="400" w:lineRule="exact"/>
        <w:ind w:firstLine="420"/>
        <w:rPr>
          <w:rFonts w:hint="eastAsia" w:eastAsia="宋体"/>
          <w:color w:val="auto"/>
          <w:lang w:eastAsia="zh-CN"/>
        </w:rPr>
      </w:pPr>
      <w:r>
        <w:rPr>
          <w:rFonts w:hint="eastAsia"/>
          <w:color w:val="auto"/>
        </w:rPr>
        <w:t>项目编号：</w:t>
      </w:r>
      <w:r>
        <w:rPr>
          <w:rFonts w:hint="eastAsia" w:ascii="宋体" w:hAnsi="宋体"/>
          <w:bCs/>
          <w:color w:val="auto"/>
          <w:lang w:eastAsia="zh-CN"/>
        </w:rPr>
        <w:t>QZZC2025-C3-990202-QZSZ</w:t>
      </w:r>
    </w:p>
    <w:p w14:paraId="7A2F0F87">
      <w:pPr>
        <w:spacing w:line="400" w:lineRule="exact"/>
        <w:ind w:firstLine="420"/>
        <w:rPr>
          <w:rFonts w:hint="eastAsia" w:eastAsia="宋体"/>
          <w:color w:val="auto"/>
          <w:lang w:eastAsia="zh-CN"/>
        </w:rPr>
      </w:pPr>
      <w:r>
        <w:rPr>
          <w:rFonts w:hint="eastAsia"/>
          <w:color w:val="auto"/>
        </w:rPr>
        <w:t>项目名称：</w:t>
      </w:r>
      <w:r>
        <w:rPr>
          <w:rFonts w:hint="eastAsia" w:ascii="宋体" w:hAnsi="宋体"/>
          <w:color w:val="auto"/>
          <w:szCs w:val="21"/>
          <w:lang w:eastAsia="zh-CN"/>
        </w:rPr>
        <w:t>中国共产党钦州市委员会党校物业管理服务</w:t>
      </w:r>
    </w:p>
    <w:bookmarkEnd w:id="8"/>
    <w:p w14:paraId="39B643B8">
      <w:pPr>
        <w:spacing w:line="400" w:lineRule="exact"/>
        <w:ind w:firstLine="420"/>
        <w:rPr>
          <w:color w:val="auto"/>
        </w:rPr>
      </w:pPr>
      <w:r>
        <w:rPr>
          <w:rFonts w:hint="eastAsia"/>
          <w:color w:val="auto"/>
        </w:rPr>
        <w:t>预算总金额</w:t>
      </w:r>
      <w:r>
        <w:rPr>
          <w:rFonts w:hint="eastAsia" w:ascii="宋体" w:hAnsi="宋体"/>
          <w:color w:val="auto"/>
          <w:szCs w:val="21"/>
        </w:rPr>
        <w:t>(</w:t>
      </w:r>
      <w:r>
        <w:rPr>
          <w:rFonts w:hint="eastAsia"/>
          <w:color w:val="auto"/>
        </w:rPr>
        <w:t>元)：750000.00</w:t>
      </w:r>
    </w:p>
    <w:p w14:paraId="1DBEDCAC">
      <w:pPr>
        <w:spacing w:line="400" w:lineRule="exact"/>
        <w:ind w:firstLine="420"/>
        <w:rPr>
          <w:color w:val="auto"/>
        </w:rPr>
      </w:pPr>
      <w:r>
        <w:rPr>
          <w:rFonts w:hint="eastAsia"/>
          <w:color w:val="auto"/>
        </w:rPr>
        <w:t>采购需求：</w:t>
      </w:r>
    </w:p>
    <w:p w14:paraId="4D1B374B">
      <w:pPr>
        <w:spacing w:line="400" w:lineRule="exact"/>
        <w:ind w:firstLine="420"/>
        <w:rPr>
          <w:color w:val="auto"/>
        </w:rPr>
      </w:pPr>
    </w:p>
    <w:p w14:paraId="182D002E">
      <w:pPr>
        <w:spacing w:line="400" w:lineRule="exact"/>
        <w:ind w:firstLine="420"/>
        <w:rPr>
          <w:rFonts w:hint="eastAsia" w:eastAsia="宋体"/>
          <w:bCs/>
          <w:color w:val="auto"/>
          <w:lang w:eastAsia="zh-CN"/>
        </w:rPr>
      </w:pPr>
      <w:r>
        <w:rPr>
          <w:rFonts w:hint="eastAsia"/>
          <w:color w:val="auto"/>
        </w:rPr>
        <w:t>标项名称：</w:t>
      </w:r>
      <w:r>
        <w:rPr>
          <w:rFonts w:hint="eastAsia" w:ascii="宋体" w:hAnsi="宋体"/>
          <w:color w:val="auto"/>
          <w:szCs w:val="21"/>
          <w:lang w:eastAsia="zh-CN"/>
        </w:rPr>
        <w:t>中国共产党钦州市委员会党校物业管理服务</w:t>
      </w:r>
    </w:p>
    <w:p w14:paraId="303581C6">
      <w:pPr>
        <w:spacing w:line="400" w:lineRule="exact"/>
        <w:ind w:firstLine="420"/>
        <w:rPr>
          <w:color w:val="auto"/>
        </w:rPr>
      </w:pPr>
      <w:r>
        <w:rPr>
          <w:rFonts w:hint="eastAsia"/>
          <w:bCs/>
          <w:color w:val="auto"/>
        </w:rPr>
        <w:t>数量：1</w:t>
      </w:r>
    </w:p>
    <w:p w14:paraId="62F90AA5">
      <w:pPr>
        <w:spacing w:line="400" w:lineRule="exact"/>
        <w:ind w:firstLine="420"/>
        <w:rPr>
          <w:color w:val="auto"/>
        </w:rPr>
      </w:pPr>
      <w:r>
        <w:rPr>
          <w:rFonts w:hint="eastAsia"/>
          <w:color w:val="auto"/>
        </w:rPr>
        <w:t>预算金额(元)：750000.00</w:t>
      </w:r>
    </w:p>
    <w:p w14:paraId="4A887301">
      <w:pPr>
        <w:spacing w:line="400" w:lineRule="exact"/>
        <w:ind w:firstLine="420"/>
        <w:rPr>
          <w:color w:val="auto"/>
        </w:rPr>
      </w:pPr>
      <w:r>
        <w:rPr>
          <w:rFonts w:hint="eastAsia"/>
          <w:color w:val="auto"/>
        </w:rPr>
        <w:t>简要规格描述或项目基本概况介绍、用途：</w:t>
      </w:r>
      <w:r>
        <w:rPr>
          <w:rFonts w:hint="eastAsia" w:ascii="宋体" w:hAnsi="宋体"/>
          <w:color w:val="auto"/>
          <w:szCs w:val="21"/>
          <w:lang w:eastAsia="zh-CN"/>
        </w:rPr>
        <w:t>中国共产党钦州市委员会党校物业管理服务</w:t>
      </w:r>
      <w:r>
        <w:rPr>
          <w:rFonts w:hint="eastAsia" w:ascii="宋体" w:hAnsi="宋体"/>
          <w:color w:val="auto"/>
          <w:szCs w:val="21"/>
        </w:rPr>
        <w:t>，</w:t>
      </w:r>
      <w:r>
        <w:rPr>
          <w:rFonts w:hint="eastAsia"/>
          <w:color w:val="auto"/>
        </w:rPr>
        <w:t>详见采购文件第二章《项目需求》</w:t>
      </w:r>
    </w:p>
    <w:p w14:paraId="030E4E1C">
      <w:pPr>
        <w:spacing w:line="400" w:lineRule="exact"/>
        <w:ind w:firstLine="420"/>
        <w:rPr>
          <w:color w:val="auto"/>
        </w:rPr>
      </w:pPr>
      <w:r>
        <w:rPr>
          <w:rFonts w:hint="eastAsia"/>
          <w:color w:val="auto"/>
        </w:rPr>
        <w:t>最高限价(如有</w:t>
      </w:r>
      <w:r>
        <w:rPr>
          <w:color w:val="auto"/>
        </w:rPr>
        <w:t>)</w:t>
      </w:r>
      <w:r>
        <w:rPr>
          <w:rFonts w:hint="eastAsia"/>
          <w:color w:val="auto"/>
        </w:rPr>
        <w:t>：</w:t>
      </w:r>
    </w:p>
    <w:p w14:paraId="4DA48B94">
      <w:pPr>
        <w:spacing w:line="400" w:lineRule="exact"/>
        <w:ind w:firstLine="420"/>
        <w:rPr>
          <w:color w:val="auto"/>
        </w:rPr>
      </w:pPr>
      <w:r>
        <w:rPr>
          <w:rFonts w:hint="eastAsia"/>
          <w:color w:val="auto"/>
        </w:rPr>
        <w:t>合同履行期限：1年</w:t>
      </w:r>
    </w:p>
    <w:p w14:paraId="03750C01">
      <w:pPr>
        <w:spacing w:line="400" w:lineRule="exact"/>
        <w:ind w:firstLine="420"/>
        <w:rPr>
          <w:color w:val="auto"/>
        </w:rPr>
      </w:pPr>
      <w:r>
        <w:rPr>
          <w:rFonts w:hint="eastAsia"/>
          <w:color w:val="auto"/>
        </w:rPr>
        <w:t>本标项（否）接受联合体投标。</w:t>
      </w:r>
    </w:p>
    <w:p w14:paraId="1F97BBF1">
      <w:pPr>
        <w:spacing w:line="400" w:lineRule="exact"/>
        <w:ind w:firstLine="420"/>
        <w:rPr>
          <w:color w:val="auto"/>
        </w:rPr>
      </w:pPr>
      <w:r>
        <w:rPr>
          <w:rFonts w:hint="eastAsia"/>
          <w:color w:val="auto"/>
        </w:rPr>
        <w:t>备注：</w:t>
      </w:r>
    </w:p>
    <w:p w14:paraId="557452DD">
      <w:pPr>
        <w:spacing w:line="400" w:lineRule="exact"/>
        <w:ind w:firstLine="420"/>
        <w:rPr>
          <w:color w:val="auto"/>
        </w:rPr>
      </w:pPr>
    </w:p>
    <w:p w14:paraId="1327535E">
      <w:pPr>
        <w:spacing w:line="400" w:lineRule="exact"/>
        <w:rPr>
          <w:b/>
          <w:color w:val="auto"/>
        </w:rPr>
      </w:pPr>
      <w:bookmarkStart w:id="10" w:name="_Toc28359003"/>
      <w:bookmarkStart w:id="11" w:name="_Toc35393791"/>
      <w:bookmarkStart w:id="12" w:name="_Toc35393622"/>
      <w:bookmarkStart w:id="13" w:name="_Toc28359080"/>
      <w:r>
        <w:rPr>
          <w:rFonts w:hint="eastAsia"/>
          <w:b/>
          <w:color w:val="auto"/>
        </w:rPr>
        <w:t>二、申请人的资格要求：</w:t>
      </w:r>
      <w:bookmarkEnd w:id="10"/>
      <w:bookmarkEnd w:id="11"/>
      <w:bookmarkEnd w:id="12"/>
      <w:bookmarkEnd w:id="13"/>
      <w:bookmarkStart w:id="14" w:name="_Toc28359081"/>
      <w:bookmarkStart w:id="15" w:name="_Toc35393792"/>
      <w:bookmarkStart w:id="16" w:name="_Toc35393623"/>
      <w:bookmarkStart w:id="17" w:name="_Toc28359004"/>
    </w:p>
    <w:p w14:paraId="3247FDAF">
      <w:pPr>
        <w:spacing w:line="400" w:lineRule="exact"/>
        <w:ind w:firstLine="420"/>
        <w:rPr>
          <w:b/>
          <w:color w:val="auto"/>
        </w:rPr>
      </w:pPr>
      <w:bookmarkStart w:id="18" w:name="_Hlk111714912"/>
      <w:r>
        <w:rPr>
          <w:rFonts w:hint="eastAsia"/>
          <w:color w:val="auto"/>
        </w:rPr>
        <w:t>1.满足《中华人民共和国政府采购法》第二十二条规定</w:t>
      </w:r>
    </w:p>
    <w:p w14:paraId="145D619E">
      <w:pPr>
        <w:spacing w:line="400" w:lineRule="exact"/>
        <w:ind w:firstLine="420"/>
        <w:rPr>
          <w:rFonts w:ascii="宋体" w:hAnsi="宋体"/>
          <w:color w:val="auto"/>
          <w:szCs w:val="21"/>
        </w:rPr>
      </w:pPr>
      <w:r>
        <w:rPr>
          <w:rFonts w:hint="eastAsia"/>
          <w:color w:val="auto"/>
        </w:rPr>
        <w:t>2.落实政府采购政策需满足的资格要求：本项目为中小企业预留项目，参加本项目竞标的供应商必须为中小企业或监狱企业或残疾人福利性单位。</w:t>
      </w:r>
    </w:p>
    <w:p w14:paraId="6D6172EB">
      <w:pPr>
        <w:spacing w:line="400" w:lineRule="exact"/>
        <w:ind w:firstLine="435"/>
        <w:rPr>
          <w:color w:val="auto"/>
        </w:rPr>
      </w:pPr>
      <w:r>
        <w:rPr>
          <w:rFonts w:hint="eastAsia"/>
          <w:color w:val="auto"/>
        </w:rPr>
        <w:t>3.本项目的特定资格要求：无</w:t>
      </w:r>
    </w:p>
    <w:bookmarkEnd w:id="18"/>
    <w:p w14:paraId="7CAFCD89">
      <w:pPr>
        <w:spacing w:line="400" w:lineRule="exact"/>
        <w:rPr>
          <w:b/>
          <w:color w:val="auto"/>
        </w:rPr>
      </w:pPr>
      <w:r>
        <w:rPr>
          <w:rFonts w:hint="eastAsia"/>
          <w:b/>
          <w:color w:val="auto"/>
        </w:rPr>
        <w:t>三、获取采购文件</w:t>
      </w:r>
      <w:bookmarkEnd w:id="14"/>
      <w:bookmarkEnd w:id="15"/>
      <w:bookmarkEnd w:id="16"/>
      <w:bookmarkEnd w:id="17"/>
    </w:p>
    <w:p w14:paraId="22379D38">
      <w:pPr>
        <w:spacing w:line="400" w:lineRule="exact"/>
        <w:ind w:firstLine="420"/>
        <w:jc w:val="left"/>
        <w:rPr>
          <w:color w:val="auto"/>
        </w:rPr>
      </w:pPr>
      <w:bookmarkStart w:id="19" w:name="_Toc38370141"/>
      <w:r>
        <w:rPr>
          <w:rFonts w:hint="eastAsia"/>
          <w:color w:val="auto"/>
        </w:rPr>
        <w:t>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21</w:t>
      </w:r>
      <w:r>
        <w:rPr>
          <w:rFonts w:hint="eastAsia" w:ascii="宋体" w:hAnsi="宋体"/>
          <w:bCs/>
          <w:color w:val="auto"/>
          <w:szCs w:val="21"/>
        </w:rPr>
        <w:t>日</w:t>
      </w:r>
      <w:r>
        <w:rPr>
          <w:rFonts w:hint="eastAsia"/>
          <w:color w:val="auto"/>
        </w:rPr>
        <w:t>至</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28</w:t>
      </w:r>
      <w:r>
        <w:rPr>
          <w:rFonts w:hint="eastAsia" w:ascii="宋体" w:hAnsi="宋体"/>
          <w:bCs/>
          <w:color w:val="auto"/>
          <w:szCs w:val="21"/>
        </w:rPr>
        <w:t>日</w:t>
      </w:r>
      <w:r>
        <w:rPr>
          <w:rFonts w:hint="eastAsia"/>
          <w:color w:val="auto"/>
        </w:rPr>
        <w:t>，每天上午00:00至12:00，下午12:00至23:59（北京时间，法定节假日除外）</w:t>
      </w:r>
    </w:p>
    <w:p w14:paraId="7F4E70EB">
      <w:pPr>
        <w:spacing w:line="400" w:lineRule="exact"/>
        <w:ind w:firstLine="420"/>
        <w:rPr>
          <w:color w:val="auto"/>
        </w:rPr>
      </w:pPr>
      <w:r>
        <w:rPr>
          <w:rFonts w:hint="eastAsia"/>
          <w:color w:val="auto"/>
        </w:rPr>
        <w:t>地点(网址</w:t>
      </w:r>
      <w:r>
        <w:rPr>
          <w:color w:val="auto"/>
        </w:rPr>
        <w:t>)</w:t>
      </w:r>
      <w:r>
        <w:rPr>
          <w:rFonts w:hint="eastAsia"/>
          <w:color w:val="auto"/>
        </w:rPr>
        <w:t>：</w:t>
      </w:r>
      <w:bookmarkStart w:id="20" w:name="_Hlk164066481"/>
      <w:r>
        <w:rPr>
          <w:rFonts w:hint="eastAsia" w:ascii="宋体" w:hAnsi="宋体"/>
          <w:color w:val="auto"/>
          <w:szCs w:val="21"/>
        </w:rPr>
        <w:t>广西政府采购云平台（https://www.gcy.zfcg.gxzf.gov.cn/）</w:t>
      </w:r>
      <w:bookmarkEnd w:id="20"/>
    </w:p>
    <w:p w14:paraId="7009CD55">
      <w:pPr>
        <w:spacing w:line="400" w:lineRule="exact"/>
        <w:ind w:firstLine="420"/>
        <w:rPr>
          <w:color w:val="auto"/>
        </w:rPr>
      </w:pPr>
      <w:r>
        <w:rPr>
          <w:rFonts w:hint="eastAsia"/>
          <w:color w:val="auto"/>
        </w:rPr>
        <w:t>方式：供应商登录广西政府采购云平台(以下称“政采云平台”)在线获取采购文件（进入“项目采购”应用选择项目，获取采购文件）</w:t>
      </w:r>
    </w:p>
    <w:p w14:paraId="604B9AC0">
      <w:pPr>
        <w:spacing w:line="400" w:lineRule="exact"/>
        <w:ind w:firstLine="420"/>
        <w:rPr>
          <w:color w:val="auto"/>
        </w:rPr>
      </w:pPr>
      <w:r>
        <w:rPr>
          <w:rFonts w:hint="eastAsia"/>
          <w:color w:val="auto"/>
        </w:rPr>
        <w:t>售价(元</w:t>
      </w:r>
      <w:r>
        <w:rPr>
          <w:color w:val="auto"/>
        </w:rPr>
        <w:t>)</w:t>
      </w:r>
      <w:r>
        <w:rPr>
          <w:rFonts w:hint="eastAsia"/>
          <w:color w:val="auto"/>
        </w:rPr>
        <w:t>：0</w:t>
      </w:r>
    </w:p>
    <w:p w14:paraId="3ED27AEC">
      <w:pPr>
        <w:spacing w:line="400" w:lineRule="exact"/>
        <w:rPr>
          <w:b/>
          <w:color w:val="auto"/>
        </w:rPr>
      </w:pPr>
      <w:r>
        <w:rPr>
          <w:rFonts w:hint="eastAsia"/>
          <w:b/>
          <w:bCs/>
          <w:color w:val="auto"/>
        </w:rPr>
        <w:t>四、</w:t>
      </w:r>
      <w:bookmarkEnd w:id="19"/>
      <w:bookmarkStart w:id="21" w:name="_Toc28359005"/>
      <w:bookmarkStart w:id="22" w:name="_Toc28359082"/>
      <w:bookmarkStart w:id="23" w:name="_Toc35393624"/>
      <w:bookmarkStart w:id="24" w:name="_Toc35393793"/>
      <w:r>
        <w:rPr>
          <w:rFonts w:hint="eastAsia"/>
          <w:b/>
          <w:color w:val="auto"/>
        </w:rPr>
        <w:t>响应文件</w:t>
      </w:r>
      <w:bookmarkEnd w:id="21"/>
      <w:bookmarkEnd w:id="22"/>
      <w:r>
        <w:rPr>
          <w:rFonts w:hint="eastAsia"/>
          <w:b/>
          <w:color w:val="auto"/>
        </w:rPr>
        <w:t>提交</w:t>
      </w:r>
      <w:bookmarkEnd w:id="23"/>
      <w:bookmarkEnd w:id="24"/>
    </w:p>
    <w:p w14:paraId="08D168DB">
      <w:pPr>
        <w:spacing w:line="400" w:lineRule="exact"/>
        <w:ind w:firstLine="420"/>
        <w:rPr>
          <w:color w:val="auto"/>
        </w:rPr>
      </w:pPr>
      <w:r>
        <w:rPr>
          <w:rFonts w:hint="eastAsia"/>
          <w:color w:val="auto"/>
        </w:rPr>
        <w:t>截止时间：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31</w:t>
      </w:r>
      <w:r>
        <w:rPr>
          <w:rFonts w:hint="eastAsia" w:ascii="宋体" w:hAnsi="宋体"/>
          <w:bCs/>
          <w:color w:val="auto"/>
          <w:szCs w:val="21"/>
        </w:rPr>
        <w:t>日</w:t>
      </w:r>
      <w:r>
        <w:rPr>
          <w:rFonts w:hint="eastAsia"/>
          <w:color w:val="auto"/>
        </w:rPr>
        <w:t>9</w:t>
      </w:r>
      <w:r>
        <w:rPr>
          <w:color w:val="auto"/>
        </w:rPr>
        <w:t>:</w:t>
      </w:r>
      <w:r>
        <w:rPr>
          <w:rFonts w:hint="eastAsia"/>
          <w:color w:val="auto"/>
        </w:rPr>
        <w:t>30（北京时间）</w:t>
      </w:r>
    </w:p>
    <w:p w14:paraId="3827F0B9">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5E2AE3A5">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14:paraId="613E6B17">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31</w:t>
      </w:r>
      <w:r>
        <w:rPr>
          <w:rFonts w:hint="eastAsia" w:ascii="宋体" w:hAnsi="宋体"/>
          <w:bCs/>
          <w:color w:val="auto"/>
          <w:szCs w:val="21"/>
        </w:rPr>
        <w:t>日</w:t>
      </w:r>
      <w:r>
        <w:rPr>
          <w:rFonts w:hint="eastAsia"/>
          <w:color w:val="auto"/>
        </w:rPr>
        <w:t>9</w:t>
      </w:r>
      <w:r>
        <w:rPr>
          <w:color w:val="auto"/>
        </w:rPr>
        <w:t>:</w:t>
      </w:r>
      <w:r>
        <w:rPr>
          <w:rFonts w:hint="eastAsia"/>
          <w:color w:val="auto"/>
        </w:rPr>
        <w:t>30（北京时间）</w:t>
      </w:r>
    </w:p>
    <w:p w14:paraId="7C41CDE3">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5" w:name="OLE_LINK1"/>
      <w:bookmarkStart w:id="26" w:name="_Toc35393625"/>
      <w:bookmarkStart w:id="27" w:name="_Toc35393794"/>
      <w:bookmarkStart w:id="28" w:name="_Toc28359084"/>
      <w:bookmarkStart w:id="29" w:name="_Toc28359007"/>
      <w:r>
        <w:rPr>
          <w:rFonts w:hint="eastAsia"/>
          <w:color w:val="auto"/>
        </w:rPr>
        <w:t>广西钦州市金海湾东大街8号市政务服务中心三楼开标室</w:t>
      </w:r>
      <w:bookmarkEnd w:id="25"/>
    </w:p>
    <w:p w14:paraId="31A20D09">
      <w:pPr>
        <w:spacing w:line="400" w:lineRule="exact"/>
        <w:rPr>
          <w:b/>
          <w:color w:val="auto"/>
        </w:rPr>
      </w:pPr>
      <w:r>
        <w:rPr>
          <w:rFonts w:hint="eastAsia"/>
          <w:b/>
          <w:color w:val="auto"/>
        </w:rPr>
        <w:t>六、公告期限</w:t>
      </w:r>
      <w:bookmarkEnd w:id="26"/>
      <w:bookmarkEnd w:id="27"/>
      <w:bookmarkEnd w:id="28"/>
      <w:bookmarkEnd w:id="29"/>
    </w:p>
    <w:p w14:paraId="79C4B1B3">
      <w:pPr>
        <w:spacing w:line="400" w:lineRule="exact"/>
        <w:ind w:firstLine="420"/>
        <w:rPr>
          <w:color w:val="auto"/>
        </w:rPr>
      </w:pPr>
      <w:r>
        <w:rPr>
          <w:rFonts w:hint="eastAsia"/>
          <w:color w:val="auto"/>
        </w:rPr>
        <w:t>自本公告发布之日起</w:t>
      </w:r>
      <w:r>
        <w:rPr>
          <w:color w:val="auto"/>
        </w:rPr>
        <w:t>5</w:t>
      </w:r>
      <w:r>
        <w:rPr>
          <w:rFonts w:hint="eastAsia"/>
          <w:color w:val="auto"/>
        </w:rPr>
        <w:t>个工作日。</w:t>
      </w:r>
    </w:p>
    <w:p w14:paraId="11262B9F">
      <w:pPr>
        <w:spacing w:line="400" w:lineRule="exact"/>
        <w:rPr>
          <w:b/>
          <w:color w:val="auto"/>
        </w:rPr>
      </w:pPr>
      <w:bookmarkStart w:id="30" w:name="_Toc35393627"/>
      <w:bookmarkStart w:id="31" w:name="_Toc35393796"/>
      <w:bookmarkStart w:id="32" w:name="_Toc28359085"/>
      <w:bookmarkStart w:id="33" w:name="_Toc28359008"/>
      <w:r>
        <w:rPr>
          <w:rFonts w:hint="eastAsia"/>
          <w:b/>
          <w:color w:val="auto"/>
        </w:rPr>
        <w:t>七、其他补充事宜</w:t>
      </w:r>
    </w:p>
    <w:p w14:paraId="4B2CD9D5">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23454892">
      <w:pPr>
        <w:spacing w:line="400" w:lineRule="exact"/>
        <w:ind w:firstLine="420"/>
        <w:rPr>
          <w:color w:val="auto"/>
        </w:rPr>
      </w:pPr>
      <w:r>
        <w:rPr>
          <w:rFonts w:hint="eastAsia"/>
          <w:color w:val="auto"/>
        </w:rPr>
        <w:t>(1)财政部 工业和信息化部关于印发《政府采购促进中小企业发展管理办法》的通知(财库﹝2020﹞46号)</w:t>
      </w:r>
    </w:p>
    <w:p w14:paraId="37592CBA">
      <w:pPr>
        <w:spacing w:line="400" w:lineRule="exact"/>
        <w:ind w:firstLine="420"/>
        <w:rPr>
          <w:color w:val="auto"/>
        </w:rPr>
      </w:pPr>
      <w:r>
        <w:rPr>
          <w:rFonts w:hint="eastAsia"/>
          <w:color w:val="auto"/>
        </w:rPr>
        <w:t>(2)财政部 司法部关于政府采购支持监狱企业发展有关问题的通知 (财库﹝2014﹞68号)</w:t>
      </w:r>
    </w:p>
    <w:p w14:paraId="029ECB83">
      <w:pPr>
        <w:spacing w:line="400" w:lineRule="exact"/>
        <w:ind w:firstLine="420"/>
        <w:rPr>
          <w:color w:val="auto"/>
        </w:rPr>
      </w:pPr>
      <w:r>
        <w:rPr>
          <w:rFonts w:hint="eastAsia"/>
          <w:color w:val="auto"/>
        </w:rPr>
        <w:t>(3)财政部 民政部 中国残疾人联合会关于促进残疾人就业政府采购政策的通知 (财库﹝2017﹞141号)</w:t>
      </w:r>
    </w:p>
    <w:p w14:paraId="3C484997">
      <w:pPr>
        <w:spacing w:line="400" w:lineRule="exact"/>
        <w:ind w:firstLine="420"/>
        <w:rPr>
          <w:color w:val="auto"/>
        </w:rPr>
      </w:pPr>
      <w:r>
        <w:rPr>
          <w:rFonts w:hint="eastAsia"/>
          <w:color w:val="auto"/>
        </w:rPr>
        <w:t>2</w:t>
      </w:r>
      <w:r>
        <w:rPr>
          <w:color w:val="auto"/>
        </w:rPr>
        <w:t>.</w:t>
      </w:r>
      <w:bookmarkStart w:id="34" w:name="_Hlk91598380"/>
      <w:r>
        <w:rPr>
          <w:rFonts w:hint="eastAsia"/>
          <w:color w:val="auto"/>
        </w:rPr>
        <w:t>全流程电子化</w:t>
      </w:r>
      <w:bookmarkEnd w:id="34"/>
      <w:r>
        <w:rPr>
          <w:rFonts w:hint="eastAsia"/>
          <w:color w:val="auto"/>
        </w:rPr>
        <w:t>要求：</w:t>
      </w:r>
    </w:p>
    <w:p w14:paraId="4ADD3B99">
      <w:pPr>
        <w:spacing w:line="400" w:lineRule="exact"/>
        <w:ind w:firstLine="420"/>
        <w:rPr>
          <w:color w:val="auto"/>
        </w:rPr>
      </w:pPr>
      <w:r>
        <w:rPr>
          <w:rFonts w:hint="eastAsia"/>
          <w:color w:val="auto"/>
        </w:rPr>
        <w:t>本项目为全流程电子化项目，供应商应做好参与全流程电子化交易的充分准备，熟悉掌握电子化采购项目操作指南</w:t>
      </w:r>
      <w:bookmarkStart w:id="35" w:name="_Hlk147760538"/>
      <w:r>
        <w:rPr>
          <w:rFonts w:hint="eastAsia"/>
          <w:color w:val="auto"/>
        </w:rPr>
        <w:t>(操作指南：</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5"/>
          <w:rFonts w:hint="eastAsia"/>
          <w:color w:val="auto"/>
        </w:rPr>
        <w:t>政采云电子卖场首页右上角—服务中心—帮助文档—项目采购</w:t>
      </w:r>
      <w:r>
        <w:rPr>
          <w:rStyle w:val="45"/>
          <w:rFonts w:hint="eastAsia"/>
          <w:color w:val="auto"/>
        </w:rPr>
        <w:fldChar w:fldCharType="end"/>
      </w:r>
      <w:r>
        <w:rPr>
          <w:rFonts w:hint="eastAsia"/>
          <w:color w:val="auto"/>
        </w:rPr>
        <w:t>)，及时完成CA申领和绑定(操作指南：</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5"/>
          <w:rFonts w:hint="eastAsia"/>
          <w:color w:val="auto"/>
        </w:rPr>
        <w:t>政采云电子卖场首页右上角—帮助文档—入驻与配置—CA管理</w:t>
      </w:r>
      <w:r>
        <w:rPr>
          <w:rStyle w:val="45"/>
          <w:rFonts w:hint="eastAsia"/>
          <w:color w:val="auto"/>
        </w:rPr>
        <w:fldChar w:fldCharType="end"/>
      </w:r>
      <w:r>
        <w:rPr>
          <w:rFonts w:hint="eastAsia"/>
          <w:color w:val="auto"/>
        </w:rPr>
        <w:t>；CA证书申领路径：</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5"/>
          <w:rFonts w:hint="eastAsia"/>
          <w:color w:val="auto"/>
        </w:rPr>
        <w:t>政采云平台—我的工作台右上角—CA管理—CA证书申领</w:t>
      </w:r>
      <w:r>
        <w:rPr>
          <w:rStyle w:val="45"/>
          <w:rFonts w:hint="eastAsia"/>
          <w:color w:val="auto"/>
        </w:rPr>
        <w:fldChar w:fldCharType="end"/>
      </w:r>
      <w:r>
        <w:rPr>
          <w:rFonts w:hint="eastAsia"/>
          <w:color w:val="auto"/>
        </w:rPr>
        <w:t>)</w:t>
      </w:r>
      <w:bookmarkEnd w:id="35"/>
      <w:r>
        <w:rPr>
          <w:rFonts w:hint="eastAsia"/>
          <w:color w:val="auto"/>
        </w:rPr>
        <w:t>。因未注册入库、未办理CA数字证书、CA证书故障、操作不当等原因造成谈判失败等后果由供应商承担。</w:t>
      </w:r>
    </w:p>
    <w:p w14:paraId="05BF49EF">
      <w:pPr>
        <w:spacing w:line="400" w:lineRule="exact"/>
        <w:ind w:firstLine="420"/>
        <w:rPr>
          <w:color w:val="auto"/>
        </w:rPr>
      </w:pPr>
      <w:r>
        <w:rPr>
          <w:color w:val="auto"/>
        </w:rPr>
        <w:t>(1)</w:t>
      </w:r>
      <w:r>
        <w:rPr>
          <w:rFonts w:hint="eastAsia"/>
          <w:color w:val="auto"/>
        </w:rPr>
        <w:t>依法获取采购文件：供应商须在获取采购文件时间内登录</w:t>
      </w:r>
      <w:r>
        <w:rPr>
          <w:color w:val="auto"/>
        </w:rPr>
        <w:fldChar w:fldCharType="begin"/>
      </w:r>
      <w:r>
        <w:rPr>
          <w:color w:val="auto"/>
        </w:rPr>
        <w:instrText xml:space="preserve"> HYPERLINK "https://www.zcygov.cn/" </w:instrText>
      </w:r>
      <w:r>
        <w:rPr>
          <w:color w:val="auto"/>
        </w:rPr>
        <w:fldChar w:fldCharType="separate"/>
      </w:r>
      <w:r>
        <w:rPr>
          <w:rStyle w:val="45"/>
          <w:rFonts w:hint="eastAsia"/>
          <w:color w:val="auto"/>
        </w:rPr>
        <w:t>政府采购云平台</w:t>
      </w:r>
      <w:r>
        <w:rPr>
          <w:rStyle w:val="45"/>
          <w:rFonts w:hint="eastAsia"/>
          <w:color w:val="auto"/>
        </w:rPr>
        <w:fldChar w:fldCharType="end"/>
      </w:r>
      <w:r>
        <w:rPr>
          <w:rFonts w:hint="eastAsia"/>
          <w:color w:val="auto"/>
        </w:rPr>
        <w:t>申请下载采购文件才视作依法获取采购文件。</w:t>
      </w:r>
    </w:p>
    <w:p w14:paraId="3A294D80">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1E2A6649">
      <w:pPr>
        <w:spacing w:line="400" w:lineRule="exact"/>
        <w:ind w:firstLine="420"/>
        <w:rPr>
          <w:color w:val="auto"/>
        </w:rPr>
      </w:pPr>
      <w:r>
        <w:rPr>
          <w:rFonts w:hint="eastAsia"/>
          <w:color w:val="auto"/>
        </w:rPr>
        <w:t>(</w:t>
      </w:r>
      <w:r>
        <w:rPr>
          <w:color w:val="auto"/>
        </w:rPr>
        <w:t>3)</w:t>
      </w:r>
      <w:r>
        <w:rPr>
          <w:rFonts w:hint="eastAsia"/>
          <w:color w:val="auto"/>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14:paraId="6880F38A">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6" w:name="_Hlk90367388"/>
      <w:r>
        <w:rPr>
          <w:rFonts w:hint="eastAsia" w:ascii="宋体" w:hAnsi="宋体" w:cs="Courier New"/>
          <w:color w:val="auto"/>
          <w:szCs w:val="21"/>
        </w:rPr>
        <w:t>政采云远程开标大厅</w:t>
      </w:r>
      <w:bookmarkEnd w:id="36"/>
      <w:r>
        <w:rPr>
          <w:rFonts w:hint="eastAsia"/>
          <w:color w:val="auto"/>
        </w:rPr>
        <w:t>，保持全程在线并关注评审磋商进度，评审期间磋商小组提出澄清等要求时，供应商须在规定时间内进行应答，否则按采购文件或政采云平台的相关规定执行。</w:t>
      </w:r>
    </w:p>
    <w:p w14:paraId="33324905">
      <w:pPr>
        <w:spacing w:line="400" w:lineRule="exact"/>
        <w:ind w:firstLine="420"/>
        <w:rPr>
          <w:rFonts w:hAnsi="宋体"/>
          <w:color w:val="auto"/>
        </w:rPr>
      </w:pPr>
      <w:r>
        <w:rPr>
          <w:rFonts w:hint="eastAsia"/>
          <w:color w:val="auto"/>
        </w:rPr>
        <w:t>(</w:t>
      </w:r>
      <w:r>
        <w:rPr>
          <w:color w:val="auto"/>
        </w:rPr>
        <w:t>5)</w:t>
      </w:r>
      <w:r>
        <w:rPr>
          <w:rFonts w:hint="eastAsia"/>
          <w:color w:val="auto"/>
        </w:rPr>
        <w:t>供应商参与磋商过程中涉及政府采购云平台的问题，请咨询政采云</w:t>
      </w:r>
      <w:r>
        <w:rPr>
          <w:rFonts w:hint="eastAsia" w:hAnsi="宋体"/>
          <w:color w:val="auto"/>
        </w:rPr>
        <w:t>技术支持热线：</w:t>
      </w:r>
      <w:r>
        <w:rPr>
          <w:rFonts w:hAnsi="宋体"/>
          <w:color w:val="auto"/>
        </w:rPr>
        <w:t>95763</w:t>
      </w:r>
      <w:r>
        <w:rPr>
          <w:rFonts w:hint="eastAsia" w:hAnsi="宋体"/>
          <w:color w:val="auto"/>
        </w:rPr>
        <w:t>。</w:t>
      </w:r>
    </w:p>
    <w:p w14:paraId="0A138BBA">
      <w:pPr>
        <w:spacing w:line="400" w:lineRule="exact"/>
        <w:ind w:firstLine="420"/>
        <w:jc w:val="left"/>
        <w:rPr>
          <w:rFonts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5"/>
          <w:rFonts w:hint="eastAsia" w:hAnsi="宋体"/>
          <w:color w:val="auto"/>
          <w:u w:val="none"/>
        </w:rPr>
        <w:t>广西政府采购网</w:t>
      </w:r>
      <w:r>
        <w:rPr>
          <w:rStyle w:val="45"/>
          <w:rFonts w:hint="eastAsia" w:hAnsi="宋体"/>
          <w:color w:val="auto"/>
          <w:u w:val="none"/>
        </w:rPr>
        <w:fldChar w:fldCharType="end"/>
      </w:r>
      <w:r>
        <w:rPr>
          <w:rFonts w:hint="eastAsia" w:hAnsi="宋体"/>
          <w:color w:val="auto"/>
        </w:rPr>
        <w:t>。</w:t>
      </w:r>
    </w:p>
    <w:p w14:paraId="02F4B19F">
      <w:pPr>
        <w:spacing w:line="400" w:lineRule="exact"/>
        <w:ind w:firstLine="420"/>
        <w:jc w:val="left"/>
        <w:rPr>
          <w:rFonts w:hAnsi="宋体"/>
          <w:color w:val="auto"/>
        </w:rPr>
      </w:pPr>
      <w:bookmarkStart w:id="37" w:name="_Hlk107409555"/>
      <w:bookmarkStart w:id="38" w:name="_Hlk108515619"/>
      <w:r>
        <w:rPr>
          <w:rFonts w:hint="eastAsia" w:hAnsi="宋体"/>
          <w:color w:val="auto"/>
        </w:rPr>
        <w:t>4</w:t>
      </w:r>
      <w:r>
        <w:rPr>
          <w:rFonts w:hAnsi="宋体"/>
          <w:color w:val="auto"/>
        </w:rPr>
        <w:t>.</w:t>
      </w:r>
      <w:r>
        <w:rPr>
          <w:rFonts w:hint="eastAsia" w:hAnsi="宋体"/>
          <w:color w:val="auto"/>
        </w:rPr>
        <w:t>钦州市政府采购中心联系方式：</w:t>
      </w:r>
    </w:p>
    <w:p w14:paraId="326AACD2">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2DE08E49">
      <w:pPr>
        <w:spacing w:line="400" w:lineRule="exact"/>
        <w:ind w:firstLine="420"/>
        <w:jc w:val="left"/>
        <w:rPr>
          <w:rFonts w:hAnsi="宋体"/>
          <w:color w:val="auto"/>
        </w:rPr>
      </w:pPr>
      <w:r>
        <w:rPr>
          <w:rFonts w:hint="eastAsia" w:hAnsi="宋体"/>
          <w:color w:val="auto"/>
        </w:rPr>
        <w:t>联系人：苏晓婷  联系方式：0777-2886022</w:t>
      </w:r>
    </w:p>
    <w:p w14:paraId="0D411BDF">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综合二部(评审、磋商、成交及合同管理)</w:t>
      </w:r>
    </w:p>
    <w:p w14:paraId="31B4AD08">
      <w:pPr>
        <w:spacing w:line="400" w:lineRule="exact"/>
        <w:ind w:firstLine="420"/>
        <w:jc w:val="left"/>
        <w:rPr>
          <w:rFonts w:hAnsi="宋体"/>
          <w:color w:val="auto"/>
        </w:rPr>
      </w:pPr>
      <w:r>
        <w:rPr>
          <w:rFonts w:hint="eastAsia" w:hAnsi="宋体"/>
          <w:color w:val="auto"/>
        </w:rPr>
        <w:t>联系人：陈启梅、陈侃 联系方式：0777-2886006</w:t>
      </w:r>
      <w:bookmarkEnd w:id="37"/>
    </w:p>
    <w:bookmarkEnd w:id="38"/>
    <w:p w14:paraId="2907A634">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30"/>
      <w:bookmarkEnd w:id="31"/>
      <w:bookmarkEnd w:id="32"/>
      <w:bookmarkEnd w:id="33"/>
    </w:p>
    <w:p w14:paraId="3ED67E90">
      <w:pPr>
        <w:spacing w:line="400" w:lineRule="exact"/>
        <w:ind w:firstLine="420" w:firstLineChars="200"/>
        <w:rPr>
          <w:color w:val="auto"/>
        </w:rPr>
      </w:pPr>
      <w:r>
        <w:rPr>
          <w:rFonts w:hint="eastAsia"/>
          <w:color w:val="auto"/>
        </w:rPr>
        <w:t>1.采购人信息</w:t>
      </w:r>
      <w:bookmarkEnd w:id="9"/>
    </w:p>
    <w:p w14:paraId="1AD99EFF">
      <w:pPr>
        <w:spacing w:line="400" w:lineRule="exact"/>
        <w:ind w:firstLine="420" w:firstLineChars="200"/>
        <w:rPr>
          <w:color w:val="auto"/>
        </w:rPr>
      </w:pPr>
      <w:r>
        <w:rPr>
          <w:rFonts w:hint="eastAsia"/>
          <w:color w:val="auto"/>
        </w:rPr>
        <w:t>名称：中国共产党钦州市委员会党校</w:t>
      </w:r>
    </w:p>
    <w:p w14:paraId="5CB1FE06">
      <w:pPr>
        <w:spacing w:line="400" w:lineRule="exact"/>
        <w:ind w:firstLine="420" w:firstLineChars="200"/>
        <w:rPr>
          <w:rFonts w:hint="eastAsia"/>
          <w:color w:val="auto"/>
        </w:rPr>
      </w:pPr>
      <w:bookmarkStart w:id="39" w:name="_Toc38370147"/>
      <w:r>
        <w:rPr>
          <w:rFonts w:hint="eastAsia"/>
          <w:color w:val="auto"/>
        </w:rPr>
        <w:t>地址：钦州市钦南区敏昌大街茶山江一支路1号 </w:t>
      </w:r>
    </w:p>
    <w:p w14:paraId="0DABF557">
      <w:pPr>
        <w:spacing w:line="400" w:lineRule="exact"/>
        <w:ind w:firstLine="420" w:firstLineChars="200"/>
        <w:rPr>
          <w:color w:val="auto"/>
        </w:rPr>
      </w:pPr>
      <w:r>
        <w:rPr>
          <w:rFonts w:hint="eastAsia"/>
          <w:color w:val="auto"/>
        </w:rPr>
        <w:t>项目联系人：黄汉灵</w:t>
      </w:r>
    </w:p>
    <w:p w14:paraId="783209E8">
      <w:pPr>
        <w:spacing w:line="400" w:lineRule="exact"/>
        <w:ind w:firstLine="420" w:firstLineChars="200"/>
        <w:rPr>
          <w:color w:val="auto"/>
        </w:rPr>
      </w:pPr>
      <w:r>
        <w:rPr>
          <w:rFonts w:hint="eastAsia"/>
          <w:color w:val="auto"/>
        </w:rPr>
        <w:t>项目联系方式：0777-2391945</w:t>
      </w:r>
    </w:p>
    <w:p w14:paraId="760828B7">
      <w:pPr>
        <w:spacing w:line="400" w:lineRule="exact"/>
        <w:ind w:firstLine="420" w:firstLineChars="200"/>
        <w:rPr>
          <w:color w:val="auto"/>
        </w:rPr>
      </w:pPr>
    </w:p>
    <w:bookmarkEnd w:id="39"/>
    <w:p w14:paraId="0E5857D4">
      <w:pPr>
        <w:spacing w:line="400" w:lineRule="exact"/>
        <w:ind w:firstLine="420" w:firstLineChars="200"/>
        <w:rPr>
          <w:color w:val="auto"/>
        </w:rPr>
      </w:pPr>
      <w:r>
        <w:rPr>
          <w:rFonts w:hint="eastAsia"/>
          <w:color w:val="auto"/>
        </w:rPr>
        <w:t>2.采购代理机构信息</w:t>
      </w:r>
    </w:p>
    <w:p w14:paraId="5B0442BE">
      <w:pPr>
        <w:spacing w:line="400" w:lineRule="exact"/>
        <w:ind w:firstLine="420" w:firstLineChars="200"/>
        <w:rPr>
          <w:color w:val="auto"/>
        </w:rPr>
      </w:pPr>
      <w:r>
        <w:rPr>
          <w:rFonts w:hint="eastAsia"/>
          <w:color w:val="auto"/>
        </w:rPr>
        <w:t>名称：钦州市政府采购中心</w:t>
      </w:r>
    </w:p>
    <w:p w14:paraId="27C7872C">
      <w:pPr>
        <w:spacing w:line="400" w:lineRule="exact"/>
        <w:ind w:firstLine="420" w:firstLineChars="200"/>
        <w:rPr>
          <w:color w:val="auto"/>
        </w:rPr>
      </w:pPr>
      <w:r>
        <w:rPr>
          <w:rFonts w:hint="eastAsia"/>
          <w:color w:val="auto"/>
        </w:rPr>
        <w:t>地址：钦州市金海湾东大街8号</w:t>
      </w:r>
    </w:p>
    <w:p w14:paraId="18666F1E">
      <w:pPr>
        <w:spacing w:line="400" w:lineRule="exact"/>
        <w:ind w:firstLine="420" w:firstLineChars="200"/>
        <w:rPr>
          <w:color w:val="auto"/>
        </w:rPr>
      </w:pPr>
      <w:r>
        <w:rPr>
          <w:rFonts w:hint="eastAsia"/>
          <w:color w:val="auto"/>
        </w:rPr>
        <w:t>项目联系人：苏晓婷</w:t>
      </w:r>
    </w:p>
    <w:p w14:paraId="1B87F0BC">
      <w:pPr>
        <w:spacing w:line="400" w:lineRule="exact"/>
        <w:ind w:firstLine="420" w:firstLineChars="200"/>
        <w:rPr>
          <w:color w:val="auto"/>
        </w:rPr>
      </w:pPr>
      <w:r>
        <w:rPr>
          <w:rFonts w:hint="eastAsia"/>
          <w:color w:val="auto"/>
        </w:rPr>
        <w:t>项目联系方式：</w:t>
      </w:r>
      <w:bookmarkStart w:id="40" w:name="_Toc28359010"/>
      <w:bookmarkStart w:id="41" w:name="_Toc28359087"/>
      <w:r>
        <w:rPr>
          <w:rFonts w:hint="eastAsia"/>
          <w:color w:val="auto"/>
        </w:rPr>
        <w:t>0777-2886022</w:t>
      </w:r>
    </w:p>
    <w:p w14:paraId="07DBB1A1">
      <w:pPr>
        <w:widowControl/>
        <w:jc w:val="left"/>
        <w:rPr>
          <w:color w:val="auto"/>
        </w:rPr>
      </w:pPr>
      <w:r>
        <w:rPr>
          <w:color w:val="auto"/>
        </w:rPr>
        <w:br w:type="page"/>
      </w:r>
    </w:p>
    <w:p w14:paraId="51184309">
      <w:pPr>
        <w:rPr>
          <w:color w:val="auto"/>
        </w:rPr>
      </w:pPr>
    </w:p>
    <w:bookmarkEnd w:id="40"/>
    <w:bookmarkEnd w:id="41"/>
    <w:p w14:paraId="548E8819">
      <w:pPr>
        <w:rPr>
          <w:color w:val="auto"/>
        </w:rPr>
      </w:pPr>
    </w:p>
    <w:p w14:paraId="1BEA5877">
      <w:pPr>
        <w:rPr>
          <w:color w:val="auto"/>
        </w:rPr>
      </w:pPr>
    </w:p>
    <w:p w14:paraId="740865F7">
      <w:pPr>
        <w:rPr>
          <w:color w:val="auto"/>
        </w:rPr>
      </w:pPr>
    </w:p>
    <w:p w14:paraId="7A8FBD53">
      <w:pPr>
        <w:rPr>
          <w:color w:val="auto"/>
        </w:rPr>
      </w:pPr>
    </w:p>
    <w:p w14:paraId="5819536C">
      <w:pPr>
        <w:rPr>
          <w:color w:val="auto"/>
        </w:rPr>
      </w:pPr>
    </w:p>
    <w:p w14:paraId="129954AE">
      <w:pPr>
        <w:rPr>
          <w:color w:val="auto"/>
        </w:rPr>
      </w:pPr>
    </w:p>
    <w:p w14:paraId="102F2A27">
      <w:pPr>
        <w:rPr>
          <w:color w:val="auto"/>
        </w:rPr>
      </w:pPr>
    </w:p>
    <w:p w14:paraId="611D14D1">
      <w:pPr>
        <w:rPr>
          <w:color w:val="auto"/>
        </w:rPr>
      </w:pPr>
    </w:p>
    <w:p w14:paraId="7E8F1FBA">
      <w:pPr>
        <w:rPr>
          <w:color w:val="auto"/>
        </w:rPr>
      </w:pPr>
    </w:p>
    <w:p w14:paraId="24A8B707">
      <w:pPr>
        <w:rPr>
          <w:color w:val="auto"/>
        </w:rPr>
      </w:pPr>
    </w:p>
    <w:p w14:paraId="12B92BA2">
      <w:pPr>
        <w:rPr>
          <w:color w:val="auto"/>
        </w:rPr>
      </w:pPr>
    </w:p>
    <w:p w14:paraId="77D1E5CF">
      <w:pPr>
        <w:rPr>
          <w:color w:val="auto"/>
        </w:rPr>
      </w:pPr>
    </w:p>
    <w:p w14:paraId="0B8174C0">
      <w:pPr>
        <w:pStyle w:val="2"/>
        <w:spacing w:line="400" w:lineRule="exact"/>
        <w:rPr>
          <w:rFonts w:ascii="方正小标宋_GBK" w:hAnsi="宋体" w:eastAsia="方正小标宋_GBK"/>
          <w:color w:val="auto"/>
        </w:rPr>
      </w:pPr>
      <w:bookmarkStart w:id="42" w:name="_Toc92355024"/>
      <w:r>
        <w:rPr>
          <w:rFonts w:hint="eastAsia" w:ascii="方正小标宋_GBK" w:hAnsi="宋体" w:eastAsia="方正小标宋_GBK"/>
          <w:color w:val="auto"/>
        </w:rPr>
        <w:t>第二章  项目需求</w:t>
      </w:r>
      <w:bookmarkEnd w:id="42"/>
    </w:p>
    <w:p w14:paraId="48E22B6C">
      <w:pPr>
        <w:widowControl/>
        <w:spacing w:line="460" w:lineRule="exact"/>
        <w:jc w:val="left"/>
        <w:rPr>
          <w:rFonts w:ascii="宋体" w:hAnsi="宋体"/>
          <w:color w:val="auto"/>
          <w:szCs w:val="21"/>
        </w:rPr>
      </w:pPr>
      <w:r>
        <w:rPr>
          <w:rFonts w:ascii="宋体" w:hAnsi="宋体"/>
          <w:b/>
          <w:color w:val="auto"/>
          <w:szCs w:val="21"/>
        </w:rPr>
        <w:br w:type="page"/>
      </w:r>
      <w:bookmarkStart w:id="43" w:name="_Toc354479498"/>
      <w:bookmarkStart w:id="44" w:name="_Toc358477280"/>
    </w:p>
    <w:p w14:paraId="5B8B7C06">
      <w:pPr>
        <w:spacing w:line="440" w:lineRule="exact"/>
        <w:jc w:val="center"/>
        <w:rPr>
          <w:rFonts w:ascii="宋体" w:hAnsi="宋体"/>
          <w:b/>
          <w:color w:val="auto"/>
          <w:sz w:val="36"/>
          <w:szCs w:val="36"/>
        </w:rPr>
      </w:pPr>
      <w:r>
        <w:rPr>
          <w:rFonts w:hint="eastAsia" w:ascii="宋体" w:hAnsi="宋体"/>
          <w:b/>
          <w:color w:val="auto"/>
          <w:sz w:val="36"/>
          <w:szCs w:val="36"/>
        </w:rPr>
        <w:t>项目需求</w:t>
      </w:r>
    </w:p>
    <w:p w14:paraId="279B34AA">
      <w:pPr>
        <w:tabs>
          <w:tab w:val="left" w:pos="180"/>
          <w:tab w:val="left" w:pos="1620"/>
        </w:tabs>
        <w:spacing w:line="360" w:lineRule="auto"/>
        <w:ind w:firstLine="420" w:firstLineChars="200"/>
        <w:rPr>
          <w:rFonts w:ascii="宋体" w:hAnsi="宋体"/>
          <w:bCs/>
          <w:color w:val="auto"/>
        </w:rPr>
      </w:pPr>
      <w:bookmarkStart w:id="45" w:name="_Hlk89960406"/>
    </w:p>
    <w:p w14:paraId="1E222C45">
      <w:pPr>
        <w:tabs>
          <w:tab w:val="left" w:pos="180"/>
          <w:tab w:val="left" w:pos="1620"/>
        </w:tabs>
        <w:spacing w:line="360" w:lineRule="auto"/>
        <w:ind w:firstLine="420" w:firstLineChars="200"/>
        <w:rPr>
          <w:rFonts w:hint="eastAsia" w:ascii="宋体" w:hAnsi="宋体" w:eastAsia="宋体"/>
          <w:b/>
          <w:color w:val="auto"/>
          <w:lang w:eastAsia="zh-CN"/>
        </w:rPr>
      </w:pPr>
      <w:r>
        <w:rPr>
          <w:rFonts w:hint="eastAsia" w:ascii="宋体" w:hAnsi="宋体"/>
          <w:bCs/>
          <w:color w:val="auto"/>
        </w:rPr>
        <w:t>一、项目名称：</w:t>
      </w:r>
      <w:r>
        <w:rPr>
          <w:rFonts w:hint="eastAsia" w:ascii="宋体" w:hAnsi="宋体"/>
          <w:b/>
          <w:color w:val="auto"/>
          <w:u w:val="single"/>
          <w:lang w:eastAsia="zh-CN"/>
        </w:rPr>
        <w:t>中国共产党钦州市委员会党校物业管理服务</w:t>
      </w:r>
    </w:p>
    <w:p w14:paraId="436371DC">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rPr>
        <w:t xml:space="preserve">二、项目编号: </w:t>
      </w:r>
      <w:r>
        <w:rPr>
          <w:rFonts w:hint="eastAsia" w:ascii="宋体" w:hAnsi="宋体"/>
          <w:b/>
          <w:color w:val="auto"/>
          <w:u w:val="single"/>
          <w:lang w:eastAsia="zh-CN"/>
        </w:rPr>
        <w:t>QZZC2025-C3-990202-QZSZ</w:t>
      </w:r>
      <w:r>
        <w:rPr>
          <w:rFonts w:hint="eastAsia" w:ascii="宋体" w:hAnsi="宋体"/>
          <w:b/>
          <w:color w:val="auto"/>
          <w:u w:val="single"/>
        </w:rPr>
        <w:t xml:space="preserve"> </w:t>
      </w:r>
    </w:p>
    <w:p w14:paraId="421CDAD8">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rPr>
        <w:t>三、项目类别：</w:t>
      </w:r>
      <w:r>
        <w:rPr>
          <w:rFonts w:hint="eastAsia" w:ascii="宋体" w:hAnsi="宋体"/>
          <w:b/>
          <w:color w:val="auto"/>
          <w:u w:val="single"/>
        </w:rPr>
        <w:t>服务类</w:t>
      </w:r>
    </w:p>
    <w:p w14:paraId="3C1DE72A">
      <w:pPr>
        <w:tabs>
          <w:tab w:val="left" w:pos="180"/>
          <w:tab w:val="left" w:pos="1620"/>
        </w:tabs>
        <w:spacing w:line="360" w:lineRule="auto"/>
        <w:ind w:firstLine="420" w:firstLineChars="200"/>
        <w:rPr>
          <w:rFonts w:ascii="宋体" w:hAnsi="宋体"/>
          <w:bCs/>
          <w:color w:val="auto"/>
        </w:rPr>
      </w:pPr>
      <w:r>
        <w:rPr>
          <w:rFonts w:hint="eastAsia" w:ascii="宋体" w:hAnsi="宋体"/>
          <w:bCs/>
          <w:color w:val="auto"/>
        </w:rPr>
        <w:t>四、</w:t>
      </w:r>
      <w:r>
        <w:rPr>
          <w:rFonts w:ascii="宋体" w:hAnsi="宋体"/>
          <w:bCs/>
          <w:color w:val="auto"/>
        </w:rPr>
        <w:t>本项目采购标的对应的中小企业划分标准所属行业为</w:t>
      </w:r>
      <w:r>
        <w:rPr>
          <w:rFonts w:hint="eastAsia" w:ascii="宋体" w:hAnsi="宋体"/>
          <w:bCs/>
          <w:color w:val="auto"/>
        </w:rPr>
        <w:t>：</w:t>
      </w:r>
      <w:r>
        <w:rPr>
          <w:rFonts w:hint="eastAsia" w:ascii="宋体" w:hAnsi="宋体"/>
          <w:b/>
          <w:color w:val="auto"/>
          <w:u w:val="single"/>
        </w:rPr>
        <w:t>物业管理</w:t>
      </w:r>
      <w:r>
        <w:rPr>
          <w:rFonts w:hint="eastAsia" w:ascii="宋体" w:hAnsi="宋体"/>
          <w:bCs/>
          <w:color w:val="auto"/>
        </w:rPr>
        <w:t>。</w:t>
      </w:r>
    </w:p>
    <w:p w14:paraId="12D95B88">
      <w:pPr>
        <w:tabs>
          <w:tab w:val="left" w:pos="180"/>
          <w:tab w:val="left" w:pos="1620"/>
        </w:tabs>
        <w:spacing w:line="360" w:lineRule="auto"/>
        <w:ind w:firstLine="420" w:firstLineChars="200"/>
        <w:rPr>
          <w:rFonts w:ascii="宋体" w:hAnsi="宋体"/>
          <w:b/>
          <w:color w:val="auto"/>
          <w:u w:val="single"/>
        </w:rPr>
      </w:pPr>
      <w:r>
        <w:rPr>
          <w:rFonts w:hint="eastAsia" w:ascii="宋体" w:hAnsi="宋体"/>
          <w:bCs/>
          <w:color w:val="auto"/>
        </w:rPr>
        <w:t>五、竞争性磋商文件中可能实质性变动的内容：</w:t>
      </w:r>
      <w:r>
        <w:rPr>
          <w:rFonts w:hint="eastAsia" w:ascii="宋体" w:hAnsi="宋体"/>
          <w:bCs/>
          <w:color w:val="auto"/>
          <w:u w:val="single"/>
        </w:rPr>
        <w:t>项目需求中的技术、服务要求及合同草案条款。</w:t>
      </w:r>
    </w:p>
    <w:p w14:paraId="5A31A684">
      <w:pPr>
        <w:tabs>
          <w:tab w:val="left" w:pos="180"/>
          <w:tab w:val="left" w:pos="1620"/>
        </w:tabs>
        <w:spacing w:line="360" w:lineRule="auto"/>
        <w:ind w:firstLine="422" w:firstLineChars="200"/>
        <w:rPr>
          <w:rFonts w:ascii="宋体" w:hAnsi="宋体"/>
          <w:color w:val="auto"/>
          <w:szCs w:val="21"/>
        </w:rPr>
      </w:pPr>
      <w:r>
        <w:rPr>
          <w:rFonts w:hint="eastAsia"/>
          <w:b/>
          <w:color w:val="auto"/>
        </w:rPr>
        <w:t>六、</w:t>
      </w:r>
      <w:r>
        <w:rPr>
          <w:rFonts w:hint="eastAsia" w:ascii="宋体" w:hAnsi="宋体" w:cs="Arial"/>
          <w:b/>
          <w:color w:val="auto"/>
          <w:szCs w:val="21"/>
        </w:rPr>
        <w:t>采购需求中如</w:t>
      </w:r>
      <w:r>
        <w:rPr>
          <w:rFonts w:hint="eastAsia"/>
          <w:b/>
          <w:color w:val="auto"/>
        </w:rPr>
        <w:t>标注“★”号或“必须”的条款为实质性条款，竞标人必须满足或优于，否则竞标无效。</w:t>
      </w:r>
    </w:p>
    <w:bookmarkEnd w:id="45"/>
    <w:p w14:paraId="7DA8965B">
      <w:pPr>
        <w:spacing w:line="460" w:lineRule="exact"/>
        <w:rPr>
          <w:rFonts w:ascii="宋体" w:hAnsi="宋体"/>
          <w:b/>
          <w:color w:val="auto"/>
          <w:szCs w:val="21"/>
        </w:rPr>
      </w:pPr>
    </w:p>
    <w:p w14:paraId="33D50B38">
      <w:pPr>
        <w:pStyle w:val="3"/>
        <w:spacing w:line="440" w:lineRule="exact"/>
        <w:ind w:firstLine="422"/>
        <w:rPr>
          <w:rFonts w:ascii="宋体" w:hAnsi="宋体" w:eastAsia="宋体" w:cs="宋体"/>
          <w:color w:val="auto"/>
          <w:sz w:val="21"/>
          <w:szCs w:val="21"/>
        </w:rPr>
      </w:pPr>
      <w:bookmarkStart w:id="46" w:name="_Toc17312"/>
      <w:bookmarkStart w:id="47" w:name="_Toc5112"/>
      <w:bookmarkStart w:id="48" w:name="_Toc2486"/>
      <w:r>
        <w:rPr>
          <w:rFonts w:hint="eastAsia" w:ascii="宋体" w:hAnsi="宋体" w:eastAsia="宋体" w:cs="宋体"/>
          <w:color w:val="auto"/>
          <w:kern w:val="0"/>
          <w:sz w:val="21"/>
          <w:szCs w:val="21"/>
        </w:rPr>
        <w:t>1.项目基本情况</w:t>
      </w:r>
      <w:bookmarkEnd w:id="46"/>
    </w:p>
    <w:p w14:paraId="60FCA6F4">
      <w:pPr>
        <w:pStyle w:val="4"/>
        <w:spacing w:line="440" w:lineRule="exact"/>
        <w:ind w:firstLine="422"/>
        <w:rPr>
          <w:rFonts w:ascii="宋体" w:hAnsi="宋体" w:cs="宋体"/>
          <w:color w:val="auto"/>
          <w:sz w:val="21"/>
          <w:szCs w:val="21"/>
        </w:rPr>
      </w:pPr>
      <w:r>
        <w:rPr>
          <w:rFonts w:hint="eastAsia" w:ascii="宋体" w:hAnsi="宋体" w:cs="宋体"/>
          <w:color w:val="auto"/>
          <w:sz w:val="21"/>
          <w:szCs w:val="21"/>
        </w:rPr>
        <w:t>1.1物业情况</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7"/>
        <w:gridCol w:w="5481"/>
      </w:tblGrid>
      <w:tr w14:paraId="37C9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80EE372">
            <w:pPr>
              <w:spacing w:line="440" w:lineRule="exact"/>
              <w:rPr>
                <w:rFonts w:ascii="宋体" w:hAnsi="宋体" w:cs="宋体"/>
                <w:color w:val="auto"/>
                <w:szCs w:val="21"/>
              </w:rPr>
            </w:pPr>
            <w:r>
              <w:rPr>
                <w:rFonts w:hint="eastAsia" w:ascii="宋体" w:hAnsi="宋体" w:cs="宋体"/>
                <w:color w:val="auto"/>
                <w:szCs w:val="21"/>
              </w:rPr>
              <w:t>物业名称</w:t>
            </w:r>
          </w:p>
        </w:tc>
        <w:tc>
          <w:tcPr>
            <w:tcW w:w="5083" w:type="dxa"/>
            <w:vAlign w:val="center"/>
          </w:tcPr>
          <w:p w14:paraId="10A3BE7E">
            <w:pPr>
              <w:spacing w:line="440" w:lineRule="exact"/>
              <w:rPr>
                <w:rFonts w:ascii="宋体" w:hAnsi="宋体" w:cs="宋体"/>
                <w:color w:val="auto"/>
                <w:szCs w:val="21"/>
              </w:rPr>
            </w:pPr>
            <w:r>
              <w:rPr>
                <w:rFonts w:hint="eastAsia" w:ascii="宋体" w:hAnsi="宋体" w:cs="宋体"/>
                <w:color w:val="auto"/>
                <w:szCs w:val="21"/>
              </w:rPr>
              <w:t>物业地址</w:t>
            </w:r>
          </w:p>
        </w:tc>
      </w:tr>
      <w:tr w14:paraId="0FC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D602075">
            <w:pPr>
              <w:spacing w:line="440" w:lineRule="exact"/>
              <w:rPr>
                <w:rFonts w:hint="eastAsia" w:ascii="宋体" w:hAnsi="宋体" w:eastAsia="宋体" w:cs="宋体"/>
                <w:color w:val="auto"/>
                <w:szCs w:val="21"/>
                <w:lang w:eastAsia="zh-CN"/>
              </w:rPr>
            </w:pPr>
            <w:r>
              <w:rPr>
                <w:rFonts w:hint="eastAsia" w:ascii="宋体" w:hAnsi="宋体" w:cs="宋体"/>
                <w:color w:val="auto"/>
                <w:szCs w:val="21"/>
              </w:rPr>
              <w:t>物业名称：</w:t>
            </w:r>
            <w:r>
              <w:rPr>
                <w:rFonts w:hint="eastAsia" w:ascii="宋体" w:hAnsi="宋体" w:cs="宋体"/>
                <w:color w:val="auto"/>
                <w:szCs w:val="21"/>
                <w:lang w:eastAsia="zh-CN"/>
              </w:rPr>
              <w:t>中国共产党钦州市委员会党校物业管理服务</w:t>
            </w:r>
          </w:p>
        </w:tc>
        <w:tc>
          <w:tcPr>
            <w:tcW w:w="5083" w:type="dxa"/>
            <w:vAlign w:val="center"/>
          </w:tcPr>
          <w:p w14:paraId="23080C71">
            <w:pPr>
              <w:spacing w:line="440" w:lineRule="exact"/>
              <w:rPr>
                <w:rFonts w:ascii="宋体" w:hAnsi="宋体" w:cs="宋体"/>
                <w:color w:val="auto"/>
                <w:szCs w:val="21"/>
              </w:rPr>
            </w:pPr>
            <w:r>
              <w:rPr>
                <w:rFonts w:hint="eastAsia" w:ascii="宋体" w:hAnsi="宋体" w:cs="宋体"/>
                <w:color w:val="auto"/>
                <w:szCs w:val="21"/>
              </w:rPr>
              <w:t>钦州市钦南区敏昌大街茶山江一支路1号</w:t>
            </w:r>
          </w:p>
        </w:tc>
      </w:tr>
    </w:tbl>
    <w:p w14:paraId="55199A22">
      <w:pPr>
        <w:pStyle w:val="4"/>
        <w:spacing w:line="440" w:lineRule="exact"/>
        <w:rPr>
          <w:rFonts w:ascii="宋体" w:hAnsi="宋体" w:cs="宋体"/>
          <w:color w:val="auto"/>
          <w:sz w:val="21"/>
          <w:szCs w:val="21"/>
        </w:rPr>
      </w:pPr>
    </w:p>
    <w:p w14:paraId="0ADA9474">
      <w:pPr>
        <w:pStyle w:val="4"/>
        <w:spacing w:line="440" w:lineRule="exact"/>
        <w:rPr>
          <w:rFonts w:ascii="宋体" w:hAnsi="宋体" w:cs="宋体"/>
          <w:color w:val="auto"/>
          <w:sz w:val="21"/>
          <w:szCs w:val="21"/>
        </w:rPr>
      </w:pPr>
      <w:r>
        <w:rPr>
          <w:rFonts w:hint="eastAsia" w:ascii="宋体" w:hAnsi="宋体" w:cs="宋体"/>
          <w:color w:val="auto"/>
          <w:sz w:val="21"/>
          <w:szCs w:val="21"/>
        </w:rPr>
        <w:t>1.2采购人提供供应商使用的场地、设施、设备、材料等</w:t>
      </w:r>
    </w:p>
    <w:p w14:paraId="28B96D29">
      <w:pPr>
        <w:pStyle w:val="4"/>
        <w:spacing w:line="440" w:lineRule="exact"/>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采购人提供成交供应商所需的业务办公室、少部分绿化养护设备（具体详见《钦州市委党校绿化资产统计表》）、设备储存仓库等。供应商应当承担除以下所列场地、设施、设备、材料外，与物业管理服务有关的其他场地、设施、设备、材料等。</w:t>
      </w:r>
    </w:p>
    <w:p w14:paraId="6C7636E8">
      <w:pPr>
        <w:rPr>
          <w:color w:val="auto"/>
        </w:rPr>
      </w:pPr>
    </w:p>
    <w:p w14:paraId="5E0DBF8A">
      <w:pPr>
        <w:rPr>
          <w:color w:val="auto"/>
        </w:rPr>
      </w:pPr>
    </w:p>
    <w:p w14:paraId="337C24BF">
      <w:pPr>
        <w:rPr>
          <w:color w:val="auto"/>
        </w:rPr>
      </w:pPr>
    </w:p>
    <w:p w14:paraId="0FF6B4D2">
      <w:pPr>
        <w:rPr>
          <w:color w:val="auto"/>
        </w:rPr>
      </w:pPr>
    </w:p>
    <w:p w14:paraId="06523F8D">
      <w:pPr>
        <w:rPr>
          <w:color w:val="auto"/>
        </w:rPr>
      </w:pPr>
    </w:p>
    <w:p w14:paraId="1CAEBA30">
      <w:pPr>
        <w:rPr>
          <w:color w:val="auto"/>
        </w:rPr>
      </w:pPr>
    </w:p>
    <w:p w14:paraId="76BABA88">
      <w:pPr>
        <w:rPr>
          <w:color w:val="auto"/>
        </w:rPr>
      </w:pPr>
    </w:p>
    <w:p w14:paraId="5E4E06D2">
      <w:pPr>
        <w:rPr>
          <w:color w:val="auto"/>
        </w:rPr>
      </w:pPr>
    </w:p>
    <w:p w14:paraId="63493458">
      <w:pPr>
        <w:rPr>
          <w:color w:val="auto"/>
        </w:rPr>
      </w:pPr>
    </w:p>
    <w:p w14:paraId="5CCD619D">
      <w:pPr>
        <w:rPr>
          <w:color w:val="auto"/>
        </w:rPr>
      </w:pPr>
    </w:p>
    <w:p w14:paraId="2148247C">
      <w:pPr>
        <w:rPr>
          <w:color w:val="auto"/>
        </w:rPr>
      </w:pPr>
    </w:p>
    <w:p w14:paraId="3512A808">
      <w:pPr>
        <w:rPr>
          <w:color w:val="auto"/>
        </w:rPr>
      </w:pPr>
    </w:p>
    <w:p w14:paraId="7EFA595B">
      <w:pPr>
        <w:rPr>
          <w:color w:val="auto"/>
        </w:rPr>
      </w:pPr>
    </w:p>
    <w:tbl>
      <w:tblPr>
        <w:tblStyle w:val="38"/>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5"/>
        <w:gridCol w:w="1631"/>
        <w:gridCol w:w="856"/>
        <w:gridCol w:w="856"/>
        <w:gridCol w:w="542"/>
        <w:gridCol w:w="510"/>
        <w:gridCol w:w="510"/>
        <w:gridCol w:w="450"/>
        <w:gridCol w:w="1644"/>
      </w:tblGrid>
      <w:tr w14:paraId="563D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6" w:type="dxa"/>
            <w:gridSpan w:val="10"/>
          </w:tcPr>
          <w:p w14:paraId="349AFEE8">
            <w:pPr>
              <w:pStyle w:val="37"/>
              <w:spacing w:line="440" w:lineRule="exact"/>
              <w:ind w:firstLine="210"/>
              <w:jc w:val="center"/>
              <w:rPr>
                <w:rFonts w:hAnsi="宋体" w:cs="宋体"/>
                <w:color w:val="auto"/>
                <w:szCs w:val="21"/>
              </w:rPr>
            </w:pPr>
            <w:r>
              <w:rPr>
                <w:rFonts w:hint="eastAsia" w:hAnsi="宋体" w:cs="宋体"/>
                <w:color w:val="auto"/>
                <w:szCs w:val="21"/>
              </w:rPr>
              <w:t>钦州市委党校绿化资产统计表</w:t>
            </w:r>
          </w:p>
        </w:tc>
      </w:tr>
      <w:tr w14:paraId="760D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8F517CB">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序</w:t>
            </w:r>
          </w:p>
          <w:p w14:paraId="621A5C2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号</w:t>
            </w:r>
          </w:p>
        </w:tc>
        <w:tc>
          <w:tcPr>
            <w:tcW w:w="2355" w:type="dxa"/>
            <w:vAlign w:val="center"/>
          </w:tcPr>
          <w:p w14:paraId="0BF4213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单位名称</w:t>
            </w:r>
          </w:p>
        </w:tc>
        <w:tc>
          <w:tcPr>
            <w:tcW w:w="1631" w:type="dxa"/>
            <w:vAlign w:val="center"/>
          </w:tcPr>
          <w:p w14:paraId="1B67353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物品名称</w:t>
            </w:r>
          </w:p>
        </w:tc>
        <w:tc>
          <w:tcPr>
            <w:tcW w:w="856" w:type="dxa"/>
            <w:vAlign w:val="center"/>
          </w:tcPr>
          <w:p w14:paraId="2E3DF65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数量</w:t>
            </w:r>
          </w:p>
        </w:tc>
        <w:tc>
          <w:tcPr>
            <w:tcW w:w="856" w:type="dxa"/>
            <w:vAlign w:val="center"/>
          </w:tcPr>
          <w:p w14:paraId="4768626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单位</w:t>
            </w:r>
          </w:p>
        </w:tc>
        <w:tc>
          <w:tcPr>
            <w:tcW w:w="2012" w:type="dxa"/>
            <w:gridSpan w:val="4"/>
            <w:vAlign w:val="center"/>
          </w:tcPr>
          <w:p w14:paraId="59586D64">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使用情况：打（√）正在使用</w:t>
            </w:r>
          </w:p>
        </w:tc>
        <w:tc>
          <w:tcPr>
            <w:tcW w:w="1644" w:type="dxa"/>
            <w:vAlign w:val="center"/>
          </w:tcPr>
          <w:p w14:paraId="32EAA6BD">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报废存放点/处置方式</w:t>
            </w:r>
          </w:p>
        </w:tc>
      </w:tr>
      <w:tr w14:paraId="49D1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198C2F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w:t>
            </w:r>
          </w:p>
        </w:tc>
        <w:tc>
          <w:tcPr>
            <w:tcW w:w="2355" w:type="dxa"/>
            <w:vAlign w:val="center"/>
          </w:tcPr>
          <w:p w14:paraId="11DA02F6">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6D0DF4A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三轮车</w:t>
            </w:r>
          </w:p>
        </w:tc>
        <w:tc>
          <w:tcPr>
            <w:tcW w:w="856" w:type="dxa"/>
            <w:vAlign w:val="center"/>
          </w:tcPr>
          <w:p w14:paraId="2E174F8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F53DBD9">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辆</w:t>
            </w:r>
          </w:p>
        </w:tc>
        <w:tc>
          <w:tcPr>
            <w:tcW w:w="542" w:type="dxa"/>
            <w:vAlign w:val="bottom"/>
          </w:tcPr>
          <w:p w14:paraId="32D587E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bottom"/>
          </w:tcPr>
          <w:p w14:paraId="6CF6942F">
            <w:pPr>
              <w:widowControl/>
              <w:spacing w:line="440" w:lineRule="exact"/>
              <w:ind w:firstLine="420"/>
              <w:textAlignment w:val="center"/>
              <w:rPr>
                <w:rFonts w:ascii="宋体" w:hAnsi="宋体" w:cs="宋体"/>
                <w:color w:val="auto"/>
                <w:szCs w:val="21"/>
              </w:rPr>
            </w:pPr>
            <w:r>
              <w:rPr>
                <w:rFonts w:hint="eastAsia" w:ascii="宋体" w:hAnsi="宋体" w:cs="宋体"/>
                <w:color w:val="auto"/>
                <w:szCs w:val="21"/>
              </w:rPr>
              <w:t>√</w:t>
            </w:r>
          </w:p>
        </w:tc>
        <w:tc>
          <w:tcPr>
            <w:tcW w:w="510" w:type="dxa"/>
            <w:vAlign w:val="bottom"/>
          </w:tcPr>
          <w:p w14:paraId="423FC33C">
            <w:pPr>
              <w:widowControl/>
              <w:spacing w:line="440" w:lineRule="exact"/>
              <w:ind w:firstLine="420"/>
              <w:textAlignment w:val="center"/>
              <w:rPr>
                <w:rFonts w:ascii="宋体" w:hAnsi="宋体" w:cs="宋体"/>
                <w:color w:val="auto"/>
                <w:szCs w:val="21"/>
              </w:rPr>
            </w:pPr>
          </w:p>
        </w:tc>
        <w:tc>
          <w:tcPr>
            <w:tcW w:w="450" w:type="dxa"/>
            <w:vAlign w:val="bottom"/>
          </w:tcPr>
          <w:p w14:paraId="7C06DEF7">
            <w:pPr>
              <w:widowControl/>
              <w:spacing w:line="440" w:lineRule="exact"/>
              <w:ind w:firstLine="420"/>
              <w:textAlignment w:val="center"/>
              <w:rPr>
                <w:rFonts w:ascii="宋体" w:hAnsi="宋体" w:cs="宋体"/>
                <w:color w:val="auto"/>
                <w:szCs w:val="21"/>
              </w:rPr>
            </w:pPr>
          </w:p>
        </w:tc>
        <w:tc>
          <w:tcPr>
            <w:tcW w:w="1644" w:type="dxa"/>
            <w:vAlign w:val="center"/>
          </w:tcPr>
          <w:p w14:paraId="4484A1D2">
            <w:pPr>
              <w:spacing w:line="440" w:lineRule="exact"/>
              <w:ind w:firstLine="420"/>
              <w:rPr>
                <w:rFonts w:ascii="宋体" w:hAnsi="宋体" w:cs="宋体"/>
                <w:color w:val="auto"/>
                <w:szCs w:val="21"/>
              </w:rPr>
            </w:pPr>
          </w:p>
        </w:tc>
      </w:tr>
      <w:tr w14:paraId="14C3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CE9100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2</w:t>
            </w:r>
          </w:p>
        </w:tc>
        <w:tc>
          <w:tcPr>
            <w:tcW w:w="2355" w:type="dxa"/>
            <w:vAlign w:val="center"/>
          </w:tcPr>
          <w:p w14:paraId="6641F11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56B0DDC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草坪机</w:t>
            </w:r>
          </w:p>
        </w:tc>
        <w:tc>
          <w:tcPr>
            <w:tcW w:w="856" w:type="dxa"/>
            <w:vAlign w:val="center"/>
          </w:tcPr>
          <w:p w14:paraId="3808406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3</w:t>
            </w:r>
          </w:p>
        </w:tc>
        <w:tc>
          <w:tcPr>
            <w:tcW w:w="856" w:type="dxa"/>
            <w:vAlign w:val="center"/>
          </w:tcPr>
          <w:p w14:paraId="197D6D9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bottom"/>
          </w:tcPr>
          <w:p w14:paraId="4E2D8DF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bottom"/>
          </w:tcPr>
          <w:p w14:paraId="14B12626">
            <w:pPr>
              <w:widowControl/>
              <w:spacing w:line="440" w:lineRule="exact"/>
              <w:ind w:firstLine="420"/>
              <w:textAlignment w:val="center"/>
              <w:rPr>
                <w:rFonts w:ascii="宋体" w:hAnsi="宋体" w:cs="宋体"/>
                <w:color w:val="auto"/>
                <w:szCs w:val="21"/>
              </w:rPr>
            </w:pPr>
          </w:p>
        </w:tc>
        <w:tc>
          <w:tcPr>
            <w:tcW w:w="510" w:type="dxa"/>
            <w:vAlign w:val="bottom"/>
          </w:tcPr>
          <w:p w14:paraId="0DBF219B">
            <w:pPr>
              <w:widowControl/>
              <w:spacing w:line="440" w:lineRule="exact"/>
              <w:ind w:firstLine="420"/>
              <w:textAlignment w:val="center"/>
              <w:rPr>
                <w:rFonts w:ascii="宋体" w:hAnsi="宋体" w:cs="宋体"/>
                <w:color w:val="auto"/>
                <w:szCs w:val="21"/>
              </w:rPr>
            </w:pPr>
          </w:p>
        </w:tc>
        <w:tc>
          <w:tcPr>
            <w:tcW w:w="450" w:type="dxa"/>
            <w:vAlign w:val="bottom"/>
          </w:tcPr>
          <w:p w14:paraId="69FD5E7C">
            <w:pPr>
              <w:widowControl/>
              <w:spacing w:line="440" w:lineRule="exact"/>
              <w:ind w:firstLine="420"/>
              <w:textAlignment w:val="center"/>
              <w:rPr>
                <w:rFonts w:ascii="宋体" w:hAnsi="宋体" w:cs="宋体"/>
                <w:color w:val="auto"/>
                <w:szCs w:val="21"/>
              </w:rPr>
            </w:pPr>
          </w:p>
        </w:tc>
        <w:tc>
          <w:tcPr>
            <w:tcW w:w="1644" w:type="dxa"/>
            <w:vAlign w:val="center"/>
          </w:tcPr>
          <w:p w14:paraId="4CDDED35">
            <w:pPr>
              <w:widowControl/>
              <w:spacing w:line="440" w:lineRule="exact"/>
              <w:textAlignment w:val="center"/>
              <w:rPr>
                <w:rFonts w:ascii="宋体" w:hAnsi="宋体" w:cs="宋体"/>
                <w:color w:val="auto"/>
                <w:kern w:val="0"/>
                <w:szCs w:val="21"/>
              </w:rPr>
            </w:pPr>
          </w:p>
        </w:tc>
      </w:tr>
      <w:tr w14:paraId="79DF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1D919524">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3</w:t>
            </w:r>
          </w:p>
        </w:tc>
        <w:tc>
          <w:tcPr>
            <w:tcW w:w="2355" w:type="dxa"/>
            <w:vAlign w:val="center"/>
          </w:tcPr>
          <w:p w14:paraId="0EEF674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54DFDB6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打草机</w:t>
            </w:r>
          </w:p>
        </w:tc>
        <w:tc>
          <w:tcPr>
            <w:tcW w:w="856" w:type="dxa"/>
            <w:vAlign w:val="center"/>
          </w:tcPr>
          <w:p w14:paraId="0C4291C1">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747B34C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50BA3814">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5E7509C8">
            <w:pPr>
              <w:widowControl/>
              <w:spacing w:line="440" w:lineRule="exact"/>
              <w:ind w:firstLine="420"/>
              <w:jc w:val="center"/>
              <w:textAlignment w:val="center"/>
              <w:rPr>
                <w:rFonts w:ascii="宋体" w:hAnsi="宋体" w:cs="宋体"/>
                <w:color w:val="auto"/>
                <w:szCs w:val="21"/>
              </w:rPr>
            </w:pPr>
          </w:p>
        </w:tc>
        <w:tc>
          <w:tcPr>
            <w:tcW w:w="510" w:type="dxa"/>
            <w:vAlign w:val="center"/>
          </w:tcPr>
          <w:p w14:paraId="0559DC24">
            <w:pPr>
              <w:widowControl/>
              <w:spacing w:line="440" w:lineRule="exact"/>
              <w:ind w:firstLine="420"/>
              <w:jc w:val="center"/>
              <w:textAlignment w:val="center"/>
              <w:rPr>
                <w:rFonts w:ascii="宋体" w:hAnsi="宋体" w:cs="宋体"/>
                <w:color w:val="auto"/>
                <w:szCs w:val="21"/>
              </w:rPr>
            </w:pPr>
          </w:p>
        </w:tc>
        <w:tc>
          <w:tcPr>
            <w:tcW w:w="450" w:type="dxa"/>
            <w:vAlign w:val="center"/>
          </w:tcPr>
          <w:p w14:paraId="3C1C4AC4">
            <w:pPr>
              <w:widowControl/>
              <w:spacing w:line="440" w:lineRule="exact"/>
              <w:ind w:firstLine="420"/>
              <w:jc w:val="center"/>
              <w:textAlignment w:val="center"/>
              <w:rPr>
                <w:rFonts w:ascii="宋体" w:hAnsi="宋体" w:cs="宋体"/>
                <w:color w:val="auto"/>
                <w:szCs w:val="21"/>
              </w:rPr>
            </w:pPr>
          </w:p>
        </w:tc>
        <w:tc>
          <w:tcPr>
            <w:tcW w:w="1644" w:type="dxa"/>
            <w:vAlign w:val="center"/>
          </w:tcPr>
          <w:p w14:paraId="7C344093">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另有4台已损坏，仓库存放</w:t>
            </w:r>
          </w:p>
        </w:tc>
      </w:tr>
      <w:tr w14:paraId="0BBB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1E2FCC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4</w:t>
            </w:r>
          </w:p>
        </w:tc>
        <w:tc>
          <w:tcPr>
            <w:tcW w:w="2355" w:type="dxa"/>
            <w:vAlign w:val="center"/>
          </w:tcPr>
          <w:p w14:paraId="249A328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5D081334">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绿篱机</w:t>
            </w:r>
          </w:p>
        </w:tc>
        <w:tc>
          <w:tcPr>
            <w:tcW w:w="856" w:type="dxa"/>
            <w:vAlign w:val="center"/>
          </w:tcPr>
          <w:p w14:paraId="7E5F83F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397F266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63DC27A8">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1DE454BA">
            <w:pPr>
              <w:widowControl/>
              <w:spacing w:line="440" w:lineRule="exact"/>
              <w:ind w:firstLine="420"/>
              <w:jc w:val="center"/>
              <w:textAlignment w:val="center"/>
              <w:rPr>
                <w:rFonts w:ascii="宋体" w:hAnsi="宋体" w:cs="宋体"/>
                <w:color w:val="auto"/>
                <w:szCs w:val="21"/>
              </w:rPr>
            </w:pPr>
          </w:p>
        </w:tc>
        <w:tc>
          <w:tcPr>
            <w:tcW w:w="510" w:type="dxa"/>
            <w:vAlign w:val="center"/>
          </w:tcPr>
          <w:p w14:paraId="2F596113">
            <w:pPr>
              <w:widowControl/>
              <w:spacing w:line="440" w:lineRule="exact"/>
              <w:ind w:firstLine="420"/>
              <w:jc w:val="center"/>
              <w:textAlignment w:val="center"/>
              <w:rPr>
                <w:rFonts w:ascii="宋体" w:hAnsi="宋体" w:cs="宋体"/>
                <w:color w:val="auto"/>
                <w:szCs w:val="21"/>
              </w:rPr>
            </w:pPr>
          </w:p>
        </w:tc>
        <w:tc>
          <w:tcPr>
            <w:tcW w:w="450" w:type="dxa"/>
            <w:vAlign w:val="center"/>
          </w:tcPr>
          <w:p w14:paraId="36D2A6BC">
            <w:pPr>
              <w:widowControl/>
              <w:spacing w:line="440" w:lineRule="exact"/>
              <w:ind w:firstLine="420"/>
              <w:jc w:val="center"/>
              <w:textAlignment w:val="center"/>
              <w:rPr>
                <w:rFonts w:ascii="宋体" w:hAnsi="宋体" w:cs="宋体"/>
                <w:color w:val="auto"/>
                <w:szCs w:val="21"/>
              </w:rPr>
            </w:pPr>
          </w:p>
        </w:tc>
        <w:tc>
          <w:tcPr>
            <w:tcW w:w="1644" w:type="dxa"/>
            <w:vAlign w:val="center"/>
          </w:tcPr>
          <w:p w14:paraId="1D682FB3">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另有1台已损坏，仓库存放</w:t>
            </w:r>
          </w:p>
        </w:tc>
      </w:tr>
      <w:tr w14:paraId="657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20DC2A5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5</w:t>
            </w:r>
          </w:p>
        </w:tc>
        <w:tc>
          <w:tcPr>
            <w:tcW w:w="2355" w:type="dxa"/>
            <w:vAlign w:val="center"/>
          </w:tcPr>
          <w:p w14:paraId="40CFB75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7FD695B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喷雾器</w:t>
            </w:r>
          </w:p>
        </w:tc>
        <w:tc>
          <w:tcPr>
            <w:tcW w:w="856" w:type="dxa"/>
            <w:vAlign w:val="center"/>
          </w:tcPr>
          <w:p w14:paraId="3F6745E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4</w:t>
            </w:r>
          </w:p>
        </w:tc>
        <w:tc>
          <w:tcPr>
            <w:tcW w:w="856" w:type="dxa"/>
            <w:vAlign w:val="center"/>
          </w:tcPr>
          <w:p w14:paraId="348D1C3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5CD70F4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04AE55B1">
            <w:pPr>
              <w:widowControl/>
              <w:spacing w:line="440" w:lineRule="exact"/>
              <w:ind w:firstLine="420"/>
              <w:jc w:val="center"/>
              <w:textAlignment w:val="center"/>
              <w:rPr>
                <w:rFonts w:ascii="宋体" w:hAnsi="宋体" w:cs="宋体"/>
                <w:color w:val="auto"/>
                <w:szCs w:val="21"/>
              </w:rPr>
            </w:pPr>
          </w:p>
        </w:tc>
        <w:tc>
          <w:tcPr>
            <w:tcW w:w="510" w:type="dxa"/>
            <w:vAlign w:val="center"/>
          </w:tcPr>
          <w:p w14:paraId="6E9D4319">
            <w:pPr>
              <w:widowControl/>
              <w:spacing w:line="440" w:lineRule="exact"/>
              <w:ind w:firstLine="420"/>
              <w:jc w:val="center"/>
              <w:textAlignment w:val="center"/>
              <w:rPr>
                <w:rFonts w:ascii="宋体" w:hAnsi="宋体" w:cs="宋体"/>
                <w:color w:val="auto"/>
                <w:szCs w:val="21"/>
              </w:rPr>
            </w:pPr>
          </w:p>
        </w:tc>
        <w:tc>
          <w:tcPr>
            <w:tcW w:w="450" w:type="dxa"/>
            <w:vAlign w:val="center"/>
          </w:tcPr>
          <w:p w14:paraId="31614A40">
            <w:pPr>
              <w:widowControl/>
              <w:spacing w:line="440" w:lineRule="exact"/>
              <w:ind w:firstLine="420"/>
              <w:jc w:val="center"/>
              <w:textAlignment w:val="center"/>
              <w:rPr>
                <w:rFonts w:ascii="宋体" w:hAnsi="宋体" w:cs="宋体"/>
                <w:color w:val="auto"/>
                <w:szCs w:val="21"/>
              </w:rPr>
            </w:pPr>
          </w:p>
        </w:tc>
        <w:tc>
          <w:tcPr>
            <w:tcW w:w="1644" w:type="dxa"/>
            <w:vAlign w:val="center"/>
          </w:tcPr>
          <w:p w14:paraId="17911BB2">
            <w:pPr>
              <w:widowControl/>
              <w:spacing w:line="440" w:lineRule="exact"/>
              <w:textAlignment w:val="center"/>
              <w:rPr>
                <w:rFonts w:ascii="宋体" w:hAnsi="宋体" w:cs="宋体"/>
                <w:color w:val="auto"/>
                <w:kern w:val="0"/>
                <w:szCs w:val="21"/>
              </w:rPr>
            </w:pPr>
          </w:p>
        </w:tc>
      </w:tr>
      <w:tr w14:paraId="5C52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049EFA9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6</w:t>
            </w:r>
          </w:p>
        </w:tc>
        <w:tc>
          <w:tcPr>
            <w:tcW w:w="2355" w:type="dxa"/>
            <w:vAlign w:val="center"/>
          </w:tcPr>
          <w:p w14:paraId="011B761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0C36849B">
            <w:pPr>
              <w:widowControl/>
              <w:spacing w:line="440" w:lineRule="exact"/>
              <w:ind w:firstLine="420" w:firstLineChars="200"/>
              <w:textAlignment w:val="center"/>
              <w:rPr>
                <w:rFonts w:ascii="宋体" w:hAnsi="宋体" w:cs="宋体"/>
                <w:color w:val="auto"/>
                <w:szCs w:val="21"/>
              </w:rPr>
            </w:pPr>
            <w:r>
              <w:rPr>
                <w:rFonts w:hint="eastAsia" w:ascii="宋体" w:hAnsi="宋体" w:cs="宋体"/>
                <w:color w:val="auto"/>
                <w:kern w:val="0"/>
                <w:szCs w:val="21"/>
              </w:rPr>
              <w:t>长柄油锯</w:t>
            </w:r>
          </w:p>
        </w:tc>
        <w:tc>
          <w:tcPr>
            <w:tcW w:w="856" w:type="dxa"/>
            <w:vAlign w:val="center"/>
          </w:tcPr>
          <w:p w14:paraId="43CF4E7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6771927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27BB4D29">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7BFA1E84">
            <w:pPr>
              <w:widowControl/>
              <w:spacing w:line="440" w:lineRule="exact"/>
              <w:ind w:firstLine="420"/>
              <w:jc w:val="center"/>
              <w:textAlignment w:val="center"/>
              <w:rPr>
                <w:rFonts w:ascii="宋体" w:hAnsi="宋体" w:cs="宋体"/>
                <w:color w:val="auto"/>
                <w:szCs w:val="21"/>
              </w:rPr>
            </w:pPr>
          </w:p>
        </w:tc>
        <w:tc>
          <w:tcPr>
            <w:tcW w:w="510" w:type="dxa"/>
            <w:vAlign w:val="center"/>
          </w:tcPr>
          <w:p w14:paraId="3AC29258">
            <w:pPr>
              <w:widowControl/>
              <w:spacing w:line="440" w:lineRule="exact"/>
              <w:ind w:firstLine="420"/>
              <w:jc w:val="center"/>
              <w:textAlignment w:val="center"/>
              <w:rPr>
                <w:rFonts w:ascii="宋体" w:hAnsi="宋体" w:cs="宋体"/>
                <w:color w:val="auto"/>
                <w:szCs w:val="21"/>
              </w:rPr>
            </w:pPr>
          </w:p>
        </w:tc>
        <w:tc>
          <w:tcPr>
            <w:tcW w:w="450" w:type="dxa"/>
            <w:vAlign w:val="center"/>
          </w:tcPr>
          <w:p w14:paraId="78898FDB">
            <w:pPr>
              <w:widowControl/>
              <w:spacing w:line="440" w:lineRule="exact"/>
              <w:ind w:firstLine="420"/>
              <w:jc w:val="center"/>
              <w:textAlignment w:val="center"/>
              <w:rPr>
                <w:rFonts w:ascii="宋体" w:hAnsi="宋体" w:cs="宋体"/>
                <w:color w:val="auto"/>
                <w:szCs w:val="21"/>
              </w:rPr>
            </w:pPr>
          </w:p>
        </w:tc>
        <w:tc>
          <w:tcPr>
            <w:tcW w:w="1644" w:type="dxa"/>
            <w:vAlign w:val="center"/>
          </w:tcPr>
          <w:p w14:paraId="7569FC25">
            <w:pPr>
              <w:widowControl/>
              <w:spacing w:line="440" w:lineRule="exact"/>
              <w:textAlignment w:val="center"/>
              <w:rPr>
                <w:rFonts w:ascii="宋体" w:hAnsi="宋体" w:cs="宋体"/>
                <w:color w:val="auto"/>
                <w:kern w:val="0"/>
                <w:szCs w:val="21"/>
              </w:rPr>
            </w:pPr>
          </w:p>
        </w:tc>
      </w:tr>
      <w:tr w14:paraId="7EF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2BDB96C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7</w:t>
            </w:r>
          </w:p>
        </w:tc>
        <w:tc>
          <w:tcPr>
            <w:tcW w:w="2355" w:type="dxa"/>
            <w:vAlign w:val="center"/>
          </w:tcPr>
          <w:p w14:paraId="778E9D8D">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42774993">
            <w:pPr>
              <w:widowControl/>
              <w:spacing w:line="440" w:lineRule="exact"/>
              <w:textAlignment w:val="center"/>
              <w:rPr>
                <w:rFonts w:ascii="宋体" w:hAnsi="宋体" w:cs="宋体"/>
                <w:color w:val="auto"/>
                <w:szCs w:val="21"/>
              </w:rPr>
            </w:pPr>
            <w:r>
              <w:rPr>
                <w:rFonts w:hint="eastAsia" w:ascii="宋体" w:hAnsi="宋体" w:cs="宋体"/>
                <w:color w:val="auto"/>
                <w:szCs w:val="21"/>
              </w:rPr>
              <w:t xml:space="preserve">    油锯</w:t>
            </w:r>
          </w:p>
        </w:tc>
        <w:tc>
          <w:tcPr>
            <w:tcW w:w="856" w:type="dxa"/>
            <w:vAlign w:val="center"/>
          </w:tcPr>
          <w:p w14:paraId="64823B2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67914E3D">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3F8D90F0">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693DEC68">
            <w:pPr>
              <w:widowControl/>
              <w:spacing w:line="440" w:lineRule="exact"/>
              <w:ind w:firstLine="420"/>
              <w:jc w:val="center"/>
              <w:textAlignment w:val="center"/>
              <w:rPr>
                <w:rFonts w:ascii="宋体" w:hAnsi="宋体" w:cs="宋体"/>
                <w:color w:val="auto"/>
                <w:szCs w:val="21"/>
              </w:rPr>
            </w:pPr>
          </w:p>
        </w:tc>
        <w:tc>
          <w:tcPr>
            <w:tcW w:w="510" w:type="dxa"/>
            <w:vAlign w:val="center"/>
          </w:tcPr>
          <w:p w14:paraId="3CCEE712">
            <w:pPr>
              <w:widowControl/>
              <w:spacing w:line="440" w:lineRule="exact"/>
              <w:ind w:firstLine="420"/>
              <w:jc w:val="center"/>
              <w:textAlignment w:val="center"/>
              <w:rPr>
                <w:rFonts w:ascii="宋体" w:hAnsi="宋体" w:cs="宋体"/>
                <w:color w:val="auto"/>
                <w:szCs w:val="21"/>
              </w:rPr>
            </w:pPr>
          </w:p>
        </w:tc>
        <w:tc>
          <w:tcPr>
            <w:tcW w:w="450" w:type="dxa"/>
            <w:vAlign w:val="center"/>
          </w:tcPr>
          <w:p w14:paraId="37340A7A">
            <w:pPr>
              <w:widowControl/>
              <w:spacing w:line="440" w:lineRule="exact"/>
              <w:ind w:firstLine="420"/>
              <w:jc w:val="center"/>
              <w:textAlignment w:val="center"/>
              <w:rPr>
                <w:rFonts w:ascii="宋体" w:hAnsi="宋体" w:cs="宋体"/>
                <w:color w:val="auto"/>
                <w:szCs w:val="21"/>
              </w:rPr>
            </w:pPr>
          </w:p>
        </w:tc>
        <w:tc>
          <w:tcPr>
            <w:tcW w:w="1644" w:type="dxa"/>
            <w:vAlign w:val="center"/>
          </w:tcPr>
          <w:p w14:paraId="120A5BAB">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另有1台已损坏，仓库存放</w:t>
            </w:r>
          </w:p>
        </w:tc>
      </w:tr>
      <w:tr w14:paraId="3AF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653B165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8</w:t>
            </w:r>
          </w:p>
        </w:tc>
        <w:tc>
          <w:tcPr>
            <w:tcW w:w="2355" w:type="dxa"/>
            <w:vAlign w:val="center"/>
          </w:tcPr>
          <w:p w14:paraId="36FC8987">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00F4B6F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大剪刀</w:t>
            </w:r>
          </w:p>
        </w:tc>
        <w:tc>
          <w:tcPr>
            <w:tcW w:w="856" w:type="dxa"/>
            <w:vAlign w:val="center"/>
          </w:tcPr>
          <w:p w14:paraId="6221245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4</w:t>
            </w:r>
          </w:p>
        </w:tc>
        <w:tc>
          <w:tcPr>
            <w:tcW w:w="856" w:type="dxa"/>
            <w:vAlign w:val="center"/>
          </w:tcPr>
          <w:p w14:paraId="7D27AB9D">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8AACAC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499F2452">
            <w:pPr>
              <w:widowControl/>
              <w:spacing w:line="440" w:lineRule="exact"/>
              <w:ind w:firstLine="420"/>
              <w:jc w:val="center"/>
              <w:textAlignment w:val="center"/>
              <w:rPr>
                <w:rFonts w:ascii="宋体" w:hAnsi="宋体" w:cs="宋体"/>
                <w:color w:val="auto"/>
                <w:szCs w:val="21"/>
              </w:rPr>
            </w:pPr>
          </w:p>
        </w:tc>
        <w:tc>
          <w:tcPr>
            <w:tcW w:w="510" w:type="dxa"/>
            <w:vAlign w:val="center"/>
          </w:tcPr>
          <w:p w14:paraId="5074EA0D">
            <w:pPr>
              <w:widowControl/>
              <w:spacing w:line="440" w:lineRule="exact"/>
              <w:ind w:firstLine="420"/>
              <w:jc w:val="center"/>
              <w:textAlignment w:val="center"/>
              <w:rPr>
                <w:rFonts w:ascii="宋体" w:hAnsi="宋体" w:cs="宋体"/>
                <w:color w:val="auto"/>
                <w:szCs w:val="21"/>
              </w:rPr>
            </w:pPr>
          </w:p>
        </w:tc>
        <w:tc>
          <w:tcPr>
            <w:tcW w:w="450" w:type="dxa"/>
            <w:vAlign w:val="center"/>
          </w:tcPr>
          <w:p w14:paraId="47E964A0">
            <w:pPr>
              <w:widowControl/>
              <w:spacing w:line="440" w:lineRule="exact"/>
              <w:ind w:firstLine="420"/>
              <w:jc w:val="center"/>
              <w:textAlignment w:val="center"/>
              <w:rPr>
                <w:rFonts w:ascii="宋体" w:hAnsi="宋体" w:cs="宋体"/>
                <w:color w:val="auto"/>
                <w:szCs w:val="21"/>
              </w:rPr>
            </w:pPr>
          </w:p>
        </w:tc>
        <w:tc>
          <w:tcPr>
            <w:tcW w:w="1644" w:type="dxa"/>
            <w:vAlign w:val="center"/>
          </w:tcPr>
          <w:p w14:paraId="0AA24073">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另有1把已损坏仓库存放</w:t>
            </w:r>
          </w:p>
        </w:tc>
      </w:tr>
      <w:tr w14:paraId="2BBA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118265F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9</w:t>
            </w:r>
          </w:p>
        </w:tc>
        <w:tc>
          <w:tcPr>
            <w:tcW w:w="2355" w:type="dxa"/>
            <w:vAlign w:val="center"/>
          </w:tcPr>
          <w:p w14:paraId="3A3AFAB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74C0FAF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小锄头</w:t>
            </w:r>
          </w:p>
        </w:tc>
        <w:tc>
          <w:tcPr>
            <w:tcW w:w="856" w:type="dxa"/>
            <w:vAlign w:val="center"/>
          </w:tcPr>
          <w:p w14:paraId="04B8398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62AB0B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19421D3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40438E5E">
            <w:pPr>
              <w:widowControl/>
              <w:spacing w:line="440" w:lineRule="exact"/>
              <w:ind w:firstLine="420"/>
              <w:jc w:val="center"/>
              <w:textAlignment w:val="center"/>
              <w:rPr>
                <w:rFonts w:ascii="宋体" w:hAnsi="宋体" w:cs="宋体"/>
                <w:color w:val="auto"/>
                <w:szCs w:val="21"/>
              </w:rPr>
            </w:pPr>
          </w:p>
        </w:tc>
        <w:tc>
          <w:tcPr>
            <w:tcW w:w="510" w:type="dxa"/>
            <w:vAlign w:val="center"/>
          </w:tcPr>
          <w:p w14:paraId="6B686447">
            <w:pPr>
              <w:widowControl/>
              <w:spacing w:line="440" w:lineRule="exact"/>
              <w:ind w:firstLine="420"/>
              <w:jc w:val="center"/>
              <w:textAlignment w:val="center"/>
              <w:rPr>
                <w:rFonts w:ascii="宋体" w:hAnsi="宋体" w:cs="宋体"/>
                <w:color w:val="auto"/>
                <w:szCs w:val="21"/>
              </w:rPr>
            </w:pPr>
          </w:p>
        </w:tc>
        <w:tc>
          <w:tcPr>
            <w:tcW w:w="450" w:type="dxa"/>
            <w:vAlign w:val="center"/>
          </w:tcPr>
          <w:p w14:paraId="62CC24E9">
            <w:pPr>
              <w:widowControl/>
              <w:spacing w:line="440" w:lineRule="exact"/>
              <w:ind w:firstLine="420"/>
              <w:jc w:val="center"/>
              <w:textAlignment w:val="center"/>
              <w:rPr>
                <w:rFonts w:ascii="宋体" w:hAnsi="宋体" w:cs="宋体"/>
                <w:color w:val="auto"/>
                <w:szCs w:val="21"/>
              </w:rPr>
            </w:pPr>
          </w:p>
        </w:tc>
        <w:tc>
          <w:tcPr>
            <w:tcW w:w="1644" w:type="dxa"/>
            <w:vAlign w:val="center"/>
          </w:tcPr>
          <w:p w14:paraId="4E911A84">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另有2把已损坏存仓库</w:t>
            </w:r>
          </w:p>
        </w:tc>
      </w:tr>
      <w:tr w14:paraId="453F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05F4ABC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10</w:t>
            </w:r>
          </w:p>
        </w:tc>
        <w:tc>
          <w:tcPr>
            <w:tcW w:w="2355" w:type="dxa"/>
            <w:vAlign w:val="center"/>
          </w:tcPr>
          <w:p w14:paraId="4207720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1F8325D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大锄头</w:t>
            </w:r>
          </w:p>
        </w:tc>
        <w:tc>
          <w:tcPr>
            <w:tcW w:w="856" w:type="dxa"/>
            <w:vAlign w:val="center"/>
          </w:tcPr>
          <w:p w14:paraId="0F73EF41">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7F8692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4E9012F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5F8E0EAF">
            <w:pPr>
              <w:widowControl/>
              <w:spacing w:line="440" w:lineRule="exact"/>
              <w:ind w:firstLine="420"/>
              <w:jc w:val="center"/>
              <w:textAlignment w:val="center"/>
              <w:rPr>
                <w:rFonts w:ascii="宋体" w:hAnsi="宋体" w:cs="宋体"/>
                <w:color w:val="auto"/>
                <w:szCs w:val="21"/>
              </w:rPr>
            </w:pPr>
          </w:p>
        </w:tc>
        <w:tc>
          <w:tcPr>
            <w:tcW w:w="510" w:type="dxa"/>
            <w:vAlign w:val="center"/>
          </w:tcPr>
          <w:p w14:paraId="5DD3CC76">
            <w:pPr>
              <w:widowControl/>
              <w:spacing w:line="440" w:lineRule="exact"/>
              <w:ind w:firstLine="420"/>
              <w:jc w:val="center"/>
              <w:textAlignment w:val="center"/>
              <w:rPr>
                <w:rFonts w:ascii="宋体" w:hAnsi="宋体" w:cs="宋体"/>
                <w:color w:val="auto"/>
                <w:szCs w:val="21"/>
              </w:rPr>
            </w:pPr>
          </w:p>
        </w:tc>
        <w:tc>
          <w:tcPr>
            <w:tcW w:w="450" w:type="dxa"/>
            <w:vAlign w:val="center"/>
          </w:tcPr>
          <w:p w14:paraId="3B4FDC11">
            <w:pPr>
              <w:widowControl/>
              <w:spacing w:line="440" w:lineRule="exact"/>
              <w:ind w:firstLine="420"/>
              <w:jc w:val="center"/>
              <w:textAlignment w:val="center"/>
              <w:rPr>
                <w:rFonts w:ascii="宋体" w:hAnsi="宋体" w:cs="宋体"/>
                <w:color w:val="auto"/>
                <w:szCs w:val="21"/>
              </w:rPr>
            </w:pPr>
          </w:p>
        </w:tc>
        <w:tc>
          <w:tcPr>
            <w:tcW w:w="1644" w:type="dxa"/>
            <w:vAlign w:val="center"/>
          </w:tcPr>
          <w:p w14:paraId="2F9619B5">
            <w:pPr>
              <w:widowControl/>
              <w:spacing w:line="440" w:lineRule="exact"/>
              <w:textAlignment w:val="center"/>
              <w:rPr>
                <w:rFonts w:ascii="宋体" w:hAnsi="宋体" w:cs="宋体"/>
                <w:color w:val="auto"/>
                <w:kern w:val="0"/>
                <w:szCs w:val="21"/>
              </w:rPr>
            </w:pPr>
          </w:p>
        </w:tc>
      </w:tr>
      <w:tr w14:paraId="69C9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515EDF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11</w:t>
            </w:r>
          </w:p>
        </w:tc>
        <w:tc>
          <w:tcPr>
            <w:tcW w:w="2355" w:type="dxa"/>
            <w:vAlign w:val="center"/>
          </w:tcPr>
          <w:p w14:paraId="6CB9EFAD">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2C6A58D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铁铲</w:t>
            </w:r>
          </w:p>
        </w:tc>
        <w:tc>
          <w:tcPr>
            <w:tcW w:w="856" w:type="dxa"/>
            <w:vAlign w:val="center"/>
          </w:tcPr>
          <w:p w14:paraId="4A077F27">
            <w:pPr>
              <w:widowControl/>
              <w:spacing w:line="440" w:lineRule="exact"/>
              <w:jc w:val="center"/>
              <w:textAlignment w:val="center"/>
              <w:rPr>
                <w:rFonts w:ascii="宋体" w:hAnsi="宋体" w:cs="宋体"/>
                <w:color w:val="auto"/>
                <w:szCs w:val="21"/>
              </w:rPr>
            </w:pPr>
            <w:r>
              <w:rPr>
                <w:rFonts w:hint="eastAsia" w:ascii="宋体" w:hAnsi="宋体" w:cs="宋体"/>
                <w:color w:val="auto"/>
                <w:kern w:val="0"/>
                <w:szCs w:val="21"/>
              </w:rPr>
              <w:t>40</w:t>
            </w:r>
          </w:p>
        </w:tc>
        <w:tc>
          <w:tcPr>
            <w:tcW w:w="856" w:type="dxa"/>
            <w:vAlign w:val="center"/>
          </w:tcPr>
          <w:p w14:paraId="1E95510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1134C716">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61669A45">
            <w:pPr>
              <w:widowControl/>
              <w:spacing w:line="440" w:lineRule="exact"/>
              <w:ind w:firstLine="420"/>
              <w:jc w:val="center"/>
              <w:textAlignment w:val="center"/>
              <w:rPr>
                <w:rFonts w:ascii="宋体" w:hAnsi="宋体" w:cs="宋体"/>
                <w:color w:val="auto"/>
                <w:szCs w:val="21"/>
              </w:rPr>
            </w:pPr>
          </w:p>
        </w:tc>
        <w:tc>
          <w:tcPr>
            <w:tcW w:w="510" w:type="dxa"/>
            <w:vAlign w:val="center"/>
          </w:tcPr>
          <w:p w14:paraId="32CE12AB">
            <w:pPr>
              <w:widowControl/>
              <w:spacing w:line="440" w:lineRule="exact"/>
              <w:ind w:firstLine="420"/>
              <w:jc w:val="center"/>
              <w:textAlignment w:val="center"/>
              <w:rPr>
                <w:rFonts w:ascii="宋体" w:hAnsi="宋体" w:cs="宋体"/>
                <w:color w:val="auto"/>
                <w:szCs w:val="21"/>
              </w:rPr>
            </w:pPr>
          </w:p>
        </w:tc>
        <w:tc>
          <w:tcPr>
            <w:tcW w:w="450" w:type="dxa"/>
            <w:vAlign w:val="center"/>
          </w:tcPr>
          <w:p w14:paraId="43398869">
            <w:pPr>
              <w:widowControl/>
              <w:spacing w:line="440" w:lineRule="exact"/>
              <w:ind w:firstLine="420"/>
              <w:jc w:val="center"/>
              <w:textAlignment w:val="center"/>
              <w:rPr>
                <w:rFonts w:ascii="宋体" w:hAnsi="宋体" w:cs="宋体"/>
                <w:color w:val="auto"/>
                <w:szCs w:val="21"/>
              </w:rPr>
            </w:pPr>
          </w:p>
        </w:tc>
        <w:tc>
          <w:tcPr>
            <w:tcW w:w="1644" w:type="dxa"/>
            <w:vAlign w:val="center"/>
          </w:tcPr>
          <w:p w14:paraId="5301BBE4">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部分生锈断柄</w:t>
            </w:r>
          </w:p>
        </w:tc>
      </w:tr>
      <w:tr w14:paraId="6253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3CEE46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12</w:t>
            </w:r>
          </w:p>
        </w:tc>
        <w:tc>
          <w:tcPr>
            <w:tcW w:w="2355" w:type="dxa"/>
            <w:vAlign w:val="center"/>
          </w:tcPr>
          <w:p w14:paraId="769242F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1929A548">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铁月刮</w:t>
            </w:r>
          </w:p>
        </w:tc>
        <w:tc>
          <w:tcPr>
            <w:tcW w:w="856" w:type="dxa"/>
            <w:vAlign w:val="center"/>
          </w:tcPr>
          <w:p w14:paraId="5215930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6345337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78450034">
            <w:pPr>
              <w:widowControl/>
              <w:spacing w:line="440" w:lineRule="exact"/>
              <w:textAlignment w:val="center"/>
              <w:rPr>
                <w:rFonts w:ascii="宋体" w:hAnsi="宋体" w:cs="宋体"/>
                <w:color w:val="auto"/>
                <w:szCs w:val="21"/>
              </w:rPr>
            </w:pPr>
          </w:p>
        </w:tc>
        <w:tc>
          <w:tcPr>
            <w:tcW w:w="510" w:type="dxa"/>
            <w:vAlign w:val="center"/>
          </w:tcPr>
          <w:p w14:paraId="3222F808">
            <w:pPr>
              <w:widowControl/>
              <w:spacing w:line="440" w:lineRule="exact"/>
              <w:ind w:firstLine="420"/>
              <w:jc w:val="center"/>
              <w:textAlignment w:val="center"/>
              <w:rPr>
                <w:rFonts w:ascii="宋体" w:hAnsi="宋体" w:cs="宋体"/>
                <w:color w:val="auto"/>
                <w:szCs w:val="21"/>
              </w:rPr>
            </w:pPr>
          </w:p>
        </w:tc>
        <w:tc>
          <w:tcPr>
            <w:tcW w:w="510" w:type="dxa"/>
            <w:vAlign w:val="center"/>
          </w:tcPr>
          <w:p w14:paraId="60AB5185">
            <w:pPr>
              <w:widowControl/>
              <w:spacing w:line="440" w:lineRule="exact"/>
              <w:ind w:firstLine="420"/>
              <w:jc w:val="center"/>
              <w:textAlignment w:val="center"/>
              <w:rPr>
                <w:rFonts w:ascii="宋体" w:hAnsi="宋体" w:cs="宋体"/>
                <w:color w:val="auto"/>
                <w:szCs w:val="21"/>
              </w:rPr>
            </w:pPr>
          </w:p>
        </w:tc>
        <w:tc>
          <w:tcPr>
            <w:tcW w:w="450" w:type="dxa"/>
            <w:vAlign w:val="center"/>
          </w:tcPr>
          <w:p w14:paraId="7E1265AE">
            <w:pPr>
              <w:widowControl/>
              <w:spacing w:line="440" w:lineRule="exact"/>
              <w:ind w:firstLine="420"/>
              <w:jc w:val="center"/>
              <w:textAlignment w:val="center"/>
              <w:rPr>
                <w:rFonts w:ascii="宋体" w:hAnsi="宋体" w:cs="宋体"/>
                <w:color w:val="auto"/>
                <w:szCs w:val="21"/>
              </w:rPr>
            </w:pPr>
          </w:p>
        </w:tc>
        <w:tc>
          <w:tcPr>
            <w:tcW w:w="1644" w:type="dxa"/>
            <w:vAlign w:val="center"/>
          </w:tcPr>
          <w:p w14:paraId="0C8D7C27">
            <w:pPr>
              <w:widowControl/>
              <w:spacing w:line="440" w:lineRule="exact"/>
              <w:textAlignment w:val="center"/>
              <w:rPr>
                <w:rFonts w:ascii="宋体" w:hAnsi="宋体" w:cs="宋体"/>
                <w:color w:val="auto"/>
                <w:kern w:val="0"/>
                <w:szCs w:val="21"/>
              </w:rPr>
            </w:pPr>
          </w:p>
        </w:tc>
      </w:tr>
      <w:tr w14:paraId="71C7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27DD1DE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13</w:t>
            </w:r>
          </w:p>
        </w:tc>
        <w:tc>
          <w:tcPr>
            <w:tcW w:w="2355" w:type="dxa"/>
            <w:vAlign w:val="center"/>
          </w:tcPr>
          <w:p w14:paraId="47F2974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2A18AD74">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高空枝剪</w:t>
            </w:r>
          </w:p>
        </w:tc>
        <w:tc>
          <w:tcPr>
            <w:tcW w:w="856" w:type="dxa"/>
            <w:vAlign w:val="center"/>
          </w:tcPr>
          <w:p w14:paraId="13A029D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5E9DC3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46C21C33">
            <w:pPr>
              <w:widowControl/>
              <w:spacing w:line="440" w:lineRule="exact"/>
              <w:textAlignment w:val="center"/>
              <w:rPr>
                <w:rFonts w:ascii="宋体" w:hAnsi="宋体" w:cs="宋体"/>
                <w:color w:val="auto"/>
                <w:szCs w:val="21"/>
              </w:rPr>
            </w:pPr>
          </w:p>
        </w:tc>
        <w:tc>
          <w:tcPr>
            <w:tcW w:w="510" w:type="dxa"/>
            <w:vAlign w:val="center"/>
          </w:tcPr>
          <w:p w14:paraId="5663A860">
            <w:pPr>
              <w:widowControl/>
              <w:spacing w:line="440" w:lineRule="exact"/>
              <w:ind w:firstLine="420"/>
              <w:jc w:val="center"/>
              <w:textAlignment w:val="center"/>
              <w:rPr>
                <w:rFonts w:ascii="宋体" w:hAnsi="宋体" w:cs="宋体"/>
                <w:color w:val="auto"/>
                <w:szCs w:val="21"/>
              </w:rPr>
            </w:pPr>
          </w:p>
        </w:tc>
        <w:tc>
          <w:tcPr>
            <w:tcW w:w="510" w:type="dxa"/>
            <w:vAlign w:val="center"/>
          </w:tcPr>
          <w:p w14:paraId="7C0FD9D2">
            <w:pPr>
              <w:widowControl/>
              <w:spacing w:line="440" w:lineRule="exact"/>
              <w:ind w:firstLine="420"/>
              <w:jc w:val="center"/>
              <w:textAlignment w:val="center"/>
              <w:rPr>
                <w:rFonts w:ascii="宋体" w:hAnsi="宋体" w:cs="宋体"/>
                <w:color w:val="auto"/>
                <w:szCs w:val="21"/>
              </w:rPr>
            </w:pPr>
          </w:p>
        </w:tc>
        <w:tc>
          <w:tcPr>
            <w:tcW w:w="450" w:type="dxa"/>
            <w:vAlign w:val="center"/>
          </w:tcPr>
          <w:p w14:paraId="4CFC2624">
            <w:pPr>
              <w:widowControl/>
              <w:spacing w:line="440" w:lineRule="exact"/>
              <w:ind w:firstLine="420"/>
              <w:jc w:val="center"/>
              <w:textAlignment w:val="center"/>
              <w:rPr>
                <w:rFonts w:ascii="宋体" w:hAnsi="宋体" w:cs="宋体"/>
                <w:color w:val="auto"/>
                <w:szCs w:val="21"/>
              </w:rPr>
            </w:pPr>
          </w:p>
        </w:tc>
        <w:tc>
          <w:tcPr>
            <w:tcW w:w="1644" w:type="dxa"/>
            <w:vAlign w:val="center"/>
          </w:tcPr>
          <w:p w14:paraId="0F64276E">
            <w:pPr>
              <w:spacing w:line="440" w:lineRule="exact"/>
              <w:ind w:firstLine="420"/>
              <w:rPr>
                <w:rFonts w:ascii="宋体" w:hAnsi="宋体" w:cs="宋体"/>
                <w:color w:val="auto"/>
                <w:szCs w:val="21"/>
              </w:rPr>
            </w:pPr>
            <w:r>
              <w:rPr>
                <w:rFonts w:hint="eastAsia" w:ascii="宋体" w:hAnsi="宋体" w:cs="宋体"/>
                <w:color w:val="auto"/>
                <w:szCs w:val="21"/>
              </w:rPr>
              <w:t>已损坏</w:t>
            </w:r>
          </w:p>
        </w:tc>
      </w:tr>
      <w:tr w14:paraId="1AA8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4AB4387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14</w:t>
            </w:r>
          </w:p>
        </w:tc>
        <w:tc>
          <w:tcPr>
            <w:tcW w:w="2355" w:type="dxa"/>
            <w:vAlign w:val="center"/>
          </w:tcPr>
          <w:p w14:paraId="7B56BAF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0D924D79">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铁锤</w:t>
            </w:r>
          </w:p>
        </w:tc>
        <w:tc>
          <w:tcPr>
            <w:tcW w:w="856" w:type="dxa"/>
            <w:vAlign w:val="center"/>
          </w:tcPr>
          <w:p w14:paraId="24072CC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6BEC6089">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54225AD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47C383B2">
            <w:pPr>
              <w:widowControl/>
              <w:spacing w:line="440" w:lineRule="exact"/>
              <w:ind w:firstLine="420"/>
              <w:jc w:val="center"/>
              <w:textAlignment w:val="center"/>
              <w:rPr>
                <w:rFonts w:ascii="宋体" w:hAnsi="宋体" w:cs="宋体"/>
                <w:color w:val="auto"/>
                <w:szCs w:val="21"/>
              </w:rPr>
            </w:pPr>
          </w:p>
        </w:tc>
        <w:tc>
          <w:tcPr>
            <w:tcW w:w="510" w:type="dxa"/>
            <w:vAlign w:val="center"/>
          </w:tcPr>
          <w:p w14:paraId="193F84EC">
            <w:pPr>
              <w:widowControl/>
              <w:spacing w:line="440" w:lineRule="exact"/>
              <w:ind w:firstLine="420"/>
              <w:jc w:val="center"/>
              <w:textAlignment w:val="center"/>
              <w:rPr>
                <w:rFonts w:ascii="宋体" w:hAnsi="宋体" w:cs="宋体"/>
                <w:color w:val="auto"/>
                <w:szCs w:val="21"/>
              </w:rPr>
            </w:pPr>
          </w:p>
        </w:tc>
        <w:tc>
          <w:tcPr>
            <w:tcW w:w="450" w:type="dxa"/>
            <w:vAlign w:val="center"/>
          </w:tcPr>
          <w:p w14:paraId="1C65150B">
            <w:pPr>
              <w:widowControl/>
              <w:spacing w:line="440" w:lineRule="exact"/>
              <w:ind w:firstLine="420"/>
              <w:jc w:val="center"/>
              <w:textAlignment w:val="center"/>
              <w:rPr>
                <w:rFonts w:ascii="宋体" w:hAnsi="宋体" w:cs="宋体"/>
                <w:color w:val="auto"/>
                <w:szCs w:val="21"/>
              </w:rPr>
            </w:pPr>
          </w:p>
        </w:tc>
        <w:tc>
          <w:tcPr>
            <w:tcW w:w="1644" w:type="dxa"/>
            <w:vAlign w:val="center"/>
          </w:tcPr>
          <w:p w14:paraId="63D1A5A8">
            <w:pPr>
              <w:spacing w:line="440" w:lineRule="exact"/>
              <w:ind w:firstLine="420"/>
              <w:rPr>
                <w:rFonts w:ascii="宋体" w:hAnsi="宋体" w:cs="宋体"/>
                <w:color w:val="auto"/>
                <w:szCs w:val="21"/>
              </w:rPr>
            </w:pPr>
          </w:p>
        </w:tc>
      </w:tr>
      <w:tr w14:paraId="2F6D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6491DC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15</w:t>
            </w:r>
          </w:p>
        </w:tc>
        <w:tc>
          <w:tcPr>
            <w:tcW w:w="2355" w:type="dxa"/>
            <w:vAlign w:val="center"/>
          </w:tcPr>
          <w:p w14:paraId="45F26416">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7262E8AD">
            <w:pPr>
              <w:widowControl/>
              <w:spacing w:line="440" w:lineRule="exact"/>
              <w:ind w:firstLine="210" w:firstLineChars="100"/>
              <w:textAlignment w:val="center"/>
              <w:rPr>
                <w:rFonts w:ascii="宋体" w:hAnsi="宋体" w:cs="宋体"/>
                <w:color w:val="auto"/>
                <w:szCs w:val="21"/>
              </w:rPr>
            </w:pPr>
            <w:r>
              <w:rPr>
                <w:rFonts w:hint="eastAsia" w:ascii="宋体" w:hAnsi="宋体" w:cs="宋体"/>
                <w:color w:val="auto"/>
                <w:kern w:val="0"/>
                <w:szCs w:val="21"/>
              </w:rPr>
              <w:t>铁柄大镰刀</w:t>
            </w:r>
          </w:p>
        </w:tc>
        <w:tc>
          <w:tcPr>
            <w:tcW w:w="856" w:type="dxa"/>
            <w:vAlign w:val="center"/>
          </w:tcPr>
          <w:p w14:paraId="66324609">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5</w:t>
            </w:r>
          </w:p>
        </w:tc>
        <w:tc>
          <w:tcPr>
            <w:tcW w:w="856" w:type="dxa"/>
            <w:vAlign w:val="center"/>
          </w:tcPr>
          <w:p w14:paraId="22FD5CC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7DF530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3905D6B2">
            <w:pPr>
              <w:widowControl/>
              <w:spacing w:line="440" w:lineRule="exact"/>
              <w:ind w:firstLine="420"/>
              <w:jc w:val="center"/>
              <w:textAlignment w:val="center"/>
              <w:rPr>
                <w:rFonts w:ascii="宋体" w:hAnsi="宋体" w:cs="宋体"/>
                <w:color w:val="auto"/>
                <w:szCs w:val="21"/>
              </w:rPr>
            </w:pPr>
          </w:p>
        </w:tc>
        <w:tc>
          <w:tcPr>
            <w:tcW w:w="510" w:type="dxa"/>
            <w:vAlign w:val="center"/>
          </w:tcPr>
          <w:p w14:paraId="54FD10B5">
            <w:pPr>
              <w:widowControl/>
              <w:spacing w:line="440" w:lineRule="exact"/>
              <w:ind w:firstLine="420"/>
              <w:jc w:val="center"/>
              <w:textAlignment w:val="center"/>
              <w:rPr>
                <w:rFonts w:ascii="宋体" w:hAnsi="宋体" w:cs="宋体"/>
                <w:color w:val="auto"/>
                <w:szCs w:val="21"/>
              </w:rPr>
            </w:pPr>
          </w:p>
        </w:tc>
        <w:tc>
          <w:tcPr>
            <w:tcW w:w="450" w:type="dxa"/>
            <w:vAlign w:val="center"/>
          </w:tcPr>
          <w:p w14:paraId="2E1833C8">
            <w:pPr>
              <w:widowControl/>
              <w:spacing w:line="440" w:lineRule="exact"/>
              <w:ind w:firstLine="420"/>
              <w:jc w:val="center"/>
              <w:textAlignment w:val="center"/>
              <w:rPr>
                <w:rFonts w:ascii="宋体" w:hAnsi="宋体" w:cs="宋体"/>
                <w:color w:val="auto"/>
                <w:szCs w:val="21"/>
              </w:rPr>
            </w:pPr>
          </w:p>
        </w:tc>
        <w:tc>
          <w:tcPr>
            <w:tcW w:w="1644" w:type="dxa"/>
            <w:vAlign w:val="center"/>
          </w:tcPr>
          <w:p w14:paraId="0F32EAE2">
            <w:pPr>
              <w:spacing w:line="440" w:lineRule="exact"/>
              <w:ind w:firstLine="420"/>
              <w:rPr>
                <w:rFonts w:ascii="宋体" w:hAnsi="宋体" w:cs="宋体"/>
                <w:color w:val="auto"/>
                <w:szCs w:val="21"/>
              </w:rPr>
            </w:pPr>
          </w:p>
        </w:tc>
      </w:tr>
      <w:tr w14:paraId="2195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2A3D57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16</w:t>
            </w:r>
          </w:p>
        </w:tc>
        <w:tc>
          <w:tcPr>
            <w:tcW w:w="2355" w:type="dxa"/>
            <w:vAlign w:val="center"/>
          </w:tcPr>
          <w:p w14:paraId="2BFAB99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036DB91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铁刮耙</w:t>
            </w:r>
          </w:p>
        </w:tc>
        <w:tc>
          <w:tcPr>
            <w:tcW w:w="856" w:type="dxa"/>
            <w:vAlign w:val="center"/>
          </w:tcPr>
          <w:p w14:paraId="14118D88">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26E7F19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50B863B7">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5F4F8B3A">
            <w:pPr>
              <w:widowControl/>
              <w:spacing w:line="440" w:lineRule="exact"/>
              <w:ind w:firstLine="420"/>
              <w:jc w:val="center"/>
              <w:textAlignment w:val="center"/>
              <w:rPr>
                <w:rFonts w:ascii="宋体" w:hAnsi="宋体" w:cs="宋体"/>
                <w:color w:val="auto"/>
                <w:szCs w:val="21"/>
              </w:rPr>
            </w:pPr>
          </w:p>
        </w:tc>
        <w:tc>
          <w:tcPr>
            <w:tcW w:w="510" w:type="dxa"/>
            <w:vAlign w:val="center"/>
          </w:tcPr>
          <w:p w14:paraId="344C17C3">
            <w:pPr>
              <w:widowControl/>
              <w:spacing w:line="440" w:lineRule="exact"/>
              <w:ind w:firstLine="420"/>
              <w:jc w:val="center"/>
              <w:textAlignment w:val="center"/>
              <w:rPr>
                <w:rFonts w:ascii="宋体" w:hAnsi="宋体" w:cs="宋体"/>
                <w:color w:val="auto"/>
                <w:szCs w:val="21"/>
              </w:rPr>
            </w:pPr>
          </w:p>
        </w:tc>
        <w:tc>
          <w:tcPr>
            <w:tcW w:w="450" w:type="dxa"/>
            <w:vAlign w:val="center"/>
          </w:tcPr>
          <w:p w14:paraId="5BCF6250">
            <w:pPr>
              <w:widowControl/>
              <w:spacing w:line="440" w:lineRule="exact"/>
              <w:ind w:firstLine="420"/>
              <w:jc w:val="center"/>
              <w:textAlignment w:val="center"/>
              <w:rPr>
                <w:rFonts w:ascii="宋体" w:hAnsi="宋体" w:cs="宋体"/>
                <w:color w:val="auto"/>
                <w:szCs w:val="21"/>
              </w:rPr>
            </w:pPr>
          </w:p>
        </w:tc>
        <w:tc>
          <w:tcPr>
            <w:tcW w:w="1644" w:type="dxa"/>
            <w:vAlign w:val="center"/>
          </w:tcPr>
          <w:p w14:paraId="1388D4F7">
            <w:pPr>
              <w:spacing w:line="440" w:lineRule="exact"/>
              <w:ind w:firstLine="420"/>
              <w:rPr>
                <w:rFonts w:ascii="宋体" w:hAnsi="宋体" w:cs="宋体"/>
                <w:color w:val="auto"/>
                <w:szCs w:val="21"/>
              </w:rPr>
            </w:pPr>
          </w:p>
        </w:tc>
      </w:tr>
      <w:tr w14:paraId="4CB5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1704E25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17</w:t>
            </w:r>
          </w:p>
        </w:tc>
        <w:tc>
          <w:tcPr>
            <w:tcW w:w="2355" w:type="dxa"/>
            <w:vAlign w:val="center"/>
          </w:tcPr>
          <w:p w14:paraId="09BF2FD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2236674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鹰嘴锄</w:t>
            </w:r>
          </w:p>
        </w:tc>
        <w:tc>
          <w:tcPr>
            <w:tcW w:w="856" w:type="dxa"/>
            <w:vAlign w:val="center"/>
          </w:tcPr>
          <w:p w14:paraId="6693D042">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6D625EC9">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4843614D">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22ABD0A9">
            <w:pPr>
              <w:widowControl/>
              <w:spacing w:line="440" w:lineRule="exact"/>
              <w:ind w:firstLine="420"/>
              <w:jc w:val="center"/>
              <w:textAlignment w:val="center"/>
              <w:rPr>
                <w:rFonts w:ascii="宋体" w:hAnsi="宋体" w:cs="宋体"/>
                <w:color w:val="auto"/>
                <w:szCs w:val="21"/>
              </w:rPr>
            </w:pPr>
          </w:p>
        </w:tc>
        <w:tc>
          <w:tcPr>
            <w:tcW w:w="510" w:type="dxa"/>
            <w:vAlign w:val="center"/>
          </w:tcPr>
          <w:p w14:paraId="034CA400">
            <w:pPr>
              <w:widowControl/>
              <w:spacing w:line="440" w:lineRule="exact"/>
              <w:ind w:firstLine="420"/>
              <w:jc w:val="center"/>
              <w:textAlignment w:val="center"/>
              <w:rPr>
                <w:rFonts w:ascii="宋体" w:hAnsi="宋体" w:cs="宋体"/>
                <w:color w:val="auto"/>
                <w:szCs w:val="21"/>
              </w:rPr>
            </w:pPr>
          </w:p>
        </w:tc>
        <w:tc>
          <w:tcPr>
            <w:tcW w:w="450" w:type="dxa"/>
            <w:vAlign w:val="center"/>
          </w:tcPr>
          <w:p w14:paraId="1137F720">
            <w:pPr>
              <w:widowControl/>
              <w:spacing w:line="440" w:lineRule="exact"/>
              <w:ind w:firstLine="420"/>
              <w:jc w:val="center"/>
              <w:textAlignment w:val="center"/>
              <w:rPr>
                <w:rFonts w:ascii="宋体" w:hAnsi="宋体" w:cs="宋体"/>
                <w:color w:val="auto"/>
                <w:szCs w:val="21"/>
              </w:rPr>
            </w:pPr>
          </w:p>
        </w:tc>
        <w:tc>
          <w:tcPr>
            <w:tcW w:w="1644" w:type="dxa"/>
            <w:vAlign w:val="center"/>
          </w:tcPr>
          <w:p w14:paraId="68606FFF">
            <w:pPr>
              <w:spacing w:line="440" w:lineRule="exact"/>
              <w:ind w:firstLine="420"/>
              <w:rPr>
                <w:rFonts w:ascii="宋体" w:hAnsi="宋体" w:cs="宋体"/>
                <w:color w:val="auto"/>
                <w:szCs w:val="21"/>
              </w:rPr>
            </w:pPr>
          </w:p>
        </w:tc>
      </w:tr>
    </w:tbl>
    <w:p w14:paraId="6728478C">
      <w:pPr>
        <w:spacing w:line="440" w:lineRule="exact"/>
        <w:rPr>
          <w:color w:val="auto"/>
        </w:rPr>
      </w:pPr>
    </w:p>
    <w:p w14:paraId="703CA3AB">
      <w:pPr>
        <w:spacing w:line="440" w:lineRule="exact"/>
        <w:rPr>
          <w:color w:val="auto"/>
        </w:rPr>
      </w:pPr>
    </w:p>
    <w:p w14:paraId="58324D48">
      <w:pPr>
        <w:spacing w:line="440" w:lineRule="exact"/>
        <w:rPr>
          <w:color w:val="auto"/>
        </w:rPr>
      </w:pPr>
    </w:p>
    <w:p w14:paraId="3ADE469C">
      <w:pPr>
        <w:pStyle w:val="3"/>
        <w:spacing w:line="440" w:lineRule="exact"/>
        <w:ind w:firstLine="211" w:firstLineChars="100"/>
        <w:rPr>
          <w:color w:val="auto"/>
        </w:rPr>
      </w:pPr>
      <w:r>
        <w:rPr>
          <w:rFonts w:hint="eastAsia" w:ascii="宋体" w:hAnsi="宋体" w:eastAsia="宋体" w:cs="宋体"/>
          <w:color w:val="auto"/>
          <w:sz w:val="21"/>
          <w:szCs w:val="21"/>
        </w:rPr>
        <w:t>2.物业服务范围</w:t>
      </w:r>
    </w:p>
    <w:p w14:paraId="629FC8F0">
      <w:pPr>
        <w:spacing w:line="440" w:lineRule="exact"/>
        <w:ind w:firstLine="420" w:firstLineChars="200"/>
        <w:rPr>
          <w:rFonts w:ascii="Calibri" w:hAnsi="Calibri" w:cs="Calibri"/>
          <w:color w:val="auto"/>
          <w:szCs w:val="21"/>
        </w:rPr>
      </w:pPr>
      <w:r>
        <w:rPr>
          <w:rFonts w:hint="eastAsia" w:ascii="宋体" w:hAnsi="宋体" w:cs="宋体"/>
          <w:color w:val="auto"/>
          <w:szCs w:val="21"/>
        </w:rPr>
        <w:t>校园总面积约120亩，其中校舍建筑面积2.3万平方米，共有四栋建筑，其中教学楼、行政楼9000平方米，绿地面积3.5万平方米（以实际养护面积为准）。</w:t>
      </w:r>
      <w:bookmarkEnd w:id="47"/>
      <w:bookmarkEnd w:id="48"/>
    </w:p>
    <w:p w14:paraId="17627149">
      <w:pPr>
        <w:pStyle w:val="3"/>
        <w:keepNext w:val="0"/>
        <w:keepLines w:val="0"/>
        <w:widowControl/>
        <w:spacing w:line="440" w:lineRule="exact"/>
        <w:ind w:firstLine="195"/>
        <w:textAlignment w:val="baseline"/>
        <w:rPr>
          <w:rFonts w:ascii="Calibri" w:hAnsi="Calibri" w:cs="Calibri"/>
          <w:color w:val="auto"/>
          <w:sz w:val="21"/>
          <w:szCs w:val="21"/>
        </w:rPr>
      </w:pPr>
      <w:r>
        <w:rPr>
          <w:rFonts w:ascii="Calibri" w:hAnsi="Calibri" w:eastAsia="宋体" w:cs="Calibri"/>
          <w:color w:val="auto"/>
          <w:sz w:val="21"/>
          <w:szCs w:val="21"/>
        </w:rPr>
        <w:t>3.</w:t>
      </w:r>
      <w:r>
        <w:rPr>
          <w:rFonts w:hint="eastAsia" w:ascii="宋体" w:hAnsi="宋体" w:eastAsia="宋体" w:cs="宋体"/>
          <w:color w:val="auto"/>
          <w:sz w:val="21"/>
          <w:szCs w:val="21"/>
        </w:rPr>
        <w:t>物业管理服务内容及标准</w:t>
      </w:r>
    </w:p>
    <w:p w14:paraId="0C646BD2">
      <w:pPr>
        <w:spacing w:line="440" w:lineRule="exact"/>
        <w:ind w:firstLine="420" w:firstLineChars="200"/>
        <w:rPr>
          <w:rFonts w:ascii="宋体" w:hAnsi="宋体" w:cs="宋体"/>
          <w:color w:val="auto"/>
          <w:szCs w:val="21"/>
        </w:rPr>
      </w:pPr>
      <w:r>
        <w:rPr>
          <w:rFonts w:hint="eastAsia" w:ascii="宋体" w:hAnsi="宋体" w:cs="宋体"/>
          <w:color w:val="auto"/>
          <w:szCs w:val="21"/>
        </w:rPr>
        <w:t>1.钦州市委党校物业服务采购，包含钦州市委党校安全保卫、保洁服务、绿化养护服务。</w:t>
      </w:r>
    </w:p>
    <w:p w14:paraId="28201931">
      <w:pPr>
        <w:spacing w:line="440" w:lineRule="exact"/>
        <w:ind w:firstLine="420" w:firstLineChars="200"/>
        <w:rPr>
          <w:rFonts w:ascii="宋体" w:hAnsi="宋体" w:cs="宋体"/>
          <w:color w:val="auto"/>
          <w:szCs w:val="21"/>
        </w:rPr>
      </w:pPr>
      <w:r>
        <w:rPr>
          <w:rFonts w:hint="eastAsia" w:ascii="宋体" w:hAnsi="宋体" w:cs="宋体"/>
          <w:color w:val="auto"/>
          <w:szCs w:val="21"/>
        </w:rPr>
        <w:t>（1）建(构)筑物和设备设施的日常维护、养护、清洁、管理；</w:t>
      </w:r>
    </w:p>
    <w:p w14:paraId="7A6B382C">
      <w:pPr>
        <w:spacing w:line="440" w:lineRule="exact"/>
        <w:ind w:firstLine="420" w:firstLineChars="200"/>
        <w:rPr>
          <w:rFonts w:ascii="宋体" w:hAnsi="宋体" w:cs="宋体"/>
          <w:color w:val="auto"/>
          <w:szCs w:val="21"/>
        </w:rPr>
      </w:pPr>
      <w:r>
        <w:rPr>
          <w:rFonts w:hint="eastAsia" w:ascii="宋体" w:hAnsi="宋体" w:cs="宋体"/>
          <w:color w:val="auto"/>
          <w:szCs w:val="21"/>
        </w:rPr>
        <w:t>（2）环境卫生，包括公共场所、公共部位、公共设施等管护、清理。</w:t>
      </w:r>
    </w:p>
    <w:p w14:paraId="723FC031">
      <w:pPr>
        <w:spacing w:line="440" w:lineRule="exact"/>
        <w:ind w:firstLine="420" w:firstLineChars="200"/>
        <w:rPr>
          <w:rFonts w:ascii="宋体" w:hAnsi="宋体" w:cs="宋体"/>
          <w:color w:val="auto"/>
          <w:szCs w:val="21"/>
        </w:rPr>
      </w:pPr>
      <w:r>
        <w:rPr>
          <w:rFonts w:hint="eastAsia" w:ascii="宋体" w:hAnsi="宋体" w:cs="宋体"/>
          <w:color w:val="auto"/>
          <w:szCs w:val="21"/>
        </w:rPr>
        <w:t>（3）车辆行驶、停放秩序和安全的管理服务。</w:t>
      </w:r>
    </w:p>
    <w:p w14:paraId="5D86B226">
      <w:pPr>
        <w:spacing w:line="440" w:lineRule="exact"/>
        <w:ind w:firstLine="420" w:firstLineChars="200"/>
        <w:rPr>
          <w:rFonts w:ascii="宋体" w:hAnsi="宋体" w:cs="宋体"/>
          <w:color w:val="auto"/>
          <w:szCs w:val="21"/>
        </w:rPr>
      </w:pPr>
      <w:r>
        <w:rPr>
          <w:rFonts w:hint="eastAsia" w:ascii="宋体" w:hAnsi="宋体" w:cs="宋体"/>
          <w:color w:val="auto"/>
          <w:szCs w:val="21"/>
        </w:rPr>
        <w:t>（4）区域内的安全防范和维护秩序，包括门岗执勤、巡视、防盗、防火、灭火、消防监控室值班和管理。配合、协助公安机关及有关部门处理物业管理辖区内一切与治安有关的工作。</w:t>
      </w:r>
    </w:p>
    <w:p w14:paraId="456C0B81">
      <w:pPr>
        <w:spacing w:line="440" w:lineRule="exact"/>
        <w:ind w:firstLine="420" w:firstLineChars="200"/>
        <w:rPr>
          <w:rFonts w:ascii="宋体" w:hAnsi="宋体" w:cs="宋体"/>
          <w:color w:val="auto"/>
          <w:szCs w:val="21"/>
        </w:rPr>
      </w:pPr>
      <w:r>
        <w:rPr>
          <w:rFonts w:hint="eastAsia" w:ascii="宋体" w:hAnsi="宋体" w:cs="宋体"/>
          <w:color w:val="auto"/>
          <w:szCs w:val="21"/>
        </w:rPr>
        <w:t>（5）校园内园林绿化养护。包括草坪、花草、大小树木、室内绿植的养护。</w:t>
      </w:r>
    </w:p>
    <w:p w14:paraId="4300739B">
      <w:pPr>
        <w:spacing w:line="440" w:lineRule="exact"/>
        <w:ind w:firstLine="420" w:firstLineChars="200"/>
        <w:rPr>
          <w:rFonts w:ascii="宋体" w:hAnsi="宋体" w:cs="宋体"/>
          <w:color w:val="auto"/>
          <w:szCs w:val="21"/>
        </w:rPr>
      </w:pPr>
      <w:r>
        <w:rPr>
          <w:rFonts w:hint="eastAsia" w:ascii="宋体" w:hAnsi="宋体" w:cs="宋体"/>
          <w:color w:val="auto"/>
          <w:szCs w:val="21"/>
        </w:rPr>
        <w:t>（6）物业管理有关的文件、资料和客户情况的管理。</w:t>
      </w:r>
    </w:p>
    <w:p w14:paraId="2D13D7B5">
      <w:pPr>
        <w:spacing w:line="440" w:lineRule="exact"/>
        <w:ind w:firstLine="420" w:firstLineChars="200"/>
        <w:rPr>
          <w:rFonts w:ascii="宋体" w:hAnsi="宋体" w:cs="宋体"/>
          <w:color w:val="auto"/>
          <w:szCs w:val="21"/>
        </w:rPr>
      </w:pPr>
      <w:r>
        <w:rPr>
          <w:rFonts w:hint="eastAsia" w:ascii="宋体" w:hAnsi="宋体" w:cs="宋体"/>
          <w:color w:val="auto"/>
          <w:szCs w:val="21"/>
        </w:rPr>
        <w:t>（7）协助甲方做好节能、节水、垃圾分类相关工作。</w:t>
      </w:r>
    </w:p>
    <w:p w14:paraId="5C13F910">
      <w:pPr>
        <w:spacing w:line="440" w:lineRule="exact"/>
        <w:ind w:firstLine="420" w:firstLineChars="200"/>
        <w:rPr>
          <w:rFonts w:ascii="宋体" w:hAnsi="宋体" w:cs="宋体"/>
          <w:color w:val="auto"/>
          <w:szCs w:val="21"/>
        </w:rPr>
      </w:pPr>
      <w:r>
        <w:rPr>
          <w:rFonts w:hint="eastAsia" w:ascii="宋体" w:hAnsi="宋体" w:cs="宋体"/>
          <w:color w:val="auto"/>
          <w:szCs w:val="21"/>
        </w:rPr>
        <w:t>（8）法律、行政法规和政策规定由物业管理公司管理的其它事项</w:t>
      </w:r>
    </w:p>
    <w:p w14:paraId="4657FF21">
      <w:pPr>
        <w:spacing w:line="440" w:lineRule="exact"/>
        <w:rPr>
          <w:color w:val="auto"/>
          <w:szCs w:val="21"/>
        </w:rPr>
      </w:pPr>
    </w:p>
    <w:p w14:paraId="636C0F60">
      <w:pPr>
        <w:spacing w:line="440" w:lineRule="exact"/>
        <w:ind w:firstLine="211" w:firstLineChars="100"/>
        <w:rPr>
          <w:b/>
          <w:bCs/>
          <w:color w:val="auto"/>
          <w:szCs w:val="21"/>
        </w:rPr>
      </w:pPr>
      <w:r>
        <w:rPr>
          <w:b/>
          <w:bCs/>
          <w:color w:val="auto"/>
          <w:szCs w:val="21"/>
        </w:rPr>
        <w:t>3.1</w:t>
      </w:r>
      <w:r>
        <w:rPr>
          <w:rFonts w:hint="eastAsia"/>
          <w:b/>
          <w:bCs/>
          <w:color w:val="auto"/>
          <w:szCs w:val="21"/>
        </w:rPr>
        <w:t>安全保卫服务</w:t>
      </w:r>
    </w:p>
    <w:p w14:paraId="385A724A">
      <w:pPr>
        <w:spacing w:line="440" w:lineRule="exact"/>
        <w:ind w:firstLine="420" w:firstLineChars="200"/>
        <w:rPr>
          <w:rFonts w:ascii="宋体" w:hAnsi="宋体" w:cs="宋体"/>
          <w:color w:val="auto"/>
          <w:szCs w:val="21"/>
        </w:rPr>
      </w:pPr>
      <w:r>
        <w:rPr>
          <w:rFonts w:hint="eastAsia" w:ascii="宋体" w:hAnsi="宋体" w:cs="宋体"/>
          <w:color w:val="auto"/>
          <w:szCs w:val="21"/>
        </w:rPr>
        <w:t>1.服务内容：负责车辆进出管理服务；负责人员物品进出管理服务；维护大门和校园内公共秩序，包括门岗执勤、巡视、监控、消防；车辆行使与停放秩序的管理服务；校园内流动治安管理；协助配合行政科和公安机关处理校园内的一切与治安、消防有关的事件，交通行使秩序、停泊管理等；配合学校及各部门开展活动维持秩序服务；协助行政科开展安全、消防检查和各种应急演练；协助对来访的上级领导和主要嘉宾做好安保工作；按时完成学校行政科领导指派的其他任务。</w:t>
      </w:r>
    </w:p>
    <w:p w14:paraId="11BDF6C0">
      <w:pPr>
        <w:spacing w:line="440" w:lineRule="exact"/>
        <w:ind w:firstLine="420" w:firstLineChars="200"/>
        <w:rPr>
          <w:rFonts w:ascii="宋体" w:hAnsi="宋体" w:cs="宋体"/>
          <w:color w:val="auto"/>
          <w:szCs w:val="21"/>
        </w:rPr>
      </w:pPr>
      <w:r>
        <w:rPr>
          <w:rFonts w:hint="eastAsia" w:ascii="宋体" w:hAnsi="宋体" w:cs="宋体"/>
          <w:color w:val="auto"/>
          <w:szCs w:val="21"/>
        </w:rPr>
        <w:t>2.服务标准：</w:t>
      </w:r>
    </w:p>
    <w:p w14:paraId="751AD8D6">
      <w:pPr>
        <w:spacing w:line="440" w:lineRule="exact"/>
        <w:ind w:firstLine="420" w:firstLineChars="200"/>
        <w:rPr>
          <w:rFonts w:ascii="宋体" w:hAnsi="宋体" w:cs="宋体"/>
          <w:color w:val="auto"/>
          <w:szCs w:val="21"/>
        </w:rPr>
      </w:pPr>
      <w:r>
        <w:rPr>
          <w:rFonts w:hint="eastAsia" w:ascii="宋体" w:hAnsi="宋体" w:cs="宋体"/>
          <w:color w:val="auto"/>
          <w:szCs w:val="21"/>
        </w:rPr>
        <w:t>（1）严格执行《广西壮族自治区保安服务管理条例》，并按《条例》规范为采购人提供相关服务。</w:t>
      </w:r>
    </w:p>
    <w:p w14:paraId="06AF464C">
      <w:pPr>
        <w:spacing w:line="440" w:lineRule="exact"/>
        <w:ind w:firstLine="420" w:firstLineChars="200"/>
        <w:rPr>
          <w:rFonts w:ascii="宋体" w:hAnsi="宋体" w:cs="宋体"/>
          <w:color w:val="auto"/>
          <w:szCs w:val="21"/>
        </w:rPr>
      </w:pPr>
      <w:r>
        <w:rPr>
          <w:rFonts w:hint="eastAsia" w:ascii="宋体" w:hAnsi="宋体" w:cs="宋体"/>
          <w:color w:val="auto"/>
          <w:szCs w:val="21"/>
        </w:rPr>
        <w:t>（2）安全保卫服务队伍必须由专业人员组成，身体健康，有沟通能力，能吃苦耐劳，责任心强。保安人员要求受过相关培训人员达80%以上的比例，所有保安人员必须持有公安部门核发的《保安员证》方能上岗（相关手续由物业公司负责办理）。</w:t>
      </w:r>
    </w:p>
    <w:p w14:paraId="0771B9E6">
      <w:pPr>
        <w:spacing w:line="440" w:lineRule="exact"/>
        <w:ind w:firstLine="420" w:firstLineChars="200"/>
        <w:rPr>
          <w:rFonts w:ascii="宋体" w:hAnsi="宋体" w:cs="宋体"/>
          <w:color w:val="auto"/>
          <w:szCs w:val="21"/>
        </w:rPr>
      </w:pPr>
      <w:r>
        <w:rPr>
          <w:rFonts w:hint="eastAsia" w:ascii="宋体" w:hAnsi="宋体" w:cs="宋体"/>
          <w:color w:val="auto"/>
          <w:szCs w:val="21"/>
        </w:rPr>
        <w:t>（3）负责治安、秩序等日常管理，按照确保安全的服务责任总目标，科学、合理安排安全守卫、治安巡逻等防范工作，服从学校的安全管理指挥，遵守学校安全管理制度，做好安全防范。</w:t>
      </w:r>
    </w:p>
    <w:p w14:paraId="64A3BEA5">
      <w:pPr>
        <w:spacing w:line="440" w:lineRule="exact"/>
        <w:ind w:firstLine="420" w:firstLineChars="200"/>
        <w:rPr>
          <w:rFonts w:ascii="宋体" w:hAnsi="宋体" w:cs="宋体"/>
          <w:color w:val="auto"/>
          <w:szCs w:val="21"/>
        </w:rPr>
      </w:pPr>
      <w:r>
        <w:rPr>
          <w:rFonts w:hint="eastAsia" w:ascii="宋体" w:hAnsi="宋体" w:cs="宋体"/>
          <w:color w:val="auto"/>
          <w:szCs w:val="21"/>
        </w:rPr>
        <w:t>（4）在岗期间必须尽职尽责，不许擅离职守，不许出现睡岗、脱岗等现象，由此而造成业主损失的，将追究有关人员及物业公司相关责任，并根据损失情况向物业公司索赔。</w:t>
      </w:r>
    </w:p>
    <w:p w14:paraId="01922EEF">
      <w:pPr>
        <w:spacing w:line="440" w:lineRule="exact"/>
        <w:ind w:firstLine="420" w:firstLineChars="200"/>
        <w:rPr>
          <w:rFonts w:ascii="宋体" w:hAnsi="宋体" w:cs="宋体"/>
          <w:color w:val="auto"/>
          <w:szCs w:val="21"/>
        </w:rPr>
      </w:pPr>
      <w:r>
        <w:rPr>
          <w:rFonts w:hint="eastAsia" w:ascii="宋体" w:hAnsi="宋体" w:cs="宋体"/>
          <w:color w:val="auto"/>
          <w:szCs w:val="21"/>
        </w:rPr>
        <w:t>（5）白天班与晚上班均须有值班记录。如发现有不按规定执行者，视情节扣除物业公司相关管理费。</w:t>
      </w:r>
    </w:p>
    <w:p w14:paraId="20102FC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（6）做到24小时值班巡逻，根据业主需要，做好人员出入登记，监控外来人员，纠正违章行为，公共秩序良好。建立各类安全应急预案，定期演练，确保公共安全。</w:t>
      </w:r>
    </w:p>
    <w:p w14:paraId="63A8B2A6">
      <w:pPr>
        <w:spacing w:line="440" w:lineRule="exact"/>
        <w:ind w:firstLine="420" w:firstLineChars="200"/>
        <w:rPr>
          <w:rFonts w:hint="eastAsia" w:ascii="宋体" w:hAnsi="宋体" w:cs="宋体"/>
          <w:color w:val="auto"/>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7</w:t>
      </w:r>
      <w:r>
        <w:rPr>
          <w:rFonts w:hint="eastAsia" w:ascii="宋体" w:hAnsi="宋体" w:cs="宋体"/>
          <w:color w:val="auto"/>
          <w:kern w:val="0"/>
          <w:szCs w:val="21"/>
          <w:lang w:eastAsia="zh-CN"/>
        </w:rPr>
        <w:t>）</w:t>
      </w:r>
      <w:r>
        <w:rPr>
          <w:rFonts w:hint="eastAsia" w:ascii="宋体" w:hAnsi="宋体" w:cs="宋体"/>
          <w:color w:val="auto"/>
          <w:kern w:val="0"/>
          <w:szCs w:val="21"/>
        </w:rPr>
        <w:t>加强对消防设施设备维护保养，有专人负责，确保消防设施及系统完好正常。</w:t>
      </w:r>
    </w:p>
    <w:p w14:paraId="1313FD4D">
      <w:pPr>
        <w:spacing w:line="44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）守卫、巡逻中及时发现、正确处置安全隐患和险情，严防发生工作失误。</w:t>
      </w:r>
    </w:p>
    <w:p w14:paraId="51645EC3">
      <w:pPr>
        <w:spacing w:line="440" w:lineRule="exact"/>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）合同期内发生一起重大事件（指</w:t>
      </w:r>
      <w:r>
        <w:rPr>
          <w:rFonts w:hint="eastAsia" w:ascii="宋体" w:hAnsi="宋体" w:cs="宋体"/>
          <w:color w:val="auto"/>
          <w:szCs w:val="21"/>
          <w:lang w:val="en-US" w:eastAsia="zh-CN"/>
        </w:rPr>
        <w:t>因物业公司主要责任而</w:t>
      </w:r>
      <w:r>
        <w:rPr>
          <w:rFonts w:hint="eastAsia" w:ascii="宋体" w:hAnsi="宋体" w:cs="宋体"/>
          <w:color w:val="auto"/>
          <w:szCs w:val="21"/>
        </w:rPr>
        <w:t>引发重大舆情的重大事件，包括物业管理员工作过程中玩忽职守原因造成校内火灾、水患、爆炸造成人身伤害及财产损失事故），业主有权无条件取消与物业公司的合同，终止服务事项；发生各种违规及失误事件(以采购人书面整改通知为主)在三起以上，采购人有权无条件取消与物业公司的合同，终止服务事项，所造成的损失由成交人赔偿。</w:t>
      </w:r>
    </w:p>
    <w:p w14:paraId="25A8D715">
      <w:pPr>
        <w:spacing w:line="440" w:lineRule="exact"/>
        <w:ind w:firstLine="422" w:firstLineChars="200"/>
        <w:rPr>
          <w:rFonts w:ascii="宋体" w:hAnsi="宋体" w:cs="宋体"/>
          <w:b/>
          <w:bCs/>
          <w:color w:val="auto"/>
          <w:szCs w:val="21"/>
        </w:rPr>
      </w:pPr>
    </w:p>
    <w:p w14:paraId="563401AD">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3.2保洁清洁服务</w:t>
      </w:r>
    </w:p>
    <w:p w14:paraId="580F9803">
      <w:pPr>
        <w:spacing w:line="440" w:lineRule="exact"/>
        <w:ind w:firstLine="420" w:firstLineChars="200"/>
        <w:rPr>
          <w:rFonts w:ascii="宋体" w:hAnsi="宋体" w:cs="宋体"/>
          <w:color w:val="auto"/>
          <w:szCs w:val="21"/>
        </w:rPr>
      </w:pPr>
      <w:r>
        <w:rPr>
          <w:rFonts w:hint="eastAsia" w:ascii="宋体" w:hAnsi="宋体" w:cs="宋体"/>
          <w:color w:val="auto"/>
          <w:szCs w:val="21"/>
        </w:rPr>
        <w:t>1.服务内容：负责校园校道、行政楼、教学楼、餐厅健身中心以及停车场等公共场合的卫生；保持校园内的清洁，无杂物、无落叶、无纸屑、无烟头等垃圾；行政楼、教学楼的走廊、门窗、天花板的清洁，玻璃门窗擦试干净，保持明亮、天花板无蜘蛛网，厕所内无异味，地面保持干净、无积水，蹲位无污渍，墙体无污渍；负责开水供应准备工作以及茶具回收清洗工作；及时清理垃圾，保持垃圾桶的清洁；保持停车场、绿地内凉亭、石台凳、宣传栏、连廊、健身器材等配套设施的清洁；按时完成学校指派的其他工作。</w:t>
      </w:r>
    </w:p>
    <w:p w14:paraId="76553AF7">
      <w:pPr>
        <w:spacing w:line="440" w:lineRule="exact"/>
        <w:ind w:firstLine="420" w:firstLineChars="200"/>
        <w:rPr>
          <w:rFonts w:ascii="宋体" w:hAnsi="宋体" w:cs="宋体"/>
          <w:color w:val="auto"/>
          <w:szCs w:val="21"/>
        </w:rPr>
      </w:pPr>
      <w:r>
        <w:rPr>
          <w:rFonts w:hint="eastAsia" w:ascii="宋体" w:hAnsi="宋体" w:cs="宋体"/>
          <w:color w:val="auto"/>
          <w:szCs w:val="21"/>
        </w:rPr>
        <w:t>2.服务标准：</w:t>
      </w:r>
    </w:p>
    <w:p w14:paraId="23A2F5F3">
      <w:pPr>
        <w:spacing w:line="440" w:lineRule="exact"/>
        <w:ind w:firstLine="420" w:firstLineChars="200"/>
        <w:rPr>
          <w:rFonts w:ascii="宋体" w:hAnsi="宋体" w:cs="宋体"/>
          <w:color w:val="auto"/>
          <w:szCs w:val="21"/>
        </w:rPr>
      </w:pPr>
      <w:r>
        <w:rPr>
          <w:rFonts w:hint="eastAsia" w:ascii="宋体" w:hAnsi="宋体" w:cs="宋体"/>
          <w:color w:val="auto"/>
          <w:szCs w:val="21"/>
        </w:rPr>
        <w:t>(1)合理设置保洁人员，人员要求仪表整洁，礼貌、有良好素养和职业道德。</w:t>
      </w:r>
    </w:p>
    <w:p w14:paraId="27939A5E">
      <w:pPr>
        <w:spacing w:line="440" w:lineRule="exact"/>
        <w:ind w:firstLine="420" w:firstLineChars="200"/>
        <w:rPr>
          <w:rFonts w:ascii="宋体" w:hAnsi="宋体" w:cs="宋体"/>
          <w:color w:val="auto"/>
          <w:szCs w:val="21"/>
        </w:rPr>
      </w:pPr>
      <w:r>
        <w:rPr>
          <w:rFonts w:hint="eastAsia" w:ascii="宋体" w:hAnsi="宋体" w:cs="宋体"/>
          <w:color w:val="auto"/>
          <w:szCs w:val="21"/>
        </w:rPr>
        <w:t>(2)责任明确，有详尽的保洁管理措施。</w:t>
      </w:r>
    </w:p>
    <w:p w14:paraId="29FE5AEE">
      <w:pPr>
        <w:spacing w:line="440" w:lineRule="exact"/>
        <w:ind w:firstLine="420" w:firstLineChars="200"/>
        <w:rPr>
          <w:rFonts w:ascii="宋体" w:hAnsi="宋体" w:cs="宋体"/>
          <w:color w:val="auto"/>
          <w:szCs w:val="21"/>
        </w:rPr>
      </w:pPr>
      <w:r>
        <w:rPr>
          <w:rFonts w:hint="eastAsia" w:ascii="宋体" w:hAnsi="宋体" w:cs="宋体"/>
          <w:color w:val="auto"/>
          <w:szCs w:val="21"/>
        </w:rPr>
        <w:t>(3)垃圾日产日清，垃圾箱外表干净、无异味。</w:t>
      </w:r>
    </w:p>
    <w:p w14:paraId="49088607">
      <w:pPr>
        <w:spacing w:line="440" w:lineRule="exact"/>
        <w:ind w:firstLine="420" w:firstLineChars="200"/>
        <w:rPr>
          <w:rFonts w:ascii="宋体" w:hAnsi="宋体" w:cs="宋体"/>
          <w:color w:val="auto"/>
          <w:szCs w:val="21"/>
        </w:rPr>
      </w:pPr>
      <w:r>
        <w:rPr>
          <w:rFonts w:hint="eastAsia" w:ascii="宋体" w:hAnsi="宋体" w:cs="宋体"/>
          <w:color w:val="auto"/>
          <w:szCs w:val="21"/>
        </w:rPr>
        <w:t>(4)公共场所保持清洁，无杂物，废物等。</w:t>
      </w:r>
    </w:p>
    <w:p w14:paraId="659DC754">
      <w:pPr>
        <w:spacing w:line="440" w:lineRule="exact"/>
        <w:ind w:firstLine="420" w:firstLineChars="200"/>
        <w:rPr>
          <w:rFonts w:ascii="宋体" w:hAnsi="宋体" w:cs="宋体"/>
          <w:color w:val="auto"/>
          <w:szCs w:val="21"/>
        </w:rPr>
      </w:pPr>
      <w:r>
        <w:rPr>
          <w:rFonts w:hint="eastAsia" w:ascii="宋体" w:hAnsi="宋体" w:cs="宋体"/>
          <w:color w:val="auto"/>
          <w:szCs w:val="21"/>
        </w:rPr>
        <w:t>(5)楼道地面干净，无污溃、积水、杂物，扶手干净、其他部位无明显积尘，无蜘蛛网。</w:t>
      </w:r>
    </w:p>
    <w:p w14:paraId="2087C6A3">
      <w:pPr>
        <w:spacing w:line="440" w:lineRule="exact"/>
        <w:ind w:firstLine="420" w:firstLineChars="200"/>
        <w:rPr>
          <w:rFonts w:ascii="宋体" w:hAnsi="宋体" w:cs="宋体"/>
          <w:color w:val="auto"/>
          <w:szCs w:val="21"/>
        </w:rPr>
      </w:pPr>
      <w:r>
        <w:rPr>
          <w:rFonts w:hint="eastAsia" w:ascii="宋体" w:hAnsi="宋体" w:cs="宋体"/>
          <w:color w:val="auto"/>
          <w:szCs w:val="21"/>
        </w:rPr>
        <w:t>(6)卫生间保持清洁，无污渍、无异味、无漏水洁具表面清洁干净。用于物业管理的清洁用品、用具及公用部位的日耗品由成交企业自行购置并承担费用。</w:t>
      </w:r>
    </w:p>
    <w:p w14:paraId="741C27B1">
      <w:pPr>
        <w:spacing w:line="440" w:lineRule="exact"/>
        <w:ind w:firstLine="420" w:firstLineChars="200"/>
        <w:rPr>
          <w:rFonts w:ascii="宋体" w:hAnsi="宋体" w:cs="宋体"/>
          <w:color w:val="auto"/>
          <w:szCs w:val="21"/>
        </w:rPr>
      </w:pPr>
      <w:r>
        <w:rPr>
          <w:rFonts w:hint="eastAsia" w:ascii="宋体" w:hAnsi="宋体" w:cs="宋体"/>
          <w:color w:val="auto"/>
          <w:szCs w:val="21"/>
        </w:rPr>
        <w:t>(7)定期对所辖物业进行“四害”消杀清理工作，确保无异味，无蚊虫，定期杀虫消毒，无害处理。</w:t>
      </w:r>
    </w:p>
    <w:p w14:paraId="42E08D15">
      <w:pPr>
        <w:spacing w:line="440" w:lineRule="exact"/>
        <w:ind w:firstLine="420" w:firstLineChars="200"/>
        <w:rPr>
          <w:rFonts w:ascii="宋体" w:hAnsi="宋体" w:cs="宋体"/>
          <w:color w:val="auto"/>
          <w:szCs w:val="21"/>
        </w:rPr>
      </w:pPr>
      <w:r>
        <w:rPr>
          <w:rFonts w:hint="eastAsia" w:ascii="宋体" w:hAnsi="宋体" w:cs="宋体"/>
          <w:color w:val="auto"/>
          <w:szCs w:val="21"/>
        </w:rPr>
        <w:t>(8)电梯轿厢内干净光亮、无异味。</w:t>
      </w:r>
    </w:p>
    <w:p w14:paraId="6DECE499">
      <w:pPr>
        <w:spacing w:line="440" w:lineRule="exact"/>
        <w:ind w:firstLine="422" w:firstLineChars="200"/>
        <w:rPr>
          <w:rFonts w:ascii="宋体" w:hAnsi="宋体" w:cs="宋体"/>
          <w:b/>
          <w:bCs/>
          <w:color w:val="auto"/>
          <w:szCs w:val="21"/>
        </w:rPr>
      </w:pPr>
    </w:p>
    <w:p w14:paraId="493ED573">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3.3绿化养护服务</w:t>
      </w:r>
    </w:p>
    <w:p w14:paraId="28BE4745">
      <w:pPr>
        <w:spacing w:line="440" w:lineRule="exact"/>
        <w:ind w:firstLine="420" w:firstLineChars="200"/>
        <w:rPr>
          <w:rFonts w:ascii="宋体" w:hAnsi="宋体" w:cs="宋体"/>
          <w:color w:val="auto"/>
          <w:szCs w:val="21"/>
        </w:rPr>
      </w:pPr>
      <w:r>
        <w:rPr>
          <w:rFonts w:hint="eastAsia" w:ascii="宋体" w:hAnsi="宋体" w:cs="宋体"/>
          <w:color w:val="auto"/>
          <w:szCs w:val="21"/>
        </w:rPr>
        <w:t>1.服务内容：负责全校草坪（3万多平方）以及校内树木和室内外绿植养护管理。</w:t>
      </w:r>
    </w:p>
    <w:p w14:paraId="1FFB00CB">
      <w:pPr>
        <w:spacing w:line="440" w:lineRule="exact"/>
        <w:ind w:firstLine="420" w:firstLineChars="200"/>
        <w:rPr>
          <w:rFonts w:ascii="宋体" w:hAnsi="宋体" w:cs="宋体"/>
          <w:color w:val="auto"/>
          <w:szCs w:val="21"/>
        </w:rPr>
      </w:pPr>
      <w:r>
        <w:rPr>
          <w:rFonts w:hint="eastAsia" w:ascii="宋体" w:hAnsi="宋体" w:cs="宋体"/>
          <w:color w:val="auto"/>
          <w:szCs w:val="21"/>
        </w:rPr>
        <w:t>2.服务标准：</w:t>
      </w:r>
    </w:p>
    <w:p w14:paraId="65B6162E">
      <w:pPr>
        <w:spacing w:line="440" w:lineRule="exact"/>
        <w:ind w:firstLine="420" w:firstLineChars="200"/>
        <w:rPr>
          <w:rFonts w:ascii="宋体" w:hAnsi="宋体" w:cs="宋体"/>
          <w:color w:val="auto"/>
          <w:szCs w:val="21"/>
        </w:rPr>
      </w:pPr>
      <w:r>
        <w:rPr>
          <w:rFonts w:hint="eastAsia" w:ascii="宋体" w:hAnsi="宋体" w:cs="宋体"/>
          <w:color w:val="auto"/>
          <w:szCs w:val="21"/>
        </w:rPr>
        <w:t>（1）按照市委党校的要求，做好日常实施绿化养护管理，保证在工作日期间，有4名工作人员在校，节假日期间，至少有2名工作人员在校，服从党校管理人员工作安排。</w:t>
      </w:r>
    </w:p>
    <w:p w14:paraId="178AB37A">
      <w:pPr>
        <w:spacing w:line="440" w:lineRule="exact"/>
        <w:ind w:firstLine="420" w:firstLineChars="200"/>
        <w:rPr>
          <w:rFonts w:ascii="宋体" w:hAnsi="宋体" w:cs="宋体"/>
          <w:color w:val="auto"/>
          <w:szCs w:val="21"/>
        </w:rPr>
      </w:pPr>
      <w:r>
        <w:rPr>
          <w:rFonts w:hint="eastAsia" w:ascii="宋体" w:hAnsi="宋体" w:cs="宋体"/>
          <w:color w:val="auto"/>
          <w:szCs w:val="21"/>
        </w:rPr>
        <w:t>（2）根据气候状况和季节，适时组织浇灌、施肥和松土，保证花草树木生长良好，新种花草树木存活率在 95%以上；树形符合自然特征，整形植物保持一定形状。发现死树，请示甲方主管科室，及时清除，并适时补种。</w:t>
      </w:r>
    </w:p>
    <w:p w14:paraId="79C0B614">
      <w:pPr>
        <w:spacing w:line="440" w:lineRule="exact"/>
        <w:ind w:firstLine="420" w:firstLineChars="200"/>
        <w:rPr>
          <w:rFonts w:ascii="宋体" w:hAnsi="宋体" w:cs="宋体"/>
          <w:color w:val="auto"/>
          <w:szCs w:val="21"/>
        </w:rPr>
      </w:pPr>
      <w:r>
        <w:rPr>
          <w:rFonts w:hint="eastAsia" w:ascii="宋体" w:hAnsi="宋体" w:cs="宋体"/>
          <w:color w:val="auto"/>
          <w:szCs w:val="21"/>
        </w:rPr>
        <w:t>（3）草坪平整，有效控制杂草滋生，无垃圾、无烟头纸屑；</w:t>
      </w:r>
    </w:p>
    <w:p w14:paraId="26827D5C">
      <w:pPr>
        <w:spacing w:line="440" w:lineRule="exact"/>
        <w:ind w:firstLine="420" w:firstLineChars="200"/>
        <w:rPr>
          <w:rFonts w:ascii="宋体" w:hAnsi="宋体" w:cs="宋体"/>
          <w:color w:val="auto"/>
          <w:szCs w:val="21"/>
        </w:rPr>
      </w:pPr>
      <w:r>
        <w:rPr>
          <w:rFonts w:hint="eastAsia" w:ascii="宋体" w:hAnsi="宋体" w:cs="宋体"/>
          <w:color w:val="auto"/>
          <w:szCs w:val="21"/>
        </w:rPr>
        <w:t>（4）绿篱适时进行修剪，及时清除修剪废弃物。</w:t>
      </w:r>
    </w:p>
    <w:p w14:paraId="502B8D93">
      <w:pPr>
        <w:spacing w:line="440" w:lineRule="exact"/>
        <w:ind w:firstLine="420" w:firstLineChars="200"/>
        <w:rPr>
          <w:rFonts w:ascii="宋体" w:hAnsi="宋体" w:cs="宋体"/>
          <w:color w:val="auto"/>
          <w:szCs w:val="21"/>
        </w:rPr>
      </w:pPr>
      <w:r>
        <w:rPr>
          <w:rFonts w:hint="eastAsia" w:ascii="宋体" w:hAnsi="宋体" w:cs="宋体"/>
          <w:color w:val="auto"/>
          <w:szCs w:val="21"/>
        </w:rPr>
        <w:t>（5）适时组织防冻保暖，预防病虫害，病虫害无明显迹象。</w:t>
      </w:r>
    </w:p>
    <w:p w14:paraId="68220BD7">
      <w:pPr>
        <w:spacing w:line="440" w:lineRule="exact"/>
        <w:ind w:firstLine="420" w:firstLineChars="200"/>
        <w:rPr>
          <w:rFonts w:ascii="宋体" w:hAnsi="宋体" w:cs="宋体"/>
          <w:color w:val="auto"/>
          <w:szCs w:val="21"/>
        </w:rPr>
      </w:pPr>
      <w:r>
        <w:rPr>
          <w:rFonts w:hint="eastAsia" w:ascii="宋体" w:hAnsi="宋体" w:cs="宋体"/>
          <w:color w:val="auto"/>
          <w:szCs w:val="21"/>
        </w:rPr>
        <w:t>（6）保持园林建筑和辅助设施完好，整洁无损。</w:t>
      </w:r>
    </w:p>
    <w:p w14:paraId="524FD5D5">
      <w:pPr>
        <w:spacing w:line="440" w:lineRule="exact"/>
        <w:ind w:firstLine="420" w:firstLineChars="200"/>
        <w:rPr>
          <w:rFonts w:ascii="宋体" w:hAnsi="宋体" w:cs="宋体"/>
          <w:color w:val="auto"/>
          <w:szCs w:val="21"/>
        </w:rPr>
      </w:pPr>
      <w:r>
        <w:rPr>
          <w:rFonts w:hint="eastAsia" w:ascii="宋体" w:hAnsi="宋体" w:cs="宋体"/>
          <w:color w:val="auto"/>
          <w:szCs w:val="21"/>
        </w:rPr>
        <w:t>（7）按照甲方要求，制作绿化地提示宣传牌。</w:t>
      </w:r>
    </w:p>
    <w:p w14:paraId="368FF25E">
      <w:pPr>
        <w:spacing w:line="440" w:lineRule="exact"/>
        <w:ind w:firstLine="420" w:firstLineChars="200"/>
        <w:rPr>
          <w:rFonts w:ascii="宋体" w:hAnsi="宋体" w:cs="宋体"/>
          <w:b/>
          <w:bCs/>
          <w:color w:val="auto"/>
          <w:szCs w:val="21"/>
        </w:rPr>
      </w:pPr>
      <w:r>
        <w:rPr>
          <w:rFonts w:hint="eastAsia" w:ascii="宋体" w:hAnsi="宋体" w:cs="宋体"/>
          <w:color w:val="auto"/>
          <w:szCs w:val="21"/>
        </w:rPr>
        <w:t>（8）根据甲方的要求，做好其他工作。</w:t>
      </w:r>
    </w:p>
    <w:p w14:paraId="485F107B">
      <w:pPr>
        <w:spacing w:line="440" w:lineRule="exact"/>
        <w:ind w:firstLine="422" w:firstLineChars="200"/>
        <w:rPr>
          <w:rFonts w:ascii="宋体" w:hAnsi="宋体" w:cs="宋体"/>
          <w:b/>
          <w:bCs/>
          <w:color w:val="auto"/>
          <w:szCs w:val="21"/>
        </w:rPr>
      </w:pPr>
    </w:p>
    <w:p w14:paraId="159FFFE9">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4.供应商履行合同所需的设备</w:t>
      </w:r>
    </w:p>
    <w:p w14:paraId="1E6219C5">
      <w:pPr>
        <w:spacing w:line="440" w:lineRule="exact"/>
        <w:ind w:firstLine="420" w:firstLineChars="200"/>
        <w:rPr>
          <w:rFonts w:ascii="宋体" w:hAnsi="宋体" w:cs="宋体"/>
          <w:color w:val="auto"/>
          <w:szCs w:val="21"/>
        </w:rPr>
      </w:pPr>
      <w:r>
        <w:rPr>
          <w:rFonts w:hint="eastAsia" w:ascii="宋体" w:hAnsi="宋体" w:cs="宋体"/>
          <w:color w:val="auto"/>
          <w:szCs w:val="21"/>
        </w:rPr>
        <w:t>1.成交供应商须自行配置项目相关工作人员的装备及其保洁、绿化养护设备(包括对讲机、草坪机、打草机、绿篱机、油锯等)、日耗品、日常劳保用品等作业机具。</w:t>
      </w:r>
    </w:p>
    <w:p w14:paraId="27F5B6E4">
      <w:pPr>
        <w:spacing w:line="440" w:lineRule="exact"/>
        <w:ind w:firstLine="420" w:firstLineChars="200"/>
        <w:rPr>
          <w:rFonts w:ascii="宋体" w:hAnsi="宋体" w:cs="宋体"/>
          <w:color w:val="auto"/>
          <w:szCs w:val="21"/>
        </w:rPr>
      </w:pPr>
      <w:r>
        <w:rPr>
          <w:rFonts w:hint="eastAsia" w:ascii="宋体" w:hAnsi="宋体" w:cs="宋体"/>
          <w:color w:val="auto"/>
          <w:szCs w:val="21"/>
        </w:rPr>
        <w:t>2.成交供应商提供电脑、考勤设备和打印机等办公设备和耗材，成交供应商自行负责桌椅等办公家私和员工更衣柜及员工宿舍。</w:t>
      </w:r>
    </w:p>
    <w:p w14:paraId="4EB1DA0F">
      <w:pPr>
        <w:spacing w:line="440" w:lineRule="exact"/>
        <w:ind w:firstLine="422" w:firstLineChars="200"/>
        <w:rPr>
          <w:rFonts w:ascii="宋体" w:hAnsi="宋体" w:cs="宋体"/>
          <w:b/>
          <w:bCs/>
          <w:color w:val="auto"/>
          <w:szCs w:val="21"/>
        </w:rPr>
      </w:pPr>
    </w:p>
    <w:p w14:paraId="143B1ED9">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5</w:t>
      </w:r>
      <w:r>
        <w:rPr>
          <w:rFonts w:ascii="宋体" w:hAnsi="宋体" w:cs="宋体"/>
          <w:b/>
          <w:bCs/>
          <w:color w:val="auto"/>
          <w:szCs w:val="21"/>
        </w:rPr>
        <w:t>.</w:t>
      </w:r>
      <w:r>
        <w:rPr>
          <w:rFonts w:hint="eastAsia" w:ascii="宋体" w:hAnsi="宋体" w:cs="宋体"/>
          <w:b/>
          <w:bCs/>
          <w:color w:val="auto"/>
          <w:szCs w:val="21"/>
        </w:rPr>
        <w:t>物业管理服务人员需求</w:t>
      </w:r>
    </w:p>
    <w:p w14:paraId="64CA7C17">
      <w:pPr>
        <w:spacing w:line="440" w:lineRule="exact"/>
        <w:ind w:firstLine="420" w:firstLineChars="200"/>
        <w:rPr>
          <w:rFonts w:ascii="宋体" w:hAnsi="宋体" w:cs="宋体"/>
          <w:color w:val="auto"/>
          <w:szCs w:val="21"/>
        </w:rPr>
      </w:pPr>
      <w:r>
        <w:rPr>
          <w:rFonts w:hint="eastAsia" w:ascii="宋体" w:hAnsi="宋体" w:cs="宋体"/>
          <w:color w:val="auto"/>
          <w:szCs w:val="21"/>
        </w:rPr>
        <w:t>（一）人员配置要求</w:t>
      </w:r>
    </w:p>
    <w:p w14:paraId="61E749A6">
      <w:pPr>
        <w:spacing w:line="440" w:lineRule="exact"/>
        <w:ind w:firstLine="420" w:firstLineChars="200"/>
        <w:rPr>
          <w:rFonts w:ascii="宋体" w:hAnsi="宋体" w:cs="宋体"/>
          <w:color w:val="auto"/>
          <w:szCs w:val="21"/>
        </w:rPr>
      </w:pPr>
      <w:r>
        <w:rPr>
          <w:rFonts w:hint="eastAsia" w:ascii="宋体" w:hAnsi="宋体" w:cs="宋体"/>
          <w:color w:val="auto"/>
          <w:szCs w:val="21"/>
        </w:rPr>
        <w:t>成交单位聘用员工必须符合国家法律、政策的有关规定，对员工的疾病和人身安全负责。发生的劳资纠纷由成交人负责。本项目最低人员配置16人，其中项目主管1名，保安班长1人，保安员6人、保洁员4人、绿化人员4人；现有各岗位人员配置要求如下：</w:t>
      </w:r>
    </w:p>
    <w:tbl>
      <w:tblPr>
        <w:tblStyle w:val="39"/>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75"/>
        <w:gridCol w:w="7440"/>
      </w:tblGrid>
      <w:tr w14:paraId="1C14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60" w:type="dxa"/>
            <w:vAlign w:val="center"/>
          </w:tcPr>
          <w:p w14:paraId="3A46B844">
            <w:pPr>
              <w:widowControl/>
              <w:spacing w:line="440" w:lineRule="exact"/>
              <w:jc w:val="center"/>
              <w:rPr>
                <w:rFonts w:ascii="宋体" w:hAnsi="宋体" w:cs="宋体"/>
                <w:color w:val="auto"/>
                <w:szCs w:val="21"/>
              </w:rPr>
            </w:pPr>
            <w:r>
              <w:rPr>
                <w:rFonts w:hint="eastAsia" w:ascii="宋体" w:hAnsi="宋体" w:cs="宋体"/>
                <w:color w:val="auto"/>
                <w:szCs w:val="21"/>
              </w:rPr>
              <w:t>岗位</w:t>
            </w:r>
          </w:p>
        </w:tc>
        <w:tc>
          <w:tcPr>
            <w:tcW w:w="975" w:type="dxa"/>
            <w:vAlign w:val="center"/>
          </w:tcPr>
          <w:p w14:paraId="7399A5D9">
            <w:pPr>
              <w:widowControl/>
              <w:spacing w:line="440" w:lineRule="exact"/>
              <w:jc w:val="center"/>
              <w:rPr>
                <w:rFonts w:ascii="宋体" w:hAnsi="宋体" w:cs="宋体"/>
                <w:color w:val="auto"/>
                <w:szCs w:val="21"/>
              </w:rPr>
            </w:pPr>
            <w:r>
              <w:rPr>
                <w:rFonts w:hint="eastAsia" w:ascii="宋体" w:hAnsi="宋体" w:cs="宋体"/>
                <w:color w:val="auto"/>
                <w:szCs w:val="21"/>
              </w:rPr>
              <w:t>人数</w:t>
            </w:r>
          </w:p>
        </w:tc>
        <w:tc>
          <w:tcPr>
            <w:tcW w:w="7440" w:type="dxa"/>
            <w:vAlign w:val="center"/>
          </w:tcPr>
          <w:p w14:paraId="3C5EB3E6">
            <w:pPr>
              <w:widowControl/>
              <w:spacing w:line="440" w:lineRule="exact"/>
              <w:jc w:val="center"/>
              <w:rPr>
                <w:rFonts w:ascii="宋体" w:hAnsi="宋体" w:cs="宋体"/>
                <w:color w:val="auto"/>
                <w:szCs w:val="21"/>
              </w:rPr>
            </w:pPr>
            <w:r>
              <w:rPr>
                <w:rFonts w:hint="eastAsia" w:ascii="宋体" w:hAnsi="宋体" w:cs="宋体"/>
                <w:color w:val="auto"/>
                <w:szCs w:val="21"/>
              </w:rPr>
              <w:t>岗位要求</w:t>
            </w:r>
          </w:p>
        </w:tc>
      </w:tr>
      <w:tr w14:paraId="276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560" w:type="dxa"/>
            <w:vAlign w:val="center"/>
          </w:tcPr>
          <w:p w14:paraId="4A2B9031">
            <w:pPr>
              <w:widowControl/>
              <w:spacing w:line="440" w:lineRule="exact"/>
              <w:jc w:val="center"/>
              <w:rPr>
                <w:rFonts w:ascii="宋体" w:hAnsi="宋体" w:cs="宋体"/>
                <w:color w:val="auto"/>
                <w:szCs w:val="21"/>
              </w:rPr>
            </w:pPr>
            <w:r>
              <w:rPr>
                <w:rFonts w:hint="eastAsia" w:ascii="宋体" w:hAnsi="宋体" w:cs="宋体"/>
                <w:color w:val="auto"/>
                <w:szCs w:val="21"/>
              </w:rPr>
              <w:t>项目主管</w:t>
            </w:r>
          </w:p>
        </w:tc>
        <w:tc>
          <w:tcPr>
            <w:tcW w:w="975" w:type="dxa"/>
            <w:vAlign w:val="center"/>
          </w:tcPr>
          <w:p w14:paraId="7AE6C51C">
            <w:pPr>
              <w:widowControl/>
              <w:spacing w:line="440" w:lineRule="exact"/>
              <w:jc w:val="center"/>
              <w:rPr>
                <w:rFonts w:ascii="宋体" w:hAnsi="宋体" w:cs="宋体"/>
                <w:color w:val="auto"/>
                <w:szCs w:val="21"/>
              </w:rPr>
            </w:pPr>
            <w:r>
              <w:rPr>
                <w:rFonts w:hint="eastAsia" w:ascii="宋体" w:hAnsi="宋体" w:cs="宋体"/>
                <w:color w:val="auto"/>
                <w:szCs w:val="21"/>
              </w:rPr>
              <w:t>1人</w:t>
            </w:r>
          </w:p>
        </w:tc>
        <w:tc>
          <w:tcPr>
            <w:tcW w:w="7440" w:type="dxa"/>
            <w:vAlign w:val="center"/>
          </w:tcPr>
          <w:p w14:paraId="7EE0507A">
            <w:pPr>
              <w:spacing w:line="440" w:lineRule="exact"/>
              <w:ind w:firstLine="420" w:firstLineChars="200"/>
              <w:jc w:val="center"/>
              <w:rPr>
                <w:rFonts w:ascii="宋体" w:hAnsi="宋体" w:cs="宋体"/>
                <w:color w:val="auto"/>
                <w:szCs w:val="21"/>
              </w:rPr>
            </w:pPr>
            <w:r>
              <w:rPr>
                <w:rFonts w:hint="eastAsia" w:ascii="宋体" w:hAnsi="宋体" w:cs="宋体"/>
                <w:color w:val="auto"/>
                <w:szCs w:val="21"/>
              </w:rPr>
              <w:t>大专及以上学历，身体健康，3年及以上物业管理相关工作经历，有较高政治思想素质，要具备专业管理知识、良好的服务意识、较强的责任心、原则性、工作协调和沟通能力，能根据采购人的要求独立全面负责物业管理工作。</w:t>
            </w:r>
          </w:p>
        </w:tc>
      </w:tr>
      <w:tr w14:paraId="602D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0374D913">
            <w:pPr>
              <w:widowControl/>
              <w:spacing w:line="440" w:lineRule="exact"/>
              <w:jc w:val="center"/>
              <w:rPr>
                <w:rFonts w:ascii="宋体" w:hAnsi="宋体" w:cs="宋体"/>
                <w:color w:val="auto"/>
                <w:szCs w:val="21"/>
              </w:rPr>
            </w:pPr>
            <w:r>
              <w:rPr>
                <w:rFonts w:hint="eastAsia" w:ascii="宋体" w:hAnsi="宋体" w:cs="宋体"/>
                <w:color w:val="auto"/>
                <w:szCs w:val="21"/>
              </w:rPr>
              <w:t>保安班长</w:t>
            </w:r>
          </w:p>
        </w:tc>
        <w:tc>
          <w:tcPr>
            <w:tcW w:w="975" w:type="dxa"/>
            <w:vAlign w:val="center"/>
          </w:tcPr>
          <w:p w14:paraId="7DD629E4">
            <w:pPr>
              <w:widowControl/>
              <w:spacing w:line="440" w:lineRule="exact"/>
              <w:jc w:val="center"/>
              <w:rPr>
                <w:rFonts w:ascii="宋体" w:hAnsi="宋体" w:cs="宋体"/>
                <w:color w:val="auto"/>
                <w:szCs w:val="21"/>
              </w:rPr>
            </w:pPr>
          </w:p>
          <w:p w14:paraId="2408E9A0">
            <w:pPr>
              <w:widowControl/>
              <w:spacing w:line="440" w:lineRule="exact"/>
              <w:jc w:val="center"/>
              <w:rPr>
                <w:rFonts w:ascii="宋体" w:hAnsi="宋体" w:cs="宋体"/>
                <w:color w:val="auto"/>
                <w:szCs w:val="21"/>
              </w:rPr>
            </w:pPr>
            <w:r>
              <w:rPr>
                <w:rFonts w:hint="eastAsia" w:ascii="宋体" w:hAnsi="宋体" w:cs="宋体"/>
                <w:color w:val="auto"/>
                <w:szCs w:val="21"/>
              </w:rPr>
              <w:t>1人</w:t>
            </w:r>
          </w:p>
        </w:tc>
        <w:tc>
          <w:tcPr>
            <w:tcW w:w="7440" w:type="dxa"/>
          </w:tcPr>
          <w:p w14:paraId="0C15556E">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男性，55岁（含55岁）以下，大专及以上文化程度，身体健康；政治素质高，敢于同违法犯罪现象作斗争；具备安保知识以及消防知识，受过安保业务培训，有较强的沟通指挥能力，配合、协助公安机关及有关部门处理物业管理辖区内一切与治安有关的工作。具有保安员证</w:t>
            </w:r>
            <w:r>
              <w:rPr>
                <w:rFonts w:hint="eastAsia" w:ascii="宋体" w:hAnsi="宋体" w:cs="宋体"/>
                <w:color w:val="auto"/>
                <w:szCs w:val="21"/>
                <w:lang w:val="en-US" w:eastAsia="zh-CN"/>
              </w:rPr>
              <w:t>和</w:t>
            </w:r>
            <w:r>
              <w:rPr>
                <w:rFonts w:hint="eastAsia" w:ascii="宋体" w:hAnsi="宋体" w:cs="宋体"/>
                <w:color w:val="auto"/>
                <w:szCs w:val="21"/>
              </w:rPr>
              <w:t>中级（或以上）建(构)筑物消防员证或消防设施操作员证</w:t>
            </w:r>
            <w:r>
              <w:rPr>
                <w:rFonts w:hint="eastAsia" w:ascii="宋体" w:hAnsi="宋体" w:cs="宋体"/>
                <w:color w:val="auto"/>
                <w:szCs w:val="21"/>
                <w:lang w:eastAsia="zh-CN"/>
              </w:rPr>
              <w:t>。</w:t>
            </w:r>
          </w:p>
        </w:tc>
      </w:tr>
      <w:tr w14:paraId="7B63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7D9AA29A">
            <w:pPr>
              <w:widowControl/>
              <w:spacing w:line="440" w:lineRule="exact"/>
              <w:jc w:val="center"/>
              <w:rPr>
                <w:rFonts w:ascii="宋体" w:hAnsi="宋体" w:cs="宋体"/>
                <w:color w:val="auto"/>
                <w:szCs w:val="21"/>
              </w:rPr>
            </w:pPr>
            <w:r>
              <w:rPr>
                <w:rFonts w:hint="eastAsia" w:ascii="宋体" w:hAnsi="宋体" w:cs="宋体"/>
                <w:color w:val="auto"/>
                <w:szCs w:val="21"/>
              </w:rPr>
              <w:t>保安员</w:t>
            </w:r>
          </w:p>
        </w:tc>
        <w:tc>
          <w:tcPr>
            <w:tcW w:w="975" w:type="dxa"/>
            <w:vAlign w:val="center"/>
          </w:tcPr>
          <w:p w14:paraId="14CEDBFA">
            <w:pPr>
              <w:widowControl/>
              <w:spacing w:line="440" w:lineRule="exact"/>
              <w:jc w:val="center"/>
              <w:rPr>
                <w:rFonts w:ascii="宋体" w:hAnsi="宋体" w:cs="宋体"/>
                <w:color w:val="auto"/>
                <w:szCs w:val="21"/>
              </w:rPr>
            </w:pPr>
            <w:r>
              <w:rPr>
                <w:rFonts w:hint="eastAsia" w:ascii="宋体" w:hAnsi="宋体" w:cs="宋体"/>
                <w:color w:val="auto"/>
                <w:szCs w:val="21"/>
              </w:rPr>
              <w:t>6人</w:t>
            </w:r>
          </w:p>
        </w:tc>
        <w:tc>
          <w:tcPr>
            <w:tcW w:w="7440" w:type="dxa"/>
          </w:tcPr>
          <w:p w14:paraId="1CC6FC65">
            <w:pPr>
              <w:spacing w:line="440" w:lineRule="exact"/>
              <w:ind w:firstLine="420" w:firstLineChars="200"/>
              <w:rPr>
                <w:rFonts w:ascii="宋体" w:hAnsi="宋体" w:cs="宋体"/>
                <w:color w:val="auto"/>
                <w:szCs w:val="21"/>
              </w:rPr>
            </w:pPr>
            <w:r>
              <w:rPr>
                <w:rFonts w:hint="eastAsia" w:ascii="宋体" w:hAnsi="宋体" w:cs="宋体"/>
                <w:color w:val="auto"/>
                <w:szCs w:val="21"/>
              </w:rPr>
              <w:t>男性，58岁以下，身体健康，政治素质高，初中以上文化程度，接受过系统的治安管理培训。身体素质好，反应灵敏、品貌端正、品行优良、纪律性强，工作认真负责，作风正派，能吃苦耐劳，无不良记录。会运用电脑查看安防监控，有较强的组织协调能力。具有保安员证。</w:t>
            </w:r>
          </w:p>
        </w:tc>
      </w:tr>
      <w:tr w14:paraId="6BEF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02DD09A3">
            <w:pPr>
              <w:widowControl/>
              <w:spacing w:line="440" w:lineRule="exact"/>
              <w:jc w:val="center"/>
              <w:rPr>
                <w:rFonts w:ascii="宋体" w:hAnsi="宋体" w:cs="宋体"/>
                <w:color w:val="auto"/>
                <w:szCs w:val="21"/>
              </w:rPr>
            </w:pPr>
            <w:r>
              <w:rPr>
                <w:rFonts w:hint="eastAsia" w:ascii="宋体" w:hAnsi="宋体" w:cs="宋体"/>
                <w:color w:val="auto"/>
                <w:szCs w:val="21"/>
              </w:rPr>
              <w:t>保洁员</w:t>
            </w:r>
          </w:p>
        </w:tc>
        <w:tc>
          <w:tcPr>
            <w:tcW w:w="975" w:type="dxa"/>
            <w:vAlign w:val="center"/>
          </w:tcPr>
          <w:p w14:paraId="2FFBE128">
            <w:pPr>
              <w:widowControl/>
              <w:spacing w:line="440" w:lineRule="exact"/>
              <w:jc w:val="center"/>
              <w:rPr>
                <w:rFonts w:ascii="宋体" w:hAnsi="宋体" w:cs="宋体"/>
                <w:color w:val="auto"/>
                <w:szCs w:val="21"/>
              </w:rPr>
            </w:pPr>
            <w:r>
              <w:rPr>
                <w:rFonts w:hint="eastAsia" w:ascii="宋体" w:hAnsi="宋体" w:cs="宋体"/>
                <w:color w:val="auto"/>
                <w:szCs w:val="21"/>
              </w:rPr>
              <w:t>4人</w:t>
            </w:r>
          </w:p>
        </w:tc>
        <w:tc>
          <w:tcPr>
            <w:tcW w:w="7440" w:type="dxa"/>
          </w:tcPr>
          <w:p w14:paraId="7A2CEF23">
            <w:pPr>
              <w:spacing w:line="440" w:lineRule="exact"/>
              <w:ind w:firstLine="420" w:firstLineChars="200"/>
              <w:rPr>
                <w:rFonts w:ascii="宋体" w:hAnsi="宋体" w:cs="宋体"/>
                <w:color w:val="auto"/>
                <w:szCs w:val="21"/>
              </w:rPr>
            </w:pPr>
            <w:r>
              <w:rPr>
                <w:rFonts w:hint="eastAsia" w:ascii="宋体" w:hAnsi="宋体" w:cs="宋体"/>
                <w:color w:val="auto"/>
                <w:szCs w:val="21"/>
              </w:rPr>
              <w:t>女性，48岁以下，身体健康，组织纪律观念强，敬业精神好，任劳任怨，接受过保洁培训，熟悉设备、用品的操作规程。工作认真负责，作风正派，能吃苦耐劳，无不良记录。</w:t>
            </w:r>
          </w:p>
        </w:tc>
      </w:tr>
      <w:tr w14:paraId="64DA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4807006C">
            <w:pPr>
              <w:widowControl/>
              <w:spacing w:line="440" w:lineRule="exact"/>
              <w:jc w:val="center"/>
              <w:rPr>
                <w:rFonts w:ascii="宋体" w:hAnsi="宋体" w:cs="宋体"/>
                <w:color w:val="auto"/>
                <w:szCs w:val="21"/>
              </w:rPr>
            </w:pPr>
            <w:r>
              <w:rPr>
                <w:rFonts w:hint="eastAsia" w:ascii="宋体" w:hAnsi="宋体" w:cs="宋体"/>
                <w:color w:val="auto"/>
                <w:szCs w:val="21"/>
              </w:rPr>
              <w:t>绿化人员</w:t>
            </w:r>
          </w:p>
        </w:tc>
        <w:tc>
          <w:tcPr>
            <w:tcW w:w="975" w:type="dxa"/>
            <w:vAlign w:val="center"/>
          </w:tcPr>
          <w:p w14:paraId="23612C37">
            <w:pPr>
              <w:widowControl/>
              <w:spacing w:line="440" w:lineRule="exact"/>
              <w:jc w:val="center"/>
              <w:rPr>
                <w:rFonts w:ascii="宋体" w:hAnsi="宋体" w:cs="宋体"/>
                <w:color w:val="auto"/>
                <w:szCs w:val="21"/>
              </w:rPr>
            </w:pPr>
            <w:r>
              <w:rPr>
                <w:rFonts w:hint="eastAsia" w:ascii="宋体" w:hAnsi="宋体" w:cs="宋体"/>
                <w:color w:val="auto"/>
                <w:szCs w:val="21"/>
              </w:rPr>
              <w:t>4人</w:t>
            </w:r>
          </w:p>
        </w:tc>
        <w:tc>
          <w:tcPr>
            <w:tcW w:w="7440" w:type="dxa"/>
          </w:tcPr>
          <w:p w14:paraId="4A959019">
            <w:pPr>
              <w:spacing w:line="440" w:lineRule="exact"/>
              <w:ind w:firstLine="420" w:firstLineChars="200"/>
              <w:rPr>
                <w:rFonts w:ascii="宋体" w:hAnsi="宋体" w:cs="宋体"/>
                <w:color w:val="auto"/>
                <w:szCs w:val="21"/>
              </w:rPr>
            </w:pPr>
            <w:r>
              <w:rPr>
                <w:rFonts w:hint="eastAsia" w:ascii="宋体" w:hAnsi="宋体" w:cs="宋体"/>
                <w:color w:val="auto"/>
                <w:szCs w:val="21"/>
              </w:rPr>
              <w:t>男性</w:t>
            </w:r>
            <w:r>
              <w:rPr>
                <w:rFonts w:hint="eastAsia" w:ascii="宋体" w:hAnsi="宋体" w:cs="宋体"/>
                <w:color w:val="auto"/>
                <w:szCs w:val="21"/>
                <w:lang w:eastAsia="zh-CN"/>
              </w:rPr>
              <w:t>，</w:t>
            </w:r>
            <w:r>
              <w:rPr>
                <w:rFonts w:hint="eastAsia" w:ascii="宋体" w:hAnsi="宋体" w:cs="宋体"/>
                <w:color w:val="auto"/>
                <w:szCs w:val="21"/>
              </w:rPr>
              <w:t>58岁以下，女性48岁以下，熟悉植物和绿地养护工作，身体健康、能吃苦耐劳。了解绿地施工及养护管理的操作规程和规范，认识常见的绿植，能区分不同植物的形态特征；并了解环境因素对植物的影响。掌握常见的植物病虫害和相应的防治方法，以及安全使用和保管药剂的知识。</w:t>
            </w:r>
          </w:p>
        </w:tc>
      </w:tr>
    </w:tbl>
    <w:p w14:paraId="0DC8A38A">
      <w:pPr>
        <w:spacing w:line="440" w:lineRule="exact"/>
        <w:rPr>
          <w:color w:val="auto"/>
          <w:szCs w:val="21"/>
        </w:rPr>
      </w:pPr>
    </w:p>
    <w:p w14:paraId="42333CE2">
      <w:pPr>
        <w:spacing w:line="440" w:lineRule="exact"/>
        <w:ind w:firstLine="420" w:firstLineChars="200"/>
        <w:rPr>
          <w:rFonts w:ascii="宋体" w:hAnsi="宋体" w:cs="宋体"/>
          <w:color w:val="auto"/>
          <w:szCs w:val="21"/>
        </w:rPr>
      </w:pPr>
      <w:r>
        <w:rPr>
          <w:rFonts w:hint="eastAsia" w:ascii="宋体" w:hAnsi="宋体" w:cs="宋体"/>
          <w:color w:val="auto"/>
          <w:szCs w:val="21"/>
        </w:rPr>
        <w:t>（二）工作时间</w:t>
      </w:r>
    </w:p>
    <w:tbl>
      <w:tblPr>
        <w:tblStyle w:val="3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15"/>
        <w:gridCol w:w="1995"/>
        <w:gridCol w:w="1965"/>
        <w:gridCol w:w="3495"/>
      </w:tblGrid>
      <w:tr w14:paraId="147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60" w:type="dxa"/>
            <w:gridSpan w:val="5"/>
            <w:noWrap/>
            <w:vAlign w:val="center"/>
          </w:tcPr>
          <w:p w14:paraId="7954444B">
            <w:pPr>
              <w:widowControl/>
              <w:spacing w:line="440" w:lineRule="exact"/>
              <w:ind w:firstLine="420"/>
              <w:jc w:val="center"/>
              <w:rPr>
                <w:rFonts w:ascii="宋体" w:hAnsi="宋体" w:cs="宋体"/>
                <w:b/>
                <w:bCs/>
                <w:color w:val="auto"/>
                <w:szCs w:val="21"/>
              </w:rPr>
            </w:pPr>
            <w:r>
              <w:rPr>
                <w:rFonts w:hint="eastAsia" w:ascii="宋体" w:hAnsi="宋体" w:cs="宋体"/>
                <w:color w:val="auto"/>
                <w:szCs w:val="21"/>
              </w:rPr>
              <w:t>工作时间结合实际情况可进行适当调整，参照见下表：</w:t>
            </w:r>
          </w:p>
        </w:tc>
      </w:tr>
      <w:tr w14:paraId="04B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0" w:type="dxa"/>
            <w:noWrap/>
            <w:vAlign w:val="center"/>
          </w:tcPr>
          <w:p w14:paraId="08051D56">
            <w:pPr>
              <w:spacing w:line="440" w:lineRule="exact"/>
              <w:jc w:val="center"/>
              <w:rPr>
                <w:rFonts w:ascii="宋体" w:hAnsi="宋体" w:cs="宋体"/>
                <w:color w:val="auto"/>
                <w:szCs w:val="21"/>
              </w:rPr>
            </w:pPr>
            <w:r>
              <w:rPr>
                <w:rFonts w:hint="eastAsia" w:ascii="宋体" w:hAnsi="宋体" w:cs="宋体"/>
                <w:color w:val="auto"/>
                <w:szCs w:val="21"/>
              </w:rPr>
              <w:t>序号</w:t>
            </w:r>
          </w:p>
        </w:tc>
        <w:tc>
          <w:tcPr>
            <w:tcW w:w="1815" w:type="dxa"/>
            <w:noWrap/>
            <w:vAlign w:val="center"/>
          </w:tcPr>
          <w:p w14:paraId="148DCC03">
            <w:pPr>
              <w:spacing w:line="440" w:lineRule="exact"/>
              <w:ind w:firstLine="420"/>
              <w:rPr>
                <w:rFonts w:ascii="宋体" w:hAnsi="宋体" w:cs="宋体"/>
                <w:color w:val="auto"/>
                <w:szCs w:val="21"/>
              </w:rPr>
            </w:pPr>
            <w:r>
              <w:rPr>
                <w:rFonts w:hint="eastAsia" w:ascii="宋体" w:hAnsi="宋体" w:cs="宋体"/>
                <w:color w:val="auto"/>
                <w:szCs w:val="21"/>
              </w:rPr>
              <w:t>人员</w:t>
            </w:r>
          </w:p>
        </w:tc>
        <w:tc>
          <w:tcPr>
            <w:tcW w:w="3960" w:type="dxa"/>
            <w:gridSpan w:val="2"/>
            <w:noWrap/>
            <w:vAlign w:val="center"/>
          </w:tcPr>
          <w:p w14:paraId="7AB42687">
            <w:pPr>
              <w:spacing w:line="440" w:lineRule="exact"/>
              <w:ind w:firstLine="420"/>
              <w:jc w:val="center"/>
              <w:rPr>
                <w:rFonts w:ascii="宋体" w:hAnsi="宋体" w:cs="宋体"/>
                <w:color w:val="auto"/>
                <w:szCs w:val="21"/>
              </w:rPr>
            </w:pPr>
            <w:r>
              <w:rPr>
                <w:rFonts w:hint="eastAsia" w:ascii="宋体" w:hAnsi="宋体" w:cs="宋体"/>
                <w:color w:val="auto"/>
                <w:szCs w:val="21"/>
              </w:rPr>
              <w:t>时间安排</w:t>
            </w:r>
          </w:p>
        </w:tc>
        <w:tc>
          <w:tcPr>
            <w:tcW w:w="3495" w:type="dxa"/>
            <w:noWrap/>
            <w:vAlign w:val="center"/>
          </w:tcPr>
          <w:p w14:paraId="7F3D4F15">
            <w:pPr>
              <w:spacing w:line="440" w:lineRule="exact"/>
              <w:ind w:firstLine="420"/>
              <w:jc w:val="center"/>
              <w:rPr>
                <w:rFonts w:ascii="宋体" w:hAnsi="宋体" w:cs="宋体"/>
                <w:color w:val="auto"/>
                <w:szCs w:val="21"/>
              </w:rPr>
            </w:pPr>
            <w:r>
              <w:rPr>
                <w:rFonts w:hint="eastAsia" w:ascii="宋体" w:hAnsi="宋体" w:cs="宋体"/>
                <w:color w:val="auto"/>
                <w:szCs w:val="21"/>
              </w:rPr>
              <w:t>备注</w:t>
            </w:r>
          </w:p>
        </w:tc>
      </w:tr>
      <w:tr w14:paraId="424D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14:paraId="0D22B347">
            <w:pPr>
              <w:spacing w:line="440" w:lineRule="exact"/>
              <w:ind w:firstLine="210" w:firstLineChars="100"/>
              <w:rPr>
                <w:rFonts w:ascii="宋体" w:hAnsi="宋体" w:cs="宋体"/>
                <w:color w:val="auto"/>
                <w:szCs w:val="21"/>
              </w:rPr>
            </w:pPr>
            <w:r>
              <w:rPr>
                <w:rFonts w:hint="eastAsia" w:ascii="宋体" w:hAnsi="宋体" w:cs="宋体"/>
                <w:color w:val="auto"/>
                <w:szCs w:val="21"/>
              </w:rPr>
              <w:t>1</w:t>
            </w:r>
          </w:p>
        </w:tc>
        <w:tc>
          <w:tcPr>
            <w:tcW w:w="1815" w:type="dxa"/>
            <w:noWrap/>
            <w:vAlign w:val="center"/>
          </w:tcPr>
          <w:p w14:paraId="48FB4ABF">
            <w:pPr>
              <w:spacing w:line="440" w:lineRule="exact"/>
              <w:ind w:firstLine="420"/>
              <w:rPr>
                <w:rFonts w:ascii="宋体" w:hAnsi="宋体" w:cs="宋体"/>
                <w:color w:val="auto"/>
                <w:szCs w:val="21"/>
              </w:rPr>
            </w:pPr>
            <w:r>
              <w:rPr>
                <w:rFonts w:hint="eastAsia" w:ascii="宋体" w:hAnsi="宋体" w:cs="宋体"/>
                <w:color w:val="auto"/>
                <w:szCs w:val="21"/>
              </w:rPr>
              <w:t>保洁</w:t>
            </w:r>
          </w:p>
        </w:tc>
        <w:tc>
          <w:tcPr>
            <w:tcW w:w="1995" w:type="dxa"/>
            <w:noWrap/>
            <w:vAlign w:val="center"/>
          </w:tcPr>
          <w:p w14:paraId="53A109BC">
            <w:pPr>
              <w:spacing w:line="440" w:lineRule="exact"/>
              <w:rPr>
                <w:rFonts w:ascii="宋体" w:hAnsi="宋体" w:cs="宋体"/>
                <w:color w:val="auto"/>
                <w:szCs w:val="21"/>
              </w:rPr>
            </w:pPr>
            <w:r>
              <w:rPr>
                <w:rFonts w:hint="eastAsia" w:ascii="宋体" w:hAnsi="宋体" w:cs="宋体"/>
                <w:color w:val="auto"/>
                <w:szCs w:val="21"/>
              </w:rPr>
              <w:t>上午：7:00-12:00</w:t>
            </w:r>
          </w:p>
        </w:tc>
        <w:tc>
          <w:tcPr>
            <w:tcW w:w="1965" w:type="dxa"/>
            <w:noWrap/>
            <w:vAlign w:val="center"/>
          </w:tcPr>
          <w:p w14:paraId="4AB69E3A">
            <w:pPr>
              <w:spacing w:line="440" w:lineRule="exact"/>
              <w:rPr>
                <w:rFonts w:ascii="宋体" w:hAnsi="宋体" w:cs="宋体"/>
                <w:color w:val="auto"/>
                <w:szCs w:val="21"/>
              </w:rPr>
            </w:pPr>
            <w:r>
              <w:rPr>
                <w:rFonts w:hint="eastAsia" w:ascii="宋体" w:hAnsi="宋体" w:cs="宋体"/>
                <w:color w:val="auto"/>
                <w:szCs w:val="21"/>
              </w:rPr>
              <w:t>下午：14:00-17:00</w:t>
            </w:r>
          </w:p>
        </w:tc>
        <w:tc>
          <w:tcPr>
            <w:tcW w:w="3495" w:type="dxa"/>
            <w:noWrap/>
            <w:vAlign w:val="center"/>
          </w:tcPr>
          <w:p w14:paraId="07BF0794">
            <w:pPr>
              <w:spacing w:line="440" w:lineRule="exact"/>
              <w:rPr>
                <w:rFonts w:ascii="宋体" w:hAnsi="宋体" w:cs="宋体"/>
                <w:color w:val="auto"/>
                <w:szCs w:val="21"/>
              </w:rPr>
            </w:pPr>
            <w:r>
              <w:rPr>
                <w:rFonts w:hint="eastAsia" w:ascii="宋体" w:hAnsi="宋体" w:cs="宋体"/>
                <w:color w:val="auto"/>
                <w:szCs w:val="21"/>
              </w:rPr>
              <w:t>可灵活根据科室的保洁需求，提供清洁后勤服务。</w:t>
            </w:r>
          </w:p>
        </w:tc>
      </w:tr>
      <w:tr w14:paraId="3E5B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90" w:type="dxa"/>
            <w:noWrap/>
            <w:vAlign w:val="center"/>
          </w:tcPr>
          <w:p w14:paraId="19AFDF3E">
            <w:pPr>
              <w:spacing w:line="440" w:lineRule="exact"/>
              <w:ind w:firstLine="210" w:firstLineChars="100"/>
              <w:rPr>
                <w:rFonts w:ascii="宋体" w:hAnsi="宋体" w:cs="宋体"/>
                <w:color w:val="auto"/>
                <w:szCs w:val="21"/>
              </w:rPr>
            </w:pPr>
            <w:r>
              <w:rPr>
                <w:rFonts w:hint="eastAsia" w:ascii="宋体" w:hAnsi="宋体" w:cs="宋体"/>
                <w:color w:val="auto"/>
                <w:szCs w:val="21"/>
              </w:rPr>
              <w:t>2</w:t>
            </w:r>
          </w:p>
        </w:tc>
        <w:tc>
          <w:tcPr>
            <w:tcW w:w="1815" w:type="dxa"/>
            <w:noWrap/>
            <w:vAlign w:val="center"/>
          </w:tcPr>
          <w:p w14:paraId="40D45E93">
            <w:pPr>
              <w:spacing w:line="440" w:lineRule="exact"/>
              <w:ind w:firstLine="420"/>
              <w:rPr>
                <w:rFonts w:ascii="宋体" w:hAnsi="宋体" w:cs="宋体"/>
                <w:color w:val="auto"/>
                <w:szCs w:val="21"/>
              </w:rPr>
            </w:pPr>
            <w:r>
              <w:rPr>
                <w:rFonts w:hint="eastAsia" w:ascii="宋体" w:hAnsi="宋体" w:cs="宋体"/>
                <w:color w:val="auto"/>
                <w:szCs w:val="21"/>
              </w:rPr>
              <w:t>绿化</w:t>
            </w:r>
          </w:p>
        </w:tc>
        <w:tc>
          <w:tcPr>
            <w:tcW w:w="1995" w:type="dxa"/>
            <w:noWrap/>
            <w:vAlign w:val="center"/>
          </w:tcPr>
          <w:p w14:paraId="7C5C2E84">
            <w:pPr>
              <w:spacing w:line="440" w:lineRule="exact"/>
              <w:rPr>
                <w:rFonts w:ascii="宋体" w:hAnsi="宋体" w:cs="宋体"/>
                <w:color w:val="auto"/>
                <w:szCs w:val="21"/>
              </w:rPr>
            </w:pPr>
            <w:r>
              <w:rPr>
                <w:rFonts w:hint="eastAsia" w:ascii="宋体" w:hAnsi="宋体" w:cs="宋体"/>
                <w:color w:val="auto"/>
                <w:szCs w:val="21"/>
              </w:rPr>
              <w:t>上午：7:00-12:00</w:t>
            </w:r>
          </w:p>
        </w:tc>
        <w:tc>
          <w:tcPr>
            <w:tcW w:w="1965" w:type="dxa"/>
            <w:noWrap/>
            <w:vAlign w:val="center"/>
          </w:tcPr>
          <w:p w14:paraId="51F204F7">
            <w:pPr>
              <w:spacing w:line="440" w:lineRule="exact"/>
              <w:rPr>
                <w:rFonts w:ascii="宋体" w:hAnsi="宋体" w:cs="宋体"/>
                <w:color w:val="auto"/>
                <w:szCs w:val="21"/>
              </w:rPr>
            </w:pPr>
            <w:r>
              <w:rPr>
                <w:rFonts w:hint="eastAsia" w:ascii="宋体" w:hAnsi="宋体" w:cs="宋体"/>
                <w:color w:val="auto"/>
                <w:szCs w:val="21"/>
              </w:rPr>
              <w:t>下午：14:00-17:00</w:t>
            </w:r>
          </w:p>
        </w:tc>
        <w:tc>
          <w:tcPr>
            <w:tcW w:w="3495" w:type="dxa"/>
            <w:noWrap/>
            <w:vAlign w:val="center"/>
          </w:tcPr>
          <w:p w14:paraId="0D11CA3F">
            <w:pPr>
              <w:spacing w:line="440" w:lineRule="exact"/>
              <w:ind w:firstLine="420"/>
              <w:jc w:val="center"/>
              <w:rPr>
                <w:rFonts w:ascii="宋体" w:hAnsi="宋体" w:cs="宋体"/>
                <w:color w:val="auto"/>
                <w:szCs w:val="21"/>
              </w:rPr>
            </w:pPr>
          </w:p>
        </w:tc>
      </w:tr>
      <w:tr w14:paraId="7E64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0" w:type="dxa"/>
            <w:noWrap/>
            <w:vAlign w:val="center"/>
          </w:tcPr>
          <w:p w14:paraId="6A30F67E">
            <w:pPr>
              <w:spacing w:line="440" w:lineRule="exact"/>
              <w:ind w:firstLine="210" w:firstLineChars="100"/>
              <w:rPr>
                <w:rFonts w:ascii="宋体" w:hAnsi="宋体" w:cs="宋体"/>
                <w:color w:val="auto"/>
                <w:szCs w:val="21"/>
              </w:rPr>
            </w:pPr>
            <w:r>
              <w:rPr>
                <w:rFonts w:hint="eastAsia" w:ascii="宋体" w:hAnsi="宋体" w:cs="宋体"/>
                <w:color w:val="auto"/>
                <w:szCs w:val="21"/>
              </w:rPr>
              <w:t>3</w:t>
            </w:r>
          </w:p>
        </w:tc>
        <w:tc>
          <w:tcPr>
            <w:tcW w:w="1815" w:type="dxa"/>
            <w:noWrap/>
            <w:vAlign w:val="center"/>
          </w:tcPr>
          <w:p w14:paraId="617995C0">
            <w:pPr>
              <w:spacing w:line="440" w:lineRule="exact"/>
              <w:ind w:firstLine="420"/>
              <w:rPr>
                <w:rFonts w:ascii="宋体" w:hAnsi="宋体" w:cs="宋体"/>
                <w:color w:val="auto"/>
                <w:szCs w:val="21"/>
              </w:rPr>
            </w:pPr>
            <w:r>
              <w:rPr>
                <w:rFonts w:hint="eastAsia" w:ascii="宋体" w:hAnsi="宋体" w:cs="宋体"/>
                <w:color w:val="auto"/>
                <w:szCs w:val="21"/>
              </w:rPr>
              <w:t>保安</w:t>
            </w:r>
          </w:p>
        </w:tc>
        <w:tc>
          <w:tcPr>
            <w:tcW w:w="7455" w:type="dxa"/>
            <w:gridSpan w:val="3"/>
            <w:noWrap/>
            <w:vAlign w:val="center"/>
          </w:tcPr>
          <w:p w14:paraId="33D70824">
            <w:pPr>
              <w:spacing w:line="440" w:lineRule="exact"/>
              <w:ind w:firstLine="420"/>
              <w:jc w:val="center"/>
              <w:rPr>
                <w:rFonts w:ascii="宋体" w:hAnsi="宋体" w:cs="宋体"/>
                <w:color w:val="auto"/>
                <w:szCs w:val="21"/>
              </w:rPr>
            </w:pPr>
            <w:r>
              <w:rPr>
                <w:rFonts w:hint="eastAsia" w:ascii="宋体" w:hAnsi="宋体" w:cs="宋体"/>
                <w:color w:val="auto"/>
                <w:szCs w:val="21"/>
              </w:rPr>
              <w:t>24小时值班巡逻</w:t>
            </w:r>
          </w:p>
        </w:tc>
      </w:tr>
      <w:tr w14:paraId="49B2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ign w:val="center"/>
          </w:tcPr>
          <w:p w14:paraId="0D8622C5">
            <w:pPr>
              <w:spacing w:line="440" w:lineRule="exact"/>
              <w:ind w:firstLine="210" w:firstLineChars="100"/>
              <w:rPr>
                <w:rFonts w:ascii="宋体" w:hAnsi="宋体" w:cs="宋体"/>
                <w:color w:val="auto"/>
                <w:szCs w:val="21"/>
              </w:rPr>
            </w:pPr>
            <w:r>
              <w:rPr>
                <w:rFonts w:hint="eastAsia" w:ascii="宋体" w:hAnsi="宋体" w:cs="宋体"/>
                <w:color w:val="auto"/>
                <w:szCs w:val="21"/>
              </w:rPr>
              <w:t>4</w:t>
            </w:r>
          </w:p>
        </w:tc>
        <w:tc>
          <w:tcPr>
            <w:tcW w:w="1815" w:type="dxa"/>
            <w:noWrap/>
            <w:vAlign w:val="center"/>
          </w:tcPr>
          <w:p w14:paraId="10BD0CE5">
            <w:pPr>
              <w:spacing w:line="440" w:lineRule="exact"/>
              <w:jc w:val="center"/>
              <w:rPr>
                <w:rFonts w:ascii="宋体" w:hAnsi="宋体" w:cs="宋体"/>
                <w:color w:val="auto"/>
                <w:szCs w:val="21"/>
              </w:rPr>
            </w:pPr>
            <w:r>
              <w:rPr>
                <w:rFonts w:hint="eastAsia" w:ascii="宋体" w:hAnsi="宋体" w:cs="宋体"/>
                <w:color w:val="auto"/>
                <w:szCs w:val="21"/>
              </w:rPr>
              <w:t>24小时电话值班</w:t>
            </w:r>
          </w:p>
        </w:tc>
        <w:tc>
          <w:tcPr>
            <w:tcW w:w="3960" w:type="dxa"/>
            <w:gridSpan w:val="2"/>
            <w:noWrap/>
            <w:vAlign w:val="center"/>
          </w:tcPr>
          <w:p w14:paraId="4A9DBFCE">
            <w:pPr>
              <w:spacing w:line="440" w:lineRule="exact"/>
              <w:ind w:firstLine="630" w:firstLineChars="300"/>
              <w:jc w:val="center"/>
              <w:rPr>
                <w:rFonts w:ascii="宋体" w:hAnsi="宋体" w:cs="宋体"/>
                <w:color w:val="auto"/>
                <w:szCs w:val="21"/>
              </w:rPr>
            </w:pPr>
            <w:r>
              <w:rPr>
                <w:rFonts w:hint="eastAsia" w:ascii="宋体" w:hAnsi="宋体" w:cs="宋体"/>
                <w:color w:val="auto"/>
                <w:szCs w:val="21"/>
              </w:rPr>
              <w:t>00：00-24：00</w:t>
            </w:r>
          </w:p>
        </w:tc>
        <w:tc>
          <w:tcPr>
            <w:tcW w:w="3495" w:type="dxa"/>
            <w:noWrap/>
            <w:vAlign w:val="center"/>
          </w:tcPr>
          <w:p w14:paraId="511A6425">
            <w:pPr>
              <w:spacing w:line="440" w:lineRule="exact"/>
              <w:rPr>
                <w:rFonts w:ascii="宋体" w:hAnsi="宋体" w:cs="宋体"/>
                <w:color w:val="auto"/>
                <w:szCs w:val="21"/>
              </w:rPr>
            </w:pPr>
            <w:r>
              <w:rPr>
                <w:rFonts w:hint="eastAsia" w:ascii="宋体" w:hAnsi="宋体" w:cs="宋体"/>
                <w:color w:val="auto"/>
                <w:szCs w:val="21"/>
              </w:rPr>
              <w:t>需安排双人值岗，并在值班室开机待命。（学校另行增加一名残疾人参加值班工作,费用由学校单独支付,实行双重管理）</w:t>
            </w:r>
          </w:p>
        </w:tc>
      </w:tr>
    </w:tbl>
    <w:p w14:paraId="41A7B0C8">
      <w:pPr>
        <w:spacing w:line="440" w:lineRule="exact"/>
        <w:rPr>
          <w:color w:val="auto"/>
          <w:szCs w:val="21"/>
        </w:rPr>
      </w:pPr>
    </w:p>
    <w:p w14:paraId="036963A5">
      <w:pPr>
        <w:spacing w:line="440" w:lineRule="exact"/>
        <w:ind w:firstLine="420" w:firstLineChars="200"/>
        <w:rPr>
          <w:rFonts w:ascii="宋体" w:hAnsi="宋体" w:cs="宋体"/>
          <w:color w:val="auto"/>
          <w:szCs w:val="21"/>
        </w:rPr>
      </w:pPr>
      <w:r>
        <w:rPr>
          <w:rFonts w:hint="eastAsia" w:ascii="宋体" w:hAnsi="宋体" w:cs="宋体"/>
          <w:color w:val="auto"/>
          <w:szCs w:val="21"/>
        </w:rPr>
        <w:t>（三）人员管理要求</w:t>
      </w:r>
    </w:p>
    <w:p w14:paraId="64472932">
      <w:pPr>
        <w:spacing w:line="440" w:lineRule="exact"/>
        <w:ind w:firstLine="420" w:firstLineChars="200"/>
        <w:rPr>
          <w:rFonts w:ascii="宋体" w:hAnsi="宋体" w:cs="宋体"/>
          <w:color w:val="auto"/>
          <w:szCs w:val="21"/>
        </w:rPr>
      </w:pPr>
      <w:r>
        <w:rPr>
          <w:rFonts w:hint="eastAsia" w:ascii="宋体" w:hAnsi="宋体" w:cs="宋体"/>
          <w:color w:val="auto"/>
          <w:szCs w:val="21"/>
        </w:rPr>
        <w:t>1.供应商应当按国家相关法律法规，合理确定服务人员工资标准、工作时间等。供应商应当自行为服务人员办理必需的保险，有关人员伤亡及第三者责任险均应当考虑在报价因素中。</w:t>
      </w:r>
    </w:p>
    <w:p w14:paraId="19BDC786">
      <w:pPr>
        <w:spacing w:line="440" w:lineRule="exact"/>
        <w:ind w:firstLine="420" w:firstLineChars="200"/>
        <w:rPr>
          <w:rFonts w:ascii="宋体" w:hAnsi="宋体" w:cs="宋体"/>
          <w:color w:val="auto"/>
          <w:szCs w:val="21"/>
        </w:rPr>
      </w:pPr>
      <w:r>
        <w:rPr>
          <w:rFonts w:hint="eastAsia" w:ascii="宋体" w:hAnsi="宋体" w:cs="宋体"/>
          <w:color w:val="auto"/>
          <w:szCs w:val="21"/>
        </w:rPr>
        <w:t>2.成交供应商有岗前培训，服务人员经过岗前培训合格方可上岗。</w:t>
      </w:r>
    </w:p>
    <w:p w14:paraId="436A50D8">
      <w:pPr>
        <w:spacing w:line="440" w:lineRule="exact"/>
        <w:ind w:firstLine="420" w:firstLineChars="200"/>
        <w:rPr>
          <w:rFonts w:ascii="宋体" w:hAnsi="宋体" w:cs="宋体"/>
          <w:color w:val="auto"/>
          <w:szCs w:val="21"/>
        </w:rPr>
      </w:pPr>
      <w:r>
        <w:rPr>
          <w:rFonts w:hint="eastAsia" w:ascii="宋体" w:hAnsi="宋体" w:cs="宋体"/>
          <w:color w:val="auto"/>
          <w:szCs w:val="21"/>
        </w:rPr>
        <w:t>3.成交供应商的各岗位员工要统一服装，并由成交供应商负责其员工工服配备和洗涤。</w:t>
      </w:r>
    </w:p>
    <w:p w14:paraId="16DE3138">
      <w:pPr>
        <w:spacing w:line="440" w:lineRule="exact"/>
        <w:ind w:firstLine="420" w:firstLineChars="200"/>
        <w:rPr>
          <w:rFonts w:ascii="宋体" w:hAnsi="宋体" w:cs="宋体"/>
          <w:color w:val="auto"/>
          <w:szCs w:val="21"/>
        </w:rPr>
      </w:pPr>
      <w:r>
        <w:rPr>
          <w:rFonts w:hint="eastAsia" w:ascii="宋体" w:hAnsi="宋体" w:cs="宋体"/>
          <w:color w:val="auto"/>
          <w:szCs w:val="21"/>
        </w:rPr>
        <w:t>4.成交供应商的服务人员严格遵守学校各项规章制度、操作规程和岗位职责。</w:t>
      </w:r>
    </w:p>
    <w:p w14:paraId="0394805E">
      <w:pPr>
        <w:spacing w:line="440" w:lineRule="exact"/>
        <w:ind w:firstLine="420" w:firstLineChars="200"/>
        <w:rPr>
          <w:rFonts w:ascii="宋体" w:hAnsi="宋体" w:cs="宋体"/>
          <w:color w:val="auto"/>
          <w:szCs w:val="21"/>
        </w:rPr>
      </w:pPr>
      <w:r>
        <w:rPr>
          <w:rFonts w:hint="eastAsia" w:ascii="宋体" w:hAnsi="宋体" w:cs="宋体"/>
          <w:color w:val="auto"/>
          <w:szCs w:val="21"/>
        </w:rPr>
        <w:t>1）双方制定考核评价细则，每季度定时到现场检查、考评卫生及安保工作质量。</w:t>
      </w:r>
    </w:p>
    <w:p w14:paraId="08B10309">
      <w:pPr>
        <w:spacing w:line="440" w:lineRule="exact"/>
        <w:ind w:firstLine="420" w:firstLineChars="200"/>
        <w:rPr>
          <w:rFonts w:ascii="宋体" w:hAnsi="宋体" w:cs="宋体"/>
          <w:color w:val="auto"/>
          <w:szCs w:val="21"/>
        </w:rPr>
      </w:pPr>
      <w:r>
        <w:rPr>
          <w:rFonts w:hint="eastAsia" w:ascii="宋体" w:hAnsi="宋体" w:cs="宋体"/>
          <w:color w:val="auto"/>
          <w:szCs w:val="21"/>
        </w:rPr>
        <w:t>2）清洁验收总标准:干净、整洁、光亮、无异味。</w:t>
      </w:r>
    </w:p>
    <w:p w14:paraId="6DFF9952">
      <w:pPr>
        <w:spacing w:line="440" w:lineRule="exact"/>
        <w:ind w:firstLine="420" w:firstLineChars="200"/>
        <w:rPr>
          <w:rFonts w:ascii="宋体" w:hAnsi="宋体" w:cs="宋体"/>
          <w:color w:val="auto"/>
          <w:szCs w:val="21"/>
        </w:rPr>
      </w:pPr>
      <w:r>
        <w:rPr>
          <w:rFonts w:hint="eastAsia" w:ascii="宋体" w:hAnsi="宋体" w:cs="宋体"/>
          <w:color w:val="auto"/>
          <w:szCs w:val="21"/>
        </w:rPr>
        <w:t>3）成交供应商每天按采购人要求完成开门前的全面清洁工作。</w:t>
      </w:r>
    </w:p>
    <w:p w14:paraId="63070845">
      <w:pPr>
        <w:spacing w:line="440" w:lineRule="exact"/>
        <w:ind w:firstLine="420" w:firstLineChars="200"/>
        <w:rPr>
          <w:rFonts w:ascii="宋体" w:hAnsi="宋体" w:cs="宋体"/>
          <w:color w:val="auto"/>
          <w:szCs w:val="21"/>
        </w:rPr>
      </w:pPr>
      <w:r>
        <w:rPr>
          <w:rFonts w:hint="eastAsia" w:ascii="宋体" w:hAnsi="宋体" w:cs="宋体"/>
          <w:color w:val="auto"/>
          <w:szCs w:val="21"/>
        </w:rPr>
        <w:t>4）成交供应商的服务人员不得在任何地方堆放任何杂物、纸皮、报纸；工作时间穿工作服，配戴工卡。</w:t>
      </w:r>
    </w:p>
    <w:p w14:paraId="1618843B">
      <w:pPr>
        <w:spacing w:line="440" w:lineRule="exact"/>
        <w:ind w:firstLine="420" w:firstLineChars="200"/>
        <w:rPr>
          <w:rFonts w:ascii="宋体" w:hAnsi="宋体" w:cs="宋体"/>
          <w:color w:val="auto"/>
          <w:szCs w:val="21"/>
        </w:rPr>
      </w:pPr>
      <w:r>
        <w:rPr>
          <w:rFonts w:hint="eastAsia" w:ascii="宋体" w:hAnsi="宋体" w:cs="宋体"/>
          <w:color w:val="auto"/>
          <w:szCs w:val="21"/>
        </w:rPr>
        <w:t>5）对员工进行岗前培训，不断提高业务技能，认真做好员工考勤工作。</w:t>
      </w:r>
    </w:p>
    <w:p w14:paraId="74D39FD1">
      <w:pPr>
        <w:pStyle w:val="3"/>
        <w:keepNext w:val="0"/>
        <w:keepLines w:val="0"/>
        <w:widowControl/>
        <w:spacing w:line="440" w:lineRule="exact"/>
        <w:ind w:firstLine="405" w:firstLineChars="192"/>
        <w:textAlignment w:val="baseline"/>
        <w:rPr>
          <w:rFonts w:ascii="宋体" w:hAnsi="宋体" w:eastAsia="宋体" w:cs="宋体"/>
          <w:color w:val="auto"/>
          <w:sz w:val="21"/>
          <w:szCs w:val="21"/>
        </w:rPr>
      </w:pPr>
      <w:r>
        <w:rPr>
          <w:rFonts w:hint="eastAsia" w:ascii="宋体" w:hAnsi="宋体" w:eastAsia="宋体" w:cs="宋体"/>
          <w:color w:val="auto"/>
          <w:sz w:val="21"/>
          <w:szCs w:val="21"/>
        </w:rPr>
        <w:t>6.其他要求</w:t>
      </w:r>
    </w:p>
    <w:p w14:paraId="045F63D9">
      <w:pPr>
        <w:spacing w:line="440" w:lineRule="exact"/>
        <w:ind w:firstLine="420" w:firstLineChars="200"/>
        <w:rPr>
          <w:rFonts w:ascii="宋体" w:hAnsi="宋体" w:cs="宋体"/>
          <w:color w:val="auto"/>
          <w:szCs w:val="21"/>
        </w:rPr>
      </w:pPr>
      <w:r>
        <w:rPr>
          <w:rFonts w:hint="eastAsia" w:ascii="宋体" w:hAnsi="宋体" w:cs="宋体"/>
          <w:color w:val="auto"/>
          <w:szCs w:val="21"/>
        </w:rPr>
        <w:t>1.未经采购人同意，成交供应商不得在合同期限内将本项目的管理权转包或发包。</w:t>
      </w:r>
    </w:p>
    <w:p w14:paraId="5B323FF2">
      <w:pPr>
        <w:spacing w:line="440" w:lineRule="exact"/>
        <w:ind w:firstLine="420" w:firstLineChars="200"/>
        <w:rPr>
          <w:rFonts w:ascii="宋体" w:hAnsi="宋体" w:cs="宋体"/>
          <w:color w:val="auto"/>
          <w:szCs w:val="21"/>
        </w:rPr>
      </w:pPr>
      <w:r>
        <w:rPr>
          <w:rFonts w:hint="eastAsia" w:ascii="宋体" w:hAnsi="宋体" w:cs="宋体"/>
          <w:color w:val="auto"/>
          <w:szCs w:val="21"/>
        </w:rPr>
        <w:t>2.成交供应商须严格按照标准化的操作程序、完善的培训体系和质量控制体系完成本项目，以保证整个物业服务安全、高效、有序和有计划地运转。</w:t>
      </w:r>
    </w:p>
    <w:p w14:paraId="6B9FAF28">
      <w:pPr>
        <w:spacing w:line="440" w:lineRule="exact"/>
        <w:ind w:firstLine="420" w:firstLineChars="200"/>
        <w:rPr>
          <w:rFonts w:ascii="宋体" w:hAnsi="宋体" w:cs="宋体"/>
          <w:color w:val="auto"/>
          <w:szCs w:val="21"/>
        </w:rPr>
      </w:pPr>
      <w:r>
        <w:rPr>
          <w:rFonts w:hint="eastAsia" w:ascii="宋体" w:hAnsi="宋体" w:cs="宋体"/>
          <w:color w:val="auto"/>
          <w:szCs w:val="21"/>
        </w:rPr>
        <w:t>3.物业管理制度健全，岗位职责及人员分工明确，管理落实到位，各项物业管理工作有应急预案，开展经常性的培训和演练，有专人负责。</w:t>
      </w:r>
    </w:p>
    <w:p w14:paraId="36407FB5">
      <w:pPr>
        <w:spacing w:line="440" w:lineRule="exact"/>
        <w:ind w:firstLine="420" w:firstLineChars="200"/>
        <w:rPr>
          <w:rFonts w:ascii="宋体" w:hAnsi="宋体" w:cs="宋体"/>
          <w:color w:val="auto"/>
          <w:szCs w:val="21"/>
        </w:rPr>
      </w:pPr>
      <w:r>
        <w:rPr>
          <w:rFonts w:hint="eastAsia" w:ascii="宋体" w:hAnsi="宋体" w:cs="宋体"/>
          <w:color w:val="auto"/>
          <w:szCs w:val="21"/>
        </w:rPr>
        <w:t>4.涉及用工方面的劳务纠纷和劳动安全事故责任全部由成交人承担。</w:t>
      </w:r>
    </w:p>
    <w:p w14:paraId="26E5C4C9">
      <w:pPr>
        <w:spacing w:line="440" w:lineRule="exact"/>
        <w:ind w:firstLine="420" w:firstLineChars="200"/>
        <w:rPr>
          <w:rFonts w:ascii="宋体" w:hAnsi="宋体" w:cs="宋体"/>
          <w:color w:val="auto"/>
          <w:szCs w:val="21"/>
        </w:rPr>
      </w:pPr>
      <w:r>
        <w:rPr>
          <w:rFonts w:hint="eastAsia" w:ascii="宋体" w:hAnsi="宋体" w:cs="宋体"/>
          <w:color w:val="auto"/>
          <w:szCs w:val="21"/>
        </w:rPr>
        <w:t>5.成交人须承诺，在服务期满撤离时，将所有涉及招标单位的档案资料和未完成事项移交给采购人指定的接收人。</w:t>
      </w:r>
    </w:p>
    <w:p w14:paraId="4D612686">
      <w:pPr>
        <w:spacing w:line="440" w:lineRule="exact"/>
        <w:ind w:firstLine="420" w:firstLineChars="200"/>
        <w:rPr>
          <w:rFonts w:ascii="宋体" w:hAnsi="宋体" w:cs="宋体"/>
          <w:color w:val="auto"/>
          <w:szCs w:val="21"/>
        </w:rPr>
      </w:pPr>
      <w:r>
        <w:rPr>
          <w:rFonts w:hint="eastAsia" w:ascii="宋体" w:hAnsi="宋体" w:cs="宋体"/>
          <w:color w:val="auto"/>
          <w:szCs w:val="21"/>
        </w:rPr>
        <w:t>6.成交供应商有责任配合采购人接受上级领导部门的监督、检查，提供所需资料。并协助突击任务执行:如上级检查、大型活动或接待参观，科室物资的搬迁、除四害、灭蚊等工作。</w:t>
      </w:r>
    </w:p>
    <w:p w14:paraId="151A6B0B">
      <w:pPr>
        <w:spacing w:line="440" w:lineRule="exact"/>
        <w:ind w:firstLine="420" w:firstLineChars="200"/>
        <w:rPr>
          <w:rFonts w:ascii="宋体" w:hAnsi="宋体" w:cs="宋体"/>
          <w:color w:val="auto"/>
          <w:szCs w:val="21"/>
        </w:rPr>
      </w:pPr>
      <w:r>
        <w:rPr>
          <w:rFonts w:hint="eastAsia" w:ascii="宋体" w:hAnsi="宋体" w:cs="宋体"/>
          <w:color w:val="auto"/>
          <w:szCs w:val="21"/>
        </w:rPr>
        <w:t>7.运用计算机信息系统进行科学管理(含设备档案、日常管理等)。备注:详细的各类人员工作流程最终由采购方最新的调整为准。</w:t>
      </w:r>
    </w:p>
    <w:p w14:paraId="51D54941">
      <w:pPr>
        <w:spacing w:line="440" w:lineRule="exact"/>
        <w:ind w:firstLine="420" w:firstLineChars="200"/>
        <w:rPr>
          <w:rFonts w:ascii="宋体" w:hAnsi="宋体" w:cs="宋体"/>
          <w:color w:val="auto"/>
          <w:szCs w:val="21"/>
        </w:rPr>
      </w:pPr>
      <w:r>
        <w:rPr>
          <w:rFonts w:hint="eastAsia" w:ascii="宋体" w:hAnsi="宋体" w:cs="宋体"/>
          <w:color w:val="auto"/>
          <w:szCs w:val="21"/>
        </w:rPr>
        <w:t>8.按照职责、任务要求，采购人按照《服务质量考核标准》对成交方进行定期考核，并将考核结果运用于服务费用的结算。</w:t>
      </w:r>
    </w:p>
    <w:p w14:paraId="5B4E6AA3">
      <w:pPr>
        <w:spacing w:line="440" w:lineRule="exact"/>
        <w:ind w:firstLine="420" w:firstLineChars="200"/>
        <w:rPr>
          <w:rFonts w:ascii="宋体" w:hAnsi="宋体" w:cs="宋体"/>
          <w:color w:val="auto"/>
          <w:szCs w:val="21"/>
        </w:rPr>
      </w:pPr>
      <w:r>
        <w:rPr>
          <w:rFonts w:hint="eastAsia" w:ascii="宋体" w:hAnsi="宋体" w:cs="宋体"/>
          <w:color w:val="auto"/>
          <w:szCs w:val="21"/>
        </w:rPr>
        <w:t>9.采购人现有的在岗且已签订了劳动合同的物业工作员工在供应商服务本项目期间具有优先录取资格。</w:t>
      </w:r>
    </w:p>
    <w:p w14:paraId="475810D4">
      <w:pPr>
        <w:spacing w:line="440" w:lineRule="exact"/>
        <w:ind w:firstLine="420" w:firstLineChars="200"/>
        <w:rPr>
          <w:rFonts w:ascii="宋体" w:hAnsi="宋体" w:cs="宋体"/>
          <w:color w:val="auto"/>
          <w:szCs w:val="21"/>
        </w:rPr>
      </w:pPr>
      <w:r>
        <w:rPr>
          <w:rFonts w:hint="eastAsia" w:ascii="宋体" w:hAnsi="宋体" w:cs="宋体"/>
          <w:color w:val="auto"/>
          <w:szCs w:val="21"/>
        </w:rPr>
        <w:t>10.每季度至少开展1次对服务人员进行保密、思想政治教育的培训，提高服务人员保密意识和思想政治意识。新入职员工应当接受保密、思想政治教育培训，进行必要的人员经历审查，合格后签订保密协议方可上岗。</w:t>
      </w:r>
    </w:p>
    <w:p w14:paraId="26BB3964">
      <w:pPr>
        <w:spacing w:line="440" w:lineRule="exact"/>
        <w:ind w:firstLine="420" w:firstLineChars="200"/>
        <w:rPr>
          <w:rFonts w:ascii="宋体" w:hAnsi="宋体" w:cs="宋体"/>
          <w:color w:val="auto"/>
          <w:szCs w:val="21"/>
        </w:rPr>
      </w:pPr>
      <w:r>
        <w:rPr>
          <w:rFonts w:hint="eastAsia" w:ascii="宋体" w:hAnsi="宋体" w:cs="宋体"/>
          <w:color w:val="auto"/>
          <w:szCs w:val="21"/>
        </w:rPr>
        <w:t>11.每年至少开展1次防雷装置检测，发现失效，及时向采购人报告，按采购人要求出具维修方案，待采购人同意后按维修方案实施维修。</w:t>
      </w:r>
    </w:p>
    <w:p w14:paraId="6BAA4C96">
      <w:pPr>
        <w:spacing w:line="440" w:lineRule="exact"/>
        <w:ind w:firstLine="420" w:firstLineChars="200"/>
        <w:rPr>
          <w:rFonts w:ascii="宋体" w:hAnsi="宋体" w:cs="宋体"/>
          <w:color w:val="auto"/>
          <w:szCs w:val="21"/>
        </w:rPr>
      </w:pPr>
      <w:r>
        <w:rPr>
          <w:rFonts w:hint="eastAsia" w:ascii="宋体" w:hAnsi="宋体" w:cs="宋体"/>
          <w:color w:val="auto"/>
          <w:szCs w:val="21"/>
        </w:rPr>
        <w:t>12.免责条款：钦州市委党校因不可抗力或国家政策需要或机构改革等原因造成签订的物业合同无法继续履行或造成损失的，双方互不承担责任，合同于发生当月自动解除。物业费按实际发生工作月数结算。</w:t>
      </w:r>
    </w:p>
    <w:p w14:paraId="3A1FC53E">
      <w:pPr>
        <w:spacing w:line="440" w:lineRule="exact"/>
        <w:ind w:firstLine="422"/>
        <w:rPr>
          <w:rFonts w:ascii="宋体" w:hAnsi="宋体" w:cs="宋体"/>
          <w:b/>
          <w:color w:val="auto"/>
          <w:kern w:val="0"/>
          <w:szCs w:val="21"/>
        </w:rPr>
      </w:pPr>
    </w:p>
    <w:p w14:paraId="3B662DAB">
      <w:pPr>
        <w:spacing w:line="440" w:lineRule="exact"/>
        <w:ind w:firstLine="422"/>
        <w:rPr>
          <w:rFonts w:ascii="宋体" w:hAnsi="宋体" w:cs="宋体"/>
          <w:b/>
          <w:color w:val="auto"/>
          <w:kern w:val="0"/>
          <w:szCs w:val="21"/>
        </w:rPr>
      </w:pPr>
      <w:r>
        <w:rPr>
          <w:rFonts w:hint="eastAsia" w:ascii="宋体" w:hAnsi="宋体" w:cs="宋体"/>
          <w:b/>
          <w:color w:val="auto"/>
          <w:kern w:val="0"/>
          <w:szCs w:val="21"/>
        </w:rPr>
        <w:t>7.日常监督及考评办法</w:t>
      </w:r>
    </w:p>
    <w:p w14:paraId="27FE953F">
      <w:pPr>
        <w:spacing w:line="440" w:lineRule="exact"/>
        <w:ind w:firstLine="420" w:firstLineChars="200"/>
        <w:rPr>
          <w:rFonts w:ascii="宋体" w:hAnsi="宋体" w:cs="宋体"/>
          <w:color w:val="auto"/>
          <w:szCs w:val="21"/>
        </w:rPr>
      </w:pPr>
      <w:r>
        <w:rPr>
          <w:rFonts w:hint="eastAsia" w:ascii="宋体" w:hAnsi="宋体" w:cs="宋体"/>
          <w:color w:val="auto"/>
          <w:szCs w:val="21"/>
        </w:rPr>
        <w:t>（一）服务质量考核标准</w:t>
      </w:r>
    </w:p>
    <w:p w14:paraId="3A620E28">
      <w:pPr>
        <w:spacing w:line="440" w:lineRule="exact"/>
        <w:ind w:firstLine="420" w:firstLineChars="200"/>
        <w:rPr>
          <w:rFonts w:ascii="宋体" w:hAnsi="宋体" w:cs="宋体"/>
          <w:color w:val="auto"/>
          <w:szCs w:val="21"/>
        </w:rPr>
      </w:pPr>
      <w:r>
        <w:rPr>
          <w:rFonts w:hint="eastAsia" w:ascii="宋体" w:hAnsi="宋体" w:cs="宋体"/>
          <w:color w:val="auto"/>
          <w:szCs w:val="21"/>
        </w:rPr>
        <w:t>1.业主单位将对物业管理企业提供的服务进行日常监督，定期组织考评，对达不到质量要求者依据合同约定相应处罚。具体考评细则见附件1《服务质量考核标准》</w:t>
      </w:r>
    </w:p>
    <w:p w14:paraId="603F349C">
      <w:pPr>
        <w:spacing w:line="440" w:lineRule="exact"/>
        <w:ind w:firstLine="420" w:firstLineChars="200"/>
        <w:rPr>
          <w:rFonts w:ascii="宋体" w:hAnsi="宋体" w:cs="宋体"/>
          <w:color w:val="auto"/>
          <w:szCs w:val="21"/>
        </w:rPr>
      </w:pPr>
      <w:r>
        <w:rPr>
          <w:rFonts w:hint="eastAsia" w:ascii="宋体" w:hAnsi="宋体" w:cs="宋体"/>
          <w:color w:val="auto"/>
          <w:szCs w:val="21"/>
        </w:rPr>
        <w:t>2.奖惩办法</w:t>
      </w:r>
    </w:p>
    <w:p w14:paraId="21817E3E">
      <w:pPr>
        <w:spacing w:line="440" w:lineRule="exact"/>
        <w:ind w:firstLine="420" w:firstLineChars="200"/>
        <w:rPr>
          <w:rFonts w:ascii="宋体" w:hAnsi="宋体" w:cs="宋体"/>
          <w:color w:val="auto"/>
          <w:szCs w:val="21"/>
        </w:rPr>
      </w:pPr>
      <w:r>
        <w:rPr>
          <w:rFonts w:hint="eastAsia" w:ascii="宋体" w:hAnsi="宋体" w:cs="宋体"/>
          <w:color w:val="auto"/>
          <w:szCs w:val="21"/>
        </w:rPr>
        <w:t>（1）为加强对服务质量的考核，由业主方组织人员对服务方物业管理工作实行评分考核。</w:t>
      </w:r>
    </w:p>
    <w:p w14:paraId="4CD6C5D6">
      <w:pPr>
        <w:spacing w:line="440" w:lineRule="exact"/>
        <w:ind w:firstLine="420" w:firstLineChars="200"/>
        <w:rPr>
          <w:rFonts w:ascii="宋体" w:hAnsi="宋体" w:cs="宋体"/>
          <w:color w:val="auto"/>
          <w:szCs w:val="21"/>
        </w:rPr>
      </w:pPr>
      <w:r>
        <w:rPr>
          <w:rFonts w:hint="eastAsia" w:ascii="宋体" w:hAnsi="宋体" w:cs="宋体"/>
          <w:color w:val="auto"/>
          <w:szCs w:val="21"/>
        </w:rPr>
        <w:t>（2）考核每季度进行一次，考核过程中业主方、服务方双方人员全程参与，发现问题，业主方随时做出记录，服务方签字确认，以此作为考核的凭据。</w:t>
      </w:r>
    </w:p>
    <w:p w14:paraId="4BFFF62E">
      <w:pPr>
        <w:spacing w:line="440" w:lineRule="exact"/>
        <w:ind w:firstLine="420" w:firstLineChars="200"/>
        <w:rPr>
          <w:rFonts w:ascii="宋体" w:hAnsi="宋体" w:cs="宋体"/>
          <w:color w:val="auto"/>
          <w:szCs w:val="21"/>
        </w:rPr>
      </w:pPr>
      <w:r>
        <w:rPr>
          <w:rFonts w:hint="eastAsia" w:ascii="宋体" w:hAnsi="宋体" w:cs="宋体"/>
          <w:color w:val="auto"/>
          <w:szCs w:val="21"/>
        </w:rPr>
        <w:t>（3）考核实行百分制评分，服务质量考核标准定为合格、不合格。80分（含）以上为合格，80分以下为不合格。</w:t>
      </w:r>
    </w:p>
    <w:p w14:paraId="73326FDB">
      <w:pPr>
        <w:spacing w:line="440" w:lineRule="exact"/>
        <w:ind w:firstLine="420" w:firstLineChars="200"/>
        <w:rPr>
          <w:rFonts w:ascii="宋体" w:hAnsi="宋体" w:cs="宋体"/>
          <w:color w:val="auto"/>
          <w:szCs w:val="21"/>
        </w:rPr>
      </w:pPr>
      <w:r>
        <w:rPr>
          <w:rFonts w:hint="eastAsia" w:ascii="宋体" w:hAnsi="宋体" w:cs="宋体"/>
          <w:color w:val="auto"/>
          <w:szCs w:val="21"/>
        </w:rPr>
        <w:t>（4）考核定为合格，物业管理费按100%(含)结算；考核定为不合格，以80分为基点，每少一分，扣除按月度总物业管理费一个百分点。</w:t>
      </w:r>
    </w:p>
    <w:p w14:paraId="31EA7044">
      <w:pPr>
        <w:spacing w:line="440" w:lineRule="exact"/>
        <w:ind w:firstLine="420" w:firstLineChars="200"/>
        <w:rPr>
          <w:rFonts w:ascii="宋体" w:hAnsi="宋体" w:cs="宋体"/>
          <w:color w:val="auto"/>
          <w:szCs w:val="21"/>
        </w:rPr>
      </w:pPr>
      <w:r>
        <w:rPr>
          <w:rFonts w:hint="eastAsia" w:ascii="宋体" w:hAnsi="宋体" w:cs="宋体"/>
          <w:color w:val="auto"/>
          <w:szCs w:val="21"/>
        </w:rPr>
        <w:t>（5）业主方对服务方物业管理服务质量进行监督考核，如服务方安全保卫员和保洁员工作不负责任、不按约定履行工作职责，业主方有权提出撤换人员。</w:t>
      </w:r>
    </w:p>
    <w:p w14:paraId="09FFBB94">
      <w:pPr>
        <w:spacing w:line="440" w:lineRule="exact"/>
        <w:ind w:firstLine="420" w:firstLineChars="200"/>
        <w:rPr>
          <w:rFonts w:ascii="宋体" w:hAnsi="宋体" w:cs="宋体"/>
          <w:color w:val="auto"/>
          <w:szCs w:val="21"/>
        </w:rPr>
      </w:pPr>
    </w:p>
    <w:p w14:paraId="5888AB8D">
      <w:pPr>
        <w:pStyle w:val="3"/>
        <w:keepNext w:val="0"/>
        <w:keepLines w:val="0"/>
        <w:widowControl/>
        <w:spacing w:line="440" w:lineRule="exact"/>
        <w:ind w:firstLine="405" w:firstLineChars="192"/>
        <w:textAlignment w:val="baseline"/>
        <w:rPr>
          <w:rFonts w:ascii="Calibri" w:hAnsi="Calibri" w:cs="Calibri"/>
          <w:color w:val="auto"/>
          <w:sz w:val="21"/>
          <w:szCs w:val="21"/>
        </w:rPr>
      </w:pPr>
      <w:r>
        <w:rPr>
          <w:rFonts w:hint="eastAsia" w:ascii="Calibri" w:hAnsi="Calibri" w:cs="Calibri"/>
          <w:color w:val="auto"/>
          <w:sz w:val="21"/>
          <w:szCs w:val="21"/>
        </w:rPr>
        <w:t>8</w:t>
      </w:r>
      <w:r>
        <w:rPr>
          <w:rFonts w:ascii="Calibri" w:hAnsi="Calibri" w:cs="Calibri"/>
          <w:color w:val="auto"/>
          <w:sz w:val="21"/>
          <w:szCs w:val="21"/>
        </w:rPr>
        <w:t>.</w:t>
      </w:r>
      <w:r>
        <w:rPr>
          <w:rFonts w:hint="eastAsia" w:ascii="宋体" w:hAnsi="宋体" w:eastAsia="宋体" w:cs="宋体"/>
          <w:color w:val="auto"/>
          <w:sz w:val="21"/>
          <w:szCs w:val="21"/>
        </w:rPr>
        <w:t>商务要求</w:t>
      </w:r>
    </w:p>
    <w:p w14:paraId="1862F9EF">
      <w:pPr>
        <w:spacing w:line="440" w:lineRule="exact"/>
        <w:ind w:firstLine="422" w:firstLineChars="200"/>
        <w:rPr>
          <w:b/>
          <w:bCs/>
          <w:color w:val="auto"/>
          <w:szCs w:val="21"/>
        </w:rPr>
      </w:pPr>
      <w:r>
        <w:rPr>
          <w:rFonts w:hint="eastAsia"/>
          <w:b/>
          <w:bCs/>
          <w:color w:val="auto"/>
          <w:szCs w:val="21"/>
        </w:rPr>
        <w:t>8.1实施期限</w:t>
      </w:r>
    </w:p>
    <w:p w14:paraId="0F02FBA9">
      <w:pPr>
        <w:spacing w:line="440" w:lineRule="exact"/>
        <w:ind w:firstLine="420" w:firstLineChars="200"/>
        <w:rPr>
          <w:color w:val="auto"/>
          <w:szCs w:val="21"/>
        </w:rPr>
      </w:pPr>
      <w:r>
        <w:rPr>
          <w:rFonts w:hint="eastAsia"/>
          <w:color w:val="auto"/>
          <w:szCs w:val="21"/>
        </w:rPr>
        <w:t>成交人应在成交通知书发出后10天内与采购人签订合同。实施期限自合同签订之日起一年。合同期满前30日，采购人根据财政资金安排情况及年度服务考核90分以上可以与成交人续签合同，服务期限为1年，履行期限总共不超过3年。若续签，可按本项目成交金额为标准，续签下一服务期限。</w:t>
      </w:r>
    </w:p>
    <w:p w14:paraId="1FDF31C7">
      <w:pPr>
        <w:spacing w:line="440" w:lineRule="exact"/>
        <w:ind w:firstLine="422" w:firstLineChars="200"/>
        <w:rPr>
          <w:b/>
          <w:bCs/>
          <w:color w:val="auto"/>
          <w:szCs w:val="21"/>
        </w:rPr>
      </w:pPr>
    </w:p>
    <w:p w14:paraId="1C478C70">
      <w:pPr>
        <w:spacing w:line="440" w:lineRule="exact"/>
        <w:ind w:firstLine="422" w:firstLineChars="200"/>
        <w:rPr>
          <w:b/>
          <w:bCs/>
          <w:color w:val="auto"/>
          <w:szCs w:val="21"/>
        </w:rPr>
      </w:pPr>
      <w:r>
        <w:rPr>
          <w:rFonts w:hint="eastAsia"/>
          <w:b/>
          <w:bCs/>
          <w:color w:val="auto"/>
          <w:szCs w:val="21"/>
        </w:rPr>
        <w:t>8.2付款方式及履约保证金</w:t>
      </w:r>
    </w:p>
    <w:p w14:paraId="6ECE26DD">
      <w:pPr>
        <w:spacing w:line="440" w:lineRule="exact"/>
        <w:ind w:firstLine="420" w:firstLineChars="200"/>
        <w:rPr>
          <w:color w:val="auto"/>
          <w:szCs w:val="21"/>
          <w:highlight w:val="none"/>
        </w:rPr>
      </w:pPr>
      <w:r>
        <w:rPr>
          <w:rFonts w:hint="eastAsia"/>
          <w:color w:val="auto"/>
          <w:szCs w:val="21"/>
          <w:highlight w:val="none"/>
        </w:rPr>
        <w:t>（一）付款方式：</w:t>
      </w:r>
    </w:p>
    <w:p w14:paraId="7C1A9F76">
      <w:pPr>
        <w:spacing w:line="440" w:lineRule="exact"/>
        <w:ind w:firstLine="420" w:firstLineChars="200"/>
        <w:rPr>
          <w:rFonts w:hint="eastAsia"/>
          <w:color w:val="auto"/>
          <w:szCs w:val="21"/>
          <w:highlight w:val="none"/>
        </w:rPr>
      </w:pPr>
      <w:r>
        <w:rPr>
          <w:rFonts w:hint="eastAsia"/>
          <w:color w:val="auto"/>
          <w:szCs w:val="21"/>
          <w:highlight w:val="none"/>
        </w:rPr>
        <w:t>1.合同签订后，按季度结算支付物业服务费。采购人于每季度结束后次月15个工作日内（遇法定节假日顺延），凭成交人提供的完税发票及考核结果，支付上一季度费用。</w:t>
      </w:r>
    </w:p>
    <w:p w14:paraId="42FA3CE8">
      <w:pPr>
        <w:spacing w:line="440" w:lineRule="exact"/>
        <w:ind w:firstLine="420" w:firstLineChars="200"/>
        <w:rPr>
          <w:rFonts w:hint="eastAsia"/>
          <w:color w:val="auto"/>
          <w:szCs w:val="21"/>
          <w:highlight w:val="none"/>
        </w:rPr>
      </w:pPr>
      <w:r>
        <w:rPr>
          <w:rFonts w:hint="eastAsia"/>
          <w:color w:val="auto"/>
          <w:szCs w:val="21"/>
          <w:highlight w:val="none"/>
        </w:rPr>
        <w:t>2.季度服务费用计算标准：</w:t>
      </w:r>
    </w:p>
    <w:p w14:paraId="09C3679A">
      <w:pPr>
        <w:spacing w:line="440" w:lineRule="exact"/>
        <w:ind w:firstLine="420" w:firstLineChars="200"/>
        <w:rPr>
          <w:rFonts w:hint="eastAsia"/>
          <w:color w:val="auto"/>
          <w:szCs w:val="21"/>
          <w:highlight w:val="yellow"/>
        </w:rPr>
      </w:pPr>
      <w:r>
        <w:rPr>
          <w:rFonts w:hint="eastAsia"/>
          <w:color w:val="auto"/>
          <w:szCs w:val="21"/>
          <w:highlight w:val="none"/>
        </w:rPr>
        <w:t>成交人每季度服务费金额为成交总价季度平均数并扣除依据《服务质量考核标准》做出最终的扣罚金额后的数额。</w:t>
      </w:r>
    </w:p>
    <w:p w14:paraId="0DF2E3A8">
      <w:pPr>
        <w:spacing w:line="440" w:lineRule="exact"/>
        <w:ind w:firstLine="420" w:firstLineChars="200"/>
        <w:rPr>
          <w:color w:val="auto"/>
          <w:szCs w:val="21"/>
        </w:rPr>
      </w:pPr>
      <w:r>
        <w:rPr>
          <w:rFonts w:hint="eastAsia"/>
          <w:color w:val="auto"/>
          <w:szCs w:val="21"/>
        </w:rPr>
        <w:t>（二）履约保证金：无</w:t>
      </w:r>
    </w:p>
    <w:p w14:paraId="3593E3D7">
      <w:pPr>
        <w:spacing w:line="440" w:lineRule="exact"/>
        <w:ind w:firstLine="422" w:firstLineChars="200"/>
        <w:rPr>
          <w:b/>
          <w:bCs/>
          <w:color w:val="auto"/>
          <w:szCs w:val="21"/>
        </w:rPr>
      </w:pPr>
    </w:p>
    <w:p w14:paraId="45212521">
      <w:pPr>
        <w:spacing w:line="440" w:lineRule="exact"/>
        <w:ind w:firstLine="422" w:firstLineChars="200"/>
        <w:rPr>
          <w:b/>
          <w:bCs/>
          <w:color w:val="auto"/>
          <w:szCs w:val="21"/>
        </w:rPr>
      </w:pPr>
      <w:r>
        <w:rPr>
          <w:rFonts w:hint="eastAsia"/>
          <w:b/>
          <w:bCs/>
          <w:color w:val="auto"/>
          <w:szCs w:val="21"/>
        </w:rPr>
        <w:t>8.3验收标准与要求</w:t>
      </w:r>
    </w:p>
    <w:p w14:paraId="0844F65B">
      <w:pPr>
        <w:spacing w:line="440" w:lineRule="exact"/>
        <w:ind w:firstLine="420" w:firstLineChars="200"/>
        <w:rPr>
          <w:color w:val="auto"/>
          <w:szCs w:val="21"/>
        </w:rPr>
      </w:pPr>
      <w:r>
        <w:rPr>
          <w:rFonts w:hint="eastAsia"/>
          <w:color w:val="auto"/>
          <w:szCs w:val="21"/>
        </w:rPr>
        <w:t>见附件1《服务质量考核标准》</w:t>
      </w:r>
    </w:p>
    <w:p w14:paraId="3BE4873D">
      <w:pPr>
        <w:spacing w:line="440" w:lineRule="exact"/>
        <w:ind w:firstLine="422" w:firstLineChars="200"/>
        <w:rPr>
          <w:b/>
          <w:bCs/>
          <w:color w:val="auto"/>
          <w:szCs w:val="21"/>
        </w:rPr>
      </w:pPr>
    </w:p>
    <w:p w14:paraId="425B0A99">
      <w:pPr>
        <w:spacing w:line="440" w:lineRule="exact"/>
        <w:ind w:firstLine="422" w:firstLineChars="200"/>
        <w:rPr>
          <w:b/>
          <w:bCs/>
          <w:color w:val="auto"/>
          <w:szCs w:val="21"/>
        </w:rPr>
      </w:pPr>
      <w:r>
        <w:rPr>
          <w:rFonts w:hint="eastAsia"/>
          <w:b/>
          <w:bCs/>
          <w:color w:val="auto"/>
          <w:szCs w:val="21"/>
        </w:rPr>
        <w:t>9.需要说明的其他事项</w:t>
      </w:r>
    </w:p>
    <w:p w14:paraId="6CA75756">
      <w:pPr>
        <w:spacing w:line="440" w:lineRule="exact"/>
        <w:ind w:firstLine="525" w:firstLineChars="250"/>
        <w:rPr>
          <w:rFonts w:ascii="宋体" w:hAnsi="宋体" w:cs="宋体"/>
          <w:color w:val="auto"/>
          <w:szCs w:val="21"/>
        </w:rPr>
      </w:pPr>
      <w:r>
        <w:rPr>
          <w:rFonts w:hint="eastAsia" w:ascii="宋体" w:hAnsi="宋体" w:cs="宋体"/>
          <w:color w:val="auto"/>
          <w:szCs w:val="21"/>
        </w:rPr>
        <w:t>磋商报价包括下列各项费用及物业管理所发生的一切成本费用的总和。</w:t>
      </w:r>
    </w:p>
    <w:p w14:paraId="27D347DA">
      <w:pPr>
        <w:spacing w:line="440" w:lineRule="exact"/>
        <w:ind w:firstLine="525" w:firstLineChars="250"/>
        <w:rPr>
          <w:rFonts w:ascii="宋体" w:hAnsi="宋体" w:cs="宋体"/>
          <w:color w:val="auto"/>
          <w:szCs w:val="21"/>
        </w:rPr>
      </w:pPr>
      <w:r>
        <w:rPr>
          <w:rFonts w:hint="eastAsia" w:ascii="宋体" w:hAnsi="宋体" w:cs="宋体"/>
          <w:color w:val="auto"/>
          <w:szCs w:val="21"/>
        </w:rPr>
        <w:t>1.成交供应商的管理、服务人员的工资费用:含基本工资、节日加班费、社会保险费、管理人员服装费、劳保用品、</w:t>
      </w:r>
      <w:r>
        <w:rPr>
          <w:rFonts w:hint="eastAsia" w:ascii="宋体" w:hAnsi="宋体" w:cs="宋体"/>
          <w:color w:val="auto"/>
          <w:szCs w:val="21"/>
          <w:lang w:val="zh-CN"/>
        </w:rPr>
        <w:t>节假日补贴等。</w:t>
      </w:r>
    </w:p>
    <w:p w14:paraId="73E42970">
      <w:pPr>
        <w:spacing w:line="440" w:lineRule="exact"/>
        <w:ind w:firstLine="525" w:firstLineChars="250"/>
        <w:rPr>
          <w:rFonts w:ascii="宋体" w:hAnsi="宋体" w:cs="宋体"/>
          <w:color w:val="auto"/>
          <w:szCs w:val="21"/>
        </w:rPr>
      </w:pPr>
      <w:r>
        <w:rPr>
          <w:rFonts w:hint="eastAsia" w:ascii="宋体" w:hAnsi="宋体" w:cs="宋体"/>
          <w:color w:val="auto"/>
          <w:szCs w:val="21"/>
        </w:rPr>
        <w:t>2.成交供应商的日常行政办公费用（经采购人同意领用采购人的办公用品的除外）、培训费。</w:t>
      </w:r>
    </w:p>
    <w:p w14:paraId="289D8D42">
      <w:pPr>
        <w:spacing w:line="440" w:lineRule="exact"/>
        <w:ind w:firstLine="527" w:firstLineChars="250"/>
        <w:rPr>
          <w:rFonts w:ascii="宋体" w:hAnsi="宋体" w:cs="宋体"/>
          <w:b/>
          <w:bCs/>
          <w:color w:val="auto"/>
          <w:szCs w:val="21"/>
        </w:rPr>
      </w:pPr>
      <w:r>
        <w:rPr>
          <w:rFonts w:hint="eastAsia" w:ascii="宋体" w:hAnsi="宋体" w:cs="宋体"/>
          <w:b/>
          <w:bCs/>
          <w:color w:val="auto"/>
          <w:szCs w:val="21"/>
        </w:rPr>
        <w:t>3.保洁人员清洁用品、用具及公用部位的易耗品（包括但不限于卫生间卷纸、洗手液、消毒液、除臭剂、垃圾桶用垃圾袋、扫把、毛巾等等）以及绿化人员绿化养护所需物料（包括但不限于化肥、农药、汽油、石灰、硫磺等等）由成交供应商购置并自行承担费用，详细清单见附件2《清洁用品、用具及公用部位的易耗品及绿化养护物料费用》。成交后在项目实施中出现任何遗漏，均视为成交人免费提供，采购人不再支付任何费用。</w:t>
      </w:r>
    </w:p>
    <w:p w14:paraId="45CF6872">
      <w:pPr>
        <w:spacing w:line="440" w:lineRule="exact"/>
        <w:ind w:firstLine="525" w:firstLineChars="250"/>
        <w:rPr>
          <w:rFonts w:ascii="宋体" w:hAnsi="宋体" w:cs="宋体"/>
          <w:color w:val="auto"/>
          <w:szCs w:val="21"/>
        </w:rPr>
      </w:pPr>
      <w:r>
        <w:rPr>
          <w:rFonts w:hint="eastAsia" w:ascii="宋体" w:hAnsi="宋体" w:cs="宋体"/>
          <w:color w:val="auto"/>
          <w:szCs w:val="21"/>
        </w:rPr>
        <w:t>4.成交供应商与本项目直接有关的设备资产购置费及折旧费。</w:t>
      </w:r>
    </w:p>
    <w:p w14:paraId="39899DD9">
      <w:pPr>
        <w:spacing w:line="440" w:lineRule="exact"/>
        <w:ind w:firstLine="525" w:firstLineChars="250"/>
        <w:rPr>
          <w:rFonts w:ascii="宋体" w:hAnsi="宋体" w:cs="宋体"/>
          <w:color w:val="auto"/>
          <w:szCs w:val="21"/>
        </w:rPr>
      </w:pPr>
      <w:r>
        <w:rPr>
          <w:rFonts w:hint="eastAsia" w:ascii="宋体" w:hAnsi="宋体" w:cs="宋体"/>
          <w:color w:val="auto"/>
          <w:szCs w:val="21"/>
        </w:rPr>
        <w:t>5.成交供应商的合理利润。</w:t>
      </w:r>
    </w:p>
    <w:p w14:paraId="2FA27B47">
      <w:pPr>
        <w:spacing w:line="440" w:lineRule="exact"/>
        <w:ind w:firstLine="525" w:firstLineChars="250"/>
        <w:rPr>
          <w:rFonts w:ascii="宋体" w:hAnsi="宋体" w:cs="宋体"/>
          <w:color w:val="auto"/>
          <w:szCs w:val="21"/>
        </w:rPr>
      </w:pPr>
      <w:r>
        <w:rPr>
          <w:rFonts w:hint="eastAsia" w:ascii="宋体" w:hAnsi="宋体" w:cs="宋体"/>
          <w:color w:val="auto"/>
          <w:szCs w:val="21"/>
        </w:rPr>
        <w:t>6.应缴的法定税费。</w:t>
      </w:r>
    </w:p>
    <w:p w14:paraId="3811D5AE">
      <w:pPr>
        <w:spacing w:line="440" w:lineRule="exact"/>
        <w:ind w:firstLine="525" w:firstLineChars="250"/>
        <w:rPr>
          <w:rFonts w:ascii="宋体" w:hAnsi="宋体" w:cs="宋体"/>
          <w:color w:val="auto"/>
          <w:szCs w:val="21"/>
        </w:rPr>
      </w:pPr>
    </w:p>
    <w:p w14:paraId="3EB36B7A">
      <w:pPr>
        <w:spacing w:line="440" w:lineRule="exact"/>
        <w:ind w:firstLine="422" w:firstLineChars="200"/>
        <w:rPr>
          <w:b/>
          <w:bCs/>
          <w:color w:val="auto"/>
          <w:szCs w:val="21"/>
        </w:rPr>
      </w:pPr>
      <w:r>
        <w:rPr>
          <w:rFonts w:hint="eastAsia"/>
          <w:b/>
          <w:bCs/>
          <w:color w:val="auto"/>
          <w:szCs w:val="21"/>
        </w:rPr>
        <w:t>10.现场踏勘：</w:t>
      </w:r>
    </w:p>
    <w:p w14:paraId="6F565E1E">
      <w:pPr>
        <w:spacing w:line="440" w:lineRule="exact"/>
        <w:ind w:firstLine="525" w:firstLineChars="250"/>
        <w:rPr>
          <w:rFonts w:ascii="宋体" w:hAnsi="宋体" w:cs="宋体"/>
          <w:color w:val="auto"/>
          <w:szCs w:val="21"/>
        </w:rPr>
      </w:pPr>
      <w:r>
        <w:rPr>
          <w:rFonts w:hint="eastAsia" w:ascii="宋体" w:hAnsi="宋体" w:cs="宋体"/>
          <w:color w:val="auto"/>
          <w:szCs w:val="21"/>
        </w:rPr>
        <w:t>为确保本项报价真实合理，供应商可在规定时间参加采购人组织的统一勘察，以确保供应商明确了解真实的现场情况和项目实际需求，保证项目按时按质按量完成。</w:t>
      </w:r>
    </w:p>
    <w:p w14:paraId="2453F672">
      <w:pPr>
        <w:spacing w:line="440" w:lineRule="exact"/>
        <w:ind w:firstLine="525" w:firstLineChars="250"/>
        <w:rPr>
          <w:rFonts w:ascii="宋体" w:hAnsi="宋体" w:cs="宋体"/>
          <w:color w:val="auto"/>
          <w:szCs w:val="21"/>
        </w:rPr>
      </w:pPr>
      <w:r>
        <w:rPr>
          <w:rFonts w:hint="eastAsia" w:ascii="宋体" w:hAnsi="宋体" w:cs="宋体"/>
          <w:color w:val="auto"/>
          <w:szCs w:val="21"/>
        </w:rPr>
        <w:t>现场勘查须携带的资料：委托代理人需持获取采购文件回执函和单位介绍信原件或授权委托书、个人有效身份证原件前往。</w:t>
      </w:r>
    </w:p>
    <w:p w14:paraId="069E5547">
      <w:pPr>
        <w:spacing w:line="440" w:lineRule="exact"/>
        <w:ind w:firstLine="525" w:firstLineChars="250"/>
        <w:rPr>
          <w:rFonts w:ascii="宋体" w:hAnsi="宋体" w:cs="宋体"/>
          <w:color w:val="auto"/>
          <w:szCs w:val="21"/>
        </w:rPr>
      </w:pPr>
      <w:r>
        <w:rPr>
          <w:rFonts w:hint="eastAsia" w:ascii="宋体" w:hAnsi="宋体" w:cs="宋体"/>
          <w:color w:val="auto"/>
          <w:szCs w:val="21"/>
        </w:rPr>
        <w:t>现场踏勘集中时间：2025年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日下午15时00分，过期不候。</w:t>
      </w:r>
    </w:p>
    <w:p w14:paraId="4DB020FC">
      <w:pPr>
        <w:spacing w:line="440" w:lineRule="exact"/>
        <w:ind w:firstLine="525" w:firstLineChars="250"/>
        <w:rPr>
          <w:rFonts w:ascii="宋体" w:hAnsi="宋体" w:cs="宋体"/>
          <w:color w:val="auto"/>
          <w:szCs w:val="21"/>
        </w:rPr>
      </w:pPr>
      <w:r>
        <w:rPr>
          <w:rFonts w:hint="eastAsia" w:ascii="宋体" w:hAnsi="宋体" w:cs="宋体"/>
          <w:color w:val="auto"/>
          <w:szCs w:val="21"/>
        </w:rPr>
        <w:t>集中地点：中国共产党钦州市委员会党校大门口（钦州市钦南区敏昌大街茶山江一支路1号）。</w:t>
      </w:r>
    </w:p>
    <w:p w14:paraId="369EB388">
      <w:pPr>
        <w:spacing w:line="440" w:lineRule="exact"/>
        <w:ind w:firstLine="525" w:firstLineChars="250"/>
        <w:rPr>
          <w:rFonts w:ascii="宋体" w:hAnsi="宋体" w:cs="宋体"/>
          <w:color w:val="auto"/>
          <w:szCs w:val="21"/>
        </w:rPr>
      </w:pPr>
      <w:r>
        <w:rPr>
          <w:rFonts w:hint="eastAsia" w:ascii="宋体" w:hAnsi="宋体" w:cs="宋体"/>
          <w:color w:val="auto"/>
          <w:szCs w:val="21"/>
        </w:rPr>
        <w:t>联系人电话：黄汉灵 0777-2391945</w:t>
      </w:r>
    </w:p>
    <w:p w14:paraId="532DA484">
      <w:pPr>
        <w:rPr>
          <w:rFonts w:ascii="宋体" w:hAnsi="宋体"/>
          <w:color w:val="auto"/>
          <w:szCs w:val="21"/>
        </w:rPr>
      </w:pPr>
    </w:p>
    <w:p w14:paraId="77063C61">
      <w:pPr>
        <w:rPr>
          <w:rFonts w:ascii="宋体" w:hAnsi="宋体"/>
          <w:color w:val="auto"/>
          <w:szCs w:val="21"/>
        </w:rPr>
      </w:pPr>
    </w:p>
    <w:p w14:paraId="5CECEC87">
      <w:pPr>
        <w:rPr>
          <w:rFonts w:ascii="宋体" w:hAnsi="宋体"/>
          <w:color w:val="auto"/>
          <w:szCs w:val="21"/>
        </w:rPr>
      </w:pPr>
    </w:p>
    <w:p w14:paraId="4D5A09A2">
      <w:pPr>
        <w:rPr>
          <w:rFonts w:ascii="宋体" w:hAnsi="宋体"/>
          <w:color w:val="auto"/>
          <w:szCs w:val="21"/>
        </w:rPr>
      </w:pPr>
    </w:p>
    <w:p w14:paraId="1535B155">
      <w:pPr>
        <w:rPr>
          <w:rFonts w:ascii="宋体" w:hAnsi="宋体"/>
          <w:color w:val="auto"/>
          <w:szCs w:val="21"/>
        </w:rPr>
      </w:pPr>
    </w:p>
    <w:p w14:paraId="66A5B2E8">
      <w:pPr>
        <w:rPr>
          <w:rFonts w:ascii="宋体" w:hAnsi="宋体"/>
          <w:color w:val="auto"/>
          <w:szCs w:val="21"/>
        </w:rPr>
      </w:pPr>
    </w:p>
    <w:p w14:paraId="6AD07D32">
      <w:pPr>
        <w:rPr>
          <w:rFonts w:ascii="宋体" w:hAnsi="宋体"/>
          <w:color w:val="auto"/>
          <w:szCs w:val="21"/>
        </w:rPr>
      </w:pPr>
    </w:p>
    <w:p w14:paraId="3EAE53DD">
      <w:pPr>
        <w:rPr>
          <w:rFonts w:ascii="宋体" w:hAnsi="宋体"/>
          <w:color w:val="auto"/>
          <w:szCs w:val="21"/>
        </w:rPr>
      </w:pPr>
    </w:p>
    <w:p w14:paraId="7C47FA2B">
      <w:pPr>
        <w:rPr>
          <w:rFonts w:ascii="宋体" w:hAnsi="宋体"/>
          <w:color w:val="auto"/>
          <w:szCs w:val="21"/>
        </w:rPr>
      </w:pPr>
    </w:p>
    <w:p w14:paraId="6A06A9F2">
      <w:pPr>
        <w:rPr>
          <w:rFonts w:ascii="宋体" w:hAnsi="宋体"/>
          <w:color w:val="auto"/>
          <w:szCs w:val="21"/>
        </w:rPr>
      </w:pPr>
    </w:p>
    <w:p w14:paraId="5E0A0774">
      <w:pPr>
        <w:rPr>
          <w:rFonts w:ascii="宋体" w:hAnsi="宋体"/>
          <w:color w:val="auto"/>
          <w:szCs w:val="21"/>
        </w:rPr>
      </w:pPr>
    </w:p>
    <w:p w14:paraId="069B06CA">
      <w:pPr>
        <w:rPr>
          <w:rFonts w:ascii="宋体" w:hAnsi="宋体"/>
          <w:color w:val="auto"/>
          <w:szCs w:val="21"/>
        </w:rPr>
      </w:pPr>
    </w:p>
    <w:p w14:paraId="024F3BB6">
      <w:pPr>
        <w:rPr>
          <w:rFonts w:ascii="宋体" w:hAnsi="宋体"/>
          <w:color w:val="auto"/>
          <w:szCs w:val="21"/>
        </w:rPr>
      </w:pPr>
    </w:p>
    <w:p w14:paraId="7F16DBFB">
      <w:pPr>
        <w:rPr>
          <w:rFonts w:ascii="宋体" w:hAnsi="宋体"/>
          <w:color w:val="auto"/>
          <w:szCs w:val="21"/>
        </w:rPr>
      </w:pPr>
    </w:p>
    <w:p w14:paraId="67389048">
      <w:pPr>
        <w:rPr>
          <w:rFonts w:ascii="宋体" w:hAnsi="宋体"/>
          <w:color w:val="auto"/>
          <w:szCs w:val="21"/>
        </w:rPr>
      </w:pPr>
    </w:p>
    <w:p w14:paraId="34A2D850">
      <w:pPr>
        <w:rPr>
          <w:rFonts w:ascii="宋体" w:hAnsi="宋体"/>
          <w:color w:val="auto"/>
          <w:szCs w:val="21"/>
        </w:rPr>
      </w:pPr>
    </w:p>
    <w:p w14:paraId="1CE78840">
      <w:pPr>
        <w:spacing w:line="360" w:lineRule="exact"/>
        <w:rPr>
          <w:rFonts w:ascii="仿宋" w:hAnsi="仿宋" w:eastAsia="仿宋"/>
          <w:b/>
          <w:color w:val="auto"/>
          <w:sz w:val="32"/>
          <w:szCs w:val="32"/>
        </w:rPr>
      </w:pPr>
    </w:p>
    <w:p w14:paraId="3DD407BC">
      <w:pPr>
        <w:spacing w:line="360" w:lineRule="exact"/>
        <w:ind w:firstLine="321" w:firstLineChars="100"/>
        <w:rPr>
          <w:rFonts w:ascii="仿宋" w:hAnsi="仿宋" w:eastAsia="仿宋"/>
          <w:b/>
          <w:bCs/>
          <w:color w:val="auto"/>
          <w:sz w:val="32"/>
          <w:szCs w:val="32"/>
        </w:rPr>
      </w:pPr>
      <w:r>
        <w:rPr>
          <w:rFonts w:hint="eastAsia" w:ascii="仿宋" w:hAnsi="仿宋" w:eastAsia="仿宋"/>
          <w:b/>
          <w:color w:val="auto"/>
          <w:sz w:val="32"/>
          <w:szCs w:val="32"/>
        </w:rPr>
        <w:t>附件1：</w:t>
      </w:r>
      <w:r>
        <w:rPr>
          <w:rFonts w:hint="eastAsia" w:ascii="仿宋" w:hAnsi="仿宋" w:eastAsia="仿宋"/>
          <w:b/>
          <w:bCs/>
          <w:color w:val="auto"/>
          <w:sz w:val="32"/>
          <w:szCs w:val="32"/>
        </w:rPr>
        <w:t>《服务质量考核标准》</w:t>
      </w:r>
    </w:p>
    <w:tbl>
      <w:tblPr>
        <w:tblStyle w:val="38"/>
        <w:tblW w:w="0" w:type="auto"/>
        <w:jc w:val="center"/>
        <w:tblLayout w:type="fixed"/>
        <w:tblCellMar>
          <w:top w:w="0" w:type="dxa"/>
          <w:left w:w="108" w:type="dxa"/>
          <w:bottom w:w="0" w:type="dxa"/>
          <w:right w:w="108" w:type="dxa"/>
        </w:tblCellMar>
      </w:tblPr>
      <w:tblGrid>
        <w:gridCol w:w="1236"/>
        <w:gridCol w:w="4886"/>
        <w:gridCol w:w="737"/>
        <w:gridCol w:w="737"/>
        <w:gridCol w:w="737"/>
        <w:gridCol w:w="737"/>
      </w:tblGrid>
      <w:tr w14:paraId="7079DA18">
        <w:tblPrEx>
          <w:tblCellMar>
            <w:top w:w="0" w:type="dxa"/>
            <w:left w:w="108" w:type="dxa"/>
            <w:bottom w:w="0" w:type="dxa"/>
            <w:right w:w="108" w:type="dxa"/>
          </w:tblCellMar>
        </w:tblPrEx>
        <w:trPr>
          <w:trHeight w:val="30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14:paraId="466873EB">
            <w:pPr>
              <w:widowControl/>
              <w:snapToGrid w:val="0"/>
              <w:textAlignment w:val="center"/>
              <w:rPr>
                <w:rFonts w:ascii="宋体" w:hAnsi="宋体" w:cs="宋体"/>
                <w:color w:val="auto"/>
                <w:szCs w:val="21"/>
              </w:rPr>
            </w:pPr>
            <w:r>
              <w:rPr>
                <w:rFonts w:hint="eastAsia" w:ascii="宋体" w:hAnsi="宋体" w:cs="宋体"/>
                <w:color w:val="auto"/>
                <w:kern w:val="0"/>
                <w:szCs w:val="21"/>
              </w:rPr>
              <w:t>考核范围</w:t>
            </w:r>
          </w:p>
        </w:tc>
        <w:tc>
          <w:tcPr>
            <w:tcW w:w="4886" w:type="dxa"/>
            <w:tcBorders>
              <w:top w:val="single" w:color="000000" w:sz="4" w:space="0"/>
              <w:left w:val="single" w:color="000000" w:sz="4" w:space="0"/>
              <w:bottom w:val="single" w:color="000000" w:sz="4" w:space="0"/>
              <w:right w:val="single" w:color="000000" w:sz="4" w:space="0"/>
            </w:tcBorders>
            <w:vAlign w:val="center"/>
          </w:tcPr>
          <w:p w14:paraId="01AE8D01">
            <w:pPr>
              <w:widowControl/>
              <w:snapToGrid w:val="0"/>
              <w:ind w:firstLine="420"/>
              <w:textAlignment w:val="center"/>
              <w:rPr>
                <w:rFonts w:ascii="宋体" w:hAnsi="宋体" w:cs="宋体"/>
                <w:color w:val="auto"/>
                <w:szCs w:val="21"/>
              </w:rPr>
            </w:pPr>
            <w:r>
              <w:rPr>
                <w:rFonts w:hint="eastAsia" w:ascii="宋体" w:hAnsi="宋体" w:cs="宋体"/>
                <w:color w:val="auto"/>
                <w:kern w:val="0"/>
                <w:szCs w:val="21"/>
              </w:rPr>
              <w:t>考核细则</w:t>
            </w:r>
          </w:p>
        </w:tc>
        <w:tc>
          <w:tcPr>
            <w:tcW w:w="737" w:type="dxa"/>
            <w:tcBorders>
              <w:top w:val="single" w:color="000000" w:sz="4" w:space="0"/>
              <w:left w:val="single" w:color="000000" w:sz="4" w:space="0"/>
              <w:bottom w:val="single" w:color="000000" w:sz="4" w:space="0"/>
              <w:right w:val="single" w:color="000000" w:sz="4" w:space="0"/>
            </w:tcBorders>
            <w:vAlign w:val="center"/>
          </w:tcPr>
          <w:p w14:paraId="06C3B3F0">
            <w:pPr>
              <w:widowControl/>
              <w:snapToGrid w:val="0"/>
              <w:textAlignment w:val="top"/>
              <w:rPr>
                <w:rFonts w:ascii="宋体" w:hAnsi="宋体" w:cs="宋体"/>
                <w:color w:val="auto"/>
                <w:szCs w:val="21"/>
              </w:rPr>
            </w:pPr>
            <w:r>
              <w:rPr>
                <w:rFonts w:hint="eastAsia" w:ascii="宋体" w:hAnsi="宋体" w:cs="宋体"/>
                <w:color w:val="auto"/>
                <w:kern w:val="0"/>
                <w:szCs w:val="21"/>
              </w:rPr>
              <w:t>分项分值</w:t>
            </w:r>
          </w:p>
        </w:tc>
        <w:tc>
          <w:tcPr>
            <w:tcW w:w="737" w:type="dxa"/>
            <w:tcBorders>
              <w:top w:val="single" w:color="000000" w:sz="4" w:space="0"/>
              <w:left w:val="single" w:color="000000" w:sz="4" w:space="0"/>
              <w:bottom w:val="single" w:color="000000" w:sz="4" w:space="0"/>
              <w:right w:val="single" w:color="000000" w:sz="4" w:space="0"/>
            </w:tcBorders>
            <w:vAlign w:val="center"/>
          </w:tcPr>
          <w:p w14:paraId="27BAF059">
            <w:pPr>
              <w:widowControl/>
              <w:snapToGrid w:val="0"/>
              <w:textAlignment w:val="top"/>
              <w:rPr>
                <w:rFonts w:ascii="宋体" w:hAnsi="宋体" w:cs="宋体"/>
                <w:color w:val="auto"/>
                <w:szCs w:val="21"/>
              </w:rPr>
            </w:pPr>
            <w:r>
              <w:rPr>
                <w:rFonts w:hint="eastAsia" w:ascii="宋体" w:hAnsi="宋体" w:cs="宋体"/>
                <w:color w:val="auto"/>
                <w:kern w:val="0"/>
                <w:szCs w:val="21"/>
              </w:rPr>
              <w:t>扣分</w:t>
            </w:r>
          </w:p>
        </w:tc>
        <w:tc>
          <w:tcPr>
            <w:tcW w:w="737" w:type="dxa"/>
            <w:tcBorders>
              <w:top w:val="single" w:color="000000" w:sz="4" w:space="0"/>
              <w:left w:val="single" w:color="000000" w:sz="4" w:space="0"/>
              <w:bottom w:val="single" w:color="000000" w:sz="4" w:space="0"/>
              <w:right w:val="single" w:color="000000" w:sz="4" w:space="0"/>
            </w:tcBorders>
            <w:vAlign w:val="center"/>
          </w:tcPr>
          <w:p w14:paraId="3CF81CF6">
            <w:pPr>
              <w:widowControl/>
              <w:snapToGrid w:val="0"/>
              <w:textAlignment w:val="top"/>
              <w:rPr>
                <w:rFonts w:ascii="宋体" w:hAnsi="宋体" w:cs="宋体"/>
                <w:color w:val="auto"/>
                <w:szCs w:val="21"/>
              </w:rPr>
            </w:pPr>
            <w:r>
              <w:rPr>
                <w:rFonts w:hint="eastAsia" w:ascii="宋体" w:hAnsi="宋体" w:cs="宋体"/>
                <w:color w:val="auto"/>
                <w:kern w:val="0"/>
                <w:szCs w:val="21"/>
              </w:rPr>
              <w:t>实得分数</w:t>
            </w:r>
          </w:p>
        </w:tc>
        <w:tc>
          <w:tcPr>
            <w:tcW w:w="737" w:type="dxa"/>
            <w:tcBorders>
              <w:top w:val="single" w:color="000000" w:sz="4" w:space="0"/>
              <w:left w:val="single" w:color="000000" w:sz="4" w:space="0"/>
              <w:bottom w:val="single" w:color="000000" w:sz="4" w:space="0"/>
              <w:right w:val="single" w:color="000000" w:sz="4" w:space="0"/>
            </w:tcBorders>
            <w:vAlign w:val="center"/>
          </w:tcPr>
          <w:p w14:paraId="478C1EAF">
            <w:pPr>
              <w:widowControl/>
              <w:snapToGrid w:val="0"/>
              <w:textAlignment w:val="center"/>
              <w:rPr>
                <w:rFonts w:ascii="宋体" w:hAnsi="宋体" w:cs="宋体"/>
                <w:color w:val="auto"/>
                <w:szCs w:val="21"/>
              </w:rPr>
            </w:pPr>
            <w:r>
              <w:rPr>
                <w:rFonts w:hint="eastAsia" w:ascii="宋体" w:hAnsi="宋体" w:cs="宋体"/>
                <w:color w:val="auto"/>
                <w:kern w:val="0"/>
                <w:szCs w:val="21"/>
              </w:rPr>
              <w:t>扣分原因</w:t>
            </w:r>
          </w:p>
        </w:tc>
      </w:tr>
      <w:tr w14:paraId="5D6B7A47">
        <w:tblPrEx>
          <w:tblCellMar>
            <w:top w:w="0" w:type="dxa"/>
            <w:left w:w="108" w:type="dxa"/>
            <w:bottom w:w="0" w:type="dxa"/>
            <w:right w:w="108" w:type="dxa"/>
          </w:tblCellMar>
        </w:tblPrEx>
        <w:trPr>
          <w:trHeight w:val="30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vAlign w:val="center"/>
          </w:tcPr>
          <w:p w14:paraId="6ED4030B">
            <w:pPr>
              <w:widowControl/>
              <w:snapToGrid w:val="0"/>
              <w:textAlignment w:val="center"/>
              <w:rPr>
                <w:rFonts w:ascii="宋体" w:hAnsi="宋体" w:cs="宋体"/>
                <w:color w:val="auto"/>
                <w:szCs w:val="21"/>
              </w:rPr>
            </w:pPr>
            <w:r>
              <w:rPr>
                <w:rFonts w:hint="eastAsia" w:ascii="宋体" w:hAnsi="宋体" w:cs="宋体"/>
                <w:color w:val="auto"/>
                <w:kern w:val="0"/>
                <w:szCs w:val="21"/>
              </w:rPr>
              <w:t>物业管理机制（19分）</w:t>
            </w:r>
          </w:p>
        </w:tc>
        <w:tc>
          <w:tcPr>
            <w:tcW w:w="4886" w:type="dxa"/>
            <w:tcBorders>
              <w:top w:val="single" w:color="000000" w:sz="4" w:space="0"/>
              <w:left w:val="single" w:color="000000" w:sz="4" w:space="0"/>
              <w:bottom w:val="single" w:color="000000" w:sz="4" w:space="0"/>
              <w:right w:val="single" w:color="000000" w:sz="4" w:space="0"/>
            </w:tcBorders>
            <w:vAlign w:val="center"/>
          </w:tcPr>
          <w:p w14:paraId="5D0B1982">
            <w:pPr>
              <w:widowControl/>
              <w:snapToGrid w:val="0"/>
              <w:jc w:val="left"/>
              <w:textAlignment w:val="top"/>
              <w:rPr>
                <w:rFonts w:ascii="宋体" w:hAnsi="宋体" w:cs="宋体"/>
                <w:color w:val="auto"/>
                <w:szCs w:val="21"/>
              </w:rPr>
            </w:pPr>
            <w:r>
              <w:rPr>
                <w:rFonts w:hint="eastAsia" w:ascii="宋体" w:hAnsi="宋体" w:cs="宋体"/>
                <w:color w:val="auto"/>
                <w:kern w:val="0"/>
                <w:szCs w:val="21"/>
              </w:rPr>
              <w:t>各项制度齐全规范，上墙。</w:t>
            </w:r>
          </w:p>
        </w:tc>
        <w:tc>
          <w:tcPr>
            <w:tcW w:w="737" w:type="dxa"/>
            <w:tcBorders>
              <w:top w:val="single" w:color="000000" w:sz="4" w:space="0"/>
              <w:left w:val="single" w:color="000000" w:sz="4" w:space="0"/>
              <w:bottom w:val="single" w:color="000000" w:sz="4" w:space="0"/>
              <w:right w:val="single" w:color="000000" w:sz="4" w:space="0"/>
            </w:tcBorders>
            <w:vAlign w:val="center"/>
          </w:tcPr>
          <w:p w14:paraId="0280F9D0">
            <w:pPr>
              <w:widowControl/>
              <w:snapToGrid w:val="0"/>
              <w:jc w:val="left"/>
              <w:textAlignment w:val="center"/>
              <w:rPr>
                <w:rFonts w:ascii="宋体" w:hAnsi="宋体" w:cs="宋体"/>
                <w:color w:val="auto"/>
                <w:szCs w:val="21"/>
              </w:rPr>
            </w:pPr>
            <w:r>
              <w:rPr>
                <w:rFonts w:hint="eastAsia" w:ascii="宋体" w:hAnsi="宋体" w:cs="宋体"/>
                <w:color w:val="auto"/>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14:paraId="3B03238A">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75E7ED7">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7214DC7">
            <w:pPr>
              <w:widowControl/>
              <w:snapToGrid w:val="0"/>
              <w:ind w:firstLine="420"/>
              <w:rPr>
                <w:rFonts w:ascii="宋体" w:hAnsi="宋体" w:cs="宋体"/>
                <w:color w:val="auto"/>
                <w:szCs w:val="21"/>
              </w:rPr>
            </w:pPr>
          </w:p>
        </w:tc>
      </w:tr>
      <w:tr w14:paraId="7F3532CF">
        <w:tblPrEx>
          <w:tblCellMar>
            <w:top w:w="0" w:type="dxa"/>
            <w:left w:w="108" w:type="dxa"/>
            <w:bottom w:w="0" w:type="dxa"/>
            <w:right w:w="108" w:type="dxa"/>
          </w:tblCellMar>
        </w:tblPrEx>
        <w:trPr>
          <w:trHeight w:val="32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7294640F">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031688BD">
            <w:pPr>
              <w:widowControl/>
              <w:snapToGrid w:val="0"/>
              <w:jc w:val="left"/>
              <w:textAlignment w:val="top"/>
              <w:rPr>
                <w:rFonts w:ascii="宋体" w:hAnsi="宋体" w:cs="宋体"/>
                <w:color w:val="auto"/>
                <w:szCs w:val="21"/>
              </w:rPr>
            </w:pPr>
            <w:r>
              <w:rPr>
                <w:rFonts w:hint="eastAsia" w:ascii="宋体" w:hAnsi="宋体" w:cs="宋体"/>
                <w:color w:val="auto"/>
                <w:kern w:val="0"/>
                <w:szCs w:val="21"/>
              </w:rPr>
              <w:t>按合同要求配置相应的相关岗位工作人员，并开展考勤工作</w:t>
            </w:r>
          </w:p>
        </w:tc>
        <w:tc>
          <w:tcPr>
            <w:tcW w:w="737" w:type="dxa"/>
            <w:tcBorders>
              <w:top w:val="single" w:color="000000" w:sz="4" w:space="0"/>
              <w:left w:val="single" w:color="000000" w:sz="4" w:space="0"/>
              <w:bottom w:val="single" w:color="000000" w:sz="4" w:space="0"/>
              <w:right w:val="single" w:color="000000" w:sz="4" w:space="0"/>
            </w:tcBorders>
            <w:vAlign w:val="center"/>
          </w:tcPr>
          <w:p w14:paraId="76D83B4E">
            <w:pPr>
              <w:widowControl/>
              <w:snapToGrid w:val="0"/>
              <w:jc w:val="left"/>
              <w:textAlignment w:val="center"/>
              <w:rPr>
                <w:rFonts w:ascii="宋体" w:hAnsi="宋体" w:cs="宋体"/>
                <w:color w:val="auto"/>
                <w:szCs w:val="21"/>
              </w:rPr>
            </w:pPr>
            <w:r>
              <w:rPr>
                <w:rFonts w:hint="eastAsia" w:ascii="宋体" w:hAnsi="宋体" w:cs="宋体"/>
                <w:color w:val="auto"/>
                <w:kern w:val="0"/>
                <w:szCs w:val="21"/>
              </w:rPr>
              <w:t>6</w:t>
            </w:r>
          </w:p>
        </w:tc>
        <w:tc>
          <w:tcPr>
            <w:tcW w:w="737" w:type="dxa"/>
            <w:tcBorders>
              <w:top w:val="single" w:color="000000" w:sz="4" w:space="0"/>
              <w:left w:val="single" w:color="000000" w:sz="4" w:space="0"/>
              <w:bottom w:val="single" w:color="000000" w:sz="4" w:space="0"/>
              <w:right w:val="single" w:color="000000" w:sz="4" w:space="0"/>
            </w:tcBorders>
            <w:vAlign w:val="center"/>
          </w:tcPr>
          <w:p w14:paraId="3E43D726">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30DD362">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BD7C080">
            <w:pPr>
              <w:widowControl/>
              <w:snapToGrid w:val="0"/>
              <w:ind w:firstLine="420"/>
              <w:rPr>
                <w:rFonts w:ascii="宋体" w:hAnsi="宋体" w:cs="宋体"/>
                <w:color w:val="auto"/>
                <w:szCs w:val="21"/>
              </w:rPr>
            </w:pPr>
          </w:p>
        </w:tc>
      </w:tr>
      <w:tr w14:paraId="2F97AD88">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0D696EB5">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1C84AA89">
            <w:pPr>
              <w:widowControl/>
              <w:snapToGrid w:val="0"/>
              <w:jc w:val="left"/>
              <w:textAlignment w:val="top"/>
              <w:rPr>
                <w:rFonts w:ascii="宋体" w:hAnsi="宋体" w:cs="宋体"/>
                <w:color w:val="auto"/>
                <w:szCs w:val="21"/>
              </w:rPr>
            </w:pPr>
            <w:r>
              <w:rPr>
                <w:rFonts w:hint="eastAsia" w:ascii="宋体" w:hAnsi="宋体" w:cs="宋体"/>
                <w:color w:val="auto"/>
                <w:kern w:val="0"/>
                <w:szCs w:val="21"/>
              </w:rPr>
              <w:t>管理基础资料健全准确。</w:t>
            </w:r>
          </w:p>
        </w:tc>
        <w:tc>
          <w:tcPr>
            <w:tcW w:w="737" w:type="dxa"/>
            <w:tcBorders>
              <w:top w:val="single" w:color="000000" w:sz="4" w:space="0"/>
              <w:left w:val="single" w:color="000000" w:sz="4" w:space="0"/>
              <w:bottom w:val="single" w:color="000000" w:sz="4" w:space="0"/>
              <w:right w:val="single" w:color="000000" w:sz="4" w:space="0"/>
            </w:tcBorders>
            <w:vAlign w:val="center"/>
          </w:tcPr>
          <w:p w14:paraId="22527394">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5A237475">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B170F5B">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3E56623">
            <w:pPr>
              <w:widowControl/>
              <w:snapToGrid w:val="0"/>
              <w:ind w:firstLine="420"/>
              <w:rPr>
                <w:rFonts w:ascii="宋体" w:hAnsi="宋体" w:cs="宋体"/>
                <w:color w:val="auto"/>
                <w:szCs w:val="21"/>
              </w:rPr>
            </w:pPr>
          </w:p>
        </w:tc>
      </w:tr>
      <w:tr w14:paraId="1BD18D49">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01E504B7">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63E1F311">
            <w:pPr>
              <w:widowControl/>
              <w:snapToGrid w:val="0"/>
              <w:jc w:val="left"/>
              <w:textAlignment w:val="top"/>
              <w:rPr>
                <w:rFonts w:ascii="宋体" w:hAnsi="宋体" w:cs="宋体"/>
                <w:color w:val="auto"/>
                <w:szCs w:val="21"/>
              </w:rPr>
            </w:pPr>
            <w:r>
              <w:rPr>
                <w:rFonts w:hint="eastAsia" w:ascii="宋体" w:hAnsi="宋体" w:cs="宋体"/>
                <w:color w:val="auto"/>
                <w:kern w:val="0"/>
                <w:szCs w:val="21"/>
              </w:rPr>
              <w:t>定期对员工岗位工作、技能进行考核，组织开展日查周检。</w:t>
            </w:r>
          </w:p>
        </w:tc>
        <w:tc>
          <w:tcPr>
            <w:tcW w:w="737" w:type="dxa"/>
            <w:tcBorders>
              <w:top w:val="single" w:color="000000" w:sz="4" w:space="0"/>
              <w:left w:val="single" w:color="000000" w:sz="4" w:space="0"/>
              <w:bottom w:val="single" w:color="000000" w:sz="4" w:space="0"/>
              <w:right w:val="single" w:color="000000" w:sz="4" w:space="0"/>
            </w:tcBorders>
            <w:vAlign w:val="center"/>
          </w:tcPr>
          <w:p w14:paraId="7A1A1319">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7A3177E">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B7900E8">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AFDC27B">
            <w:pPr>
              <w:widowControl/>
              <w:snapToGrid w:val="0"/>
              <w:ind w:firstLine="420"/>
              <w:rPr>
                <w:rFonts w:ascii="宋体" w:hAnsi="宋体" w:cs="宋体"/>
                <w:color w:val="auto"/>
                <w:szCs w:val="21"/>
              </w:rPr>
            </w:pPr>
          </w:p>
        </w:tc>
      </w:tr>
      <w:tr w14:paraId="23B2B5E1">
        <w:tblPrEx>
          <w:tblCellMar>
            <w:top w:w="0" w:type="dxa"/>
            <w:left w:w="108" w:type="dxa"/>
            <w:bottom w:w="0" w:type="dxa"/>
            <w:right w:w="108" w:type="dxa"/>
          </w:tblCellMar>
        </w:tblPrEx>
        <w:trPr>
          <w:trHeight w:val="30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vAlign w:val="center"/>
          </w:tcPr>
          <w:p w14:paraId="3C280E01">
            <w:pPr>
              <w:widowControl/>
              <w:snapToGrid w:val="0"/>
              <w:textAlignment w:val="center"/>
              <w:rPr>
                <w:rFonts w:ascii="宋体" w:hAnsi="宋体" w:cs="宋体"/>
                <w:color w:val="auto"/>
                <w:szCs w:val="21"/>
              </w:rPr>
            </w:pPr>
            <w:r>
              <w:rPr>
                <w:rFonts w:hint="eastAsia" w:ascii="宋体" w:hAnsi="宋体" w:cs="宋体"/>
                <w:color w:val="auto"/>
                <w:kern w:val="0"/>
                <w:szCs w:val="21"/>
              </w:rPr>
              <w:t>公共秩序及安全防范管理（23分）</w:t>
            </w:r>
          </w:p>
        </w:tc>
        <w:tc>
          <w:tcPr>
            <w:tcW w:w="4886" w:type="dxa"/>
            <w:tcBorders>
              <w:top w:val="single" w:color="000000" w:sz="4" w:space="0"/>
              <w:left w:val="single" w:color="000000" w:sz="4" w:space="0"/>
              <w:bottom w:val="single" w:color="000000" w:sz="4" w:space="0"/>
              <w:right w:val="single" w:color="000000" w:sz="4" w:space="0"/>
            </w:tcBorders>
            <w:vAlign w:val="center"/>
          </w:tcPr>
          <w:p w14:paraId="419FB2C8">
            <w:pPr>
              <w:widowControl/>
              <w:snapToGrid w:val="0"/>
              <w:jc w:val="left"/>
              <w:textAlignment w:val="top"/>
              <w:rPr>
                <w:rFonts w:ascii="宋体" w:hAnsi="宋体" w:cs="宋体"/>
                <w:color w:val="auto"/>
                <w:szCs w:val="21"/>
              </w:rPr>
            </w:pPr>
            <w:r>
              <w:rPr>
                <w:rFonts w:hint="eastAsia" w:ascii="宋体" w:hAnsi="宋体" w:cs="宋体"/>
                <w:color w:val="auto"/>
                <w:kern w:val="0"/>
                <w:szCs w:val="21"/>
              </w:rPr>
              <w:t>有突发性火灾应急预案，加强消防演练，确保安全。</w:t>
            </w:r>
          </w:p>
        </w:tc>
        <w:tc>
          <w:tcPr>
            <w:tcW w:w="737" w:type="dxa"/>
            <w:tcBorders>
              <w:top w:val="single" w:color="000000" w:sz="4" w:space="0"/>
              <w:left w:val="single" w:color="000000" w:sz="4" w:space="0"/>
              <w:bottom w:val="single" w:color="000000" w:sz="4" w:space="0"/>
              <w:right w:val="single" w:color="000000" w:sz="4" w:space="0"/>
            </w:tcBorders>
            <w:vAlign w:val="center"/>
          </w:tcPr>
          <w:p w14:paraId="3F12F462">
            <w:pPr>
              <w:widowControl/>
              <w:snapToGrid w:val="0"/>
              <w:jc w:val="left"/>
              <w:textAlignment w:val="center"/>
              <w:rPr>
                <w:rFonts w:ascii="宋体" w:hAnsi="宋体" w:cs="宋体"/>
                <w:color w:val="auto"/>
                <w:szCs w:val="21"/>
              </w:rPr>
            </w:pPr>
            <w:r>
              <w:rPr>
                <w:rFonts w:hint="eastAsia" w:ascii="宋体" w:hAnsi="宋体" w:cs="宋体"/>
                <w:color w:val="auto"/>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14:paraId="706890BC">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3CBCB64">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EFD7ECE">
            <w:pPr>
              <w:widowControl/>
              <w:snapToGrid w:val="0"/>
              <w:ind w:firstLine="420"/>
              <w:rPr>
                <w:rFonts w:ascii="宋体" w:hAnsi="宋体" w:cs="宋体"/>
                <w:color w:val="auto"/>
                <w:szCs w:val="21"/>
              </w:rPr>
            </w:pPr>
          </w:p>
        </w:tc>
      </w:tr>
      <w:tr w14:paraId="4022FFF6">
        <w:tblPrEx>
          <w:tblCellMar>
            <w:top w:w="0" w:type="dxa"/>
            <w:left w:w="108" w:type="dxa"/>
            <w:bottom w:w="0" w:type="dxa"/>
            <w:right w:w="108" w:type="dxa"/>
          </w:tblCellMar>
        </w:tblPrEx>
        <w:trPr>
          <w:trHeight w:val="459"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2F5C15CD">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3B5850BE">
            <w:pPr>
              <w:widowControl/>
              <w:snapToGrid w:val="0"/>
              <w:jc w:val="left"/>
              <w:textAlignment w:val="top"/>
              <w:rPr>
                <w:rFonts w:ascii="宋体" w:hAnsi="宋体" w:cs="宋体"/>
                <w:color w:val="auto"/>
                <w:szCs w:val="21"/>
              </w:rPr>
            </w:pPr>
            <w:r>
              <w:rPr>
                <w:rFonts w:hint="eastAsia" w:ascii="宋体" w:hAnsi="宋体" w:cs="宋体"/>
                <w:color w:val="auto"/>
                <w:kern w:val="0"/>
                <w:szCs w:val="21"/>
              </w:rPr>
              <w:t>加强对消防设施设备维护保养，有专人负责，确保消防设施及系统完好正常。</w:t>
            </w:r>
          </w:p>
        </w:tc>
        <w:tc>
          <w:tcPr>
            <w:tcW w:w="737" w:type="dxa"/>
            <w:tcBorders>
              <w:top w:val="single" w:color="000000" w:sz="4" w:space="0"/>
              <w:left w:val="single" w:color="000000" w:sz="4" w:space="0"/>
              <w:bottom w:val="single" w:color="000000" w:sz="4" w:space="0"/>
              <w:right w:val="single" w:color="000000" w:sz="4" w:space="0"/>
            </w:tcBorders>
            <w:vAlign w:val="center"/>
          </w:tcPr>
          <w:p w14:paraId="69C38FE0">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5440A018">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F35AE97">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F919499">
            <w:pPr>
              <w:widowControl/>
              <w:snapToGrid w:val="0"/>
              <w:ind w:firstLine="420"/>
              <w:rPr>
                <w:rFonts w:ascii="宋体" w:hAnsi="宋体" w:cs="宋体"/>
                <w:color w:val="auto"/>
                <w:szCs w:val="21"/>
              </w:rPr>
            </w:pPr>
          </w:p>
        </w:tc>
      </w:tr>
      <w:tr w14:paraId="7D225F6D">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422D1C03">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01A24902">
            <w:pPr>
              <w:widowControl/>
              <w:snapToGrid w:val="0"/>
              <w:jc w:val="left"/>
              <w:textAlignment w:val="top"/>
              <w:rPr>
                <w:rFonts w:ascii="宋体" w:hAnsi="宋体" w:cs="宋体"/>
                <w:color w:val="auto"/>
                <w:szCs w:val="21"/>
              </w:rPr>
            </w:pPr>
            <w:r>
              <w:rPr>
                <w:rFonts w:hint="eastAsia" w:ascii="宋体" w:hAnsi="宋体" w:cs="宋体"/>
                <w:color w:val="auto"/>
                <w:kern w:val="0"/>
                <w:szCs w:val="21"/>
              </w:rPr>
              <w:t>加强巡检，确保各种设备设施运行正常，无跑、冒、滴、漏现象发生。</w:t>
            </w:r>
          </w:p>
        </w:tc>
        <w:tc>
          <w:tcPr>
            <w:tcW w:w="737" w:type="dxa"/>
            <w:tcBorders>
              <w:top w:val="single" w:color="000000" w:sz="4" w:space="0"/>
              <w:left w:val="single" w:color="000000" w:sz="4" w:space="0"/>
              <w:bottom w:val="single" w:color="000000" w:sz="4" w:space="0"/>
              <w:right w:val="single" w:color="000000" w:sz="4" w:space="0"/>
            </w:tcBorders>
            <w:vAlign w:val="center"/>
          </w:tcPr>
          <w:p w14:paraId="4AF9939C">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7D60CD69">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98A4486">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E89AA43">
            <w:pPr>
              <w:widowControl/>
              <w:snapToGrid w:val="0"/>
              <w:ind w:firstLine="420"/>
              <w:rPr>
                <w:rFonts w:ascii="宋体" w:hAnsi="宋体" w:cs="宋体"/>
                <w:color w:val="auto"/>
                <w:szCs w:val="21"/>
              </w:rPr>
            </w:pPr>
          </w:p>
        </w:tc>
      </w:tr>
      <w:tr w14:paraId="28851823">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02C6A493">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5589F50C">
            <w:pPr>
              <w:widowControl/>
              <w:snapToGrid w:val="0"/>
              <w:jc w:val="left"/>
              <w:textAlignment w:val="top"/>
              <w:rPr>
                <w:rFonts w:ascii="宋体" w:hAnsi="宋体" w:cs="宋体"/>
                <w:color w:val="auto"/>
                <w:szCs w:val="21"/>
              </w:rPr>
            </w:pPr>
            <w:r>
              <w:rPr>
                <w:rFonts w:hint="eastAsia" w:ascii="宋体" w:hAnsi="宋体" w:cs="宋体"/>
                <w:color w:val="auto"/>
                <w:kern w:val="0"/>
                <w:szCs w:val="21"/>
              </w:rPr>
              <w:t>掌握停电、停水信息，及时向业主通报信息，并对供电设备及线路做好例检工作。</w:t>
            </w:r>
          </w:p>
        </w:tc>
        <w:tc>
          <w:tcPr>
            <w:tcW w:w="737" w:type="dxa"/>
            <w:tcBorders>
              <w:top w:val="single" w:color="000000" w:sz="4" w:space="0"/>
              <w:left w:val="single" w:color="000000" w:sz="4" w:space="0"/>
              <w:bottom w:val="single" w:color="000000" w:sz="4" w:space="0"/>
              <w:right w:val="single" w:color="000000" w:sz="4" w:space="0"/>
            </w:tcBorders>
            <w:vAlign w:val="center"/>
          </w:tcPr>
          <w:p w14:paraId="06547EDE">
            <w:pPr>
              <w:widowControl/>
              <w:snapToGrid w:val="0"/>
              <w:jc w:val="left"/>
              <w:textAlignment w:val="center"/>
              <w:rPr>
                <w:rFonts w:ascii="宋体" w:hAnsi="宋体" w:cs="宋体"/>
                <w:color w:val="auto"/>
                <w:szCs w:val="21"/>
              </w:rPr>
            </w:pPr>
            <w:r>
              <w:rPr>
                <w:rFonts w:hint="eastAsia" w:ascii="宋体" w:hAnsi="宋体" w:cs="宋体"/>
                <w:color w:val="auto"/>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14:paraId="44E1435E">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8E4C4D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AF42994">
            <w:pPr>
              <w:widowControl/>
              <w:snapToGrid w:val="0"/>
              <w:ind w:firstLine="420"/>
              <w:rPr>
                <w:rFonts w:ascii="宋体" w:hAnsi="宋体" w:cs="宋体"/>
                <w:color w:val="auto"/>
                <w:szCs w:val="21"/>
              </w:rPr>
            </w:pPr>
          </w:p>
        </w:tc>
      </w:tr>
      <w:tr w14:paraId="4AC12930">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64355311">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0974B0A0">
            <w:pPr>
              <w:widowControl/>
              <w:snapToGrid w:val="0"/>
              <w:jc w:val="left"/>
              <w:textAlignment w:val="top"/>
              <w:rPr>
                <w:rFonts w:ascii="宋体" w:hAnsi="宋体" w:cs="宋体"/>
                <w:color w:val="auto"/>
                <w:szCs w:val="21"/>
              </w:rPr>
            </w:pPr>
            <w:r>
              <w:rPr>
                <w:rFonts w:hint="eastAsia" w:ascii="宋体" w:hAnsi="宋体" w:cs="宋体"/>
                <w:color w:val="auto"/>
                <w:kern w:val="0"/>
                <w:szCs w:val="21"/>
              </w:rPr>
              <w:t>安全意识强，对来访人员、车辆进行认真查验、协助处理突发事件。</w:t>
            </w:r>
          </w:p>
        </w:tc>
        <w:tc>
          <w:tcPr>
            <w:tcW w:w="737" w:type="dxa"/>
            <w:tcBorders>
              <w:top w:val="single" w:color="000000" w:sz="4" w:space="0"/>
              <w:left w:val="single" w:color="000000" w:sz="4" w:space="0"/>
              <w:bottom w:val="single" w:color="000000" w:sz="4" w:space="0"/>
              <w:right w:val="single" w:color="000000" w:sz="4" w:space="0"/>
            </w:tcBorders>
            <w:vAlign w:val="center"/>
          </w:tcPr>
          <w:p w14:paraId="5E2FF3F1">
            <w:pPr>
              <w:widowControl/>
              <w:snapToGrid w:val="0"/>
              <w:jc w:val="left"/>
              <w:textAlignment w:val="center"/>
              <w:rPr>
                <w:rFonts w:ascii="宋体" w:hAnsi="宋体" w:cs="宋体"/>
                <w:color w:val="auto"/>
                <w:szCs w:val="21"/>
              </w:rPr>
            </w:pPr>
            <w:r>
              <w:rPr>
                <w:rFonts w:hint="eastAsia" w:ascii="宋体" w:hAnsi="宋体" w:cs="宋体"/>
                <w:color w:val="auto"/>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14:paraId="025D75DA">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4759962">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A7E9E20">
            <w:pPr>
              <w:widowControl/>
              <w:snapToGrid w:val="0"/>
              <w:ind w:firstLine="420"/>
              <w:rPr>
                <w:rFonts w:ascii="宋体" w:hAnsi="宋体" w:cs="宋体"/>
                <w:color w:val="auto"/>
                <w:szCs w:val="21"/>
              </w:rPr>
            </w:pPr>
          </w:p>
        </w:tc>
      </w:tr>
      <w:tr w14:paraId="442A3BE5">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536C4E85">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75DA944E">
            <w:pPr>
              <w:widowControl/>
              <w:snapToGrid w:val="0"/>
              <w:jc w:val="left"/>
              <w:textAlignment w:val="top"/>
              <w:rPr>
                <w:rFonts w:ascii="宋体" w:hAnsi="宋体" w:cs="宋体"/>
                <w:color w:val="auto"/>
                <w:szCs w:val="21"/>
              </w:rPr>
            </w:pPr>
            <w:r>
              <w:rPr>
                <w:rFonts w:hint="eastAsia" w:ascii="宋体" w:hAnsi="宋体" w:cs="宋体"/>
                <w:color w:val="auto"/>
                <w:kern w:val="0"/>
                <w:szCs w:val="21"/>
              </w:rPr>
              <w:t>维护车辆停放秩序，确保车辆停放整齐、有序。</w:t>
            </w:r>
          </w:p>
        </w:tc>
        <w:tc>
          <w:tcPr>
            <w:tcW w:w="737" w:type="dxa"/>
            <w:tcBorders>
              <w:top w:val="single" w:color="000000" w:sz="4" w:space="0"/>
              <w:left w:val="single" w:color="000000" w:sz="4" w:space="0"/>
              <w:bottom w:val="single" w:color="000000" w:sz="4" w:space="0"/>
              <w:right w:val="single" w:color="000000" w:sz="4" w:space="0"/>
            </w:tcBorders>
            <w:vAlign w:val="center"/>
          </w:tcPr>
          <w:p w14:paraId="0FC40899">
            <w:pPr>
              <w:widowControl/>
              <w:snapToGrid w:val="0"/>
              <w:jc w:val="left"/>
              <w:textAlignment w:val="center"/>
              <w:rPr>
                <w:rFonts w:ascii="宋体" w:hAnsi="宋体" w:cs="宋体"/>
                <w:color w:val="auto"/>
                <w:szCs w:val="21"/>
              </w:rPr>
            </w:pPr>
            <w:r>
              <w:rPr>
                <w:rFonts w:hint="eastAsia" w:ascii="宋体" w:hAnsi="宋体" w:cs="宋体"/>
                <w:color w:val="auto"/>
                <w:kern w:val="0"/>
                <w:szCs w:val="21"/>
              </w:rPr>
              <w:t>6</w:t>
            </w:r>
          </w:p>
        </w:tc>
        <w:tc>
          <w:tcPr>
            <w:tcW w:w="737" w:type="dxa"/>
            <w:tcBorders>
              <w:top w:val="single" w:color="000000" w:sz="4" w:space="0"/>
              <w:left w:val="single" w:color="000000" w:sz="4" w:space="0"/>
              <w:bottom w:val="single" w:color="000000" w:sz="4" w:space="0"/>
              <w:right w:val="single" w:color="000000" w:sz="4" w:space="0"/>
            </w:tcBorders>
            <w:vAlign w:val="center"/>
          </w:tcPr>
          <w:p w14:paraId="071A0ABC">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4FBA392">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07BC18A">
            <w:pPr>
              <w:widowControl/>
              <w:snapToGrid w:val="0"/>
              <w:ind w:firstLine="420"/>
              <w:rPr>
                <w:rFonts w:ascii="宋体" w:hAnsi="宋体" w:cs="宋体"/>
                <w:color w:val="auto"/>
                <w:szCs w:val="21"/>
              </w:rPr>
            </w:pPr>
          </w:p>
        </w:tc>
      </w:tr>
      <w:tr w14:paraId="53EF43D4">
        <w:tblPrEx>
          <w:tblCellMar>
            <w:top w:w="0" w:type="dxa"/>
            <w:left w:w="108" w:type="dxa"/>
            <w:bottom w:w="0" w:type="dxa"/>
            <w:right w:w="108" w:type="dxa"/>
          </w:tblCellMar>
        </w:tblPrEx>
        <w:trPr>
          <w:trHeight w:val="30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vAlign w:val="center"/>
          </w:tcPr>
          <w:p w14:paraId="3C24E036">
            <w:pPr>
              <w:widowControl/>
              <w:snapToGrid w:val="0"/>
              <w:textAlignment w:val="center"/>
              <w:rPr>
                <w:rFonts w:ascii="宋体" w:hAnsi="宋体" w:cs="宋体"/>
                <w:color w:val="auto"/>
                <w:szCs w:val="21"/>
              </w:rPr>
            </w:pPr>
            <w:r>
              <w:rPr>
                <w:rFonts w:hint="eastAsia" w:ascii="宋体" w:hAnsi="宋体" w:cs="宋体"/>
                <w:color w:val="auto"/>
                <w:kern w:val="0"/>
                <w:szCs w:val="21"/>
              </w:rPr>
              <w:t>保洁管理（22分）</w:t>
            </w:r>
          </w:p>
        </w:tc>
        <w:tc>
          <w:tcPr>
            <w:tcW w:w="4886" w:type="dxa"/>
            <w:tcBorders>
              <w:top w:val="single" w:color="000000" w:sz="4" w:space="0"/>
              <w:left w:val="single" w:color="000000" w:sz="4" w:space="0"/>
              <w:bottom w:val="single" w:color="000000" w:sz="4" w:space="0"/>
              <w:right w:val="single" w:color="000000" w:sz="4" w:space="0"/>
            </w:tcBorders>
            <w:vAlign w:val="center"/>
          </w:tcPr>
          <w:p w14:paraId="5470E13C">
            <w:pPr>
              <w:widowControl/>
              <w:snapToGrid w:val="0"/>
              <w:jc w:val="left"/>
              <w:textAlignment w:val="top"/>
              <w:rPr>
                <w:rFonts w:ascii="宋体" w:hAnsi="宋体" w:cs="宋体"/>
                <w:color w:val="auto"/>
                <w:szCs w:val="21"/>
              </w:rPr>
            </w:pPr>
            <w:r>
              <w:rPr>
                <w:rFonts w:hint="eastAsia" w:ascii="宋体" w:hAnsi="宋体" w:cs="宋体"/>
                <w:color w:val="auto"/>
                <w:kern w:val="0"/>
                <w:szCs w:val="21"/>
              </w:rPr>
              <w:t>按规定时间完成清扫任务</w:t>
            </w:r>
          </w:p>
        </w:tc>
        <w:tc>
          <w:tcPr>
            <w:tcW w:w="737" w:type="dxa"/>
            <w:tcBorders>
              <w:top w:val="single" w:color="000000" w:sz="4" w:space="0"/>
              <w:left w:val="single" w:color="000000" w:sz="4" w:space="0"/>
              <w:bottom w:val="single" w:color="000000" w:sz="4" w:space="0"/>
              <w:right w:val="single" w:color="000000" w:sz="4" w:space="0"/>
            </w:tcBorders>
            <w:vAlign w:val="center"/>
          </w:tcPr>
          <w:p w14:paraId="00C1A6E4">
            <w:pPr>
              <w:widowControl/>
              <w:snapToGrid w:val="0"/>
              <w:jc w:val="left"/>
              <w:textAlignment w:val="center"/>
              <w:rPr>
                <w:rFonts w:ascii="宋体" w:hAnsi="宋体" w:cs="宋体"/>
                <w:color w:val="auto"/>
                <w:szCs w:val="21"/>
              </w:rPr>
            </w:pPr>
            <w:r>
              <w:rPr>
                <w:rFonts w:hint="eastAsia" w:ascii="宋体" w:hAnsi="宋体" w:cs="宋体"/>
                <w:color w:val="auto"/>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14:paraId="09894ADC">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2D5BC7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37343BE">
            <w:pPr>
              <w:widowControl/>
              <w:snapToGrid w:val="0"/>
              <w:ind w:firstLine="420"/>
              <w:rPr>
                <w:rFonts w:ascii="宋体" w:hAnsi="宋体" w:cs="宋体"/>
                <w:color w:val="auto"/>
                <w:szCs w:val="21"/>
              </w:rPr>
            </w:pPr>
          </w:p>
        </w:tc>
      </w:tr>
      <w:tr w14:paraId="34E1D11A">
        <w:tblPrEx>
          <w:tblCellMar>
            <w:top w:w="0" w:type="dxa"/>
            <w:left w:w="108" w:type="dxa"/>
            <w:bottom w:w="0" w:type="dxa"/>
            <w:right w:w="108" w:type="dxa"/>
          </w:tblCellMar>
        </w:tblPrEx>
        <w:trPr>
          <w:trHeight w:val="66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7725625D">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2B3DBAF8">
            <w:pPr>
              <w:widowControl/>
              <w:snapToGrid w:val="0"/>
              <w:jc w:val="left"/>
              <w:textAlignment w:val="top"/>
              <w:rPr>
                <w:rFonts w:ascii="宋体" w:hAnsi="宋体" w:cs="宋体"/>
                <w:color w:val="auto"/>
                <w:szCs w:val="21"/>
              </w:rPr>
            </w:pPr>
            <w:r>
              <w:rPr>
                <w:rFonts w:hint="eastAsia" w:ascii="宋体" w:hAnsi="宋体" w:cs="宋体"/>
                <w:color w:val="auto"/>
                <w:kern w:val="0"/>
                <w:szCs w:val="21"/>
              </w:rPr>
              <w:t>路面、绿地、楼道、室内及卫生间的卫生，符合相关要求，做到地面洁净、无尘土、痰迹、碎纸、烟头及垃圾杂物。</w:t>
            </w:r>
          </w:p>
        </w:tc>
        <w:tc>
          <w:tcPr>
            <w:tcW w:w="737" w:type="dxa"/>
            <w:tcBorders>
              <w:top w:val="single" w:color="000000" w:sz="4" w:space="0"/>
              <w:left w:val="single" w:color="000000" w:sz="4" w:space="0"/>
              <w:bottom w:val="single" w:color="000000" w:sz="4" w:space="0"/>
              <w:right w:val="single" w:color="000000" w:sz="4" w:space="0"/>
            </w:tcBorders>
            <w:vAlign w:val="center"/>
          </w:tcPr>
          <w:p w14:paraId="7B6A42E3">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BFEE0A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E979F24">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6C3AC56">
            <w:pPr>
              <w:widowControl/>
              <w:snapToGrid w:val="0"/>
              <w:ind w:firstLine="420"/>
              <w:rPr>
                <w:rFonts w:ascii="宋体" w:hAnsi="宋体" w:cs="宋体"/>
                <w:color w:val="auto"/>
                <w:szCs w:val="21"/>
              </w:rPr>
            </w:pPr>
          </w:p>
        </w:tc>
      </w:tr>
      <w:tr w14:paraId="2C75367C">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6006636E">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5B6AAC8D">
            <w:pPr>
              <w:widowControl/>
              <w:snapToGrid w:val="0"/>
              <w:jc w:val="left"/>
              <w:textAlignment w:val="top"/>
              <w:rPr>
                <w:rFonts w:ascii="宋体" w:hAnsi="宋体" w:cs="宋体"/>
                <w:color w:val="auto"/>
                <w:szCs w:val="21"/>
              </w:rPr>
            </w:pPr>
            <w:r>
              <w:rPr>
                <w:rFonts w:hint="eastAsia" w:ascii="宋体" w:hAnsi="宋体" w:cs="宋体"/>
                <w:color w:val="auto"/>
                <w:kern w:val="0"/>
                <w:szCs w:val="21"/>
              </w:rPr>
              <w:t>垃圾日产日清，垃圾箱外表干净、无异味。</w:t>
            </w:r>
          </w:p>
        </w:tc>
        <w:tc>
          <w:tcPr>
            <w:tcW w:w="737" w:type="dxa"/>
            <w:tcBorders>
              <w:top w:val="single" w:color="000000" w:sz="4" w:space="0"/>
              <w:left w:val="single" w:color="000000" w:sz="4" w:space="0"/>
              <w:bottom w:val="single" w:color="000000" w:sz="4" w:space="0"/>
              <w:right w:val="single" w:color="000000" w:sz="4" w:space="0"/>
            </w:tcBorders>
            <w:vAlign w:val="center"/>
          </w:tcPr>
          <w:p w14:paraId="4034C2D8">
            <w:pPr>
              <w:widowControl/>
              <w:snapToGrid w:val="0"/>
              <w:jc w:val="left"/>
              <w:textAlignment w:val="center"/>
              <w:rPr>
                <w:rFonts w:ascii="宋体" w:hAnsi="宋体" w:cs="宋体"/>
                <w:color w:val="auto"/>
                <w:szCs w:val="21"/>
              </w:rPr>
            </w:pPr>
            <w:r>
              <w:rPr>
                <w:rFonts w:hint="eastAsia" w:ascii="宋体" w:hAnsi="宋体" w:cs="宋体"/>
                <w:color w:val="auto"/>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14:paraId="27525DB2">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002C505">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B057A0A">
            <w:pPr>
              <w:widowControl/>
              <w:snapToGrid w:val="0"/>
              <w:ind w:firstLine="420"/>
              <w:rPr>
                <w:rFonts w:ascii="宋体" w:hAnsi="宋体" w:cs="宋体"/>
                <w:color w:val="auto"/>
                <w:szCs w:val="21"/>
              </w:rPr>
            </w:pPr>
          </w:p>
        </w:tc>
      </w:tr>
      <w:tr w14:paraId="18BB3DF3">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436C07D2">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2EA62C1F">
            <w:pPr>
              <w:widowControl/>
              <w:snapToGrid w:val="0"/>
              <w:jc w:val="left"/>
              <w:textAlignment w:val="top"/>
              <w:rPr>
                <w:rFonts w:ascii="宋体" w:hAnsi="宋体" w:cs="宋体"/>
                <w:color w:val="auto"/>
                <w:szCs w:val="21"/>
              </w:rPr>
            </w:pPr>
            <w:r>
              <w:rPr>
                <w:rFonts w:hint="eastAsia" w:ascii="宋体" w:hAnsi="宋体" w:cs="宋体"/>
                <w:color w:val="auto"/>
                <w:kern w:val="0"/>
                <w:szCs w:val="21"/>
              </w:rPr>
              <w:t>各类景观塑像、各类标识牌和宣传栏等公共设施保持清洁，无杂物，废物等。</w:t>
            </w:r>
          </w:p>
        </w:tc>
        <w:tc>
          <w:tcPr>
            <w:tcW w:w="737" w:type="dxa"/>
            <w:tcBorders>
              <w:top w:val="single" w:color="000000" w:sz="4" w:space="0"/>
              <w:left w:val="single" w:color="000000" w:sz="4" w:space="0"/>
              <w:bottom w:val="single" w:color="000000" w:sz="4" w:space="0"/>
              <w:right w:val="single" w:color="000000" w:sz="4" w:space="0"/>
            </w:tcBorders>
            <w:vAlign w:val="center"/>
          </w:tcPr>
          <w:p w14:paraId="4B74C055">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375C9294">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07810D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124243E">
            <w:pPr>
              <w:widowControl/>
              <w:snapToGrid w:val="0"/>
              <w:ind w:firstLine="420"/>
              <w:rPr>
                <w:rFonts w:ascii="宋体" w:hAnsi="宋体" w:cs="宋体"/>
                <w:color w:val="auto"/>
                <w:szCs w:val="21"/>
              </w:rPr>
            </w:pPr>
          </w:p>
        </w:tc>
      </w:tr>
      <w:tr w14:paraId="50D41731">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68FE34ED">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auto" w:sz="4" w:space="0"/>
              <w:right w:val="single" w:color="000000" w:sz="4" w:space="0"/>
            </w:tcBorders>
            <w:vAlign w:val="center"/>
          </w:tcPr>
          <w:p w14:paraId="7944587D">
            <w:pPr>
              <w:widowControl/>
              <w:snapToGrid w:val="0"/>
              <w:jc w:val="left"/>
              <w:textAlignment w:val="top"/>
              <w:rPr>
                <w:rFonts w:ascii="宋体" w:hAnsi="宋体" w:cs="宋体"/>
                <w:color w:val="auto"/>
                <w:szCs w:val="21"/>
              </w:rPr>
            </w:pPr>
            <w:r>
              <w:rPr>
                <w:rFonts w:hint="eastAsia" w:ascii="宋体" w:hAnsi="宋体" w:cs="宋体"/>
                <w:color w:val="auto"/>
                <w:kern w:val="0"/>
                <w:szCs w:val="21"/>
              </w:rPr>
              <w:t>“四害”消杀清理工作，确保无异味，无蚊虫，定期杀虫消毒，无害处理。</w:t>
            </w:r>
          </w:p>
        </w:tc>
        <w:tc>
          <w:tcPr>
            <w:tcW w:w="737" w:type="dxa"/>
            <w:tcBorders>
              <w:top w:val="single" w:color="000000" w:sz="4" w:space="0"/>
              <w:left w:val="single" w:color="000000" w:sz="4" w:space="0"/>
              <w:bottom w:val="single" w:color="000000" w:sz="4" w:space="0"/>
              <w:right w:val="single" w:color="000000" w:sz="4" w:space="0"/>
            </w:tcBorders>
            <w:vAlign w:val="center"/>
          </w:tcPr>
          <w:p w14:paraId="4D4FF65D">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01ECE4B">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7BA4F90">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1F88667">
            <w:pPr>
              <w:widowControl/>
              <w:snapToGrid w:val="0"/>
              <w:ind w:firstLine="420"/>
              <w:rPr>
                <w:rFonts w:ascii="宋体" w:hAnsi="宋体" w:cs="宋体"/>
                <w:color w:val="auto"/>
                <w:szCs w:val="21"/>
              </w:rPr>
            </w:pPr>
          </w:p>
        </w:tc>
      </w:tr>
      <w:tr w14:paraId="1D178151">
        <w:tblPrEx>
          <w:tblCellMar>
            <w:top w:w="0" w:type="dxa"/>
            <w:left w:w="108" w:type="dxa"/>
            <w:bottom w:w="0" w:type="dxa"/>
            <w:right w:w="108" w:type="dxa"/>
          </w:tblCellMar>
        </w:tblPrEx>
        <w:trPr>
          <w:trHeight w:val="580" w:hRule="atLeast"/>
          <w:jc w:val="center"/>
        </w:trPr>
        <w:tc>
          <w:tcPr>
            <w:tcW w:w="1236" w:type="dxa"/>
            <w:vMerge w:val="restart"/>
            <w:tcBorders>
              <w:top w:val="nil"/>
              <w:left w:val="single" w:color="000000" w:sz="4" w:space="0"/>
              <w:bottom w:val="single" w:color="000000" w:sz="4" w:space="0"/>
              <w:right w:val="single" w:color="auto" w:sz="4" w:space="0"/>
            </w:tcBorders>
            <w:vAlign w:val="center"/>
          </w:tcPr>
          <w:p w14:paraId="2C5A5EA5">
            <w:pPr>
              <w:widowControl/>
              <w:snapToGrid w:val="0"/>
              <w:textAlignment w:val="center"/>
              <w:rPr>
                <w:rFonts w:ascii="宋体" w:hAnsi="宋体" w:cs="宋体"/>
                <w:color w:val="auto"/>
                <w:szCs w:val="21"/>
              </w:rPr>
            </w:pPr>
            <w:r>
              <w:rPr>
                <w:rFonts w:hint="eastAsia" w:ascii="宋体" w:hAnsi="宋体" w:cs="宋体"/>
                <w:color w:val="auto"/>
                <w:kern w:val="0"/>
                <w:szCs w:val="21"/>
              </w:rPr>
              <w:t>绿化养护管理（23分）</w:t>
            </w:r>
          </w:p>
        </w:tc>
        <w:tc>
          <w:tcPr>
            <w:tcW w:w="4886" w:type="dxa"/>
            <w:tcBorders>
              <w:top w:val="single" w:color="auto" w:sz="4" w:space="0"/>
              <w:left w:val="single" w:color="auto" w:sz="4" w:space="0"/>
              <w:bottom w:val="single" w:color="auto" w:sz="4" w:space="0"/>
              <w:right w:val="single" w:color="auto" w:sz="4" w:space="0"/>
            </w:tcBorders>
            <w:vAlign w:val="center"/>
          </w:tcPr>
          <w:p w14:paraId="2EBC0FA3">
            <w:pPr>
              <w:widowControl/>
              <w:snapToGrid w:val="0"/>
              <w:jc w:val="left"/>
              <w:textAlignment w:val="top"/>
              <w:rPr>
                <w:rFonts w:ascii="宋体" w:hAnsi="宋体" w:cs="宋体"/>
                <w:color w:val="auto"/>
                <w:szCs w:val="21"/>
              </w:rPr>
            </w:pPr>
            <w:r>
              <w:rPr>
                <w:rFonts w:hint="eastAsia" w:ascii="宋体" w:hAnsi="宋体" w:cs="宋体"/>
                <w:color w:val="auto"/>
                <w:kern w:val="0"/>
                <w:szCs w:val="21"/>
              </w:rPr>
              <w:t>绿化生产垃圾要做到日产日清，绿地内无明显的废弃物，能根据院方要求在重大节日、重大活动前进行突击清理。</w:t>
            </w:r>
          </w:p>
        </w:tc>
        <w:tc>
          <w:tcPr>
            <w:tcW w:w="737" w:type="dxa"/>
            <w:tcBorders>
              <w:top w:val="single" w:color="000000" w:sz="4" w:space="0"/>
              <w:left w:val="single" w:color="auto" w:sz="4" w:space="0"/>
              <w:bottom w:val="single" w:color="000000" w:sz="4" w:space="0"/>
              <w:right w:val="single" w:color="000000" w:sz="4" w:space="0"/>
            </w:tcBorders>
            <w:vAlign w:val="center"/>
          </w:tcPr>
          <w:p w14:paraId="7A4ABAEA">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20DEEF1">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C3A7145">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C93140A">
            <w:pPr>
              <w:widowControl/>
              <w:snapToGrid w:val="0"/>
              <w:ind w:firstLine="420"/>
              <w:rPr>
                <w:rFonts w:ascii="宋体" w:hAnsi="宋体" w:cs="宋体"/>
                <w:color w:val="auto"/>
                <w:szCs w:val="21"/>
              </w:rPr>
            </w:pPr>
          </w:p>
        </w:tc>
      </w:tr>
      <w:tr w14:paraId="7F59505F">
        <w:tblPrEx>
          <w:tblCellMar>
            <w:top w:w="0" w:type="dxa"/>
            <w:left w:w="108" w:type="dxa"/>
            <w:bottom w:w="0" w:type="dxa"/>
            <w:right w:w="108" w:type="dxa"/>
          </w:tblCellMar>
        </w:tblPrEx>
        <w:trPr>
          <w:trHeight w:val="300" w:hRule="atLeast"/>
          <w:jc w:val="center"/>
        </w:trPr>
        <w:tc>
          <w:tcPr>
            <w:tcW w:w="1236" w:type="dxa"/>
            <w:vMerge w:val="continue"/>
            <w:tcBorders>
              <w:top w:val="nil"/>
              <w:left w:val="single" w:color="000000" w:sz="4" w:space="0"/>
              <w:bottom w:val="single" w:color="000000" w:sz="4" w:space="0"/>
              <w:right w:val="single" w:color="auto" w:sz="4" w:space="0"/>
            </w:tcBorders>
            <w:vAlign w:val="center"/>
          </w:tcPr>
          <w:p w14:paraId="4E4B2035">
            <w:pPr>
              <w:widowControl/>
              <w:snapToGrid w:val="0"/>
              <w:ind w:firstLine="420"/>
              <w:rPr>
                <w:rFonts w:ascii="宋体" w:hAnsi="宋体" w:cs="宋体"/>
                <w:color w:val="auto"/>
                <w:szCs w:val="21"/>
              </w:rPr>
            </w:pPr>
          </w:p>
        </w:tc>
        <w:tc>
          <w:tcPr>
            <w:tcW w:w="4886" w:type="dxa"/>
            <w:tcBorders>
              <w:top w:val="single" w:color="auto" w:sz="4" w:space="0"/>
              <w:left w:val="single" w:color="auto" w:sz="4" w:space="0"/>
              <w:bottom w:val="single" w:color="auto" w:sz="4" w:space="0"/>
              <w:right w:val="single" w:color="auto" w:sz="4" w:space="0"/>
            </w:tcBorders>
            <w:noWrap/>
            <w:vAlign w:val="center"/>
          </w:tcPr>
          <w:p w14:paraId="502B890D">
            <w:pPr>
              <w:widowControl/>
              <w:snapToGrid w:val="0"/>
              <w:jc w:val="left"/>
              <w:textAlignment w:val="center"/>
              <w:rPr>
                <w:rFonts w:ascii="宋体" w:hAnsi="宋体" w:cs="宋体"/>
                <w:color w:val="auto"/>
                <w:szCs w:val="21"/>
              </w:rPr>
            </w:pPr>
            <w:r>
              <w:rPr>
                <w:rFonts w:hint="eastAsia" w:ascii="宋体" w:hAnsi="宋体" w:cs="宋体"/>
                <w:color w:val="auto"/>
                <w:kern w:val="0"/>
                <w:szCs w:val="21"/>
              </w:rPr>
              <w:t>绿化充分，植物配置基本合理，基本达到无黄土裸露。</w:t>
            </w:r>
          </w:p>
        </w:tc>
        <w:tc>
          <w:tcPr>
            <w:tcW w:w="737" w:type="dxa"/>
            <w:tcBorders>
              <w:top w:val="single" w:color="000000" w:sz="4" w:space="0"/>
              <w:left w:val="single" w:color="auto" w:sz="4" w:space="0"/>
              <w:bottom w:val="single" w:color="000000" w:sz="4" w:space="0"/>
              <w:right w:val="single" w:color="000000" w:sz="4" w:space="0"/>
            </w:tcBorders>
            <w:vAlign w:val="center"/>
          </w:tcPr>
          <w:p w14:paraId="33899219">
            <w:pPr>
              <w:widowControl/>
              <w:snapToGrid w:val="0"/>
              <w:jc w:val="left"/>
              <w:textAlignment w:val="center"/>
              <w:rPr>
                <w:rFonts w:ascii="宋体" w:hAnsi="宋体" w:cs="宋体"/>
                <w:color w:val="auto"/>
                <w:szCs w:val="21"/>
              </w:rPr>
            </w:pPr>
            <w:r>
              <w:rPr>
                <w:rFonts w:hint="eastAsia" w:ascii="宋体" w:hAnsi="宋体" w:cs="宋体"/>
                <w:color w:val="auto"/>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14:paraId="5161C0B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6C99093">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248C587">
            <w:pPr>
              <w:widowControl/>
              <w:snapToGrid w:val="0"/>
              <w:ind w:firstLine="420"/>
              <w:rPr>
                <w:rFonts w:ascii="宋体" w:hAnsi="宋体" w:cs="宋体"/>
                <w:color w:val="auto"/>
                <w:szCs w:val="21"/>
              </w:rPr>
            </w:pPr>
          </w:p>
        </w:tc>
      </w:tr>
      <w:tr w14:paraId="25790812">
        <w:tblPrEx>
          <w:tblCellMar>
            <w:top w:w="0" w:type="dxa"/>
            <w:left w:w="108" w:type="dxa"/>
            <w:bottom w:w="0" w:type="dxa"/>
            <w:right w:w="108" w:type="dxa"/>
          </w:tblCellMar>
        </w:tblPrEx>
        <w:trPr>
          <w:trHeight w:val="300"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39DA4632">
            <w:pPr>
              <w:widowControl/>
              <w:snapToGrid w:val="0"/>
              <w:ind w:firstLine="420"/>
              <w:rPr>
                <w:rFonts w:ascii="宋体" w:hAnsi="宋体" w:cs="宋体"/>
                <w:color w:val="auto"/>
                <w:szCs w:val="21"/>
              </w:rPr>
            </w:pPr>
          </w:p>
        </w:tc>
        <w:tc>
          <w:tcPr>
            <w:tcW w:w="4886" w:type="dxa"/>
            <w:tcBorders>
              <w:top w:val="single" w:color="auto" w:sz="4" w:space="0"/>
              <w:left w:val="single" w:color="000000" w:sz="4" w:space="0"/>
              <w:bottom w:val="single" w:color="000000" w:sz="4" w:space="0"/>
              <w:right w:val="single" w:color="000000" w:sz="4" w:space="0"/>
            </w:tcBorders>
            <w:vAlign w:val="center"/>
          </w:tcPr>
          <w:p w14:paraId="5B7EC8D7">
            <w:pPr>
              <w:widowControl/>
              <w:snapToGrid w:val="0"/>
              <w:jc w:val="left"/>
              <w:textAlignment w:val="top"/>
              <w:rPr>
                <w:rFonts w:ascii="宋体" w:hAnsi="宋体" w:cs="宋体"/>
                <w:color w:val="auto"/>
                <w:szCs w:val="21"/>
              </w:rPr>
            </w:pPr>
            <w:r>
              <w:rPr>
                <w:rFonts w:hint="eastAsia" w:ascii="宋体" w:hAnsi="宋体" w:cs="宋体"/>
                <w:color w:val="auto"/>
                <w:kern w:val="0"/>
                <w:szCs w:val="21"/>
              </w:rPr>
              <w:t>园林植物生长正常，无明显病虫害,无明显枯枝、死树,树冠基本完整,主侧枝分布均称，树冠通风透光。</w:t>
            </w:r>
          </w:p>
        </w:tc>
        <w:tc>
          <w:tcPr>
            <w:tcW w:w="737" w:type="dxa"/>
            <w:tcBorders>
              <w:top w:val="single" w:color="000000" w:sz="4" w:space="0"/>
              <w:left w:val="single" w:color="000000" w:sz="4" w:space="0"/>
              <w:bottom w:val="single" w:color="000000" w:sz="4" w:space="0"/>
              <w:right w:val="single" w:color="000000" w:sz="4" w:space="0"/>
            </w:tcBorders>
            <w:vAlign w:val="center"/>
          </w:tcPr>
          <w:p w14:paraId="0AB88FD1">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58A7D817">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8D487BE">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748DC8CA">
            <w:pPr>
              <w:widowControl/>
              <w:snapToGrid w:val="0"/>
              <w:ind w:firstLine="420"/>
              <w:rPr>
                <w:rFonts w:ascii="宋体" w:hAnsi="宋体" w:cs="宋体"/>
                <w:color w:val="auto"/>
                <w:szCs w:val="21"/>
              </w:rPr>
            </w:pPr>
          </w:p>
        </w:tc>
      </w:tr>
      <w:tr w14:paraId="77445516">
        <w:tblPrEx>
          <w:tblCellMar>
            <w:top w:w="0" w:type="dxa"/>
            <w:left w:w="108" w:type="dxa"/>
            <w:bottom w:w="0" w:type="dxa"/>
            <w:right w:w="108" w:type="dxa"/>
          </w:tblCellMar>
        </w:tblPrEx>
        <w:trPr>
          <w:trHeight w:val="300"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0921AA1E">
            <w:pPr>
              <w:widowControl/>
              <w:snapToGrid w:val="0"/>
              <w:ind w:firstLine="420"/>
              <w:rPr>
                <w:rFonts w:ascii="宋体" w:hAnsi="宋体" w:cs="宋体"/>
                <w:color w:val="auto"/>
                <w:szCs w:val="21"/>
              </w:rPr>
            </w:pPr>
          </w:p>
        </w:tc>
        <w:tc>
          <w:tcPr>
            <w:tcW w:w="4886" w:type="dxa"/>
            <w:tcBorders>
              <w:top w:val="nil"/>
              <w:left w:val="nil"/>
              <w:bottom w:val="nil"/>
              <w:right w:val="nil"/>
            </w:tcBorders>
            <w:noWrap/>
            <w:vAlign w:val="center"/>
          </w:tcPr>
          <w:p w14:paraId="0F1EBD10">
            <w:pPr>
              <w:widowControl/>
              <w:snapToGrid w:val="0"/>
              <w:jc w:val="left"/>
              <w:textAlignment w:val="center"/>
              <w:rPr>
                <w:rFonts w:ascii="宋体" w:hAnsi="宋体" w:cs="宋体"/>
                <w:color w:val="auto"/>
                <w:szCs w:val="21"/>
              </w:rPr>
            </w:pPr>
            <w:r>
              <w:rPr>
                <w:rFonts w:hint="eastAsia" w:ascii="宋体" w:hAnsi="宋体" w:cs="宋体"/>
                <w:color w:val="auto"/>
                <w:kern w:val="0"/>
                <w:szCs w:val="21"/>
              </w:rPr>
              <w:t>行道树和绿地内无死树，树木修剪基本合理，树形美观，能较好地解决树木与电线、建筑物、交通等之间的矛盾，对不及时清除超高有安全隐患的大型乔木进行截顶。</w:t>
            </w:r>
          </w:p>
        </w:tc>
        <w:tc>
          <w:tcPr>
            <w:tcW w:w="737" w:type="dxa"/>
            <w:tcBorders>
              <w:top w:val="single" w:color="000000" w:sz="4" w:space="0"/>
              <w:left w:val="single" w:color="000000" w:sz="4" w:space="0"/>
              <w:bottom w:val="single" w:color="000000" w:sz="4" w:space="0"/>
              <w:right w:val="single" w:color="000000" w:sz="4" w:space="0"/>
            </w:tcBorders>
            <w:vAlign w:val="center"/>
          </w:tcPr>
          <w:p w14:paraId="4680C847">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7029C965">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F68200B">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64C2120">
            <w:pPr>
              <w:widowControl/>
              <w:snapToGrid w:val="0"/>
              <w:ind w:firstLine="420"/>
              <w:rPr>
                <w:rFonts w:ascii="宋体" w:hAnsi="宋体" w:cs="宋体"/>
                <w:color w:val="auto"/>
                <w:szCs w:val="21"/>
              </w:rPr>
            </w:pPr>
          </w:p>
        </w:tc>
      </w:tr>
      <w:tr w14:paraId="4AA85307">
        <w:tblPrEx>
          <w:tblCellMar>
            <w:top w:w="0" w:type="dxa"/>
            <w:left w:w="108" w:type="dxa"/>
            <w:bottom w:w="0" w:type="dxa"/>
            <w:right w:w="108" w:type="dxa"/>
          </w:tblCellMar>
        </w:tblPrEx>
        <w:trPr>
          <w:trHeight w:val="300"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5DEE5F36">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4DBDF23F">
            <w:pPr>
              <w:widowControl/>
              <w:snapToGrid w:val="0"/>
              <w:jc w:val="left"/>
              <w:textAlignment w:val="top"/>
              <w:rPr>
                <w:rFonts w:ascii="宋体" w:hAnsi="宋体" w:cs="宋体"/>
                <w:color w:val="auto"/>
                <w:szCs w:val="21"/>
              </w:rPr>
            </w:pPr>
            <w:r>
              <w:rPr>
                <w:rFonts w:hint="eastAsia" w:ascii="宋体" w:hAnsi="宋体" w:cs="宋体"/>
                <w:color w:val="auto"/>
                <w:kern w:val="0"/>
                <w:szCs w:val="21"/>
              </w:rPr>
              <w:t>绿化花木摆放合理，叶面干净、茂盛，专人修剪，不生虫害。</w:t>
            </w:r>
          </w:p>
        </w:tc>
        <w:tc>
          <w:tcPr>
            <w:tcW w:w="737" w:type="dxa"/>
            <w:tcBorders>
              <w:top w:val="single" w:color="000000" w:sz="4" w:space="0"/>
              <w:left w:val="single" w:color="000000" w:sz="4" w:space="0"/>
              <w:bottom w:val="single" w:color="000000" w:sz="4" w:space="0"/>
              <w:right w:val="single" w:color="000000" w:sz="4" w:space="0"/>
            </w:tcBorders>
            <w:vAlign w:val="center"/>
          </w:tcPr>
          <w:p w14:paraId="7185DBC0">
            <w:pPr>
              <w:widowControl/>
              <w:snapToGrid w:val="0"/>
              <w:jc w:val="left"/>
              <w:textAlignment w:val="center"/>
              <w:rPr>
                <w:rFonts w:ascii="宋体" w:hAnsi="宋体" w:cs="宋体"/>
                <w:color w:val="auto"/>
                <w:szCs w:val="21"/>
              </w:rPr>
            </w:pPr>
            <w:r>
              <w:rPr>
                <w:rFonts w:hint="eastAsia" w:ascii="宋体" w:hAnsi="宋体" w:cs="宋体"/>
                <w:color w:val="auto"/>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14:paraId="71FA90CB">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DDA944E">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905C4E8">
            <w:pPr>
              <w:widowControl/>
              <w:snapToGrid w:val="0"/>
              <w:ind w:firstLine="420"/>
              <w:rPr>
                <w:rFonts w:ascii="宋体" w:hAnsi="宋体" w:cs="宋体"/>
                <w:color w:val="auto"/>
                <w:szCs w:val="21"/>
              </w:rPr>
            </w:pPr>
          </w:p>
        </w:tc>
      </w:tr>
      <w:tr w14:paraId="220911CA">
        <w:tblPrEx>
          <w:tblCellMar>
            <w:top w:w="0" w:type="dxa"/>
            <w:left w:w="108" w:type="dxa"/>
            <w:bottom w:w="0" w:type="dxa"/>
            <w:right w:w="108" w:type="dxa"/>
          </w:tblCellMar>
        </w:tblPrEx>
        <w:trPr>
          <w:trHeight w:val="740" w:hRule="atLeast"/>
          <w:jc w:val="center"/>
        </w:trPr>
        <w:tc>
          <w:tcPr>
            <w:tcW w:w="1236" w:type="dxa"/>
            <w:vMerge w:val="continue"/>
            <w:tcBorders>
              <w:top w:val="nil"/>
              <w:left w:val="single" w:color="000000" w:sz="4" w:space="0"/>
              <w:bottom w:val="single" w:color="000000" w:sz="4" w:space="0"/>
              <w:right w:val="single" w:color="000000" w:sz="4" w:space="0"/>
            </w:tcBorders>
            <w:vAlign w:val="center"/>
          </w:tcPr>
          <w:p w14:paraId="4C9229F9">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5093E2C5">
            <w:pPr>
              <w:widowControl/>
              <w:snapToGrid w:val="0"/>
              <w:jc w:val="left"/>
              <w:textAlignment w:val="top"/>
              <w:rPr>
                <w:rFonts w:ascii="宋体" w:hAnsi="宋体" w:cs="宋体"/>
                <w:color w:val="auto"/>
                <w:szCs w:val="21"/>
              </w:rPr>
            </w:pPr>
            <w:r>
              <w:rPr>
                <w:rFonts w:hint="eastAsia" w:ascii="宋体" w:hAnsi="宋体" w:cs="宋体"/>
                <w:color w:val="auto"/>
                <w:kern w:val="0"/>
                <w:szCs w:val="21"/>
              </w:rPr>
              <w:t>草坪生长茂盛，不枯黄。保持草坪四季常绿，在现有绿地范围内，如有局部裸地现象，要因地适宜及时补种。</w:t>
            </w:r>
          </w:p>
        </w:tc>
        <w:tc>
          <w:tcPr>
            <w:tcW w:w="737" w:type="dxa"/>
            <w:tcBorders>
              <w:top w:val="single" w:color="000000" w:sz="4" w:space="0"/>
              <w:left w:val="single" w:color="000000" w:sz="4" w:space="0"/>
              <w:bottom w:val="single" w:color="000000" w:sz="4" w:space="0"/>
              <w:right w:val="single" w:color="000000" w:sz="4" w:space="0"/>
            </w:tcBorders>
            <w:vAlign w:val="center"/>
          </w:tcPr>
          <w:p w14:paraId="09AECA5C">
            <w:pPr>
              <w:widowControl/>
              <w:snapToGrid w:val="0"/>
              <w:jc w:val="left"/>
              <w:textAlignment w:val="center"/>
              <w:rPr>
                <w:rFonts w:ascii="宋体" w:hAnsi="宋体" w:cs="宋体"/>
                <w:color w:val="auto"/>
                <w:szCs w:val="21"/>
              </w:rPr>
            </w:pPr>
            <w:r>
              <w:rPr>
                <w:rFonts w:hint="eastAsia" w:ascii="宋体" w:hAnsi="宋体" w:cs="宋体"/>
                <w:color w:val="auto"/>
                <w:kern w:val="0"/>
                <w:szCs w:val="21"/>
              </w:rPr>
              <w:t>3</w:t>
            </w:r>
          </w:p>
        </w:tc>
        <w:tc>
          <w:tcPr>
            <w:tcW w:w="737" w:type="dxa"/>
            <w:tcBorders>
              <w:top w:val="single" w:color="000000" w:sz="4" w:space="0"/>
              <w:left w:val="single" w:color="000000" w:sz="4" w:space="0"/>
              <w:bottom w:val="single" w:color="000000" w:sz="4" w:space="0"/>
              <w:right w:val="single" w:color="000000" w:sz="4" w:space="0"/>
            </w:tcBorders>
            <w:vAlign w:val="center"/>
          </w:tcPr>
          <w:p w14:paraId="21094EF1">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FD54699">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B0B1AA1">
            <w:pPr>
              <w:widowControl/>
              <w:snapToGrid w:val="0"/>
              <w:ind w:firstLine="420"/>
              <w:rPr>
                <w:rFonts w:ascii="宋体" w:hAnsi="宋体" w:cs="宋体"/>
                <w:color w:val="auto"/>
                <w:szCs w:val="21"/>
              </w:rPr>
            </w:pPr>
          </w:p>
        </w:tc>
      </w:tr>
      <w:tr w14:paraId="3340A520">
        <w:tblPrEx>
          <w:tblCellMar>
            <w:top w:w="0" w:type="dxa"/>
            <w:left w:w="108" w:type="dxa"/>
            <w:bottom w:w="0" w:type="dxa"/>
            <w:right w:w="108" w:type="dxa"/>
          </w:tblCellMar>
        </w:tblPrEx>
        <w:trPr>
          <w:trHeight w:val="300" w:hRule="atLeast"/>
          <w:jc w:val="center"/>
        </w:trPr>
        <w:tc>
          <w:tcPr>
            <w:tcW w:w="1236" w:type="dxa"/>
            <w:vMerge w:val="restart"/>
            <w:tcBorders>
              <w:top w:val="single" w:color="000000" w:sz="4" w:space="0"/>
              <w:left w:val="single" w:color="000000" w:sz="4" w:space="0"/>
              <w:bottom w:val="single" w:color="000000" w:sz="4" w:space="0"/>
              <w:right w:val="single" w:color="000000" w:sz="4" w:space="0"/>
            </w:tcBorders>
            <w:vAlign w:val="center"/>
          </w:tcPr>
          <w:p w14:paraId="3019BDC7">
            <w:pPr>
              <w:widowControl/>
              <w:snapToGrid w:val="0"/>
              <w:textAlignment w:val="center"/>
              <w:rPr>
                <w:rFonts w:ascii="宋体" w:hAnsi="宋体" w:cs="宋体"/>
                <w:color w:val="auto"/>
                <w:szCs w:val="21"/>
              </w:rPr>
            </w:pPr>
            <w:r>
              <w:rPr>
                <w:rFonts w:hint="eastAsia" w:ascii="宋体" w:hAnsi="宋体" w:cs="宋体"/>
                <w:color w:val="auto"/>
                <w:kern w:val="0"/>
                <w:szCs w:val="21"/>
              </w:rPr>
              <w:t>日常服务管理（13分）</w:t>
            </w:r>
          </w:p>
        </w:tc>
        <w:tc>
          <w:tcPr>
            <w:tcW w:w="4886" w:type="dxa"/>
            <w:tcBorders>
              <w:top w:val="single" w:color="000000" w:sz="4" w:space="0"/>
              <w:left w:val="single" w:color="000000" w:sz="4" w:space="0"/>
              <w:bottom w:val="single" w:color="000000" w:sz="4" w:space="0"/>
              <w:right w:val="single" w:color="000000" w:sz="4" w:space="0"/>
            </w:tcBorders>
            <w:vAlign w:val="center"/>
          </w:tcPr>
          <w:p w14:paraId="03B2E96A">
            <w:pPr>
              <w:widowControl/>
              <w:snapToGrid w:val="0"/>
              <w:jc w:val="left"/>
              <w:textAlignment w:val="top"/>
              <w:rPr>
                <w:rFonts w:ascii="宋体" w:hAnsi="宋体" w:cs="宋体"/>
                <w:color w:val="auto"/>
                <w:szCs w:val="21"/>
              </w:rPr>
            </w:pPr>
            <w:r>
              <w:rPr>
                <w:rFonts w:hint="eastAsia" w:ascii="宋体" w:hAnsi="宋体" w:cs="宋体"/>
                <w:color w:val="auto"/>
                <w:kern w:val="0"/>
                <w:szCs w:val="21"/>
              </w:rPr>
              <w:t>服务人员统一着装，衣着整洁。</w:t>
            </w:r>
          </w:p>
        </w:tc>
        <w:tc>
          <w:tcPr>
            <w:tcW w:w="737" w:type="dxa"/>
            <w:tcBorders>
              <w:top w:val="single" w:color="000000" w:sz="4" w:space="0"/>
              <w:left w:val="single" w:color="000000" w:sz="4" w:space="0"/>
              <w:bottom w:val="single" w:color="000000" w:sz="4" w:space="0"/>
              <w:right w:val="single" w:color="000000" w:sz="4" w:space="0"/>
            </w:tcBorders>
            <w:vAlign w:val="center"/>
          </w:tcPr>
          <w:p w14:paraId="18CA4F81">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CD89DD9">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67692C8">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D71B964">
            <w:pPr>
              <w:widowControl/>
              <w:snapToGrid w:val="0"/>
              <w:ind w:firstLine="420"/>
              <w:rPr>
                <w:rFonts w:ascii="宋体" w:hAnsi="宋体" w:cs="宋体"/>
                <w:color w:val="auto"/>
                <w:szCs w:val="21"/>
              </w:rPr>
            </w:pPr>
          </w:p>
        </w:tc>
      </w:tr>
      <w:tr w14:paraId="49A293AA">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270EA723">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7C09BAAB">
            <w:pPr>
              <w:widowControl/>
              <w:snapToGrid w:val="0"/>
              <w:jc w:val="left"/>
              <w:textAlignment w:val="top"/>
              <w:rPr>
                <w:rFonts w:ascii="宋体" w:hAnsi="宋体" w:cs="宋体"/>
                <w:color w:val="auto"/>
                <w:szCs w:val="21"/>
              </w:rPr>
            </w:pPr>
            <w:r>
              <w:rPr>
                <w:rFonts w:hint="eastAsia" w:ascii="宋体" w:hAnsi="宋体" w:cs="宋体"/>
                <w:color w:val="auto"/>
                <w:kern w:val="0"/>
                <w:szCs w:val="21"/>
              </w:rPr>
              <w:t>工作流程规范，要求快捷、准确无误地完成工作。</w:t>
            </w:r>
          </w:p>
        </w:tc>
        <w:tc>
          <w:tcPr>
            <w:tcW w:w="737" w:type="dxa"/>
            <w:tcBorders>
              <w:top w:val="single" w:color="000000" w:sz="4" w:space="0"/>
              <w:left w:val="single" w:color="000000" w:sz="4" w:space="0"/>
              <w:bottom w:val="single" w:color="000000" w:sz="4" w:space="0"/>
              <w:right w:val="single" w:color="000000" w:sz="4" w:space="0"/>
            </w:tcBorders>
            <w:vAlign w:val="center"/>
          </w:tcPr>
          <w:p w14:paraId="50980B69">
            <w:pPr>
              <w:widowControl/>
              <w:snapToGrid w:val="0"/>
              <w:jc w:val="left"/>
              <w:textAlignment w:val="center"/>
              <w:rPr>
                <w:rFonts w:ascii="宋体" w:hAnsi="宋体" w:cs="宋体"/>
                <w:color w:val="auto"/>
                <w:szCs w:val="21"/>
              </w:rPr>
            </w:pPr>
            <w:r>
              <w:rPr>
                <w:rFonts w:hint="eastAsia" w:ascii="宋体" w:hAnsi="宋体" w:cs="宋体"/>
                <w:color w:val="auto"/>
                <w:kern w:val="0"/>
                <w:szCs w:val="21"/>
              </w:rPr>
              <w:t>5</w:t>
            </w:r>
          </w:p>
        </w:tc>
        <w:tc>
          <w:tcPr>
            <w:tcW w:w="737" w:type="dxa"/>
            <w:tcBorders>
              <w:top w:val="single" w:color="000000" w:sz="4" w:space="0"/>
              <w:left w:val="single" w:color="000000" w:sz="4" w:space="0"/>
              <w:bottom w:val="single" w:color="000000" w:sz="4" w:space="0"/>
              <w:right w:val="single" w:color="000000" w:sz="4" w:space="0"/>
            </w:tcBorders>
            <w:vAlign w:val="center"/>
          </w:tcPr>
          <w:p w14:paraId="5E209C72">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ACF437D">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5A7A1E2">
            <w:pPr>
              <w:widowControl/>
              <w:snapToGrid w:val="0"/>
              <w:ind w:firstLine="420"/>
              <w:rPr>
                <w:rFonts w:ascii="宋体" w:hAnsi="宋体" w:cs="宋体"/>
                <w:color w:val="auto"/>
                <w:szCs w:val="21"/>
              </w:rPr>
            </w:pPr>
          </w:p>
        </w:tc>
      </w:tr>
      <w:tr w14:paraId="2BC1B340">
        <w:tblPrEx>
          <w:tblCellMar>
            <w:top w:w="0" w:type="dxa"/>
            <w:left w:w="108" w:type="dxa"/>
            <w:bottom w:w="0" w:type="dxa"/>
            <w:right w:w="108" w:type="dxa"/>
          </w:tblCellMar>
        </w:tblPrEx>
        <w:trPr>
          <w:trHeight w:val="300" w:hRule="atLeast"/>
          <w:jc w:val="center"/>
        </w:trPr>
        <w:tc>
          <w:tcPr>
            <w:tcW w:w="1236" w:type="dxa"/>
            <w:vMerge w:val="continue"/>
            <w:tcBorders>
              <w:top w:val="single" w:color="000000" w:sz="4" w:space="0"/>
              <w:left w:val="single" w:color="000000" w:sz="4" w:space="0"/>
              <w:bottom w:val="single" w:color="000000" w:sz="4" w:space="0"/>
              <w:right w:val="single" w:color="000000" w:sz="4" w:space="0"/>
            </w:tcBorders>
            <w:vAlign w:val="center"/>
          </w:tcPr>
          <w:p w14:paraId="5229BCB1">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4671CE90">
            <w:pPr>
              <w:widowControl/>
              <w:snapToGrid w:val="0"/>
              <w:jc w:val="left"/>
              <w:textAlignment w:val="top"/>
              <w:rPr>
                <w:rFonts w:ascii="宋体" w:hAnsi="宋体" w:cs="宋体"/>
                <w:color w:val="auto"/>
                <w:szCs w:val="21"/>
              </w:rPr>
            </w:pPr>
            <w:r>
              <w:rPr>
                <w:rFonts w:hint="eastAsia" w:ascii="宋体" w:hAnsi="宋体" w:cs="宋体"/>
                <w:color w:val="auto"/>
                <w:kern w:val="0"/>
                <w:szCs w:val="21"/>
              </w:rPr>
              <w:t>会务服务周到热情，形象良好，礼仪周到。</w:t>
            </w:r>
          </w:p>
        </w:tc>
        <w:tc>
          <w:tcPr>
            <w:tcW w:w="737" w:type="dxa"/>
            <w:tcBorders>
              <w:top w:val="single" w:color="000000" w:sz="4" w:space="0"/>
              <w:left w:val="single" w:color="000000" w:sz="4" w:space="0"/>
              <w:bottom w:val="single" w:color="000000" w:sz="4" w:space="0"/>
              <w:right w:val="single" w:color="000000" w:sz="4" w:space="0"/>
            </w:tcBorders>
            <w:vAlign w:val="center"/>
          </w:tcPr>
          <w:p w14:paraId="5D0897E4">
            <w:pPr>
              <w:widowControl/>
              <w:snapToGrid w:val="0"/>
              <w:jc w:val="left"/>
              <w:textAlignment w:val="center"/>
              <w:rPr>
                <w:rFonts w:ascii="宋体" w:hAnsi="宋体" w:cs="宋体"/>
                <w:color w:val="auto"/>
                <w:szCs w:val="21"/>
              </w:rPr>
            </w:pPr>
            <w:r>
              <w:rPr>
                <w:rFonts w:hint="eastAsia" w:ascii="宋体" w:hAnsi="宋体" w:cs="宋体"/>
                <w:color w:val="auto"/>
                <w:kern w:val="0"/>
                <w:szCs w:val="21"/>
              </w:rPr>
              <w:t>4</w:t>
            </w:r>
          </w:p>
        </w:tc>
        <w:tc>
          <w:tcPr>
            <w:tcW w:w="737" w:type="dxa"/>
            <w:tcBorders>
              <w:top w:val="single" w:color="000000" w:sz="4" w:space="0"/>
              <w:left w:val="single" w:color="000000" w:sz="4" w:space="0"/>
              <w:bottom w:val="single" w:color="000000" w:sz="4" w:space="0"/>
              <w:right w:val="single" w:color="000000" w:sz="4" w:space="0"/>
            </w:tcBorders>
            <w:vAlign w:val="center"/>
          </w:tcPr>
          <w:p w14:paraId="2F4A4970">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8970E5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7270CB0">
            <w:pPr>
              <w:widowControl/>
              <w:snapToGrid w:val="0"/>
              <w:ind w:firstLine="420"/>
              <w:rPr>
                <w:rFonts w:ascii="宋体" w:hAnsi="宋体" w:cs="宋体"/>
                <w:color w:val="auto"/>
                <w:szCs w:val="21"/>
              </w:rPr>
            </w:pPr>
          </w:p>
        </w:tc>
      </w:tr>
      <w:tr w14:paraId="72CADFF0">
        <w:tblPrEx>
          <w:tblCellMar>
            <w:top w:w="0" w:type="dxa"/>
            <w:left w:w="108" w:type="dxa"/>
            <w:bottom w:w="0" w:type="dxa"/>
            <w:right w:w="108" w:type="dxa"/>
          </w:tblCellMar>
        </w:tblPrEx>
        <w:trPr>
          <w:trHeight w:val="30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14:paraId="199A7F24">
            <w:pPr>
              <w:widowControl/>
              <w:snapToGrid w:val="0"/>
              <w:ind w:firstLine="420"/>
              <w:rPr>
                <w:rFonts w:ascii="宋体" w:hAnsi="宋体" w:cs="宋体"/>
                <w:color w:val="auto"/>
                <w:szCs w:val="21"/>
              </w:rPr>
            </w:pPr>
          </w:p>
        </w:tc>
        <w:tc>
          <w:tcPr>
            <w:tcW w:w="4886" w:type="dxa"/>
            <w:tcBorders>
              <w:top w:val="single" w:color="000000" w:sz="4" w:space="0"/>
              <w:left w:val="single" w:color="000000" w:sz="4" w:space="0"/>
              <w:bottom w:val="single" w:color="000000" w:sz="4" w:space="0"/>
              <w:right w:val="single" w:color="000000" w:sz="4" w:space="0"/>
            </w:tcBorders>
            <w:vAlign w:val="center"/>
          </w:tcPr>
          <w:p w14:paraId="1FFAB01F">
            <w:pPr>
              <w:widowControl/>
              <w:snapToGrid w:val="0"/>
              <w:ind w:firstLine="420"/>
              <w:textAlignment w:val="center"/>
              <w:rPr>
                <w:rFonts w:ascii="宋体" w:hAnsi="宋体" w:cs="宋体"/>
                <w:color w:val="auto"/>
                <w:szCs w:val="21"/>
              </w:rPr>
            </w:pPr>
            <w:r>
              <w:rPr>
                <w:rFonts w:hint="eastAsia" w:ascii="宋体" w:hAnsi="宋体" w:cs="宋体"/>
                <w:color w:val="auto"/>
                <w:kern w:val="0"/>
                <w:szCs w:val="21"/>
              </w:rPr>
              <w:t>合计</w:t>
            </w:r>
          </w:p>
        </w:tc>
        <w:tc>
          <w:tcPr>
            <w:tcW w:w="737" w:type="dxa"/>
            <w:tcBorders>
              <w:top w:val="single" w:color="000000" w:sz="4" w:space="0"/>
              <w:left w:val="single" w:color="000000" w:sz="4" w:space="0"/>
              <w:bottom w:val="single" w:color="000000" w:sz="4" w:space="0"/>
              <w:right w:val="single" w:color="000000" w:sz="4" w:space="0"/>
            </w:tcBorders>
            <w:vAlign w:val="center"/>
          </w:tcPr>
          <w:p w14:paraId="64B76191">
            <w:pPr>
              <w:widowControl/>
              <w:snapToGrid w:val="0"/>
              <w:textAlignment w:val="center"/>
              <w:rPr>
                <w:rFonts w:ascii="宋体" w:hAnsi="宋体" w:cs="宋体"/>
                <w:color w:val="auto"/>
                <w:szCs w:val="21"/>
              </w:rPr>
            </w:pPr>
            <w:r>
              <w:rPr>
                <w:rFonts w:hint="eastAsia" w:ascii="宋体" w:hAnsi="宋体" w:cs="宋体"/>
                <w:color w:val="auto"/>
                <w:kern w:val="0"/>
                <w:szCs w:val="21"/>
              </w:rPr>
              <w:t>100</w:t>
            </w:r>
          </w:p>
        </w:tc>
        <w:tc>
          <w:tcPr>
            <w:tcW w:w="737" w:type="dxa"/>
            <w:tcBorders>
              <w:top w:val="single" w:color="000000" w:sz="4" w:space="0"/>
              <w:left w:val="single" w:color="000000" w:sz="4" w:space="0"/>
              <w:bottom w:val="single" w:color="000000" w:sz="4" w:space="0"/>
              <w:right w:val="single" w:color="000000" w:sz="4" w:space="0"/>
            </w:tcBorders>
            <w:vAlign w:val="center"/>
          </w:tcPr>
          <w:p w14:paraId="120BF24F">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ADF1480">
            <w:pPr>
              <w:widowControl/>
              <w:snapToGrid w:val="0"/>
              <w:ind w:firstLine="420"/>
              <w:rPr>
                <w:rFonts w:ascii="宋体" w:hAnsi="宋体" w:cs="宋体"/>
                <w:color w:val="auto"/>
                <w:szCs w:val="21"/>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28FA3D">
            <w:pPr>
              <w:widowControl/>
              <w:snapToGrid w:val="0"/>
              <w:ind w:firstLine="420"/>
              <w:rPr>
                <w:rFonts w:ascii="宋体" w:hAnsi="宋体" w:cs="宋体"/>
                <w:color w:val="auto"/>
                <w:szCs w:val="21"/>
              </w:rPr>
            </w:pPr>
          </w:p>
        </w:tc>
      </w:tr>
    </w:tbl>
    <w:p w14:paraId="6746DA2F">
      <w:pPr>
        <w:pStyle w:val="2"/>
        <w:spacing w:before="0" w:after="0" w:line="360" w:lineRule="auto"/>
        <w:jc w:val="both"/>
        <w:rPr>
          <w:rFonts w:ascii="仿宋" w:hAnsi="仿宋" w:eastAsia="仿宋"/>
          <w:color w:val="auto"/>
          <w:sz w:val="32"/>
          <w:szCs w:val="32"/>
        </w:rPr>
      </w:pPr>
    </w:p>
    <w:p w14:paraId="1836760D">
      <w:pPr>
        <w:pStyle w:val="18"/>
        <w:rPr>
          <w:rFonts w:ascii="仿宋" w:hAnsi="仿宋" w:eastAsia="仿宋"/>
          <w:b/>
          <w:bCs/>
          <w:color w:val="auto"/>
          <w:sz w:val="32"/>
          <w:szCs w:val="32"/>
        </w:rPr>
      </w:pPr>
      <w:r>
        <w:rPr>
          <w:rFonts w:hint="eastAsia" w:ascii="仿宋" w:hAnsi="仿宋" w:eastAsia="仿宋"/>
          <w:b/>
          <w:bCs/>
          <w:color w:val="auto"/>
          <w:sz w:val="32"/>
          <w:szCs w:val="32"/>
        </w:rPr>
        <w:t>附件2：清洁用品、用具及公用部位的易耗品及绿化养护物料费用</w:t>
      </w:r>
    </w:p>
    <w:tbl>
      <w:tblPr>
        <w:tblStyle w:val="38"/>
        <w:tblW w:w="9273" w:type="dxa"/>
        <w:tblInd w:w="78" w:type="dxa"/>
        <w:tblLayout w:type="fixed"/>
        <w:tblCellMar>
          <w:top w:w="0" w:type="dxa"/>
          <w:left w:w="108" w:type="dxa"/>
          <w:bottom w:w="0" w:type="dxa"/>
          <w:right w:w="108" w:type="dxa"/>
        </w:tblCellMar>
      </w:tblPr>
      <w:tblGrid>
        <w:gridCol w:w="564"/>
        <w:gridCol w:w="2880"/>
        <w:gridCol w:w="804"/>
        <w:gridCol w:w="1080"/>
        <w:gridCol w:w="924"/>
        <w:gridCol w:w="1584"/>
        <w:gridCol w:w="1408"/>
        <w:gridCol w:w="29"/>
      </w:tblGrid>
      <w:tr w14:paraId="3F589815">
        <w:tblPrEx>
          <w:tblCellMar>
            <w:top w:w="0" w:type="dxa"/>
            <w:left w:w="108" w:type="dxa"/>
            <w:bottom w:w="0" w:type="dxa"/>
            <w:right w:w="108" w:type="dxa"/>
          </w:tblCellMar>
        </w:tblPrEx>
        <w:trPr>
          <w:trHeight w:val="324" w:hRule="atLeast"/>
        </w:trPr>
        <w:tc>
          <w:tcPr>
            <w:tcW w:w="564" w:type="dxa"/>
            <w:tcBorders>
              <w:top w:val="single" w:color="auto" w:sz="6" w:space="0"/>
              <w:left w:val="single" w:color="auto" w:sz="6" w:space="0"/>
              <w:bottom w:val="single" w:color="auto" w:sz="6" w:space="0"/>
              <w:right w:val="single" w:color="auto" w:sz="4" w:space="0"/>
            </w:tcBorders>
          </w:tcPr>
          <w:p w14:paraId="3D080E07">
            <w:pPr>
              <w:jc w:val="left"/>
              <w:rPr>
                <w:rFonts w:ascii="宋体" w:hAnsi="宋体" w:cs="宋体"/>
                <w:color w:val="auto"/>
                <w:szCs w:val="21"/>
              </w:rPr>
            </w:pPr>
            <w:r>
              <w:rPr>
                <w:rFonts w:hint="eastAsia" w:ascii="宋体" w:hAnsi="宋体" w:cs="宋体"/>
                <w:color w:val="auto"/>
                <w:szCs w:val="21"/>
              </w:rPr>
              <w:t>序号</w:t>
            </w:r>
          </w:p>
        </w:tc>
        <w:tc>
          <w:tcPr>
            <w:tcW w:w="2880" w:type="dxa"/>
            <w:tcBorders>
              <w:top w:val="single" w:color="auto" w:sz="4" w:space="0"/>
              <w:left w:val="single" w:color="auto" w:sz="4" w:space="0"/>
              <w:bottom w:val="single" w:color="auto" w:sz="4" w:space="0"/>
              <w:right w:val="single" w:color="auto" w:sz="4" w:space="0"/>
            </w:tcBorders>
          </w:tcPr>
          <w:p w14:paraId="3CE30154">
            <w:pPr>
              <w:ind w:firstLine="420"/>
              <w:jc w:val="left"/>
              <w:rPr>
                <w:rFonts w:ascii="宋体" w:hAnsi="宋体" w:cs="宋体"/>
                <w:color w:val="auto"/>
                <w:szCs w:val="21"/>
              </w:rPr>
            </w:pPr>
            <w:r>
              <w:rPr>
                <w:rFonts w:hint="eastAsia" w:ascii="宋体" w:hAnsi="宋体" w:cs="宋体"/>
                <w:color w:val="auto"/>
                <w:szCs w:val="21"/>
              </w:rPr>
              <w:t>物品名称</w:t>
            </w:r>
          </w:p>
        </w:tc>
        <w:tc>
          <w:tcPr>
            <w:tcW w:w="804" w:type="dxa"/>
            <w:tcBorders>
              <w:top w:val="single" w:color="auto" w:sz="4" w:space="0"/>
              <w:left w:val="single" w:color="auto" w:sz="4" w:space="0"/>
              <w:bottom w:val="single" w:color="auto" w:sz="4" w:space="0"/>
              <w:right w:val="single" w:color="auto" w:sz="4" w:space="0"/>
            </w:tcBorders>
          </w:tcPr>
          <w:p w14:paraId="7C79F875">
            <w:pPr>
              <w:jc w:val="left"/>
              <w:rPr>
                <w:rFonts w:ascii="宋体" w:hAnsi="宋体" w:cs="宋体"/>
                <w:color w:val="auto"/>
                <w:szCs w:val="21"/>
              </w:rPr>
            </w:pPr>
            <w:r>
              <w:rPr>
                <w:rFonts w:hint="eastAsia" w:ascii="宋体" w:hAnsi="宋体" w:cs="宋体"/>
                <w:color w:val="auto"/>
                <w:szCs w:val="21"/>
              </w:rPr>
              <w:t>数量</w:t>
            </w:r>
          </w:p>
        </w:tc>
        <w:tc>
          <w:tcPr>
            <w:tcW w:w="1080" w:type="dxa"/>
            <w:tcBorders>
              <w:top w:val="single" w:color="auto" w:sz="4" w:space="0"/>
              <w:left w:val="single" w:color="auto" w:sz="4" w:space="0"/>
              <w:bottom w:val="single" w:color="auto" w:sz="4" w:space="0"/>
              <w:right w:val="single" w:color="auto" w:sz="4" w:space="0"/>
            </w:tcBorders>
          </w:tcPr>
          <w:p w14:paraId="06C0893D">
            <w:pPr>
              <w:jc w:val="left"/>
              <w:rPr>
                <w:rFonts w:ascii="宋体" w:hAnsi="宋体" w:cs="宋体"/>
                <w:color w:val="auto"/>
                <w:szCs w:val="21"/>
              </w:rPr>
            </w:pPr>
            <w:r>
              <w:rPr>
                <w:rFonts w:hint="eastAsia" w:ascii="宋体" w:hAnsi="宋体" w:cs="宋体"/>
                <w:color w:val="auto"/>
                <w:szCs w:val="21"/>
              </w:rPr>
              <w:t>单位</w:t>
            </w:r>
          </w:p>
        </w:tc>
        <w:tc>
          <w:tcPr>
            <w:tcW w:w="924" w:type="dxa"/>
            <w:tcBorders>
              <w:top w:val="single" w:color="000000" w:sz="12" w:space="0"/>
              <w:left w:val="single" w:color="auto" w:sz="4" w:space="0"/>
              <w:bottom w:val="single" w:color="000000" w:sz="12" w:space="0"/>
              <w:right w:val="single" w:color="000000" w:sz="12" w:space="0"/>
            </w:tcBorders>
          </w:tcPr>
          <w:p w14:paraId="2BDC9890">
            <w:pPr>
              <w:jc w:val="left"/>
              <w:rPr>
                <w:rFonts w:ascii="宋体" w:hAnsi="宋体" w:cs="宋体"/>
                <w:color w:val="auto"/>
                <w:szCs w:val="21"/>
              </w:rPr>
            </w:pPr>
            <w:r>
              <w:rPr>
                <w:rFonts w:hint="eastAsia" w:ascii="宋体" w:hAnsi="宋体" w:cs="宋体"/>
                <w:color w:val="auto"/>
                <w:szCs w:val="21"/>
              </w:rPr>
              <w:t>参考单价（元）</w:t>
            </w:r>
          </w:p>
        </w:tc>
        <w:tc>
          <w:tcPr>
            <w:tcW w:w="1584" w:type="dxa"/>
            <w:tcBorders>
              <w:top w:val="single" w:color="000000" w:sz="12" w:space="0"/>
              <w:left w:val="nil"/>
              <w:bottom w:val="single" w:color="000000" w:sz="12" w:space="0"/>
              <w:right w:val="single" w:color="000000" w:sz="12" w:space="0"/>
            </w:tcBorders>
          </w:tcPr>
          <w:p w14:paraId="0E279DB3">
            <w:pPr>
              <w:jc w:val="left"/>
              <w:rPr>
                <w:rFonts w:ascii="宋体" w:hAnsi="宋体" w:cs="宋体"/>
                <w:color w:val="auto"/>
                <w:szCs w:val="21"/>
              </w:rPr>
            </w:pPr>
            <w:r>
              <w:rPr>
                <w:rFonts w:hint="eastAsia" w:ascii="宋体" w:hAnsi="宋体" w:cs="宋体"/>
                <w:color w:val="auto"/>
                <w:szCs w:val="21"/>
              </w:rPr>
              <w:t>用途及规格</w:t>
            </w:r>
          </w:p>
        </w:tc>
        <w:tc>
          <w:tcPr>
            <w:tcW w:w="1437" w:type="dxa"/>
            <w:gridSpan w:val="2"/>
            <w:tcBorders>
              <w:top w:val="single" w:color="000000" w:sz="12" w:space="0"/>
              <w:left w:val="nil"/>
              <w:bottom w:val="single" w:color="000000" w:sz="12" w:space="0"/>
              <w:right w:val="single" w:color="000000" w:sz="12" w:space="0"/>
            </w:tcBorders>
          </w:tcPr>
          <w:p w14:paraId="47E20320">
            <w:pPr>
              <w:jc w:val="left"/>
              <w:rPr>
                <w:rFonts w:ascii="宋体" w:hAnsi="宋体" w:cs="宋体"/>
                <w:color w:val="auto"/>
                <w:szCs w:val="21"/>
              </w:rPr>
            </w:pPr>
            <w:r>
              <w:rPr>
                <w:rFonts w:hint="eastAsia" w:ascii="宋体" w:hAnsi="宋体" w:cs="宋体"/>
                <w:color w:val="auto"/>
                <w:szCs w:val="21"/>
              </w:rPr>
              <w:t>备 注</w:t>
            </w:r>
          </w:p>
        </w:tc>
      </w:tr>
      <w:tr w14:paraId="106899ED">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618C61C3">
            <w:pPr>
              <w:jc w:val="left"/>
              <w:rPr>
                <w:rFonts w:ascii="宋体" w:hAnsi="宋体" w:cs="宋体"/>
                <w:color w:val="auto"/>
                <w:szCs w:val="21"/>
              </w:rPr>
            </w:pPr>
            <w:r>
              <w:rPr>
                <w:rFonts w:hint="eastAsia" w:ascii="宋体" w:hAnsi="宋体" w:cs="宋体"/>
                <w:color w:val="auto"/>
                <w:szCs w:val="21"/>
              </w:rPr>
              <w:t>1</w:t>
            </w:r>
          </w:p>
        </w:tc>
        <w:tc>
          <w:tcPr>
            <w:tcW w:w="2880" w:type="dxa"/>
            <w:tcBorders>
              <w:top w:val="single" w:color="auto" w:sz="4" w:space="0"/>
              <w:left w:val="nil"/>
              <w:bottom w:val="single" w:color="000000" w:sz="12" w:space="0"/>
              <w:right w:val="single" w:color="000000" w:sz="12" w:space="0"/>
            </w:tcBorders>
          </w:tcPr>
          <w:p w14:paraId="3E701BF1">
            <w:pPr>
              <w:ind w:firstLine="420"/>
              <w:jc w:val="left"/>
              <w:rPr>
                <w:rFonts w:ascii="宋体" w:hAnsi="宋体" w:cs="宋体"/>
                <w:color w:val="auto"/>
                <w:szCs w:val="21"/>
              </w:rPr>
            </w:pPr>
            <w:r>
              <w:rPr>
                <w:rFonts w:hint="eastAsia" w:ascii="宋体" w:hAnsi="宋体" w:cs="宋体"/>
                <w:color w:val="auto"/>
                <w:szCs w:val="21"/>
              </w:rPr>
              <w:t>珍宝大卷纸</w:t>
            </w:r>
          </w:p>
        </w:tc>
        <w:tc>
          <w:tcPr>
            <w:tcW w:w="804" w:type="dxa"/>
            <w:tcBorders>
              <w:top w:val="single" w:color="auto" w:sz="4" w:space="0"/>
              <w:left w:val="nil"/>
              <w:bottom w:val="single" w:color="000000" w:sz="12" w:space="0"/>
              <w:right w:val="single" w:color="000000" w:sz="12" w:space="0"/>
            </w:tcBorders>
          </w:tcPr>
          <w:p w14:paraId="14F485AC">
            <w:pPr>
              <w:jc w:val="left"/>
              <w:rPr>
                <w:rFonts w:ascii="宋体" w:hAnsi="宋体" w:cs="宋体"/>
                <w:color w:val="auto"/>
                <w:szCs w:val="21"/>
              </w:rPr>
            </w:pPr>
            <w:r>
              <w:rPr>
                <w:rFonts w:hint="eastAsia" w:ascii="宋体" w:hAnsi="宋体" w:cs="宋体"/>
                <w:color w:val="auto"/>
                <w:szCs w:val="21"/>
              </w:rPr>
              <w:t>30</w:t>
            </w:r>
          </w:p>
        </w:tc>
        <w:tc>
          <w:tcPr>
            <w:tcW w:w="1080" w:type="dxa"/>
            <w:tcBorders>
              <w:top w:val="single" w:color="auto" w:sz="4" w:space="0"/>
              <w:left w:val="nil"/>
              <w:bottom w:val="single" w:color="000000" w:sz="12" w:space="0"/>
              <w:right w:val="single" w:color="000000" w:sz="12" w:space="0"/>
            </w:tcBorders>
          </w:tcPr>
          <w:p w14:paraId="34784313">
            <w:pPr>
              <w:ind w:firstLine="420"/>
              <w:jc w:val="left"/>
              <w:rPr>
                <w:rFonts w:ascii="宋体" w:hAnsi="宋体" w:cs="宋体"/>
                <w:color w:val="auto"/>
                <w:szCs w:val="21"/>
              </w:rPr>
            </w:pPr>
            <w:r>
              <w:rPr>
                <w:rFonts w:hint="eastAsia" w:ascii="宋体" w:hAnsi="宋体" w:cs="宋体"/>
                <w:color w:val="auto"/>
                <w:szCs w:val="21"/>
              </w:rPr>
              <w:t>件</w:t>
            </w:r>
          </w:p>
        </w:tc>
        <w:tc>
          <w:tcPr>
            <w:tcW w:w="924" w:type="dxa"/>
            <w:tcBorders>
              <w:top w:val="nil"/>
              <w:left w:val="nil"/>
              <w:bottom w:val="single" w:color="000000" w:sz="12" w:space="0"/>
              <w:right w:val="single" w:color="000000" w:sz="12" w:space="0"/>
            </w:tcBorders>
          </w:tcPr>
          <w:p w14:paraId="79FA628C">
            <w:pPr>
              <w:jc w:val="left"/>
              <w:rPr>
                <w:rFonts w:ascii="宋体" w:hAnsi="宋体" w:cs="宋体"/>
                <w:color w:val="auto"/>
                <w:szCs w:val="21"/>
              </w:rPr>
            </w:pPr>
            <w:r>
              <w:rPr>
                <w:rFonts w:hint="eastAsia" w:ascii="宋体" w:hAnsi="宋体" w:cs="宋体"/>
                <w:color w:val="auto"/>
                <w:szCs w:val="21"/>
              </w:rPr>
              <w:t>210</w:t>
            </w:r>
          </w:p>
        </w:tc>
        <w:tc>
          <w:tcPr>
            <w:tcW w:w="1584" w:type="dxa"/>
            <w:tcBorders>
              <w:top w:val="nil"/>
              <w:left w:val="nil"/>
              <w:bottom w:val="single" w:color="000000" w:sz="12" w:space="0"/>
              <w:right w:val="single" w:color="000000" w:sz="12" w:space="0"/>
            </w:tcBorders>
            <w:vAlign w:val="center"/>
          </w:tcPr>
          <w:p w14:paraId="7D78F072">
            <w:pPr>
              <w:rPr>
                <w:rFonts w:ascii="宋体" w:hAnsi="宋体" w:cs="宋体"/>
                <w:color w:val="auto"/>
                <w:szCs w:val="21"/>
              </w:rPr>
            </w:pPr>
            <w:r>
              <w:rPr>
                <w:rFonts w:hint="eastAsia" w:ascii="宋体" w:hAnsi="宋体" w:cs="宋体"/>
                <w:color w:val="auto"/>
                <w:szCs w:val="21"/>
              </w:rPr>
              <w:t>卫生间擦手纸</w:t>
            </w:r>
          </w:p>
        </w:tc>
        <w:tc>
          <w:tcPr>
            <w:tcW w:w="1437" w:type="dxa"/>
            <w:gridSpan w:val="2"/>
            <w:tcBorders>
              <w:top w:val="nil"/>
              <w:left w:val="nil"/>
              <w:bottom w:val="single" w:color="000000" w:sz="12" w:space="0"/>
              <w:right w:val="single" w:color="000000" w:sz="12" w:space="0"/>
            </w:tcBorders>
          </w:tcPr>
          <w:p w14:paraId="4015F483">
            <w:pPr>
              <w:ind w:firstLine="420"/>
              <w:jc w:val="left"/>
              <w:rPr>
                <w:rFonts w:ascii="宋体" w:hAnsi="宋体" w:cs="宋体"/>
                <w:color w:val="auto"/>
                <w:szCs w:val="21"/>
              </w:rPr>
            </w:pPr>
          </w:p>
        </w:tc>
      </w:tr>
      <w:tr w14:paraId="1B3EB5FD">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2C2A64B5">
            <w:pPr>
              <w:jc w:val="left"/>
              <w:rPr>
                <w:rFonts w:ascii="宋体" w:hAnsi="宋体" w:cs="宋体"/>
                <w:color w:val="auto"/>
                <w:szCs w:val="21"/>
              </w:rPr>
            </w:pPr>
            <w:r>
              <w:rPr>
                <w:rFonts w:hint="eastAsia" w:ascii="宋体" w:hAnsi="宋体" w:cs="宋体"/>
                <w:color w:val="auto"/>
                <w:szCs w:val="21"/>
              </w:rPr>
              <w:t>2</w:t>
            </w:r>
          </w:p>
        </w:tc>
        <w:tc>
          <w:tcPr>
            <w:tcW w:w="2880" w:type="dxa"/>
            <w:tcBorders>
              <w:top w:val="nil"/>
              <w:left w:val="nil"/>
              <w:bottom w:val="single" w:color="000000" w:sz="12" w:space="0"/>
              <w:right w:val="single" w:color="000000" w:sz="12" w:space="0"/>
            </w:tcBorders>
          </w:tcPr>
          <w:p w14:paraId="5BE25A5D">
            <w:pPr>
              <w:ind w:firstLine="420"/>
              <w:jc w:val="left"/>
              <w:rPr>
                <w:rFonts w:ascii="宋体" w:hAnsi="宋体" w:cs="宋体"/>
                <w:color w:val="auto"/>
                <w:szCs w:val="21"/>
              </w:rPr>
            </w:pPr>
            <w:r>
              <w:rPr>
                <w:rFonts w:hint="eastAsia" w:ascii="宋体" w:hAnsi="宋体" w:cs="宋体"/>
                <w:color w:val="auto"/>
                <w:szCs w:val="21"/>
              </w:rPr>
              <w:t>小卷纸巾</w:t>
            </w:r>
          </w:p>
        </w:tc>
        <w:tc>
          <w:tcPr>
            <w:tcW w:w="804" w:type="dxa"/>
            <w:tcBorders>
              <w:top w:val="nil"/>
              <w:left w:val="nil"/>
              <w:bottom w:val="single" w:color="000000" w:sz="12" w:space="0"/>
              <w:right w:val="single" w:color="000000" w:sz="12" w:space="0"/>
            </w:tcBorders>
          </w:tcPr>
          <w:p w14:paraId="0CA43DB5">
            <w:pPr>
              <w:jc w:val="left"/>
              <w:rPr>
                <w:rFonts w:ascii="宋体" w:hAnsi="宋体" w:cs="宋体"/>
                <w:color w:val="auto"/>
                <w:szCs w:val="21"/>
              </w:rPr>
            </w:pPr>
            <w:r>
              <w:rPr>
                <w:rFonts w:hint="eastAsia" w:ascii="宋体" w:hAnsi="宋体" w:cs="宋体"/>
                <w:color w:val="auto"/>
                <w:szCs w:val="21"/>
              </w:rPr>
              <w:t>150</w:t>
            </w:r>
          </w:p>
        </w:tc>
        <w:tc>
          <w:tcPr>
            <w:tcW w:w="1080" w:type="dxa"/>
            <w:tcBorders>
              <w:top w:val="nil"/>
              <w:left w:val="nil"/>
              <w:bottom w:val="single" w:color="000000" w:sz="12" w:space="0"/>
              <w:right w:val="single" w:color="000000" w:sz="12" w:space="0"/>
            </w:tcBorders>
          </w:tcPr>
          <w:p w14:paraId="0C4B055C">
            <w:pPr>
              <w:ind w:firstLine="420"/>
              <w:jc w:val="left"/>
              <w:rPr>
                <w:rFonts w:ascii="宋体" w:hAnsi="宋体" w:cs="宋体"/>
                <w:color w:val="auto"/>
                <w:szCs w:val="21"/>
              </w:rPr>
            </w:pPr>
            <w:r>
              <w:rPr>
                <w:rFonts w:hint="eastAsia" w:ascii="宋体" w:hAnsi="宋体" w:cs="宋体"/>
                <w:color w:val="auto"/>
                <w:szCs w:val="21"/>
              </w:rPr>
              <w:t>提</w:t>
            </w:r>
          </w:p>
        </w:tc>
        <w:tc>
          <w:tcPr>
            <w:tcW w:w="924" w:type="dxa"/>
            <w:tcBorders>
              <w:top w:val="nil"/>
              <w:left w:val="nil"/>
              <w:bottom w:val="single" w:color="000000" w:sz="12" w:space="0"/>
              <w:right w:val="single" w:color="000000" w:sz="12" w:space="0"/>
            </w:tcBorders>
          </w:tcPr>
          <w:p w14:paraId="60E9E979">
            <w:pPr>
              <w:jc w:val="left"/>
              <w:rPr>
                <w:rFonts w:ascii="宋体" w:hAnsi="宋体" w:cs="宋体"/>
                <w:color w:val="auto"/>
                <w:szCs w:val="21"/>
              </w:rPr>
            </w:pPr>
            <w:r>
              <w:rPr>
                <w:rFonts w:hint="eastAsia" w:ascii="宋体" w:hAnsi="宋体" w:cs="宋体"/>
                <w:color w:val="auto"/>
                <w:szCs w:val="21"/>
              </w:rPr>
              <w:t>22</w:t>
            </w:r>
          </w:p>
        </w:tc>
        <w:tc>
          <w:tcPr>
            <w:tcW w:w="1584" w:type="dxa"/>
            <w:tcBorders>
              <w:top w:val="nil"/>
              <w:left w:val="nil"/>
              <w:bottom w:val="single" w:color="000000" w:sz="12" w:space="0"/>
              <w:right w:val="single" w:color="000000" w:sz="12" w:space="0"/>
            </w:tcBorders>
            <w:vAlign w:val="center"/>
          </w:tcPr>
          <w:p w14:paraId="43444023">
            <w:pPr>
              <w:rPr>
                <w:rFonts w:ascii="宋体" w:hAnsi="宋体" w:cs="宋体"/>
                <w:color w:val="auto"/>
                <w:szCs w:val="21"/>
              </w:rPr>
            </w:pPr>
            <w:r>
              <w:rPr>
                <w:rFonts w:hint="eastAsia" w:ascii="宋体" w:hAnsi="宋体" w:cs="宋体"/>
                <w:color w:val="auto"/>
                <w:szCs w:val="21"/>
              </w:rPr>
              <w:t>卫生间纸巾</w:t>
            </w:r>
          </w:p>
        </w:tc>
        <w:tc>
          <w:tcPr>
            <w:tcW w:w="1437" w:type="dxa"/>
            <w:gridSpan w:val="2"/>
            <w:tcBorders>
              <w:top w:val="nil"/>
              <w:left w:val="nil"/>
              <w:bottom w:val="single" w:color="000000" w:sz="12" w:space="0"/>
              <w:right w:val="single" w:color="000000" w:sz="12" w:space="0"/>
            </w:tcBorders>
          </w:tcPr>
          <w:p w14:paraId="765ABA85">
            <w:pPr>
              <w:ind w:firstLine="420"/>
              <w:jc w:val="left"/>
              <w:rPr>
                <w:rFonts w:ascii="宋体" w:hAnsi="宋体" w:cs="宋体"/>
                <w:color w:val="auto"/>
                <w:szCs w:val="21"/>
              </w:rPr>
            </w:pPr>
          </w:p>
        </w:tc>
      </w:tr>
      <w:tr w14:paraId="6B1EACB7">
        <w:tblPrEx>
          <w:tblCellMar>
            <w:top w:w="0" w:type="dxa"/>
            <w:left w:w="108" w:type="dxa"/>
            <w:bottom w:w="0" w:type="dxa"/>
            <w:right w:w="108" w:type="dxa"/>
          </w:tblCellMar>
        </w:tblPrEx>
        <w:trPr>
          <w:trHeight w:val="90" w:hRule="atLeast"/>
        </w:trPr>
        <w:tc>
          <w:tcPr>
            <w:tcW w:w="564" w:type="dxa"/>
            <w:tcBorders>
              <w:top w:val="nil"/>
              <w:left w:val="single" w:color="000000" w:sz="12" w:space="0"/>
              <w:bottom w:val="single" w:color="000000" w:sz="12" w:space="0"/>
              <w:right w:val="single" w:color="000000" w:sz="12" w:space="0"/>
            </w:tcBorders>
          </w:tcPr>
          <w:p w14:paraId="1A42B0BF">
            <w:pPr>
              <w:jc w:val="left"/>
              <w:rPr>
                <w:rFonts w:ascii="宋体" w:hAnsi="宋体" w:cs="宋体"/>
                <w:color w:val="auto"/>
                <w:szCs w:val="21"/>
              </w:rPr>
            </w:pPr>
            <w:r>
              <w:rPr>
                <w:rFonts w:hint="eastAsia" w:ascii="宋体" w:hAnsi="宋体" w:cs="宋体"/>
                <w:color w:val="auto"/>
                <w:szCs w:val="21"/>
              </w:rPr>
              <w:t>3</w:t>
            </w:r>
          </w:p>
        </w:tc>
        <w:tc>
          <w:tcPr>
            <w:tcW w:w="2880" w:type="dxa"/>
            <w:tcBorders>
              <w:top w:val="nil"/>
              <w:left w:val="nil"/>
              <w:bottom w:val="single" w:color="000000" w:sz="12" w:space="0"/>
              <w:right w:val="single" w:color="000000" w:sz="12" w:space="0"/>
            </w:tcBorders>
          </w:tcPr>
          <w:p w14:paraId="380AA1BC">
            <w:pPr>
              <w:ind w:firstLine="420"/>
              <w:jc w:val="left"/>
              <w:rPr>
                <w:rFonts w:ascii="宋体" w:hAnsi="宋体" w:cs="宋体"/>
                <w:color w:val="auto"/>
                <w:szCs w:val="21"/>
              </w:rPr>
            </w:pPr>
            <w:r>
              <w:rPr>
                <w:rFonts w:hint="eastAsia" w:ascii="宋体" w:hAnsi="宋体" w:cs="宋体"/>
                <w:color w:val="auto"/>
                <w:szCs w:val="21"/>
              </w:rPr>
              <w:t>抽纸</w:t>
            </w:r>
          </w:p>
        </w:tc>
        <w:tc>
          <w:tcPr>
            <w:tcW w:w="804" w:type="dxa"/>
            <w:tcBorders>
              <w:top w:val="nil"/>
              <w:left w:val="nil"/>
              <w:bottom w:val="single" w:color="000000" w:sz="12" w:space="0"/>
              <w:right w:val="single" w:color="000000" w:sz="12" w:space="0"/>
            </w:tcBorders>
          </w:tcPr>
          <w:p w14:paraId="1AE08059">
            <w:pPr>
              <w:jc w:val="left"/>
              <w:rPr>
                <w:rFonts w:ascii="宋体" w:hAnsi="宋体" w:cs="宋体"/>
                <w:color w:val="auto"/>
                <w:szCs w:val="21"/>
              </w:rPr>
            </w:pPr>
            <w:r>
              <w:rPr>
                <w:rFonts w:hint="eastAsia" w:ascii="宋体" w:hAnsi="宋体" w:cs="宋体"/>
                <w:color w:val="auto"/>
                <w:szCs w:val="21"/>
              </w:rPr>
              <w:t>20</w:t>
            </w:r>
          </w:p>
        </w:tc>
        <w:tc>
          <w:tcPr>
            <w:tcW w:w="1080" w:type="dxa"/>
            <w:tcBorders>
              <w:top w:val="nil"/>
              <w:left w:val="nil"/>
              <w:bottom w:val="single" w:color="000000" w:sz="12" w:space="0"/>
              <w:right w:val="single" w:color="000000" w:sz="12" w:space="0"/>
            </w:tcBorders>
          </w:tcPr>
          <w:p w14:paraId="71BA735C">
            <w:pPr>
              <w:ind w:firstLine="420"/>
              <w:jc w:val="left"/>
              <w:rPr>
                <w:rFonts w:ascii="宋体" w:hAnsi="宋体" w:cs="宋体"/>
                <w:color w:val="auto"/>
                <w:szCs w:val="21"/>
              </w:rPr>
            </w:pPr>
            <w:r>
              <w:rPr>
                <w:rFonts w:hint="eastAsia" w:ascii="宋体" w:hAnsi="宋体" w:cs="宋体"/>
                <w:color w:val="auto"/>
                <w:szCs w:val="21"/>
              </w:rPr>
              <w:t>提</w:t>
            </w:r>
          </w:p>
        </w:tc>
        <w:tc>
          <w:tcPr>
            <w:tcW w:w="924" w:type="dxa"/>
            <w:tcBorders>
              <w:top w:val="nil"/>
              <w:left w:val="nil"/>
              <w:bottom w:val="single" w:color="000000" w:sz="12" w:space="0"/>
              <w:right w:val="single" w:color="000000" w:sz="12" w:space="0"/>
            </w:tcBorders>
          </w:tcPr>
          <w:p w14:paraId="09D043CF">
            <w:pPr>
              <w:jc w:val="left"/>
              <w:rPr>
                <w:rFonts w:ascii="宋体" w:hAnsi="宋体" w:cs="宋体"/>
                <w:color w:val="auto"/>
                <w:szCs w:val="21"/>
              </w:rPr>
            </w:pPr>
            <w:r>
              <w:rPr>
                <w:rFonts w:hint="eastAsia" w:ascii="宋体" w:hAnsi="宋体" w:cs="宋体"/>
                <w:color w:val="auto"/>
                <w:szCs w:val="21"/>
              </w:rPr>
              <w:t>26</w:t>
            </w:r>
          </w:p>
        </w:tc>
        <w:tc>
          <w:tcPr>
            <w:tcW w:w="1584" w:type="dxa"/>
            <w:tcBorders>
              <w:top w:val="nil"/>
              <w:left w:val="nil"/>
              <w:bottom w:val="single" w:color="000000" w:sz="12" w:space="0"/>
              <w:right w:val="single" w:color="000000" w:sz="12" w:space="0"/>
            </w:tcBorders>
            <w:vAlign w:val="center"/>
          </w:tcPr>
          <w:p w14:paraId="3DCE99A7">
            <w:pPr>
              <w:rPr>
                <w:rFonts w:ascii="宋体" w:hAnsi="宋体" w:cs="宋体"/>
                <w:color w:val="auto"/>
                <w:szCs w:val="21"/>
              </w:rPr>
            </w:pPr>
            <w:r>
              <w:rPr>
                <w:rFonts w:hint="eastAsia" w:ascii="宋体" w:hAnsi="宋体" w:cs="宋体"/>
                <w:color w:val="auto"/>
                <w:szCs w:val="21"/>
              </w:rPr>
              <w:t>电梯间</w:t>
            </w:r>
          </w:p>
        </w:tc>
        <w:tc>
          <w:tcPr>
            <w:tcW w:w="1437" w:type="dxa"/>
            <w:gridSpan w:val="2"/>
            <w:tcBorders>
              <w:top w:val="nil"/>
              <w:left w:val="nil"/>
              <w:bottom w:val="single" w:color="000000" w:sz="12" w:space="0"/>
              <w:right w:val="single" w:color="000000" w:sz="12" w:space="0"/>
            </w:tcBorders>
          </w:tcPr>
          <w:p w14:paraId="06204B80">
            <w:pPr>
              <w:ind w:firstLine="420"/>
              <w:jc w:val="left"/>
              <w:rPr>
                <w:rFonts w:ascii="宋体" w:hAnsi="宋体" w:cs="宋体"/>
                <w:color w:val="auto"/>
                <w:szCs w:val="21"/>
              </w:rPr>
            </w:pPr>
          </w:p>
        </w:tc>
      </w:tr>
      <w:tr w14:paraId="698B4FC6">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270617D0">
            <w:pPr>
              <w:jc w:val="left"/>
              <w:rPr>
                <w:rFonts w:ascii="宋体" w:hAnsi="宋体" w:cs="宋体"/>
                <w:color w:val="auto"/>
                <w:szCs w:val="21"/>
              </w:rPr>
            </w:pPr>
            <w:r>
              <w:rPr>
                <w:rFonts w:hint="eastAsia" w:ascii="宋体" w:hAnsi="宋体" w:cs="宋体"/>
                <w:color w:val="auto"/>
                <w:szCs w:val="21"/>
              </w:rPr>
              <w:t>4</w:t>
            </w:r>
          </w:p>
        </w:tc>
        <w:tc>
          <w:tcPr>
            <w:tcW w:w="2880" w:type="dxa"/>
            <w:tcBorders>
              <w:top w:val="nil"/>
              <w:left w:val="nil"/>
              <w:bottom w:val="single" w:color="000000" w:sz="12" w:space="0"/>
              <w:right w:val="single" w:color="000000" w:sz="12" w:space="0"/>
            </w:tcBorders>
          </w:tcPr>
          <w:p w14:paraId="6C889688">
            <w:pPr>
              <w:ind w:firstLine="420"/>
              <w:jc w:val="left"/>
              <w:rPr>
                <w:rFonts w:ascii="宋体" w:hAnsi="宋体" w:cs="宋体"/>
                <w:color w:val="auto"/>
                <w:szCs w:val="21"/>
              </w:rPr>
            </w:pPr>
            <w:r>
              <w:rPr>
                <w:rFonts w:hint="eastAsia" w:ascii="宋体" w:hAnsi="宋体" w:cs="宋体"/>
                <w:color w:val="auto"/>
                <w:szCs w:val="21"/>
              </w:rPr>
              <w:t>洗手液</w:t>
            </w:r>
          </w:p>
        </w:tc>
        <w:tc>
          <w:tcPr>
            <w:tcW w:w="804" w:type="dxa"/>
            <w:tcBorders>
              <w:top w:val="nil"/>
              <w:left w:val="nil"/>
              <w:bottom w:val="single" w:color="000000" w:sz="12" w:space="0"/>
              <w:right w:val="single" w:color="000000" w:sz="12" w:space="0"/>
            </w:tcBorders>
          </w:tcPr>
          <w:p w14:paraId="6D6B6C87">
            <w:pPr>
              <w:jc w:val="left"/>
              <w:rPr>
                <w:rFonts w:ascii="宋体" w:hAnsi="宋体" w:cs="宋体"/>
                <w:color w:val="auto"/>
                <w:szCs w:val="21"/>
              </w:rPr>
            </w:pPr>
            <w:r>
              <w:rPr>
                <w:rFonts w:hint="eastAsia" w:ascii="宋体" w:hAnsi="宋体" w:cs="宋体"/>
                <w:color w:val="auto"/>
                <w:szCs w:val="21"/>
              </w:rPr>
              <w:t>60</w:t>
            </w:r>
          </w:p>
        </w:tc>
        <w:tc>
          <w:tcPr>
            <w:tcW w:w="1080" w:type="dxa"/>
            <w:tcBorders>
              <w:top w:val="nil"/>
              <w:left w:val="nil"/>
              <w:bottom w:val="single" w:color="000000" w:sz="12" w:space="0"/>
              <w:right w:val="single" w:color="000000" w:sz="12" w:space="0"/>
            </w:tcBorders>
          </w:tcPr>
          <w:p w14:paraId="240205F5">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09B09705">
            <w:pPr>
              <w:jc w:val="left"/>
              <w:rPr>
                <w:rFonts w:ascii="宋体" w:hAnsi="宋体" w:cs="宋体"/>
                <w:color w:val="auto"/>
                <w:szCs w:val="21"/>
              </w:rPr>
            </w:pPr>
            <w:r>
              <w:rPr>
                <w:rFonts w:hint="eastAsia" w:ascii="宋体" w:hAnsi="宋体" w:cs="宋体"/>
                <w:color w:val="auto"/>
                <w:szCs w:val="21"/>
              </w:rPr>
              <w:t>6</w:t>
            </w:r>
          </w:p>
        </w:tc>
        <w:tc>
          <w:tcPr>
            <w:tcW w:w="1584" w:type="dxa"/>
            <w:tcBorders>
              <w:top w:val="nil"/>
              <w:left w:val="nil"/>
              <w:bottom w:val="single" w:color="000000" w:sz="12" w:space="0"/>
              <w:right w:val="single" w:color="000000" w:sz="12" w:space="0"/>
            </w:tcBorders>
            <w:vAlign w:val="center"/>
          </w:tcPr>
          <w:p w14:paraId="79651D9A">
            <w:pPr>
              <w:rPr>
                <w:rFonts w:ascii="宋体" w:hAnsi="宋体" w:cs="宋体"/>
                <w:color w:val="auto"/>
                <w:szCs w:val="21"/>
              </w:rPr>
            </w:pPr>
            <w:r>
              <w:rPr>
                <w:rFonts w:hint="eastAsia" w:ascii="宋体" w:hAnsi="宋体" w:cs="宋体"/>
                <w:color w:val="auto"/>
                <w:szCs w:val="21"/>
              </w:rPr>
              <w:t>卫生间洗手池</w:t>
            </w:r>
          </w:p>
        </w:tc>
        <w:tc>
          <w:tcPr>
            <w:tcW w:w="1437" w:type="dxa"/>
            <w:gridSpan w:val="2"/>
            <w:tcBorders>
              <w:top w:val="nil"/>
              <w:left w:val="nil"/>
              <w:bottom w:val="single" w:color="000000" w:sz="12" w:space="0"/>
              <w:right w:val="single" w:color="000000" w:sz="12" w:space="0"/>
            </w:tcBorders>
          </w:tcPr>
          <w:p w14:paraId="20F5F718">
            <w:pPr>
              <w:ind w:firstLine="420"/>
              <w:jc w:val="left"/>
              <w:rPr>
                <w:rFonts w:ascii="宋体" w:hAnsi="宋体" w:cs="宋体"/>
                <w:color w:val="auto"/>
                <w:szCs w:val="21"/>
              </w:rPr>
            </w:pPr>
          </w:p>
        </w:tc>
      </w:tr>
      <w:tr w14:paraId="75E52FD2">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3BDC7326">
            <w:pPr>
              <w:jc w:val="left"/>
              <w:rPr>
                <w:rFonts w:ascii="宋体" w:hAnsi="宋体" w:cs="宋体"/>
                <w:color w:val="auto"/>
                <w:szCs w:val="21"/>
              </w:rPr>
            </w:pPr>
            <w:r>
              <w:rPr>
                <w:rFonts w:hint="eastAsia" w:ascii="宋体" w:hAnsi="宋体" w:cs="宋体"/>
                <w:color w:val="auto"/>
                <w:szCs w:val="21"/>
              </w:rPr>
              <w:t>5</w:t>
            </w:r>
          </w:p>
        </w:tc>
        <w:tc>
          <w:tcPr>
            <w:tcW w:w="2880" w:type="dxa"/>
            <w:tcBorders>
              <w:top w:val="nil"/>
              <w:left w:val="nil"/>
              <w:bottom w:val="single" w:color="000000" w:sz="12" w:space="0"/>
              <w:right w:val="single" w:color="000000" w:sz="12" w:space="0"/>
            </w:tcBorders>
          </w:tcPr>
          <w:p w14:paraId="38C35CAE">
            <w:pPr>
              <w:ind w:firstLine="420"/>
              <w:jc w:val="left"/>
              <w:rPr>
                <w:rFonts w:ascii="宋体" w:hAnsi="宋体" w:cs="宋体"/>
                <w:color w:val="auto"/>
                <w:szCs w:val="21"/>
              </w:rPr>
            </w:pPr>
            <w:r>
              <w:rPr>
                <w:rFonts w:hint="eastAsia" w:ascii="宋体" w:hAnsi="宋体" w:cs="宋体"/>
                <w:color w:val="auto"/>
                <w:szCs w:val="21"/>
              </w:rPr>
              <w:t>洗衣粉</w:t>
            </w:r>
          </w:p>
        </w:tc>
        <w:tc>
          <w:tcPr>
            <w:tcW w:w="804" w:type="dxa"/>
            <w:tcBorders>
              <w:top w:val="nil"/>
              <w:left w:val="nil"/>
              <w:bottom w:val="single" w:color="000000" w:sz="12" w:space="0"/>
              <w:right w:val="single" w:color="000000" w:sz="12" w:space="0"/>
            </w:tcBorders>
          </w:tcPr>
          <w:p w14:paraId="27835193">
            <w:pPr>
              <w:jc w:val="left"/>
              <w:rPr>
                <w:rFonts w:ascii="宋体" w:hAnsi="宋体" w:cs="宋体"/>
                <w:color w:val="auto"/>
                <w:szCs w:val="21"/>
              </w:rPr>
            </w:pPr>
            <w:r>
              <w:rPr>
                <w:rFonts w:hint="eastAsia" w:ascii="宋体" w:hAnsi="宋体" w:cs="宋体"/>
                <w:color w:val="auto"/>
                <w:szCs w:val="21"/>
              </w:rPr>
              <w:t>15</w:t>
            </w:r>
          </w:p>
        </w:tc>
        <w:tc>
          <w:tcPr>
            <w:tcW w:w="1080" w:type="dxa"/>
            <w:tcBorders>
              <w:top w:val="nil"/>
              <w:left w:val="nil"/>
              <w:bottom w:val="single" w:color="000000" w:sz="12" w:space="0"/>
              <w:right w:val="single" w:color="000000" w:sz="12" w:space="0"/>
            </w:tcBorders>
          </w:tcPr>
          <w:p w14:paraId="6D7E689E">
            <w:pPr>
              <w:ind w:firstLine="420"/>
              <w:jc w:val="left"/>
              <w:rPr>
                <w:rFonts w:ascii="宋体" w:hAnsi="宋体" w:cs="宋体"/>
                <w:color w:val="auto"/>
                <w:szCs w:val="21"/>
              </w:rPr>
            </w:pPr>
            <w:r>
              <w:rPr>
                <w:rFonts w:hint="eastAsia" w:ascii="宋体" w:hAnsi="宋体" w:cs="宋体"/>
                <w:color w:val="auto"/>
                <w:szCs w:val="21"/>
              </w:rPr>
              <w:t>包</w:t>
            </w:r>
          </w:p>
        </w:tc>
        <w:tc>
          <w:tcPr>
            <w:tcW w:w="924" w:type="dxa"/>
            <w:tcBorders>
              <w:top w:val="nil"/>
              <w:left w:val="nil"/>
              <w:bottom w:val="single" w:color="000000" w:sz="12" w:space="0"/>
              <w:right w:val="single" w:color="000000" w:sz="12" w:space="0"/>
            </w:tcBorders>
          </w:tcPr>
          <w:p w14:paraId="4AEDECE1">
            <w:pPr>
              <w:jc w:val="left"/>
              <w:rPr>
                <w:rFonts w:ascii="宋体" w:hAnsi="宋体" w:cs="宋体"/>
                <w:color w:val="auto"/>
                <w:szCs w:val="21"/>
              </w:rPr>
            </w:pPr>
            <w:r>
              <w:rPr>
                <w:rFonts w:hint="eastAsia" w:ascii="宋体" w:hAnsi="宋体" w:cs="宋体"/>
                <w:color w:val="auto"/>
                <w:szCs w:val="21"/>
              </w:rPr>
              <w:t>20</w:t>
            </w:r>
          </w:p>
        </w:tc>
        <w:tc>
          <w:tcPr>
            <w:tcW w:w="1584" w:type="dxa"/>
            <w:tcBorders>
              <w:top w:val="nil"/>
              <w:left w:val="nil"/>
              <w:bottom w:val="single" w:color="000000" w:sz="12" w:space="0"/>
              <w:right w:val="single" w:color="000000" w:sz="12" w:space="0"/>
            </w:tcBorders>
            <w:vAlign w:val="center"/>
          </w:tcPr>
          <w:p w14:paraId="3DC39007">
            <w:pPr>
              <w:rPr>
                <w:rFonts w:ascii="宋体" w:hAnsi="宋体" w:cs="宋体"/>
                <w:color w:val="auto"/>
                <w:szCs w:val="21"/>
              </w:rPr>
            </w:pPr>
            <w:r>
              <w:rPr>
                <w:rFonts w:hint="eastAsia" w:ascii="宋体" w:hAnsi="宋体" w:cs="宋体"/>
                <w:color w:val="auto"/>
                <w:szCs w:val="21"/>
              </w:rPr>
              <w:t>洗厕所地板</w:t>
            </w:r>
          </w:p>
        </w:tc>
        <w:tc>
          <w:tcPr>
            <w:tcW w:w="1437" w:type="dxa"/>
            <w:gridSpan w:val="2"/>
            <w:tcBorders>
              <w:top w:val="nil"/>
              <w:left w:val="nil"/>
              <w:bottom w:val="single" w:color="000000" w:sz="12" w:space="0"/>
              <w:right w:val="single" w:color="000000" w:sz="12" w:space="0"/>
            </w:tcBorders>
          </w:tcPr>
          <w:p w14:paraId="6EBA3AC5">
            <w:pPr>
              <w:ind w:firstLine="420"/>
              <w:jc w:val="left"/>
              <w:rPr>
                <w:rFonts w:ascii="宋体" w:hAnsi="宋体" w:cs="宋体"/>
                <w:color w:val="auto"/>
                <w:szCs w:val="21"/>
              </w:rPr>
            </w:pPr>
          </w:p>
        </w:tc>
      </w:tr>
      <w:tr w14:paraId="7D30C2A0">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75F7ED2A">
            <w:pPr>
              <w:jc w:val="left"/>
              <w:rPr>
                <w:rFonts w:ascii="宋体" w:hAnsi="宋体" w:cs="宋体"/>
                <w:color w:val="auto"/>
                <w:szCs w:val="21"/>
              </w:rPr>
            </w:pPr>
            <w:r>
              <w:rPr>
                <w:rFonts w:hint="eastAsia" w:ascii="宋体" w:hAnsi="宋体" w:cs="宋体"/>
                <w:color w:val="auto"/>
                <w:szCs w:val="21"/>
              </w:rPr>
              <w:t>6</w:t>
            </w:r>
          </w:p>
        </w:tc>
        <w:tc>
          <w:tcPr>
            <w:tcW w:w="2880" w:type="dxa"/>
            <w:tcBorders>
              <w:top w:val="nil"/>
              <w:left w:val="nil"/>
              <w:bottom w:val="single" w:color="000000" w:sz="12" w:space="0"/>
              <w:right w:val="single" w:color="000000" w:sz="12" w:space="0"/>
            </w:tcBorders>
          </w:tcPr>
          <w:p w14:paraId="4C9BBE09">
            <w:pPr>
              <w:ind w:firstLine="420"/>
              <w:jc w:val="left"/>
              <w:rPr>
                <w:rFonts w:ascii="宋体" w:hAnsi="宋体" w:cs="宋体"/>
                <w:color w:val="auto"/>
                <w:szCs w:val="21"/>
              </w:rPr>
            </w:pPr>
            <w:r>
              <w:rPr>
                <w:rFonts w:hint="eastAsia" w:ascii="宋体" w:hAnsi="宋体" w:cs="宋体"/>
                <w:color w:val="auto"/>
                <w:szCs w:val="21"/>
              </w:rPr>
              <w:t>洗洁精</w:t>
            </w:r>
          </w:p>
        </w:tc>
        <w:tc>
          <w:tcPr>
            <w:tcW w:w="804" w:type="dxa"/>
            <w:tcBorders>
              <w:top w:val="nil"/>
              <w:left w:val="nil"/>
              <w:bottom w:val="single" w:color="000000" w:sz="12" w:space="0"/>
              <w:right w:val="single" w:color="000000" w:sz="12" w:space="0"/>
            </w:tcBorders>
          </w:tcPr>
          <w:p w14:paraId="1A2B4824">
            <w:pPr>
              <w:jc w:val="left"/>
              <w:rPr>
                <w:rFonts w:ascii="宋体" w:hAnsi="宋体" w:cs="宋体"/>
                <w:color w:val="auto"/>
                <w:szCs w:val="21"/>
              </w:rPr>
            </w:pPr>
            <w:r>
              <w:rPr>
                <w:rFonts w:hint="eastAsia" w:ascii="宋体" w:hAnsi="宋体" w:cs="宋体"/>
                <w:color w:val="auto"/>
                <w:szCs w:val="21"/>
              </w:rPr>
              <w:t>50</w:t>
            </w:r>
          </w:p>
        </w:tc>
        <w:tc>
          <w:tcPr>
            <w:tcW w:w="1080" w:type="dxa"/>
            <w:tcBorders>
              <w:top w:val="nil"/>
              <w:left w:val="nil"/>
              <w:bottom w:val="single" w:color="000000" w:sz="12" w:space="0"/>
              <w:right w:val="single" w:color="000000" w:sz="12" w:space="0"/>
            </w:tcBorders>
          </w:tcPr>
          <w:p w14:paraId="03F908CE">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4E8934B3">
            <w:pPr>
              <w:jc w:val="left"/>
              <w:rPr>
                <w:rFonts w:ascii="宋体" w:hAnsi="宋体" w:cs="宋体"/>
                <w:color w:val="auto"/>
                <w:szCs w:val="21"/>
              </w:rPr>
            </w:pPr>
            <w:r>
              <w:rPr>
                <w:rFonts w:hint="eastAsia" w:ascii="宋体" w:hAnsi="宋体" w:cs="宋体"/>
                <w:color w:val="auto"/>
                <w:szCs w:val="21"/>
              </w:rPr>
              <w:t>1</w:t>
            </w:r>
          </w:p>
        </w:tc>
        <w:tc>
          <w:tcPr>
            <w:tcW w:w="1584" w:type="dxa"/>
            <w:tcBorders>
              <w:top w:val="nil"/>
              <w:left w:val="nil"/>
              <w:bottom w:val="single" w:color="000000" w:sz="12" w:space="0"/>
              <w:right w:val="single" w:color="000000" w:sz="12" w:space="0"/>
            </w:tcBorders>
            <w:vAlign w:val="center"/>
          </w:tcPr>
          <w:p w14:paraId="24C64E25">
            <w:pPr>
              <w:rPr>
                <w:rFonts w:ascii="宋体" w:hAnsi="宋体" w:cs="宋体"/>
                <w:color w:val="auto"/>
                <w:szCs w:val="21"/>
              </w:rPr>
            </w:pPr>
            <w:r>
              <w:rPr>
                <w:rFonts w:hint="eastAsia" w:ascii="宋体" w:hAnsi="宋体" w:cs="宋体"/>
                <w:color w:val="auto"/>
                <w:szCs w:val="21"/>
              </w:rPr>
              <w:t>洗杯子</w:t>
            </w:r>
          </w:p>
        </w:tc>
        <w:tc>
          <w:tcPr>
            <w:tcW w:w="1437" w:type="dxa"/>
            <w:gridSpan w:val="2"/>
            <w:tcBorders>
              <w:top w:val="nil"/>
              <w:left w:val="nil"/>
              <w:bottom w:val="single" w:color="000000" w:sz="12" w:space="0"/>
              <w:right w:val="single" w:color="000000" w:sz="12" w:space="0"/>
            </w:tcBorders>
          </w:tcPr>
          <w:p w14:paraId="5AFB9F10">
            <w:pPr>
              <w:ind w:firstLine="420"/>
              <w:jc w:val="left"/>
              <w:rPr>
                <w:rFonts w:ascii="宋体" w:hAnsi="宋体" w:cs="宋体"/>
                <w:color w:val="auto"/>
                <w:szCs w:val="21"/>
              </w:rPr>
            </w:pPr>
          </w:p>
        </w:tc>
      </w:tr>
      <w:tr w14:paraId="6FA8BDAC">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4BCD03E5">
            <w:pPr>
              <w:jc w:val="left"/>
              <w:rPr>
                <w:rFonts w:ascii="宋体" w:hAnsi="宋体" w:cs="宋体"/>
                <w:color w:val="auto"/>
                <w:szCs w:val="21"/>
              </w:rPr>
            </w:pPr>
            <w:r>
              <w:rPr>
                <w:rFonts w:hint="eastAsia" w:ascii="宋体" w:hAnsi="宋体" w:cs="宋体"/>
                <w:color w:val="auto"/>
                <w:szCs w:val="21"/>
              </w:rPr>
              <w:t>7</w:t>
            </w:r>
          </w:p>
        </w:tc>
        <w:tc>
          <w:tcPr>
            <w:tcW w:w="2880" w:type="dxa"/>
            <w:tcBorders>
              <w:top w:val="nil"/>
              <w:left w:val="nil"/>
              <w:bottom w:val="single" w:color="000000" w:sz="12" w:space="0"/>
              <w:right w:val="single" w:color="000000" w:sz="12" w:space="0"/>
            </w:tcBorders>
          </w:tcPr>
          <w:p w14:paraId="236F7A6E">
            <w:pPr>
              <w:ind w:firstLine="420"/>
              <w:jc w:val="left"/>
              <w:rPr>
                <w:rFonts w:ascii="宋体" w:hAnsi="宋体" w:cs="宋体"/>
                <w:color w:val="auto"/>
                <w:szCs w:val="21"/>
              </w:rPr>
            </w:pPr>
            <w:r>
              <w:rPr>
                <w:rFonts w:hint="eastAsia" w:ascii="宋体" w:hAnsi="宋体" w:cs="宋体"/>
                <w:color w:val="auto"/>
                <w:szCs w:val="21"/>
              </w:rPr>
              <w:t>可降解垃圾袋30斤</w:t>
            </w:r>
          </w:p>
        </w:tc>
        <w:tc>
          <w:tcPr>
            <w:tcW w:w="804" w:type="dxa"/>
            <w:tcBorders>
              <w:top w:val="nil"/>
              <w:left w:val="nil"/>
              <w:bottom w:val="single" w:color="000000" w:sz="12" w:space="0"/>
              <w:right w:val="single" w:color="000000" w:sz="12" w:space="0"/>
            </w:tcBorders>
          </w:tcPr>
          <w:p w14:paraId="0A637FB1">
            <w:pPr>
              <w:jc w:val="left"/>
              <w:rPr>
                <w:rFonts w:ascii="宋体" w:hAnsi="宋体" w:cs="宋体"/>
                <w:color w:val="auto"/>
                <w:szCs w:val="21"/>
              </w:rPr>
            </w:pPr>
            <w:r>
              <w:rPr>
                <w:rFonts w:hint="eastAsia" w:ascii="宋体" w:hAnsi="宋体" w:cs="宋体"/>
                <w:color w:val="auto"/>
                <w:szCs w:val="21"/>
              </w:rPr>
              <w:t>180</w:t>
            </w:r>
          </w:p>
        </w:tc>
        <w:tc>
          <w:tcPr>
            <w:tcW w:w="1080" w:type="dxa"/>
            <w:tcBorders>
              <w:top w:val="nil"/>
              <w:left w:val="nil"/>
              <w:bottom w:val="single" w:color="000000" w:sz="12" w:space="0"/>
              <w:right w:val="single" w:color="000000" w:sz="12" w:space="0"/>
            </w:tcBorders>
          </w:tcPr>
          <w:p w14:paraId="24849726">
            <w:pPr>
              <w:ind w:firstLine="420"/>
              <w:jc w:val="left"/>
              <w:rPr>
                <w:rFonts w:ascii="宋体" w:hAnsi="宋体" w:cs="宋体"/>
                <w:color w:val="auto"/>
                <w:szCs w:val="21"/>
              </w:rPr>
            </w:pPr>
            <w:r>
              <w:rPr>
                <w:rFonts w:hint="eastAsia" w:ascii="宋体" w:hAnsi="宋体" w:cs="宋体"/>
                <w:color w:val="auto"/>
                <w:szCs w:val="21"/>
              </w:rPr>
              <w:t>扎</w:t>
            </w:r>
          </w:p>
        </w:tc>
        <w:tc>
          <w:tcPr>
            <w:tcW w:w="924" w:type="dxa"/>
            <w:tcBorders>
              <w:top w:val="nil"/>
              <w:left w:val="nil"/>
              <w:bottom w:val="single" w:color="000000" w:sz="12" w:space="0"/>
              <w:right w:val="single" w:color="000000" w:sz="12" w:space="0"/>
            </w:tcBorders>
          </w:tcPr>
          <w:p w14:paraId="30603D6C">
            <w:pPr>
              <w:jc w:val="left"/>
              <w:rPr>
                <w:rFonts w:ascii="宋体" w:hAnsi="宋体" w:cs="宋体"/>
                <w:color w:val="auto"/>
                <w:szCs w:val="21"/>
              </w:rPr>
            </w:pPr>
            <w:r>
              <w:rPr>
                <w:rFonts w:hint="eastAsia" w:ascii="宋体" w:hAnsi="宋体" w:cs="宋体"/>
                <w:color w:val="auto"/>
                <w:szCs w:val="21"/>
              </w:rPr>
              <w:t>5</w:t>
            </w:r>
          </w:p>
        </w:tc>
        <w:tc>
          <w:tcPr>
            <w:tcW w:w="1584" w:type="dxa"/>
            <w:tcBorders>
              <w:top w:val="nil"/>
              <w:left w:val="nil"/>
              <w:bottom w:val="single" w:color="000000" w:sz="12" w:space="0"/>
              <w:right w:val="single" w:color="000000" w:sz="12" w:space="0"/>
            </w:tcBorders>
            <w:vAlign w:val="center"/>
          </w:tcPr>
          <w:p w14:paraId="47BEDCEC">
            <w:pPr>
              <w:rPr>
                <w:rFonts w:ascii="宋体" w:hAnsi="宋体" w:cs="宋体"/>
                <w:color w:val="auto"/>
                <w:szCs w:val="21"/>
              </w:rPr>
            </w:pPr>
            <w:r>
              <w:rPr>
                <w:rFonts w:hint="eastAsia" w:ascii="宋体" w:hAnsi="宋体" w:cs="宋体"/>
                <w:color w:val="auto"/>
                <w:szCs w:val="21"/>
              </w:rPr>
              <w:t>垃圾桶</w:t>
            </w:r>
          </w:p>
        </w:tc>
        <w:tc>
          <w:tcPr>
            <w:tcW w:w="1437" w:type="dxa"/>
            <w:gridSpan w:val="2"/>
            <w:tcBorders>
              <w:top w:val="nil"/>
              <w:left w:val="nil"/>
              <w:bottom w:val="single" w:color="000000" w:sz="12" w:space="0"/>
              <w:right w:val="single" w:color="000000" w:sz="12" w:space="0"/>
            </w:tcBorders>
          </w:tcPr>
          <w:p w14:paraId="75642F1B">
            <w:pPr>
              <w:ind w:firstLine="420"/>
              <w:jc w:val="left"/>
              <w:rPr>
                <w:rFonts w:ascii="宋体" w:hAnsi="宋体" w:cs="宋体"/>
                <w:color w:val="auto"/>
                <w:szCs w:val="21"/>
              </w:rPr>
            </w:pPr>
          </w:p>
        </w:tc>
      </w:tr>
      <w:tr w14:paraId="0534E528">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500B5746">
            <w:pPr>
              <w:jc w:val="left"/>
              <w:rPr>
                <w:rFonts w:ascii="宋体" w:hAnsi="宋体" w:cs="宋体"/>
                <w:color w:val="auto"/>
                <w:szCs w:val="21"/>
              </w:rPr>
            </w:pPr>
            <w:r>
              <w:rPr>
                <w:rFonts w:hint="eastAsia" w:ascii="宋体" w:hAnsi="宋体" w:cs="宋体"/>
                <w:color w:val="auto"/>
                <w:szCs w:val="21"/>
              </w:rPr>
              <w:t>8</w:t>
            </w:r>
          </w:p>
        </w:tc>
        <w:tc>
          <w:tcPr>
            <w:tcW w:w="2880" w:type="dxa"/>
            <w:tcBorders>
              <w:top w:val="nil"/>
              <w:left w:val="nil"/>
              <w:bottom w:val="single" w:color="000000" w:sz="12" w:space="0"/>
              <w:right w:val="single" w:color="000000" w:sz="12" w:space="0"/>
            </w:tcBorders>
          </w:tcPr>
          <w:p w14:paraId="6156C2B5">
            <w:pPr>
              <w:ind w:firstLine="420"/>
              <w:jc w:val="left"/>
              <w:rPr>
                <w:rFonts w:ascii="宋体" w:hAnsi="宋体" w:cs="宋体"/>
                <w:color w:val="auto"/>
                <w:szCs w:val="21"/>
              </w:rPr>
            </w:pPr>
            <w:r>
              <w:rPr>
                <w:rFonts w:hint="eastAsia" w:ascii="宋体" w:hAnsi="宋体" w:cs="宋体"/>
                <w:color w:val="auto"/>
                <w:szCs w:val="21"/>
              </w:rPr>
              <w:t>可降解垃圾袋50斤</w:t>
            </w:r>
          </w:p>
        </w:tc>
        <w:tc>
          <w:tcPr>
            <w:tcW w:w="804" w:type="dxa"/>
            <w:tcBorders>
              <w:top w:val="nil"/>
              <w:left w:val="nil"/>
              <w:bottom w:val="single" w:color="000000" w:sz="12" w:space="0"/>
              <w:right w:val="single" w:color="000000" w:sz="12" w:space="0"/>
            </w:tcBorders>
          </w:tcPr>
          <w:p w14:paraId="0FAED2B1">
            <w:pPr>
              <w:jc w:val="left"/>
              <w:rPr>
                <w:rFonts w:ascii="宋体" w:hAnsi="宋体" w:cs="宋体"/>
                <w:color w:val="auto"/>
                <w:szCs w:val="21"/>
              </w:rPr>
            </w:pPr>
            <w:r>
              <w:rPr>
                <w:rFonts w:hint="eastAsia" w:ascii="宋体" w:hAnsi="宋体" w:cs="宋体"/>
                <w:color w:val="auto"/>
                <w:szCs w:val="21"/>
              </w:rPr>
              <w:t>150</w:t>
            </w:r>
          </w:p>
        </w:tc>
        <w:tc>
          <w:tcPr>
            <w:tcW w:w="1080" w:type="dxa"/>
            <w:tcBorders>
              <w:top w:val="nil"/>
              <w:left w:val="nil"/>
              <w:bottom w:val="single" w:color="000000" w:sz="12" w:space="0"/>
              <w:right w:val="single" w:color="000000" w:sz="12" w:space="0"/>
            </w:tcBorders>
          </w:tcPr>
          <w:p w14:paraId="3D023946">
            <w:pPr>
              <w:ind w:firstLine="420"/>
              <w:jc w:val="left"/>
              <w:rPr>
                <w:rFonts w:ascii="宋体" w:hAnsi="宋体" w:cs="宋体"/>
                <w:color w:val="auto"/>
                <w:szCs w:val="21"/>
              </w:rPr>
            </w:pPr>
            <w:r>
              <w:rPr>
                <w:rFonts w:hint="eastAsia" w:ascii="宋体" w:hAnsi="宋体" w:cs="宋体"/>
                <w:color w:val="auto"/>
                <w:szCs w:val="21"/>
              </w:rPr>
              <w:t>扎</w:t>
            </w:r>
          </w:p>
        </w:tc>
        <w:tc>
          <w:tcPr>
            <w:tcW w:w="924" w:type="dxa"/>
            <w:tcBorders>
              <w:top w:val="nil"/>
              <w:left w:val="nil"/>
              <w:bottom w:val="single" w:color="000000" w:sz="12" w:space="0"/>
              <w:right w:val="single" w:color="000000" w:sz="12" w:space="0"/>
            </w:tcBorders>
          </w:tcPr>
          <w:p w14:paraId="14604827">
            <w:pPr>
              <w:jc w:val="left"/>
              <w:rPr>
                <w:rFonts w:ascii="宋体" w:hAnsi="宋体" w:cs="宋体"/>
                <w:color w:val="auto"/>
                <w:szCs w:val="21"/>
              </w:rPr>
            </w:pPr>
            <w:r>
              <w:rPr>
                <w:rFonts w:hint="eastAsia" w:ascii="宋体" w:hAnsi="宋体" w:cs="宋体"/>
                <w:color w:val="auto"/>
                <w:szCs w:val="21"/>
              </w:rPr>
              <w:t>8</w:t>
            </w:r>
          </w:p>
        </w:tc>
        <w:tc>
          <w:tcPr>
            <w:tcW w:w="1584" w:type="dxa"/>
            <w:tcBorders>
              <w:top w:val="nil"/>
              <w:left w:val="nil"/>
              <w:bottom w:val="single" w:color="000000" w:sz="12" w:space="0"/>
              <w:right w:val="single" w:color="000000" w:sz="12" w:space="0"/>
            </w:tcBorders>
            <w:vAlign w:val="center"/>
          </w:tcPr>
          <w:p w14:paraId="78FED4EF">
            <w:pPr>
              <w:rPr>
                <w:rFonts w:ascii="宋体" w:hAnsi="宋体" w:cs="宋体"/>
                <w:color w:val="auto"/>
                <w:szCs w:val="21"/>
              </w:rPr>
            </w:pPr>
            <w:r>
              <w:rPr>
                <w:rFonts w:hint="eastAsia" w:ascii="宋体" w:hAnsi="宋体" w:cs="宋体"/>
                <w:color w:val="auto"/>
                <w:szCs w:val="21"/>
              </w:rPr>
              <w:t>垃圾桶</w:t>
            </w:r>
          </w:p>
        </w:tc>
        <w:tc>
          <w:tcPr>
            <w:tcW w:w="1437" w:type="dxa"/>
            <w:gridSpan w:val="2"/>
            <w:tcBorders>
              <w:top w:val="nil"/>
              <w:left w:val="nil"/>
              <w:bottom w:val="single" w:color="000000" w:sz="12" w:space="0"/>
              <w:right w:val="single" w:color="000000" w:sz="12" w:space="0"/>
            </w:tcBorders>
          </w:tcPr>
          <w:p w14:paraId="1E26F295">
            <w:pPr>
              <w:ind w:firstLine="420"/>
              <w:jc w:val="left"/>
              <w:rPr>
                <w:rFonts w:ascii="宋体" w:hAnsi="宋体" w:cs="宋体"/>
                <w:color w:val="auto"/>
                <w:szCs w:val="21"/>
              </w:rPr>
            </w:pPr>
          </w:p>
        </w:tc>
      </w:tr>
      <w:tr w14:paraId="04BBFF16">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1BF3853E">
            <w:pPr>
              <w:jc w:val="left"/>
              <w:rPr>
                <w:rFonts w:ascii="宋体" w:hAnsi="宋体" w:cs="宋体"/>
                <w:color w:val="auto"/>
                <w:szCs w:val="21"/>
              </w:rPr>
            </w:pPr>
            <w:r>
              <w:rPr>
                <w:rFonts w:hint="eastAsia" w:ascii="宋体" w:hAnsi="宋体" w:cs="宋体"/>
                <w:color w:val="auto"/>
                <w:szCs w:val="21"/>
              </w:rPr>
              <w:t>9</w:t>
            </w:r>
          </w:p>
        </w:tc>
        <w:tc>
          <w:tcPr>
            <w:tcW w:w="2880" w:type="dxa"/>
            <w:tcBorders>
              <w:top w:val="nil"/>
              <w:left w:val="nil"/>
              <w:bottom w:val="single" w:color="000000" w:sz="12" w:space="0"/>
              <w:right w:val="single" w:color="000000" w:sz="12" w:space="0"/>
            </w:tcBorders>
          </w:tcPr>
          <w:p w14:paraId="5B116797">
            <w:pPr>
              <w:ind w:firstLine="420"/>
              <w:jc w:val="left"/>
              <w:rPr>
                <w:rFonts w:ascii="宋体" w:hAnsi="宋体" w:cs="宋体"/>
                <w:color w:val="auto"/>
                <w:szCs w:val="21"/>
              </w:rPr>
            </w:pPr>
            <w:r>
              <w:rPr>
                <w:rFonts w:hint="eastAsia" w:ascii="宋体" w:hAnsi="宋体" w:cs="宋体"/>
                <w:color w:val="auto"/>
                <w:szCs w:val="21"/>
              </w:rPr>
              <w:t>檀香</w:t>
            </w:r>
          </w:p>
        </w:tc>
        <w:tc>
          <w:tcPr>
            <w:tcW w:w="804" w:type="dxa"/>
            <w:tcBorders>
              <w:top w:val="nil"/>
              <w:left w:val="nil"/>
              <w:bottom w:val="single" w:color="000000" w:sz="12" w:space="0"/>
              <w:right w:val="single" w:color="000000" w:sz="12" w:space="0"/>
            </w:tcBorders>
          </w:tcPr>
          <w:p w14:paraId="2903287B">
            <w:pPr>
              <w:jc w:val="left"/>
              <w:rPr>
                <w:rFonts w:ascii="宋体" w:hAnsi="宋体" w:cs="宋体"/>
                <w:color w:val="auto"/>
                <w:szCs w:val="21"/>
              </w:rPr>
            </w:pPr>
            <w:r>
              <w:rPr>
                <w:rFonts w:hint="eastAsia" w:ascii="宋体" w:hAnsi="宋体" w:cs="宋体"/>
                <w:color w:val="auto"/>
                <w:szCs w:val="21"/>
              </w:rPr>
              <w:t>210</w:t>
            </w:r>
          </w:p>
        </w:tc>
        <w:tc>
          <w:tcPr>
            <w:tcW w:w="1080" w:type="dxa"/>
            <w:tcBorders>
              <w:top w:val="nil"/>
              <w:left w:val="nil"/>
              <w:bottom w:val="single" w:color="000000" w:sz="12" w:space="0"/>
              <w:right w:val="single" w:color="000000" w:sz="12" w:space="0"/>
            </w:tcBorders>
          </w:tcPr>
          <w:p w14:paraId="2E9017E7">
            <w:pPr>
              <w:ind w:firstLine="420"/>
              <w:jc w:val="left"/>
              <w:rPr>
                <w:rFonts w:ascii="宋体" w:hAnsi="宋体" w:cs="宋体"/>
                <w:color w:val="auto"/>
                <w:szCs w:val="21"/>
              </w:rPr>
            </w:pPr>
            <w:r>
              <w:rPr>
                <w:rFonts w:hint="eastAsia" w:ascii="宋体" w:hAnsi="宋体" w:cs="宋体"/>
                <w:color w:val="auto"/>
                <w:szCs w:val="21"/>
              </w:rPr>
              <w:t>盒</w:t>
            </w:r>
          </w:p>
        </w:tc>
        <w:tc>
          <w:tcPr>
            <w:tcW w:w="924" w:type="dxa"/>
            <w:tcBorders>
              <w:top w:val="nil"/>
              <w:left w:val="nil"/>
              <w:bottom w:val="single" w:color="000000" w:sz="12" w:space="0"/>
              <w:right w:val="single" w:color="000000" w:sz="12" w:space="0"/>
            </w:tcBorders>
          </w:tcPr>
          <w:p w14:paraId="22CD3E7C">
            <w:pPr>
              <w:jc w:val="left"/>
              <w:rPr>
                <w:rFonts w:ascii="宋体" w:hAnsi="宋体" w:cs="宋体"/>
                <w:color w:val="auto"/>
                <w:szCs w:val="21"/>
              </w:rPr>
            </w:pPr>
            <w:r>
              <w:rPr>
                <w:rFonts w:hint="eastAsia" w:ascii="宋体" w:hAnsi="宋体" w:cs="宋体"/>
                <w:color w:val="auto"/>
                <w:szCs w:val="21"/>
              </w:rPr>
              <w:t>5</w:t>
            </w:r>
          </w:p>
        </w:tc>
        <w:tc>
          <w:tcPr>
            <w:tcW w:w="1584" w:type="dxa"/>
            <w:tcBorders>
              <w:top w:val="nil"/>
              <w:left w:val="nil"/>
              <w:bottom w:val="single" w:color="000000" w:sz="12" w:space="0"/>
              <w:right w:val="single" w:color="000000" w:sz="12" w:space="0"/>
            </w:tcBorders>
            <w:vAlign w:val="center"/>
          </w:tcPr>
          <w:p w14:paraId="725BB3A8">
            <w:pPr>
              <w:rPr>
                <w:rFonts w:ascii="宋体" w:hAnsi="宋体" w:cs="宋体"/>
                <w:color w:val="auto"/>
                <w:szCs w:val="21"/>
              </w:rPr>
            </w:pPr>
            <w:r>
              <w:rPr>
                <w:rFonts w:hint="eastAsia" w:ascii="宋体" w:hAnsi="宋体" w:cs="宋体"/>
                <w:color w:val="auto"/>
                <w:szCs w:val="21"/>
              </w:rPr>
              <w:t>厕所除臭</w:t>
            </w:r>
          </w:p>
        </w:tc>
        <w:tc>
          <w:tcPr>
            <w:tcW w:w="1437" w:type="dxa"/>
            <w:gridSpan w:val="2"/>
            <w:tcBorders>
              <w:top w:val="nil"/>
              <w:left w:val="nil"/>
              <w:bottom w:val="single" w:color="000000" w:sz="12" w:space="0"/>
              <w:right w:val="single" w:color="000000" w:sz="12" w:space="0"/>
            </w:tcBorders>
          </w:tcPr>
          <w:p w14:paraId="090AD255">
            <w:pPr>
              <w:ind w:firstLine="420"/>
              <w:jc w:val="left"/>
              <w:rPr>
                <w:rFonts w:ascii="宋体" w:hAnsi="宋体" w:cs="宋体"/>
                <w:color w:val="auto"/>
                <w:szCs w:val="21"/>
              </w:rPr>
            </w:pPr>
          </w:p>
        </w:tc>
      </w:tr>
      <w:tr w14:paraId="263A4DF7">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18BB9C20">
            <w:pPr>
              <w:jc w:val="left"/>
              <w:rPr>
                <w:rFonts w:ascii="宋体" w:hAnsi="宋体" w:cs="宋体"/>
                <w:color w:val="auto"/>
                <w:szCs w:val="21"/>
              </w:rPr>
            </w:pPr>
            <w:r>
              <w:rPr>
                <w:rFonts w:hint="eastAsia" w:ascii="宋体" w:hAnsi="宋体" w:cs="宋体"/>
                <w:color w:val="auto"/>
                <w:szCs w:val="21"/>
              </w:rPr>
              <w:t>10</w:t>
            </w:r>
          </w:p>
        </w:tc>
        <w:tc>
          <w:tcPr>
            <w:tcW w:w="2880" w:type="dxa"/>
            <w:tcBorders>
              <w:top w:val="nil"/>
              <w:left w:val="nil"/>
              <w:bottom w:val="single" w:color="000000" w:sz="12" w:space="0"/>
              <w:right w:val="single" w:color="000000" w:sz="12" w:space="0"/>
            </w:tcBorders>
          </w:tcPr>
          <w:p w14:paraId="2C87B8F4">
            <w:pPr>
              <w:ind w:firstLine="420"/>
              <w:jc w:val="left"/>
              <w:rPr>
                <w:rFonts w:ascii="宋体" w:hAnsi="宋体" w:cs="宋体"/>
                <w:color w:val="auto"/>
                <w:szCs w:val="21"/>
              </w:rPr>
            </w:pPr>
            <w:r>
              <w:rPr>
                <w:rFonts w:hint="eastAsia" w:ascii="宋体" w:hAnsi="宋体" w:cs="宋体"/>
                <w:color w:val="auto"/>
                <w:szCs w:val="21"/>
              </w:rPr>
              <w:t>蚊香</w:t>
            </w:r>
          </w:p>
        </w:tc>
        <w:tc>
          <w:tcPr>
            <w:tcW w:w="804" w:type="dxa"/>
            <w:tcBorders>
              <w:top w:val="nil"/>
              <w:left w:val="nil"/>
              <w:bottom w:val="single" w:color="000000" w:sz="12" w:space="0"/>
              <w:right w:val="single" w:color="000000" w:sz="12" w:space="0"/>
            </w:tcBorders>
          </w:tcPr>
          <w:p w14:paraId="1D1CA683">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104E37F3">
            <w:pPr>
              <w:ind w:firstLine="420"/>
              <w:jc w:val="left"/>
              <w:rPr>
                <w:rFonts w:ascii="宋体" w:hAnsi="宋体" w:cs="宋体"/>
                <w:color w:val="auto"/>
                <w:szCs w:val="21"/>
              </w:rPr>
            </w:pPr>
            <w:r>
              <w:rPr>
                <w:rFonts w:hint="eastAsia" w:ascii="宋体" w:hAnsi="宋体" w:cs="宋体"/>
                <w:color w:val="auto"/>
                <w:szCs w:val="21"/>
              </w:rPr>
              <w:t>盒</w:t>
            </w:r>
          </w:p>
        </w:tc>
        <w:tc>
          <w:tcPr>
            <w:tcW w:w="924" w:type="dxa"/>
            <w:tcBorders>
              <w:top w:val="nil"/>
              <w:left w:val="nil"/>
              <w:bottom w:val="single" w:color="000000" w:sz="12" w:space="0"/>
              <w:right w:val="single" w:color="000000" w:sz="12" w:space="0"/>
            </w:tcBorders>
          </w:tcPr>
          <w:p w14:paraId="67E5A33A">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78D3B5FA">
            <w:pPr>
              <w:rPr>
                <w:rFonts w:ascii="宋体" w:hAnsi="宋体" w:cs="宋体"/>
                <w:color w:val="auto"/>
                <w:szCs w:val="21"/>
              </w:rPr>
            </w:pPr>
            <w:r>
              <w:rPr>
                <w:rFonts w:hint="eastAsia" w:ascii="宋体" w:hAnsi="宋体" w:cs="宋体"/>
                <w:color w:val="auto"/>
                <w:szCs w:val="21"/>
              </w:rPr>
              <w:t>厕所灭蚊</w:t>
            </w:r>
          </w:p>
        </w:tc>
        <w:tc>
          <w:tcPr>
            <w:tcW w:w="1437" w:type="dxa"/>
            <w:gridSpan w:val="2"/>
            <w:tcBorders>
              <w:top w:val="nil"/>
              <w:left w:val="nil"/>
              <w:bottom w:val="single" w:color="000000" w:sz="12" w:space="0"/>
              <w:right w:val="single" w:color="000000" w:sz="12" w:space="0"/>
            </w:tcBorders>
          </w:tcPr>
          <w:p w14:paraId="4FBE8AC3">
            <w:pPr>
              <w:ind w:firstLine="420"/>
              <w:jc w:val="left"/>
              <w:rPr>
                <w:rFonts w:ascii="宋体" w:hAnsi="宋体" w:cs="宋体"/>
                <w:color w:val="auto"/>
                <w:szCs w:val="21"/>
              </w:rPr>
            </w:pPr>
          </w:p>
        </w:tc>
      </w:tr>
      <w:tr w14:paraId="464CDE04">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038DD6FB">
            <w:pPr>
              <w:jc w:val="left"/>
              <w:rPr>
                <w:rFonts w:ascii="宋体" w:hAnsi="宋体" w:cs="宋体"/>
                <w:color w:val="auto"/>
                <w:szCs w:val="21"/>
              </w:rPr>
            </w:pPr>
            <w:r>
              <w:rPr>
                <w:rFonts w:hint="eastAsia" w:ascii="宋体" w:hAnsi="宋体" w:cs="宋体"/>
                <w:color w:val="auto"/>
                <w:szCs w:val="21"/>
              </w:rPr>
              <w:t>11</w:t>
            </w:r>
          </w:p>
        </w:tc>
        <w:tc>
          <w:tcPr>
            <w:tcW w:w="2880" w:type="dxa"/>
            <w:tcBorders>
              <w:top w:val="nil"/>
              <w:left w:val="nil"/>
              <w:bottom w:val="single" w:color="000000" w:sz="12" w:space="0"/>
              <w:right w:val="single" w:color="000000" w:sz="12" w:space="0"/>
            </w:tcBorders>
          </w:tcPr>
          <w:p w14:paraId="58295556">
            <w:pPr>
              <w:ind w:firstLine="420"/>
              <w:jc w:val="left"/>
              <w:rPr>
                <w:rFonts w:ascii="宋体" w:hAnsi="宋体" w:cs="宋体"/>
                <w:color w:val="auto"/>
                <w:szCs w:val="21"/>
              </w:rPr>
            </w:pPr>
            <w:r>
              <w:rPr>
                <w:rFonts w:hint="eastAsia" w:ascii="宋体" w:hAnsi="宋体" w:cs="宋体"/>
                <w:color w:val="auto"/>
                <w:szCs w:val="21"/>
              </w:rPr>
              <w:t>扫把</w:t>
            </w:r>
          </w:p>
        </w:tc>
        <w:tc>
          <w:tcPr>
            <w:tcW w:w="804" w:type="dxa"/>
            <w:tcBorders>
              <w:top w:val="nil"/>
              <w:left w:val="nil"/>
              <w:bottom w:val="single" w:color="000000" w:sz="12" w:space="0"/>
              <w:right w:val="single" w:color="000000" w:sz="12" w:space="0"/>
            </w:tcBorders>
          </w:tcPr>
          <w:p w14:paraId="366BCC25">
            <w:pPr>
              <w:jc w:val="left"/>
              <w:rPr>
                <w:rFonts w:ascii="宋体" w:hAnsi="宋体" w:cs="宋体"/>
                <w:color w:val="auto"/>
                <w:szCs w:val="21"/>
              </w:rPr>
            </w:pPr>
            <w:r>
              <w:rPr>
                <w:rFonts w:hint="eastAsia" w:ascii="宋体" w:hAnsi="宋体" w:cs="宋体"/>
                <w:color w:val="auto"/>
                <w:szCs w:val="21"/>
              </w:rPr>
              <w:t>20</w:t>
            </w:r>
          </w:p>
        </w:tc>
        <w:tc>
          <w:tcPr>
            <w:tcW w:w="1080" w:type="dxa"/>
            <w:tcBorders>
              <w:top w:val="nil"/>
              <w:left w:val="nil"/>
              <w:bottom w:val="single" w:color="000000" w:sz="12" w:space="0"/>
              <w:right w:val="single" w:color="000000" w:sz="12" w:space="0"/>
            </w:tcBorders>
          </w:tcPr>
          <w:p w14:paraId="469B4CA4">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0D57F9E1">
            <w:pPr>
              <w:jc w:val="left"/>
              <w:rPr>
                <w:rFonts w:ascii="宋体" w:hAnsi="宋体" w:cs="宋体"/>
                <w:color w:val="auto"/>
                <w:szCs w:val="21"/>
              </w:rPr>
            </w:pPr>
            <w:r>
              <w:rPr>
                <w:rFonts w:hint="eastAsia" w:ascii="宋体" w:hAnsi="宋体" w:cs="宋体"/>
                <w:color w:val="auto"/>
                <w:szCs w:val="21"/>
              </w:rPr>
              <w:t>8</w:t>
            </w:r>
          </w:p>
        </w:tc>
        <w:tc>
          <w:tcPr>
            <w:tcW w:w="1584" w:type="dxa"/>
            <w:tcBorders>
              <w:top w:val="nil"/>
              <w:left w:val="nil"/>
              <w:bottom w:val="single" w:color="000000" w:sz="12" w:space="0"/>
              <w:right w:val="single" w:color="000000" w:sz="12" w:space="0"/>
            </w:tcBorders>
            <w:vAlign w:val="center"/>
          </w:tcPr>
          <w:p w14:paraId="6EA7883C">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601A6D13">
            <w:pPr>
              <w:ind w:firstLine="420"/>
              <w:jc w:val="left"/>
              <w:rPr>
                <w:rFonts w:ascii="宋体" w:hAnsi="宋体" w:cs="宋体"/>
                <w:color w:val="auto"/>
                <w:szCs w:val="21"/>
              </w:rPr>
            </w:pPr>
          </w:p>
        </w:tc>
      </w:tr>
      <w:tr w14:paraId="68B8EA59">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061D5BD5">
            <w:pPr>
              <w:jc w:val="left"/>
              <w:rPr>
                <w:rFonts w:ascii="宋体" w:hAnsi="宋体" w:cs="宋体"/>
                <w:color w:val="auto"/>
                <w:szCs w:val="21"/>
              </w:rPr>
            </w:pPr>
            <w:r>
              <w:rPr>
                <w:rFonts w:hint="eastAsia" w:ascii="宋体" w:hAnsi="宋体" w:cs="宋体"/>
                <w:color w:val="auto"/>
                <w:szCs w:val="21"/>
              </w:rPr>
              <w:t>12</w:t>
            </w:r>
          </w:p>
        </w:tc>
        <w:tc>
          <w:tcPr>
            <w:tcW w:w="2880" w:type="dxa"/>
            <w:tcBorders>
              <w:top w:val="nil"/>
              <w:left w:val="nil"/>
              <w:bottom w:val="single" w:color="000000" w:sz="12" w:space="0"/>
              <w:right w:val="single" w:color="000000" w:sz="12" w:space="0"/>
            </w:tcBorders>
          </w:tcPr>
          <w:p w14:paraId="4AF03549">
            <w:pPr>
              <w:ind w:firstLine="420"/>
              <w:jc w:val="left"/>
              <w:rPr>
                <w:rFonts w:ascii="宋体" w:hAnsi="宋体" w:cs="宋体"/>
                <w:color w:val="auto"/>
                <w:szCs w:val="21"/>
              </w:rPr>
            </w:pPr>
            <w:r>
              <w:rPr>
                <w:rFonts w:hint="eastAsia" w:ascii="宋体" w:hAnsi="宋体" w:cs="宋体"/>
                <w:color w:val="auto"/>
                <w:szCs w:val="21"/>
              </w:rPr>
              <w:t>拖把（大）</w:t>
            </w:r>
          </w:p>
        </w:tc>
        <w:tc>
          <w:tcPr>
            <w:tcW w:w="804" w:type="dxa"/>
            <w:tcBorders>
              <w:top w:val="nil"/>
              <w:left w:val="nil"/>
              <w:bottom w:val="single" w:color="000000" w:sz="12" w:space="0"/>
              <w:right w:val="single" w:color="000000" w:sz="12" w:space="0"/>
            </w:tcBorders>
          </w:tcPr>
          <w:p w14:paraId="600DBC95">
            <w:pPr>
              <w:jc w:val="left"/>
              <w:rPr>
                <w:rFonts w:ascii="宋体" w:hAnsi="宋体" w:cs="宋体"/>
                <w:color w:val="auto"/>
                <w:szCs w:val="21"/>
              </w:rPr>
            </w:pPr>
            <w:r>
              <w:rPr>
                <w:rFonts w:hint="eastAsia" w:ascii="宋体" w:hAnsi="宋体" w:cs="宋体"/>
                <w:color w:val="auto"/>
                <w:szCs w:val="21"/>
              </w:rPr>
              <w:t>25</w:t>
            </w:r>
          </w:p>
        </w:tc>
        <w:tc>
          <w:tcPr>
            <w:tcW w:w="1080" w:type="dxa"/>
            <w:tcBorders>
              <w:top w:val="nil"/>
              <w:left w:val="nil"/>
              <w:bottom w:val="single" w:color="000000" w:sz="12" w:space="0"/>
              <w:right w:val="single" w:color="000000" w:sz="12" w:space="0"/>
            </w:tcBorders>
          </w:tcPr>
          <w:p w14:paraId="41A7432C">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4CA9A434">
            <w:pPr>
              <w:jc w:val="left"/>
              <w:rPr>
                <w:rFonts w:ascii="宋体" w:hAnsi="宋体" w:cs="宋体"/>
                <w:color w:val="auto"/>
                <w:szCs w:val="21"/>
              </w:rPr>
            </w:pPr>
            <w:r>
              <w:rPr>
                <w:rFonts w:hint="eastAsia" w:ascii="宋体" w:hAnsi="宋体" w:cs="宋体"/>
                <w:color w:val="auto"/>
                <w:szCs w:val="21"/>
              </w:rPr>
              <w:t>30</w:t>
            </w:r>
          </w:p>
        </w:tc>
        <w:tc>
          <w:tcPr>
            <w:tcW w:w="1584" w:type="dxa"/>
            <w:tcBorders>
              <w:top w:val="nil"/>
              <w:left w:val="nil"/>
              <w:bottom w:val="single" w:color="000000" w:sz="12" w:space="0"/>
              <w:right w:val="single" w:color="000000" w:sz="12" w:space="0"/>
            </w:tcBorders>
            <w:vAlign w:val="center"/>
          </w:tcPr>
          <w:p w14:paraId="2D8BB8DF">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531372F9">
            <w:pPr>
              <w:ind w:firstLine="420"/>
              <w:jc w:val="left"/>
              <w:rPr>
                <w:rFonts w:ascii="宋体" w:hAnsi="宋体" w:cs="宋体"/>
                <w:color w:val="auto"/>
                <w:szCs w:val="21"/>
              </w:rPr>
            </w:pPr>
          </w:p>
        </w:tc>
      </w:tr>
      <w:tr w14:paraId="0434C5E7">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2019647D">
            <w:pPr>
              <w:jc w:val="left"/>
              <w:rPr>
                <w:rFonts w:ascii="宋体" w:hAnsi="宋体" w:cs="宋体"/>
                <w:color w:val="auto"/>
                <w:szCs w:val="21"/>
              </w:rPr>
            </w:pPr>
            <w:r>
              <w:rPr>
                <w:rFonts w:hint="eastAsia" w:ascii="宋体" w:hAnsi="宋体" w:cs="宋体"/>
                <w:color w:val="auto"/>
                <w:szCs w:val="21"/>
              </w:rPr>
              <w:t>13</w:t>
            </w:r>
          </w:p>
        </w:tc>
        <w:tc>
          <w:tcPr>
            <w:tcW w:w="2880" w:type="dxa"/>
            <w:tcBorders>
              <w:top w:val="nil"/>
              <w:left w:val="nil"/>
              <w:bottom w:val="single" w:color="000000" w:sz="12" w:space="0"/>
              <w:right w:val="single" w:color="000000" w:sz="12" w:space="0"/>
            </w:tcBorders>
          </w:tcPr>
          <w:p w14:paraId="24FCBB73">
            <w:pPr>
              <w:ind w:firstLine="420"/>
              <w:jc w:val="left"/>
              <w:rPr>
                <w:rFonts w:ascii="宋体" w:hAnsi="宋体" w:cs="宋体"/>
                <w:color w:val="auto"/>
                <w:szCs w:val="21"/>
              </w:rPr>
            </w:pPr>
            <w:r>
              <w:rPr>
                <w:rFonts w:hint="eastAsia" w:ascii="宋体" w:hAnsi="宋体" w:cs="宋体"/>
                <w:color w:val="auto"/>
                <w:szCs w:val="21"/>
              </w:rPr>
              <w:t>拖把（小）</w:t>
            </w:r>
          </w:p>
        </w:tc>
        <w:tc>
          <w:tcPr>
            <w:tcW w:w="804" w:type="dxa"/>
            <w:tcBorders>
              <w:top w:val="nil"/>
              <w:left w:val="nil"/>
              <w:bottom w:val="single" w:color="000000" w:sz="12" w:space="0"/>
              <w:right w:val="single" w:color="000000" w:sz="12" w:space="0"/>
            </w:tcBorders>
          </w:tcPr>
          <w:p w14:paraId="4445AFF2">
            <w:pPr>
              <w:jc w:val="left"/>
              <w:rPr>
                <w:rFonts w:ascii="宋体" w:hAnsi="宋体" w:cs="宋体"/>
                <w:color w:val="auto"/>
                <w:szCs w:val="21"/>
              </w:rPr>
            </w:pPr>
            <w:r>
              <w:rPr>
                <w:rFonts w:hint="eastAsia" w:ascii="宋体" w:hAnsi="宋体" w:cs="宋体"/>
                <w:color w:val="auto"/>
                <w:szCs w:val="21"/>
              </w:rPr>
              <w:t>20</w:t>
            </w:r>
          </w:p>
        </w:tc>
        <w:tc>
          <w:tcPr>
            <w:tcW w:w="1080" w:type="dxa"/>
            <w:tcBorders>
              <w:top w:val="nil"/>
              <w:left w:val="nil"/>
              <w:bottom w:val="single" w:color="000000" w:sz="12" w:space="0"/>
              <w:right w:val="single" w:color="000000" w:sz="12" w:space="0"/>
            </w:tcBorders>
          </w:tcPr>
          <w:p w14:paraId="35A9B6E1">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0B60C807">
            <w:pPr>
              <w:jc w:val="left"/>
              <w:rPr>
                <w:rFonts w:ascii="宋体" w:hAnsi="宋体" w:cs="宋体"/>
                <w:color w:val="auto"/>
                <w:szCs w:val="21"/>
              </w:rPr>
            </w:pPr>
            <w:r>
              <w:rPr>
                <w:rFonts w:hint="eastAsia" w:ascii="宋体" w:hAnsi="宋体" w:cs="宋体"/>
                <w:color w:val="auto"/>
                <w:szCs w:val="21"/>
              </w:rPr>
              <w:t>20</w:t>
            </w:r>
          </w:p>
        </w:tc>
        <w:tc>
          <w:tcPr>
            <w:tcW w:w="1584" w:type="dxa"/>
            <w:tcBorders>
              <w:top w:val="nil"/>
              <w:left w:val="nil"/>
              <w:bottom w:val="single" w:color="000000" w:sz="12" w:space="0"/>
              <w:right w:val="single" w:color="000000" w:sz="12" w:space="0"/>
            </w:tcBorders>
            <w:vAlign w:val="center"/>
          </w:tcPr>
          <w:p w14:paraId="534D6769">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6EA8213D">
            <w:pPr>
              <w:ind w:firstLine="420"/>
              <w:jc w:val="left"/>
              <w:rPr>
                <w:rFonts w:ascii="宋体" w:hAnsi="宋体" w:cs="宋体"/>
                <w:color w:val="auto"/>
                <w:szCs w:val="21"/>
              </w:rPr>
            </w:pPr>
          </w:p>
        </w:tc>
      </w:tr>
      <w:tr w14:paraId="27643BC4">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3ACCF730">
            <w:pPr>
              <w:jc w:val="left"/>
              <w:rPr>
                <w:rFonts w:ascii="宋体" w:hAnsi="宋体" w:cs="宋体"/>
                <w:color w:val="auto"/>
                <w:szCs w:val="21"/>
              </w:rPr>
            </w:pPr>
            <w:r>
              <w:rPr>
                <w:rFonts w:hint="eastAsia" w:ascii="宋体" w:hAnsi="宋体" w:cs="宋体"/>
                <w:color w:val="auto"/>
                <w:szCs w:val="21"/>
              </w:rPr>
              <w:t>14</w:t>
            </w:r>
          </w:p>
        </w:tc>
        <w:tc>
          <w:tcPr>
            <w:tcW w:w="2880" w:type="dxa"/>
            <w:tcBorders>
              <w:top w:val="nil"/>
              <w:left w:val="nil"/>
              <w:bottom w:val="single" w:color="000000" w:sz="12" w:space="0"/>
              <w:right w:val="single" w:color="000000" w:sz="12" w:space="0"/>
            </w:tcBorders>
          </w:tcPr>
          <w:p w14:paraId="44B045B1">
            <w:pPr>
              <w:ind w:firstLine="420"/>
              <w:jc w:val="left"/>
              <w:rPr>
                <w:rFonts w:ascii="宋体" w:hAnsi="宋体" w:cs="宋体"/>
                <w:color w:val="auto"/>
                <w:szCs w:val="21"/>
              </w:rPr>
            </w:pPr>
            <w:r>
              <w:rPr>
                <w:rFonts w:hint="eastAsia" w:ascii="宋体" w:hAnsi="宋体" w:cs="宋体"/>
                <w:color w:val="auto"/>
                <w:szCs w:val="21"/>
              </w:rPr>
              <w:t>厕刷</w:t>
            </w:r>
          </w:p>
        </w:tc>
        <w:tc>
          <w:tcPr>
            <w:tcW w:w="804" w:type="dxa"/>
            <w:tcBorders>
              <w:top w:val="nil"/>
              <w:left w:val="nil"/>
              <w:bottom w:val="single" w:color="000000" w:sz="12" w:space="0"/>
              <w:right w:val="single" w:color="000000" w:sz="12" w:space="0"/>
            </w:tcBorders>
          </w:tcPr>
          <w:p w14:paraId="586DEA22">
            <w:pPr>
              <w:jc w:val="left"/>
              <w:rPr>
                <w:rFonts w:ascii="宋体" w:hAnsi="宋体" w:cs="宋体"/>
                <w:color w:val="auto"/>
                <w:szCs w:val="21"/>
              </w:rPr>
            </w:pPr>
            <w:r>
              <w:rPr>
                <w:rFonts w:hint="eastAsia" w:ascii="宋体" w:hAnsi="宋体" w:cs="宋体"/>
                <w:color w:val="auto"/>
                <w:szCs w:val="21"/>
              </w:rPr>
              <w:t>15</w:t>
            </w:r>
          </w:p>
        </w:tc>
        <w:tc>
          <w:tcPr>
            <w:tcW w:w="1080" w:type="dxa"/>
            <w:tcBorders>
              <w:top w:val="nil"/>
              <w:left w:val="nil"/>
              <w:bottom w:val="single" w:color="000000" w:sz="12" w:space="0"/>
              <w:right w:val="single" w:color="000000" w:sz="12" w:space="0"/>
            </w:tcBorders>
          </w:tcPr>
          <w:p w14:paraId="37583C37">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353B0B4A">
            <w:pPr>
              <w:jc w:val="left"/>
              <w:rPr>
                <w:rFonts w:ascii="宋体" w:hAnsi="宋体" w:cs="宋体"/>
                <w:color w:val="auto"/>
                <w:szCs w:val="21"/>
              </w:rPr>
            </w:pPr>
            <w:r>
              <w:rPr>
                <w:rFonts w:hint="eastAsia" w:ascii="宋体" w:hAnsi="宋体" w:cs="宋体"/>
                <w:color w:val="auto"/>
                <w:szCs w:val="21"/>
              </w:rPr>
              <w:t>8</w:t>
            </w:r>
          </w:p>
        </w:tc>
        <w:tc>
          <w:tcPr>
            <w:tcW w:w="1584" w:type="dxa"/>
            <w:tcBorders>
              <w:top w:val="nil"/>
              <w:left w:val="nil"/>
              <w:bottom w:val="single" w:color="000000" w:sz="12" w:space="0"/>
              <w:right w:val="single" w:color="000000" w:sz="12" w:space="0"/>
            </w:tcBorders>
            <w:vAlign w:val="center"/>
          </w:tcPr>
          <w:p w14:paraId="671FCCF8">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445A3547">
            <w:pPr>
              <w:ind w:firstLine="420"/>
              <w:jc w:val="left"/>
              <w:rPr>
                <w:rFonts w:ascii="宋体" w:hAnsi="宋体" w:cs="宋体"/>
                <w:color w:val="auto"/>
                <w:szCs w:val="21"/>
              </w:rPr>
            </w:pPr>
          </w:p>
        </w:tc>
      </w:tr>
      <w:tr w14:paraId="3B7C0070">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0C4D19E4">
            <w:pPr>
              <w:jc w:val="left"/>
              <w:rPr>
                <w:rFonts w:ascii="宋体" w:hAnsi="宋体" w:cs="宋体"/>
                <w:color w:val="auto"/>
                <w:szCs w:val="21"/>
              </w:rPr>
            </w:pPr>
            <w:r>
              <w:rPr>
                <w:rFonts w:hint="eastAsia" w:ascii="宋体" w:hAnsi="宋体" w:cs="宋体"/>
                <w:color w:val="auto"/>
                <w:szCs w:val="21"/>
              </w:rPr>
              <w:t>15</w:t>
            </w:r>
          </w:p>
        </w:tc>
        <w:tc>
          <w:tcPr>
            <w:tcW w:w="2880" w:type="dxa"/>
            <w:tcBorders>
              <w:top w:val="nil"/>
              <w:left w:val="nil"/>
              <w:bottom w:val="single" w:color="000000" w:sz="12" w:space="0"/>
              <w:right w:val="single" w:color="000000" w:sz="12" w:space="0"/>
            </w:tcBorders>
          </w:tcPr>
          <w:p w14:paraId="4569A576">
            <w:pPr>
              <w:ind w:firstLine="420"/>
              <w:jc w:val="left"/>
              <w:rPr>
                <w:rFonts w:ascii="宋体" w:hAnsi="宋体" w:cs="宋体"/>
                <w:color w:val="auto"/>
                <w:szCs w:val="21"/>
              </w:rPr>
            </w:pPr>
            <w:r>
              <w:rPr>
                <w:rFonts w:hint="eastAsia" w:ascii="宋体" w:hAnsi="宋体" w:cs="宋体"/>
                <w:color w:val="auto"/>
                <w:szCs w:val="21"/>
              </w:rPr>
              <w:t>尘推小</w:t>
            </w:r>
          </w:p>
        </w:tc>
        <w:tc>
          <w:tcPr>
            <w:tcW w:w="804" w:type="dxa"/>
            <w:tcBorders>
              <w:top w:val="nil"/>
              <w:left w:val="nil"/>
              <w:bottom w:val="single" w:color="000000" w:sz="12" w:space="0"/>
              <w:right w:val="single" w:color="000000" w:sz="12" w:space="0"/>
            </w:tcBorders>
          </w:tcPr>
          <w:p w14:paraId="3F16A5BC">
            <w:pPr>
              <w:jc w:val="left"/>
              <w:rPr>
                <w:rFonts w:ascii="宋体" w:hAnsi="宋体" w:cs="宋体"/>
                <w:color w:val="auto"/>
                <w:szCs w:val="21"/>
              </w:rPr>
            </w:pPr>
            <w:r>
              <w:rPr>
                <w:rFonts w:hint="eastAsia" w:ascii="宋体" w:hAnsi="宋体" w:cs="宋体"/>
                <w:color w:val="auto"/>
                <w:szCs w:val="21"/>
              </w:rPr>
              <w:t>8</w:t>
            </w:r>
          </w:p>
        </w:tc>
        <w:tc>
          <w:tcPr>
            <w:tcW w:w="1080" w:type="dxa"/>
            <w:tcBorders>
              <w:top w:val="nil"/>
              <w:left w:val="nil"/>
              <w:bottom w:val="single" w:color="000000" w:sz="12" w:space="0"/>
              <w:right w:val="single" w:color="000000" w:sz="12" w:space="0"/>
            </w:tcBorders>
          </w:tcPr>
          <w:p w14:paraId="7DDF4066">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24D17E14">
            <w:pPr>
              <w:jc w:val="left"/>
              <w:rPr>
                <w:rFonts w:ascii="宋体" w:hAnsi="宋体" w:cs="宋体"/>
                <w:color w:val="auto"/>
                <w:szCs w:val="21"/>
              </w:rPr>
            </w:pPr>
            <w:r>
              <w:rPr>
                <w:rFonts w:hint="eastAsia" w:ascii="宋体" w:hAnsi="宋体" w:cs="宋体"/>
                <w:color w:val="auto"/>
                <w:szCs w:val="21"/>
              </w:rPr>
              <w:t>28</w:t>
            </w:r>
          </w:p>
        </w:tc>
        <w:tc>
          <w:tcPr>
            <w:tcW w:w="1584" w:type="dxa"/>
            <w:tcBorders>
              <w:top w:val="nil"/>
              <w:left w:val="nil"/>
              <w:bottom w:val="single" w:color="000000" w:sz="12" w:space="0"/>
              <w:right w:val="single" w:color="000000" w:sz="12" w:space="0"/>
            </w:tcBorders>
            <w:vAlign w:val="center"/>
          </w:tcPr>
          <w:p w14:paraId="6791116C">
            <w:pPr>
              <w:rPr>
                <w:rFonts w:ascii="宋体" w:hAnsi="宋体" w:cs="宋体"/>
                <w:color w:val="auto"/>
                <w:szCs w:val="21"/>
              </w:rPr>
            </w:pPr>
            <w:r>
              <w:rPr>
                <w:rFonts w:hint="eastAsia" w:ascii="宋体" w:hAnsi="宋体" w:cs="宋体"/>
                <w:color w:val="auto"/>
                <w:szCs w:val="21"/>
              </w:rPr>
              <w:t>走廊扫积水</w:t>
            </w:r>
          </w:p>
        </w:tc>
        <w:tc>
          <w:tcPr>
            <w:tcW w:w="1437" w:type="dxa"/>
            <w:gridSpan w:val="2"/>
            <w:tcBorders>
              <w:top w:val="nil"/>
              <w:left w:val="nil"/>
              <w:bottom w:val="single" w:color="000000" w:sz="12" w:space="0"/>
              <w:right w:val="single" w:color="000000" w:sz="12" w:space="0"/>
            </w:tcBorders>
          </w:tcPr>
          <w:p w14:paraId="0EBD3E3B">
            <w:pPr>
              <w:ind w:firstLine="420"/>
              <w:jc w:val="left"/>
              <w:rPr>
                <w:rFonts w:ascii="宋体" w:hAnsi="宋体" w:cs="宋体"/>
                <w:color w:val="auto"/>
                <w:szCs w:val="21"/>
              </w:rPr>
            </w:pPr>
          </w:p>
        </w:tc>
      </w:tr>
      <w:tr w14:paraId="2A7D26B4">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5CB015ED">
            <w:pPr>
              <w:jc w:val="left"/>
              <w:rPr>
                <w:rFonts w:ascii="宋体" w:hAnsi="宋体" w:cs="宋体"/>
                <w:color w:val="auto"/>
                <w:szCs w:val="21"/>
              </w:rPr>
            </w:pPr>
            <w:r>
              <w:rPr>
                <w:rFonts w:hint="eastAsia" w:ascii="宋体" w:hAnsi="宋体" w:cs="宋体"/>
                <w:color w:val="auto"/>
                <w:szCs w:val="21"/>
              </w:rPr>
              <w:t>16</w:t>
            </w:r>
          </w:p>
        </w:tc>
        <w:tc>
          <w:tcPr>
            <w:tcW w:w="2880" w:type="dxa"/>
            <w:tcBorders>
              <w:top w:val="nil"/>
              <w:left w:val="nil"/>
              <w:bottom w:val="single" w:color="000000" w:sz="12" w:space="0"/>
              <w:right w:val="single" w:color="000000" w:sz="12" w:space="0"/>
            </w:tcBorders>
          </w:tcPr>
          <w:p w14:paraId="3A3849B5">
            <w:pPr>
              <w:ind w:firstLine="420"/>
              <w:jc w:val="left"/>
              <w:rPr>
                <w:rFonts w:ascii="宋体" w:hAnsi="宋体" w:cs="宋体"/>
                <w:color w:val="auto"/>
                <w:szCs w:val="21"/>
              </w:rPr>
            </w:pPr>
            <w:r>
              <w:rPr>
                <w:rFonts w:hint="eastAsia" w:ascii="宋体" w:hAnsi="宋体" w:cs="宋体"/>
                <w:color w:val="auto"/>
                <w:szCs w:val="21"/>
              </w:rPr>
              <w:t>尘推大</w:t>
            </w:r>
          </w:p>
        </w:tc>
        <w:tc>
          <w:tcPr>
            <w:tcW w:w="804" w:type="dxa"/>
            <w:tcBorders>
              <w:top w:val="nil"/>
              <w:left w:val="nil"/>
              <w:bottom w:val="single" w:color="000000" w:sz="12" w:space="0"/>
              <w:right w:val="single" w:color="000000" w:sz="12" w:space="0"/>
            </w:tcBorders>
          </w:tcPr>
          <w:p w14:paraId="511773F7">
            <w:pPr>
              <w:jc w:val="left"/>
              <w:rPr>
                <w:rFonts w:ascii="宋体" w:hAnsi="宋体" w:cs="宋体"/>
                <w:color w:val="auto"/>
                <w:szCs w:val="21"/>
              </w:rPr>
            </w:pPr>
            <w:r>
              <w:rPr>
                <w:rFonts w:hint="eastAsia" w:ascii="宋体" w:hAnsi="宋体" w:cs="宋体"/>
                <w:color w:val="auto"/>
                <w:szCs w:val="21"/>
              </w:rPr>
              <w:t>8</w:t>
            </w:r>
          </w:p>
        </w:tc>
        <w:tc>
          <w:tcPr>
            <w:tcW w:w="1080" w:type="dxa"/>
            <w:tcBorders>
              <w:top w:val="nil"/>
              <w:left w:val="nil"/>
              <w:bottom w:val="single" w:color="000000" w:sz="12" w:space="0"/>
              <w:right w:val="single" w:color="000000" w:sz="12" w:space="0"/>
            </w:tcBorders>
          </w:tcPr>
          <w:p w14:paraId="363930D4">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455C3B0A">
            <w:pPr>
              <w:jc w:val="left"/>
              <w:rPr>
                <w:rFonts w:ascii="宋体" w:hAnsi="宋体" w:cs="宋体"/>
                <w:color w:val="auto"/>
                <w:szCs w:val="21"/>
              </w:rPr>
            </w:pPr>
            <w:r>
              <w:rPr>
                <w:rFonts w:hint="eastAsia" w:ascii="宋体" w:hAnsi="宋体" w:cs="宋体"/>
                <w:color w:val="auto"/>
                <w:szCs w:val="21"/>
              </w:rPr>
              <w:t>35</w:t>
            </w:r>
          </w:p>
        </w:tc>
        <w:tc>
          <w:tcPr>
            <w:tcW w:w="1584" w:type="dxa"/>
            <w:tcBorders>
              <w:top w:val="nil"/>
              <w:left w:val="nil"/>
              <w:bottom w:val="single" w:color="000000" w:sz="12" w:space="0"/>
              <w:right w:val="single" w:color="000000" w:sz="12" w:space="0"/>
            </w:tcBorders>
            <w:vAlign w:val="center"/>
          </w:tcPr>
          <w:p w14:paraId="349E2B71">
            <w:pPr>
              <w:rPr>
                <w:rFonts w:ascii="宋体" w:hAnsi="宋体" w:cs="宋体"/>
                <w:color w:val="auto"/>
                <w:szCs w:val="21"/>
              </w:rPr>
            </w:pPr>
            <w:r>
              <w:rPr>
                <w:rFonts w:hint="eastAsia" w:ascii="宋体" w:hAnsi="宋体" w:cs="宋体"/>
                <w:color w:val="auto"/>
                <w:szCs w:val="21"/>
              </w:rPr>
              <w:t>走廊扫积水</w:t>
            </w:r>
          </w:p>
        </w:tc>
        <w:tc>
          <w:tcPr>
            <w:tcW w:w="1437" w:type="dxa"/>
            <w:gridSpan w:val="2"/>
            <w:tcBorders>
              <w:top w:val="nil"/>
              <w:left w:val="nil"/>
              <w:bottom w:val="single" w:color="000000" w:sz="12" w:space="0"/>
              <w:right w:val="single" w:color="000000" w:sz="12" w:space="0"/>
            </w:tcBorders>
          </w:tcPr>
          <w:p w14:paraId="1EB248BA">
            <w:pPr>
              <w:ind w:firstLine="420"/>
              <w:jc w:val="left"/>
              <w:rPr>
                <w:rFonts w:ascii="宋体" w:hAnsi="宋体" w:cs="宋体"/>
                <w:color w:val="auto"/>
                <w:szCs w:val="21"/>
              </w:rPr>
            </w:pPr>
          </w:p>
        </w:tc>
      </w:tr>
      <w:tr w14:paraId="6EDA0D7F">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204B46A9">
            <w:pPr>
              <w:jc w:val="left"/>
              <w:rPr>
                <w:rFonts w:ascii="宋体" w:hAnsi="宋体" w:cs="宋体"/>
                <w:color w:val="auto"/>
                <w:szCs w:val="21"/>
              </w:rPr>
            </w:pPr>
            <w:r>
              <w:rPr>
                <w:rFonts w:hint="eastAsia" w:ascii="宋体" w:hAnsi="宋体" w:cs="宋体"/>
                <w:color w:val="auto"/>
                <w:szCs w:val="21"/>
              </w:rPr>
              <w:t>17</w:t>
            </w:r>
          </w:p>
        </w:tc>
        <w:tc>
          <w:tcPr>
            <w:tcW w:w="2880" w:type="dxa"/>
            <w:tcBorders>
              <w:top w:val="nil"/>
              <w:left w:val="nil"/>
              <w:bottom w:val="single" w:color="000000" w:sz="12" w:space="0"/>
              <w:right w:val="single" w:color="000000" w:sz="12" w:space="0"/>
            </w:tcBorders>
          </w:tcPr>
          <w:p w14:paraId="3758DDA9">
            <w:pPr>
              <w:ind w:firstLine="420"/>
              <w:jc w:val="left"/>
              <w:rPr>
                <w:rFonts w:ascii="宋体" w:hAnsi="宋体" w:cs="宋体"/>
                <w:color w:val="auto"/>
                <w:szCs w:val="21"/>
              </w:rPr>
            </w:pPr>
            <w:r>
              <w:rPr>
                <w:rFonts w:hint="eastAsia" w:ascii="宋体" w:hAnsi="宋体" w:cs="宋体"/>
                <w:color w:val="auto"/>
                <w:szCs w:val="21"/>
              </w:rPr>
              <w:t>垃圾铲</w:t>
            </w:r>
          </w:p>
        </w:tc>
        <w:tc>
          <w:tcPr>
            <w:tcW w:w="804" w:type="dxa"/>
            <w:tcBorders>
              <w:top w:val="nil"/>
              <w:left w:val="nil"/>
              <w:bottom w:val="single" w:color="000000" w:sz="12" w:space="0"/>
              <w:right w:val="single" w:color="000000" w:sz="12" w:space="0"/>
            </w:tcBorders>
          </w:tcPr>
          <w:p w14:paraId="7436A04B">
            <w:pPr>
              <w:jc w:val="left"/>
              <w:rPr>
                <w:rFonts w:ascii="宋体" w:hAnsi="宋体" w:cs="宋体"/>
                <w:color w:val="auto"/>
                <w:szCs w:val="21"/>
              </w:rPr>
            </w:pPr>
            <w:r>
              <w:rPr>
                <w:rFonts w:hint="eastAsia" w:ascii="宋体" w:hAnsi="宋体" w:cs="宋体"/>
                <w:color w:val="auto"/>
                <w:szCs w:val="21"/>
              </w:rPr>
              <w:t>10</w:t>
            </w:r>
          </w:p>
        </w:tc>
        <w:tc>
          <w:tcPr>
            <w:tcW w:w="1080" w:type="dxa"/>
            <w:tcBorders>
              <w:top w:val="nil"/>
              <w:left w:val="nil"/>
              <w:bottom w:val="single" w:color="000000" w:sz="12" w:space="0"/>
              <w:right w:val="single" w:color="000000" w:sz="12" w:space="0"/>
            </w:tcBorders>
          </w:tcPr>
          <w:p w14:paraId="71ED6CDA">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6B326F4A">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56B96A46">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6B41E9BD">
            <w:pPr>
              <w:ind w:firstLine="420"/>
              <w:jc w:val="left"/>
              <w:rPr>
                <w:rFonts w:ascii="宋体" w:hAnsi="宋体" w:cs="宋体"/>
                <w:color w:val="auto"/>
                <w:szCs w:val="21"/>
              </w:rPr>
            </w:pPr>
          </w:p>
        </w:tc>
      </w:tr>
      <w:tr w14:paraId="50A16747">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2F9B15C6">
            <w:pPr>
              <w:jc w:val="left"/>
              <w:rPr>
                <w:rFonts w:ascii="宋体" w:hAnsi="宋体" w:cs="宋体"/>
                <w:color w:val="auto"/>
                <w:szCs w:val="21"/>
              </w:rPr>
            </w:pPr>
            <w:r>
              <w:rPr>
                <w:rFonts w:hint="eastAsia" w:ascii="宋体" w:hAnsi="宋体" w:cs="宋体"/>
                <w:color w:val="auto"/>
                <w:szCs w:val="21"/>
              </w:rPr>
              <w:t>18</w:t>
            </w:r>
          </w:p>
        </w:tc>
        <w:tc>
          <w:tcPr>
            <w:tcW w:w="2880" w:type="dxa"/>
            <w:tcBorders>
              <w:top w:val="nil"/>
              <w:left w:val="nil"/>
              <w:bottom w:val="single" w:color="000000" w:sz="12" w:space="0"/>
              <w:right w:val="single" w:color="000000" w:sz="12" w:space="0"/>
            </w:tcBorders>
          </w:tcPr>
          <w:p w14:paraId="6FACC1BB">
            <w:pPr>
              <w:ind w:firstLine="420"/>
              <w:jc w:val="left"/>
              <w:rPr>
                <w:rFonts w:ascii="宋体" w:hAnsi="宋体" w:cs="宋体"/>
                <w:color w:val="auto"/>
                <w:szCs w:val="21"/>
              </w:rPr>
            </w:pPr>
            <w:r>
              <w:rPr>
                <w:rFonts w:hint="eastAsia" w:ascii="宋体" w:hAnsi="宋体" w:cs="宋体"/>
                <w:color w:val="auto"/>
                <w:szCs w:val="21"/>
              </w:rPr>
              <w:t>天花扫</w:t>
            </w:r>
          </w:p>
        </w:tc>
        <w:tc>
          <w:tcPr>
            <w:tcW w:w="804" w:type="dxa"/>
            <w:tcBorders>
              <w:top w:val="nil"/>
              <w:left w:val="nil"/>
              <w:bottom w:val="single" w:color="000000" w:sz="12" w:space="0"/>
              <w:right w:val="single" w:color="000000" w:sz="12" w:space="0"/>
            </w:tcBorders>
          </w:tcPr>
          <w:p w14:paraId="54D63A0E">
            <w:pPr>
              <w:jc w:val="left"/>
              <w:rPr>
                <w:rFonts w:ascii="宋体" w:hAnsi="宋体" w:cs="宋体"/>
                <w:color w:val="auto"/>
                <w:szCs w:val="21"/>
              </w:rPr>
            </w:pPr>
            <w:r>
              <w:rPr>
                <w:rFonts w:hint="eastAsia" w:ascii="宋体" w:hAnsi="宋体" w:cs="宋体"/>
                <w:color w:val="auto"/>
                <w:szCs w:val="21"/>
              </w:rPr>
              <w:t>15</w:t>
            </w:r>
          </w:p>
        </w:tc>
        <w:tc>
          <w:tcPr>
            <w:tcW w:w="1080" w:type="dxa"/>
            <w:tcBorders>
              <w:top w:val="nil"/>
              <w:left w:val="nil"/>
              <w:bottom w:val="single" w:color="000000" w:sz="12" w:space="0"/>
              <w:right w:val="single" w:color="000000" w:sz="12" w:space="0"/>
            </w:tcBorders>
          </w:tcPr>
          <w:p w14:paraId="0C28A956">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08C5023D">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35516D0B">
            <w:pPr>
              <w:rPr>
                <w:rFonts w:ascii="宋体" w:hAnsi="宋体" w:cs="宋体"/>
                <w:color w:val="auto"/>
                <w:szCs w:val="21"/>
              </w:rPr>
            </w:pPr>
            <w:r>
              <w:rPr>
                <w:rFonts w:hint="eastAsia" w:ascii="宋体" w:hAnsi="宋体" w:cs="宋体"/>
                <w:color w:val="auto"/>
                <w:szCs w:val="21"/>
              </w:rPr>
              <w:t>除蜘蛛网</w:t>
            </w:r>
          </w:p>
        </w:tc>
        <w:tc>
          <w:tcPr>
            <w:tcW w:w="1437" w:type="dxa"/>
            <w:gridSpan w:val="2"/>
            <w:tcBorders>
              <w:top w:val="nil"/>
              <w:left w:val="nil"/>
              <w:bottom w:val="single" w:color="000000" w:sz="12" w:space="0"/>
              <w:right w:val="single" w:color="000000" w:sz="12" w:space="0"/>
            </w:tcBorders>
          </w:tcPr>
          <w:p w14:paraId="5ED76092">
            <w:pPr>
              <w:ind w:firstLine="420"/>
              <w:jc w:val="left"/>
              <w:rPr>
                <w:rFonts w:ascii="宋体" w:hAnsi="宋体" w:cs="宋体"/>
                <w:color w:val="auto"/>
                <w:szCs w:val="21"/>
              </w:rPr>
            </w:pPr>
          </w:p>
        </w:tc>
      </w:tr>
      <w:tr w14:paraId="083D4BD2">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13F34F45">
            <w:pPr>
              <w:jc w:val="left"/>
              <w:rPr>
                <w:rFonts w:ascii="宋体" w:hAnsi="宋体" w:cs="宋体"/>
                <w:color w:val="auto"/>
                <w:szCs w:val="21"/>
              </w:rPr>
            </w:pPr>
            <w:r>
              <w:rPr>
                <w:rFonts w:hint="eastAsia" w:ascii="宋体" w:hAnsi="宋体" w:cs="宋体"/>
                <w:color w:val="auto"/>
                <w:szCs w:val="21"/>
              </w:rPr>
              <w:t>19</w:t>
            </w:r>
          </w:p>
        </w:tc>
        <w:tc>
          <w:tcPr>
            <w:tcW w:w="2880" w:type="dxa"/>
            <w:tcBorders>
              <w:top w:val="nil"/>
              <w:left w:val="nil"/>
              <w:bottom w:val="single" w:color="000000" w:sz="12" w:space="0"/>
              <w:right w:val="single" w:color="000000" w:sz="12" w:space="0"/>
            </w:tcBorders>
          </w:tcPr>
          <w:p w14:paraId="5BEC5AEE">
            <w:pPr>
              <w:ind w:firstLine="420"/>
              <w:jc w:val="left"/>
              <w:rPr>
                <w:rFonts w:ascii="宋体" w:hAnsi="宋体" w:cs="宋体"/>
                <w:color w:val="auto"/>
                <w:szCs w:val="21"/>
              </w:rPr>
            </w:pPr>
            <w:r>
              <w:rPr>
                <w:rFonts w:hint="eastAsia" w:ascii="宋体" w:hAnsi="宋体" w:cs="宋体"/>
                <w:color w:val="auto"/>
                <w:szCs w:val="21"/>
              </w:rPr>
              <w:t>空气清新剂</w:t>
            </w:r>
          </w:p>
        </w:tc>
        <w:tc>
          <w:tcPr>
            <w:tcW w:w="804" w:type="dxa"/>
            <w:tcBorders>
              <w:top w:val="nil"/>
              <w:left w:val="nil"/>
              <w:bottom w:val="single" w:color="000000" w:sz="12" w:space="0"/>
              <w:right w:val="single" w:color="000000" w:sz="12" w:space="0"/>
            </w:tcBorders>
          </w:tcPr>
          <w:p w14:paraId="519F7BA6">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0367D5EF">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4316D3F8">
            <w:pPr>
              <w:jc w:val="left"/>
              <w:rPr>
                <w:rFonts w:ascii="宋体" w:hAnsi="宋体" w:cs="宋体"/>
                <w:color w:val="auto"/>
                <w:szCs w:val="21"/>
              </w:rPr>
            </w:pPr>
            <w:r>
              <w:rPr>
                <w:rFonts w:hint="eastAsia" w:ascii="宋体" w:hAnsi="宋体" w:cs="宋体"/>
                <w:color w:val="auto"/>
                <w:szCs w:val="21"/>
              </w:rPr>
              <w:t>18</w:t>
            </w:r>
          </w:p>
        </w:tc>
        <w:tc>
          <w:tcPr>
            <w:tcW w:w="1584" w:type="dxa"/>
            <w:tcBorders>
              <w:top w:val="nil"/>
              <w:left w:val="nil"/>
              <w:bottom w:val="single" w:color="000000" w:sz="12" w:space="0"/>
              <w:right w:val="single" w:color="000000" w:sz="12" w:space="0"/>
            </w:tcBorders>
            <w:vAlign w:val="center"/>
          </w:tcPr>
          <w:p w14:paraId="4897C905">
            <w:pPr>
              <w:rPr>
                <w:rFonts w:ascii="宋体" w:hAnsi="宋体" w:cs="宋体"/>
                <w:color w:val="auto"/>
                <w:szCs w:val="21"/>
              </w:rPr>
            </w:pPr>
            <w:r>
              <w:rPr>
                <w:rFonts w:hint="eastAsia" w:ascii="宋体" w:hAnsi="宋体" w:cs="宋体"/>
                <w:color w:val="auto"/>
                <w:szCs w:val="21"/>
              </w:rPr>
              <w:t>教室除异味</w:t>
            </w:r>
          </w:p>
        </w:tc>
        <w:tc>
          <w:tcPr>
            <w:tcW w:w="1437" w:type="dxa"/>
            <w:gridSpan w:val="2"/>
            <w:tcBorders>
              <w:top w:val="nil"/>
              <w:left w:val="nil"/>
              <w:bottom w:val="single" w:color="000000" w:sz="12" w:space="0"/>
              <w:right w:val="single" w:color="000000" w:sz="12" w:space="0"/>
            </w:tcBorders>
          </w:tcPr>
          <w:p w14:paraId="5A4AFD1B">
            <w:pPr>
              <w:ind w:firstLine="420"/>
              <w:jc w:val="left"/>
              <w:rPr>
                <w:rFonts w:ascii="宋体" w:hAnsi="宋体" w:cs="宋体"/>
                <w:color w:val="auto"/>
                <w:szCs w:val="21"/>
              </w:rPr>
            </w:pPr>
          </w:p>
        </w:tc>
      </w:tr>
      <w:tr w14:paraId="2AE10778">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496BD028">
            <w:pPr>
              <w:jc w:val="left"/>
              <w:rPr>
                <w:rFonts w:ascii="宋体" w:hAnsi="宋体" w:cs="宋体"/>
                <w:color w:val="auto"/>
                <w:szCs w:val="21"/>
              </w:rPr>
            </w:pPr>
            <w:r>
              <w:rPr>
                <w:rFonts w:hint="eastAsia" w:ascii="宋体" w:hAnsi="宋体" w:cs="宋体"/>
                <w:color w:val="auto"/>
                <w:szCs w:val="21"/>
              </w:rPr>
              <w:t>20</w:t>
            </w:r>
          </w:p>
        </w:tc>
        <w:tc>
          <w:tcPr>
            <w:tcW w:w="2880" w:type="dxa"/>
            <w:tcBorders>
              <w:top w:val="nil"/>
              <w:left w:val="nil"/>
              <w:bottom w:val="single" w:color="000000" w:sz="12" w:space="0"/>
              <w:right w:val="single" w:color="000000" w:sz="12" w:space="0"/>
            </w:tcBorders>
          </w:tcPr>
          <w:p w14:paraId="462DE316">
            <w:pPr>
              <w:ind w:firstLine="420"/>
              <w:jc w:val="left"/>
              <w:rPr>
                <w:rFonts w:ascii="宋体" w:hAnsi="宋体" w:cs="宋体"/>
                <w:color w:val="auto"/>
                <w:szCs w:val="21"/>
              </w:rPr>
            </w:pPr>
            <w:r>
              <w:rPr>
                <w:rFonts w:hint="eastAsia" w:ascii="宋体" w:hAnsi="宋体" w:cs="宋体"/>
                <w:color w:val="auto"/>
                <w:szCs w:val="21"/>
              </w:rPr>
              <w:t>杀虫剂</w:t>
            </w:r>
          </w:p>
        </w:tc>
        <w:tc>
          <w:tcPr>
            <w:tcW w:w="804" w:type="dxa"/>
            <w:tcBorders>
              <w:top w:val="nil"/>
              <w:left w:val="nil"/>
              <w:bottom w:val="single" w:color="000000" w:sz="12" w:space="0"/>
              <w:right w:val="single" w:color="000000" w:sz="12" w:space="0"/>
            </w:tcBorders>
          </w:tcPr>
          <w:p w14:paraId="0A9BC1C6">
            <w:pPr>
              <w:jc w:val="left"/>
              <w:rPr>
                <w:rFonts w:ascii="宋体" w:hAnsi="宋体" w:cs="宋体"/>
                <w:color w:val="auto"/>
                <w:szCs w:val="21"/>
              </w:rPr>
            </w:pPr>
            <w:r>
              <w:rPr>
                <w:rFonts w:hint="eastAsia" w:ascii="宋体" w:hAnsi="宋体" w:cs="宋体"/>
                <w:color w:val="auto"/>
                <w:szCs w:val="21"/>
              </w:rPr>
              <w:t>10</w:t>
            </w:r>
          </w:p>
        </w:tc>
        <w:tc>
          <w:tcPr>
            <w:tcW w:w="1080" w:type="dxa"/>
            <w:tcBorders>
              <w:top w:val="nil"/>
              <w:left w:val="nil"/>
              <w:bottom w:val="single" w:color="000000" w:sz="12" w:space="0"/>
              <w:right w:val="single" w:color="000000" w:sz="12" w:space="0"/>
            </w:tcBorders>
          </w:tcPr>
          <w:p w14:paraId="60CB3CB4">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6D2EE1A4">
            <w:pPr>
              <w:jc w:val="left"/>
              <w:rPr>
                <w:rFonts w:ascii="宋体" w:hAnsi="宋体" w:cs="宋体"/>
                <w:color w:val="auto"/>
                <w:szCs w:val="21"/>
              </w:rPr>
            </w:pPr>
            <w:r>
              <w:rPr>
                <w:rFonts w:hint="eastAsia" w:ascii="宋体" w:hAnsi="宋体" w:cs="宋体"/>
                <w:color w:val="auto"/>
                <w:szCs w:val="21"/>
              </w:rPr>
              <w:t>30</w:t>
            </w:r>
          </w:p>
        </w:tc>
        <w:tc>
          <w:tcPr>
            <w:tcW w:w="1584" w:type="dxa"/>
            <w:tcBorders>
              <w:top w:val="nil"/>
              <w:left w:val="nil"/>
              <w:bottom w:val="single" w:color="000000" w:sz="12" w:space="0"/>
              <w:right w:val="single" w:color="000000" w:sz="12" w:space="0"/>
            </w:tcBorders>
            <w:vAlign w:val="center"/>
          </w:tcPr>
          <w:p w14:paraId="77D3F72C">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4ED64009">
            <w:pPr>
              <w:ind w:firstLine="420"/>
              <w:jc w:val="left"/>
              <w:rPr>
                <w:rFonts w:ascii="宋体" w:hAnsi="宋体" w:cs="宋体"/>
                <w:color w:val="auto"/>
                <w:szCs w:val="21"/>
              </w:rPr>
            </w:pPr>
          </w:p>
        </w:tc>
      </w:tr>
      <w:tr w14:paraId="26D6963C">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36588A50">
            <w:pPr>
              <w:jc w:val="left"/>
              <w:rPr>
                <w:rFonts w:ascii="宋体" w:hAnsi="宋体" w:cs="宋体"/>
                <w:color w:val="auto"/>
                <w:szCs w:val="21"/>
              </w:rPr>
            </w:pPr>
            <w:r>
              <w:rPr>
                <w:rFonts w:hint="eastAsia" w:ascii="宋体" w:hAnsi="宋体" w:cs="宋体"/>
                <w:color w:val="auto"/>
                <w:szCs w:val="21"/>
              </w:rPr>
              <w:t>21</w:t>
            </w:r>
          </w:p>
        </w:tc>
        <w:tc>
          <w:tcPr>
            <w:tcW w:w="2880" w:type="dxa"/>
            <w:tcBorders>
              <w:top w:val="nil"/>
              <w:left w:val="nil"/>
              <w:bottom w:val="single" w:color="000000" w:sz="12" w:space="0"/>
              <w:right w:val="single" w:color="000000" w:sz="12" w:space="0"/>
            </w:tcBorders>
          </w:tcPr>
          <w:p w14:paraId="1E72743F">
            <w:pPr>
              <w:ind w:firstLine="420"/>
              <w:jc w:val="left"/>
              <w:rPr>
                <w:rFonts w:ascii="宋体" w:hAnsi="宋体" w:cs="宋体"/>
                <w:color w:val="auto"/>
                <w:szCs w:val="21"/>
              </w:rPr>
            </w:pPr>
            <w:r>
              <w:rPr>
                <w:rFonts w:hint="eastAsia" w:ascii="宋体" w:hAnsi="宋体" w:cs="宋体"/>
                <w:color w:val="auto"/>
                <w:szCs w:val="21"/>
              </w:rPr>
              <w:t>牛筋手套</w:t>
            </w:r>
          </w:p>
        </w:tc>
        <w:tc>
          <w:tcPr>
            <w:tcW w:w="804" w:type="dxa"/>
            <w:tcBorders>
              <w:top w:val="nil"/>
              <w:left w:val="nil"/>
              <w:bottom w:val="single" w:color="000000" w:sz="12" w:space="0"/>
              <w:right w:val="single" w:color="000000" w:sz="12" w:space="0"/>
            </w:tcBorders>
          </w:tcPr>
          <w:p w14:paraId="1DF69CD1">
            <w:pPr>
              <w:jc w:val="left"/>
              <w:rPr>
                <w:rFonts w:ascii="宋体" w:hAnsi="宋体" w:cs="宋体"/>
                <w:color w:val="auto"/>
                <w:szCs w:val="21"/>
              </w:rPr>
            </w:pPr>
            <w:r>
              <w:rPr>
                <w:rFonts w:hint="eastAsia" w:ascii="宋体" w:hAnsi="宋体" w:cs="宋体"/>
                <w:color w:val="auto"/>
                <w:szCs w:val="21"/>
              </w:rPr>
              <w:t>40</w:t>
            </w:r>
          </w:p>
        </w:tc>
        <w:tc>
          <w:tcPr>
            <w:tcW w:w="1080" w:type="dxa"/>
            <w:tcBorders>
              <w:top w:val="nil"/>
              <w:left w:val="nil"/>
              <w:bottom w:val="single" w:color="000000" w:sz="12" w:space="0"/>
              <w:right w:val="single" w:color="000000" w:sz="12" w:space="0"/>
            </w:tcBorders>
          </w:tcPr>
          <w:p w14:paraId="25FE76E5">
            <w:pPr>
              <w:ind w:firstLine="420"/>
              <w:jc w:val="left"/>
              <w:rPr>
                <w:rFonts w:ascii="宋体" w:hAnsi="宋体" w:cs="宋体"/>
                <w:color w:val="auto"/>
                <w:szCs w:val="21"/>
              </w:rPr>
            </w:pPr>
            <w:r>
              <w:rPr>
                <w:rFonts w:hint="eastAsia" w:ascii="宋体" w:hAnsi="宋体" w:cs="宋体"/>
                <w:color w:val="auto"/>
                <w:szCs w:val="21"/>
              </w:rPr>
              <w:t>双</w:t>
            </w:r>
          </w:p>
        </w:tc>
        <w:tc>
          <w:tcPr>
            <w:tcW w:w="924" w:type="dxa"/>
            <w:tcBorders>
              <w:top w:val="nil"/>
              <w:left w:val="nil"/>
              <w:bottom w:val="single" w:color="000000" w:sz="12" w:space="0"/>
              <w:right w:val="single" w:color="000000" w:sz="12" w:space="0"/>
            </w:tcBorders>
          </w:tcPr>
          <w:p w14:paraId="740F3E30">
            <w:pPr>
              <w:jc w:val="left"/>
              <w:rPr>
                <w:rFonts w:ascii="宋体" w:hAnsi="宋体" w:cs="宋体"/>
                <w:color w:val="auto"/>
                <w:szCs w:val="21"/>
              </w:rPr>
            </w:pPr>
            <w:r>
              <w:rPr>
                <w:rFonts w:hint="eastAsia" w:ascii="宋体" w:hAnsi="宋体" w:cs="宋体"/>
                <w:color w:val="auto"/>
                <w:szCs w:val="21"/>
              </w:rPr>
              <w:t>6</w:t>
            </w:r>
          </w:p>
        </w:tc>
        <w:tc>
          <w:tcPr>
            <w:tcW w:w="1584" w:type="dxa"/>
            <w:tcBorders>
              <w:top w:val="nil"/>
              <w:left w:val="nil"/>
              <w:bottom w:val="single" w:color="000000" w:sz="12" w:space="0"/>
              <w:right w:val="single" w:color="000000" w:sz="12" w:space="0"/>
            </w:tcBorders>
            <w:vAlign w:val="center"/>
          </w:tcPr>
          <w:p w14:paraId="30900915">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64AFE63A">
            <w:pPr>
              <w:ind w:firstLine="420"/>
              <w:jc w:val="left"/>
              <w:rPr>
                <w:rFonts w:ascii="宋体" w:hAnsi="宋体" w:cs="宋体"/>
                <w:color w:val="auto"/>
                <w:szCs w:val="21"/>
              </w:rPr>
            </w:pPr>
          </w:p>
        </w:tc>
      </w:tr>
      <w:tr w14:paraId="10A4A58E">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7071C627">
            <w:pPr>
              <w:jc w:val="left"/>
              <w:rPr>
                <w:rFonts w:ascii="宋体" w:hAnsi="宋体" w:cs="宋体"/>
                <w:color w:val="auto"/>
                <w:szCs w:val="21"/>
              </w:rPr>
            </w:pPr>
            <w:r>
              <w:rPr>
                <w:rFonts w:hint="eastAsia" w:ascii="宋体" w:hAnsi="宋体" w:cs="宋体"/>
                <w:color w:val="auto"/>
                <w:szCs w:val="21"/>
              </w:rPr>
              <w:t>22</w:t>
            </w:r>
          </w:p>
        </w:tc>
        <w:tc>
          <w:tcPr>
            <w:tcW w:w="2880" w:type="dxa"/>
            <w:tcBorders>
              <w:top w:val="nil"/>
              <w:left w:val="nil"/>
              <w:bottom w:val="single" w:color="000000" w:sz="12" w:space="0"/>
              <w:right w:val="single" w:color="000000" w:sz="12" w:space="0"/>
            </w:tcBorders>
          </w:tcPr>
          <w:p w14:paraId="03F2B7F3">
            <w:pPr>
              <w:ind w:firstLine="420"/>
              <w:jc w:val="left"/>
              <w:rPr>
                <w:rFonts w:ascii="宋体" w:hAnsi="宋体" w:cs="宋体"/>
                <w:color w:val="auto"/>
                <w:szCs w:val="21"/>
              </w:rPr>
            </w:pPr>
            <w:r>
              <w:rPr>
                <w:rFonts w:hint="eastAsia" w:ascii="宋体" w:hAnsi="宋体" w:cs="宋体"/>
                <w:color w:val="auto"/>
                <w:szCs w:val="21"/>
              </w:rPr>
              <w:t>牛筋长手套</w:t>
            </w:r>
          </w:p>
        </w:tc>
        <w:tc>
          <w:tcPr>
            <w:tcW w:w="804" w:type="dxa"/>
            <w:tcBorders>
              <w:top w:val="nil"/>
              <w:left w:val="nil"/>
              <w:bottom w:val="single" w:color="000000" w:sz="12" w:space="0"/>
              <w:right w:val="single" w:color="000000" w:sz="12" w:space="0"/>
            </w:tcBorders>
          </w:tcPr>
          <w:p w14:paraId="54320F7A">
            <w:pPr>
              <w:jc w:val="left"/>
              <w:rPr>
                <w:rFonts w:ascii="宋体" w:hAnsi="宋体" w:cs="宋体"/>
                <w:color w:val="auto"/>
                <w:szCs w:val="21"/>
              </w:rPr>
            </w:pPr>
            <w:r>
              <w:rPr>
                <w:rFonts w:hint="eastAsia" w:ascii="宋体" w:hAnsi="宋体" w:cs="宋体"/>
                <w:color w:val="auto"/>
                <w:szCs w:val="21"/>
              </w:rPr>
              <w:t>10</w:t>
            </w:r>
          </w:p>
        </w:tc>
        <w:tc>
          <w:tcPr>
            <w:tcW w:w="1080" w:type="dxa"/>
            <w:tcBorders>
              <w:top w:val="nil"/>
              <w:left w:val="nil"/>
              <w:bottom w:val="single" w:color="000000" w:sz="12" w:space="0"/>
              <w:right w:val="single" w:color="000000" w:sz="12" w:space="0"/>
            </w:tcBorders>
          </w:tcPr>
          <w:p w14:paraId="7F2DCCD3">
            <w:pPr>
              <w:ind w:firstLine="420"/>
              <w:jc w:val="left"/>
              <w:rPr>
                <w:rFonts w:ascii="宋体" w:hAnsi="宋体" w:cs="宋体"/>
                <w:color w:val="auto"/>
                <w:szCs w:val="21"/>
              </w:rPr>
            </w:pPr>
            <w:r>
              <w:rPr>
                <w:rFonts w:hint="eastAsia" w:ascii="宋体" w:hAnsi="宋体" w:cs="宋体"/>
                <w:color w:val="auto"/>
                <w:szCs w:val="21"/>
              </w:rPr>
              <w:t>双</w:t>
            </w:r>
          </w:p>
        </w:tc>
        <w:tc>
          <w:tcPr>
            <w:tcW w:w="924" w:type="dxa"/>
            <w:tcBorders>
              <w:top w:val="nil"/>
              <w:left w:val="nil"/>
              <w:bottom w:val="single" w:color="000000" w:sz="12" w:space="0"/>
              <w:right w:val="single" w:color="000000" w:sz="12" w:space="0"/>
            </w:tcBorders>
          </w:tcPr>
          <w:p w14:paraId="74E753DA">
            <w:pPr>
              <w:jc w:val="left"/>
              <w:rPr>
                <w:rFonts w:ascii="宋体" w:hAnsi="宋体" w:cs="宋体"/>
                <w:color w:val="auto"/>
                <w:szCs w:val="21"/>
              </w:rPr>
            </w:pPr>
            <w:r>
              <w:rPr>
                <w:rFonts w:hint="eastAsia" w:ascii="宋体" w:hAnsi="宋体" w:cs="宋体"/>
                <w:color w:val="auto"/>
                <w:szCs w:val="21"/>
              </w:rPr>
              <w:t>20</w:t>
            </w:r>
          </w:p>
        </w:tc>
        <w:tc>
          <w:tcPr>
            <w:tcW w:w="1584" w:type="dxa"/>
            <w:tcBorders>
              <w:top w:val="nil"/>
              <w:left w:val="nil"/>
              <w:bottom w:val="single" w:color="000000" w:sz="12" w:space="0"/>
              <w:right w:val="single" w:color="000000" w:sz="12" w:space="0"/>
            </w:tcBorders>
            <w:vAlign w:val="center"/>
          </w:tcPr>
          <w:p w14:paraId="4D578972">
            <w:pPr>
              <w:ind w:firstLine="420"/>
              <w:jc w:val="center"/>
              <w:rPr>
                <w:rFonts w:ascii="宋体" w:hAnsi="宋体" w:cs="宋体"/>
                <w:color w:val="auto"/>
                <w:szCs w:val="21"/>
              </w:rPr>
            </w:pPr>
          </w:p>
        </w:tc>
        <w:tc>
          <w:tcPr>
            <w:tcW w:w="1437" w:type="dxa"/>
            <w:gridSpan w:val="2"/>
            <w:tcBorders>
              <w:top w:val="nil"/>
              <w:left w:val="nil"/>
              <w:bottom w:val="single" w:color="000000" w:sz="12" w:space="0"/>
              <w:right w:val="single" w:color="000000" w:sz="12" w:space="0"/>
            </w:tcBorders>
          </w:tcPr>
          <w:p w14:paraId="4A74DFE8">
            <w:pPr>
              <w:ind w:firstLine="420"/>
              <w:jc w:val="left"/>
              <w:rPr>
                <w:rFonts w:ascii="宋体" w:hAnsi="宋体" w:cs="宋体"/>
                <w:color w:val="auto"/>
                <w:szCs w:val="21"/>
              </w:rPr>
            </w:pPr>
          </w:p>
        </w:tc>
      </w:tr>
      <w:tr w14:paraId="3D479C1D">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4CD4F4E7">
            <w:pPr>
              <w:jc w:val="left"/>
              <w:rPr>
                <w:rFonts w:ascii="宋体" w:hAnsi="宋体" w:cs="宋体"/>
                <w:color w:val="auto"/>
                <w:szCs w:val="21"/>
              </w:rPr>
            </w:pPr>
            <w:r>
              <w:rPr>
                <w:rFonts w:hint="eastAsia" w:ascii="宋体" w:hAnsi="宋体" w:cs="宋体"/>
                <w:color w:val="auto"/>
                <w:szCs w:val="21"/>
              </w:rPr>
              <w:t>23</w:t>
            </w:r>
          </w:p>
        </w:tc>
        <w:tc>
          <w:tcPr>
            <w:tcW w:w="2880" w:type="dxa"/>
            <w:tcBorders>
              <w:top w:val="nil"/>
              <w:left w:val="nil"/>
              <w:bottom w:val="single" w:color="000000" w:sz="12" w:space="0"/>
              <w:right w:val="single" w:color="000000" w:sz="12" w:space="0"/>
            </w:tcBorders>
          </w:tcPr>
          <w:p w14:paraId="1F671FAE">
            <w:pPr>
              <w:ind w:firstLine="420"/>
              <w:jc w:val="left"/>
              <w:rPr>
                <w:rFonts w:ascii="宋体" w:hAnsi="宋体" w:cs="宋体"/>
                <w:color w:val="auto"/>
                <w:szCs w:val="21"/>
              </w:rPr>
            </w:pPr>
            <w:r>
              <w:rPr>
                <w:rFonts w:hint="eastAsia" w:ascii="宋体" w:hAnsi="宋体" w:cs="宋体"/>
                <w:color w:val="auto"/>
                <w:szCs w:val="21"/>
              </w:rPr>
              <w:t>水管</w:t>
            </w:r>
          </w:p>
        </w:tc>
        <w:tc>
          <w:tcPr>
            <w:tcW w:w="804" w:type="dxa"/>
            <w:tcBorders>
              <w:top w:val="nil"/>
              <w:left w:val="nil"/>
              <w:bottom w:val="single" w:color="000000" w:sz="12" w:space="0"/>
              <w:right w:val="single" w:color="000000" w:sz="12" w:space="0"/>
            </w:tcBorders>
          </w:tcPr>
          <w:p w14:paraId="05D0E6D2">
            <w:pPr>
              <w:jc w:val="left"/>
              <w:rPr>
                <w:rFonts w:ascii="宋体" w:hAnsi="宋体" w:cs="宋体"/>
                <w:color w:val="auto"/>
                <w:szCs w:val="21"/>
              </w:rPr>
            </w:pPr>
            <w:r>
              <w:rPr>
                <w:rFonts w:hint="eastAsia" w:ascii="宋体" w:hAnsi="宋体" w:cs="宋体"/>
                <w:color w:val="auto"/>
                <w:szCs w:val="21"/>
              </w:rPr>
              <w:t>1</w:t>
            </w:r>
          </w:p>
        </w:tc>
        <w:tc>
          <w:tcPr>
            <w:tcW w:w="1080" w:type="dxa"/>
            <w:tcBorders>
              <w:top w:val="nil"/>
              <w:left w:val="nil"/>
              <w:bottom w:val="single" w:color="000000" w:sz="12" w:space="0"/>
              <w:right w:val="single" w:color="000000" w:sz="12" w:space="0"/>
            </w:tcBorders>
          </w:tcPr>
          <w:p w14:paraId="7AA31003">
            <w:pPr>
              <w:ind w:firstLine="420"/>
              <w:jc w:val="left"/>
              <w:rPr>
                <w:rFonts w:ascii="宋体" w:hAnsi="宋体" w:cs="宋体"/>
                <w:color w:val="auto"/>
                <w:szCs w:val="21"/>
              </w:rPr>
            </w:pPr>
            <w:r>
              <w:rPr>
                <w:rFonts w:hint="eastAsia" w:ascii="宋体" w:hAnsi="宋体" w:cs="宋体"/>
                <w:color w:val="auto"/>
                <w:szCs w:val="21"/>
              </w:rPr>
              <w:t>捆</w:t>
            </w:r>
          </w:p>
        </w:tc>
        <w:tc>
          <w:tcPr>
            <w:tcW w:w="924" w:type="dxa"/>
            <w:tcBorders>
              <w:top w:val="nil"/>
              <w:left w:val="nil"/>
              <w:bottom w:val="single" w:color="000000" w:sz="12" w:space="0"/>
              <w:right w:val="single" w:color="000000" w:sz="12" w:space="0"/>
            </w:tcBorders>
          </w:tcPr>
          <w:p w14:paraId="1F0A2433">
            <w:pPr>
              <w:jc w:val="left"/>
              <w:rPr>
                <w:rFonts w:ascii="宋体" w:hAnsi="宋体" w:cs="宋体"/>
                <w:color w:val="auto"/>
                <w:szCs w:val="21"/>
              </w:rPr>
            </w:pPr>
            <w:r>
              <w:rPr>
                <w:rFonts w:hint="eastAsia" w:ascii="宋体" w:hAnsi="宋体" w:cs="宋体"/>
                <w:color w:val="auto"/>
                <w:szCs w:val="21"/>
              </w:rPr>
              <w:t>108</w:t>
            </w:r>
          </w:p>
        </w:tc>
        <w:tc>
          <w:tcPr>
            <w:tcW w:w="1584" w:type="dxa"/>
            <w:tcBorders>
              <w:top w:val="nil"/>
              <w:left w:val="nil"/>
              <w:bottom w:val="single" w:color="000000" w:sz="12" w:space="0"/>
              <w:right w:val="single" w:color="000000" w:sz="12" w:space="0"/>
            </w:tcBorders>
            <w:vAlign w:val="center"/>
          </w:tcPr>
          <w:p w14:paraId="3BB5B339">
            <w:pPr>
              <w:rPr>
                <w:rFonts w:ascii="宋体" w:hAnsi="宋体" w:cs="宋体"/>
                <w:color w:val="auto"/>
                <w:szCs w:val="21"/>
              </w:rPr>
            </w:pPr>
            <w:r>
              <w:rPr>
                <w:rFonts w:hint="eastAsia" w:ascii="宋体" w:hAnsi="宋体" w:cs="宋体"/>
                <w:color w:val="auto"/>
                <w:szCs w:val="21"/>
              </w:rPr>
              <w:t>卫生间冲洗</w:t>
            </w:r>
          </w:p>
        </w:tc>
        <w:tc>
          <w:tcPr>
            <w:tcW w:w="1437" w:type="dxa"/>
            <w:gridSpan w:val="2"/>
            <w:tcBorders>
              <w:top w:val="nil"/>
              <w:left w:val="nil"/>
              <w:bottom w:val="single" w:color="000000" w:sz="12" w:space="0"/>
              <w:right w:val="single" w:color="000000" w:sz="12" w:space="0"/>
            </w:tcBorders>
          </w:tcPr>
          <w:p w14:paraId="50A428D1">
            <w:pPr>
              <w:ind w:firstLine="420"/>
              <w:jc w:val="left"/>
              <w:rPr>
                <w:rFonts w:ascii="宋体" w:hAnsi="宋体" w:cs="宋体"/>
                <w:color w:val="auto"/>
                <w:szCs w:val="21"/>
              </w:rPr>
            </w:pPr>
          </w:p>
        </w:tc>
      </w:tr>
      <w:tr w14:paraId="13BA3188">
        <w:tblPrEx>
          <w:tblCellMar>
            <w:top w:w="0" w:type="dxa"/>
            <w:left w:w="108" w:type="dxa"/>
            <w:bottom w:w="0" w:type="dxa"/>
            <w:right w:w="108" w:type="dxa"/>
          </w:tblCellMar>
        </w:tblPrEx>
        <w:trPr>
          <w:trHeight w:val="441" w:hRule="atLeast"/>
        </w:trPr>
        <w:tc>
          <w:tcPr>
            <w:tcW w:w="564" w:type="dxa"/>
            <w:tcBorders>
              <w:top w:val="nil"/>
              <w:left w:val="single" w:color="000000" w:sz="12" w:space="0"/>
              <w:bottom w:val="single" w:color="000000" w:sz="12" w:space="0"/>
              <w:right w:val="single" w:color="000000" w:sz="12" w:space="0"/>
            </w:tcBorders>
          </w:tcPr>
          <w:p w14:paraId="69F142F6">
            <w:pPr>
              <w:jc w:val="left"/>
              <w:rPr>
                <w:rFonts w:ascii="宋体" w:hAnsi="宋体" w:cs="宋体"/>
                <w:color w:val="auto"/>
                <w:szCs w:val="21"/>
              </w:rPr>
            </w:pPr>
            <w:r>
              <w:rPr>
                <w:rFonts w:hint="eastAsia" w:ascii="宋体" w:hAnsi="宋体" w:cs="宋体"/>
                <w:color w:val="auto"/>
                <w:szCs w:val="21"/>
              </w:rPr>
              <w:t>24</w:t>
            </w:r>
          </w:p>
        </w:tc>
        <w:tc>
          <w:tcPr>
            <w:tcW w:w="2880" w:type="dxa"/>
            <w:tcBorders>
              <w:top w:val="nil"/>
              <w:left w:val="nil"/>
              <w:bottom w:val="single" w:color="000000" w:sz="12" w:space="0"/>
              <w:right w:val="single" w:color="000000" w:sz="12" w:space="0"/>
            </w:tcBorders>
          </w:tcPr>
          <w:p w14:paraId="315E9C2A">
            <w:pPr>
              <w:ind w:firstLine="420"/>
              <w:jc w:val="left"/>
              <w:rPr>
                <w:rFonts w:ascii="宋体" w:hAnsi="宋体" w:cs="宋体"/>
                <w:color w:val="auto"/>
                <w:szCs w:val="21"/>
              </w:rPr>
            </w:pPr>
            <w:r>
              <w:rPr>
                <w:rFonts w:hint="eastAsia" w:ascii="宋体" w:hAnsi="宋体" w:cs="宋体"/>
                <w:color w:val="auto"/>
                <w:szCs w:val="21"/>
              </w:rPr>
              <w:t>雨伞</w:t>
            </w:r>
          </w:p>
        </w:tc>
        <w:tc>
          <w:tcPr>
            <w:tcW w:w="804" w:type="dxa"/>
            <w:tcBorders>
              <w:top w:val="nil"/>
              <w:left w:val="nil"/>
              <w:bottom w:val="single" w:color="000000" w:sz="12" w:space="0"/>
              <w:right w:val="single" w:color="000000" w:sz="12" w:space="0"/>
            </w:tcBorders>
          </w:tcPr>
          <w:p w14:paraId="74CF57F0">
            <w:pPr>
              <w:jc w:val="left"/>
              <w:rPr>
                <w:rFonts w:ascii="宋体" w:hAnsi="宋体" w:cs="宋体"/>
                <w:color w:val="auto"/>
                <w:szCs w:val="21"/>
              </w:rPr>
            </w:pPr>
            <w:r>
              <w:rPr>
                <w:rFonts w:hint="eastAsia" w:ascii="宋体" w:hAnsi="宋体" w:cs="宋体"/>
                <w:color w:val="auto"/>
                <w:szCs w:val="21"/>
              </w:rPr>
              <w:t>2</w:t>
            </w:r>
          </w:p>
        </w:tc>
        <w:tc>
          <w:tcPr>
            <w:tcW w:w="1080" w:type="dxa"/>
            <w:tcBorders>
              <w:top w:val="nil"/>
              <w:left w:val="nil"/>
              <w:bottom w:val="single" w:color="000000" w:sz="12" w:space="0"/>
              <w:right w:val="single" w:color="000000" w:sz="12" w:space="0"/>
            </w:tcBorders>
          </w:tcPr>
          <w:p w14:paraId="413387E9">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323BF6F9">
            <w:pPr>
              <w:jc w:val="left"/>
              <w:rPr>
                <w:rFonts w:ascii="宋体" w:hAnsi="宋体" w:cs="宋体"/>
                <w:color w:val="auto"/>
                <w:szCs w:val="21"/>
              </w:rPr>
            </w:pPr>
            <w:r>
              <w:rPr>
                <w:rFonts w:hint="eastAsia" w:ascii="宋体" w:hAnsi="宋体" w:cs="宋体"/>
                <w:color w:val="auto"/>
                <w:szCs w:val="21"/>
              </w:rPr>
              <w:t>35</w:t>
            </w:r>
          </w:p>
        </w:tc>
        <w:tc>
          <w:tcPr>
            <w:tcW w:w="1584" w:type="dxa"/>
            <w:tcBorders>
              <w:top w:val="nil"/>
              <w:left w:val="nil"/>
              <w:bottom w:val="single" w:color="000000" w:sz="12" w:space="0"/>
              <w:right w:val="single" w:color="000000" w:sz="12" w:space="0"/>
            </w:tcBorders>
            <w:vAlign w:val="center"/>
          </w:tcPr>
          <w:p w14:paraId="1C996BB6">
            <w:pPr>
              <w:rPr>
                <w:rFonts w:ascii="宋体" w:hAnsi="宋体" w:cs="宋体"/>
                <w:color w:val="auto"/>
                <w:szCs w:val="21"/>
              </w:rPr>
            </w:pPr>
            <w:r>
              <w:rPr>
                <w:rFonts w:hint="eastAsia" w:ascii="宋体" w:hAnsi="宋体" w:cs="宋体"/>
                <w:color w:val="auto"/>
                <w:szCs w:val="21"/>
              </w:rPr>
              <w:t>保安执勤</w:t>
            </w:r>
          </w:p>
        </w:tc>
        <w:tc>
          <w:tcPr>
            <w:tcW w:w="1437" w:type="dxa"/>
            <w:gridSpan w:val="2"/>
            <w:tcBorders>
              <w:top w:val="nil"/>
              <w:left w:val="nil"/>
              <w:bottom w:val="single" w:color="000000" w:sz="12" w:space="0"/>
              <w:right w:val="single" w:color="000000" w:sz="12" w:space="0"/>
            </w:tcBorders>
          </w:tcPr>
          <w:p w14:paraId="51171E90">
            <w:pPr>
              <w:jc w:val="left"/>
              <w:rPr>
                <w:rFonts w:ascii="宋体" w:hAnsi="宋体" w:cs="宋体"/>
                <w:color w:val="auto"/>
                <w:szCs w:val="21"/>
              </w:rPr>
            </w:pPr>
          </w:p>
        </w:tc>
      </w:tr>
      <w:tr w14:paraId="3A7B0590">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124245EE">
            <w:pPr>
              <w:jc w:val="left"/>
              <w:rPr>
                <w:rFonts w:ascii="宋体" w:hAnsi="宋体" w:cs="宋体"/>
                <w:color w:val="auto"/>
                <w:szCs w:val="21"/>
              </w:rPr>
            </w:pPr>
            <w:r>
              <w:rPr>
                <w:rFonts w:hint="eastAsia" w:ascii="宋体" w:hAnsi="宋体" w:cs="宋体"/>
                <w:color w:val="auto"/>
                <w:szCs w:val="21"/>
              </w:rPr>
              <w:t>25</w:t>
            </w:r>
          </w:p>
        </w:tc>
        <w:tc>
          <w:tcPr>
            <w:tcW w:w="2880" w:type="dxa"/>
            <w:tcBorders>
              <w:top w:val="nil"/>
              <w:left w:val="nil"/>
              <w:bottom w:val="single" w:color="000000" w:sz="12" w:space="0"/>
              <w:right w:val="single" w:color="000000" w:sz="12" w:space="0"/>
            </w:tcBorders>
          </w:tcPr>
          <w:p w14:paraId="0ECF753C">
            <w:pPr>
              <w:ind w:firstLine="420"/>
              <w:jc w:val="left"/>
              <w:rPr>
                <w:rFonts w:ascii="宋体" w:hAnsi="宋体" w:cs="宋体"/>
                <w:color w:val="auto"/>
                <w:szCs w:val="21"/>
              </w:rPr>
            </w:pPr>
            <w:r>
              <w:rPr>
                <w:rFonts w:hint="eastAsia" w:ascii="宋体" w:hAnsi="宋体" w:cs="宋体"/>
                <w:color w:val="auto"/>
                <w:szCs w:val="21"/>
              </w:rPr>
              <w:t>值班电筒</w:t>
            </w:r>
          </w:p>
        </w:tc>
        <w:tc>
          <w:tcPr>
            <w:tcW w:w="804" w:type="dxa"/>
            <w:tcBorders>
              <w:top w:val="nil"/>
              <w:left w:val="nil"/>
              <w:bottom w:val="single" w:color="000000" w:sz="12" w:space="0"/>
              <w:right w:val="single" w:color="000000" w:sz="12" w:space="0"/>
            </w:tcBorders>
          </w:tcPr>
          <w:p w14:paraId="155F7805">
            <w:pPr>
              <w:jc w:val="left"/>
              <w:rPr>
                <w:rFonts w:ascii="宋体" w:hAnsi="宋体" w:cs="宋体"/>
                <w:color w:val="auto"/>
                <w:szCs w:val="21"/>
              </w:rPr>
            </w:pPr>
            <w:r>
              <w:rPr>
                <w:rFonts w:hint="eastAsia" w:ascii="宋体" w:hAnsi="宋体" w:cs="宋体"/>
                <w:color w:val="auto"/>
                <w:szCs w:val="21"/>
              </w:rPr>
              <w:t>2</w:t>
            </w:r>
          </w:p>
        </w:tc>
        <w:tc>
          <w:tcPr>
            <w:tcW w:w="1080" w:type="dxa"/>
            <w:tcBorders>
              <w:top w:val="nil"/>
              <w:left w:val="nil"/>
              <w:bottom w:val="single" w:color="000000" w:sz="12" w:space="0"/>
              <w:right w:val="single" w:color="000000" w:sz="12" w:space="0"/>
            </w:tcBorders>
          </w:tcPr>
          <w:p w14:paraId="3AFA2A27">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4DFC21FE">
            <w:pPr>
              <w:jc w:val="left"/>
              <w:rPr>
                <w:rFonts w:ascii="宋体" w:hAnsi="宋体" w:cs="宋体"/>
                <w:color w:val="auto"/>
                <w:szCs w:val="21"/>
              </w:rPr>
            </w:pPr>
            <w:r>
              <w:rPr>
                <w:rFonts w:hint="eastAsia" w:ascii="宋体" w:hAnsi="宋体" w:cs="宋体"/>
                <w:color w:val="auto"/>
                <w:szCs w:val="21"/>
              </w:rPr>
              <w:t>90</w:t>
            </w:r>
          </w:p>
        </w:tc>
        <w:tc>
          <w:tcPr>
            <w:tcW w:w="1584" w:type="dxa"/>
            <w:tcBorders>
              <w:top w:val="nil"/>
              <w:left w:val="nil"/>
              <w:bottom w:val="single" w:color="000000" w:sz="12" w:space="0"/>
              <w:right w:val="single" w:color="000000" w:sz="12" w:space="0"/>
            </w:tcBorders>
            <w:vAlign w:val="center"/>
          </w:tcPr>
          <w:p w14:paraId="2B42ED37">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78436889">
            <w:pPr>
              <w:ind w:firstLine="420"/>
              <w:jc w:val="left"/>
              <w:rPr>
                <w:rFonts w:ascii="宋体" w:hAnsi="宋体" w:cs="宋体"/>
                <w:color w:val="auto"/>
                <w:szCs w:val="21"/>
              </w:rPr>
            </w:pPr>
          </w:p>
        </w:tc>
      </w:tr>
      <w:tr w14:paraId="616427C9">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3BC36B13">
            <w:pPr>
              <w:jc w:val="left"/>
              <w:rPr>
                <w:rFonts w:ascii="宋体" w:hAnsi="宋体" w:cs="宋体"/>
                <w:color w:val="auto"/>
                <w:szCs w:val="21"/>
              </w:rPr>
            </w:pPr>
            <w:r>
              <w:rPr>
                <w:rFonts w:hint="eastAsia" w:ascii="宋体" w:hAnsi="宋体" w:cs="宋体"/>
                <w:color w:val="auto"/>
                <w:szCs w:val="21"/>
              </w:rPr>
              <w:t>26</w:t>
            </w:r>
          </w:p>
        </w:tc>
        <w:tc>
          <w:tcPr>
            <w:tcW w:w="2880" w:type="dxa"/>
            <w:tcBorders>
              <w:top w:val="nil"/>
              <w:left w:val="nil"/>
              <w:bottom w:val="single" w:color="000000" w:sz="12" w:space="0"/>
              <w:right w:val="single" w:color="000000" w:sz="12" w:space="0"/>
            </w:tcBorders>
          </w:tcPr>
          <w:p w14:paraId="589214D4">
            <w:pPr>
              <w:ind w:firstLine="420"/>
              <w:jc w:val="left"/>
              <w:rPr>
                <w:rFonts w:ascii="宋体" w:hAnsi="宋体" w:cs="宋体"/>
                <w:color w:val="auto"/>
                <w:szCs w:val="21"/>
              </w:rPr>
            </w:pPr>
            <w:r>
              <w:rPr>
                <w:rFonts w:hint="eastAsia" w:ascii="宋体" w:hAnsi="宋体" w:cs="宋体"/>
                <w:color w:val="auto"/>
                <w:szCs w:val="21"/>
              </w:rPr>
              <w:t>香香球</w:t>
            </w:r>
          </w:p>
        </w:tc>
        <w:tc>
          <w:tcPr>
            <w:tcW w:w="804" w:type="dxa"/>
            <w:tcBorders>
              <w:top w:val="nil"/>
              <w:left w:val="nil"/>
              <w:bottom w:val="single" w:color="000000" w:sz="12" w:space="0"/>
              <w:right w:val="single" w:color="000000" w:sz="12" w:space="0"/>
            </w:tcBorders>
          </w:tcPr>
          <w:p w14:paraId="3B1F80BB">
            <w:pPr>
              <w:jc w:val="left"/>
              <w:rPr>
                <w:rFonts w:ascii="宋体" w:hAnsi="宋体" w:cs="宋体"/>
                <w:color w:val="auto"/>
                <w:szCs w:val="21"/>
              </w:rPr>
            </w:pPr>
            <w:r>
              <w:rPr>
                <w:rFonts w:hint="eastAsia" w:ascii="宋体" w:hAnsi="宋体" w:cs="宋体"/>
                <w:color w:val="auto"/>
                <w:szCs w:val="21"/>
              </w:rPr>
              <w:t>120</w:t>
            </w:r>
          </w:p>
        </w:tc>
        <w:tc>
          <w:tcPr>
            <w:tcW w:w="1080" w:type="dxa"/>
            <w:tcBorders>
              <w:top w:val="nil"/>
              <w:left w:val="nil"/>
              <w:bottom w:val="single" w:color="000000" w:sz="12" w:space="0"/>
              <w:right w:val="single" w:color="000000" w:sz="12" w:space="0"/>
            </w:tcBorders>
          </w:tcPr>
          <w:p w14:paraId="5AF549E0">
            <w:pPr>
              <w:ind w:firstLine="420"/>
              <w:jc w:val="left"/>
              <w:rPr>
                <w:rFonts w:ascii="宋体" w:hAnsi="宋体" w:cs="宋体"/>
                <w:color w:val="auto"/>
                <w:szCs w:val="21"/>
              </w:rPr>
            </w:pPr>
            <w:r>
              <w:rPr>
                <w:rFonts w:hint="eastAsia" w:ascii="宋体" w:hAnsi="宋体" w:cs="宋体"/>
                <w:color w:val="auto"/>
                <w:szCs w:val="21"/>
              </w:rPr>
              <w:t>条</w:t>
            </w:r>
          </w:p>
        </w:tc>
        <w:tc>
          <w:tcPr>
            <w:tcW w:w="924" w:type="dxa"/>
            <w:tcBorders>
              <w:top w:val="nil"/>
              <w:left w:val="nil"/>
              <w:bottom w:val="single" w:color="000000" w:sz="12" w:space="0"/>
              <w:right w:val="single" w:color="000000" w:sz="12" w:space="0"/>
            </w:tcBorders>
          </w:tcPr>
          <w:p w14:paraId="46305313">
            <w:pPr>
              <w:jc w:val="left"/>
              <w:rPr>
                <w:rFonts w:ascii="宋体" w:hAnsi="宋体" w:cs="宋体"/>
                <w:color w:val="auto"/>
                <w:szCs w:val="21"/>
              </w:rPr>
            </w:pPr>
            <w:r>
              <w:rPr>
                <w:rFonts w:hint="eastAsia" w:ascii="宋体" w:hAnsi="宋体" w:cs="宋体"/>
                <w:color w:val="auto"/>
                <w:szCs w:val="21"/>
              </w:rPr>
              <w:t>4</w:t>
            </w:r>
          </w:p>
        </w:tc>
        <w:tc>
          <w:tcPr>
            <w:tcW w:w="1584" w:type="dxa"/>
            <w:tcBorders>
              <w:top w:val="nil"/>
              <w:left w:val="nil"/>
              <w:bottom w:val="single" w:color="000000" w:sz="12" w:space="0"/>
              <w:right w:val="single" w:color="000000" w:sz="12" w:space="0"/>
            </w:tcBorders>
            <w:vAlign w:val="center"/>
          </w:tcPr>
          <w:p w14:paraId="1AAE3651">
            <w:pPr>
              <w:rPr>
                <w:rFonts w:ascii="宋体" w:hAnsi="宋体" w:cs="宋体"/>
                <w:color w:val="auto"/>
                <w:szCs w:val="21"/>
              </w:rPr>
            </w:pPr>
            <w:r>
              <w:rPr>
                <w:rFonts w:hint="eastAsia" w:ascii="宋体" w:hAnsi="宋体" w:cs="宋体"/>
                <w:color w:val="auto"/>
                <w:szCs w:val="21"/>
              </w:rPr>
              <w:t>男厕便池除臭</w:t>
            </w:r>
          </w:p>
        </w:tc>
        <w:tc>
          <w:tcPr>
            <w:tcW w:w="1408" w:type="dxa"/>
            <w:tcBorders>
              <w:top w:val="nil"/>
              <w:left w:val="nil"/>
              <w:bottom w:val="single" w:color="000000" w:sz="12" w:space="0"/>
              <w:right w:val="single" w:color="000000" w:sz="12" w:space="0"/>
            </w:tcBorders>
          </w:tcPr>
          <w:p w14:paraId="615BD539">
            <w:pPr>
              <w:ind w:firstLine="420"/>
              <w:jc w:val="left"/>
              <w:rPr>
                <w:rFonts w:ascii="宋体" w:hAnsi="宋体" w:cs="宋体"/>
                <w:color w:val="auto"/>
                <w:szCs w:val="21"/>
              </w:rPr>
            </w:pPr>
          </w:p>
        </w:tc>
      </w:tr>
      <w:tr w14:paraId="0F67E74A">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11AF9159">
            <w:pPr>
              <w:jc w:val="left"/>
              <w:rPr>
                <w:rFonts w:ascii="宋体" w:hAnsi="宋体" w:cs="宋体"/>
                <w:color w:val="auto"/>
                <w:szCs w:val="21"/>
              </w:rPr>
            </w:pPr>
            <w:r>
              <w:rPr>
                <w:rFonts w:hint="eastAsia" w:ascii="宋体" w:hAnsi="宋体" w:cs="宋体"/>
                <w:color w:val="auto"/>
                <w:szCs w:val="21"/>
              </w:rPr>
              <w:t>27</w:t>
            </w:r>
          </w:p>
        </w:tc>
        <w:tc>
          <w:tcPr>
            <w:tcW w:w="2880" w:type="dxa"/>
            <w:tcBorders>
              <w:top w:val="nil"/>
              <w:left w:val="nil"/>
              <w:bottom w:val="single" w:color="000000" w:sz="12" w:space="0"/>
              <w:right w:val="single" w:color="000000" w:sz="12" w:space="0"/>
            </w:tcBorders>
          </w:tcPr>
          <w:p w14:paraId="17EB9002">
            <w:pPr>
              <w:ind w:firstLine="420"/>
              <w:jc w:val="left"/>
              <w:rPr>
                <w:rFonts w:ascii="宋体" w:hAnsi="宋体" w:cs="宋体"/>
                <w:color w:val="auto"/>
                <w:szCs w:val="21"/>
              </w:rPr>
            </w:pPr>
            <w:r>
              <w:rPr>
                <w:rFonts w:hint="eastAsia" w:ascii="宋体" w:hAnsi="宋体" w:cs="宋体"/>
                <w:color w:val="auto"/>
                <w:szCs w:val="21"/>
              </w:rPr>
              <w:t>拖把桶</w:t>
            </w:r>
          </w:p>
        </w:tc>
        <w:tc>
          <w:tcPr>
            <w:tcW w:w="804" w:type="dxa"/>
            <w:tcBorders>
              <w:top w:val="nil"/>
              <w:left w:val="nil"/>
              <w:bottom w:val="single" w:color="000000" w:sz="12" w:space="0"/>
              <w:right w:val="single" w:color="000000" w:sz="12" w:space="0"/>
            </w:tcBorders>
          </w:tcPr>
          <w:p w14:paraId="674E2B63">
            <w:pPr>
              <w:jc w:val="left"/>
              <w:rPr>
                <w:rFonts w:ascii="宋体" w:hAnsi="宋体" w:cs="宋体"/>
                <w:color w:val="auto"/>
                <w:szCs w:val="21"/>
              </w:rPr>
            </w:pPr>
            <w:r>
              <w:rPr>
                <w:rFonts w:hint="eastAsia" w:ascii="宋体" w:hAnsi="宋体" w:cs="宋体"/>
                <w:color w:val="auto"/>
                <w:szCs w:val="21"/>
              </w:rPr>
              <w:t>2</w:t>
            </w:r>
          </w:p>
        </w:tc>
        <w:tc>
          <w:tcPr>
            <w:tcW w:w="1080" w:type="dxa"/>
            <w:tcBorders>
              <w:top w:val="nil"/>
              <w:left w:val="nil"/>
              <w:bottom w:val="single" w:color="000000" w:sz="12" w:space="0"/>
              <w:right w:val="single" w:color="000000" w:sz="12" w:space="0"/>
            </w:tcBorders>
          </w:tcPr>
          <w:p w14:paraId="15BD43B0">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06542DAD">
            <w:pPr>
              <w:jc w:val="left"/>
              <w:rPr>
                <w:rFonts w:ascii="宋体" w:hAnsi="宋体" w:cs="宋体"/>
                <w:color w:val="auto"/>
                <w:szCs w:val="21"/>
              </w:rPr>
            </w:pPr>
            <w:r>
              <w:rPr>
                <w:rFonts w:hint="eastAsia" w:ascii="宋体" w:hAnsi="宋体" w:cs="宋体"/>
                <w:color w:val="auto"/>
                <w:szCs w:val="21"/>
              </w:rPr>
              <w:t>25</w:t>
            </w:r>
          </w:p>
        </w:tc>
        <w:tc>
          <w:tcPr>
            <w:tcW w:w="1584" w:type="dxa"/>
            <w:tcBorders>
              <w:top w:val="nil"/>
              <w:left w:val="nil"/>
              <w:bottom w:val="single" w:color="000000" w:sz="12" w:space="0"/>
              <w:right w:val="single" w:color="000000" w:sz="12" w:space="0"/>
            </w:tcBorders>
            <w:vAlign w:val="center"/>
          </w:tcPr>
          <w:p w14:paraId="5FD83F53">
            <w:pPr>
              <w:rPr>
                <w:rFonts w:ascii="宋体" w:hAnsi="宋体" w:cs="宋体"/>
                <w:color w:val="auto"/>
                <w:szCs w:val="21"/>
              </w:rPr>
            </w:pPr>
            <w:r>
              <w:rPr>
                <w:rFonts w:hint="eastAsia" w:ascii="宋体" w:hAnsi="宋体" w:cs="宋体"/>
                <w:color w:val="auto"/>
                <w:szCs w:val="21"/>
              </w:rPr>
              <w:t>洗拖把</w:t>
            </w:r>
          </w:p>
        </w:tc>
        <w:tc>
          <w:tcPr>
            <w:tcW w:w="1408" w:type="dxa"/>
            <w:tcBorders>
              <w:top w:val="nil"/>
              <w:left w:val="nil"/>
              <w:bottom w:val="single" w:color="000000" w:sz="12" w:space="0"/>
              <w:right w:val="single" w:color="000000" w:sz="12" w:space="0"/>
            </w:tcBorders>
          </w:tcPr>
          <w:p w14:paraId="21180FDB">
            <w:pPr>
              <w:ind w:firstLine="420"/>
              <w:jc w:val="left"/>
              <w:rPr>
                <w:rFonts w:ascii="宋体" w:hAnsi="宋体" w:cs="宋体"/>
                <w:color w:val="auto"/>
                <w:szCs w:val="21"/>
              </w:rPr>
            </w:pPr>
          </w:p>
        </w:tc>
      </w:tr>
      <w:tr w14:paraId="4CD86527">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0532B918">
            <w:pPr>
              <w:jc w:val="left"/>
              <w:rPr>
                <w:rFonts w:ascii="宋体" w:hAnsi="宋体" w:cs="宋体"/>
                <w:color w:val="auto"/>
                <w:szCs w:val="21"/>
              </w:rPr>
            </w:pPr>
            <w:r>
              <w:rPr>
                <w:rFonts w:hint="eastAsia" w:ascii="宋体" w:hAnsi="宋体" w:cs="宋体"/>
                <w:color w:val="auto"/>
                <w:szCs w:val="21"/>
              </w:rPr>
              <w:t>28</w:t>
            </w:r>
          </w:p>
        </w:tc>
        <w:tc>
          <w:tcPr>
            <w:tcW w:w="2880" w:type="dxa"/>
            <w:tcBorders>
              <w:top w:val="nil"/>
              <w:left w:val="nil"/>
              <w:bottom w:val="single" w:color="000000" w:sz="12" w:space="0"/>
              <w:right w:val="single" w:color="000000" w:sz="12" w:space="0"/>
            </w:tcBorders>
          </w:tcPr>
          <w:p w14:paraId="278F9451">
            <w:pPr>
              <w:ind w:firstLine="420"/>
              <w:jc w:val="left"/>
              <w:rPr>
                <w:rFonts w:ascii="宋体" w:hAnsi="宋体" w:cs="宋体"/>
                <w:color w:val="auto"/>
                <w:szCs w:val="21"/>
              </w:rPr>
            </w:pPr>
            <w:r>
              <w:rPr>
                <w:rFonts w:hint="eastAsia" w:ascii="宋体" w:hAnsi="宋体" w:cs="宋体"/>
                <w:color w:val="auto"/>
                <w:szCs w:val="21"/>
              </w:rPr>
              <w:t>玻璃刮</w:t>
            </w:r>
          </w:p>
        </w:tc>
        <w:tc>
          <w:tcPr>
            <w:tcW w:w="804" w:type="dxa"/>
            <w:tcBorders>
              <w:top w:val="nil"/>
              <w:left w:val="nil"/>
              <w:bottom w:val="single" w:color="000000" w:sz="12" w:space="0"/>
              <w:right w:val="single" w:color="000000" w:sz="12" w:space="0"/>
            </w:tcBorders>
          </w:tcPr>
          <w:p w14:paraId="2B046C5D">
            <w:pPr>
              <w:jc w:val="left"/>
              <w:rPr>
                <w:rFonts w:ascii="宋体" w:hAnsi="宋体" w:cs="宋体"/>
                <w:color w:val="auto"/>
                <w:szCs w:val="21"/>
              </w:rPr>
            </w:pPr>
            <w:r>
              <w:rPr>
                <w:rFonts w:hint="eastAsia" w:ascii="宋体" w:hAnsi="宋体" w:cs="宋体"/>
                <w:color w:val="auto"/>
                <w:szCs w:val="21"/>
              </w:rPr>
              <w:t>15</w:t>
            </w:r>
          </w:p>
        </w:tc>
        <w:tc>
          <w:tcPr>
            <w:tcW w:w="1080" w:type="dxa"/>
            <w:tcBorders>
              <w:top w:val="nil"/>
              <w:left w:val="nil"/>
              <w:bottom w:val="single" w:color="000000" w:sz="12" w:space="0"/>
              <w:right w:val="single" w:color="000000" w:sz="12" w:space="0"/>
            </w:tcBorders>
          </w:tcPr>
          <w:p w14:paraId="134AFD28">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0E4BCB9C">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4B1659FA">
            <w:pPr>
              <w:rPr>
                <w:rFonts w:ascii="宋体" w:hAnsi="宋体" w:cs="宋体"/>
                <w:color w:val="auto"/>
                <w:szCs w:val="21"/>
              </w:rPr>
            </w:pPr>
            <w:r>
              <w:rPr>
                <w:rFonts w:hint="eastAsia" w:ascii="宋体" w:hAnsi="宋体" w:cs="宋体"/>
                <w:color w:val="auto"/>
                <w:szCs w:val="21"/>
              </w:rPr>
              <w:t>大门玻璃</w:t>
            </w:r>
          </w:p>
        </w:tc>
        <w:tc>
          <w:tcPr>
            <w:tcW w:w="1408" w:type="dxa"/>
            <w:tcBorders>
              <w:top w:val="nil"/>
              <w:left w:val="nil"/>
              <w:bottom w:val="single" w:color="000000" w:sz="12" w:space="0"/>
              <w:right w:val="single" w:color="000000" w:sz="12" w:space="0"/>
            </w:tcBorders>
          </w:tcPr>
          <w:p w14:paraId="7C924A5D">
            <w:pPr>
              <w:ind w:firstLine="420"/>
              <w:jc w:val="left"/>
              <w:rPr>
                <w:rFonts w:ascii="宋体" w:hAnsi="宋体" w:cs="宋体"/>
                <w:color w:val="auto"/>
                <w:szCs w:val="21"/>
              </w:rPr>
            </w:pPr>
          </w:p>
        </w:tc>
      </w:tr>
      <w:tr w14:paraId="56087F27">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05D14093">
            <w:pPr>
              <w:jc w:val="left"/>
              <w:rPr>
                <w:rFonts w:ascii="宋体" w:hAnsi="宋体" w:cs="宋体"/>
                <w:color w:val="auto"/>
                <w:szCs w:val="21"/>
              </w:rPr>
            </w:pPr>
            <w:r>
              <w:rPr>
                <w:rFonts w:hint="eastAsia" w:ascii="宋体" w:hAnsi="宋体" w:cs="宋体"/>
                <w:color w:val="auto"/>
                <w:szCs w:val="21"/>
              </w:rPr>
              <w:t>29</w:t>
            </w:r>
          </w:p>
        </w:tc>
        <w:tc>
          <w:tcPr>
            <w:tcW w:w="2880" w:type="dxa"/>
            <w:tcBorders>
              <w:top w:val="nil"/>
              <w:left w:val="nil"/>
              <w:bottom w:val="single" w:color="000000" w:sz="12" w:space="0"/>
              <w:right w:val="single" w:color="000000" w:sz="12" w:space="0"/>
            </w:tcBorders>
          </w:tcPr>
          <w:p w14:paraId="3C7D2A4F">
            <w:pPr>
              <w:ind w:firstLine="420"/>
              <w:jc w:val="left"/>
              <w:rPr>
                <w:rFonts w:ascii="宋体" w:hAnsi="宋体" w:cs="宋体"/>
                <w:color w:val="auto"/>
                <w:szCs w:val="21"/>
              </w:rPr>
            </w:pPr>
            <w:r>
              <w:rPr>
                <w:rFonts w:hint="eastAsia" w:ascii="宋体" w:hAnsi="宋体" w:cs="宋体"/>
                <w:color w:val="auto"/>
                <w:szCs w:val="21"/>
              </w:rPr>
              <w:t>竹扫把</w:t>
            </w:r>
          </w:p>
        </w:tc>
        <w:tc>
          <w:tcPr>
            <w:tcW w:w="804" w:type="dxa"/>
            <w:tcBorders>
              <w:top w:val="nil"/>
              <w:left w:val="nil"/>
              <w:bottom w:val="single" w:color="000000" w:sz="12" w:space="0"/>
              <w:right w:val="single" w:color="000000" w:sz="12" w:space="0"/>
            </w:tcBorders>
          </w:tcPr>
          <w:p w14:paraId="6FCFF768">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5E536703">
            <w:pPr>
              <w:ind w:firstLine="420"/>
              <w:jc w:val="left"/>
              <w:rPr>
                <w:rFonts w:ascii="宋体" w:hAnsi="宋体" w:cs="宋体"/>
                <w:color w:val="auto"/>
                <w:szCs w:val="21"/>
              </w:rPr>
            </w:pPr>
            <w:r>
              <w:rPr>
                <w:rFonts w:hint="eastAsia" w:ascii="宋体" w:hAnsi="宋体" w:cs="宋体"/>
                <w:color w:val="auto"/>
                <w:szCs w:val="21"/>
              </w:rPr>
              <w:t>捆</w:t>
            </w:r>
          </w:p>
        </w:tc>
        <w:tc>
          <w:tcPr>
            <w:tcW w:w="924" w:type="dxa"/>
            <w:tcBorders>
              <w:top w:val="nil"/>
              <w:left w:val="nil"/>
              <w:bottom w:val="single" w:color="000000" w:sz="12" w:space="0"/>
              <w:right w:val="single" w:color="000000" w:sz="12" w:space="0"/>
            </w:tcBorders>
          </w:tcPr>
          <w:p w14:paraId="519ADDE1">
            <w:pPr>
              <w:jc w:val="left"/>
              <w:rPr>
                <w:rFonts w:ascii="宋体" w:hAnsi="宋体" w:cs="宋体"/>
                <w:color w:val="auto"/>
                <w:szCs w:val="21"/>
              </w:rPr>
            </w:pPr>
            <w:r>
              <w:rPr>
                <w:rFonts w:hint="eastAsia" w:ascii="宋体" w:hAnsi="宋体" w:cs="宋体"/>
                <w:color w:val="auto"/>
                <w:szCs w:val="21"/>
              </w:rPr>
              <w:t>25</w:t>
            </w:r>
          </w:p>
        </w:tc>
        <w:tc>
          <w:tcPr>
            <w:tcW w:w="1584" w:type="dxa"/>
            <w:tcBorders>
              <w:top w:val="nil"/>
              <w:left w:val="nil"/>
              <w:bottom w:val="single" w:color="000000" w:sz="12" w:space="0"/>
              <w:right w:val="single" w:color="000000" w:sz="12" w:space="0"/>
            </w:tcBorders>
            <w:vAlign w:val="center"/>
          </w:tcPr>
          <w:p w14:paraId="05EAE3AF">
            <w:pPr>
              <w:rPr>
                <w:rFonts w:ascii="宋体" w:hAnsi="宋体" w:cs="宋体"/>
                <w:color w:val="auto"/>
                <w:szCs w:val="21"/>
              </w:rPr>
            </w:pPr>
            <w:r>
              <w:rPr>
                <w:rFonts w:hint="eastAsia" w:ascii="宋体" w:hAnsi="宋体" w:cs="宋体"/>
                <w:color w:val="auto"/>
                <w:szCs w:val="21"/>
              </w:rPr>
              <w:t>扫校道</w:t>
            </w:r>
          </w:p>
        </w:tc>
        <w:tc>
          <w:tcPr>
            <w:tcW w:w="1408" w:type="dxa"/>
            <w:tcBorders>
              <w:top w:val="nil"/>
              <w:left w:val="nil"/>
              <w:bottom w:val="single" w:color="000000" w:sz="12" w:space="0"/>
              <w:right w:val="single" w:color="000000" w:sz="12" w:space="0"/>
            </w:tcBorders>
          </w:tcPr>
          <w:p w14:paraId="6CC9995F">
            <w:pPr>
              <w:ind w:firstLine="420"/>
              <w:jc w:val="left"/>
              <w:rPr>
                <w:rFonts w:ascii="宋体" w:hAnsi="宋体" w:cs="宋体"/>
                <w:color w:val="auto"/>
                <w:szCs w:val="21"/>
              </w:rPr>
            </w:pPr>
          </w:p>
        </w:tc>
      </w:tr>
      <w:tr w14:paraId="58197AE2">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4D7E4303">
            <w:pPr>
              <w:jc w:val="left"/>
              <w:rPr>
                <w:rFonts w:ascii="宋体" w:hAnsi="宋体" w:cs="宋体"/>
                <w:color w:val="auto"/>
                <w:szCs w:val="21"/>
              </w:rPr>
            </w:pPr>
            <w:r>
              <w:rPr>
                <w:rFonts w:hint="eastAsia" w:ascii="宋体" w:hAnsi="宋体" w:cs="宋体"/>
                <w:color w:val="auto"/>
                <w:szCs w:val="21"/>
              </w:rPr>
              <w:t>30</w:t>
            </w:r>
          </w:p>
        </w:tc>
        <w:tc>
          <w:tcPr>
            <w:tcW w:w="2880" w:type="dxa"/>
            <w:tcBorders>
              <w:top w:val="nil"/>
              <w:left w:val="nil"/>
              <w:bottom w:val="single" w:color="000000" w:sz="12" w:space="0"/>
              <w:right w:val="single" w:color="000000" w:sz="12" w:space="0"/>
            </w:tcBorders>
          </w:tcPr>
          <w:p w14:paraId="62157FA4">
            <w:pPr>
              <w:ind w:firstLine="420"/>
              <w:jc w:val="left"/>
              <w:rPr>
                <w:rFonts w:ascii="宋体" w:hAnsi="宋体" w:cs="宋体"/>
                <w:color w:val="auto"/>
                <w:szCs w:val="21"/>
              </w:rPr>
            </w:pPr>
            <w:r>
              <w:rPr>
                <w:rFonts w:hint="eastAsia" w:ascii="宋体" w:hAnsi="宋体" w:cs="宋体"/>
                <w:color w:val="auto"/>
                <w:szCs w:val="21"/>
              </w:rPr>
              <w:t>毛巾</w:t>
            </w:r>
          </w:p>
        </w:tc>
        <w:tc>
          <w:tcPr>
            <w:tcW w:w="804" w:type="dxa"/>
            <w:tcBorders>
              <w:top w:val="nil"/>
              <w:left w:val="nil"/>
              <w:bottom w:val="single" w:color="000000" w:sz="12" w:space="0"/>
              <w:right w:val="single" w:color="000000" w:sz="12" w:space="0"/>
            </w:tcBorders>
          </w:tcPr>
          <w:p w14:paraId="3567BEAC">
            <w:pPr>
              <w:jc w:val="left"/>
              <w:rPr>
                <w:rFonts w:ascii="宋体" w:hAnsi="宋体" w:cs="宋体"/>
                <w:color w:val="auto"/>
                <w:szCs w:val="21"/>
              </w:rPr>
            </w:pPr>
            <w:r>
              <w:rPr>
                <w:rFonts w:hint="eastAsia" w:ascii="宋体" w:hAnsi="宋体" w:cs="宋体"/>
                <w:color w:val="auto"/>
                <w:szCs w:val="21"/>
              </w:rPr>
              <w:t>50</w:t>
            </w:r>
          </w:p>
        </w:tc>
        <w:tc>
          <w:tcPr>
            <w:tcW w:w="1080" w:type="dxa"/>
            <w:tcBorders>
              <w:top w:val="nil"/>
              <w:left w:val="nil"/>
              <w:bottom w:val="single" w:color="000000" w:sz="12" w:space="0"/>
              <w:right w:val="single" w:color="000000" w:sz="12" w:space="0"/>
            </w:tcBorders>
          </w:tcPr>
          <w:p w14:paraId="4FC42165">
            <w:pPr>
              <w:ind w:firstLine="420"/>
              <w:jc w:val="left"/>
              <w:rPr>
                <w:rFonts w:ascii="宋体" w:hAnsi="宋体" w:cs="宋体"/>
                <w:color w:val="auto"/>
                <w:szCs w:val="21"/>
              </w:rPr>
            </w:pPr>
            <w:r>
              <w:rPr>
                <w:rFonts w:hint="eastAsia" w:ascii="宋体" w:hAnsi="宋体" w:cs="宋体"/>
                <w:color w:val="auto"/>
                <w:szCs w:val="21"/>
              </w:rPr>
              <w:t>条</w:t>
            </w:r>
          </w:p>
        </w:tc>
        <w:tc>
          <w:tcPr>
            <w:tcW w:w="924" w:type="dxa"/>
            <w:tcBorders>
              <w:top w:val="nil"/>
              <w:left w:val="nil"/>
              <w:bottom w:val="single" w:color="000000" w:sz="12" w:space="0"/>
              <w:right w:val="single" w:color="000000" w:sz="12" w:space="0"/>
            </w:tcBorders>
          </w:tcPr>
          <w:p w14:paraId="4AD9B60A">
            <w:pPr>
              <w:jc w:val="left"/>
              <w:rPr>
                <w:rFonts w:ascii="宋体" w:hAnsi="宋体" w:cs="宋体"/>
                <w:color w:val="auto"/>
                <w:szCs w:val="21"/>
              </w:rPr>
            </w:pPr>
            <w:r>
              <w:rPr>
                <w:rFonts w:hint="eastAsia" w:ascii="宋体" w:hAnsi="宋体" w:cs="宋体"/>
                <w:color w:val="auto"/>
                <w:szCs w:val="21"/>
              </w:rPr>
              <w:t>5</w:t>
            </w:r>
          </w:p>
        </w:tc>
        <w:tc>
          <w:tcPr>
            <w:tcW w:w="1584" w:type="dxa"/>
            <w:tcBorders>
              <w:top w:val="nil"/>
              <w:left w:val="nil"/>
              <w:bottom w:val="single" w:color="000000" w:sz="12" w:space="0"/>
              <w:right w:val="single" w:color="000000" w:sz="12" w:space="0"/>
            </w:tcBorders>
            <w:vAlign w:val="center"/>
          </w:tcPr>
          <w:p w14:paraId="381536DF">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45DC57AA">
            <w:pPr>
              <w:ind w:firstLine="420"/>
              <w:jc w:val="left"/>
              <w:rPr>
                <w:rFonts w:ascii="宋体" w:hAnsi="宋体" w:cs="宋体"/>
                <w:color w:val="auto"/>
                <w:szCs w:val="21"/>
              </w:rPr>
            </w:pPr>
          </w:p>
        </w:tc>
      </w:tr>
      <w:tr w14:paraId="2E427368">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4ACA22E7">
            <w:pPr>
              <w:jc w:val="left"/>
              <w:rPr>
                <w:rFonts w:ascii="宋体" w:hAnsi="宋体" w:cs="宋体"/>
                <w:color w:val="auto"/>
                <w:szCs w:val="21"/>
              </w:rPr>
            </w:pPr>
            <w:r>
              <w:rPr>
                <w:rFonts w:hint="eastAsia" w:ascii="宋体" w:hAnsi="宋体" w:cs="宋体"/>
                <w:color w:val="auto"/>
                <w:szCs w:val="21"/>
              </w:rPr>
              <w:t>31</w:t>
            </w:r>
          </w:p>
        </w:tc>
        <w:tc>
          <w:tcPr>
            <w:tcW w:w="2880" w:type="dxa"/>
            <w:tcBorders>
              <w:top w:val="nil"/>
              <w:left w:val="nil"/>
              <w:bottom w:val="single" w:color="000000" w:sz="12" w:space="0"/>
              <w:right w:val="single" w:color="000000" w:sz="12" w:space="0"/>
            </w:tcBorders>
          </w:tcPr>
          <w:p w14:paraId="3EC10CCA">
            <w:pPr>
              <w:ind w:firstLine="420"/>
              <w:jc w:val="left"/>
              <w:rPr>
                <w:rFonts w:ascii="宋体" w:hAnsi="宋体" w:cs="宋体"/>
                <w:color w:val="auto"/>
                <w:szCs w:val="21"/>
              </w:rPr>
            </w:pPr>
            <w:r>
              <w:rPr>
                <w:rFonts w:hint="eastAsia" w:ascii="宋体" w:hAnsi="宋体" w:cs="宋体"/>
                <w:color w:val="auto"/>
                <w:szCs w:val="21"/>
              </w:rPr>
              <w:t>洁厕精</w:t>
            </w:r>
          </w:p>
        </w:tc>
        <w:tc>
          <w:tcPr>
            <w:tcW w:w="804" w:type="dxa"/>
            <w:tcBorders>
              <w:top w:val="nil"/>
              <w:left w:val="nil"/>
              <w:bottom w:val="single" w:color="000000" w:sz="12" w:space="0"/>
              <w:right w:val="single" w:color="000000" w:sz="12" w:space="0"/>
            </w:tcBorders>
          </w:tcPr>
          <w:p w14:paraId="714CE82F">
            <w:pPr>
              <w:jc w:val="left"/>
              <w:rPr>
                <w:rFonts w:ascii="宋体" w:hAnsi="宋体" w:cs="宋体"/>
                <w:color w:val="auto"/>
                <w:szCs w:val="21"/>
              </w:rPr>
            </w:pPr>
            <w:r>
              <w:rPr>
                <w:rFonts w:hint="eastAsia" w:ascii="宋体" w:hAnsi="宋体" w:cs="宋体"/>
                <w:color w:val="auto"/>
                <w:szCs w:val="21"/>
              </w:rPr>
              <w:t>20</w:t>
            </w:r>
          </w:p>
        </w:tc>
        <w:tc>
          <w:tcPr>
            <w:tcW w:w="1080" w:type="dxa"/>
            <w:tcBorders>
              <w:top w:val="nil"/>
              <w:left w:val="nil"/>
              <w:bottom w:val="single" w:color="000000" w:sz="12" w:space="0"/>
              <w:right w:val="single" w:color="000000" w:sz="12" w:space="0"/>
            </w:tcBorders>
          </w:tcPr>
          <w:p w14:paraId="4EF23C02">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1DC4DBB2">
            <w:pPr>
              <w:jc w:val="left"/>
              <w:rPr>
                <w:rFonts w:ascii="宋体" w:hAnsi="宋体" w:cs="宋体"/>
                <w:color w:val="auto"/>
                <w:szCs w:val="21"/>
              </w:rPr>
            </w:pPr>
            <w:r>
              <w:rPr>
                <w:rFonts w:hint="eastAsia" w:ascii="宋体" w:hAnsi="宋体" w:cs="宋体"/>
                <w:color w:val="auto"/>
                <w:szCs w:val="21"/>
              </w:rPr>
              <w:t>10</w:t>
            </w:r>
          </w:p>
        </w:tc>
        <w:tc>
          <w:tcPr>
            <w:tcW w:w="1584" w:type="dxa"/>
            <w:tcBorders>
              <w:top w:val="nil"/>
              <w:left w:val="nil"/>
              <w:bottom w:val="single" w:color="000000" w:sz="12" w:space="0"/>
              <w:right w:val="single" w:color="000000" w:sz="12" w:space="0"/>
            </w:tcBorders>
            <w:vAlign w:val="center"/>
          </w:tcPr>
          <w:p w14:paraId="276D6FC0">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034C3AAA">
            <w:pPr>
              <w:ind w:firstLine="420"/>
              <w:jc w:val="left"/>
              <w:rPr>
                <w:rFonts w:ascii="宋体" w:hAnsi="宋体" w:cs="宋体"/>
                <w:color w:val="auto"/>
                <w:szCs w:val="21"/>
              </w:rPr>
            </w:pPr>
          </w:p>
        </w:tc>
      </w:tr>
      <w:tr w14:paraId="11AFB620">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7ECD9C46">
            <w:pPr>
              <w:jc w:val="left"/>
              <w:rPr>
                <w:rFonts w:ascii="宋体" w:hAnsi="宋体" w:cs="宋体"/>
                <w:color w:val="auto"/>
                <w:szCs w:val="21"/>
              </w:rPr>
            </w:pPr>
            <w:r>
              <w:rPr>
                <w:rFonts w:hint="eastAsia" w:ascii="宋体" w:hAnsi="宋体" w:cs="宋体"/>
                <w:color w:val="auto"/>
                <w:szCs w:val="21"/>
              </w:rPr>
              <w:t>32</w:t>
            </w:r>
          </w:p>
        </w:tc>
        <w:tc>
          <w:tcPr>
            <w:tcW w:w="2880" w:type="dxa"/>
            <w:tcBorders>
              <w:top w:val="nil"/>
              <w:left w:val="nil"/>
              <w:bottom w:val="single" w:color="000000" w:sz="12" w:space="0"/>
              <w:right w:val="single" w:color="000000" w:sz="12" w:space="0"/>
            </w:tcBorders>
          </w:tcPr>
          <w:p w14:paraId="3F02287C">
            <w:pPr>
              <w:ind w:firstLine="420"/>
              <w:jc w:val="left"/>
              <w:rPr>
                <w:rFonts w:ascii="宋体" w:hAnsi="宋体" w:cs="宋体"/>
                <w:color w:val="auto"/>
                <w:szCs w:val="21"/>
              </w:rPr>
            </w:pPr>
            <w:r>
              <w:rPr>
                <w:rFonts w:hint="eastAsia" w:ascii="宋体" w:hAnsi="宋体" w:cs="宋体"/>
                <w:color w:val="auto"/>
                <w:szCs w:val="21"/>
              </w:rPr>
              <w:t>钢丝球</w:t>
            </w:r>
          </w:p>
        </w:tc>
        <w:tc>
          <w:tcPr>
            <w:tcW w:w="804" w:type="dxa"/>
            <w:tcBorders>
              <w:top w:val="nil"/>
              <w:left w:val="nil"/>
              <w:bottom w:val="single" w:color="000000" w:sz="12" w:space="0"/>
              <w:right w:val="single" w:color="000000" w:sz="12" w:space="0"/>
            </w:tcBorders>
          </w:tcPr>
          <w:p w14:paraId="5BF8CF60">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5A139231">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1B5EE70D">
            <w:pPr>
              <w:jc w:val="left"/>
              <w:rPr>
                <w:rFonts w:ascii="宋体" w:hAnsi="宋体" w:cs="宋体"/>
                <w:color w:val="auto"/>
                <w:szCs w:val="21"/>
              </w:rPr>
            </w:pPr>
            <w:r>
              <w:rPr>
                <w:rFonts w:hint="eastAsia" w:ascii="宋体" w:hAnsi="宋体" w:cs="宋体"/>
                <w:color w:val="auto"/>
                <w:szCs w:val="21"/>
              </w:rPr>
              <w:t>2</w:t>
            </w:r>
          </w:p>
        </w:tc>
        <w:tc>
          <w:tcPr>
            <w:tcW w:w="1584" w:type="dxa"/>
            <w:tcBorders>
              <w:top w:val="nil"/>
              <w:left w:val="nil"/>
              <w:bottom w:val="single" w:color="000000" w:sz="12" w:space="0"/>
              <w:right w:val="single" w:color="000000" w:sz="12" w:space="0"/>
            </w:tcBorders>
            <w:vAlign w:val="center"/>
          </w:tcPr>
          <w:p w14:paraId="5BF6870B">
            <w:pPr>
              <w:rPr>
                <w:rFonts w:ascii="宋体" w:hAnsi="宋体" w:cs="宋体"/>
                <w:color w:val="auto"/>
                <w:szCs w:val="21"/>
              </w:rPr>
            </w:pPr>
            <w:r>
              <w:rPr>
                <w:rFonts w:hint="eastAsia" w:ascii="宋体" w:hAnsi="宋体" w:cs="宋体"/>
                <w:color w:val="auto"/>
                <w:szCs w:val="21"/>
              </w:rPr>
              <w:t>刷洗手池</w:t>
            </w:r>
          </w:p>
        </w:tc>
        <w:tc>
          <w:tcPr>
            <w:tcW w:w="1408" w:type="dxa"/>
            <w:tcBorders>
              <w:top w:val="nil"/>
              <w:left w:val="nil"/>
              <w:bottom w:val="single" w:color="000000" w:sz="12" w:space="0"/>
              <w:right w:val="single" w:color="000000" w:sz="12" w:space="0"/>
            </w:tcBorders>
          </w:tcPr>
          <w:p w14:paraId="5796E6A0">
            <w:pPr>
              <w:ind w:firstLine="420"/>
              <w:jc w:val="left"/>
              <w:rPr>
                <w:rFonts w:ascii="宋体" w:hAnsi="宋体" w:cs="宋体"/>
                <w:color w:val="auto"/>
                <w:szCs w:val="21"/>
              </w:rPr>
            </w:pPr>
          </w:p>
        </w:tc>
      </w:tr>
      <w:tr w14:paraId="6DD96321">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5922F8AB">
            <w:pPr>
              <w:jc w:val="left"/>
              <w:rPr>
                <w:rFonts w:ascii="宋体" w:hAnsi="宋体" w:cs="宋体"/>
                <w:color w:val="auto"/>
                <w:szCs w:val="21"/>
              </w:rPr>
            </w:pPr>
            <w:r>
              <w:rPr>
                <w:rFonts w:hint="eastAsia" w:ascii="宋体" w:hAnsi="宋体" w:cs="宋体"/>
                <w:color w:val="auto"/>
                <w:szCs w:val="21"/>
              </w:rPr>
              <w:t>33</w:t>
            </w:r>
          </w:p>
        </w:tc>
        <w:tc>
          <w:tcPr>
            <w:tcW w:w="2880" w:type="dxa"/>
            <w:tcBorders>
              <w:top w:val="nil"/>
              <w:left w:val="nil"/>
              <w:bottom w:val="single" w:color="000000" w:sz="12" w:space="0"/>
              <w:right w:val="single" w:color="000000" w:sz="12" w:space="0"/>
            </w:tcBorders>
          </w:tcPr>
          <w:p w14:paraId="20FCC6E8">
            <w:pPr>
              <w:ind w:firstLine="420"/>
              <w:jc w:val="left"/>
              <w:rPr>
                <w:rFonts w:ascii="宋体" w:hAnsi="宋体" w:cs="宋体"/>
                <w:color w:val="auto"/>
                <w:szCs w:val="21"/>
              </w:rPr>
            </w:pPr>
            <w:r>
              <w:rPr>
                <w:rFonts w:hint="eastAsia" w:ascii="宋体" w:hAnsi="宋体" w:cs="宋体"/>
                <w:color w:val="auto"/>
                <w:szCs w:val="21"/>
              </w:rPr>
              <w:t>洁厕宝</w:t>
            </w:r>
          </w:p>
        </w:tc>
        <w:tc>
          <w:tcPr>
            <w:tcW w:w="804" w:type="dxa"/>
            <w:tcBorders>
              <w:top w:val="nil"/>
              <w:left w:val="nil"/>
              <w:bottom w:val="single" w:color="000000" w:sz="12" w:space="0"/>
              <w:right w:val="single" w:color="000000" w:sz="12" w:space="0"/>
            </w:tcBorders>
          </w:tcPr>
          <w:p w14:paraId="1FA1A038">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75F0B518">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2C8F2D77">
            <w:pPr>
              <w:jc w:val="left"/>
              <w:rPr>
                <w:rFonts w:ascii="宋体" w:hAnsi="宋体" w:cs="宋体"/>
                <w:color w:val="auto"/>
                <w:szCs w:val="21"/>
              </w:rPr>
            </w:pPr>
            <w:r>
              <w:rPr>
                <w:rFonts w:hint="eastAsia" w:ascii="宋体" w:hAnsi="宋体" w:cs="宋体"/>
                <w:color w:val="auto"/>
                <w:szCs w:val="21"/>
              </w:rPr>
              <w:t>8</w:t>
            </w:r>
          </w:p>
        </w:tc>
        <w:tc>
          <w:tcPr>
            <w:tcW w:w="1584" w:type="dxa"/>
            <w:tcBorders>
              <w:top w:val="nil"/>
              <w:left w:val="nil"/>
              <w:bottom w:val="single" w:color="000000" w:sz="12" w:space="0"/>
              <w:right w:val="single" w:color="000000" w:sz="12" w:space="0"/>
            </w:tcBorders>
            <w:vAlign w:val="center"/>
          </w:tcPr>
          <w:p w14:paraId="3B238A08">
            <w:pPr>
              <w:rPr>
                <w:rFonts w:ascii="宋体" w:hAnsi="宋体" w:cs="宋体"/>
                <w:color w:val="auto"/>
                <w:szCs w:val="21"/>
              </w:rPr>
            </w:pPr>
            <w:r>
              <w:rPr>
                <w:rFonts w:hint="eastAsia" w:ascii="宋体" w:hAnsi="宋体" w:cs="宋体"/>
                <w:color w:val="auto"/>
                <w:szCs w:val="21"/>
              </w:rPr>
              <w:t>洗厕所污垢</w:t>
            </w:r>
          </w:p>
        </w:tc>
        <w:tc>
          <w:tcPr>
            <w:tcW w:w="1408" w:type="dxa"/>
            <w:tcBorders>
              <w:top w:val="nil"/>
              <w:left w:val="nil"/>
              <w:bottom w:val="single" w:color="000000" w:sz="12" w:space="0"/>
              <w:right w:val="single" w:color="000000" w:sz="12" w:space="0"/>
            </w:tcBorders>
          </w:tcPr>
          <w:p w14:paraId="1862415D">
            <w:pPr>
              <w:ind w:firstLine="420"/>
              <w:jc w:val="left"/>
              <w:rPr>
                <w:rFonts w:ascii="宋体" w:hAnsi="宋体" w:cs="宋体"/>
                <w:color w:val="auto"/>
                <w:szCs w:val="21"/>
              </w:rPr>
            </w:pPr>
          </w:p>
        </w:tc>
      </w:tr>
      <w:tr w14:paraId="4D349AF9">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0F371159">
            <w:pPr>
              <w:jc w:val="left"/>
              <w:rPr>
                <w:rFonts w:ascii="宋体" w:hAnsi="宋体" w:cs="宋体"/>
                <w:color w:val="auto"/>
                <w:szCs w:val="21"/>
              </w:rPr>
            </w:pPr>
            <w:r>
              <w:rPr>
                <w:rFonts w:hint="eastAsia" w:ascii="宋体" w:hAnsi="宋体" w:cs="宋体"/>
                <w:color w:val="auto"/>
                <w:szCs w:val="21"/>
              </w:rPr>
              <w:t>34</w:t>
            </w:r>
          </w:p>
        </w:tc>
        <w:tc>
          <w:tcPr>
            <w:tcW w:w="2880" w:type="dxa"/>
            <w:tcBorders>
              <w:top w:val="nil"/>
              <w:left w:val="nil"/>
              <w:bottom w:val="single" w:color="000000" w:sz="12" w:space="0"/>
              <w:right w:val="single" w:color="000000" w:sz="12" w:space="0"/>
            </w:tcBorders>
          </w:tcPr>
          <w:p w14:paraId="273FBCF8">
            <w:pPr>
              <w:ind w:firstLine="420"/>
              <w:jc w:val="left"/>
              <w:rPr>
                <w:rFonts w:ascii="宋体" w:hAnsi="宋体" w:cs="宋体"/>
                <w:color w:val="auto"/>
                <w:szCs w:val="21"/>
              </w:rPr>
            </w:pPr>
            <w:r>
              <w:rPr>
                <w:rFonts w:hint="eastAsia" w:ascii="宋体" w:hAnsi="宋体" w:cs="宋体"/>
                <w:color w:val="auto"/>
                <w:szCs w:val="21"/>
              </w:rPr>
              <w:t>水桶</w:t>
            </w:r>
          </w:p>
        </w:tc>
        <w:tc>
          <w:tcPr>
            <w:tcW w:w="804" w:type="dxa"/>
            <w:tcBorders>
              <w:top w:val="nil"/>
              <w:left w:val="nil"/>
              <w:bottom w:val="single" w:color="000000" w:sz="12" w:space="0"/>
              <w:right w:val="single" w:color="000000" w:sz="12" w:space="0"/>
            </w:tcBorders>
          </w:tcPr>
          <w:p w14:paraId="5B67C1EB">
            <w:pPr>
              <w:ind w:firstLine="420"/>
              <w:jc w:val="left"/>
              <w:rPr>
                <w:rFonts w:ascii="宋体" w:hAnsi="宋体" w:cs="宋体"/>
                <w:color w:val="auto"/>
                <w:szCs w:val="21"/>
              </w:rPr>
            </w:pPr>
            <w:r>
              <w:rPr>
                <w:rFonts w:hint="eastAsia" w:ascii="宋体" w:hAnsi="宋体" w:cs="宋体"/>
                <w:color w:val="auto"/>
                <w:szCs w:val="21"/>
              </w:rPr>
              <w:t>5</w:t>
            </w:r>
          </w:p>
        </w:tc>
        <w:tc>
          <w:tcPr>
            <w:tcW w:w="1080" w:type="dxa"/>
            <w:tcBorders>
              <w:top w:val="nil"/>
              <w:left w:val="nil"/>
              <w:bottom w:val="single" w:color="000000" w:sz="12" w:space="0"/>
              <w:right w:val="single" w:color="000000" w:sz="12" w:space="0"/>
            </w:tcBorders>
          </w:tcPr>
          <w:p w14:paraId="3579BE41">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6BD9CAD8">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6E4D4E40">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1BF7FAF6">
            <w:pPr>
              <w:ind w:firstLine="420"/>
              <w:jc w:val="left"/>
              <w:rPr>
                <w:rFonts w:ascii="宋体" w:hAnsi="宋体" w:cs="宋体"/>
                <w:color w:val="auto"/>
                <w:szCs w:val="21"/>
              </w:rPr>
            </w:pPr>
          </w:p>
        </w:tc>
      </w:tr>
      <w:tr w14:paraId="2A994D33">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352C6320">
            <w:pPr>
              <w:jc w:val="left"/>
              <w:rPr>
                <w:rFonts w:ascii="宋体" w:hAnsi="宋体" w:cs="宋体"/>
                <w:color w:val="auto"/>
                <w:szCs w:val="21"/>
              </w:rPr>
            </w:pPr>
            <w:r>
              <w:rPr>
                <w:rFonts w:hint="eastAsia" w:ascii="宋体" w:hAnsi="宋体" w:cs="宋体"/>
                <w:color w:val="auto"/>
                <w:szCs w:val="21"/>
              </w:rPr>
              <w:t>35</w:t>
            </w:r>
          </w:p>
        </w:tc>
        <w:tc>
          <w:tcPr>
            <w:tcW w:w="2880" w:type="dxa"/>
            <w:tcBorders>
              <w:top w:val="nil"/>
              <w:left w:val="nil"/>
              <w:bottom w:val="single" w:color="000000" w:sz="12" w:space="0"/>
              <w:right w:val="single" w:color="000000" w:sz="12" w:space="0"/>
            </w:tcBorders>
          </w:tcPr>
          <w:p w14:paraId="0A179985">
            <w:pPr>
              <w:ind w:firstLine="420"/>
              <w:jc w:val="left"/>
              <w:rPr>
                <w:rFonts w:ascii="宋体" w:hAnsi="宋体" w:cs="宋体"/>
                <w:color w:val="auto"/>
                <w:szCs w:val="21"/>
              </w:rPr>
            </w:pPr>
            <w:r>
              <w:rPr>
                <w:rFonts w:hint="eastAsia" w:ascii="宋体" w:hAnsi="宋体" w:cs="宋体"/>
                <w:color w:val="auto"/>
                <w:szCs w:val="21"/>
              </w:rPr>
              <w:t>蚊香盘</w:t>
            </w:r>
          </w:p>
        </w:tc>
        <w:tc>
          <w:tcPr>
            <w:tcW w:w="804" w:type="dxa"/>
            <w:tcBorders>
              <w:top w:val="nil"/>
              <w:left w:val="nil"/>
              <w:bottom w:val="single" w:color="000000" w:sz="12" w:space="0"/>
              <w:right w:val="single" w:color="000000" w:sz="12" w:space="0"/>
            </w:tcBorders>
          </w:tcPr>
          <w:p w14:paraId="617C9626">
            <w:pPr>
              <w:jc w:val="left"/>
              <w:rPr>
                <w:rFonts w:ascii="宋体" w:hAnsi="宋体" w:cs="宋体"/>
                <w:color w:val="auto"/>
                <w:szCs w:val="21"/>
              </w:rPr>
            </w:pPr>
            <w:r>
              <w:rPr>
                <w:rFonts w:hint="eastAsia" w:ascii="宋体" w:hAnsi="宋体" w:cs="宋体"/>
                <w:color w:val="auto"/>
                <w:szCs w:val="21"/>
              </w:rPr>
              <w:t>20</w:t>
            </w:r>
          </w:p>
        </w:tc>
        <w:tc>
          <w:tcPr>
            <w:tcW w:w="1080" w:type="dxa"/>
            <w:tcBorders>
              <w:top w:val="nil"/>
              <w:left w:val="nil"/>
              <w:bottom w:val="single" w:color="000000" w:sz="12" w:space="0"/>
              <w:right w:val="single" w:color="000000" w:sz="12" w:space="0"/>
            </w:tcBorders>
          </w:tcPr>
          <w:p w14:paraId="3C1F4EFC">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3926A3F4">
            <w:pPr>
              <w:jc w:val="left"/>
              <w:rPr>
                <w:rFonts w:ascii="宋体" w:hAnsi="宋体" w:cs="宋体"/>
                <w:color w:val="auto"/>
                <w:szCs w:val="21"/>
              </w:rPr>
            </w:pPr>
            <w:r>
              <w:rPr>
                <w:rFonts w:hint="eastAsia" w:ascii="宋体" w:hAnsi="宋体" w:cs="宋体"/>
                <w:color w:val="auto"/>
                <w:szCs w:val="21"/>
              </w:rPr>
              <w:t>5</w:t>
            </w:r>
          </w:p>
        </w:tc>
        <w:tc>
          <w:tcPr>
            <w:tcW w:w="1584" w:type="dxa"/>
            <w:tcBorders>
              <w:top w:val="nil"/>
              <w:left w:val="nil"/>
              <w:bottom w:val="single" w:color="000000" w:sz="12" w:space="0"/>
              <w:right w:val="single" w:color="000000" w:sz="12" w:space="0"/>
            </w:tcBorders>
            <w:vAlign w:val="center"/>
          </w:tcPr>
          <w:p w14:paraId="032EF284">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1D51B2FB">
            <w:pPr>
              <w:ind w:firstLine="420"/>
              <w:jc w:val="left"/>
              <w:rPr>
                <w:rFonts w:ascii="宋体" w:hAnsi="宋体" w:cs="宋体"/>
                <w:color w:val="auto"/>
                <w:szCs w:val="21"/>
              </w:rPr>
            </w:pPr>
          </w:p>
        </w:tc>
      </w:tr>
      <w:tr w14:paraId="210B46D5">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48B11D2B">
            <w:pPr>
              <w:jc w:val="left"/>
              <w:rPr>
                <w:rFonts w:ascii="宋体" w:hAnsi="宋体" w:cs="宋体"/>
                <w:color w:val="auto"/>
                <w:szCs w:val="21"/>
              </w:rPr>
            </w:pPr>
            <w:r>
              <w:rPr>
                <w:rFonts w:hint="eastAsia" w:ascii="宋体" w:hAnsi="宋体" w:cs="宋体"/>
                <w:color w:val="auto"/>
                <w:szCs w:val="21"/>
              </w:rPr>
              <w:t>36</w:t>
            </w:r>
          </w:p>
        </w:tc>
        <w:tc>
          <w:tcPr>
            <w:tcW w:w="2880" w:type="dxa"/>
            <w:tcBorders>
              <w:top w:val="nil"/>
              <w:left w:val="nil"/>
              <w:bottom w:val="single" w:color="000000" w:sz="12" w:space="0"/>
              <w:right w:val="single" w:color="000000" w:sz="12" w:space="0"/>
            </w:tcBorders>
          </w:tcPr>
          <w:p w14:paraId="7F7FBB91">
            <w:pPr>
              <w:ind w:firstLine="420"/>
              <w:jc w:val="left"/>
              <w:rPr>
                <w:rFonts w:ascii="宋体" w:hAnsi="宋体" w:cs="宋体"/>
                <w:color w:val="auto"/>
                <w:szCs w:val="21"/>
              </w:rPr>
            </w:pPr>
            <w:r>
              <w:rPr>
                <w:rFonts w:hint="eastAsia" w:ascii="宋体" w:hAnsi="宋体" w:cs="宋体"/>
                <w:color w:val="auto"/>
                <w:szCs w:val="21"/>
              </w:rPr>
              <w:t>地刮</w:t>
            </w:r>
          </w:p>
        </w:tc>
        <w:tc>
          <w:tcPr>
            <w:tcW w:w="804" w:type="dxa"/>
            <w:tcBorders>
              <w:top w:val="nil"/>
              <w:left w:val="nil"/>
              <w:bottom w:val="single" w:color="000000" w:sz="12" w:space="0"/>
              <w:right w:val="single" w:color="000000" w:sz="12" w:space="0"/>
            </w:tcBorders>
          </w:tcPr>
          <w:p w14:paraId="242181A9">
            <w:pPr>
              <w:ind w:firstLine="420"/>
              <w:jc w:val="left"/>
              <w:rPr>
                <w:rFonts w:ascii="宋体" w:hAnsi="宋体" w:cs="宋体"/>
                <w:color w:val="auto"/>
                <w:szCs w:val="21"/>
              </w:rPr>
            </w:pPr>
            <w:r>
              <w:rPr>
                <w:rFonts w:hint="eastAsia" w:ascii="宋体" w:hAnsi="宋体" w:cs="宋体"/>
                <w:color w:val="auto"/>
                <w:szCs w:val="21"/>
              </w:rPr>
              <w:t>5</w:t>
            </w:r>
          </w:p>
        </w:tc>
        <w:tc>
          <w:tcPr>
            <w:tcW w:w="1080" w:type="dxa"/>
            <w:tcBorders>
              <w:top w:val="nil"/>
              <w:left w:val="nil"/>
              <w:bottom w:val="single" w:color="000000" w:sz="12" w:space="0"/>
              <w:right w:val="single" w:color="000000" w:sz="12" w:space="0"/>
            </w:tcBorders>
          </w:tcPr>
          <w:p w14:paraId="066401E4">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291E3CCE">
            <w:pPr>
              <w:jc w:val="left"/>
              <w:rPr>
                <w:rFonts w:ascii="宋体" w:hAnsi="宋体" w:cs="宋体"/>
                <w:color w:val="auto"/>
                <w:szCs w:val="21"/>
              </w:rPr>
            </w:pPr>
            <w:r>
              <w:rPr>
                <w:rFonts w:hint="eastAsia" w:ascii="宋体" w:hAnsi="宋体" w:cs="宋体"/>
                <w:color w:val="auto"/>
                <w:szCs w:val="21"/>
              </w:rPr>
              <w:t>25</w:t>
            </w:r>
          </w:p>
        </w:tc>
        <w:tc>
          <w:tcPr>
            <w:tcW w:w="1584" w:type="dxa"/>
            <w:tcBorders>
              <w:top w:val="nil"/>
              <w:left w:val="nil"/>
              <w:bottom w:val="single" w:color="000000" w:sz="12" w:space="0"/>
              <w:right w:val="single" w:color="000000" w:sz="12" w:space="0"/>
            </w:tcBorders>
            <w:vAlign w:val="center"/>
          </w:tcPr>
          <w:p w14:paraId="1FE85661">
            <w:pPr>
              <w:rPr>
                <w:rFonts w:ascii="宋体" w:hAnsi="宋体" w:cs="宋体"/>
                <w:color w:val="auto"/>
                <w:szCs w:val="21"/>
              </w:rPr>
            </w:pPr>
            <w:r>
              <w:rPr>
                <w:rFonts w:hint="eastAsia" w:ascii="宋体" w:hAnsi="宋体" w:cs="宋体"/>
                <w:color w:val="auto"/>
                <w:szCs w:val="21"/>
              </w:rPr>
              <w:t>除积水</w:t>
            </w:r>
          </w:p>
        </w:tc>
        <w:tc>
          <w:tcPr>
            <w:tcW w:w="1408" w:type="dxa"/>
            <w:tcBorders>
              <w:top w:val="nil"/>
              <w:left w:val="nil"/>
              <w:bottom w:val="single" w:color="000000" w:sz="12" w:space="0"/>
              <w:right w:val="single" w:color="000000" w:sz="12" w:space="0"/>
            </w:tcBorders>
          </w:tcPr>
          <w:p w14:paraId="1C0EE00B">
            <w:pPr>
              <w:ind w:firstLine="420"/>
              <w:jc w:val="left"/>
              <w:rPr>
                <w:rFonts w:ascii="宋体" w:hAnsi="宋体" w:cs="宋体"/>
                <w:color w:val="auto"/>
                <w:szCs w:val="21"/>
              </w:rPr>
            </w:pPr>
          </w:p>
        </w:tc>
      </w:tr>
      <w:tr w14:paraId="7E2B9B19">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320D3CA6">
            <w:pPr>
              <w:jc w:val="left"/>
              <w:rPr>
                <w:rFonts w:ascii="宋体" w:hAnsi="宋体" w:cs="宋体"/>
                <w:color w:val="auto"/>
                <w:szCs w:val="21"/>
              </w:rPr>
            </w:pPr>
            <w:r>
              <w:rPr>
                <w:rFonts w:hint="eastAsia" w:ascii="宋体" w:hAnsi="宋体" w:cs="宋体"/>
                <w:color w:val="auto"/>
                <w:szCs w:val="21"/>
              </w:rPr>
              <w:t>37</w:t>
            </w:r>
          </w:p>
        </w:tc>
        <w:tc>
          <w:tcPr>
            <w:tcW w:w="2880" w:type="dxa"/>
            <w:tcBorders>
              <w:top w:val="nil"/>
              <w:left w:val="nil"/>
              <w:bottom w:val="single" w:color="000000" w:sz="12" w:space="0"/>
              <w:right w:val="single" w:color="000000" w:sz="12" w:space="0"/>
            </w:tcBorders>
          </w:tcPr>
          <w:p w14:paraId="24278D94">
            <w:pPr>
              <w:ind w:firstLine="420"/>
              <w:jc w:val="left"/>
              <w:rPr>
                <w:rFonts w:ascii="宋体" w:hAnsi="宋体" w:cs="宋体"/>
                <w:color w:val="auto"/>
                <w:szCs w:val="21"/>
              </w:rPr>
            </w:pPr>
            <w:r>
              <w:rPr>
                <w:rFonts w:hint="eastAsia" w:ascii="宋体" w:hAnsi="宋体" w:cs="宋体"/>
                <w:color w:val="auto"/>
                <w:szCs w:val="21"/>
              </w:rPr>
              <w:t>鸡毛掸子</w:t>
            </w:r>
          </w:p>
        </w:tc>
        <w:tc>
          <w:tcPr>
            <w:tcW w:w="804" w:type="dxa"/>
            <w:tcBorders>
              <w:top w:val="nil"/>
              <w:left w:val="nil"/>
              <w:bottom w:val="single" w:color="000000" w:sz="12" w:space="0"/>
              <w:right w:val="single" w:color="000000" w:sz="12" w:space="0"/>
            </w:tcBorders>
          </w:tcPr>
          <w:p w14:paraId="7D47B6A9">
            <w:pPr>
              <w:jc w:val="left"/>
              <w:rPr>
                <w:rFonts w:ascii="宋体" w:hAnsi="宋体" w:cs="宋体"/>
                <w:color w:val="auto"/>
                <w:szCs w:val="21"/>
              </w:rPr>
            </w:pPr>
            <w:r>
              <w:rPr>
                <w:rFonts w:hint="eastAsia" w:ascii="宋体" w:hAnsi="宋体" w:cs="宋体"/>
                <w:color w:val="auto"/>
                <w:szCs w:val="21"/>
              </w:rPr>
              <w:t>5</w:t>
            </w:r>
          </w:p>
        </w:tc>
        <w:tc>
          <w:tcPr>
            <w:tcW w:w="1080" w:type="dxa"/>
            <w:tcBorders>
              <w:top w:val="nil"/>
              <w:left w:val="nil"/>
              <w:bottom w:val="single" w:color="000000" w:sz="12" w:space="0"/>
              <w:right w:val="single" w:color="000000" w:sz="12" w:space="0"/>
            </w:tcBorders>
          </w:tcPr>
          <w:p w14:paraId="59D8DC7E">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440258C8">
            <w:pPr>
              <w:jc w:val="left"/>
              <w:rPr>
                <w:rFonts w:ascii="宋体" w:hAnsi="宋体" w:cs="宋体"/>
                <w:color w:val="auto"/>
                <w:szCs w:val="21"/>
              </w:rPr>
            </w:pPr>
            <w:r>
              <w:rPr>
                <w:rFonts w:hint="eastAsia" w:ascii="宋体" w:hAnsi="宋体" w:cs="宋体"/>
                <w:color w:val="auto"/>
                <w:szCs w:val="21"/>
              </w:rPr>
              <w:t>18</w:t>
            </w:r>
          </w:p>
        </w:tc>
        <w:tc>
          <w:tcPr>
            <w:tcW w:w="1584" w:type="dxa"/>
            <w:tcBorders>
              <w:top w:val="nil"/>
              <w:left w:val="nil"/>
              <w:bottom w:val="single" w:color="000000" w:sz="12" w:space="0"/>
              <w:right w:val="single" w:color="000000" w:sz="12" w:space="0"/>
            </w:tcBorders>
            <w:vAlign w:val="center"/>
          </w:tcPr>
          <w:p w14:paraId="4AFAEBD0">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6E138A00">
            <w:pPr>
              <w:ind w:firstLine="420"/>
              <w:jc w:val="left"/>
              <w:rPr>
                <w:rFonts w:ascii="宋体" w:hAnsi="宋体" w:cs="宋体"/>
                <w:color w:val="auto"/>
                <w:szCs w:val="21"/>
              </w:rPr>
            </w:pPr>
          </w:p>
        </w:tc>
      </w:tr>
      <w:tr w14:paraId="43FB58C4">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7B541BA2">
            <w:pPr>
              <w:jc w:val="left"/>
              <w:rPr>
                <w:rFonts w:ascii="宋体" w:hAnsi="宋体" w:cs="宋体"/>
                <w:color w:val="auto"/>
                <w:szCs w:val="21"/>
              </w:rPr>
            </w:pPr>
            <w:r>
              <w:rPr>
                <w:rFonts w:hint="eastAsia" w:ascii="宋体" w:hAnsi="宋体" w:cs="宋体"/>
                <w:color w:val="auto"/>
                <w:szCs w:val="21"/>
              </w:rPr>
              <w:t>38</w:t>
            </w:r>
          </w:p>
        </w:tc>
        <w:tc>
          <w:tcPr>
            <w:tcW w:w="2880" w:type="dxa"/>
            <w:tcBorders>
              <w:top w:val="nil"/>
              <w:left w:val="nil"/>
              <w:bottom w:val="single" w:color="000000" w:sz="12" w:space="0"/>
              <w:right w:val="single" w:color="000000" w:sz="12" w:space="0"/>
            </w:tcBorders>
          </w:tcPr>
          <w:p w14:paraId="794479E1">
            <w:pPr>
              <w:ind w:firstLine="420"/>
              <w:jc w:val="left"/>
              <w:rPr>
                <w:rFonts w:ascii="宋体" w:hAnsi="宋体" w:cs="宋体"/>
                <w:color w:val="auto"/>
                <w:szCs w:val="21"/>
              </w:rPr>
            </w:pPr>
            <w:r>
              <w:rPr>
                <w:rFonts w:hint="eastAsia" w:ascii="宋体" w:hAnsi="宋体" w:cs="宋体"/>
                <w:color w:val="auto"/>
                <w:szCs w:val="21"/>
              </w:rPr>
              <w:t>长款抹布</w:t>
            </w:r>
          </w:p>
        </w:tc>
        <w:tc>
          <w:tcPr>
            <w:tcW w:w="804" w:type="dxa"/>
            <w:tcBorders>
              <w:top w:val="nil"/>
              <w:left w:val="nil"/>
              <w:bottom w:val="single" w:color="000000" w:sz="12" w:space="0"/>
              <w:right w:val="single" w:color="000000" w:sz="12" w:space="0"/>
            </w:tcBorders>
          </w:tcPr>
          <w:p w14:paraId="6DBB5CF2">
            <w:pPr>
              <w:jc w:val="left"/>
              <w:rPr>
                <w:rFonts w:ascii="宋体" w:hAnsi="宋体" w:cs="宋体"/>
                <w:color w:val="auto"/>
                <w:szCs w:val="21"/>
              </w:rPr>
            </w:pPr>
            <w:r>
              <w:rPr>
                <w:rFonts w:hint="eastAsia" w:ascii="宋体" w:hAnsi="宋体" w:cs="宋体"/>
                <w:color w:val="auto"/>
                <w:szCs w:val="21"/>
              </w:rPr>
              <w:t>10</w:t>
            </w:r>
          </w:p>
        </w:tc>
        <w:tc>
          <w:tcPr>
            <w:tcW w:w="1080" w:type="dxa"/>
            <w:tcBorders>
              <w:top w:val="nil"/>
              <w:left w:val="nil"/>
              <w:bottom w:val="single" w:color="000000" w:sz="12" w:space="0"/>
              <w:right w:val="single" w:color="000000" w:sz="12" w:space="0"/>
            </w:tcBorders>
          </w:tcPr>
          <w:p w14:paraId="75CB0D69">
            <w:pPr>
              <w:ind w:firstLine="420"/>
              <w:jc w:val="left"/>
              <w:rPr>
                <w:rFonts w:ascii="宋体" w:hAnsi="宋体" w:cs="宋体"/>
                <w:color w:val="auto"/>
                <w:szCs w:val="21"/>
              </w:rPr>
            </w:pPr>
            <w:r>
              <w:rPr>
                <w:rFonts w:hint="eastAsia" w:ascii="宋体" w:hAnsi="宋体" w:cs="宋体"/>
                <w:color w:val="auto"/>
                <w:szCs w:val="21"/>
              </w:rPr>
              <w:t>条</w:t>
            </w:r>
          </w:p>
        </w:tc>
        <w:tc>
          <w:tcPr>
            <w:tcW w:w="924" w:type="dxa"/>
            <w:tcBorders>
              <w:top w:val="nil"/>
              <w:left w:val="nil"/>
              <w:bottom w:val="single" w:color="000000" w:sz="12" w:space="0"/>
              <w:right w:val="single" w:color="000000" w:sz="12" w:space="0"/>
            </w:tcBorders>
          </w:tcPr>
          <w:p w14:paraId="147A27B7">
            <w:pPr>
              <w:jc w:val="left"/>
              <w:rPr>
                <w:rFonts w:ascii="宋体" w:hAnsi="宋体" w:cs="宋体"/>
                <w:color w:val="auto"/>
                <w:szCs w:val="21"/>
              </w:rPr>
            </w:pPr>
            <w:r>
              <w:rPr>
                <w:rFonts w:hint="eastAsia" w:ascii="宋体" w:hAnsi="宋体" w:cs="宋体"/>
                <w:color w:val="auto"/>
                <w:szCs w:val="21"/>
              </w:rPr>
              <w:t>10</w:t>
            </w:r>
          </w:p>
        </w:tc>
        <w:tc>
          <w:tcPr>
            <w:tcW w:w="1584" w:type="dxa"/>
            <w:tcBorders>
              <w:top w:val="nil"/>
              <w:left w:val="nil"/>
              <w:bottom w:val="single" w:color="000000" w:sz="12" w:space="0"/>
              <w:right w:val="single" w:color="000000" w:sz="12" w:space="0"/>
            </w:tcBorders>
            <w:vAlign w:val="center"/>
          </w:tcPr>
          <w:p w14:paraId="2917DEDE">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6C5E983F">
            <w:pPr>
              <w:ind w:firstLine="420"/>
              <w:jc w:val="left"/>
              <w:rPr>
                <w:rFonts w:ascii="宋体" w:hAnsi="宋体" w:cs="宋体"/>
                <w:color w:val="auto"/>
                <w:szCs w:val="21"/>
              </w:rPr>
            </w:pPr>
          </w:p>
        </w:tc>
      </w:tr>
      <w:tr w14:paraId="0DCB93FF">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6BA948B4">
            <w:pPr>
              <w:jc w:val="left"/>
              <w:rPr>
                <w:rFonts w:ascii="宋体" w:hAnsi="宋体" w:cs="宋体"/>
                <w:color w:val="auto"/>
                <w:szCs w:val="21"/>
              </w:rPr>
            </w:pPr>
            <w:r>
              <w:rPr>
                <w:rFonts w:hint="eastAsia" w:ascii="宋体" w:hAnsi="宋体" w:cs="宋体"/>
                <w:color w:val="auto"/>
                <w:szCs w:val="21"/>
              </w:rPr>
              <w:t>39</w:t>
            </w:r>
          </w:p>
        </w:tc>
        <w:tc>
          <w:tcPr>
            <w:tcW w:w="2880" w:type="dxa"/>
            <w:tcBorders>
              <w:top w:val="nil"/>
              <w:left w:val="nil"/>
              <w:bottom w:val="single" w:color="000000" w:sz="12" w:space="0"/>
              <w:right w:val="single" w:color="000000" w:sz="12" w:space="0"/>
            </w:tcBorders>
          </w:tcPr>
          <w:p w14:paraId="5A6DAE18">
            <w:pPr>
              <w:ind w:firstLine="420"/>
              <w:jc w:val="left"/>
              <w:rPr>
                <w:rFonts w:ascii="宋体" w:hAnsi="宋体" w:cs="宋体"/>
                <w:color w:val="auto"/>
                <w:szCs w:val="21"/>
              </w:rPr>
            </w:pPr>
            <w:r>
              <w:rPr>
                <w:rFonts w:hint="eastAsia" w:ascii="宋体" w:hAnsi="宋体" w:cs="宋体"/>
                <w:color w:val="auto"/>
                <w:szCs w:val="21"/>
              </w:rPr>
              <w:t>小苏打粉</w:t>
            </w:r>
          </w:p>
        </w:tc>
        <w:tc>
          <w:tcPr>
            <w:tcW w:w="804" w:type="dxa"/>
            <w:tcBorders>
              <w:top w:val="nil"/>
              <w:left w:val="nil"/>
              <w:bottom w:val="single" w:color="000000" w:sz="12" w:space="0"/>
              <w:right w:val="single" w:color="000000" w:sz="12" w:space="0"/>
            </w:tcBorders>
          </w:tcPr>
          <w:p w14:paraId="430F0C91">
            <w:pPr>
              <w:jc w:val="left"/>
              <w:rPr>
                <w:rFonts w:ascii="宋体" w:hAnsi="宋体" w:cs="宋体"/>
                <w:color w:val="auto"/>
                <w:szCs w:val="21"/>
              </w:rPr>
            </w:pPr>
            <w:r>
              <w:rPr>
                <w:rFonts w:hint="eastAsia" w:ascii="宋体" w:hAnsi="宋体" w:cs="宋体"/>
                <w:color w:val="auto"/>
                <w:szCs w:val="21"/>
              </w:rPr>
              <w:t>5</w:t>
            </w:r>
          </w:p>
        </w:tc>
        <w:tc>
          <w:tcPr>
            <w:tcW w:w="1080" w:type="dxa"/>
            <w:tcBorders>
              <w:top w:val="nil"/>
              <w:left w:val="nil"/>
              <w:bottom w:val="single" w:color="000000" w:sz="12" w:space="0"/>
              <w:right w:val="single" w:color="000000" w:sz="12" w:space="0"/>
            </w:tcBorders>
          </w:tcPr>
          <w:p w14:paraId="4D574DF5">
            <w:pPr>
              <w:ind w:firstLine="420"/>
              <w:jc w:val="left"/>
              <w:rPr>
                <w:rFonts w:ascii="宋体" w:hAnsi="宋体" w:cs="宋体"/>
                <w:color w:val="auto"/>
                <w:szCs w:val="21"/>
              </w:rPr>
            </w:pPr>
            <w:r>
              <w:rPr>
                <w:rFonts w:hint="eastAsia" w:ascii="宋体" w:hAnsi="宋体" w:cs="宋体"/>
                <w:color w:val="auto"/>
                <w:szCs w:val="21"/>
              </w:rPr>
              <w:t>包</w:t>
            </w:r>
          </w:p>
        </w:tc>
        <w:tc>
          <w:tcPr>
            <w:tcW w:w="924" w:type="dxa"/>
            <w:tcBorders>
              <w:top w:val="nil"/>
              <w:left w:val="nil"/>
              <w:bottom w:val="single" w:color="000000" w:sz="12" w:space="0"/>
              <w:right w:val="single" w:color="000000" w:sz="12" w:space="0"/>
            </w:tcBorders>
          </w:tcPr>
          <w:p w14:paraId="26E29FC1">
            <w:pPr>
              <w:jc w:val="left"/>
              <w:rPr>
                <w:rFonts w:ascii="宋体" w:hAnsi="宋体" w:cs="宋体"/>
                <w:color w:val="auto"/>
                <w:szCs w:val="21"/>
              </w:rPr>
            </w:pPr>
            <w:r>
              <w:rPr>
                <w:rFonts w:hint="eastAsia" w:ascii="宋体" w:hAnsi="宋体" w:cs="宋体"/>
                <w:color w:val="auto"/>
                <w:szCs w:val="21"/>
              </w:rPr>
              <w:t>12</w:t>
            </w:r>
          </w:p>
        </w:tc>
        <w:tc>
          <w:tcPr>
            <w:tcW w:w="1584" w:type="dxa"/>
            <w:tcBorders>
              <w:top w:val="nil"/>
              <w:left w:val="nil"/>
              <w:bottom w:val="single" w:color="000000" w:sz="12" w:space="0"/>
              <w:right w:val="single" w:color="000000" w:sz="12" w:space="0"/>
            </w:tcBorders>
            <w:vAlign w:val="center"/>
          </w:tcPr>
          <w:p w14:paraId="2236FCD6">
            <w:pPr>
              <w:rPr>
                <w:rFonts w:ascii="宋体" w:hAnsi="宋体" w:cs="宋体"/>
                <w:color w:val="auto"/>
                <w:szCs w:val="21"/>
              </w:rPr>
            </w:pPr>
            <w:r>
              <w:rPr>
                <w:rFonts w:hint="eastAsia" w:ascii="宋体" w:hAnsi="宋体" w:cs="宋体"/>
                <w:color w:val="auto"/>
                <w:szCs w:val="21"/>
              </w:rPr>
              <w:t>泡瓷杯</w:t>
            </w:r>
          </w:p>
        </w:tc>
        <w:tc>
          <w:tcPr>
            <w:tcW w:w="1408" w:type="dxa"/>
            <w:tcBorders>
              <w:top w:val="nil"/>
              <w:left w:val="nil"/>
              <w:bottom w:val="single" w:color="000000" w:sz="12" w:space="0"/>
              <w:right w:val="single" w:color="000000" w:sz="12" w:space="0"/>
            </w:tcBorders>
          </w:tcPr>
          <w:p w14:paraId="395A74C2">
            <w:pPr>
              <w:ind w:firstLine="420"/>
              <w:jc w:val="left"/>
              <w:rPr>
                <w:rFonts w:ascii="宋体" w:hAnsi="宋体" w:cs="宋体"/>
                <w:color w:val="auto"/>
                <w:szCs w:val="21"/>
              </w:rPr>
            </w:pPr>
          </w:p>
        </w:tc>
      </w:tr>
      <w:tr w14:paraId="4B66331D">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52370CC4">
            <w:pPr>
              <w:jc w:val="left"/>
              <w:rPr>
                <w:rFonts w:ascii="宋体" w:hAnsi="宋体" w:cs="宋体"/>
                <w:color w:val="auto"/>
                <w:szCs w:val="21"/>
              </w:rPr>
            </w:pPr>
            <w:r>
              <w:rPr>
                <w:rFonts w:hint="eastAsia" w:ascii="宋体" w:hAnsi="宋体" w:cs="宋体"/>
                <w:color w:val="auto"/>
                <w:szCs w:val="21"/>
              </w:rPr>
              <w:t>40</w:t>
            </w:r>
          </w:p>
        </w:tc>
        <w:tc>
          <w:tcPr>
            <w:tcW w:w="2880" w:type="dxa"/>
            <w:tcBorders>
              <w:top w:val="nil"/>
              <w:left w:val="nil"/>
              <w:bottom w:val="single" w:color="000000" w:sz="12" w:space="0"/>
              <w:right w:val="single" w:color="000000" w:sz="12" w:space="0"/>
            </w:tcBorders>
          </w:tcPr>
          <w:p w14:paraId="7B3ACDA6">
            <w:pPr>
              <w:ind w:firstLine="420"/>
              <w:jc w:val="left"/>
              <w:rPr>
                <w:rFonts w:ascii="宋体" w:hAnsi="宋体" w:cs="宋体"/>
                <w:color w:val="auto"/>
                <w:szCs w:val="21"/>
              </w:rPr>
            </w:pPr>
            <w:r>
              <w:rPr>
                <w:rFonts w:hint="eastAsia" w:ascii="宋体" w:hAnsi="宋体" w:cs="宋体"/>
                <w:color w:val="auto"/>
                <w:szCs w:val="21"/>
              </w:rPr>
              <w:t>火钳</w:t>
            </w:r>
          </w:p>
        </w:tc>
        <w:tc>
          <w:tcPr>
            <w:tcW w:w="804" w:type="dxa"/>
            <w:tcBorders>
              <w:top w:val="nil"/>
              <w:left w:val="nil"/>
              <w:bottom w:val="single" w:color="000000" w:sz="12" w:space="0"/>
              <w:right w:val="single" w:color="000000" w:sz="12" w:space="0"/>
            </w:tcBorders>
          </w:tcPr>
          <w:p w14:paraId="375F7A6F">
            <w:pPr>
              <w:jc w:val="left"/>
              <w:rPr>
                <w:rFonts w:ascii="宋体" w:hAnsi="宋体" w:cs="宋体"/>
                <w:color w:val="auto"/>
                <w:szCs w:val="21"/>
              </w:rPr>
            </w:pPr>
            <w:r>
              <w:rPr>
                <w:rFonts w:hint="eastAsia" w:ascii="宋体" w:hAnsi="宋体" w:cs="宋体"/>
                <w:color w:val="auto"/>
                <w:szCs w:val="21"/>
              </w:rPr>
              <w:t>8</w:t>
            </w:r>
          </w:p>
        </w:tc>
        <w:tc>
          <w:tcPr>
            <w:tcW w:w="1080" w:type="dxa"/>
            <w:tcBorders>
              <w:top w:val="nil"/>
              <w:left w:val="nil"/>
              <w:bottom w:val="single" w:color="000000" w:sz="12" w:space="0"/>
              <w:right w:val="single" w:color="000000" w:sz="12" w:space="0"/>
            </w:tcBorders>
          </w:tcPr>
          <w:p w14:paraId="3A7A99DF">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3BCF29DF">
            <w:pPr>
              <w:jc w:val="left"/>
              <w:rPr>
                <w:rFonts w:ascii="宋体" w:hAnsi="宋体" w:cs="宋体"/>
                <w:color w:val="auto"/>
                <w:szCs w:val="21"/>
              </w:rPr>
            </w:pPr>
            <w:r>
              <w:rPr>
                <w:rFonts w:hint="eastAsia" w:ascii="宋体" w:hAnsi="宋体" w:cs="宋体"/>
                <w:color w:val="auto"/>
                <w:szCs w:val="21"/>
              </w:rPr>
              <w:t>8</w:t>
            </w:r>
          </w:p>
        </w:tc>
        <w:tc>
          <w:tcPr>
            <w:tcW w:w="1584" w:type="dxa"/>
            <w:tcBorders>
              <w:top w:val="nil"/>
              <w:left w:val="nil"/>
              <w:bottom w:val="single" w:color="000000" w:sz="12" w:space="0"/>
              <w:right w:val="single" w:color="000000" w:sz="12" w:space="0"/>
            </w:tcBorders>
            <w:vAlign w:val="center"/>
          </w:tcPr>
          <w:p w14:paraId="0E2F257C">
            <w:pPr>
              <w:rPr>
                <w:rFonts w:ascii="宋体" w:hAnsi="宋体" w:cs="宋体"/>
                <w:color w:val="auto"/>
                <w:szCs w:val="21"/>
              </w:rPr>
            </w:pPr>
            <w:r>
              <w:rPr>
                <w:rFonts w:hint="eastAsia" w:ascii="宋体" w:hAnsi="宋体" w:cs="宋体"/>
                <w:color w:val="auto"/>
                <w:szCs w:val="21"/>
              </w:rPr>
              <w:t>收垃圾</w:t>
            </w:r>
          </w:p>
        </w:tc>
        <w:tc>
          <w:tcPr>
            <w:tcW w:w="1408" w:type="dxa"/>
            <w:tcBorders>
              <w:top w:val="nil"/>
              <w:left w:val="nil"/>
              <w:bottom w:val="single" w:color="000000" w:sz="12" w:space="0"/>
              <w:right w:val="single" w:color="000000" w:sz="12" w:space="0"/>
            </w:tcBorders>
          </w:tcPr>
          <w:p w14:paraId="04CCE81B">
            <w:pPr>
              <w:ind w:firstLine="420"/>
              <w:jc w:val="left"/>
              <w:rPr>
                <w:rFonts w:ascii="宋体" w:hAnsi="宋体" w:cs="宋体"/>
                <w:color w:val="auto"/>
                <w:szCs w:val="21"/>
              </w:rPr>
            </w:pPr>
          </w:p>
        </w:tc>
      </w:tr>
      <w:tr w14:paraId="2B4F9947">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53496CE1">
            <w:pPr>
              <w:jc w:val="left"/>
              <w:rPr>
                <w:rFonts w:ascii="宋体" w:hAnsi="宋体" w:cs="宋体"/>
                <w:color w:val="auto"/>
                <w:szCs w:val="21"/>
              </w:rPr>
            </w:pPr>
            <w:r>
              <w:rPr>
                <w:rFonts w:hint="eastAsia" w:ascii="宋体" w:hAnsi="宋体" w:cs="宋体"/>
                <w:color w:val="auto"/>
                <w:szCs w:val="21"/>
              </w:rPr>
              <w:t>41</w:t>
            </w:r>
          </w:p>
        </w:tc>
        <w:tc>
          <w:tcPr>
            <w:tcW w:w="2880" w:type="dxa"/>
            <w:tcBorders>
              <w:top w:val="nil"/>
              <w:left w:val="nil"/>
              <w:bottom w:val="single" w:color="000000" w:sz="12" w:space="0"/>
              <w:right w:val="single" w:color="000000" w:sz="12" w:space="0"/>
            </w:tcBorders>
          </w:tcPr>
          <w:p w14:paraId="73E756DE">
            <w:pPr>
              <w:jc w:val="left"/>
              <w:rPr>
                <w:rFonts w:ascii="宋体" w:hAnsi="宋体" w:cs="宋体"/>
                <w:color w:val="auto"/>
                <w:szCs w:val="21"/>
              </w:rPr>
            </w:pPr>
            <w:r>
              <w:rPr>
                <w:rFonts w:hint="eastAsia" w:ascii="宋体" w:hAnsi="宋体" w:cs="宋体"/>
                <w:color w:val="auto"/>
                <w:szCs w:val="21"/>
              </w:rPr>
              <w:t>绿化修剪所需汽油、机油</w:t>
            </w:r>
          </w:p>
        </w:tc>
        <w:tc>
          <w:tcPr>
            <w:tcW w:w="804" w:type="dxa"/>
            <w:tcBorders>
              <w:top w:val="nil"/>
              <w:left w:val="nil"/>
              <w:bottom w:val="single" w:color="000000" w:sz="12" w:space="0"/>
              <w:right w:val="single" w:color="000000" w:sz="12" w:space="0"/>
            </w:tcBorders>
          </w:tcPr>
          <w:p w14:paraId="6F89ADE7">
            <w:pPr>
              <w:jc w:val="left"/>
              <w:rPr>
                <w:rFonts w:ascii="宋体" w:hAnsi="宋体" w:cs="宋体"/>
                <w:color w:val="auto"/>
                <w:szCs w:val="21"/>
              </w:rPr>
            </w:pPr>
            <w:r>
              <w:rPr>
                <w:rFonts w:hint="eastAsia" w:ascii="宋体" w:hAnsi="宋体" w:cs="宋体"/>
                <w:color w:val="auto"/>
                <w:szCs w:val="21"/>
              </w:rPr>
              <w:t>600</w:t>
            </w:r>
          </w:p>
        </w:tc>
        <w:tc>
          <w:tcPr>
            <w:tcW w:w="1080" w:type="dxa"/>
            <w:tcBorders>
              <w:top w:val="nil"/>
              <w:left w:val="nil"/>
              <w:bottom w:val="single" w:color="000000" w:sz="12" w:space="0"/>
              <w:right w:val="single" w:color="000000" w:sz="12" w:space="0"/>
            </w:tcBorders>
          </w:tcPr>
          <w:p w14:paraId="5FBBA326">
            <w:pPr>
              <w:ind w:firstLine="420"/>
              <w:jc w:val="left"/>
              <w:rPr>
                <w:rFonts w:ascii="宋体" w:hAnsi="宋体" w:cs="宋体"/>
                <w:color w:val="auto"/>
                <w:szCs w:val="21"/>
              </w:rPr>
            </w:pPr>
            <w:r>
              <w:rPr>
                <w:rFonts w:hint="eastAsia" w:ascii="宋体" w:hAnsi="宋体" w:cs="宋体"/>
                <w:color w:val="auto"/>
                <w:szCs w:val="21"/>
              </w:rPr>
              <w:t>升</w:t>
            </w:r>
          </w:p>
        </w:tc>
        <w:tc>
          <w:tcPr>
            <w:tcW w:w="924" w:type="dxa"/>
            <w:tcBorders>
              <w:top w:val="nil"/>
              <w:left w:val="nil"/>
              <w:bottom w:val="single" w:color="000000" w:sz="12" w:space="0"/>
              <w:right w:val="single" w:color="000000" w:sz="12" w:space="0"/>
            </w:tcBorders>
          </w:tcPr>
          <w:p w14:paraId="40969ED0">
            <w:pPr>
              <w:jc w:val="left"/>
              <w:rPr>
                <w:rFonts w:ascii="宋体" w:hAnsi="宋体" w:cs="宋体"/>
                <w:color w:val="auto"/>
                <w:szCs w:val="21"/>
              </w:rPr>
            </w:pPr>
            <w:r>
              <w:rPr>
                <w:rFonts w:hint="eastAsia" w:ascii="宋体" w:hAnsi="宋体" w:cs="宋体"/>
                <w:color w:val="auto"/>
                <w:szCs w:val="21"/>
              </w:rPr>
              <w:t>8.12</w:t>
            </w:r>
          </w:p>
        </w:tc>
        <w:tc>
          <w:tcPr>
            <w:tcW w:w="1584" w:type="dxa"/>
            <w:tcBorders>
              <w:top w:val="nil"/>
              <w:left w:val="nil"/>
              <w:bottom w:val="single" w:color="000000" w:sz="12" w:space="0"/>
              <w:right w:val="single" w:color="000000" w:sz="12" w:space="0"/>
            </w:tcBorders>
            <w:vAlign w:val="center"/>
          </w:tcPr>
          <w:p w14:paraId="5978F0AB">
            <w:pPr>
              <w:rPr>
                <w:rFonts w:ascii="宋体" w:hAnsi="宋体" w:cs="宋体"/>
                <w:color w:val="auto"/>
                <w:szCs w:val="21"/>
              </w:rPr>
            </w:pPr>
            <w:r>
              <w:rPr>
                <w:rFonts w:hint="eastAsia" w:ascii="宋体" w:hAnsi="宋体" w:cs="宋体"/>
                <w:color w:val="auto"/>
                <w:szCs w:val="21"/>
              </w:rPr>
              <w:t>打草机使用</w:t>
            </w:r>
          </w:p>
        </w:tc>
        <w:tc>
          <w:tcPr>
            <w:tcW w:w="1408" w:type="dxa"/>
            <w:tcBorders>
              <w:top w:val="nil"/>
              <w:left w:val="nil"/>
              <w:bottom w:val="single" w:color="000000" w:sz="12" w:space="0"/>
              <w:right w:val="single" w:color="000000" w:sz="12" w:space="0"/>
            </w:tcBorders>
          </w:tcPr>
          <w:p w14:paraId="0649C34B">
            <w:pPr>
              <w:ind w:firstLine="420"/>
              <w:jc w:val="left"/>
              <w:rPr>
                <w:rFonts w:ascii="宋体" w:hAnsi="宋体" w:cs="宋体"/>
                <w:color w:val="auto"/>
                <w:szCs w:val="21"/>
              </w:rPr>
            </w:pPr>
          </w:p>
        </w:tc>
      </w:tr>
      <w:tr w14:paraId="2F43EBC1">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15502FD4">
            <w:pPr>
              <w:jc w:val="left"/>
              <w:rPr>
                <w:rFonts w:ascii="宋体" w:hAnsi="宋体" w:cs="宋体"/>
                <w:color w:val="auto"/>
                <w:szCs w:val="21"/>
              </w:rPr>
            </w:pPr>
            <w:r>
              <w:rPr>
                <w:rFonts w:hint="eastAsia" w:ascii="宋体" w:hAnsi="宋体" w:cs="宋体"/>
                <w:color w:val="auto"/>
                <w:szCs w:val="21"/>
              </w:rPr>
              <w:t>42</w:t>
            </w:r>
          </w:p>
        </w:tc>
        <w:tc>
          <w:tcPr>
            <w:tcW w:w="2880" w:type="dxa"/>
            <w:tcBorders>
              <w:top w:val="nil"/>
              <w:left w:val="nil"/>
              <w:bottom w:val="single" w:color="000000" w:sz="12" w:space="0"/>
              <w:right w:val="single" w:color="000000" w:sz="12" w:space="0"/>
            </w:tcBorders>
          </w:tcPr>
          <w:p w14:paraId="2BDED5D7">
            <w:pPr>
              <w:jc w:val="left"/>
              <w:rPr>
                <w:rFonts w:ascii="宋体" w:hAnsi="宋体" w:cs="宋体"/>
                <w:color w:val="auto"/>
                <w:szCs w:val="21"/>
              </w:rPr>
            </w:pPr>
            <w:r>
              <w:rPr>
                <w:rFonts w:hint="eastAsia" w:ascii="宋体" w:hAnsi="宋体" w:cs="宋体"/>
                <w:color w:val="auto"/>
                <w:szCs w:val="21"/>
              </w:rPr>
              <w:t>花生麸、鸡粪等有机肥</w:t>
            </w:r>
          </w:p>
        </w:tc>
        <w:tc>
          <w:tcPr>
            <w:tcW w:w="804" w:type="dxa"/>
            <w:tcBorders>
              <w:top w:val="nil"/>
              <w:left w:val="nil"/>
              <w:bottom w:val="single" w:color="000000" w:sz="12" w:space="0"/>
              <w:right w:val="single" w:color="000000" w:sz="12" w:space="0"/>
            </w:tcBorders>
          </w:tcPr>
          <w:p w14:paraId="47CEDF36">
            <w:pPr>
              <w:jc w:val="left"/>
              <w:rPr>
                <w:rFonts w:ascii="宋体" w:hAnsi="宋体" w:cs="宋体"/>
                <w:color w:val="auto"/>
                <w:szCs w:val="21"/>
              </w:rPr>
            </w:pPr>
            <w:r>
              <w:rPr>
                <w:rFonts w:hint="eastAsia" w:ascii="宋体" w:hAnsi="宋体" w:cs="宋体"/>
                <w:color w:val="auto"/>
                <w:szCs w:val="21"/>
              </w:rPr>
              <w:t>2000</w:t>
            </w:r>
          </w:p>
        </w:tc>
        <w:tc>
          <w:tcPr>
            <w:tcW w:w="1080" w:type="dxa"/>
            <w:tcBorders>
              <w:top w:val="nil"/>
              <w:left w:val="nil"/>
              <w:bottom w:val="single" w:color="000000" w:sz="12" w:space="0"/>
              <w:right w:val="single" w:color="000000" w:sz="12" w:space="0"/>
            </w:tcBorders>
          </w:tcPr>
          <w:p w14:paraId="21EE7A2A">
            <w:pPr>
              <w:ind w:firstLine="420"/>
              <w:jc w:val="left"/>
              <w:rPr>
                <w:rFonts w:ascii="宋体" w:hAnsi="宋体" w:cs="宋体"/>
                <w:color w:val="auto"/>
                <w:szCs w:val="21"/>
              </w:rPr>
            </w:pPr>
            <w:r>
              <w:rPr>
                <w:rFonts w:hint="eastAsia" w:ascii="宋体" w:hAnsi="宋体" w:cs="宋体"/>
                <w:color w:val="auto"/>
                <w:szCs w:val="21"/>
              </w:rPr>
              <w:t>斤</w:t>
            </w:r>
          </w:p>
        </w:tc>
        <w:tc>
          <w:tcPr>
            <w:tcW w:w="924" w:type="dxa"/>
            <w:tcBorders>
              <w:top w:val="nil"/>
              <w:left w:val="nil"/>
              <w:bottom w:val="single" w:color="000000" w:sz="12" w:space="0"/>
              <w:right w:val="single" w:color="000000" w:sz="12" w:space="0"/>
            </w:tcBorders>
          </w:tcPr>
          <w:p w14:paraId="1D99E688">
            <w:pPr>
              <w:jc w:val="left"/>
              <w:rPr>
                <w:rFonts w:ascii="宋体" w:hAnsi="宋体" w:cs="宋体"/>
                <w:color w:val="auto"/>
                <w:szCs w:val="21"/>
              </w:rPr>
            </w:pPr>
            <w:r>
              <w:rPr>
                <w:rFonts w:hint="eastAsia" w:ascii="宋体" w:hAnsi="宋体" w:cs="宋体"/>
                <w:color w:val="auto"/>
                <w:szCs w:val="21"/>
              </w:rPr>
              <w:t>2.5</w:t>
            </w:r>
          </w:p>
        </w:tc>
        <w:tc>
          <w:tcPr>
            <w:tcW w:w="1584" w:type="dxa"/>
            <w:tcBorders>
              <w:top w:val="nil"/>
              <w:left w:val="nil"/>
              <w:bottom w:val="single" w:color="000000" w:sz="12" w:space="0"/>
              <w:right w:val="single" w:color="000000" w:sz="12" w:space="0"/>
            </w:tcBorders>
            <w:vAlign w:val="center"/>
          </w:tcPr>
          <w:p w14:paraId="3470B6AF">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4806472D">
            <w:pPr>
              <w:ind w:firstLine="420"/>
              <w:jc w:val="left"/>
              <w:rPr>
                <w:rFonts w:ascii="宋体" w:hAnsi="宋体" w:cs="宋体"/>
                <w:color w:val="auto"/>
                <w:szCs w:val="21"/>
              </w:rPr>
            </w:pPr>
          </w:p>
        </w:tc>
      </w:tr>
      <w:tr w14:paraId="2ABADE44">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04D8002E">
            <w:pPr>
              <w:jc w:val="left"/>
              <w:rPr>
                <w:rFonts w:ascii="宋体" w:hAnsi="宋体" w:cs="宋体"/>
                <w:color w:val="auto"/>
                <w:szCs w:val="21"/>
              </w:rPr>
            </w:pPr>
            <w:r>
              <w:rPr>
                <w:rFonts w:hint="eastAsia" w:ascii="宋体" w:hAnsi="宋体" w:cs="宋体"/>
                <w:color w:val="auto"/>
                <w:szCs w:val="21"/>
              </w:rPr>
              <w:t>43</w:t>
            </w:r>
          </w:p>
        </w:tc>
        <w:tc>
          <w:tcPr>
            <w:tcW w:w="2880" w:type="dxa"/>
            <w:tcBorders>
              <w:top w:val="nil"/>
              <w:left w:val="nil"/>
              <w:bottom w:val="single" w:color="000000" w:sz="12" w:space="0"/>
              <w:right w:val="single" w:color="000000" w:sz="12" w:space="0"/>
            </w:tcBorders>
          </w:tcPr>
          <w:p w14:paraId="7138E659">
            <w:pPr>
              <w:ind w:firstLine="420"/>
              <w:jc w:val="left"/>
              <w:rPr>
                <w:rFonts w:ascii="宋体" w:hAnsi="宋体" w:cs="宋体"/>
                <w:color w:val="auto"/>
                <w:szCs w:val="21"/>
              </w:rPr>
            </w:pPr>
            <w:r>
              <w:rPr>
                <w:rFonts w:hint="eastAsia" w:ascii="宋体" w:hAnsi="宋体" w:cs="宋体"/>
                <w:color w:val="auto"/>
                <w:szCs w:val="21"/>
              </w:rPr>
              <w:t>复合肥、尿素等化肥</w:t>
            </w:r>
          </w:p>
        </w:tc>
        <w:tc>
          <w:tcPr>
            <w:tcW w:w="804" w:type="dxa"/>
            <w:tcBorders>
              <w:top w:val="nil"/>
              <w:left w:val="nil"/>
              <w:bottom w:val="single" w:color="000000" w:sz="12" w:space="0"/>
              <w:right w:val="single" w:color="000000" w:sz="12" w:space="0"/>
            </w:tcBorders>
          </w:tcPr>
          <w:p w14:paraId="2BF96E6D">
            <w:pPr>
              <w:jc w:val="left"/>
              <w:rPr>
                <w:rFonts w:ascii="宋体" w:hAnsi="宋体" w:cs="宋体"/>
                <w:color w:val="auto"/>
                <w:szCs w:val="21"/>
              </w:rPr>
            </w:pPr>
            <w:r>
              <w:rPr>
                <w:rFonts w:hint="eastAsia" w:ascii="宋体" w:hAnsi="宋体" w:cs="宋体"/>
                <w:color w:val="auto"/>
                <w:szCs w:val="21"/>
              </w:rPr>
              <w:t>60</w:t>
            </w:r>
          </w:p>
        </w:tc>
        <w:tc>
          <w:tcPr>
            <w:tcW w:w="1080" w:type="dxa"/>
            <w:tcBorders>
              <w:top w:val="nil"/>
              <w:left w:val="nil"/>
              <w:bottom w:val="single" w:color="000000" w:sz="12" w:space="0"/>
              <w:right w:val="single" w:color="000000" w:sz="12" w:space="0"/>
            </w:tcBorders>
          </w:tcPr>
          <w:p w14:paraId="3877F469">
            <w:pPr>
              <w:ind w:firstLine="420"/>
              <w:jc w:val="left"/>
              <w:rPr>
                <w:rFonts w:ascii="宋体" w:hAnsi="宋体" w:cs="宋体"/>
                <w:color w:val="auto"/>
                <w:szCs w:val="21"/>
              </w:rPr>
            </w:pPr>
            <w:r>
              <w:rPr>
                <w:rFonts w:hint="eastAsia" w:ascii="宋体" w:hAnsi="宋体" w:cs="宋体"/>
                <w:color w:val="auto"/>
                <w:szCs w:val="21"/>
              </w:rPr>
              <w:t>包</w:t>
            </w:r>
          </w:p>
        </w:tc>
        <w:tc>
          <w:tcPr>
            <w:tcW w:w="924" w:type="dxa"/>
            <w:tcBorders>
              <w:top w:val="nil"/>
              <w:left w:val="nil"/>
              <w:bottom w:val="single" w:color="000000" w:sz="12" w:space="0"/>
              <w:right w:val="single" w:color="000000" w:sz="12" w:space="0"/>
            </w:tcBorders>
          </w:tcPr>
          <w:p w14:paraId="29488825">
            <w:pPr>
              <w:jc w:val="left"/>
              <w:rPr>
                <w:rFonts w:ascii="宋体" w:hAnsi="宋体" w:cs="宋体"/>
                <w:color w:val="auto"/>
                <w:szCs w:val="21"/>
              </w:rPr>
            </w:pPr>
            <w:r>
              <w:rPr>
                <w:rFonts w:hint="eastAsia" w:ascii="宋体" w:hAnsi="宋体" w:cs="宋体"/>
                <w:color w:val="auto"/>
                <w:szCs w:val="21"/>
              </w:rPr>
              <w:t>185</w:t>
            </w:r>
          </w:p>
        </w:tc>
        <w:tc>
          <w:tcPr>
            <w:tcW w:w="1584" w:type="dxa"/>
            <w:tcBorders>
              <w:top w:val="nil"/>
              <w:left w:val="nil"/>
              <w:bottom w:val="single" w:color="000000" w:sz="12" w:space="0"/>
              <w:right w:val="single" w:color="000000" w:sz="12" w:space="0"/>
            </w:tcBorders>
            <w:vAlign w:val="center"/>
          </w:tcPr>
          <w:p w14:paraId="5A664030">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2E793781">
            <w:pPr>
              <w:ind w:firstLine="420"/>
              <w:jc w:val="left"/>
              <w:rPr>
                <w:rFonts w:ascii="宋体" w:hAnsi="宋体" w:cs="宋体"/>
                <w:color w:val="auto"/>
                <w:szCs w:val="21"/>
              </w:rPr>
            </w:pPr>
          </w:p>
        </w:tc>
      </w:tr>
      <w:tr w14:paraId="572C5D43">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625CC88A">
            <w:pPr>
              <w:jc w:val="left"/>
              <w:rPr>
                <w:rFonts w:ascii="宋体" w:hAnsi="宋体" w:cs="宋体"/>
                <w:color w:val="auto"/>
                <w:szCs w:val="21"/>
              </w:rPr>
            </w:pPr>
            <w:r>
              <w:rPr>
                <w:rFonts w:hint="eastAsia" w:ascii="宋体" w:hAnsi="宋体" w:cs="宋体"/>
                <w:color w:val="auto"/>
                <w:szCs w:val="21"/>
              </w:rPr>
              <w:t>44</w:t>
            </w:r>
          </w:p>
        </w:tc>
        <w:tc>
          <w:tcPr>
            <w:tcW w:w="2880" w:type="dxa"/>
            <w:tcBorders>
              <w:top w:val="nil"/>
              <w:left w:val="nil"/>
              <w:bottom w:val="single" w:color="000000" w:sz="12" w:space="0"/>
              <w:right w:val="single" w:color="000000" w:sz="12" w:space="0"/>
            </w:tcBorders>
          </w:tcPr>
          <w:p w14:paraId="569FBA8F">
            <w:pPr>
              <w:ind w:firstLine="420"/>
              <w:jc w:val="left"/>
              <w:rPr>
                <w:rFonts w:ascii="宋体" w:hAnsi="宋体" w:cs="宋体"/>
                <w:color w:val="auto"/>
                <w:szCs w:val="21"/>
              </w:rPr>
            </w:pPr>
            <w:r>
              <w:rPr>
                <w:rFonts w:hint="eastAsia" w:ascii="宋体" w:hAnsi="宋体" w:cs="宋体"/>
                <w:color w:val="auto"/>
                <w:szCs w:val="21"/>
              </w:rPr>
              <w:t>绿化劳保用品</w:t>
            </w:r>
          </w:p>
        </w:tc>
        <w:tc>
          <w:tcPr>
            <w:tcW w:w="804" w:type="dxa"/>
            <w:tcBorders>
              <w:top w:val="nil"/>
              <w:left w:val="nil"/>
              <w:bottom w:val="single" w:color="000000" w:sz="12" w:space="0"/>
              <w:right w:val="single" w:color="000000" w:sz="12" w:space="0"/>
            </w:tcBorders>
          </w:tcPr>
          <w:p w14:paraId="6D6FF245">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43FF3B56">
            <w:pPr>
              <w:ind w:firstLine="420"/>
              <w:jc w:val="left"/>
              <w:rPr>
                <w:rFonts w:ascii="宋体" w:hAnsi="宋体" w:cs="宋体"/>
                <w:color w:val="auto"/>
                <w:szCs w:val="21"/>
              </w:rPr>
            </w:pPr>
            <w:r>
              <w:rPr>
                <w:rFonts w:hint="eastAsia" w:ascii="宋体" w:hAnsi="宋体" w:cs="宋体"/>
                <w:color w:val="auto"/>
                <w:szCs w:val="21"/>
              </w:rPr>
              <w:t>个</w:t>
            </w:r>
          </w:p>
        </w:tc>
        <w:tc>
          <w:tcPr>
            <w:tcW w:w="924" w:type="dxa"/>
            <w:tcBorders>
              <w:top w:val="nil"/>
              <w:left w:val="nil"/>
              <w:bottom w:val="single" w:color="000000" w:sz="12" w:space="0"/>
              <w:right w:val="single" w:color="000000" w:sz="12" w:space="0"/>
            </w:tcBorders>
          </w:tcPr>
          <w:p w14:paraId="2F6F6A45">
            <w:pPr>
              <w:jc w:val="left"/>
              <w:rPr>
                <w:rFonts w:ascii="宋体" w:hAnsi="宋体" w:cs="宋体"/>
                <w:color w:val="auto"/>
                <w:szCs w:val="21"/>
              </w:rPr>
            </w:pPr>
            <w:r>
              <w:rPr>
                <w:rFonts w:hint="eastAsia" w:ascii="宋体" w:hAnsi="宋体" w:cs="宋体"/>
                <w:color w:val="auto"/>
                <w:szCs w:val="21"/>
              </w:rPr>
              <w:t>50</w:t>
            </w:r>
          </w:p>
        </w:tc>
        <w:tc>
          <w:tcPr>
            <w:tcW w:w="1584" w:type="dxa"/>
            <w:tcBorders>
              <w:top w:val="nil"/>
              <w:left w:val="nil"/>
              <w:bottom w:val="single" w:color="000000" w:sz="12" w:space="0"/>
              <w:right w:val="single" w:color="000000" w:sz="12" w:space="0"/>
            </w:tcBorders>
            <w:vAlign w:val="center"/>
          </w:tcPr>
          <w:p w14:paraId="524ABDDA">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41FF8B60">
            <w:pPr>
              <w:ind w:firstLine="420"/>
              <w:jc w:val="left"/>
              <w:rPr>
                <w:rFonts w:ascii="宋体" w:hAnsi="宋体" w:cs="宋体"/>
                <w:color w:val="auto"/>
                <w:szCs w:val="21"/>
              </w:rPr>
            </w:pPr>
          </w:p>
        </w:tc>
      </w:tr>
      <w:tr w14:paraId="11C01CDD">
        <w:tblPrEx>
          <w:tblCellMar>
            <w:top w:w="0" w:type="dxa"/>
            <w:left w:w="108" w:type="dxa"/>
            <w:bottom w:w="0" w:type="dxa"/>
            <w:right w:w="108" w:type="dxa"/>
          </w:tblCellMar>
        </w:tblPrEx>
        <w:trPr>
          <w:gridAfter w:val="1"/>
          <w:wAfter w:w="29" w:type="dxa"/>
          <w:trHeight w:val="741" w:hRule="atLeast"/>
        </w:trPr>
        <w:tc>
          <w:tcPr>
            <w:tcW w:w="564" w:type="dxa"/>
            <w:tcBorders>
              <w:top w:val="nil"/>
              <w:left w:val="single" w:color="000000" w:sz="12" w:space="0"/>
              <w:bottom w:val="single" w:color="000000" w:sz="12" w:space="0"/>
              <w:right w:val="single" w:color="000000" w:sz="12" w:space="0"/>
            </w:tcBorders>
          </w:tcPr>
          <w:p w14:paraId="234D349B">
            <w:pPr>
              <w:jc w:val="left"/>
              <w:rPr>
                <w:rFonts w:ascii="宋体" w:hAnsi="宋体" w:cs="宋体"/>
                <w:color w:val="auto"/>
                <w:szCs w:val="21"/>
              </w:rPr>
            </w:pPr>
            <w:r>
              <w:rPr>
                <w:rFonts w:hint="eastAsia" w:ascii="宋体" w:hAnsi="宋体" w:cs="宋体"/>
                <w:color w:val="auto"/>
                <w:szCs w:val="21"/>
              </w:rPr>
              <w:t>45</w:t>
            </w:r>
          </w:p>
        </w:tc>
        <w:tc>
          <w:tcPr>
            <w:tcW w:w="2880" w:type="dxa"/>
            <w:tcBorders>
              <w:top w:val="nil"/>
              <w:left w:val="nil"/>
              <w:bottom w:val="single" w:color="000000" w:sz="12" w:space="0"/>
              <w:right w:val="single" w:color="000000" w:sz="12" w:space="0"/>
            </w:tcBorders>
          </w:tcPr>
          <w:p w14:paraId="63E0C418">
            <w:pPr>
              <w:jc w:val="left"/>
              <w:rPr>
                <w:rFonts w:ascii="宋体" w:hAnsi="宋体" w:cs="宋体"/>
                <w:color w:val="auto"/>
                <w:szCs w:val="21"/>
              </w:rPr>
            </w:pPr>
            <w:r>
              <w:rPr>
                <w:rFonts w:hint="eastAsia" w:ascii="宋体" w:hAnsi="宋体" w:cs="宋体"/>
                <w:color w:val="auto"/>
                <w:szCs w:val="21"/>
              </w:rPr>
              <w:t>乐果、敌百虫、多菌灵等绿化所需农药</w:t>
            </w:r>
          </w:p>
        </w:tc>
        <w:tc>
          <w:tcPr>
            <w:tcW w:w="804" w:type="dxa"/>
            <w:tcBorders>
              <w:top w:val="nil"/>
              <w:left w:val="nil"/>
              <w:bottom w:val="single" w:color="000000" w:sz="12" w:space="0"/>
              <w:right w:val="single" w:color="000000" w:sz="12" w:space="0"/>
            </w:tcBorders>
          </w:tcPr>
          <w:p w14:paraId="050728DC">
            <w:pPr>
              <w:jc w:val="left"/>
              <w:rPr>
                <w:rFonts w:ascii="宋体" w:hAnsi="宋体" w:cs="宋体"/>
                <w:color w:val="auto"/>
                <w:szCs w:val="21"/>
              </w:rPr>
            </w:pPr>
            <w:r>
              <w:rPr>
                <w:rFonts w:hint="eastAsia" w:ascii="宋体" w:hAnsi="宋体" w:cs="宋体"/>
                <w:color w:val="auto"/>
                <w:szCs w:val="21"/>
              </w:rPr>
              <w:t>100</w:t>
            </w:r>
          </w:p>
        </w:tc>
        <w:tc>
          <w:tcPr>
            <w:tcW w:w="1080" w:type="dxa"/>
            <w:tcBorders>
              <w:top w:val="nil"/>
              <w:left w:val="nil"/>
              <w:bottom w:val="single" w:color="000000" w:sz="12" w:space="0"/>
              <w:right w:val="single" w:color="000000" w:sz="12" w:space="0"/>
            </w:tcBorders>
          </w:tcPr>
          <w:p w14:paraId="42A2A0C5">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76C6B0CC">
            <w:pPr>
              <w:jc w:val="left"/>
              <w:rPr>
                <w:rFonts w:ascii="宋体" w:hAnsi="宋体" w:cs="宋体"/>
                <w:color w:val="auto"/>
                <w:szCs w:val="21"/>
              </w:rPr>
            </w:pPr>
            <w:r>
              <w:rPr>
                <w:rFonts w:hint="eastAsia" w:ascii="宋体" w:hAnsi="宋体" w:cs="宋体"/>
                <w:color w:val="auto"/>
                <w:szCs w:val="21"/>
              </w:rPr>
              <w:t>50</w:t>
            </w:r>
          </w:p>
        </w:tc>
        <w:tc>
          <w:tcPr>
            <w:tcW w:w="1584" w:type="dxa"/>
            <w:tcBorders>
              <w:top w:val="nil"/>
              <w:left w:val="nil"/>
              <w:bottom w:val="single" w:color="000000" w:sz="12" w:space="0"/>
              <w:right w:val="single" w:color="000000" w:sz="12" w:space="0"/>
            </w:tcBorders>
            <w:vAlign w:val="center"/>
          </w:tcPr>
          <w:p w14:paraId="58947DB6">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219EA569">
            <w:pPr>
              <w:ind w:firstLine="420"/>
              <w:jc w:val="left"/>
              <w:rPr>
                <w:rFonts w:ascii="宋体" w:hAnsi="宋体" w:cs="宋体"/>
                <w:color w:val="auto"/>
                <w:szCs w:val="21"/>
              </w:rPr>
            </w:pPr>
          </w:p>
        </w:tc>
      </w:tr>
      <w:tr w14:paraId="2AEED497">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63F6D127">
            <w:pPr>
              <w:jc w:val="left"/>
              <w:rPr>
                <w:rFonts w:ascii="宋体" w:hAnsi="宋体" w:cs="宋体"/>
                <w:color w:val="auto"/>
                <w:szCs w:val="21"/>
              </w:rPr>
            </w:pPr>
            <w:r>
              <w:rPr>
                <w:rFonts w:hint="eastAsia" w:ascii="宋体" w:hAnsi="宋体" w:cs="宋体"/>
                <w:color w:val="auto"/>
                <w:szCs w:val="21"/>
              </w:rPr>
              <w:t>46</w:t>
            </w:r>
          </w:p>
        </w:tc>
        <w:tc>
          <w:tcPr>
            <w:tcW w:w="2880" w:type="dxa"/>
            <w:tcBorders>
              <w:top w:val="nil"/>
              <w:left w:val="nil"/>
              <w:bottom w:val="single" w:color="000000" w:sz="12" w:space="0"/>
              <w:right w:val="single" w:color="000000" w:sz="12" w:space="0"/>
            </w:tcBorders>
          </w:tcPr>
          <w:p w14:paraId="20A4475C">
            <w:pPr>
              <w:jc w:val="left"/>
              <w:rPr>
                <w:rFonts w:ascii="宋体" w:hAnsi="宋体" w:cs="宋体"/>
                <w:color w:val="auto"/>
                <w:szCs w:val="21"/>
              </w:rPr>
            </w:pPr>
            <w:r>
              <w:rPr>
                <w:rFonts w:hint="eastAsia" w:ascii="宋体" w:hAnsi="宋体" w:cs="宋体"/>
                <w:color w:val="auto"/>
                <w:szCs w:val="21"/>
              </w:rPr>
              <w:t>生根水等营养液</w:t>
            </w:r>
          </w:p>
        </w:tc>
        <w:tc>
          <w:tcPr>
            <w:tcW w:w="804" w:type="dxa"/>
            <w:tcBorders>
              <w:top w:val="nil"/>
              <w:left w:val="nil"/>
              <w:bottom w:val="single" w:color="000000" w:sz="12" w:space="0"/>
              <w:right w:val="single" w:color="000000" w:sz="12" w:space="0"/>
            </w:tcBorders>
          </w:tcPr>
          <w:p w14:paraId="54CFF9DD">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7D126850">
            <w:pPr>
              <w:ind w:firstLine="420"/>
              <w:jc w:val="left"/>
              <w:rPr>
                <w:rFonts w:ascii="宋体" w:hAnsi="宋体" w:cs="宋体"/>
                <w:color w:val="auto"/>
                <w:szCs w:val="21"/>
              </w:rPr>
            </w:pPr>
            <w:r>
              <w:rPr>
                <w:rFonts w:hint="eastAsia" w:ascii="宋体" w:hAnsi="宋体" w:cs="宋体"/>
                <w:color w:val="auto"/>
                <w:szCs w:val="21"/>
              </w:rPr>
              <w:t>瓶</w:t>
            </w:r>
          </w:p>
        </w:tc>
        <w:tc>
          <w:tcPr>
            <w:tcW w:w="924" w:type="dxa"/>
            <w:tcBorders>
              <w:top w:val="nil"/>
              <w:left w:val="nil"/>
              <w:bottom w:val="single" w:color="000000" w:sz="12" w:space="0"/>
              <w:right w:val="single" w:color="000000" w:sz="12" w:space="0"/>
            </w:tcBorders>
          </w:tcPr>
          <w:p w14:paraId="7945BE84">
            <w:pPr>
              <w:jc w:val="left"/>
              <w:rPr>
                <w:rFonts w:ascii="宋体" w:hAnsi="宋体" w:cs="宋体"/>
                <w:color w:val="auto"/>
                <w:szCs w:val="21"/>
              </w:rPr>
            </w:pPr>
            <w:r>
              <w:rPr>
                <w:rFonts w:hint="eastAsia" w:ascii="宋体" w:hAnsi="宋体" w:cs="宋体"/>
                <w:color w:val="auto"/>
                <w:szCs w:val="21"/>
              </w:rPr>
              <w:t>55</w:t>
            </w:r>
          </w:p>
        </w:tc>
        <w:tc>
          <w:tcPr>
            <w:tcW w:w="1584" w:type="dxa"/>
            <w:tcBorders>
              <w:top w:val="nil"/>
              <w:left w:val="nil"/>
              <w:bottom w:val="single" w:color="000000" w:sz="12" w:space="0"/>
              <w:right w:val="single" w:color="000000" w:sz="12" w:space="0"/>
            </w:tcBorders>
            <w:vAlign w:val="center"/>
          </w:tcPr>
          <w:p w14:paraId="125BFDBD">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62ED38C3">
            <w:pPr>
              <w:ind w:firstLine="420"/>
              <w:jc w:val="left"/>
              <w:rPr>
                <w:rFonts w:ascii="宋体" w:hAnsi="宋体" w:cs="宋体"/>
                <w:color w:val="auto"/>
                <w:szCs w:val="21"/>
              </w:rPr>
            </w:pPr>
          </w:p>
        </w:tc>
      </w:tr>
      <w:tr w14:paraId="7E73F085">
        <w:tblPrEx>
          <w:tblCellMar>
            <w:top w:w="0" w:type="dxa"/>
            <w:left w:w="108" w:type="dxa"/>
            <w:bottom w:w="0" w:type="dxa"/>
            <w:right w:w="108" w:type="dxa"/>
          </w:tblCellMar>
        </w:tblPrEx>
        <w:trPr>
          <w:gridAfter w:val="1"/>
          <w:wAfter w:w="29" w:type="dxa"/>
          <w:trHeight w:val="600" w:hRule="atLeast"/>
        </w:trPr>
        <w:tc>
          <w:tcPr>
            <w:tcW w:w="564" w:type="dxa"/>
            <w:tcBorders>
              <w:top w:val="nil"/>
              <w:left w:val="single" w:color="000000" w:sz="12" w:space="0"/>
              <w:bottom w:val="single" w:color="000000" w:sz="12" w:space="0"/>
              <w:right w:val="single" w:color="000000" w:sz="12" w:space="0"/>
            </w:tcBorders>
          </w:tcPr>
          <w:p w14:paraId="6E841446">
            <w:pPr>
              <w:jc w:val="left"/>
              <w:rPr>
                <w:rFonts w:ascii="宋体" w:hAnsi="宋体" w:cs="宋体"/>
                <w:color w:val="auto"/>
                <w:szCs w:val="21"/>
              </w:rPr>
            </w:pPr>
            <w:r>
              <w:rPr>
                <w:rFonts w:hint="eastAsia" w:ascii="宋体" w:hAnsi="宋体" w:cs="宋体"/>
                <w:color w:val="auto"/>
                <w:szCs w:val="21"/>
              </w:rPr>
              <w:t>47</w:t>
            </w:r>
          </w:p>
        </w:tc>
        <w:tc>
          <w:tcPr>
            <w:tcW w:w="2880" w:type="dxa"/>
            <w:tcBorders>
              <w:top w:val="nil"/>
              <w:left w:val="nil"/>
              <w:bottom w:val="single" w:color="000000" w:sz="12" w:space="0"/>
              <w:right w:val="single" w:color="000000" w:sz="12" w:space="0"/>
            </w:tcBorders>
          </w:tcPr>
          <w:p w14:paraId="5475A59C">
            <w:pPr>
              <w:jc w:val="left"/>
              <w:rPr>
                <w:rFonts w:ascii="宋体" w:hAnsi="宋体" w:cs="宋体"/>
                <w:color w:val="auto"/>
                <w:szCs w:val="21"/>
              </w:rPr>
            </w:pPr>
            <w:r>
              <w:rPr>
                <w:rFonts w:hint="eastAsia" w:ascii="宋体" w:hAnsi="宋体" w:cs="宋体"/>
                <w:color w:val="auto"/>
                <w:szCs w:val="21"/>
              </w:rPr>
              <w:t>剪刀、锄头等绿化低值工具</w:t>
            </w:r>
          </w:p>
        </w:tc>
        <w:tc>
          <w:tcPr>
            <w:tcW w:w="804" w:type="dxa"/>
            <w:tcBorders>
              <w:top w:val="nil"/>
              <w:left w:val="nil"/>
              <w:bottom w:val="single" w:color="000000" w:sz="12" w:space="0"/>
              <w:right w:val="single" w:color="000000" w:sz="12" w:space="0"/>
            </w:tcBorders>
          </w:tcPr>
          <w:p w14:paraId="3AA29558">
            <w:pPr>
              <w:jc w:val="left"/>
              <w:rPr>
                <w:rFonts w:ascii="宋体" w:hAnsi="宋体" w:cs="宋体"/>
                <w:color w:val="auto"/>
                <w:szCs w:val="21"/>
              </w:rPr>
            </w:pPr>
            <w:r>
              <w:rPr>
                <w:rFonts w:hint="eastAsia" w:ascii="宋体" w:hAnsi="宋体" w:cs="宋体"/>
                <w:color w:val="auto"/>
                <w:szCs w:val="21"/>
              </w:rPr>
              <w:t>30</w:t>
            </w:r>
          </w:p>
        </w:tc>
        <w:tc>
          <w:tcPr>
            <w:tcW w:w="1080" w:type="dxa"/>
            <w:tcBorders>
              <w:top w:val="nil"/>
              <w:left w:val="nil"/>
              <w:bottom w:val="single" w:color="000000" w:sz="12" w:space="0"/>
              <w:right w:val="single" w:color="000000" w:sz="12" w:space="0"/>
            </w:tcBorders>
          </w:tcPr>
          <w:p w14:paraId="66954742">
            <w:pPr>
              <w:ind w:firstLine="420"/>
              <w:jc w:val="left"/>
              <w:rPr>
                <w:rFonts w:ascii="宋体" w:hAnsi="宋体" w:cs="宋体"/>
                <w:color w:val="auto"/>
                <w:szCs w:val="21"/>
              </w:rPr>
            </w:pPr>
            <w:r>
              <w:rPr>
                <w:rFonts w:hint="eastAsia" w:ascii="宋体" w:hAnsi="宋体" w:cs="宋体"/>
                <w:color w:val="auto"/>
                <w:szCs w:val="21"/>
              </w:rPr>
              <w:t>把</w:t>
            </w:r>
          </w:p>
        </w:tc>
        <w:tc>
          <w:tcPr>
            <w:tcW w:w="924" w:type="dxa"/>
            <w:tcBorders>
              <w:top w:val="nil"/>
              <w:left w:val="nil"/>
              <w:bottom w:val="single" w:color="000000" w:sz="12" w:space="0"/>
              <w:right w:val="single" w:color="000000" w:sz="12" w:space="0"/>
            </w:tcBorders>
          </w:tcPr>
          <w:p w14:paraId="0D0CD0C5">
            <w:pPr>
              <w:jc w:val="left"/>
              <w:rPr>
                <w:rFonts w:ascii="宋体" w:hAnsi="宋体" w:cs="宋体"/>
                <w:color w:val="auto"/>
                <w:szCs w:val="21"/>
              </w:rPr>
            </w:pPr>
            <w:r>
              <w:rPr>
                <w:rFonts w:hint="eastAsia" w:ascii="宋体" w:hAnsi="宋体" w:cs="宋体"/>
                <w:color w:val="auto"/>
                <w:szCs w:val="21"/>
              </w:rPr>
              <w:t>35</w:t>
            </w:r>
          </w:p>
        </w:tc>
        <w:tc>
          <w:tcPr>
            <w:tcW w:w="1584" w:type="dxa"/>
            <w:tcBorders>
              <w:top w:val="nil"/>
              <w:left w:val="nil"/>
              <w:bottom w:val="single" w:color="000000" w:sz="12" w:space="0"/>
              <w:right w:val="single" w:color="000000" w:sz="12" w:space="0"/>
            </w:tcBorders>
            <w:vAlign w:val="center"/>
          </w:tcPr>
          <w:p w14:paraId="15D3F0AC">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57C65F18">
            <w:pPr>
              <w:ind w:firstLine="420"/>
              <w:jc w:val="left"/>
              <w:rPr>
                <w:rFonts w:ascii="宋体" w:hAnsi="宋体" w:cs="宋体"/>
                <w:color w:val="auto"/>
                <w:szCs w:val="21"/>
              </w:rPr>
            </w:pPr>
          </w:p>
        </w:tc>
      </w:tr>
      <w:tr w14:paraId="4DB872CD">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52A225B1">
            <w:pPr>
              <w:jc w:val="left"/>
              <w:rPr>
                <w:rFonts w:ascii="宋体" w:hAnsi="宋体" w:cs="宋体"/>
                <w:color w:val="auto"/>
                <w:szCs w:val="21"/>
              </w:rPr>
            </w:pPr>
            <w:r>
              <w:rPr>
                <w:rFonts w:hint="eastAsia" w:ascii="宋体" w:hAnsi="宋体" w:cs="宋体"/>
                <w:color w:val="auto"/>
                <w:szCs w:val="21"/>
              </w:rPr>
              <w:t>48</w:t>
            </w:r>
          </w:p>
        </w:tc>
        <w:tc>
          <w:tcPr>
            <w:tcW w:w="2880" w:type="dxa"/>
            <w:tcBorders>
              <w:top w:val="nil"/>
              <w:left w:val="nil"/>
              <w:bottom w:val="single" w:color="000000" w:sz="12" w:space="0"/>
              <w:right w:val="single" w:color="000000" w:sz="12" w:space="0"/>
            </w:tcBorders>
          </w:tcPr>
          <w:p w14:paraId="14763C43">
            <w:pPr>
              <w:jc w:val="left"/>
              <w:rPr>
                <w:rFonts w:ascii="宋体" w:hAnsi="宋体" w:cs="宋体"/>
                <w:color w:val="auto"/>
                <w:szCs w:val="21"/>
              </w:rPr>
            </w:pPr>
            <w:r>
              <w:rPr>
                <w:rFonts w:hint="eastAsia" w:ascii="宋体" w:hAnsi="宋体" w:cs="宋体"/>
                <w:color w:val="auto"/>
                <w:szCs w:val="21"/>
              </w:rPr>
              <w:t>绿化设备维修保养费</w:t>
            </w:r>
          </w:p>
        </w:tc>
        <w:tc>
          <w:tcPr>
            <w:tcW w:w="804" w:type="dxa"/>
            <w:tcBorders>
              <w:top w:val="nil"/>
              <w:left w:val="nil"/>
              <w:bottom w:val="single" w:color="000000" w:sz="12" w:space="0"/>
              <w:right w:val="single" w:color="000000" w:sz="12" w:space="0"/>
            </w:tcBorders>
          </w:tcPr>
          <w:p w14:paraId="263C0AEE">
            <w:pPr>
              <w:jc w:val="left"/>
              <w:rPr>
                <w:rFonts w:ascii="宋体" w:hAnsi="宋体" w:cs="宋体"/>
                <w:color w:val="auto"/>
                <w:szCs w:val="21"/>
              </w:rPr>
            </w:pPr>
            <w:r>
              <w:rPr>
                <w:rFonts w:hint="eastAsia" w:ascii="宋体" w:hAnsi="宋体" w:cs="宋体"/>
                <w:color w:val="auto"/>
                <w:szCs w:val="21"/>
              </w:rPr>
              <w:t>5</w:t>
            </w:r>
          </w:p>
        </w:tc>
        <w:tc>
          <w:tcPr>
            <w:tcW w:w="1080" w:type="dxa"/>
            <w:tcBorders>
              <w:top w:val="nil"/>
              <w:left w:val="nil"/>
              <w:bottom w:val="single" w:color="000000" w:sz="12" w:space="0"/>
              <w:right w:val="single" w:color="000000" w:sz="12" w:space="0"/>
            </w:tcBorders>
          </w:tcPr>
          <w:p w14:paraId="782CFC47">
            <w:pPr>
              <w:ind w:firstLine="420"/>
              <w:jc w:val="left"/>
              <w:rPr>
                <w:rFonts w:ascii="宋体" w:hAnsi="宋体" w:cs="宋体"/>
                <w:color w:val="auto"/>
                <w:szCs w:val="21"/>
              </w:rPr>
            </w:pPr>
            <w:r>
              <w:rPr>
                <w:rFonts w:hint="eastAsia" w:ascii="宋体" w:hAnsi="宋体" w:cs="宋体"/>
                <w:color w:val="auto"/>
                <w:szCs w:val="21"/>
              </w:rPr>
              <w:t>次</w:t>
            </w:r>
          </w:p>
        </w:tc>
        <w:tc>
          <w:tcPr>
            <w:tcW w:w="924" w:type="dxa"/>
            <w:tcBorders>
              <w:top w:val="nil"/>
              <w:left w:val="nil"/>
              <w:bottom w:val="single" w:color="000000" w:sz="12" w:space="0"/>
              <w:right w:val="single" w:color="000000" w:sz="12" w:space="0"/>
            </w:tcBorders>
          </w:tcPr>
          <w:p w14:paraId="790C72DA">
            <w:pPr>
              <w:jc w:val="left"/>
              <w:rPr>
                <w:rFonts w:ascii="宋体" w:hAnsi="宋体" w:cs="宋体"/>
                <w:color w:val="auto"/>
                <w:szCs w:val="21"/>
              </w:rPr>
            </w:pPr>
            <w:r>
              <w:rPr>
                <w:rFonts w:hint="eastAsia" w:ascii="宋体" w:hAnsi="宋体" w:cs="宋体"/>
                <w:color w:val="auto"/>
                <w:szCs w:val="21"/>
              </w:rPr>
              <w:t>1000</w:t>
            </w:r>
          </w:p>
        </w:tc>
        <w:tc>
          <w:tcPr>
            <w:tcW w:w="1584" w:type="dxa"/>
            <w:tcBorders>
              <w:top w:val="nil"/>
              <w:left w:val="nil"/>
              <w:bottom w:val="single" w:color="000000" w:sz="12" w:space="0"/>
              <w:right w:val="single" w:color="000000" w:sz="12" w:space="0"/>
            </w:tcBorders>
            <w:vAlign w:val="center"/>
          </w:tcPr>
          <w:p w14:paraId="04925E53">
            <w:pPr>
              <w:ind w:firstLine="420"/>
              <w:jc w:val="center"/>
              <w:rPr>
                <w:rFonts w:ascii="宋体" w:hAnsi="宋体" w:cs="宋体"/>
                <w:color w:val="auto"/>
                <w:szCs w:val="21"/>
              </w:rPr>
            </w:pPr>
          </w:p>
        </w:tc>
        <w:tc>
          <w:tcPr>
            <w:tcW w:w="1408" w:type="dxa"/>
            <w:tcBorders>
              <w:top w:val="nil"/>
              <w:left w:val="nil"/>
              <w:bottom w:val="single" w:color="000000" w:sz="12" w:space="0"/>
              <w:right w:val="single" w:color="000000" w:sz="12" w:space="0"/>
            </w:tcBorders>
          </w:tcPr>
          <w:p w14:paraId="720CAA25">
            <w:pPr>
              <w:jc w:val="left"/>
              <w:rPr>
                <w:rFonts w:ascii="宋体" w:hAnsi="宋体" w:cs="宋体"/>
                <w:color w:val="auto"/>
                <w:szCs w:val="21"/>
              </w:rPr>
            </w:pPr>
          </w:p>
        </w:tc>
      </w:tr>
      <w:tr w14:paraId="3777C63B">
        <w:tblPrEx>
          <w:tblCellMar>
            <w:top w:w="0" w:type="dxa"/>
            <w:left w:w="108" w:type="dxa"/>
            <w:bottom w:w="0" w:type="dxa"/>
            <w:right w:w="108" w:type="dxa"/>
          </w:tblCellMar>
        </w:tblPrEx>
        <w:trPr>
          <w:gridAfter w:val="1"/>
          <w:wAfter w:w="29" w:type="dxa"/>
          <w:trHeight w:val="441" w:hRule="atLeast"/>
        </w:trPr>
        <w:tc>
          <w:tcPr>
            <w:tcW w:w="564" w:type="dxa"/>
            <w:tcBorders>
              <w:top w:val="nil"/>
              <w:left w:val="single" w:color="000000" w:sz="12" w:space="0"/>
              <w:bottom w:val="single" w:color="000000" w:sz="12" w:space="0"/>
              <w:right w:val="single" w:color="000000" w:sz="12" w:space="0"/>
            </w:tcBorders>
          </w:tcPr>
          <w:p w14:paraId="3F3EA830">
            <w:pPr>
              <w:jc w:val="left"/>
              <w:rPr>
                <w:rFonts w:ascii="宋体" w:hAnsi="宋体" w:cs="宋体"/>
                <w:color w:val="auto"/>
                <w:szCs w:val="21"/>
              </w:rPr>
            </w:pPr>
            <w:r>
              <w:rPr>
                <w:rFonts w:hint="eastAsia" w:ascii="宋体" w:hAnsi="宋体" w:cs="宋体"/>
                <w:color w:val="auto"/>
                <w:szCs w:val="21"/>
              </w:rPr>
              <w:t>49</w:t>
            </w:r>
          </w:p>
        </w:tc>
        <w:tc>
          <w:tcPr>
            <w:tcW w:w="2880" w:type="dxa"/>
            <w:tcBorders>
              <w:top w:val="nil"/>
              <w:left w:val="nil"/>
              <w:bottom w:val="single" w:color="000000" w:sz="12" w:space="0"/>
              <w:right w:val="single" w:color="000000" w:sz="12" w:space="0"/>
            </w:tcBorders>
          </w:tcPr>
          <w:p w14:paraId="08D17D1E">
            <w:pPr>
              <w:jc w:val="left"/>
              <w:rPr>
                <w:rFonts w:ascii="宋体" w:hAnsi="宋体" w:cs="宋体"/>
                <w:color w:val="auto"/>
                <w:szCs w:val="21"/>
              </w:rPr>
            </w:pPr>
            <w:r>
              <w:rPr>
                <w:rFonts w:hint="eastAsia" w:ascii="宋体" w:hAnsi="宋体" w:cs="宋体"/>
                <w:color w:val="auto"/>
                <w:szCs w:val="21"/>
              </w:rPr>
              <w:t>冬季防寒涂白物料及工具</w:t>
            </w:r>
          </w:p>
        </w:tc>
        <w:tc>
          <w:tcPr>
            <w:tcW w:w="804" w:type="dxa"/>
            <w:tcBorders>
              <w:top w:val="nil"/>
              <w:left w:val="nil"/>
              <w:bottom w:val="single" w:color="000000" w:sz="12" w:space="0"/>
              <w:right w:val="single" w:color="000000" w:sz="12" w:space="0"/>
            </w:tcBorders>
          </w:tcPr>
          <w:p w14:paraId="20E50678">
            <w:pPr>
              <w:jc w:val="left"/>
              <w:rPr>
                <w:rFonts w:ascii="宋体" w:hAnsi="宋体" w:cs="宋体"/>
                <w:color w:val="auto"/>
                <w:szCs w:val="21"/>
              </w:rPr>
            </w:pPr>
            <w:r>
              <w:rPr>
                <w:rFonts w:hint="eastAsia" w:ascii="宋体" w:hAnsi="宋体" w:cs="宋体"/>
                <w:color w:val="auto"/>
                <w:szCs w:val="21"/>
              </w:rPr>
              <w:t>10</w:t>
            </w:r>
          </w:p>
        </w:tc>
        <w:tc>
          <w:tcPr>
            <w:tcW w:w="1080" w:type="dxa"/>
            <w:tcBorders>
              <w:top w:val="nil"/>
              <w:left w:val="nil"/>
              <w:bottom w:val="single" w:color="000000" w:sz="12" w:space="0"/>
              <w:right w:val="single" w:color="000000" w:sz="12" w:space="0"/>
            </w:tcBorders>
          </w:tcPr>
          <w:p w14:paraId="06CD72E1">
            <w:pPr>
              <w:ind w:firstLine="420"/>
              <w:jc w:val="left"/>
              <w:rPr>
                <w:rFonts w:ascii="宋体" w:hAnsi="宋体" w:cs="宋体"/>
                <w:color w:val="auto"/>
                <w:szCs w:val="21"/>
              </w:rPr>
            </w:pPr>
            <w:r>
              <w:rPr>
                <w:rFonts w:hint="eastAsia" w:ascii="宋体" w:hAnsi="宋体" w:cs="宋体"/>
                <w:color w:val="auto"/>
                <w:szCs w:val="21"/>
              </w:rPr>
              <w:t>项</w:t>
            </w:r>
          </w:p>
        </w:tc>
        <w:tc>
          <w:tcPr>
            <w:tcW w:w="924" w:type="dxa"/>
            <w:tcBorders>
              <w:top w:val="nil"/>
              <w:left w:val="nil"/>
              <w:bottom w:val="single" w:color="000000" w:sz="12" w:space="0"/>
              <w:right w:val="single" w:color="000000" w:sz="12" w:space="0"/>
            </w:tcBorders>
          </w:tcPr>
          <w:p w14:paraId="29E1A7F4">
            <w:pPr>
              <w:jc w:val="left"/>
              <w:rPr>
                <w:rFonts w:ascii="宋体" w:hAnsi="宋体" w:cs="宋体"/>
                <w:color w:val="auto"/>
                <w:szCs w:val="21"/>
              </w:rPr>
            </w:pPr>
            <w:r>
              <w:rPr>
                <w:rFonts w:hint="eastAsia" w:ascii="宋体" w:hAnsi="宋体" w:cs="宋体"/>
                <w:color w:val="auto"/>
                <w:szCs w:val="21"/>
              </w:rPr>
              <w:t>80</w:t>
            </w:r>
          </w:p>
        </w:tc>
        <w:tc>
          <w:tcPr>
            <w:tcW w:w="1584" w:type="dxa"/>
            <w:tcBorders>
              <w:top w:val="nil"/>
              <w:left w:val="nil"/>
              <w:bottom w:val="single" w:color="000000" w:sz="12" w:space="0"/>
              <w:right w:val="single" w:color="000000" w:sz="12" w:space="0"/>
            </w:tcBorders>
            <w:vAlign w:val="center"/>
          </w:tcPr>
          <w:p w14:paraId="29F19343">
            <w:pPr>
              <w:rPr>
                <w:rFonts w:ascii="宋体" w:hAnsi="宋体" w:cs="宋体"/>
                <w:color w:val="auto"/>
                <w:szCs w:val="21"/>
              </w:rPr>
            </w:pPr>
            <w:r>
              <w:rPr>
                <w:rFonts w:hint="eastAsia" w:ascii="宋体" w:hAnsi="宋体" w:cs="宋体"/>
                <w:color w:val="auto"/>
                <w:szCs w:val="21"/>
              </w:rPr>
              <w:t>树木涂白</w:t>
            </w:r>
          </w:p>
        </w:tc>
        <w:tc>
          <w:tcPr>
            <w:tcW w:w="1408" w:type="dxa"/>
            <w:tcBorders>
              <w:top w:val="nil"/>
              <w:left w:val="nil"/>
              <w:bottom w:val="single" w:color="000000" w:sz="12" w:space="0"/>
              <w:right w:val="single" w:color="000000" w:sz="12" w:space="0"/>
            </w:tcBorders>
          </w:tcPr>
          <w:p w14:paraId="0E425196">
            <w:pPr>
              <w:ind w:firstLine="420"/>
              <w:jc w:val="left"/>
              <w:rPr>
                <w:rFonts w:ascii="宋体" w:hAnsi="宋体" w:cs="宋体"/>
                <w:color w:val="auto"/>
                <w:szCs w:val="21"/>
              </w:rPr>
            </w:pPr>
          </w:p>
        </w:tc>
      </w:tr>
    </w:tbl>
    <w:p w14:paraId="177B1049">
      <w:pPr>
        <w:rPr>
          <w:rFonts w:ascii="宋体" w:hAnsi="宋体" w:cs="宋体"/>
          <w:color w:val="auto"/>
          <w:szCs w:val="21"/>
        </w:rPr>
      </w:pPr>
    </w:p>
    <w:p w14:paraId="11C28544">
      <w:pPr>
        <w:rPr>
          <w:rFonts w:ascii="仿宋" w:hAnsi="仿宋" w:eastAsia="仿宋"/>
          <w:color w:val="auto"/>
          <w:sz w:val="32"/>
          <w:szCs w:val="32"/>
        </w:rPr>
      </w:pPr>
    </w:p>
    <w:p w14:paraId="27233F44">
      <w:pPr>
        <w:rPr>
          <w:rFonts w:ascii="宋体" w:hAnsi="宋体"/>
          <w:color w:val="auto"/>
          <w:szCs w:val="21"/>
        </w:rPr>
      </w:pPr>
    </w:p>
    <w:p w14:paraId="2A6E180D">
      <w:pPr>
        <w:rPr>
          <w:rFonts w:ascii="宋体" w:hAnsi="宋体"/>
          <w:color w:val="auto"/>
          <w:szCs w:val="21"/>
        </w:rPr>
      </w:pPr>
    </w:p>
    <w:p w14:paraId="48BE49E5">
      <w:pPr>
        <w:rPr>
          <w:rFonts w:ascii="宋体" w:hAnsi="宋体"/>
          <w:color w:val="auto"/>
          <w:szCs w:val="21"/>
        </w:rPr>
      </w:pPr>
    </w:p>
    <w:p w14:paraId="479D92C5">
      <w:pPr>
        <w:rPr>
          <w:rFonts w:ascii="宋体" w:hAnsi="宋体"/>
          <w:color w:val="auto"/>
          <w:szCs w:val="21"/>
        </w:rPr>
      </w:pPr>
    </w:p>
    <w:p w14:paraId="167C8E03">
      <w:pPr>
        <w:pStyle w:val="7"/>
        <w:rPr>
          <w:rFonts w:ascii="宋体" w:hAnsi="宋体"/>
          <w:color w:val="auto"/>
          <w:szCs w:val="21"/>
        </w:rPr>
      </w:pPr>
    </w:p>
    <w:p w14:paraId="6930A30E">
      <w:pPr>
        <w:pStyle w:val="7"/>
        <w:rPr>
          <w:rFonts w:ascii="宋体" w:hAnsi="宋体"/>
          <w:color w:val="auto"/>
          <w:szCs w:val="21"/>
        </w:rPr>
      </w:pPr>
    </w:p>
    <w:p w14:paraId="0CDDFF1A">
      <w:pPr>
        <w:pStyle w:val="7"/>
        <w:rPr>
          <w:rFonts w:ascii="宋体" w:hAnsi="宋体"/>
          <w:color w:val="auto"/>
          <w:szCs w:val="21"/>
        </w:rPr>
      </w:pPr>
    </w:p>
    <w:p w14:paraId="6BFAEF56">
      <w:pPr>
        <w:pStyle w:val="7"/>
        <w:rPr>
          <w:rFonts w:ascii="宋体" w:hAnsi="宋体"/>
          <w:color w:val="auto"/>
          <w:szCs w:val="21"/>
        </w:rPr>
      </w:pPr>
    </w:p>
    <w:p w14:paraId="3814FB70">
      <w:pPr>
        <w:pStyle w:val="7"/>
        <w:rPr>
          <w:rFonts w:ascii="宋体" w:hAnsi="宋体"/>
          <w:color w:val="auto"/>
          <w:szCs w:val="21"/>
        </w:rPr>
      </w:pPr>
    </w:p>
    <w:p w14:paraId="14E827B8">
      <w:pPr>
        <w:pStyle w:val="7"/>
        <w:rPr>
          <w:rFonts w:ascii="宋体" w:hAnsi="宋体"/>
          <w:color w:val="auto"/>
          <w:szCs w:val="21"/>
        </w:rPr>
      </w:pPr>
    </w:p>
    <w:p w14:paraId="6390A791">
      <w:pPr>
        <w:pStyle w:val="7"/>
        <w:rPr>
          <w:rFonts w:ascii="宋体" w:hAnsi="宋体"/>
          <w:color w:val="auto"/>
          <w:szCs w:val="21"/>
        </w:rPr>
      </w:pPr>
    </w:p>
    <w:p w14:paraId="1A0AEC01">
      <w:pPr>
        <w:pStyle w:val="7"/>
        <w:rPr>
          <w:rFonts w:ascii="宋体" w:hAnsi="宋体"/>
          <w:color w:val="auto"/>
          <w:szCs w:val="21"/>
        </w:rPr>
      </w:pPr>
    </w:p>
    <w:p w14:paraId="3440B409">
      <w:pPr>
        <w:pStyle w:val="7"/>
        <w:rPr>
          <w:rFonts w:ascii="宋体" w:hAnsi="宋体"/>
          <w:color w:val="auto"/>
          <w:szCs w:val="21"/>
        </w:rPr>
      </w:pPr>
    </w:p>
    <w:p w14:paraId="7CFBD2B8">
      <w:pPr>
        <w:rPr>
          <w:rFonts w:ascii="宋体" w:hAnsi="宋体"/>
          <w:color w:val="auto"/>
          <w:szCs w:val="21"/>
        </w:rPr>
      </w:pPr>
    </w:p>
    <w:p w14:paraId="1620B3F6">
      <w:pPr>
        <w:rPr>
          <w:rFonts w:ascii="宋体" w:hAnsi="宋体"/>
          <w:color w:val="auto"/>
          <w:szCs w:val="21"/>
        </w:rPr>
      </w:pPr>
    </w:p>
    <w:p w14:paraId="1982EA01">
      <w:pPr>
        <w:rPr>
          <w:rFonts w:ascii="宋体" w:hAnsi="宋体"/>
          <w:color w:val="auto"/>
          <w:szCs w:val="21"/>
        </w:rPr>
      </w:pPr>
    </w:p>
    <w:p w14:paraId="61934D4B">
      <w:pPr>
        <w:rPr>
          <w:color w:val="auto"/>
        </w:rPr>
      </w:pPr>
    </w:p>
    <w:p w14:paraId="4A4CCBFB">
      <w:pPr>
        <w:pStyle w:val="2"/>
        <w:spacing w:line="400" w:lineRule="exact"/>
        <w:rPr>
          <w:rFonts w:asciiTheme="minorHAnsi" w:hAnsiTheme="minorHAnsi" w:eastAsiaTheme="minorHAnsi"/>
          <w:color w:val="auto"/>
          <w:sz w:val="48"/>
        </w:rPr>
      </w:pPr>
      <w:bookmarkStart w:id="49" w:name="_Toc92355025"/>
      <w:r>
        <w:rPr>
          <w:rFonts w:hint="eastAsia" w:asciiTheme="minorHAnsi" w:hAnsiTheme="minorHAnsi" w:eastAsiaTheme="minorHAnsi"/>
          <w:color w:val="auto"/>
          <w:sz w:val="48"/>
        </w:rPr>
        <w:t>第三章  供应商须知</w:t>
      </w:r>
      <w:bookmarkEnd w:id="43"/>
      <w:bookmarkEnd w:id="44"/>
      <w:bookmarkEnd w:id="49"/>
    </w:p>
    <w:p w14:paraId="768083C9">
      <w:pPr>
        <w:jc w:val="center"/>
        <w:rPr>
          <w:rFonts w:ascii="仿宋_GB2312" w:hAnsi="宋体" w:eastAsia="仿宋_GB2312"/>
          <w:b/>
          <w:color w:val="auto"/>
          <w:sz w:val="32"/>
          <w:szCs w:val="32"/>
        </w:rPr>
      </w:pPr>
      <w:bookmarkStart w:id="50" w:name="_Toc357157408"/>
      <w:bookmarkStart w:id="51" w:name="_Toc350325671"/>
      <w:bookmarkStart w:id="52" w:name="_Toc358477281"/>
      <w:bookmarkStart w:id="53" w:name="_Toc354479499"/>
      <w:r>
        <w:rPr>
          <w:rFonts w:ascii="仿宋_GB2312" w:hAnsi="宋体" w:eastAsia="仿宋_GB2312"/>
          <w:b/>
          <w:color w:val="auto"/>
          <w:sz w:val="32"/>
          <w:szCs w:val="32"/>
        </w:rPr>
        <w:br w:type="page"/>
      </w:r>
    </w:p>
    <w:p w14:paraId="01BCE421">
      <w:pPr>
        <w:rPr>
          <w:color w:val="auto"/>
        </w:rPr>
      </w:pPr>
    </w:p>
    <w:p w14:paraId="735A6126">
      <w:pPr>
        <w:jc w:val="center"/>
        <w:rPr>
          <w:rFonts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8"/>
        <w:tblW w:w="9351" w:type="dxa"/>
        <w:jc w:val="center"/>
        <w:tblLayout w:type="fixed"/>
        <w:tblCellMar>
          <w:top w:w="0" w:type="dxa"/>
          <w:left w:w="108" w:type="dxa"/>
          <w:bottom w:w="0" w:type="dxa"/>
          <w:right w:w="108" w:type="dxa"/>
        </w:tblCellMar>
      </w:tblPr>
      <w:tblGrid>
        <w:gridCol w:w="704"/>
        <w:gridCol w:w="8647"/>
      </w:tblGrid>
      <w:tr w14:paraId="679B9EA4">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571B004">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页码</w:t>
            </w:r>
          </w:p>
        </w:tc>
        <w:tc>
          <w:tcPr>
            <w:tcW w:w="8647" w:type="dxa"/>
            <w:tcBorders>
              <w:top w:val="single" w:color="000000" w:sz="4" w:space="0"/>
              <w:left w:val="nil"/>
              <w:bottom w:val="single" w:color="000000" w:sz="4" w:space="0"/>
              <w:right w:val="single" w:color="000000" w:sz="4" w:space="0"/>
            </w:tcBorders>
            <w:vAlign w:val="center"/>
          </w:tcPr>
          <w:p w14:paraId="67359A1E">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14:paraId="1412BD67">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E6952E8">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45E8021B">
            <w:pPr>
              <w:spacing w:line="440" w:lineRule="exact"/>
              <w:ind w:right="-334" w:rightChars="-159"/>
              <w:rPr>
                <w:rStyle w:val="45"/>
                <w:rFonts w:hint="eastAsia" w:eastAsia="宋体"/>
                <w:color w:val="auto"/>
                <w:szCs w:val="21"/>
                <w:u w:val="none"/>
                <w:lang w:eastAsia="zh-CN"/>
              </w:rPr>
            </w:pPr>
            <w:r>
              <w:rPr>
                <w:rFonts w:ascii="宋体" w:hAnsi="宋体" w:cs="宋体"/>
                <w:color w:val="auto"/>
                <w:kern w:val="0"/>
                <w:szCs w:val="21"/>
              </w:rPr>
              <w:fldChar w:fldCharType="begin"/>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w:instrText>
            </w:r>
            <w:r>
              <w:rPr>
                <w:rFonts w:ascii="宋体" w:hAnsi="宋体" w:cs="宋体"/>
                <w:color w:val="auto"/>
                <w:kern w:val="0"/>
                <w:szCs w:val="21"/>
              </w:rPr>
              <w:fldChar w:fldCharType="separate"/>
            </w:r>
            <w:r>
              <w:rPr>
                <w:rStyle w:val="45"/>
                <w:rFonts w:hint="eastAsia" w:ascii="宋体" w:hAnsi="宋体" w:cs="宋体"/>
                <w:color w:val="auto"/>
                <w:kern w:val="0"/>
                <w:szCs w:val="21"/>
                <w:u w:val="none"/>
              </w:rPr>
              <w:t>项目名称：</w:t>
            </w:r>
            <w:r>
              <w:rPr>
                <w:rFonts w:hint="eastAsia" w:ascii="宋体" w:hAnsi="宋体"/>
                <w:color w:val="auto"/>
                <w:szCs w:val="21"/>
                <w:lang w:eastAsia="zh-CN"/>
              </w:rPr>
              <w:t>中国共产党钦州市委员会党校物业管理服务</w:t>
            </w:r>
          </w:p>
          <w:p w14:paraId="3EA2B38E">
            <w:pPr>
              <w:widowControl/>
              <w:spacing w:line="440" w:lineRule="exact"/>
              <w:rPr>
                <w:rFonts w:hint="eastAsia" w:ascii="宋体" w:hAnsi="宋体" w:eastAsia="宋体"/>
                <w:color w:val="auto"/>
                <w:szCs w:val="21"/>
                <w:lang w:eastAsia="zh-CN"/>
              </w:rPr>
            </w:pPr>
            <w:r>
              <w:rPr>
                <w:rStyle w:val="45"/>
                <w:rFonts w:hint="eastAsia" w:ascii="宋体" w:hAnsi="宋体"/>
                <w:color w:val="auto"/>
                <w:szCs w:val="21"/>
                <w:u w:val="none"/>
              </w:rPr>
              <w:t>项目编号：</w:t>
            </w:r>
            <w:r>
              <w:rPr>
                <w:rFonts w:ascii="宋体" w:hAnsi="宋体" w:cs="宋体"/>
                <w:color w:val="auto"/>
                <w:kern w:val="0"/>
                <w:szCs w:val="21"/>
              </w:rPr>
              <w:fldChar w:fldCharType="end"/>
            </w:r>
            <w:r>
              <w:rPr>
                <w:rFonts w:hint="eastAsia" w:ascii="宋体" w:hAnsi="宋体"/>
                <w:bCs/>
                <w:color w:val="auto"/>
                <w:lang w:eastAsia="zh-CN"/>
              </w:rPr>
              <w:t>QZZC2025-C3-990202-QZSZ</w:t>
            </w:r>
          </w:p>
        </w:tc>
      </w:tr>
      <w:tr w14:paraId="7F0E34F3">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08ABC6">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905A6A7">
            <w:pPr>
              <w:spacing w:line="440" w:lineRule="exact"/>
              <w:rPr>
                <w:rStyle w:val="45"/>
                <w:rFonts w:ascii="宋体" w:hAnsi="宋体"/>
                <w:color w:val="auto"/>
                <w:szCs w:val="21"/>
                <w:u w:val="none"/>
              </w:rPr>
            </w:pPr>
            <w:r>
              <w:rPr>
                <w:rStyle w:val="45"/>
                <w:rFonts w:ascii="宋体" w:hAnsi="宋体"/>
                <w:color w:val="auto"/>
                <w:szCs w:val="21"/>
                <w:u w:val="none"/>
              </w:rPr>
              <w:fldChar w:fldCharType="begin"/>
            </w:r>
            <w:r>
              <w:rPr>
                <w:rStyle w:val="45"/>
                <w:rFonts w:hint="eastAsia" w:ascii="宋体" w:hAnsi="宋体"/>
                <w:color w:val="auto"/>
                <w:szCs w:val="21"/>
                <w:u w:val="none"/>
              </w:rPr>
              <w:instrText xml:space="preserve">HYPERLINK </w:instrText>
            </w:r>
            <w:r>
              <w:rPr>
                <w:rStyle w:val="45"/>
                <w:rFonts w:ascii="宋体" w:hAnsi="宋体"/>
                <w:color w:val="auto"/>
                <w:szCs w:val="21"/>
                <w:u w:val="none"/>
              </w:rPr>
              <w:instrText xml:space="preserve"> \l "_一、总_则"</w:instrText>
            </w:r>
            <w:r>
              <w:rPr>
                <w:rStyle w:val="45"/>
                <w:rFonts w:ascii="宋体" w:hAnsi="宋体"/>
                <w:color w:val="auto"/>
                <w:szCs w:val="21"/>
                <w:u w:val="none"/>
              </w:rPr>
              <w:fldChar w:fldCharType="separate"/>
            </w:r>
            <w:r>
              <w:rPr>
                <w:rStyle w:val="45"/>
                <w:rFonts w:hint="eastAsia" w:ascii="宋体" w:hAnsi="宋体"/>
                <w:color w:val="auto"/>
                <w:szCs w:val="21"/>
                <w:u w:val="none"/>
              </w:rPr>
              <w:t>供应商资格：</w:t>
            </w:r>
          </w:p>
          <w:p w14:paraId="6E3AFCF9">
            <w:pPr>
              <w:spacing w:line="440" w:lineRule="exact"/>
              <w:rPr>
                <w:rStyle w:val="45"/>
                <w:rFonts w:ascii="宋体" w:hAnsi="宋体"/>
                <w:color w:val="auto"/>
                <w:szCs w:val="21"/>
                <w:u w:val="none"/>
              </w:rPr>
            </w:pPr>
            <w:r>
              <w:rPr>
                <w:rStyle w:val="45"/>
                <w:rFonts w:hint="eastAsia" w:ascii="宋体" w:hAnsi="宋体"/>
                <w:color w:val="auto"/>
                <w:szCs w:val="21"/>
                <w:u w:val="none"/>
              </w:rPr>
              <w:t>1.满足《中华人民共和国政府采购法》第二十二条规定。</w:t>
            </w:r>
          </w:p>
          <w:p w14:paraId="3329261B">
            <w:pPr>
              <w:spacing w:line="400" w:lineRule="exact"/>
              <w:rPr>
                <w:rStyle w:val="45"/>
                <w:rFonts w:ascii="宋体" w:hAnsi="宋体"/>
                <w:color w:val="auto"/>
                <w:szCs w:val="21"/>
                <w:u w:val="none"/>
              </w:rPr>
            </w:pPr>
            <w:r>
              <w:rPr>
                <w:rStyle w:val="45"/>
                <w:rFonts w:hint="eastAsia" w:ascii="宋体" w:hAnsi="宋体"/>
                <w:color w:val="auto"/>
                <w:szCs w:val="21"/>
                <w:u w:val="none"/>
              </w:rPr>
              <w:t>2.落实政府采购政策需满足的资格要求：</w:t>
            </w:r>
            <w:r>
              <w:rPr>
                <w:rFonts w:hint="eastAsia"/>
                <w:color w:val="auto"/>
              </w:rPr>
              <w:t>本项目为中小企业预留项目，参加本项目竞标的供应商必须为中小企业或监狱企业或残疾人福利性单位。</w:t>
            </w:r>
          </w:p>
          <w:p w14:paraId="40D5D0CB">
            <w:pPr>
              <w:spacing w:line="440" w:lineRule="exact"/>
              <w:rPr>
                <w:rFonts w:ascii="宋体" w:hAnsi="宋体"/>
                <w:color w:val="auto"/>
                <w:szCs w:val="21"/>
              </w:rPr>
            </w:pPr>
            <w:r>
              <w:rPr>
                <w:rStyle w:val="45"/>
                <w:rFonts w:hint="eastAsia" w:ascii="宋体" w:hAnsi="宋体"/>
                <w:color w:val="auto"/>
                <w:szCs w:val="21"/>
                <w:u w:val="none"/>
              </w:rPr>
              <w:t>3.本项目的特定资格要求：无</w:t>
            </w:r>
            <w:r>
              <w:rPr>
                <w:rStyle w:val="45"/>
                <w:rFonts w:ascii="宋体" w:hAnsi="宋体"/>
                <w:color w:val="auto"/>
                <w:szCs w:val="21"/>
                <w:u w:val="none"/>
              </w:rPr>
              <w:fldChar w:fldCharType="end"/>
            </w:r>
          </w:p>
        </w:tc>
      </w:tr>
      <w:tr w14:paraId="502562BF">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2D6E55">
            <w:pPr>
              <w:widowControl/>
              <w:spacing w:line="440" w:lineRule="exact"/>
              <w:jc w:val="center"/>
              <w:rPr>
                <w:rFonts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3DD7D7C1">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5"/>
                <w:rFonts w:hint="eastAsia" w:ascii="宋体" w:hAnsi="宋体" w:cs="宋体"/>
                <w:color w:val="auto"/>
                <w:kern w:val="0"/>
                <w:szCs w:val="21"/>
                <w:u w:val="none"/>
              </w:rPr>
              <w:t>报价：供应商的报价必须按采购文件或政府采购云平台规定的格式填写，并在规定时间内提交最后报价。</w:t>
            </w:r>
            <w:r>
              <w:rPr>
                <w:rStyle w:val="45"/>
                <w:rFonts w:hint="eastAsia" w:ascii="宋体" w:hAnsi="宋体" w:cs="宋体"/>
                <w:color w:val="auto"/>
                <w:kern w:val="0"/>
                <w:szCs w:val="21"/>
                <w:u w:val="none"/>
              </w:rPr>
              <w:fldChar w:fldCharType="end"/>
            </w:r>
          </w:p>
        </w:tc>
      </w:tr>
      <w:tr w14:paraId="30B30427">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4FCD97">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5F32895F">
            <w:pPr>
              <w:widowControl/>
              <w:spacing w:line="440" w:lineRule="exact"/>
              <w:rPr>
                <w:rStyle w:val="45"/>
                <w:rFonts w:ascii="宋体" w:hAnsi="宋体"/>
                <w:color w:val="auto"/>
                <w:szCs w:val="21"/>
                <w:u w:val="none"/>
              </w:rPr>
            </w:pPr>
            <w:r>
              <w:rPr>
                <w:rFonts w:ascii="宋体" w:hAnsi="宋体" w:cs="宋体"/>
                <w:color w:val="auto"/>
                <w:kern w:val="0"/>
                <w:szCs w:val="21"/>
              </w:rPr>
              <w:fldChar w:fldCharType="begin"/>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w:instrText>
            </w:r>
            <w:r>
              <w:rPr>
                <w:rFonts w:ascii="宋体" w:hAnsi="宋体" w:cs="宋体"/>
                <w:color w:val="auto"/>
                <w:kern w:val="0"/>
                <w:szCs w:val="21"/>
              </w:rPr>
              <w:fldChar w:fldCharType="separate"/>
            </w:r>
            <w:r>
              <w:rPr>
                <w:rStyle w:val="45"/>
                <w:rFonts w:hint="eastAsia" w:ascii="宋体" w:hAnsi="宋体" w:cs="宋体"/>
                <w:color w:val="auto"/>
                <w:kern w:val="0"/>
                <w:szCs w:val="21"/>
                <w:u w:val="none"/>
              </w:rPr>
              <w:t>响应文件提交截止时间及开启时间：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7</w:t>
            </w:r>
            <w:r>
              <w:rPr>
                <w:rFonts w:hint="eastAsia" w:ascii="宋体" w:hAnsi="宋体"/>
                <w:bCs/>
                <w:color w:val="auto"/>
                <w:szCs w:val="21"/>
              </w:rPr>
              <w:t>月</w:t>
            </w:r>
            <w:r>
              <w:rPr>
                <w:rFonts w:hint="eastAsia" w:ascii="宋体" w:hAnsi="宋体"/>
                <w:bCs/>
                <w:color w:val="auto"/>
                <w:szCs w:val="21"/>
                <w:lang w:val="en-US" w:eastAsia="zh-CN"/>
              </w:rPr>
              <w:t>31</w:t>
            </w:r>
            <w:r>
              <w:rPr>
                <w:rFonts w:hint="eastAsia" w:ascii="宋体" w:hAnsi="宋体"/>
                <w:bCs/>
                <w:color w:val="auto"/>
                <w:szCs w:val="21"/>
              </w:rPr>
              <w:t>日</w:t>
            </w:r>
            <w:r>
              <w:rPr>
                <w:rFonts w:hint="eastAsia"/>
                <w:color w:val="auto"/>
              </w:rPr>
              <w:t>9</w:t>
            </w:r>
            <w:r>
              <w:rPr>
                <w:color w:val="auto"/>
              </w:rPr>
              <w:t>:</w:t>
            </w:r>
            <w:r>
              <w:rPr>
                <w:rFonts w:hint="eastAsia"/>
                <w:color w:val="auto"/>
              </w:rPr>
              <w:t>30</w:t>
            </w:r>
            <w:r>
              <w:rPr>
                <w:rStyle w:val="45"/>
                <w:rFonts w:hint="eastAsia" w:ascii="宋体" w:hAnsi="宋体"/>
                <w:color w:val="auto"/>
                <w:szCs w:val="21"/>
                <w:u w:val="none"/>
              </w:rPr>
              <w:t>。</w:t>
            </w:r>
          </w:p>
          <w:p w14:paraId="54C8A24C">
            <w:pPr>
              <w:widowControl/>
              <w:spacing w:line="440" w:lineRule="exact"/>
              <w:rPr>
                <w:color w:val="auto"/>
              </w:rPr>
            </w:pPr>
            <w:r>
              <w:rPr>
                <w:rStyle w:val="45"/>
                <w:rFonts w:hint="eastAsia"/>
                <w:b/>
                <w:color w:val="auto"/>
                <w:szCs w:val="21"/>
                <w:u w:val="none"/>
              </w:rPr>
              <w:t>注意事项：</w:t>
            </w:r>
            <w:r>
              <w:rPr>
                <w:rStyle w:val="45"/>
                <w:rFonts w:hint="eastAsia"/>
                <w:bCs/>
                <w:color w:val="auto"/>
                <w:u w:val="none"/>
              </w:rPr>
              <w:t>供应商法定代表人或委托代理人须按时登录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auto"/>
                <w:kern w:val="0"/>
                <w:szCs w:val="21"/>
              </w:rPr>
              <w:fldChar w:fldCharType="end"/>
            </w:r>
          </w:p>
        </w:tc>
      </w:tr>
      <w:tr w14:paraId="0C139B69">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37297F">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186BF0D0">
            <w:pPr>
              <w:widowControl/>
              <w:spacing w:line="440" w:lineRule="exact"/>
              <w:rPr>
                <w:rStyle w:val="45"/>
                <w:rFonts w:ascii="宋体" w:hAnsi="宋体" w:cs="宋体"/>
                <w:color w:val="auto"/>
                <w:kern w:val="0"/>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HYPERLINK  \l "_五、评审与磋商"</w:instrText>
            </w:r>
            <w:r>
              <w:rPr>
                <w:rFonts w:ascii="宋体" w:hAnsi="宋体" w:cs="宋体"/>
                <w:color w:val="auto"/>
                <w:kern w:val="0"/>
                <w:szCs w:val="21"/>
              </w:rPr>
              <w:fldChar w:fldCharType="separate"/>
            </w:r>
            <w:r>
              <w:rPr>
                <w:rStyle w:val="45"/>
                <w:rFonts w:ascii="宋体" w:hAnsi="宋体" w:cs="宋体"/>
                <w:color w:val="auto"/>
                <w:kern w:val="0"/>
                <w:szCs w:val="21"/>
                <w:u w:val="none"/>
              </w:rPr>
              <w:t>评审及磋商：</w:t>
            </w:r>
          </w:p>
          <w:p w14:paraId="4CD20B78">
            <w:pPr>
              <w:widowControl/>
              <w:spacing w:line="440" w:lineRule="exact"/>
              <w:rPr>
                <w:rFonts w:ascii="宋体" w:hAnsi="宋体" w:cs="宋体"/>
                <w:color w:val="auto"/>
                <w:kern w:val="0"/>
                <w:szCs w:val="21"/>
              </w:rPr>
            </w:pPr>
            <w:r>
              <w:rPr>
                <w:rStyle w:val="45"/>
                <w:rFonts w:hint="eastAsia" w:ascii="宋体" w:hAnsi="宋体" w:cs="宋体"/>
                <w:color w:val="auto"/>
                <w:kern w:val="0"/>
                <w:szCs w:val="21"/>
                <w:u w:val="none"/>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auto"/>
                <w:kern w:val="0"/>
                <w:szCs w:val="21"/>
              </w:rPr>
              <w:fldChar w:fldCharType="end"/>
            </w:r>
          </w:p>
        </w:tc>
      </w:tr>
      <w:tr w14:paraId="451CE1F5">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B13912">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6C7AE440">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5"/>
                <w:rFonts w:hint="eastAsia" w:ascii="宋体" w:hAnsi="宋体" w:cs="宋体"/>
                <w:color w:val="auto"/>
                <w:kern w:val="0"/>
                <w:szCs w:val="21"/>
                <w:u w:val="none"/>
              </w:rPr>
              <w:t>评定方法：</w:t>
            </w:r>
            <w:r>
              <w:rPr>
                <w:rStyle w:val="45"/>
                <w:rFonts w:hint="eastAsia"/>
                <w:color w:val="auto"/>
                <w:u w:val="none"/>
              </w:rPr>
              <w:t>详见第四章《评定标准及推荐原则》。</w:t>
            </w:r>
            <w:r>
              <w:rPr>
                <w:rStyle w:val="45"/>
                <w:rFonts w:hint="eastAsia"/>
                <w:color w:val="auto"/>
                <w:u w:val="none"/>
              </w:rPr>
              <w:fldChar w:fldCharType="end"/>
            </w:r>
          </w:p>
        </w:tc>
      </w:tr>
      <w:tr w14:paraId="242402A5">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B4C0773">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4B5559DE">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5"/>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5"/>
                <w:rFonts w:hint="eastAsia" w:ascii="宋体" w:hAnsi="宋体" w:cs="宋体"/>
                <w:color w:val="auto"/>
                <w:kern w:val="0"/>
                <w:szCs w:val="21"/>
                <w:u w:val="none"/>
              </w:rPr>
              <w:fldChar w:fldCharType="end"/>
            </w:r>
          </w:p>
        </w:tc>
      </w:tr>
    </w:tbl>
    <w:p w14:paraId="2F51F4CA">
      <w:pPr>
        <w:rPr>
          <w:color w:val="auto"/>
        </w:rPr>
      </w:pPr>
      <w:bookmarkStart w:id="54" w:name="_Toc420505403"/>
    </w:p>
    <w:p w14:paraId="29E4EF1B">
      <w:pPr>
        <w:jc w:val="center"/>
        <w:rPr>
          <w:rFonts w:ascii="黑体" w:hAnsi="黑体" w:eastAsia="黑体"/>
          <w:b/>
          <w:bCs/>
          <w:color w:val="auto"/>
          <w:sz w:val="32"/>
          <w:szCs w:val="32"/>
        </w:rPr>
      </w:pPr>
    </w:p>
    <w:p w14:paraId="1AB7B396">
      <w:pPr>
        <w:jc w:val="center"/>
        <w:rPr>
          <w:rFonts w:ascii="黑体" w:hAnsi="黑体" w:eastAsia="黑体"/>
          <w:b/>
          <w:bCs/>
          <w:color w:val="auto"/>
          <w:sz w:val="32"/>
          <w:szCs w:val="32"/>
        </w:rPr>
      </w:pPr>
    </w:p>
    <w:p w14:paraId="64F7EE62">
      <w:pPr>
        <w:jc w:val="center"/>
        <w:rPr>
          <w:rFonts w:ascii="黑体" w:hAnsi="黑体" w:eastAsia="黑体"/>
          <w:b/>
          <w:bCs/>
          <w:color w:val="auto"/>
          <w:sz w:val="32"/>
          <w:szCs w:val="32"/>
        </w:rPr>
      </w:pPr>
    </w:p>
    <w:p w14:paraId="7486EE44">
      <w:pPr>
        <w:jc w:val="center"/>
        <w:rPr>
          <w:rFonts w:ascii="黑体" w:hAnsi="黑体" w:eastAsia="黑体"/>
          <w:b/>
          <w:bCs/>
          <w:color w:val="auto"/>
          <w:sz w:val="32"/>
          <w:szCs w:val="32"/>
        </w:rPr>
      </w:pPr>
    </w:p>
    <w:p w14:paraId="4F18E952">
      <w:pPr>
        <w:jc w:val="center"/>
        <w:rPr>
          <w:rFonts w:ascii="黑体" w:hAnsi="黑体" w:eastAsia="黑体"/>
          <w:b/>
          <w:bCs/>
          <w:color w:val="auto"/>
          <w:sz w:val="32"/>
          <w:szCs w:val="32"/>
        </w:rPr>
      </w:pPr>
      <w:r>
        <w:rPr>
          <w:rFonts w:hint="eastAsia" w:ascii="黑体" w:hAnsi="黑体" w:eastAsia="黑体"/>
          <w:b/>
          <w:bCs/>
          <w:color w:val="auto"/>
          <w:sz w:val="32"/>
          <w:szCs w:val="32"/>
        </w:rPr>
        <w:t>二、供应商须知</w:t>
      </w:r>
      <w:bookmarkEnd w:id="54"/>
    </w:p>
    <w:p w14:paraId="27702C0F">
      <w:pPr>
        <w:pStyle w:val="3"/>
        <w:spacing w:line="420" w:lineRule="exact"/>
        <w:rPr>
          <w:color w:val="auto"/>
        </w:rPr>
      </w:pPr>
      <w:bookmarkStart w:id="55" w:name="_一、总_则"/>
      <w:bookmarkEnd w:id="55"/>
      <w:r>
        <w:rPr>
          <w:rFonts w:hint="eastAsia"/>
          <w:color w:val="auto"/>
        </w:rPr>
        <w:t>一、总　则</w:t>
      </w:r>
    </w:p>
    <w:p w14:paraId="242CCD55">
      <w:pPr>
        <w:spacing w:line="406" w:lineRule="exact"/>
        <w:ind w:firstLine="210" w:firstLineChars="100"/>
        <w:rPr>
          <w:rFonts w:ascii="宋体" w:hAnsi="宋体"/>
          <w:color w:val="auto"/>
          <w:szCs w:val="21"/>
        </w:rPr>
      </w:pPr>
      <w:r>
        <w:rPr>
          <w:rFonts w:hint="eastAsia" w:ascii="宋体" w:hAnsi="宋体"/>
          <w:color w:val="auto"/>
          <w:szCs w:val="21"/>
        </w:rPr>
        <w:t>（一）适用范围</w:t>
      </w:r>
    </w:p>
    <w:p w14:paraId="4998DF1F">
      <w:pPr>
        <w:spacing w:line="406" w:lineRule="exact"/>
        <w:ind w:right="-334" w:rightChars="-159" w:firstLine="420"/>
        <w:rPr>
          <w:rFonts w:hint="eastAsia" w:eastAsia="宋体"/>
          <w:color w:val="auto"/>
          <w:szCs w:val="21"/>
          <w:lang w:eastAsia="zh-CN"/>
        </w:rPr>
      </w:pPr>
      <w:r>
        <w:rPr>
          <w:rFonts w:ascii="宋体"/>
          <w:color w:val="auto"/>
        </w:rPr>
        <w:t>1.</w:t>
      </w:r>
      <w:r>
        <w:rPr>
          <w:rFonts w:hint="eastAsia" w:ascii="宋体"/>
          <w:color w:val="auto"/>
        </w:rPr>
        <w:t>项目名称：</w:t>
      </w:r>
      <w:r>
        <w:rPr>
          <w:rFonts w:hint="eastAsia" w:ascii="宋体" w:hAnsi="宋体"/>
          <w:color w:val="auto"/>
          <w:szCs w:val="21"/>
          <w:lang w:eastAsia="zh-CN"/>
        </w:rPr>
        <w:t>中国共产党钦州市委员会党校物业管理服务</w:t>
      </w:r>
    </w:p>
    <w:p w14:paraId="6A2F3FCF">
      <w:pPr>
        <w:spacing w:line="406"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QZZC2025-C3-990202-QZSZ</w:t>
      </w:r>
    </w:p>
    <w:p w14:paraId="302E03EE">
      <w:pPr>
        <w:spacing w:line="406" w:lineRule="exact"/>
        <w:ind w:right="-334" w:rightChars="-159" w:firstLine="420"/>
        <w:rPr>
          <w:color w:val="auto"/>
          <w:szCs w:val="21"/>
        </w:rPr>
      </w:pPr>
      <w:r>
        <w:rPr>
          <w:rFonts w:hint="eastAsia" w:hAnsi="宋体"/>
          <w:color w:val="auto"/>
        </w:rPr>
        <w:t>本文件仅适用于本文件中所叙述的货物、服务类政府采购项目。</w:t>
      </w:r>
    </w:p>
    <w:p w14:paraId="25E98863">
      <w:pPr>
        <w:spacing w:line="406" w:lineRule="exact"/>
        <w:ind w:firstLine="210" w:firstLineChars="100"/>
        <w:rPr>
          <w:rFonts w:ascii="宋体" w:hAnsi="宋体"/>
          <w:color w:val="auto"/>
          <w:szCs w:val="21"/>
        </w:rPr>
      </w:pPr>
      <w:r>
        <w:rPr>
          <w:rFonts w:hint="eastAsia" w:ascii="宋体" w:hAnsi="宋体"/>
          <w:color w:val="auto"/>
          <w:szCs w:val="21"/>
        </w:rPr>
        <w:t>（二）定义</w:t>
      </w:r>
    </w:p>
    <w:p w14:paraId="6754DADA">
      <w:pPr>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1260DA7D">
      <w:pPr>
        <w:spacing w:line="406" w:lineRule="exact"/>
        <w:ind w:firstLine="420" w:firstLineChars="200"/>
        <w:rPr>
          <w:rFonts w:ascii="宋体" w:hAnsi="宋体"/>
          <w:color w:val="auto"/>
          <w:szCs w:val="21"/>
        </w:rPr>
      </w:pPr>
      <w:r>
        <w:rPr>
          <w:rFonts w:hint="eastAsia" w:ascii="宋体" w:hAnsi="宋体"/>
          <w:color w:val="auto"/>
          <w:szCs w:val="21"/>
        </w:rPr>
        <w:t>2.“供应商”是指响应本文件要求，参加磋商的法人或其他组织。如果该供应商在本次采购项目中成交,即成为“成交供应商”。</w:t>
      </w:r>
    </w:p>
    <w:p w14:paraId="54AAA493">
      <w:pPr>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4FA8B3CE">
      <w:pPr>
        <w:spacing w:line="406"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3760F2B0">
      <w:pPr>
        <w:spacing w:line="406"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“竞争性磋商采购文件”是指采用竞争性磋商方式进行政府采购的指导文件，简称“磋商文件”或“采购文件”。</w:t>
      </w:r>
    </w:p>
    <w:p w14:paraId="176572C6">
      <w:pPr>
        <w:spacing w:line="406"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758E68BE">
      <w:pPr>
        <w:spacing w:line="406"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rPr>
        <w:t>是</w:t>
      </w:r>
      <w:r>
        <w:rPr>
          <w:rFonts w:hint="eastAsia" w:ascii="Helvetica" w:hAnsi="Helvetica"/>
          <w:color w:val="auto"/>
          <w:szCs w:val="21"/>
        </w:rPr>
        <w:t>指</w:t>
      </w:r>
      <w:r>
        <w:rPr>
          <w:rFonts w:ascii="Helvetica" w:hAnsi="Helvetica"/>
          <w:color w:val="auto"/>
          <w:szCs w:val="21"/>
        </w:rPr>
        <w:t>合同书、信件、电报、电传、传真等可以有形地表现所载内容的形式。</w:t>
      </w:r>
    </w:p>
    <w:p w14:paraId="164A496B">
      <w:pPr>
        <w:spacing w:line="406" w:lineRule="exact"/>
        <w:ind w:firstLine="211" w:firstLineChars="100"/>
        <w:rPr>
          <w:rFonts w:ascii="宋体" w:hAnsi="宋体"/>
          <w:b/>
          <w:color w:val="auto"/>
          <w:szCs w:val="21"/>
        </w:rPr>
      </w:pPr>
      <w:r>
        <w:rPr>
          <w:rFonts w:hint="eastAsia" w:ascii="宋体" w:hAnsi="宋体"/>
          <w:b/>
          <w:color w:val="auto"/>
          <w:szCs w:val="21"/>
        </w:rPr>
        <w:t>（三）供应商资格</w:t>
      </w:r>
    </w:p>
    <w:p w14:paraId="775FBEC6">
      <w:pPr>
        <w:spacing w:line="406" w:lineRule="exact"/>
        <w:ind w:firstLine="420" w:firstLineChars="200"/>
        <w:rPr>
          <w:color w:val="auto"/>
        </w:rPr>
      </w:pPr>
      <w:r>
        <w:rPr>
          <w:rFonts w:hint="eastAsia"/>
          <w:color w:val="auto"/>
        </w:rPr>
        <w:t>供应商的资格要求详见“供应商须知前附表”。</w:t>
      </w:r>
    </w:p>
    <w:p w14:paraId="4B3C0DC7">
      <w:pPr>
        <w:spacing w:line="406" w:lineRule="exact"/>
        <w:ind w:firstLine="211" w:firstLineChars="100"/>
        <w:rPr>
          <w:b/>
          <w:bCs/>
          <w:color w:val="auto"/>
        </w:rPr>
      </w:pPr>
      <w:r>
        <w:rPr>
          <w:rFonts w:hint="eastAsia"/>
          <w:b/>
          <w:bCs/>
          <w:color w:val="auto"/>
        </w:rPr>
        <w:t>（四）采购方式</w:t>
      </w:r>
    </w:p>
    <w:p w14:paraId="62469D78">
      <w:pPr>
        <w:snapToGrid w:val="0"/>
        <w:spacing w:line="406" w:lineRule="exact"/>
        <w:ind w:firstLine="420" w:firstLineChars="200"/>
        <w:rPr>
          <w:rFonts w:ascii="宋体" w:hAnsi="宋体"/>
          <w:color w:val="auto"/>
          <w:szCs w:val="21"/>
        </w:rPr>
      </w:pPr>
      <w:r>
        <w:rPr>
          <w:rFonts w:hint="eastAsia" w:ascii="宋体" w:hAnsi="宋体"/>
          <w:color w:val="auto"/>
          <w:szCs w:val="21"/>
        </w:rPr>
        <w:t>竞争性磋商</w:t>
      </w:r>
    </w:p>
    <w:p w14:paraId="2D665EB1">
      <w:pPr>
        <w:spacing w:line="406" w:lineRule="exact"/>
        <w:ind w:firstLine="211" w:firstLineChars="100"/>
        <w:rPr>
          <w:b/>
          <w:bCs/>
          <w:color w:val="auto"/>
        </w:rPr>
      </w:pPr>
      <w:bookmarkStart w:id="56" w:name="_Toc254970530"/>
      <w:bookmarkStart w:id="57" w:name="_Toc352700410"/>
      <w:bookmarkStart w:id="58" w:name="_Toc254970671"/>
      <w:bookmarkStart w:id="59" w:name="_Toc353785281"/>
      <w:r>
        <w:rPr>
          <w:rFonts w:hint="eastAsia"/>
          <w:b/>
          <w:bCs/>
          <w:color w:val="auto"/>
        </w:rPr>
        <w:t>（五）代理委托</w:t>
      </w:r>
      <w:bookmarkEnd w:id="56"/>
      <w:bookmarkEnd w:id="57"/>
      <w:bookmarkEnd w:id="58"/>
      <w:bookmarkEnd w:id="59"/>
    </w:p>
    <w:p w14:paraId="5E80208F">
      <w:pPr>
        <w:snapToGrid w:val="0"/>
        <w:spacing w:line="406" w:lineRule="exact"/>
        <w:ind w:firstLine="420" w:firstLineChars="200"/>
        <w:rPr>
          <w:rFonts w:ascii="宋体" w:hAnsi="宋体" w:cs="Courier New"/>
          <w:bCs/>
          <w:color w:val="auto"/>
          <w:szCs w:val="21"/>
        </w:rPr>
      </w:pPr>
      <w:r>
        <w:rPr>
          <w:rFonts w:hint="eastAsia" w:ascii="宋体" w:hAnsi="宋体" w:cs="Courier New"/>
          <w:bCs/>
          <w:color w:val="auto"/>
          <w:szCs w:val="21"/>
        </w:rPr>
        <w:t>委托磋商的供应商须提供授权委托书（格式见第六章）。</w:t>
      </w:r>
    </w:p>
    <w:p w14:paraId="5DB27818">
      <w:pPr>
        <w:spacing w:line="406" w:lineRule="exact"/>
        <w:ind w:firstLine="211" w:firstLineChars="100"/>
        <w:rPr>
          <w:b/>
          <w:bCs/>
          <w:color w:val="auto"/>
        </w:rPr>
      </w:pPr>
      <w:bookmarkStart w:id="60" w:name="_Toc254970531"/>
      <w:bookmarkStart w:id="61" w:name="_Toc254970672"/>
      <w:bookmarkStart w:id="62" w:name="_Toc353785282"/>
      <w:bookmarkStart w:id="63" w:name="_Toc352700411"/>
      <w:r>
        <w:rPr>
          <w:rFonts w:hint="eastAsia"/>
          <w:b/>
          <w:bCs/>
          <w:color w:val="auto"/>
        </w:rPr>
        <w:t>（六）磋商费用</w:t>
      </w:r>
      <w:bookmarkEnd w:id="60"/>
      <w:bookmarkEnd w:id="61"/>
      <w:bookmarkEnd w:id="62"/>
      <w:bookmarkEnd w:id="63"/>
    </w:p>
    <w:p w14:paraId="7B1A28B2">
      <w:pPr>
        <w:snapToGrid w:val="0"/>
        <w:spacing w:line="406" w:lineRule="exact"/>
        <w:ind w:firstLine="420" w:firstLineChars="200"/>
        <w:rPr>
          <w:rFonts w:ascii="宋体" w:hAnsi="宋体"/>
          <w:color w:val="auto"/>
          <w:szCs w:val="21"/>
        </w:rPr>
      </w:pPr>
      <w:r>
        <w:rPr>
          <w:rFonts w:hint="eastAsia" w:ascii="宋体" w:hAnsi="宋体"/>
          <w:color w:val="auto"/>
          <w:szCs w:val="21"/>
        </w:rPr>
        <w:t>供应商自行承担所有与磋商有关的全部费用。</w:t>
      </w:r>
    </w:p>
    <w:p w14:paraId="2596197A">
      <w:pPr>
        <w:spacing w:line="406" w:lineRule="exact"/>
        <w:ind w:firstLine="211" w:firstLineChars="100"/>
        <w:rPr>
          <w:b/>
          <w:bCs/>
          <w:color w:val="auto"/>
        </w:rPr>
      </w:pPr>
      <w:bookmarkStart w:id="64" w:name="_Toc352700413"/>
      <w:bookmarkStart w:id="65" w:name="_Toc353785283"/>
      <w:r>
        <w:rPr>
          <w:rFonts w:hint="eastAsia"/>
          <w:b/>
          <w:bCs/>
          <w:color w:val="auto"/>
        </w:rPr>
        <w:t>（七）转包与分包</w:t>
      </w:r>
      <w:bookmarkEnd w:id="64"/>
      <w:bookmarkEnd w:id="65"/>
    </w:p>
    <w:p w14:paraId="21948A94">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44374351">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4191FEB6">
      <w:pPr>
        <w:snapToGrid w:val="0"/>
        <w:spacing w:line="406"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2177A47E">
      <w:pPr>
        <w:spacing w:line="406" w:lineRule="exact"/>
        <w:ind w:firstLine="211" w:firstLineChars="100"/>
        <w:rPr>
          <w:b/>
          <w:bCs/>
          <w:color w:val="auto"/>
        </w:rPr>
      </w:pPr>
      <w:bookmarkStart w:id="66" w:name="_Toc353785284"/>
      <w:bookmarkStart w:id="67" w:name="_Toc352700414"/>
      <w:bookmarkStart w:id="68" w:name="_Toc254970673"/>
      <w:bookmarkStart w:id="69" w:name="_Toc254970532"/>
      <w:r>
        <w:rPr>
          <w:rFonts w:hint="eastAsia"/>
          <w:b/>
          <w:bCs/>
          <w:color w:val="auto"/>
        </w:rPr>
        <w:t>（八）特别说明</w:t>
      </w:r>
      <w:bookmarkEnd w:id="66"/>
      <w:bookmarkEnd w:id="67"/>
      <w:bookmarkEnd w:id="68"/>
      <w:bookmarkEnd w:id="69"/>
    </w:p>
    <w:p w14:paraId="7BA9ACEE">
      <w:pPr>
        <w:pStyle w:val="22"/>
        <w:snapToGrid w:val="0"/>
        <w:spacing w:line="406"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6641F3C6">
      <w:pPr>
        <w:pStyle w:val="22"/>
        <w:snapToGrid w:val="0"/>
        <w:spacing w:line="406" w:lineRule="exact"/>
        <w:ind w:firstLine="420"/>
        <w:rPr>
          <w:rFonts w:hAnsi="宋体"/>
          <w:color w:val="auto"/>
        </w:rPr>
      </w:pPr>
      <w:r>
        <w:rPr>
          <w:rFonts w:hAnsi="宋体"/>
          <w:color w:val="auto"/>
        </w:rPr>
        <w:t>2.</w:t>
      </w:r>
      <w:r>
        <w:rPr>
          <w:rFonts w:hint="eastAsia" w:hAnsi="宋体"/>
          <w:color w:val="auto"/>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72ABA3B2">
      <w:pPr>
        <w:spacing w:line="406" w:lineRule="exact"/>
        <w:ind w:firstLine="211" w:firstLineChars="100"/>
        <w:rPr>
          <w:b/>
          <w:bCs/>
          <w:color w:val="auto"/>
        </w:rPr>
      </w:pPr>
      <w:bookmarkStart w:id="70" w:name="_Toc254970674"/>
      <w:bookmarkStart w:id="71" w:name="_Toc254970533"/>
      <w:bookmarkStart w:id="72" w:name="_Toc353785285"/>
      <w:bookmarkStart w:id="73" w:name="_Toc352700415"/>
      <w:r>
        <w:rPr>
          <w:rFonts w:hint="eastAsia"/>
          <w:b/>
          <w:bCs/>
          <w:color w:val="auto"/>
        </w:rPr>
        <w:t>（九）询问、质疑和投诉</w:t>
      </w:r>
      <w:bookmarkEnd w:id="70"/>
      <w:bookmarkEnd w:id="71"/>
      <w:bookmarkEnd w:id="72"/>
      <w:bookmarkEnd w:id="73"/>
    </w:p>
    <w:p w14:paraId="2C49802C">
      <w:pPr>
        <w:pStyle w:val="22"/>
        <w:snapToGrid w:val="0"/>
        <w:spacing w:line="406"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14008C82">
      <w:pPr>
        <w:pStyle w:val="22"/>
        <w:snapToGrid w:val="0"/>
        <w:spacing w:line="406"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政采云平台</w:t>
      </w:r>
      <w:r>
        <w:rPr>
          <w:rFonts w:cs="Arial"/>
          <w:color w:val="auto"/>
        </w:rPr>
        <w:t>)</w:t>
      </w:r>
      <w:r>
        <w:rPr>
          <w:rFonts w:hint="eastAsia" w:cs="Arial"/>
          <w:color w:val="auto"/>
        </w:rPr>
        <w:t>向</w:t>
      </w:r>
      <w:r>
        <w:rPr>
          <w:rFonts w:cs="Arial"/>
          <w:color w:val="auto"/>
        </w:rPr>
        <w:t>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1A62B458">
      <w:pPr>
        <w:pStyle w:val="22"/>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0C5EC7F5">
      <w:pPr>
        <w:pStyle w:val="22"/>
        <w:adjustRightInd w:val="0"/>
        <w:snapToGrid w:val="0"/>
        <w:spacing w:line="406"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6B33B149">
      <w:pPr>
        <w:widowControl/>
        <w:adjustRightInd w:val="0"/>
        <w:snapToGrid w:val="0"/>
        <w:spacing w:line="406"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7417EC14">
      <w:pPr>
        <w:widowControl/>
        <w:adjustRightInd w:val="0"/>
        <w:snapToGrid w:val="0"/>
        <w:spacing w:line="406"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4BAE0AE0">
      <w:pPr>
        <w:pStyle w:val="22"/>
        <w:snapToGrid w:val="0"/>
        <w:spacing w:line="406"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7AD14341">
      <w:pPr>
        <w:spacing w:line="406" w:lineRule="exact"/>
        <w:ind w:firstLine="420"/>
        <w:rPr>
          <w:color w:val="auto"/>
        </w:rPr>
      </w:pPr>
      <w:r>
        <w:rPr>
          <w:rFonts w:hint="eastAsia"/>
          <w:color w:val="auto"/>
        </w:rPr>
        <w:t>质疑部门联系方式：钦州市政府采购中心    0777-288600</w:t>
      </w:r>
      <w:r>
        <w:rPr>
          <w:color w:val="auto"/>
        </w:rPr>
        <w:t>2</w:t>
      </w:r>
    </w:p>
    <w:p w14:paraId="4037A72F">
      <w:pPr>
        <w:spacing w:line="420" w:lineRule="exact"/>
        <w:ind w:firstLine="420"/>
        <w:rPr>
          <w:rFonts w:hAnsi="宋体" w:cs="宋体"/>
          <w:color w:val="auto"/>
          <w:kern w:val="0"/>
        </w:rPr>
      </w:pPr>
      <w:r>
        <w:rPr>
          <w:rFonts w:hint="eastAsia"/>
          <w:color w:val="auto"/>
        </w:rPr>
        <w:t>采购监管部门联系方式：</w:t>
      </w:r>
      <w:r>
        <w:rPr>
          <w:rFonts w:hint="eastAsia" w:hAnsi="宋体" w:cs="宋体"/>
          <w:color w:val="auto"/>
          <w:kern w:val="0"/>
        </w:rPr>
        <w:t>钦州市财政局      0777-2895258</w:t>
      </w:r>
    </w:p>
    <w:p w14:paraId="2CE3C746">
      <w:pPr>
        <w:spacing w:line="406" w:lineRule="exact"/>
        <w:ind w:firstLine="420"/>
        <w:rPr>
          <w:color w:val="auto"/>
        </w:rPr>
      </w:pPr>
    </w:p>
    <w:p w14:paraId="794DE403">
      <w:pPr>
        <w:spacing w:line="406" w:lineRule="exact"/>
        <w:ind w:firstLine="211" w:firstLineChars="100"/>
        <w:rPr>
          <w:b/>
          <w:bCs/>
          <w:color w:val="auto"/>
        </w:rPr>
      </w:pPr>
      <w:r>
        <w:rPr>
          <w:rFonts w:hint="eastAsia"/>
          <w:b/>
          <w:bCs/>
          <w:color w:val="auto"/>
        </w:rPr>
        <w:t xml:space="preserve">（十）查询媒体 </w:t>
      </w:r>
      <w:r>
        <w:rPr>
          <w:rFonts w:hint="eastAsia"/>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5"/>
          <w:rFonts w:hint="eastAsia" w:hAnsi="宋体"/>
          <w:color w:val="auto"/>
          <w:u w:val="none"/>
        </w:rPr>
        <w:t>广西政府采购网</w:t>
      </w:r>
      <w:r>
        <w:rPr>
          <w:rStyle w:val="45"/>
          <w:rFonts w:hint="eastAsia" w:hAnsi="宋体"/>
          <w:color w:val="auto"/>
          <w:u w:val="none"/>
        </w:rPr>
        <w:fldChar w:fldCharType="end"/>
      </w:r>
      <w:r>
        <w:rPr>
          <w:rFonts w:hint="eastAsia" w:hAnsi="宋体"/>
          <w:color w:val="auto"/>
        </w:rPr>
        <w:t>。</w:t>
      </w:r>
    </w:p>
    <w:p w14:paraId="1E4029D6">
      <w:pPr>
        <w:pStyle w:val="3"/>
        <w:spacing w:line="406" w:lineRule="exact"/>
        <w:rPr>
          <w:color w:val="auto"/>
        </w:rPr>
      </w:pPr>
      <w:bookmarkStart w:id="74" w:name="_Toc353785286"/>
      <w:bookmarkStart w:id="75" w:name="_Toc352700416"/>
      <w:r>
        <w:rPr>
          <w:rFonts w:hint="eastAsia"/>
          <w:color w:val="auto"/>
        </w:rPr>
        <w:t>二、竞争性磋商采购文件</w:t>
      </w:r>
      <w:bookmarkEnd w:id="74"/>
      <w:bookmarkEnd w:id="75"/>
    </w:p>
    <w:p w14:paraId="5A1F4A34">
      <w:pPr>
        <w:spacing w:line="406" w:lineRule="exact"/>
        <w:ind w:firstLine="211" w:firstLineChars="100"/>
        <w:rPr>
          <w:b/>
          <w:bCs/>
          <w:color w:val="auto"/>
        </w:rPr>
      </w:pPr>
      <w:bookmarkStart w:id="76" w:name="_Toc352700417"/>
      <w:bookmarkStart w:id="77" w:name="_Toc353785287"/>
      <w:r>
        <w:rPr>
          <w:rFonts w:hint="eastAsia"/>
          <w:b/>
          <w:bCs/>
          <w:color w:val="auto"/>
        </w:rPr>
        <w:t>（一）竞争性磋商采购文件的组成</w:t>
      </w:r>
      <w:bookmarkEnd w:id="76"/>
      <w:bookmarkEnd w:id="77"/>
    </w:p>
    <w:p w14:paraId="4A511AA9">
      <w:pPr>
        <w:pStyle w:val="22"/>
        <w:snapToGrid w:val="0"/>
        <w:spacing w:line="406" w:lineRule="exact"/>
        <w:ind w:firstLine="420" w:firstLineChars="200"/>
        <w:rPr>
          <w:rFonts w:hAnsi="宋体"/>
          <w:color w:val="auto"/>
        </w:rPr>
      </w:pPr>
      <w:r>
        <w:rPr>
          <w:rFonts w:hint="eastAsia" w:hAnsi="宋体"/>
          <w:color w:val="auto"/>
        </w:rPr>
        <w:t>第一章 竞争性磋商公告</w:t>
      </w:r>
    </w:p>
    <w:p w14:paraId="0D297AF5">
      <w:pPr>
        <w:pStyle w:val="22"/>
        <w:snapToGrid w:val="0"/>
        <w:spacing w:line="406" w:lineRule="exact"/>
        <w:ind w:firstLine="420" w:firstLineChars="200"/>
        <w:rPr>
          <w:rFonts w:hAnsi="宋体"/>
          <w:color w:val="auto"/>
        </w:rPr>
      </w:pPr>
      <w:r>
        <w:rPr>
          <w:rFonts w:hint="eastAsia" w:hAnsi="宋体"/>
          <w:color w:val="auto"/>
        </w:rPr>
        <w:t>第二章 项目需求</w:t>
      </w:r>
    </w:p>
    <w:p w14:paraId="018E2046">
      <w:pPr>
        <w:pStyle w:val="22"/>
        <w:snapToGrid w:val="0"/>
        <w:spacing w:line="406" w:lineRule="exact"/>
        <w:ind w:firstLine="420" w:firstLineChars="200"/>
        <w:rPr>
          <w:rFonts w:hAnsi="宋体"/>
          <w:color w:val="auto"/>
        </w:rPr>
      </w:pPr>
      <w:r>
        <w:rPr>
          <w:rFonts w:hint="eastAsia" w:hAnsi="宋体"/>
          <w:color w:val="auto"/>
        </w:rPr>
        <w:t>第三章 供应商须知</w:t>
      </w:r>
    </w:p>
    <w:p w14:paraId="45C901B9">
      <w:pPr>
        <w:pStyle w:val="22"/>
        <w:snapToGrid w:val="0"/>
        <w:spacing w:line="406" w:lineRule="exact"/>
        <w:ind w:firstLine="420" w:firstLineChars="200"/>
        <w:rPr>
          <w:rFonts w:hAnsi="宋体"/>
          <w:color w:val="auto"/>
        </w:rPr>
      </w:pPr>
      <w:r>
        <w:rPr>
          <w:rFonts w:hint="eastAsia" w:hAnsi="宋体"/>
          <w:color w:val="auto"/>
        </w:rPr>
        <w:t>第四章 评定标准及推荐原则</w:t>
      </w:r>
    </w:p>
    <w:p w14:paraId="23166ABD">
      <w:pPr>
        <w:pStyle w:val="22"/>
        <w:snapToGrid w:val="0"/>
        <w:spacing w:line="406" w:lineRule="exact"/>
        <w:ind w:firstLine="420" w:firstLineChars="200"/>
        <w:rPr>
          <w:rFonts w:hAnsi="宋体"/>
          <w:color w:val="auto"/>
        </w:rPr>
      </w:pPr>
      <w:r>
        <w:rPr>
          <w:rFonts w:hint="eastAsia" w:hAnsi="宋体"/>
          <w:color w:val="auto"/>
        </w:rPr>
        <w:t>第五章 合同文本</w:t>
      </w:r>
    </w:p>
    <w:p w14:paraId="6FA32FE5">
      <w:pPr>
        <w:pStyle w:val="22"/>
        <w:snapToGrid w:val="0"/>
        <w:spacing w:line="406" w:lineRule="exact"/>
        <w:ind w:firstLine="420" w:firstLineChars="200"/>
        <w:rPr>
          <w:rFonts w:hAnsi="宋体"/>
          <w:color w:val="auto"/>
        </w:rPr>
      </w:pPr>
      <w:r>
        <w:rPr>
          <w:rFonts w:hint="eastAsia" w:hAnsi="宋体"/>
          <w:color w:val="auto"/>
        </w:rPr>
        <w:t>第六章 响应文件格式</w:t>
      </w:r>
    </w:p>
    <w:p w14:paraId="6BCEBAA8">
      <w:pPr>
        <w:spacing w:line="406" w:lineRule="exact"/>
        <w:ind w:firstLine="211" w:firstLineChars="100"/>
        <w:rPr>
          <w:b/>
          <w:bCs/>
          <w:color w:val="auto"/>
        </w:rPr>
      </w:pPr>
      <w:bookmarkStart w:id="78" w:name="_Toc353785289"/>
      <w:bookmarkStart w:id="79" w:name="_Toc352700419"/>
      <w:r>
        <w:rPr>
          <w:rFonts w:hint="eastAsia"/>
          <w:b/>
          <w:bCs/>
          <w:color w:val="auto"/>
        </w:rPr>
        <w:t>（二）竞争性磋商采购文件的澄清与修改</w:t>
      </w:r>
      <w:bookmarkEnd w:id="78"/>
      <w:bookmarkEnd w:id="79"/>
    </w:p>
    <w:p w14:paraId="27A273C7">
      <w:pPr>
        <w:pStyle w:val="22"/>
        <w:snapToGrid w:val="0"/>
        <w:spacing w:line="406"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rPr>
        <w:t>5</w:t>
      </w:r>
      <w:r>
        <w:rPr>
          <w:rFonts w:hint="eastAsia" w:hAnsi="宋体"/>
          <w:color w:val="auto"/>
        </w:rPr>
        <w:t>日前，以书面形式通知所有依法获取磋商文件的供应商，不足</w:t>
      </w:r>
      <w:r>
        <w:rPr>
          <w:rFonts w:hAnsi="宋体"/>
          <w:color w:val="auto"/>
        </w:rPr>
        <w:t>5</w:t>
      </w:r>
      <w:r>
        <w:rPr>
          <w:rFonts w:hint="eastAsia" w:hAnsi="宋体"/>
          <w:color w:val="auto"/>
        </w:rPr>
        <w:t>日的，采购人、本中心应当顺延提交首次响应文件截止之日。</w:t>
      </w:r>
    </w:p>
    <w:p w14:paraId="17ECC7B2">
      <w:pPr>
        <w:pStyle w:val="22"/>
        <w:snapToGrid w:val="0"/>
        <w:spacing w:line="406"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提供期限届满后，获取磋商文件的供应商不足3家的，本中心可以顺延提供期限，并予公告。</w:t>
      </w:r>
    </w:p>
    <w:p w14:paraId="601DE619">
      <w:pPr>
        <w:pStyle w:val="3"/>
        <w:spacing w:line="406" w:lineRule="exact"/>
        <w:rPr>
          <w:color w:val="auto"/>
        </w:rPr>
      </w:pPr>
      <w:bookmarkStart w:id="80" w:name="_三、响应文件"/>
      <w:bookmarkEnd w:id="80"/>
      <w:r>
        <w:rPr>
          <w:rFonts w:hint="eastAsia"/>
          <w:color w:val="auto"/>
        </w:rPr>
        <w:t>三、响应文件</w:t>
      </w:r>
    </w:p>
    <w:p w14:paraId="2981449A">
      <w:pPr>
        <w:spacing w:line="406" w:lineRule="exact"/>
        <w:ind w:firstLine="211" w:firstLineChars="100"/>
        <w:rPr>
          <w:rFonts w:hAnsi="宋体"/>
          <w:b/>
          <w:bCs/>
          <w:color w:val="auto"/>
        </w:rPr>
      </w:pPr>
      <w:r>
        <w:rPr>
          <w:rFonts w:hint="eastAsia" w:hAnsi="宋体"/>
          <w:b/>
          <w:bCs/>
          <w:color w:val="auto"/>
        </w:rPr>
        <w:t>（一）供应商的风险</w:t>
      </w:r>
    </w:p>
    <w:p w14:paraId="44F4838C">
      <w:pPr>
        <w:spacing w:line="406" w:lineRule="exact"/>
        <w:ind w:firstLine="420"/>
        <w:rPr>
          <w:rFonts w:hAnsi="宋体"/>
          <w:color w:val="auto"/>
        </w:rPr>
      </w:pPr>
      <w:r>
        <w:rPr>
          <w:rFonts w:hAnsi="宋体"/>
          <w:color w:val="auto"/>
        </w:rPr>
        <w:t>1.</w:t>
      </w:r>
      <w:r>
        <w:rPr>
          <w:rFonts w:hint="eastAsia" w:hAnsi="宋体"/>
          <w:color w:val="auto"/>
        </w:rPr>
        <w:t>供应商应当按照磋商文件的要求编制响应文件，并对其提交的响应文件的真实性、合法性承担法律责任。</w:t>
      </w:r>
    </w:p>
    <w:p w14:paraId="02C15B5A">
      <w:pPr>
        <w:spacing w:line="406" w:lineRule="exact"/>
        <w:ind w:firstLine="420"/>
        <w:rPr>
          <w:rFonts w:hAnsi="宋体"/>
          <w:color w:val="auto"/>
        </w:rPr>
      </w:pPr>
      <w:r>
        <w:rPr>
          <w:rFonts w:hAnsi="宋体"/>
          <w:color w:val="auto"/>
        </w:rPr>
        <w:t>2.</w:t>
      </w:r>
      <w:r>
        <w:rPr>
          <w:rFonts w:hint="eastAsia" w:hAnsi="宋体"/>
          <w:color w:val="auto"/>
        </w:rPr>
        <w:t>供应商在采购活动中提供任何虚假材料的，磋商小组将报财政部门查处。</w:t>
      </w:r>
    </w:p>
    <w:p w14:paraId="4980AE1D">
      <w:pPr>
        <w:snapToGrid w:val="0"/>
        <w:spacing w:line="406"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080CF239">
      <w:pPr>
        <w:snapToGrid w:val="0"/>
        <w:spacing w:line="406" w:lineRule="exact"/>
        <w:ind w:firstLine="422"/>
        <w:rPr>
          <w:rFonts w:ascii="宋体" w:hAnsi="宋体"/>
          <w:b/>
          <w:color w:val="auto"/>
          <w:szCs w:val="21"/>
        </w:rPr>
      </w:pPr>
      <w:bookmarkStart w:id="81" w:name="_Hlk92285760"/>
      <w:r>
        <w:rPr>
          <w:rFonts w:ascii="宋体" w:hAnsi="宋体"/>
          <w:b/>
          <w:color w:val="auto"/>
          <w:szCs w:val="21"/>
        </w:rPr>
        <w:t>1.</w:t>
      </w:r>
      <w:r>
        <w:rPr>
          <w:rFonts w:hint="eastAsia" w:ascii="宋体" w:hAnsi="宋体"/>
          <w:b/>
          <w:color w:val="auto"/>
          <w:szCs w:val="21"/>
        </w:rPr>
        <w:t>资格文件：</w:t>
      </w:r>
    </w:p>
    <w:p w14:paraId="7AB92E4C">
      <w:pPr>
        <w:tabs>
          <w:tab w:val="left" w:pos="3870"/>
          <w:tab w:val="left" w:pos="4085"/>
        </w:tabs>
        <w:snapToGrid w:val="0"/>
        <w:spacing w:line="406" w:lineRule="exact"/>
        <w:ind w:firstLine="420"/>
        <w:rPr>
          <w:rFonts w:ascii="宋体" w:hAnsi="宋体"/>
          <w:color w:val="auto"/>
          <w:szCs w:val="21"/>
        </w:rPr>
      </w:pPr>
      <w:r>
        <w:rPr>
          <w:rFonts w:hint="eastAsia" w:ascii="宋体" w:hAnsi="宋体" w:cs="宋体"/>
          <w:bCs/>
          <w:color w:val="auto"/>
          <w:kern w:val="0"/>
          <w:szCs w:val="21"/>
        </w:rPr>
        <w:t>★</w:t>
      </w:r>
      <w:bookmarkStart w:id="82"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82"/>
    <w:p w14:paraId="5A05DD40">
      <w:pPr>
        <w:tabs>
          <w:tab w:val="left" w:pos="3870"/>
          <w:tab w:val="left" w:pos="4085"/>
        </w:tabs>
        <w:snapToGrid w:val="0"/>
        <w:spacing w:line="406"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p>
    <w:p w14:paraId="6F3185F5">
      <w:pPr>
        <w:tabs>
          <w:tab w:val="left" w:pos="3870"/>
          <w:tab w:val="left" w:pos="4085"/>
        </w:tabs>
        <w:snapToGrid w:val="0"/>
        <w:spacing w:line="406" w:lineRule="exact"/>
        <w:ind w:firstLine="420"/>
        <w:rPr>
          <w:rFonts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w:t>
      </w:r>
      <w:bookmarkStart w:id="83" w:name="_Hlk108683109"/>
      <w:r>
        <w:rPr>
          <w:rFonts w:hint="eastAsia" w:hAnsi="宋体"/>
          <w:color w:val="auto"/>
          <w:spacing w:val="-4"/>
        </w:rPr>
        <w:t>(格式见第六章)</w:t>
      </w:r>
      <w:bookmarkEnd w:id="83"/>
    </w:p>
    <w:p w14:paraId="603BD4C2">
      <w:pPr>
        <w:tabs>
          <w:tab w:val="left" w:pos="3870"/>
          <w:tab w:val="left" w:pos="4085"/>
        </w:tabs>
        <w:snapToGrid w:val="0"/>
        <w:spacing w:line="406" w:lineRule="exact"/>
        <w:ind w:firstLine="420"/>
        <w:rPr>
          <w:rFonts w:ascii="宋体" w:hAnsi="宋体" w:cs="宋体"/>
          <w:bCs/>
          <w:color w:val="auto"/>
          <w:kern w:val="0"/>
          <w:szCs w:val="21"/>
        </w:rPr>
      </w:pPr>
      <w:bookmarkStart w:id="84" w:name="_Hlk111726071"/>
      <w:r>
        <w:rPr>
          <w:rFonts w:hint="eastAsia" w:ascii="宋体" w:hAnsi="宋体" w:cs="宋体"/>
          <w:bCs/>
          <w:color w:val="auto"/>
          <w:kern w:val="0"/>
          <w:szCs w:val="21"/>
        </w:rPr>
        <w:t>★(</w:t>
      </w:r>
      <w:r>
        <w:rPr>
          <w:rFonts w:ascii="宋体" w:hAnsi="宋体" w:cs="宋体"/>
          <w:bCs/>
          <w:color w:val="auto"/>
          <w:kern w:val="0"/>
          <w:szCs w:val="21"/>
        </w:rPr>
        <w:t>4)</w:t>
      </w:r>
      <w:r>
        <w:rPr>
          <w:rFonts w:hint="eastAsia" w:ascii="宋体" w:hAnsi="宋体" w:cs="宋体"/>
          <w:color w:val="auto"/>
          <w:szCs w:val="21"/>
        </w:rPr>
        <w:t>《中小企业声明函》（属于残疾人福利性单位的提供残疾人福利性单位声明函，属于监狱企业的提供由省级以上监狱管理局、戒毒管理局（含新疆生产建设兵团）出具的属于监狱企业的证明文件）(格式见第六章)</w:t>
      </w:r>
    </w:p>
    <w:bookmarkEnd w:id="84"/>
    <w:p w14:paraId="25016C13">
      <w:pPr>
        <w:snapToGrid w:val="0"/>
        <w:spacing w:line="406" w:lineRule="exact"/>
        <w:ind w:firstLine="422"/>
        <w:rPr>
          <w:rFonts w:ascii="宋体" w:hAnsi="宋体"/>
          <w:b/>
          <w:color w:val="auto"/>
          <w:szCs w:val="21"/>
        </w:rPr>
      </w:pPr>
      <w:r>
        <w:rPr>
          <w:rFonts w:ascii="宋体" w:hAnsi="宋体"/>
          <w:b/>
          <w:color w:val="auto"/>
          <w:szCs w:val="21"/>
        </w:rPr>
        <w:t>2.</w:t>
      </w:r>
      <w:r>
        <w:rPr>
          <w:rFonts w:hint="eastAsia" w:ascii="宋体" w:hAnsi="宋体"/>
          <w:b/>
          <w:color w:val="auto"/>
          <w:szCs w:val="21"/>
        </w:rPr>
        <w:t>商务技术文件：</w:t>
      </w:r>
    </w:p>
    <w:p w14:paraId="2B7ADB0B">
      <w:pPr>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磋商函（格式见第六章）</w:t>
      </w:r>
    </w:p>
    <w:p w14:paraId="11A6BBFB">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6F1BC03A">
      <w:pPr>
        <w:tabs>
          <w:tab w:val="left" w:pos="3870"/>
          <w:tab w:val="left" w:pos="4085"/>
        </w:tabs>
        <w:snapToGrid w:val="0"/>
        <w:spacing w:line="406"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4D74DD50">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4AE9719D">
      <w:pPr>
        <w:snapToGrid w:val="0"/>
        <w:spacing w:line="406" w:lineRule="exact"/>
        <w:ind w:firstLine="422" w:firstLineChars="200"/>
        <w:rPr>
          <w:rFonts w:ascii="宋体" w:hAnsi="宋体"/>
          <w:color w:val="auto"/>
        </w:rPr>
      </w:pPr>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85" w:name="_Hlk92285954"/>
      <w:r>
        <w:rPr>
          <w:rFonts w:ascii="宋体" w:hAnsi="宋体"/>
          <w:color w:val="auto"/>
        </w:rPr>
        <w:t>(格式见第六章)</w:t>
      </w:r>
      <w:bookmarkEnd w:id="85"/>
    </w:p>
    <w:p w14:paraId="60E70795">
      <w:pPr>
        <w:snapToGrid w:val="0"/>
        <w:spacing w:line="406"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(6)技术方案（格式自拟）</w:t>
      </w:r>
    </w:p>
    <w:p w14:paraId="142AEA36">
      <w:pPr>
        <w:snapToGrid w:val="0"/>
        <w:spacing w:line="406" w:lineRule="exact"/>
        <w:ind w:firstLine="630" w:firstLineChars="300"/>
        <w:rPr>
          <w:rFonts w:ascii="宋体" w:hAnsi="宋体"/>
          <w:color w:val="auto"/>
          <w:szCs w:val="21"/>
        </w:rPr>
      </w:pPr>
      <w:r>
        <w:rPr>
          <w:rFonts w:hint="eastAsia" w:ascii="宋体" w:hAnsi="宋体"/>
          <w:color w:val="auto"/>
          <w:szCs w:val="21"/>
        </w:rPr>
        <w:t>(7)项目实施人员一览表</w:t>
      </w:r>
      <w:r>
        <w:rPr>
          <w:rFonts w:ascii="宋体" w:hAnsi="宋体"/>
          <w:color w:val="auto"/>
        </w:rPr>
        <w:t>(格式见第六章)</w:t>
      </w:r>
    </w:p>
    <w:p w14:paraId="5B42B3D9">
      <w:pPr>
        <w:snapToGrid w:val="0"/>
        <w:spacing w:line="406" w:lineRule="exact"/>
        <w:ind w:firstLine="630" w:firstLineChars="300"/>
        <w:rPr>
          <w:color w:val="auto"/>
        </w:rPr>
      </w:pPr>
      <w:r>
        <w:rPr>
          <w:rFonts w:hint="eastAsia" w:ascii="宋体" w:hAnsi="宋体"/>
          <w:color w:val="auto"/>
          <w:szCs w:val="21"/>
        </w:rPr>
        <w:t>(8)供应商认为有必要提</w:t>
      </w:r>
      <w:r>
        <w:rPr>
          <w:rFonts w:hint="eastAsia" w:ascii="宋体" w:hAnsi="宋体"/>
          <w:bCs/>
          <w:color w:val="auto"/>
          <w:szCs w:val="21"/>
        </w:rPr>
        <w:t>供的声明或材料</w:t>
      </w:r>
    </w:p>
    <w:p w14:paraId="4A9FA185">
      <w:pPr>
        <w:snapToGrid w:val="0"/>
        <w:spacing w:line="406"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161B68B9">
      <w:pPr>
        <w:snapToGrid w:val="0"/>
        <w:spacing w:line="406" w:lineRule="exact"/>
        <w:rPr>
          <w:rFonts w:ascii="宋体" w:hAnsi="宋体"/>
          <w:bCs/>
          <w:color w:val="auto"/>
          <w:szCs w:val="21"/>
        </w:rPr>
      </w:pPr>
      <w:bookmarkStart w:id="86" w:name="_Hlk92265738"/>
      <w:r>
        <w:rPr>
          <w:rFonts w:hint="eastAsia" w:ascii="宋体" w:hAnsi="宋体"/>
          <w:bCs/>
          <w:color w:val="auto"/>
          <w:szCs w:val="21"/>
        </w:rPr>
        <w:t>★报价明细表</w:t>
      </w:r>
      <w:bookmarkEnd w:id="86"/>
      <w:r>
        <w:rPr>
          <w:rFonts w:hint="eastAsia" w:ascii="宋体" w:hAnsi="宋体"/>
          <w:bCs/>
          <w:color w:val="auto"/>
          <w:szCs w:val="21"/>
        </w:rPr>
        <w:t>(格式见第六章)。</w:t>
      </w:r>
    </w:p>
    <w:bookmarkEnd w:id="81"/>
    <w:p w14:paraId="0323DCD4">
      <w:pPr>
        <w:snapToGrid w:val="0"/>
        <w:spacing w:line="406" w:lineRule="exact"/>
        <w:ind w:firstLine="422"/>
        <w:rPr>
          <w:rFonts w:ascii="宋体" w:hAnsi="宋体"/>
          <w:color w:val="auto"/>
          <w:szCs w:val="21"/>
        </w:rPr>
      </w:pPr>
      <w:r>
        <w:rPr>
          <w:rFonts w:hint="eastAsia" w:ascii="宋体" w:hAnsi="宋体"/>
          <w:color w:val="auto"/>
          <w:szCs w:val="21"/>
        </w:rPr>
        <w:t>注：①标注★号的材料均为必须提供的材料须由供应商加盖公章，授权委托书必须由法定代表人签名，否则视为无效响应文件。</w:t>
      </w:r>
    </w:p>
    <w:p w14:paraId="1F78651B">
      <w:pPr>
        <w:spacing w:line="406" w:lineRule="exact"/>
        <w:ind w:firstLine="210" w:firstLineChars="100"/>
        <w:rPr>
          <w:rFonts w:ascii="宋体" w:hAnsi="宋体" w:cs="Courier New"/>
          <w:color w:val="auto"/>
          <w:szCs w:val="21"/>
        </w:rPr>
      </w:pPr>
      <w:bookmarkStart w:id="87" w:name="_Hlk90906323"/>
      <w:r>
        <w:rPr>
          <w:rFonts w:hint="eastAsia" w:ascii="宋体" w:hAnsi="宋体"/>
          <w:color w:val="auto"/>
          <w:szCs w:val="21"/>
        </w:rPr>
        <w:t>②</w:t>
      </w:r>
      <w:bookmarkStart w:id="88" w:name="_Hlk111726335"/>
      <w:r>
        <w:rPr>
          <w:rFonts w:hint="eastAsia" w:ascii="宋体" w:hAnsi="宋体" w:cs="Courier New"/>
          <w:color w:val="auto"/>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8"/>
    </w:p>
    <w:p w14:paraId="4576A63C">
      <w:pPr>
        <w:spacing w:line="406" w:lineRule="exact"/>
        <w:ind w:firstLine="211" w:firstLineChars="100"/>
        <w:rPr>
          <w:rFonts w:ascii="宋体" w:hAnsi="宋体"/>
          <w:b/>
          <w:bCs/>
          <w:color w:val="auto"/>
          <w:szCs w:val="21"/>
        </w:rPr>
      </w:pPr>
      <w:r>
        <w:rPr>
          <w:rFonts w:hint="eastAsia" w:ascii="宋体" w:hAnsi="宋体"/>
          <w:b/>
          <w:color w:val="auto"/>
          <w:szCs w:val="21"/>
        </w:rPr>
        <w:t>（三）</w:t>
      </w:r>
      <w:bookmarkStart w:id="89" w:name="_Toc254970678"/>
      <w:bookmarkStart w:id="90" w:name="_Toc352700422"/>
      <w:bookmarkStart w:id="91" w:name="_Toc353785292"/>
      <w:bookmarkStart w:id="92" w:name="_Toc254970537"/>
      <w:r>
        <w:rPr>
          <w:rFonts w:hint="eastAsia" w:ascii="宋体" w:hAnsi="宋体"/>
          <w:b/>
          <w:bCs/>
          <w:color w:val="auto"/>
          <w:szCs w:val="21"/>
        </w:rPr>
        <w:t>响应文件的编制、签署及加密</w:t>
      </w:r>
    </w:p>
    <w:p w14:paraId="22B2731F">
      <w:pPr>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供应商应认真阅读、并充分理解采购文件的全部内容(包括所有的补充、修改内容)，承诺履行其各项条款的规定并按要求编制，响应文件应为电子文件或扫描件(样品除外)。</w:t>
      </w:r>
    </w:p>
    <w:p w14:paraId="635E052A">
      <w:pPr>
        <w:spacing w:line="406"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供应商应通过政采云投标客户端编制加密响应文件。</w:t>
      </w:r>
    </w:p>
    <w:p w14:paraId="68F6502F">
      <w:pPr>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2A9D2EF">
      <w:pPr>
        <w:spacing w:line="406"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p>
    <w:p w14:paraId="741A4BBA">
      <w:pPr>
        <w:snapToGrid w:val="0"/>
        <w:spacing w:line="406"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87"/>
    <w:p w14:paraId="66F6F70E">
      <w:pPr>
        <w:spacing w:line="406" w:lineRule="exact"/>
        <w:ind w:firstLine="211" w:firstLineChars="100"/>
        <w:rPr>
          <w:color w:val="auto"/>
        </w:rPr>
      </w:pPr>
      <w:r>
        <w:rPr>
          <w:rFonts w:hint="eastAsia"/>
          <w:b/>
          <w:bCs/>
          <w:color w:val="auto"/>
        </w:rPr>
        <w:t>（四）响应文件的语言及计量</w:t>
      </w:r>
      <w:bookmarkEnd w:id="89"/>
      <w:bookmarkEnd w:id="90"/>
      <w:bookmarkEnd w:id="91"/>
      <w:bookmarkEnd w:id="92"/>
    </w:p>
    <w:p w14:paraId="2BFB3E38">
      <w:pPr>
        <w:snapToGrid w:val="0"/>
        <w:spacing w:line="406"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23899CA3">
      <w:pPr>
        <w:snapToGrid w:val="0"/>
        <w:spacing w:line="406"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42ED62EA">
      <w:pPr>
        <w:pStyle w:val="3"/>
        <w:spacing w:before="0" w:after="0" w:line="406" w:lineRule="exact"/>
        <w:ind w:firstLine="211" w:firstLineChars="100"/>
        <w:rPr>
          <w:rFonts w:ascii="宋体" w:hAnsi="宋体" w:eastAsia="宋体"/>
          <w:color w:val="auto"/>
          <w:sz w:val="21"/>
          <w:szCs w:val="21"/>
        </w:rPr>
      </w:pPr>
      <w:bookmarkStart w:id="93" w:name="_（五）报价"/>
      <w:bookmarkEnd w:id="93"/>
      <w:bookmarkStart w:id="94" w:name="_Toc254970538"/>
      <w:bookmarkStart w:id="95" w:name="_Toc352700423"/>
      <w:bookmarkStart w:id="96" w:name="_Toc353785293"/>
      <w:bookmarkStart w:id="97" w:name="_Toc254970679"/>
      <w:r>
        <w:rPr>
          <w:rFonts w:hint="eastAsia" w:ascii="宋体" w:hAnsi="宋体" w:eastAsia="宋体"/>
          <w:color w:val="auto"/>
          <w:sz w:val="21"/>
          <w:szCs w:val="21"/>
        </w:rPr>
        <w:t>（五）报价</w:t>
      </w:r>
      <w:bookmarkEnd w:id="94"/>
      <w:bookmarkEnd w:id="95"/>
      <w:bookmarkEnd w:id="96"/>
      <w:bookmarkEnd w:id="97"/>
    </w:p>
    <w:p w14:paraId="65742DBC">
      <w:pPr>
        <w:pStyle w:val="22"/>
        <w:snapToGrid w:val="0"/>
        <w:spacing w:line="406"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343423AE">
      <w:pPr>
        <w:pStyle w:val="22"/>
        <w:snapToGrid w:val="0"/>
        <w:spacing w:line="406"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7130192B">
      <w:pPr>
        <w:tabs>
          <w:tab w:val="left" w:pos="525"/>
        </w:tabs>
        <w:snapToGrid w:val="0"/>
        <w:spacing w:line="406"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供应商的报价必须按采购文件或政府采购云平台规定的格式填写，并在规定时间内提交最后报价。</w:t>
      </w:r>
    </w:p>
    <w:p w14:paraId="48CE7380">
      <w:pPr>
        <w:tabs>
          <w:tab w:val="left" w:pos="525"/>
        </w:tabs>
        <w:snapToGrid w:val="0"/>
        <w:spacing w:line="406"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5EDBCE12">
      <w:pPr>
        <w:spacing w:line="406" w:lineRule="exact"/>
        <w:ind w:firstLine="211" w:firstLineChars="100"/>
        <w:rPr>
          <w:b/>
          <w:bCs/>
          <w:color w:val="auto"/>
        </w:rPr>
      </w:pPr>
      <w:bookmarkStart w:id="98" w:name="_（六）磋商保证金"/>
      <w:bookmarkEnd w:id="98"/>
      <w:r>
        <w:rPr>
          <w:rFonts w:hint="eastAsia"/>
          <w:b/>
          <w:bCs/>
          <w:color w:val="auto"/>
        </w:rPr>
        <w:t>（六）响应文件的上传、提交、修改、撤回</w:t>
      </w:r>
    </w:p>
    <w:p w14:paraId="6DF73003">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响应文件的上传和提交:供应商须将编制好的加密响应文件上传至政府采购云平台，并在响应文件提交截止时间前提交，否则</w:t>
      </w:r>
      <w:bookmarkStart w:id="99" w:name="_Hlk91772691"/>
      <w:r>
        <w:rPr>
          <w:rFonts w:hint="eastAsia" w:ascii="宋体" w:hAnsi="宋体"/>
          <w:color w:val="auto"/>
          <w:szCs w:val="21"/>
        </w:rPr>
        <w:t>政府采购云平台</w:t>
      </w:r>
      <w:bookmarkEnd w:id="99"/>
      <w:r>
        <w:rPr>
          <w:rFonts w:hint="eastAsia" w:ascii="宋体" w:hAnsi="宋体"/>
          <w:color w:val="auto"/>
          <w:szCs w:val="21"/>
        </w:rPr>
        <w:t>将予以拒收。</w:t>
      </w:r>
    </w:p>
    <w:p w14:paraId="673F2649">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284FE423">
      <w:pPr>
        <w:pStyle w:val="3"/>
        <w:spacing w:line="406" w:lineRule="exact"/>
        <w:rPr>
          <w:color w:val="auto"/>
        </w:rPr>
      </w:pPr>
      <w:bookmarkStart w:id="100" w:name="_四、响应文件开启"/>
      <w:bookmarkEnd w:id="100"/>
      <w:r>
        <w:rPr>
          <w:rFonts w:hint="eastAsia"/>
          <w:color w:val="auto"/>
        </w:rPr>
        <w:t>四、</w:t>
      </w:r>
      <w:bookmarkStart w:id="101" w:name="_Toc352700430"/>
      <w:bookmarkStart w:id="102" w:name="_Toc353785300"/>
      <w:r>
        <w:rPr>
          <w:rFonts w:hint="eastAsia"/>
          <w:color w:val="auto"/>
        </w:rPr>
        <w:t>响应文件开启</w:t>
      </w:r>
    </w:p>
    <w:bookmarkEnd w:id="101"/>
    <w:bookmarkEnd w:id="102"/>
    <w:p w14:paraId="7482CCE9">
      <w:pPr>
        <w:spacing w:line="406"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103" w:name="_Hlk90300735"/>
      <w:r>
        <w:rPr>
          <w:rFonts w:hint="eastAsia"/>
          <w:color w:val="auto"/>
        </w:rPr>
        <w:t>政采云远程开标大厅</w:t>
      </w:r>
      <w:bookmarkEnd w:id="103"/>
      <w:r>
        <w:rPr>
          <w:rFonts w:hint="eastAsia"/>
          <w:color w:val="auto"/>
        </w:rPr>
        <w:t>进行响应文件开启，供应商法定代表人或委托代理人须按时登录</w:t>
      </w:r>
      <w:bookmarkStart w:id="104" w:name="_Hlk90300780"/>
      <w:r>
        <w:rPr>
          <w:rFonts w:hint="eastAsia"/>
          <w:color w:val="auto"/>
        </w:rPr>
        <w:t>政采云远程开标大厅</w:t>
      </w:r>
      <w:bookmarkEnd w:id="104"/>
      <w:r>
        <w:rPr>
          <w:rFonts w:hint="eastAsia"/>
          <w:color w:val="auto"/>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5" w:name="_Toc353785301"/>
      <w:bookmarkStart w:id="106" w:name="_Toc352700431"/>
    </w:p>
    <w:p w14:paraId="7748D756">
      <w:pPr>
        <w:spacing w:line="406" w:lineRule="exact"/>
        <w:ind w:firstLine="210" w:firstLineChars="100"/>
        <w:rPr>
          <w:rFonts w:ascii="方正小标宋_GBK" w:hAnsi="Arial" w:eastAsia="方正小标宋_GBK"/>
          <w:bCs/>
          <w:color w:val="auto"/>
          <w:sz w:val="24"/>
        </w:rPr>
      </w:pPr>
      <w:r>
        <w:rPr>
          <w:rFonts w:hint="eastAsia"/>
          <w:color w:val="auto"/>
        </w:rPr>
        <w:t>（二）</w:t>
      </w:r>
      <w:bookmarkEnd w:id="105"/>
      <w:bookmarkEnd w:id="106"/>
      <w:r>
        <w:rPr>
          <w:rFonts w:hint="eastAsia"/>
          <w:color w:val="auto"/>
        </w:rPr>
        <w:t>解密</w:t>
      </w:r>
    </w:p>
    <w:p w14:paraId="35E771BB">
      <w:pPr>
        <w:spacing w:line="406"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14:paraId="3E83793D">
      <w:pPr>
        <w:spacing w:line="406" w:lineRule="exact"/>
        <w:ind w:firstLine="211" w:firstLineChars="100"/>
        <w:rPr>
          <w:b/>
          <w:bCs/>
          <w:color w:val="auto"/>
        </w:rPr>
      </w:pPr>
      <w:r>
        <w:rPr>
          <w:rFonts w:hint="eastAsia"/>
          <w:b/>
          <w:bCs/>
          <w:color w:val="auto"/>
        </w:rPr>
        <w:t>（三）资格审查</w:t>
      </w:r>
    </w:p>
    <w:p w14:paraId="52B1B280">
      <w:pPr>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527EE558">
      <w:pPr>
        <w:spacing w:line="406"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14474064">
      <w:pPr>
        <w:spacing w:line="406"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7CDDEBDD">
      <w:pPr>
        <w:snapToGrid w:val="0"/>
        <w:spacing w:line="406"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3004BF1C">
      <w:pPr>
        <w:pStyle w:val="3"/>
        <w:spacing w:line="406" w:lineRule="exact"/>
        <w:rPr>
          <w:rFonts w:ascii="宋体" w:hAnsi="宋体"/>
          <w:color w:val="auto"/>
          <w:szCs w:val="21"/>
        </w:rPr>
      </w:pPr>
      <w:bookmarkStart w:id="107" w:name="_五、评审与磋商"/>
      <w:bookmarkEnd w:id="107"/>
      <w:bookmarkStart w:id="108" w:name="_Toc352700432"/>
      <w:bookmarkStart w:id="109" w:name="_Toc254970686"/>
      <w:bookmarkStart w:id="110" w:name="_Toc353785302"/>
      <w:bookmarkStart w:id="111" w:name="_Toc254970545"/>
      <w:r>
        <w:rPr>
          <w:rFonts w:hint="eastAsia"/>
          <w:color w:val="auto"/>
        </w:rPr>
        <w:t>五、</w:t>
      </w:r>
      <w:bookmarkEnd w:id="108"/>
      <w:bookmarkEnd w:id="109"/>
      <w:bookmarkEnd w:id="110"/>
      <w:bookmarkEnd w:id="111"/>
      <w:r>
        <w:rPr>
          <w:rFonts w:hint="eastAsia" w:ascii="宋体" w:hAnsi="宋体"/>
          <w:color w:val="auto"/>
          <w:szCs w:val="21"/>
        </w:rPr>
        <w:t>评审与磋商</w:t>
      </w:r>
    </w:p>
    <w:p w14:paraId="1ACC8C5D">
      <w:pPr>
        <w:snapToGrid w:val="0"/>
        <w:spacing w:line="406" w:lineRule="exact"/>
        <w:ind w:firstLine="211" w:firstLineChars="100"/>
        <w:rPr>
          <w:rFonts w:ascii="宋体" w:hAnsi="宋体"/>
          <w:b/>
          <w:bCs/>
          <w:color w:val="auto"/>
          <w:szCs w:val="21"/>
        </w:rPr>
      </w:pPr>
      <w:bookmarkStart w:id="112" w:name="_Toc353785303"/>
      <w:bookmarkStart w:id="113" w:name="_Toc352700433"/>
      <w:r>
        <w:rPr>
          <w:rFonts w:hint="eastAsia" w:ascii="宋体" w:hAnsi="宋体"/>
          <w:b/>
          <w:bCs/>
          <w:color w:val="auto"/>
          <w:szCs w:val="21"/>
        </w:rPr>
        <w:t>（一）评审原则：</w:t>
      </w:r>
    </w:p>
    <w:p w14:paraId="4AA9ADEF">
      <w:pPr>
        <w:snapToGrid w:val="0"/>
        <w:spacing w:line="406"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4559072F">
      <w:pPr>
        <w:snapToGrid w:val="0"/>
        <w:spacing w:line="406" w:lineRule="exact"/>
        <w:ind w:firstLine="420" w:firstLineChars="200"/>
        <w:rPr>
          <w:rFonts w:ascii="宋体" w:hAnsi="宋体" w:cs="Courier New"/>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612FB5BD">
      <w:pPr>
        <w:snapToGrid w:val="0"/>
        <w:spacing w:line="406" w:lineRule="exact"/>
        <w:ind w:firstLine="211" w:firstLineChars="100"/>
        <w:rPr>
          <w:rFonts w:ascii="宋体" w:hAnsi="宋体"/>
          <w:b/>
          <w:bCs/>
          <w:color w:val="auto"/>
          <w:szCs w:val="21"/>
        </w:rPr>
      </w:pPr>
      <w:r>
        <w:rPr>
          <w:rFonts w:hint="eastAsia"/>
          <w:b/>
          <w:bCs/>
          <w:color w:val="auto"/>
        </w:rPr>
        <w:t>（二）成立磋商小组</w:t>
      </w:r>
    </w:p>
    <w:p w14:paraId="606C44F7">
      <w:pPr>
        <w:snapToGrid w:val="0"/>
        <w:spacing w:line="406" w:lineRule="exact"/>
        <w:ind w:firstLine="420" w:firstLineChars="200"/>
        <w:rPr>
          <w:rFonts w:ascii="宋体" w:hAnsi="宋体"/>
          <w:color w:val="auto"/>
          <w:szCs w:val="21"/>
        </w:rPr>
      </w:pPr>
      <w:r>
        <w:rPr>
          <w:rFonts w:hint="eastAsia" w:ascii="宋体" w:hAnsi="宋体" w:cs="Courier New"/>
          <w:bCs/>
          <w:color w:val="auto"/>
          <w:szCs w:val="21"/>
        </w:rPr>
        <w:t>磋商小组</w:t>
      </w:r>
      <w:bookmarkEnd w:id="112"/>
      <w:bookmarkEnd w:id="113"/>
      <w:r>
        <w:rPr>
          <w:rFonts w:hint="eastAsia" w:ascii="宋体" w:hAnsi="宋体" w:cs="Courier New"/>
          <w:bCs/>
          <w:color w:val="auto"/>
          <w:szCs w:val="21"/>
        </w:rPr>
        <w:t>由采购人代表和评审专家共3人以上单数组成，其中评审专家人数不得少于磋商小组成员总数的2/3。</w:t>
      </w:r>
    </w:p>
    <w:p w14:paraId="2659FD04">
      <w:pPr>
        <w:spacing w:line="406" w:lineRule="exact"/>
        <w:ind w:firstLine="211" w:firstLineChars="100"/>
        <w:rPr>
          <w:rFonts w:ascii="宋体" w:hAnsi="宋体" w:cs="Courier New"/>
          <w:color w:val="auto"/>
          <w:szCs w:val="21"/>
        </w:rPr>
      </w:pPr>
      <w:r>
        <w:rPr>
          <w:rFonts w:hint="eastAsia" w:ascii="宋体" w:hAnsi="宋体"/>
          <w:b/>
          <w:bCs/>
          <w:color w:val="auto"/>
          <w:szCs w:val="21"/>
        </w:rPr>
        <w:t>（三）实质性审查</w:t>
      </w:r>
    </w:p>
    <w:p w14:paraId="296FFAC6">
      <w:pPr>
        <w:snapToGrid w:val="0"/>
        <w:spacing w:line="406"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磋商小组成员根据磋商文件规定的评审程序、评审方法和评审标准进行独立评审。未实质性响应磋商文件的响应文件按无效响应处理，磋商小组应当告知提交响应文件的供应商。</w:t>
      </w:r>
    </w:p>
    <w:p w14:paraId="00F9EF18">
      <w:pPr>
        <w:snapToGrid w:val="0"/>
        <w:spacing w:line="406"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3A1428CD">
      <w:pPr>
        <w:snapToGrid w:val="0"/>
        <w:spacing w:line="406" w:lineRule="exact"/>
        <w:ind w:firstLine="525" w:firstLineChars="250"/>
        <w:rPr>
          <w:rFonts w:ascii="宋体" w:hAnsi="宋体"/>
          <w:color w:val="auto"/>
          <w:szCs w:val="21"/>
        </w:rPr>
      </w:pPr>
      <w:r>
        <w:rPr>
          <w:rFonts w:hint="eastAsia" w:ascii="宋体" w:hAnsi="宋体"/>
          <w:color w:val="auto"/>
          <w:szCs w:val="21"/>
        </w:rPr>
        <w:t>①应交未交磋商保证金的；</w:t>
      </w:r>
    </w:p>
    <w:p w14:paraId="7763777F">
      <w:pPr>
        <w:snapToGrid w:val="0"/>
        <w:spacing w:line="406" w:lineRule="exact"/>
        <w:ind w:firstLine="525" w:firstLineChars="250"/>
        <w:rPr>
          <w:rFonts w:ascii="宋体" w:hAnsi="宋体"/>
          <w:color w:val="auto"/>
          <w:szCs w:val="21"/>
        </w:rPr>
      </w:pPr>
      <w:r>
        <w:rPr>
          <w:rFonts w:hint="eastAsia" w:ascii="宋体" w:hAnsi="宋体"/>
          <w:color w:val="auto"/>
          <w:szCs w:val="21"/>
        </w:rPr>
        <w:t>②响应文件未按响应文件编制要求提供或内容虚假的；</w:t>
      </w:r>
    </w:p>
    <w:p w14:paraId="1EFC7002">
      <w:pPr>
        <w:snapToGrid w:val="0"/>
        <w:spacing w:line="406" w:lineRule="exact"/>
        <w:ind w:firstLine="525" w:firstLineChars="250"/>
        <w:rPr>
          <w:rFonts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0093F992">
      <w:pPr>
        <w:snapToGrid w:val="0"/>
        <w:spacing w:line="406" w:lineRule="exact"/>
        <w:ind w:firstLine="525" w:firstLineChars="250"/>
        <w:rPr>
          <w:rFonts w:ascii="宋体" w:hAnsi="宋体"/>
          <w:color w:val="auto"/>
          <w:szCs w:val="21"/>
        </w:rPr>
      </w:pPr>
      <w:r>
        <w:rPr>
          <w:rFonts w:hint="eastAsia" w:ascii="宋体" w:hAnsi="宋体"/>
          <w:color w:val="auto"/>
          <w:szCs w:val="21"/>
        </w:rPr>
        <w:t>④供应商代表未能出具身份证明或与法定代表人委托代理人身份不符的；</w:t>
      </w:r>
    </w:p>
    <w:p w14:paraId="68B348D9">
      <w:pPr>
        <w:snapToGrid w:val="0"/>
        <w:spacing w:line="406" w:lineRule="exact"/>
        <w:ind w:firstLine="525" w:firstLineChars="250"/>
        <w:rPr>
          <w:rFonts w:ascii="宋体" w:hAnsi="宋体"/>
          <w:color w:val="auto"/>
          <w:szCs w:val="21"/>
        </w:rPr>
      </w:pPr>
      <w:r>
        <w:rPr>
          <w:rFonts w:hint="eastAsia" w:ascii="宋体" w:hAnsi="宋体"/>
          <w:color w:val="auto"/>
          <w:szCs w:val="21"/>
        </w:rPr>
        <w:t>⑤经磋商未实质性响应采购文件采购需求的技术、服务要求的；</w:t>
      </w:r>
    </w:p>
    <w:p w14:paraId="7AFE7098">
      <w:pPr>
        <w:snapToGrid w:val="0"/>
        <w:spacing w:line="406" w:lineRule="exact"/>
        <w:ind w:firstLine="525" w:firstLineChars="250"/>
        <w:rPr>
          <w:rFonts w:ascii="宋体" w:hAnsi="宋体"/>
          <w:color w:val="auto"/>
          <w:szCs w:val="21"/>
        </w:rPr>
      </w:pPr>
      <w:r>
        <w:rPr>
          <w:rFonts w:hint="eastAsia" w:ascii="宋体" w:hAnsi="宋体"/>
          <w:color w:val="auto"/>
          <w:szCs w:val="21"/>
        </w:rPr>
        <w:t>⑥经磋商</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5C3DA589">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044C8D70">
      <w:pPr>
        <w:snapToGrid w:val="0"/>
        <w:spacing w:line="406" w:lineRule="exact"/>
        <w:ind w:firstLine="525" w:firstLineChars="250"/>
        <w:rPr>
          <w:rFonts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07F989C9">
      <w:pPr>
        <w:snapToGrid w:val="0"/>
        <w:spacing w:line="406" w:lineRule="exact"/>
        <w:ind w:firstLine="505" w:firstLineChars="250"/>
        <w:rPr>
          <w:rFonts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p w14:paraId="2FF8E0A0">
      <w:pPr>
        <w:spacing w:line="406" w:lineRule="exact"/>
        <w:ind w:firstLine="211" w:firstLineChars="100"/>
        <w:rPr>
          <w:b/>
          <w:bCs/>
          <w:color w:val="auto"/>
        </w:rPr>
      </w:pPr>
      <w:r>
        <w:rPr>
          <w:rFonts w:hint="eastAsia"/>
          <w:b/>
          <w:bCs/>
          <w:color w:val="auto"/>
        </w:rPr>
        <w:t>（四）磋商</w:t>
      </w:r>
    </w:p>
    <w:p w14:paraId="0BE7AD80">
      <w:pPr>
        <w:pStyle w:val="22"/>
        <w:spacing w:line="406" w:lineRule="exact"/>
        <w:ind w:firstLine="420" w:firstLineChars="20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磋商小组所有成员应当集中与单一供应商分别进行磋商，并给予所有参加磋商的供应商平等的磋商机会。</w:t>
      </w:r>
    </w:p>
    <w:p w14:paraId="0AD66956">
      <w:pPr>
        <w:pStyle w:val="22"/>
        <w:spacing w:line="406" w:lineRule="exact"/>
        <w:ind w:firstLine="420" w:firstLineChars="200"/>
        <w:rPr>
          <w:rFonts w:hAnsi="宋体"/>
          <w:bCs/>
          <w:color w:val="auto"/>
        </w:rPr>
      </w:pPr>
      <w:r>
        <w:rPr>
          <w:rFonts w:hAnsi="宋体"/>
          <w:bCs/>
          <w:color w:val="auto"/>
        </w:rPr>
        <w:t>2.</w:t>
      </w:r>
      <w:r>
        <w:rPr>
          <w:rFonts w:hint="eastAsia" w:hAnsi="宋体"/>
          <w:bCs/>
          <w:color w:val="auto"/>
        </w:rPr>
        <w:t>磋商小组可以根据磋商文件和磋商情况实质性变动采购需求中的技术、服务要求以及合同草案条款，但不得变动磋商文件中的其他内容。实质性变动的内容，须经采购人代表确认。</w:t>
      </w:r>
    </w:p>
    <w:p w14:paraId="399BB601">
      <w:pPr>
        <w:pStyle w:val="22"/>
        <w:spacing w:line="406" w:lineRule="exact"/>
        <w:ind w:firstLine="420" w:firstLineChars="200"/>
        <w:rPr>
          <w:rFonts w:hAnsi="宋体"/>
          <w:bCs/>
          <w:color w:val="auto"/>
        </w:rPr>
      </w:pPr>
      <w:r>
        <w:rPr>
          <w:rFonts w:hAnsi="宋体"/>
          <w:bCs/>
          <w:color w:val="auto"/>
        </w:rPr>
        <w:t>3.</w:t>
      </w:r>
      <w:r>
        <w:rPr>
          <w:rFonts w:hint="eastAsia" w:hAnsi="宋体"/>
          <w:bCs/>
          <w:color w:val="auto"/>
        </w:rPr>
        <w:t>对磋商文件作出的实质性变动是磋商文件的有效组成部分，磋商小组应当及时以书面形式同时通知所有参加磋商的供应商。</w:t>
      </w:r>
    </w:p>
    <w:p w14:paraId="5F3081E7">
      <w:pPr>
        <w:pStyle w:val="22"/>
        <w:spacing w:line="406" w:lineRule="exact"/>
        <w:ind w:firstLine="420" w:firstLineChars="200"/>
        <w:rPr>
          <w:rFonts w:hAnsi="宋体"/>
          <w:bCs/>
          <w:color w:val="auto"/>
        </w:rPr>
      </w:pPr>
      <w:r>
        <w:rPr>
          <w:rFonts w:hAnsi="宋体"/>
          <w:bCs/>
          <w:color w:val="auto"/>
        </w:rPr>
        <w:t>4.</w:t>
      </w:r>
      <w:r>
        <w:rPr>
          <w:rFonts w:hint="eastAsia" w:hAnsi="宋体"/>
          <w:bCs/>
          <w:color w:val="auto"/>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14:paraId="4A8C7DE9">
      <w:pPr>
        <w:pStyle w:val="22"/>
        <w:spacing w:line="406" w:lineRule="exact"/>
        <w:ind w:firstLine="420" w:firstLineChars="200"/>
        <w:rPr>
          <w:rFonts w:hAnsi="宋体"/>
          <w:bCs/>
          <w:color w:val="auto"/>
        </w:rPr>
      </w:pPr>
      <w:r>
        <w:rPr>
          <w:rFonts w:hAnsi="宋体"/>
          <w:bCs/>
          <w:color w:val="auto"/>
        </w:rPr>
        <w:t>5.</w:t>
      </w:r>
      <w:r>
        <w:rPr>
          <w:rFonts w:hint="eastAsia" w:hAnsi="宋体"/>
          <w:bCs/>
          <w:color w:val="auto"/>
        </w:rPr>
        <w:t>已提交响应文件的供应商，在提交最后报价之前，可以根据磋商情况退出磋商。</w:t>
      </w:r>
    </w:p>
    <w:p w14:paraId="4979602C">
      <w:pPr>
        <w:spacing w:line="406" w:lineRule="exact"/>
        <w:ind w:firstLine="211" w:firstLineChars="100"/>
        <w:rPr>
          <w:b/>
          <w:bCs/>
          <w:color w:val="auto"/>
        </w:rPr>
      </w:pPr>
      <w:r>
        <w:rPr>
          <w:rFonts w:hint="eastAsia"/>
          <w:b/>
          <w:bCs/>
          <w:color w:val="auto"/>
        </w:rPr>
        <w:t>（五）最后报价</w:t>
      </w:r>
    </w:p>
    <w:p w14:paraId="1B1963AB">
      <w:pPr>
        <w:spacing w:line="406" w:lineRule="exact"/>
        <w:ind w:firstLine="420" w:firstLineChars="200"/>
        <w:rPr>
          <w:color w:val="auto"/>
        </w:rPr>
      </w:pPr>
      <w:r>
        <w:rPr>
          <w:color w:val="auto"/>
        </w:rPr>
        <w:t>1.</w:t>
      </w:r>
      <w:r>
        <w:rPr>
          <w:rFonts w:hint="eastAsia"/>
          <w:color w:val="auto"/>
        </w:rPr>
        <w:t>磋商文件能够详细列明采购标的的技术、服务要求的，磋商结束后，磋商小组应当要求所有实质性响应的供应商在规定时间内提交最后报价，提交最后报价的供应商不得少于3家。</w:t>
      </w:r>
    </w:p>
    <w:p w14:paraId="58B55D94">
      <w:pPr>
        <w:spacing w:line="406" w:lineRule="exact"/>
        <w:ind w:firstLine="420" w:firstLineChars="200"/>
        <w:rPr>
          <w:color w:val="auto"/>
        </w:rPr>
      </w:pPr>
      <w:r>
        <w:rPr>
          <w:rFonts w:hint="eastAsia"/>
          <w:color w:val="auto"/>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0F3B15C">
      <w:pPr>
        <w:spacing w:line="406" w:lineRule="exact"/>
        <w:ind w:firstLine="420" w:firstLineChars="200"/>
        <w:rPr>
          <w:color w:val="auto"/>
        </w:rPr>
      </w:pPr>
      <w:bookmarkStart w:id="114" w:name="_Hlk101270484"/>
      <w:r>
        <w:rPr>
          <w:rFonts w:hint="eastAsia"/>
          <w:color w:val="auto"/>
        </w:rPr>
        <w:t>市场竞争不充分的科研项目，以及需要扶持的科技成果转化项目</w:t>
      </w:r>
      <w:bookmarkEnd w:id="114"/>
      <w:r>
        <w:rPr>
          <w:rFonts w:hint="eastAsia"/>
          <w:color w:val="auto"/>
        </w:rPr>
        <w:t>提交最后报价的供应商可以为2家。</w:t>
      </w:r>
    </w:p>
    <w:p w14:paraId="3CBB8673">
      <w:pPr>
        <w:spacing w:line="406"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5B8B5220">
      <w:pPr>
        <w:snapToGrid w:val="0"/>
        <w:spacing w:line="406" w:lineRule="exact"/>
        <w:ind w:firstLine="422" w:firstLineChars="200"/>
        <w:rPr>
          <w:rFonts w:ascii="宋体" w:hAnsi="宋体"/>
          <w:color w:val="auto"/>
          <w:szCs w:val="21"/>
        </w:rPr>
      </w:pPr>
      <w:r>
        <w:rPr>
          <w:rFonts w:hint="eastAsia"/>
          <w:b/>
          <w:bCs/>
          <w:color w:val="auto"/>
        </w:rPr>
        <w:t>3</w:t>
      </w:r>
      <w:r>
        <w:rPr>
          <w:b/>
          <w:bCs/>
          <w:color w:val="auto"/>
        </w:rPr>
        <w:t>.</w:t>
      </w:r>
      <w:r>
        <w:rPr>
          <w:rFonts w:hint="eastAsia" w:ascii="宋体" w:hAnsi="宋体" w:cs="Courier New"/>
          <w:b/>
          <w:color w:val="auto"/>
          <w:szCs w:val="21"/>
        </w:rPr>
        <w:t>在报价评审时，如发现下列情形之一的，响应文件将被视为无效：</w:t>
      </w:r>
    </w:p>
    <w:p w14:paraId="302F7E9E">
      <w:pPr>
        <w:snapToGrid w:val="0"/>
        <w:spacing w:line="406"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34425741">
      <w:pPr>
        <w:snapToGrid w:val="0"/>
        <w:spacing w:line="406"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20F47B09">
      <w:pPr>
        <w:snapToGrid w:val="0"/>
        <w:spacing w:line="406"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6E3E6455">
      <w:pPr>
        <w:snapToGrid w:val="0"/>
        <w:spacing w:line="406"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报价未按采购文件或政府采购云平台规定的格式填写，或未在规定时间内提交最后报价的。</w:t>
      </w:r>
    </w:p>
    <w:p w14:paraId="7312EEDB">
      <w:pPr>
        <w:spacing w:line="406" w:lineRule="exact"/>
        <w:ind w:firstLine="211" w:firstLineChars="100"/>
        <w:rPr>
          <w:b/>
          <w:bCs/>
          <w:color w:val="auto"/>
        </w:rPr>
      </w:pPr>
      <w:r>
        <w:rPr>
          <w:rFonts w:hint="eastAsia"/>
          <w:b/>
          <w:bCs/>
          <w:color w:val="auto"/>
        </w:rPr>
        <w:t>（六）澄清、说明或者更正的形式</w:t>
      </w:r>
    </w:p>
    <w:p w14:paraId="380148FE">
      <w:pPr>
        <w:pStyle w:val="22"/>
        <w:spacing w:line="406"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磋商小组在对响应文件的有效性、完整性和响应程度进行审查时，可以要求供应商对响应文件中含义不明确、同类问题表述不一致或者有明显文字和计算错误的内容等作出必要的</w:t>
      </w:r>
      <w:bookmarkStart w:id="115" w:name="_Hlk92462362"/>
      <w:r>
        <w:rPr>
          <w:rFonts w:hint="eastAsia" w:hAnsi="宋体"/>
          <w:bCs/>
          <w:color w:val="auto"/>
        </w:rPr>
        <w:t>澄清、说明或者更正</w:t>
      </w:r>
      <w:bookmarkEnd w:id="115"/>
      <w:r>
        <w:rPr>
          <w:rFonts w:hint="eastAsia" w:hAnsi="宋体"/>
          <w:bCs/>
          <w:color w:val="auto"/>
        </w:rPr>
        <w:t>。供应商的澄清、说明或者更正不得超出响应文件的范围或者改变响应文件的实质性内容。</w:t>
      </w:r>
    </w:p>
    <w:p w14:paraId="3C47F985">
      <w:pPr>
        <w:pStyle w:val="22"/>
        <w:spacing w:line="406"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5FFEEAB7">
      <w:pPr>
        <w:spacing w:line="406" w:lineRule="exact"/>
        <w:ind w:firstLine="211" w:firstLineChars="100"/>
        <w:rPr>
          <w:b/>
          <w:bCs/>
          <w:color w:val="auto"/>
        </w:rPr>
      </w:pPr>
      <w:r>
        <w:rPr>
          <w:rFonts w:hint="eastAsia"/>
          <w:b/>
          <w:bCs/>
          <w:color w:val="auto"/>
        </w:rPr>
        <w:t>（七）综合评分</w:t>
      </w:r>
    </w:p>
    <w:p w14:paraId="5821B72B">
      <w:pPr>
        <w:spacing w:line="406" w:lineRule="exact"/>
        <w:ind w:firstLine="420" w:firstLineChars="200"/>
        <w:rPr>
          <w:rFonts w:ascii="宋体" w:hAnsi="Courier New" w:cs="Courier New"/>
          <w:color w:val="auto"/>
          <w:szCs w:val="21"/>
        </w:rPr>
      </w:pPr>
      <w:r>
        <w:rPr>
          <w:rFonts w:hint="eastAsia" w:ascii="宋体" w:hAnsi="Courier New" w:cs="Courier New"/>
          <w:color w:val="auto"/>
          <w:szCs w:val="21"/>
        </w:rPr>
        <w:t>1</w:t>
      </w:r>
      <w:r>
        <w:rPr>
          <w:rFonts w:ascii="宋体" w:hAnsi="Courier New" w:cs="Courier New"/>
          <w:color w:val="auto"/>
          <w:szCs w:val="21"/>
        </w:rPr>
        <w:t>.</w:t>
      </w:r>
      <w:r>
        <w:rPr>
          <w:rFonts w:hint="eastAsia" w:ascii="宋体" w:hAnsi="Courier New" w:cs="Courier New"/>
          <w:color w:val="auto"/>
          <w:szCs w:val="21"/>
        </w:rPr>
        <w:t>经磋商确定最终采购需求和提交最后报价的供应商后，由磋商小组采用综合评分法对提交最后报价的供应商的响应文件和最后报价进行综合评分。</w:t>
      </w:r>
    </w:p>
    <w:p w14:paraId="144F29ED">
      <w:pPr>
        <w:spacing w:line="406" w:lineRule="exact"/>
        <w:ind w:firstLine="420" w:firstLineChars="200"/>
        <w:rPr>
          <w:color w:val="auto"/>
        </w:rPr>
      </w:pPr>
      <w:r>
        <w:rPr>
          <w:rFonts w:hint="eastAsia" w:ascii="宋体" w:hAnsi="Courier New" w:cs="Courier New"/>
          <w:color w:val="auto"/>
          <w:szCs w:val="21"/>
        </w:rPr>
        <w:t>2</w:t>
      </w:r>
      <w:r>
        <w:rPr>
          <w:rFonts w:ascii="宋体" w:hAnsi="Courier New" w:cs="Courier New"/>
          <w:color w:val="auto"/>
          <w:szCs w:val="21"/>
        </w:rPr>
        <w:t>.</w:t>
      </w:r>
      <w:r>
        <w:rPr>
          <w:rFonts w:hint="eastAsia" w:ascii="宋体" w:hAnsi="Courier New" w:cs="Courier New"/>
          <w:color w:val="auto"/>
          <w:szCs w:val="21"/>
        </w:rPr>
        <w:t>综合评分法：响应文件满足磋商文件全部实质性要求且按评审因素的量化指标评审得分最高的供应商为成交候选供应商，详见第四章《评定标准及推荐原则》。</w:t>
      </w:r>
    </w:p>
    <w:p w14:paraId="79AF2D3E">
      <w:pPr>
        <w:pStyle w:val="22"/>
        <w:spacing w:line="406" w:lineRule="exact"/>
        <w:ind w:firstLine="211" w:firstLineChars="100"/>
        <w:rPr>
          <w:rFonts w:hAnsi="宋体"/>
          <w:b/>
          <w:color w:val="auto"/>
        </w:rPr>
      </w:pPr>
      <w:r>
        <w:rPr>
          <w:rFonts w:hint="eastAsia" w:hAnsi="宋体"/>
          <w:b/>
          <w:color w:val="auto"/>
        </w:rPr>
        <w:t>（八）供应商有下列情形之一的，属于恶意串通：</w:t>
      </w:r>
    </w:p>
    <w:p w14:paraId="12A4505E">
      <w:pPr>
        <w:pStyle w:val="22"/>
        <w:spacing w:line="406"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4AA91D32">
      <w:pPr>
        <w:pStyle w:val="22"/>
        <w:spacing w:line="406"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0FA29C78">
      <w:pPr>
        <w:pStyle w:val="22"/>
        <w:spacing w:line="406"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2569F85D">
      <w:pPr>
        <w:pStyle w:val="22"/>
        <w:spacing w:line="406"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5BF09257">
      <w:pPr>
        <w:pStyle w:val="22"/>
        <w:spacing w:line="406"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66A33FF0">
      <w:pPr>
        <w:pStyle w:val="22"/>
        <w:spacing w:line="406"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1B030756">
      <w:pPr>
        <w:pStyle w:val="22"/>
        <w:spacing w:line="406"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15E42679">
      <w:pPr>
        <w:pStyle w:val="22"/>
        <w:spacing w:line="406" w:lineRule="exact"/>
        <w:ind w:firstLine="211" w:firstLineChars="100"/>
        <w:rPr>
          <w:rFonts w:hAnsi="宋体"/>
          <w:b/>
          <w:color w:val="auto"/>
        </w:rPr>
      </w:pPr>
      <w:r>
        <w:rPr>
          <w:rFonts w:hint="eastAsia" w:hAnsi="宋体"/>
          <w:b/>
          <w:color w:val="auto"/>
        </w:rPr>
        <w:t>（九）评审报告</w:t>
      </w:r>
    </w:p>
    <w:p w14:paraId="46E88857">
      <w:pPr>
        <w:widowControl/>
        <w:tabs>
          <w:tab w:val="left" w:pos="540"/>
        </w:tabs>
        <w:spacing w:line="406"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磋商小组应当根据评审记录和评审结果编写评审报告，主要内容包括：</w:t>
      </w:r>
    </w:p>
    <w:p w14:paraId="7A04B3DD">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w:t>
      </w:r>
    </w:p>
    <w:p w14:paraId="22242751">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响应文件开启日期和地点；</w:t>
      </w:r>
    </w:p>
    <w:p w14:paraId="4E906090">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获取磋商文件的供应商名单和磋商小组成员名单；</w:t>
      </w:r>
    </w:p>
    <w:p w14:paraId="48F53EB8">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4)</w:t>
      </w:r>
      <w:r>
        <w:rPr>
          <w:rFonts w:hint="eastAsia"/>
          <w:color w:val="auto"/>
          <w:szCs w:val="21"/>
        </w:rPr>
        <w:t>评审情况记录和说明，包括对供应商的资格审查情况、供应商响应文件评审情况、磋商情况、报价情况等；</w:t>
      </w:r>
    </w:p>
    <w:p w14:paraId="45F7DADE">
      <w:pPr>
        <w:widowControl/>
        <w:tabs>
          <w:tab w:val="left" w:pos="540"/>
        </w:tabs>
        <w:spacing w:line="406" w:lineRule="exact"/>
        <w:ind w:firstLine="420" w:firstLineChars="200"/>
        <w:jc w:val="left"/>
        <w:rPr>
          <w:color w:val="auto"/>
          <w:szCs w:val="21"/>
        </w:rPr>
      </w:pPr>
      <w:r>
        <w:rPr>
          <w:rFonts w:hint="eastAsia"/>
          <w:color w:val="auto"/>
          <w:szCs w:val="21"/>
        </w:rPr>
        <w:t>(</w:t>
      </w:r>
      <w:r>
        <w:rPr>
          <w:color w:val="auto"/>
          <w:szCs w:val="21"/>
        </w:rPr>
        <w:t>5)</w:t>
      </w:r>
      <w:r>
        <w:rPr>
          <w:rFonts w:hint="eastAsia"/>
          <w:color w:val="auto"/>
          <w:szCs w:val="21"/>
        </w:rPr>
        <w:t>提出的成交候选供应商的排序名单及理由。</w:t>
      </w:r>
    </w:p>
    <w:p w14:paraId="59505ABD">
      <w:pPr>
        <w:widowControl/>
        <w:tabs>
          <w:tab w:val="left" w:pos="540"/>
        </w:tabs>
        <w:spacing w:line="406" w:lineRule="exact"/>
        <w:ind w:firstLine="420" w:firstLineChars="200"/>
        <w:jc w:val="left"/>
        <w:rPr>
          <w:color w:val="auto"/>
          <w:szCs w:val="21"/>
        </w:rPr>
      </w:pPr>
      <w:r>
        <w:rPr>
          <w:rFonts w:hint="eastAsia"/>
          <w:color w:val="auto"/>
          <w:szCs w:val="21"/>
        </w:rPr>
        <w:t>2</w:t>
      </w:r>
      <w:r>
        <w:rPr>
          <w:color w:val="auto"/>
          <w:szCs w:val="21"/>
        </w:rPr>
        <w:t>.</w:t>
      </w:r>
      <w:r>
        <w:rPr>
          <w:rFonts w:hint="eastAsia"/>
          <w:color w:val="auto"/>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F1E361C">
      <w:pPr>
        <w:pStyle w:val="22"/>
        <w:spacing w:line="406" w:lineRule="exact"/>
        <w:ind w:firstLine="211" w:firstLineChars="100"/>
        <w:rPr>
          <w:rFonts w:hAnsi="宋体"/>
          <w:color w:val="auto"/>
        </w:rPr>
      </w:pPr>
      <w:r>
        <w:rPr>
          <w:rFonts w:hint="eastAsia" w:hAnsi="宋体"/>
          <w:b/>
          <w:bCs/>
          <w:color w:val="auto"/>
        </w:rPr>
        <w:t>（十）</w:t>
      </w:r>
      <w:r>
        <w:rPr>
          <w:rFonts w:hint="eastAsia" w:hAnsi="宋体"/>
          <w:b/>
          <w:color w:val="auto"/>
        </w:rPr>
        <w:t>出现下列情形之一的，本中心将终止竞争性磋商采购活动：</w:t>
      </w:r>
    </w:p>
    <w:p w14:paraId="37CCAF3C">
      <w:pPr>
        <w:pStyle w:val="22"/>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因情况变化，不再符合规定的竞争性磋商采购方式适用情形的；</w:t>
      </w:r>
    </w:p>
    <w:p w14:paraId="50582A96">
      <w:pPr>
        <w:pStyle w:val="22"/>
        <w:spacing w:line="406"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0D58D320">
      <w:pPr>
        <w:pStyle w:val="22"/>
        <w:spacing w:line="406"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除特殊情况外，在采购过程中符合要求的供应商或者报价未超过采购预算的供应商不足3家的。</w:t>
      </w:r>
    </w:p>
    <w:p w14:paraId="3C977572">
      <w:pPr>
        <w:pStyle w:val="3"/>
        <w:spacing w:line="406" w:lineRule="exact"/>
        <w:rPr>
          <w:color w:val="auto"/>
        </w:rPr>
      </w:pPr>
      <w:r>
        <w:rPr>
          <w:rFonts w:hint="eastAsia"/>
          <w:color w:val="auto"/>
        </w:rPr>
        <w:t>六、确定成交供应商</w:t>
      </w:r>
    </w:p>
    <w:p w14:paraId="6A639BB5">
      <w:pPr>
        <w:pStyle w:val="22"/>
        <w:spacing w:line="406"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0EEC22C8">
      <w:pPr>
        <w:pStyle w:val="22"/>
        <w:spacing w:line="406"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5723E3E">
      <w:pPr>
        <w:pStyle w:val="3"/>
        <w:spacing w:line="406" w:lineRule="exact"/>
        <w:rPr>
          <w:color w:val="auto"/>
        </w:rPr>
      </w:pPr>
      <w:r>
        <w:rPr>
          <w:rFonts w:hint="eastAsia"/>
          <w:color w:val="auto"/>
        </w:rPr>
        <w:t>七、结果公告</w:t>
      </w:r>
    </w:p>
    <w:p w14:paraId="66CEB1E1">
      <w:pPr>
        <w:pStyle w:val="22"/>
        <w:spacing w:line="406"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2218621C">
      <w:pPr>
        <w:pStyle w:val="3"/>
        <w:spacing w:line="406" w:lineRule="exact"/>
        <w:rPr>
          <w:color w:val="auto"/>
        </w:rPr>
      </w:pPr>
      <w:r>
        <w:rPr>
          <w:rFonts w:hint="eastAsia"/>
          <w:color w:val="auto"/>
        </w:rPr>
        <w:t>八、签订合同</w:t>
      </w:r>
    </w:p>
    <w:p w14:paraId="500C2C92">
      <w:pPr>
        <w:spacing w:line="406"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采购人与成交供应商应当在成交通知书发出之日起15日内，按照磋商文件确定的合同文本以及采购标的、规格型号、采购金额、采购数量、技术和服务要求等事项签订政府采购合同。</w:t>
      </w:r>
    </w:p>
    <w:p w14:paraId="00819127">
      <w:pPr>
        <w:widowControl/>
        <w:spacing w:line="406"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F734256">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554E6472">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（四）除不可抗力等因素外，成交后无正当理由拒不与采购人签订政府采购合同的，应当承担相应的法律责任。</w:t>
      </w:r>
    </w:p>
    <w:p w14:paraId="131A520E">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hAnsi="宋体"/>
          <w:color w:val="auto"/>
        </w:rPr>
        <w:t>适用《中华人民共和国民法典》</w:t>
      </w:r>
      <w:r>
        <w:rPr>
          <w:rFonts w:ascii="Arial" w:hAnsi="Arial" w:cs="Arial"/>
          <w:color w:val="auto"/>
          <w:kern w:val="0"/>
          <w:szCs w:val="21"/>
        </w:rPr>
        <w:t>。</w:t>
      </w:r>
    </w:p>
    <w:p w14:paraId="60EA1A00">
      <w:pPr>
        <w:widowControl/>
        <w:spacing w:line="406"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1922542">
      <w:pPr>
        <w:pStyle w:val="3"/>
        <w:spacing w:line="406" w:lineRule="exact"/>
        <w:rPr>
          <w:color w:val="auto"/>
        </w:rPr>
      </w:pPr>
      <w:r>
        <w:rPr>
          <w:rFonts w:hint="eastAsia"/>
          <w:color w:val="auto"/>
        </w:rPr>
        <w:t>九、适用法律</w:t>
      </w:r>
    </w:p>
    <w:p w14:paraId="00496E5B">
      <w:pPr>
        <w:spacing w:line="406" w:lineRule="exact"/>
        <w:ind w:firstLine="420" w:firstLineChars="200"/>
        <w:rPr>
          <w:rFonts w:ascii="宋体" w:hAnsi="宋体"/>
          <w:color w:val="auto"/>
          <w:szCs w:val="21"/>
        </w:rPr>
      </w:pPr>
      <w:bookmarkStart w:id="116" w:name="_Hlk92794186"/>
      <w:r>
        <w:rPr>
          <w:rFonts w:hint="eastAsia" w:ascii="宋体" w:hAnsi="宋体"/>
          <w:color w:val="auto"/>
          <w:szCs w:val="21"/>
        </w:rPr>
        <w:t>本项目采购活动适用于《中华人民共和国政府采购法》及其实施条例、《政府采购竞争性磋商采购方式管理暂行办法》等规定。</w:t>
      </w:r>
    </w:p>
    <w:bookmarkEnd w:id="116"/>
    <w:p w14:paraId="7F46D4C5">
      <w:pPr>
        <w:pStyle w:val="3"/>
        <w:spacing w:line="406" w:lineRule="exact"/>
        <w:rPr>
          <w:color w:val="auto"/>
        </w:rPr>
      </w:pPr>
      <w:bookmarkStart w:id="117" w:name="_十、其他事项"/>
      <w:bookmarkEnd w:id="117"/>
      <w:r>
        <w:rPr>
          <w:rFonts w:hint="eastAsia"/>
          <w:color w:val="auto"/>
        </w:rPr>
        <w:t>十、其他事项</w:t>
      </w:r>
    </w:p>
    <w:p w14:paraId="1D979669">
      <w:pPr>
        <w:spacing w:line="406" w:lineRule="exact"/>
        <w:ind w:firstLine="210" w:firstLineChars="100"/>
        <w:rPr>
          <w:rFonts w:hAnsi="宋体"/>
          <w:color w:val="auto"/>
        </w:rPr>
      </w:pPr>
      <w:bookmarkStart w:id="118" w:name="_Hlk94168058"/>
      <w:r>
        <w:rPr>
          <w:rFonts w:hint="eastAsia" w:hAnsi="宋体"/>
          <w:color w:val="auto"/>
        </w:rPr>
        <w:t>（一）</w:t>
      </w:r>
      <w:bookmarkEnd w:id="118"/>
      <w:r>
        <w:rPr>
          <w:rFonts w:hint="eastAsia" w:hAnsi="宋体"/>
          <w:color w:val="auto"/>
        </w:rPr>
        <w:t>代理服务费</w:t>
      </w:r>
    </w:p>
    <w:p w14:paraId="0B099C99">
      <w:pPr>
        <w:spacing w:line="406"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3B14E71E">
      <w:pPr>
        <w:spacing w:line="406" w:lineRule="exact"/>
        <w:ind w:firstLine="420" w:firstLineChars="200"/>
        <w:rPr>
          <w:rFonts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5BB4C139">
      <w:pPr>
        <w:rPr>
          <w:color w:val="auto"/>
        </w:rPr>
      </w:pPr>
    </w:p>
    <w:tbl>
      <w:tblPr>
        <w:tblStyle w:val="38"/>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431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4A419EA8">
            <w:pPr>
              <w:spacing w:line="330" w:lineRule="exact"/>
              <w:ind w:firstLine="2310" w:firstLineChars="1100"/>
              <w:rPr>
                <w:rFonts w:hAnsi="宋体"/>
                <w:color w:val="auto"/>
              </w:rPr>
            </w:pPr>
            <w:r>
              <w:rPr>
                <w:rFonts w:hAnsi="宋体"/>
                <w:color w:val="auto"/>
              </w:rPr>
              <w:pict>
                <v:line id="直线 3" o:spid="_x0000_s1026" o:spt="20" style="position:absolute;left:0pt;flip:x y;margin-left:-6.7pt;margin-top:1.7pt;height:113.75pt;width:171.05pt;z-index:251660288;mso-width-relative:page;mso-height-relative:page;"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path arrowok="t"/>
                  <v:fill focussize="0,0"/>
                  <v:stroke/>
                  <v:imagedata o:title=""/>
                  <o:lock v:ext="edit"/>
                </v:line>
              </w:pict>
            </w:r>
            <w:r>
              <w:rPr>
                <w:rFonts w:hAnsi="宋体"/>
                <w:color w:val="auto"/>
              </w:rPr>
              <w:pict>
                <v:line id="直线 4" o:spid="_x0000_s1027" o:spt="20" style="position:absolute;left:0pt;flip:x y;margin-left:74.05pt;margin-top:1.55pt;height:113.75pt;width:90.05pt;z-index:251659264;mso-width-relative:page;mso-height-relative:page;"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path arrowok="t"/>
                  <v:fill focussize="0,0"/>
                  <v:stroke/>
                  <v:imagedata o:title=""/>
                  <o:lock v:ext="edit"/>
                </v:line>
              </w:pict>
            </w:r>
            <w:r>
              <w:rPr>
                <w:rFonts w:hint="eastAsia" w:hAnsi="宋体"/>
                <w:color w:val="auto"/>
              </w:rPr>
              <w:t>采购类型</w:t>
            </w:r>
          </w:p>
          <w:p w14:paraId="24BC3185">
            <w:pPr>
              <w:spacing w:line="330" w:lineRule="exact"/>
              <w:rPr>
                <w:rFonts w:hAnsi="宋体"/>
                <w:color w:val="auto"/>
              </w:rPr>
            </w:pPr>
          </w:p>
          <w:p w14:paraId="3BAB4DEE">
            <w:pPr>
              <w:spacing w:line="330" w:lineRule="exact"/>
              <w:ind w:firstLine="1575" w:firstLineChars="750"/>
              <w:jc w:val="left"/>
              <w:rPr>
                <w:rFonts w:hAnsi="宋体"/>
                <w:color w:val="auto"/>
              </w:rPr>
            </w:pPr>
            <w:r>
              <w:rPr>
                <w:rFonts w:hint="eastAsia" w:hAnsi="宋体"/>
                <w:color w:val="auto"/>
              </w:rPr>
              <w:t>费率</w:t>
            </w:r>
          </w:p>
          <w:p w14:paraId="3E6C2B9A">
            <w:pPr>
              <w:spacing w:line="330" w:lineRule="exact"/>
              <w:ind w:leftChars="-1" w:hanging="2" w:hangingChars="1"/>
              <w:jc w:val="left"/>
              <w:rPr>
                <w:rFonts w:hAnsi="宋体"/>
                <w:color w:val="auto"/>
              </w:rPr>
            </w:pPr>
          </w:p>
          <w:p w14:paraId="41EC8B32">
            <w:pPr>
              <w:spacing w:line="330" w:lineRule="exact"/>
              <w:ind w:leftChars="-1" w:hanging="2" w:hangingChars="1"/>
              <w:jc w:val="left"/>
              <w:rPr>
                <w:rFonts w:hAnsi="宋体"/>
                <w:color w:val="auto"/>
              </w:rPr>
            </w:pPr>
          </w:p>
          <w:p w14:paraId="386D2D05">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04F506D3">
            <w:pPr>
              <w:spacing w:line="330" w:lineRule="exact"/>
              <w:jc w:val="center"/>
              <w:rPr>
                <w:rFonts w:hAnsi="宋体"/>
                <w:color w:val="auto"/>
              </w:rPr>
            </w:pPr>
            <w:r>
              <w:rPr>
                <w:rFonts w:hint="eastAsia" w:hAnsi="宋体"/>
                <w:color w:val="auto"/>
              </w:rPr>
              <w:t>公开招标、邀请招标、竞争性谈判方式采购代理</w:t>
            </w:r>
          </w:p>
        </w:tc>
      </w:tr>
      <w:tr w14:paraId="6F0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A8211CC">
            <w:pPr>
              <w:spacing w:line="330" w:lineRule="exact"/>
              <w:ind w:firstLine="2620" w:firstLineChars="1248"/>
              <w:rPr>
                <w:rFonts w:hAnsi="宋体"/>
                <w:color w:val="auto"/>
              </w:rPr>
            </w:pPr>
          </w:p>
        </w:tc>
        <w:tc>
          <w:tcPr>
            <w:tcW w:w="1932" w:type="dxa"/>
            <w:vAlign w:val="center"/>
          </w:tcPr>
          <w:p w14:paraId="35221B81">
            <w:pPr>
              <w:spacing w:line="330" w:lineRule="exact"/>
              <w:jc w:val="center"/>
              <w:rPr>
                <w:rFonts w:hAnsi="宋体"/>
                <w:color w:val="auto"/>
              </w:rPr>
            </w:pPr>
            <w:r>
              <w:rPr>
                <w:rFonts w:hint="eastAsia" w:hAnsi="宋体"/>
                <w:color w:val="auto"/>
              </w:rPr>
              <w:t>货物类</w:t>
            </w:r>
          </w:p>
        </w:tc>
        <w:tc>
          <w:tcPr>
            <w:tcW w:w="1800" w:type="dxa"/>
            <w:vAlign w:val="center"/>
          </w:tcPr>
          <w:p w14:paraId="37B14C54">
            <w:pPr>
              <w:spacing w:line="330" w:lineRule="exact"/>
              <w:jc w:val="center"/>
              <w:rPr>
                <w:rFonts w:hAnsi="宋体"/>
                <w:color w:val="auto"/>
              </w:rPr>
            </w:pPr>
            <w:r>
              <w:rPr>
                <w:rFonts w:hint="eastAsia" w:hAnsi="宋体"/>
                <w:color w:val="auto"/>
              </w:rPr>
              <w:t>服务类</w:t>
            </w:r>
          </w:p>
        </w:tc>
        <w:tc>
          <w:tcPr>
            <w:tcW w:w="1976" w:type="dxa"/>
            <w:vAlign w:val="center"/>
          </w:tcPr>
          <w:p w14:paraId="7A7EDF10">
            <w:pPr>
              <w:widowControl/>
              <w:spacing w:line="330" w:lineRule="exact"/>
              <w:jc w:val="center"/>
              <w:rPr>
                <w:rFonts w:hAnsi="宋体"/>
                <w:color w:val="auto"/>
              </w:rPr>
            </w:pPr>
            <w:r>
              <w:rPr>
                <w:rFonts w:hint="eastAsia" w:hAnsi="宋体"/>
                <w:color w:val="auto"/>
              </w:rPr>
              <w:t>工程类</w:t>
            </w:r>
          </w:p>
        </w:tc>
      </w:tr>
      <w:tr w14:paraId="7CC0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601C3194">
            <w:pPr>
              <w:spacing w:line="330" w:lineRule="exact"/>
              <w:jc w:val="center"/>
              <w:rPr>
                <w:rFonts w:hAnsi="宋体"/>
                <w:color w:val="auto"/>
              </w:rPr>
            </w:pPr>
            <w:r>
              <w:rPr>
                <w:rFonts w:hint="eastAsia" w:hAnsi="宋体"/>
                <w:color w:val="auto"/>
              </w:rPr>
              <w:t>100以下</w:t>
            </w:r>
          </w:p>
        </w:tc>
        <w:tc>
          <w:tcPr>
            <w:tcW w:w="1932" w:type="dxa"/>
            <w:vAlign w:val="center"/>
          </w:tcPr>
          <w:p w14:paraId="7316E37B">
            <w:pPr>
              <w:spacing w:line="330" w:lineRule="exact"/>
              <w:jc w:val="center"/>
              <w:rPr>
                <w:rFonts w:hAnsi="宋体"/>
                <w:color w:val="auto"/>
              </w:rPr>
            </w:pPr>
            <w:r>
              <w:rPr>
                <w:rFonts w:hint="eastAsia" w:hAnsi="宋体"/>
                <w:color w:val="auto"/>
              </w:rPr>
              <w:t>1.2%</w:t>
            </w:r>
          </w:p>
        </w:tc>
        <w:tc>
          <w:tcPr>
            <w:tcW w:w="1800" w:type="dxa"/>
            <w:vAlign w:val="center"/>
          </w:tcPr>
          <w:p w14:paraId="4C6617B4">
            <w:pPr>
              <w:spacing w:line="330" w:lineRule="exact"/>
              <w:jc w:val="center"/>
              <w:rPr>
                <w:rFonts w:hAnsi="宋体"/>
                <w:color w:val="auto"/>
              </w:rPr>
            </w:pPr>
            <w:r>
              <w:rPr>
                <w:rFonts w:hint="eastAsia" w:hAnsi="宋体"/>
                <w:color w:val="auto"/>
              </w:rPr>
              <w:t>1.2%</w:t>
            </w:r>
          </w:p>
        </w:tc>
        <w:tc>
          <w:tcPr>
            <w:tcW w:w="1976" w:type="dxa"/>
            <w:vAlign w:val="center"/>
          </w:tcPr>
          <w:p w14:paraId="3C86225B">
            <w:pPr>
              <w:spacing w:line="330" w:lineRule="exact"/>
              <w:jc w:val="center"/>
              <w:rPr>
                <w:rFonts w:hAnsi="宋体"/>
                <w:color w:val="auto"/>
              </w:rPr>
            </w:pPr>
            <w:r>
              <w:rPr>
                <w:rFonts w:hint="eastAsia" w:hAnsi="宋体"/>
                <w:color w:val="auto"/>
              </w:rPr>
              <w:t>0.8%</w:t>
            </w:r>
          </w:p>
        </w:tc>
      </w:tr>
      <w:tr w14:paraId="3A1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02C73CF8">
            <w:pPr>
              <w:spacing w:line="330" w:lineRule="exact"/>
              <w:jc w:val="center"/>
              <w:rPr>
                <w:rFonts w:hAnsi="宋体"/>
                <w:color w:val="auto"/>
              </w:rPr>
            </w:pPr>
            <w:r>
              <w:rPr>
                <w:rFonts w:hint="eastAsia" w:hAnsi="宋体"/>
                <w:color w:val="auto"/>
              </w:rPr>
              <w:t>100-500</w:t>
            </w:r>
          </w:p>
        </w:tc>
        <w:tc>
          <w:tcPr>
            <w:tcW w:w="1932" w:type="dxa"/>
            <w:vAlign w:val="center"/>
          </w:tcPr>
          <w:p w14:paraId="273B76E9">
            <w:pPr>
              <w:spacing w:line="330" w:lineRule="exact"/>
              <w:jc w:val="center"/>
              <w:rPr>
                <w:rFonts w:hAnsi="宋体"/>
                <w:color w:val="auto"/>
              </w:rPr>
            </w:pPr>
            <w:r>
              <w:rPr>
                <w:rFonts w:hint="eastAsia" w:hAnsi="宋体"/>
                <w:color w:val="auto"/>
              </w:rPr>
              <w:t>0.88%</w:t>
            </w:r>
          </w:p>
        </w:tc>
        <w:tc>
          <w:tcPr>
            <w:tcW w:w="1800" w:type="dxa"/>
            <w:vAlign w:val="center"/>
          </w:tcPr>
          <w:p w14:paraId="332B38BC">
            <w:pPr>
              <w:spacing w:line="330" w:lineRule="exact"/>
              <w:jc w:val="center"/>
              <w:rPr>
                <w:rFonts w:hAnsi="宋体"/>
                <w:color w:val="auto"/>
              </w:rPr>
            </w:pPr>
            <w:r>
              <w:rPr>
                <w:rFonts w:hint="eastAsia" w:hAnsi="宋体"/>
                <w:color w:val="auto"/>
              </w:rPr>
              <w:t>0.64%</w:t>
            </w:r>
          </w:p>
        </w:tc>
        <w:tc>
          <w:tcPr>
            <w:tcW w:w="1976" w:type="dxa"/>
            <w:vAlign w:val="center"/>
          </w:tcPr>
          <w:p w14:paraId="170B8C2B">
            <w:pPr>
              <w:spacing w:line="330" w:lineRule="exact"/>
              <w:jc w:val="center"/>
              <w:rPr>
                <w:rFonts w:hAnsi="宋体"/>
                <w:color w:val="auto"/>
              </w:rPr>
            </w:pPr>
            <w:r>
              <w:rPr>
                <w:rFonts w:hint="eastAsia" w:hAnsi="宋体"/>
                <w:color w:val="auto"/>
              </w:rPr>
              <w:t>0.56%</w:t>
            </w:r>
          </w:p>
        </w:tc>
      </w:tr>
      <w:tr w14:paraId="20B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030807A3">
            <w:pPr>
              <w:spacing w:line="330" w:lineRule="exact"/>
              <w:jc w:val="center"/>
              <w:rPr>
                <w:rFonts w:hAnsi="宋体"/>
                <w:color w:val="auto"/>
              </w:rPr>
            </w:pPr>
            <w:r>
              <w:rPr>
                <w:rFonts w:hint="eastAsia" w:hAnsi="宋体"/>
                <w:color w:val="auto"/>
              </w:rPr>
              <w:t>500-1000</w:t>
            </w:r>
          </w:p>
        </w:tc>
        <w:tc>
          <w:tcPr>
            <w:tcW w:w="1932" w:type="dxa"/>
            <w:vAlign w:val="center"/>
          </w:tcPr>
          <w:p w14:paraId="6A69C658">
            <w:pPr>
              <w:spacing w:line="330" w:lineRule="exact"/>
              <w:jc w:val="center"/>
              <w:rPr>
                <w:rFonts w:hAnsi="宋体"/>
                <w:color w:val="auto"/>
              </w:rPr>
            </w:pPr>
            <w:r>
              <w:rPr>
                <w:rFonts w:hint="eastAsia" w:hAnsi="宋体"/>
                <w:color w:val="auto"/>
              </w:rPr>
              <w:t>0.64%</w:t>
            </w:r>
          </w:p>
        </w:tc>
        <w:tc>
          <w:tcPr>
            <w:tcW w:w="1800" w:type="dxa"/>
            <w:vAlign w:val="center"/>
          </w:tcPr>
          <w:p w14:paraId="48E17FB6">
            <w:pPr>
              <w:spacing w:line="330" w:lineRule="exact"/>
              <w:jc w:val="center"/>
              <w:rPr>
                <w:rFonts w:hAnsi="宋体"/>
                <w:color w:val="auto"/>
              </w:rPr>
            </w:pPr>
            <w:r>
              <w:rPr>
                <w:rFonts w:hint="eastAsia" w:hAnsi="宋体"/>
                <w:color w:val="auto"/>
              </w:rPr>
              <w:t>0.36%</w:t>
            </w:r>
          </w:p>
        </w:tc>
        <w:tc>
          <w:tcPr>
            <w:tcW w:w="1976" w:type="dxa"/>
            <w:vAlign w:val="center"/>
          </w:tcPr>
          <w:p w14:paraId="1CFE2D2C">
            <w:pPr>
              <w:spacing w:line="330" w:lineRule="exact"/>
              <w:jc w:val="center"/>
              <w:rPr>
                <w:rFonts w:hAnsi="宋体"/>
                <w:color w:val="auto"/>
              </w:rPr>
            </w:pPr>
            <w:r>
              <w:rPr>
                <w:rFonts w:hint="eastAsia" w:hAnsi="宋体"/>
                <w:color w:val="auto"/>
              </w:rPr>
              <w:t>0.44%</w:t>
            </w:r>
          </w:p>
        </w:tc>
      </w:tr>
      <w:tr w14:paraId="37E6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06A39CDC">
            <w:pPr>
              <w:spacing w:line="330" w:lineRule="exact"/>
              <w:jc w:val="center"/>
              <w:rPr>
                <w:rFonts w:hAnsi="宋体"/>
                <w:color w:val="auto"/>
              </w:rPr>
            </w:pPr>
            <w:r>
              <w:rPr>
                <w:rFonts w:hint="eastAsia" w:hAnsi="宋体"/>
                <w:color w:val="auto"/>
              </w:rPr>
              <w:t>1000-5000</w:t>
            </w:r>
          </w:p>
        </w:tc>
        <w:tc>
          <w:tcPr>
            <w:tcW w:w="1932" w:type="dxa"/>
            <w:vAlign w:val="center"/>
          </w:tcPr>
          <w:p w14:paraId="2CD62D8C">
            <w:pPr>
              <w:spacing w:line="330" w:lineRule="exact"/>
              <w:jc w:val="center"/>
              <w:rPr>
                <w:rFonts w:hAnsi="宋体"/>
                <w:color w:val="auto"/>
              </w:rPr>
            </w:pPr>
            <w:r>
              <w:rPr>
                <w:rFonts w:hint="eastAsia" w:hAnsi="宋体"/>
                <w:color w:val="auto"/>
              </w:rPr>
              <w:t>0.4%</w:t>
            </w:r>
          </w:p>
        </w:tc>
        <w:tc>
          <w:tcPr>
            <w:tcW w:w="1800" w:type="dxa"/>
            <w:vAlign w:val="center"/>
          </w:tcPr>
          <w:p w14:paraId="6BCD7EEA">
            <w:pPr>
              <w:spacing w:line="330" w:lineRule="exact"/>
              <w:jc w:val="center"/>
              <w:rPr>
                <w:rFonts w:hAnsi="宋体"/>
                <w:color w:val="auto"/>
              </w:rPr>
            </w:pPr>
            <w:r>
              <w:rPr>
                <w:rFonts w:hint="eastAsia" w:hAnsi="宋体"/>
                <w:color w:val="auto"/>
              </w:rPr>
              <w:t>0.2%</w:t>
            </w:r>
          </w:p>
        </w:tc>
        <w:tc>
          <w:tcPr>
            <w:tcW w:w="1976" w:type="dxa"/>
            <w:vAlign w:val="center"/>
          </w:tcPr>
          <w:p w14:paraId="3A32CF43">
            <w:pPr>
              <w:spacing w:line="330" w:lineRule="exact"/>
              <w:jc w:val="center"/>
              <w:rPr>
                <w:rFonts w:hAnsi="宋体"/>
                <w:color w:val="auto"/>
              </w:rPr>
            </w:pPr>
            <w:r>
              <w:rPr>
                <w:rFonts w:hint="eastAsia" w:hAnsi="宋体"/>
                <w:color w:val="auto"/>
              </w:rPr>
              <w:t>0.28%</w:t>
            </w:r>
          </w:p>
        </w:tc>
      </w:tr>
      <w:tr w14:paraId="3476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2CC16A26">
            <w:pPr>
              <w:spacing w:line="330" w:lineRule="exact"/>
              <w:jc w:val="center"/>
              <w:rPr>
                <w:rFonts w:hAnsi="宋体"/>
                <w:color w:val="auto"/>
              </w:rPr>
            </w:pPr>
            <w:r>
              <w:rPr>
                <w:rFonts w:hint="eastAsia" w:hAnsi="宋体"/>
                <w:color w:val="auto"/>
              </w:rPr>
              <w:t>5000-10000</w:t>
            </w:r>
          </w:p>
        </w:tc>
        <w:tc>
          <w:tcPr>
            <w:tcW w:w="1932" w:type="dxa"/>
            <w:vAlign w:val="center"/>
          </w:tcPr>
          <w:p w14:paraId="04479BC6">
            <w:pPr>
              <w:spacing w:line="330" w:lineRule="exact"/>
              <w:jc w:val="center"/>
              <w:rPr>
                <w:rFonts w:hAnsi="宋体"/>
                <w:color w:val="auto"/>
              </w:rPr>
            </w:pPr>
            <w:r>
              <w:rPr>
                <w:rFonts w:hint="eastAsia" w:hAnsi="宋体"/>
                <w:color w:val="auto"/>
              </w:rPr>
              <w:t>0.2%</w:t>
            </w:r>
          </w:p>
        </w:tc>
        <w:tc>
          <w:tcPr>
            <w:tcW w:w="1800" w:type="dxa"/>
            <w:vAlign w:val="center"/>
          </w:tcPr>
          <w:p w14:paraId="4E4B71F5">
            <w:pPr>
              <w:spacing w:line="330" w:lineRule="exact"/>
              <w:jc w:val="center"/>
              <w:rPr>
                <w:rFonts w:hAnsi="宋体"/>
                <w:color w:val="auto"/>
              </w:rPr>
            </w:pPr>
            <w:r>
              <w:rPr>
                <w:rFonts w:hint="eastAsia" w:hAnsi="宋体"/>
                <w:color w:val="auto"/>
              </w:rPr>
              <w:t>0.08%</w:t>
            </w:r>
          </w:p>
        </w:tc>
        <w:tc>
          <w:tcPr>
            <w:tcW w:w="1976" w:type="dxa"/>
            <w:vAlign w:val="center"/>
          </w:tcPr>
          <w:p w14:paraId="74CCF774">
            <w:pPr>
              <w:spacing w:line="330" w:lineRule="exact"/>
              <w:jc w:val="center"/>
              <w:rPr>
                <w:rFonts w:hAnsi="宋体"/>
                <w:color w:val="auto"/>
              </w:rPr>
            </w:pPr>
            <w:r>
              <w:rPr>
                <w:rFonts w:hint="eastAsia" w:hAnsi="宋体"/>
                <w:color w:val="auto"/>
              </w:rPr>
              <w:t>0.16%</w:t>
            </w:r>
          </w:p>
        </w:tc>
      </w:tr>
      <w:tr w14:paraId="2577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0FAC3125">
            <w:pPr>
              <w:spacing w:line="330" w:lineRule="exact"/>
              <w:jc w:val="center"/>
              <w:rPr>
                <w:rFonts w:hAnsi="宋体"/>
                <w:color w:val="auto"/>
              </w:rPr>
            </w:pPr>
            <w:r>
              <w:rPr>
                <w:rFonts w:hint="eastAsia" w:hAnsi="宋体"/>
                <w:color w:val="auto"/>
              </w:rPr>
              <w:t>10000-100000</w:t>
            </w:r>
          </w:p>
        </w:tc>
        <w:tc>
          <w:tcPr>
            <w:tcW w:w="1932" w:type="dxa"/>
            <w:vAlign w:val="center"/>
          </w:tcPr>
          <w:p w14:paraId="23CFCBAB">
            <w:pPr>
              <w:spacing w:line="330" w:lineRule="exact"/>
              <w:jc w:val="center"/>
              <w:rPr>
                <w:rFonts w:hAnsi="宋体"/>
                <w:color w:val="auto"/>
              </w:rPr>
            </w:pPr>
            <w:r>
              <w:rPr>
                <w:rFonts w:hint="eastAsia" w:hAnsi="宋体"/>
                <w:color w:val="auto"/>
              </w:rPr>
              <w:t>0.04%</w:t>
            </w:r>
          </w:p>
        </w:tc>
        <w:tc>
          <w:tcPr>
            <w:tcW w:w="1800" w:type="dxa"/>
            <w:vAlign w:val="center"/>
          </w:tcPr>
          <w:p w14:paraId="05155826">
            <w:pPr>
              <w:spacing w:line="330" w:lineRule="exact"/>
              <w:jc w:val="center"/>
              <w:rPr>
                <w:rFonts w:hAnsi="宋体"/>
                <w:color w:val="auto"/>
              </w:rPr>
            </w:pPr>
            <w:r>
              <w:rPr>
                <w:rFonts w:hint="eastAsia" w:hAnsi="宋体"/>
                <w:color w:val="auto"/>
              </w:rPr>
              <w:t>0.04%</w:t>
            </w:r>
          </w:p>
        </w:tc>
        <w:tc>
          <w:tcPr>
            <w:tcW w:w="1976" w:type="dxa"/>
            <w:vAlign w:val="center"/>
          </w:tcPr>
          <w:p w14:paraId="3F780A25">
            <w:pPr>
              <w:spacing w:line="330" w:lineRule="exact"/>
              <w:jc w:val="center"/>
              <w:rPr>
                <w:rFonts w:hAnsi="宋体"/>
                <w:color w:val="auto"/>
              </w:rPr>
            </w:pPr>
            <w:r>
              <w:rPr>
                <w:rFonts w:hint="eastAsia" w:hAnsi="宋体"/>
                <w:color w:val="auto"/>
              </w:rPr>
              <w:t>0.04%</w:t>
            </w:r>
          </w:p>
        </w:tc>
      </w:tr>
      <w:tr w14:paraId="372A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32D321D5">
            <w:pPr>
              <w:spacing w:line="330" w:lineRule="exact"/>
              <w:jc w:val="center"/>
              <w:rPr>
                <w:rFonts w:hAnsi="宋体"/>
                <w:color w:val="auto"/>
              </w:rPr>
            </w:pPr>
            <w:r>
              <w:rPr>
                <w:rFonts w:hint="eastAsia" w:hAnsi="宋体"/>
                <w:color w:val="auto"/>
              </w:rPr>
              <w:t>100000以上</w:t>
            </w:r>
          </w:p>
        </w:tc>
        <w:tc>
          <w:tcPr>
            <w:tcW w:w="1932" w:type="dxa"/>
            <w:vAlign w:val="center"/>
          </w:tcPr>
          <w:p w14:paraId="5740E189">
            <w:pPr>
              <w:spacing w:line="330" w:lineRule="exact"/>
              <w:jc w:val="center"/>
              <w:rPr>
                <w:rFonts w:hAnsi="宋体"/>
                <w:color w:val="auto"/>
              </w:rPr>
            </w:pPr>
            <w:r>
              <w:rPr>
                <w:rFonts w:hint="eastAsia" w:hAnsi="宋体"/>
                <w:color w:val="auto"/>
              </w:rPr>
              <w:t>0.008%</w:t>
            </w:r>
          </w:p>
        </w:tc>
        <w:tc>
          <w:tcPr>
            <w:tcW w:w="1800" w:type="dxa"/>
            <w:vAlign w:val="center"/>
          </w:tcPr>
          <w:p w14:paraId="39ADC305">
            <w:pPr>
              <w:spacing w:line="330" w:lineRule="exact"/>
              <w:jc w:val="center"/>
              <w:rPr>
                <w:rFonts w:hAnsi="宋体"/>
                <w:color w:val="auto"/>
              </w:rPr>
            </w:pPr>
            <w:r>
              <w:rPr>
                <w:rFonts w:hint="eastAsia" w:hAnsi="宋体"/>
                <w:color w:val="auto"/>
              </w:rPr>
              <w:t>0.008%</w:t>
            </w:r>
          </w:p>
        </w:tc>
        <w:tc>
          <w:tcPr>
            <w:tcW w:w="1976" w:type="dxa"/>
            <w:vAlign w:val="center"/>
          </w:tcPr>
          <w:p w14:paraId="5566904A">
            <w:pPr>
              <w:spacing w:line="330" w:lineRule="exact"/>
              <w:jc w:val="center"/>
              <w:rPr>
                <w:rFonts w:hAnsi="宋体"/>
                <w:color w:val="auto"/>
              </w:rPr>
            </w:pPr>
            <w:r>
              <w:rPr>
                <w:rFonts w:hint="eastAsia" w:hAnsi="宋体"/>
                <w:color w:val="auto"/>
              </w:rPr>
              <w:t>0.008%</w:t>
            </w:r>
          </w:p>
        </w:tc>
      </w:tr>
    </w:tbl>
    <w:p w14:paraId="7B238B8F">
      <w:pPr>
        <w:pStyle w:val="22"/>
        <w:spacing w:line="43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07CF8E2F">
      <w:pPr>
        <w:pStyle w:val="22"/>
        <w:spacing w:line="400" w:lineRule="exact"/>
        <w:ind w:firstLine="420" w:firstLineChars="200"/>
        <w:rPr>
          <w:rFonts w:hAnsi="宋体"/>
          <w:bCs/>
          <w:color w:val="auto"/>
        </w:rPr>
      </w:pPr>
      <w:r>
        <w:rPr>
          <w:rFonts w:hint="eastAsia" w:hAnsi="宋体"/>
          <w:bCs/>
          <w:color w:val="auto"/>
        </w:rPr>
        <w:t>3.缴纳代理服务费银行账户信息：</w:t>
      </w:r>
    </w:p>
    <w:p w14:paraId="24DD64FD">
      <w:pPr>
        <w:pStyle w:val="22"/>
        <w:spacing w:line="400" w:lineRule="exact"/>
        <w:ind w:firstLine="420" w:firstLineChars="200"/>
        <w:rPr>
          <w:rFonts w:hAnsi="宋体"/>
          <w:bCs/>
          <w:color w:val="auto"/>
        </w:rPr>
      </w:pPr>
      <w:r>
        <w:rPr>
          <w:rFonts w:hint="eastAsia" w:hAnsi="宋体"/>
          <w:bCs/>
          <w:color w:val="auto"/>
        </w:rPr>
        <w:t>开户名称:钦州市政府采购中心</w:t>
      </w:r>
    </w:p>
    <w:p w14:paraId="7B5B2C0F">
      <w:pPr>
        <w:pStyle w:val="22"/>
        <w:spacing w:line="400" w:lineRule="exact"/>
        <w:ind w:firstLine="420" w:firstLineChars="200"/>
        <w:rPr>
          <w:rFonts w:hAnsi="宋体"/>
          <w:bCs/>
          <w:color w:val="auto"/>
        </w:rPr>
      </w:pPr>
      <w:r>
        <w:rPr>
          <w:rFonts w:hint="eastAsia" w:hAnsi="宋体"/>
          <w:bCs/>
          <w:color w:val="auto"/>
        </w:rPr>
        <w:t>开户银行:兴业银行钦州支行</w:t>
      </w:r>
    </w:p>
    <w:p w14:paraId="0B624303">
      <w:pPr>
        <w:pStyle w:val="22"/>
        <w:spacing w:line="400" w:lineRule="exact"/>
        <w:ind w:firstLine="420" w:firstLineChars="200"/>
        <w:rPr>
          <w:rFonts w:hAnsi="宋体"/>
          <w:bCs/>
          <w:color w:val="auto"/>
        </w:rPr>
      </w:pPr>
      <w:r>
        <w:rPr>
          <w:rFonts w:hint="eastAsia" w:hAnsi="宋体"/>
          <w:bCs/>
          <w:color w:val="auto"/>
        </w:rPr>
        <w:t>银行账号:554010100100129709</w:t>
      </w:r>
    </w:p>
    <w:p w14:paraId="42F23AA8">
      <w:pPr>
        <w:pStyle w:val="22"/>
        <w:spacing w:line="430" w:lineRule="exact"/>
        <w:ind w:firstLine="210" w:firstLineChars="100"/>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61FE079E">
      <w:pPr>
        <w:pStyle w:val="22"/>
        <w:spacing w:line="430" w:lineRule="exact"/>
        <w:ind w:firstLine="210" w:firstLineChars="100"/>
        <w:rPr>
          <w:rFonts w:hAnsi="宋体"/>
          <w:color w:val="auto"/>
          <w:spacing w:val="-4"/>
        </w:rPr>
      </w:pPr>
      <w:r>
        <w:rPr>
          <w:rFonts w:hint="eastAsia" w:hAnsi="宋体"/>
          <w:bCs/>
          <w:color w:val="auto"/>
        </w:rPr>
        <w:t>（三）有关事宜</w:t>
      </w:r>
    </w:p>
    <w:p w14:paraId="44761718">
      <w:pPr>
        <w:spacing w:line="430" w:lineRule="exact"/>
        <w:ind w:firstLine="420" w:firstLineChars="200"/>
        <w:rPr>
          <w:color w:val="auto"/>
        </w:rPr>
      </w:pPr>
      <w:r>
        <w:rPr>
          <w:rFonts w:hint="eastAsia"/>
          <w:color w:val="auto"/>
        </w:rPr>
        <w:t>所有与采购文件有关的函件请按下列通讯地址联系：</w:t>
      </w:r>
    </w:p>
    <w:p w14:paraId="2A762A61">
      <w:pPr>
        <w:widowControl/>
        <w:spacing w:line="430" w:lineRule="exact"/>
        <w:ind w:firstLine="420" w:firstLineChars="200"/>
        <w:jc w:val="left"/>
        <w:rPr>
          <w:color w:val="auto"/>
        </w:rPr>
      </w:pPr>
      <w:r>
        <w:rPr>
          <w:rFonts w:hint="eastAsia"/>
          <w:color w:val="auto"/>
        </w:rPr>
        <w:t>钦州市政府采购中心</w:t>
      </w:r>
    </w:p>
    <w:p w14:paraId="7B084A99">
      <w:pPr>
        <w:widowControl/>
        <w:spacing w:line="430" w:lineRule="exact"/>
        <w:ind w:firstLine="420" w:firstLineChars="200"/>
        <w:jc w:val="left"/>
        <w:rPr>
          <w:color w:val="auto"/>
        </w:rPr>
      </w:pPr>
      <w:r>
        <w:rPr>
          <w:rFonts w:hint="eastAsia"/>
          <w:color w:val="auto"/>
        </w:rPr>
        <w:t>通讯地址：钦州市金海湾东大街8号</w:t>
      </w:r>
    </w:p>
    <w:p w14:paraId="22A697E0">
      <w:pPr>
        <w:widowControl/>
        <w:spacing w:line="430" w:lineRule="exact"/>
        <w:ind w:firstLine="420" w:firstLineChars="200"/>
        <w:jc w:val="left"/>
        <w:rPr>
          <w:color w:val="auto"/>
        </w:rPr>
      </w:pPr>
      <w:r>
        <w:rPr>
          <w:rFonts w:hint="eastAsia"/>
          <w:color w:val="auto"/>
        </w:rPr>
        <w:t>邮政编码：535000</w:t>
      </w:r>
    </w:p>
    <w:p w14:paraId="01F75EEE">
      <w:pPr>
        <w:widowControl/>
        <w:spacing w:line="430" w:lineRule="exact"/>
        <w:ind w:firstLine="420" w:firstLineChars="200"/>
        <w:jc w:val="left"/>
        <w:rPr>
          <w:color w:val="auto"/>
        </w:rPr>
      </w:pPr>
      <w:bookmarkStart w:id="119" w:name="_Hlk108515537"/>
      <w:r>
        <w:rPr>
          <w:rFonts w:hint="eastAsia" w:hAnsi="宋体"/>
          <w:color w:val="auto"/>
        </w:rPr>
        <w:t>钦州市政府采购中心联系方式</w:t>
      </w:r>
      <w:r>
        <w:rPr>
          <w:rFonts w:hint="eastAsia"/>
          <w:color w:val="auto"/>
        </w:rPr>
        <w:t>：</w:t>
      </w:r>
    </w:p>
    <w:p w14:paraId="2840A3EE">
      <w:pPr>
        <w:widowControl/>
        <w:spacing w:line="430" w:lineRule="exact"/>
        <w:ind w:firstLine="420" w:firstLineChars="200"/>
        <w:jc w:val="left"/>
        <w:rPr>
          <w:color w:val="auto"/>
        </w:rPr>
      </w:pPr>
      <w:r>
        <w:rPr>
          <w:rFonts w:hint="eastAsia"/>
          <w:color w:val="auto"/>
        </w:rPr>
        <w:t>(1)采购部(采购文件)</w:t>
      </w:r>
    </w:p>
    <w:p w14:paraId="33FD7456">
      <w:pPr>
        <w:widowControl/>
        <w:spacing w:line="430" w:lineRule="exact"/>
        <w:ind w:firstLine="420" w:firstLineChars="200"/>
        <w:jc w:val="left"/>
        <w:rPr>
          <w:color w:val="auto"/>
        </w:rPr>
      </w:pPr>
      <w:r>
        <w:rPr>
          <w:rFonts w:hint="eastAsia"/>
          <w:color w:val="auto"/>
        </w:rPr>
        <w:t>联系人：苏晓婷  联系方式：0777-2886022</w:t>
      </w:r>
    </w:p>
    <w:p w14:paraId="19ABE012">
      <w:pPr>
        <w:widowControl/>
        <w:spacing w:line="430" w:lineRule="exact"/>
        <w:ind w:firstLine="420" w:firstLineChars="200"/>
        <w:jc w:val="left"/>
        <w:rPr>
          <w:color w:val="auto"/>
        </w:rPr>
      </w:pPr>
      <w:r>
        <w:rPr>
          <w:rFonts w:hint="eastAsia"/>
          <w:color w:val="auto"/>
        </w:rPr>
        <w:t>(2)综合二部(评审、磋商、成交及合同管理)</w:t>
      </w:r>
    </w:p>
    <w:p w14:paraId="6DF09ABE">
      <w:pPr>
        <w:widowControl/>
        <w:spacing w:line="430" w:lineRule="exact"/>
        <w:ind w:firstLine="420" w:firstLineChars="200"/>
        <w:jc w:val="left"/>
        <w:rPr>
          <w:color w:val="auto"/>
        </w:rPr>
      </w:pPr>
      <w:r>
        <w:rPr>
          <w:rFonts w:hint="eastAsia"/>
          <w:color w:val="auto"/>
        </w:rPr>
        <w:t>联系人：陈启梅、陈侃 联系方式：0777-2886006</w:t>
      </w:r>
    </w:p>
    <w:p w14:paraId="54F2A61B">
      <w:pPr>
        <w:widowControl/>
        <w:spacing w:line="430" w:lineRule="exact"/>
        <w:ind w:firstLine="420" w:firstLineChars="200"/>
        <w:jc w:val="left"/>
        <w:rPr>
          <w:color w:val="auto"/>
        </w:rPr>
      </w:pPr>
      <w:r>
        <w:rPr>
          <w:color w:val="auto"/>
        </w:rPr>
        <w:t>(</w:t>
      </w:r>
      <w:r>
        <w:rPr>
          <w:rFonts w:hint="eastAsia"/>
          <w:color w:val="auto"/>
          <w:lang w:val="en-US" w:eastAsia="zh-CN"/>
        </w:rPr>
        <w:t>3</w:t>
      </w:r>
      <w:r>
        <w:rPr>
          <w:color w:val="auto"/>
        </w:rPr>
        <w:t>)</w:t>
      </w:r>
      <w:r>
        <w:rPr>
          <w:rFonts w:hint="eastAsia"/>
          <w:color w:val="auto"/>
        </w:rPr>
        <w:t>政采云技术支持热线：</w:t>
      </w:r>
      <w:r>
        <w:rPr>
          <w:rFonts w:hAnsi="宋体"/>
          <w:color w:val="auto"/>
        </w:rPr>
        <w:t>95763</w:t>
      </w:r>
    </w:p>
    <w:bookmarkEnd w:id="119"/>
    <w:p w14:paraId="19EF6FEB">
      <w:pPr>
        <w:widowControl/>
        <w:jc w:val="left"/>
        <w:rPr>
          <w:color w:val="auto"/>
        </w:rPr>
      </w:pPr>
      <w:r>
        <w:rPr>
          <w:color w:val="auto"/>
        </w:rPr>
        <w:br w:type="page"/>
      </w:r>
    </w:p>
    <w:p w14:paraId="2302C48A">
      <w:pPr>
        <w:widowControl/>
        <w:jc w:val="left"/>
        <w:rPr>
          <w:color w:val="auto"/>
        </w:rPr>
      </w:pPr>
    </w:p>
    <w:p w14:paraId="673CF969">
      <w:pPr>
        <w:spacing w:line="320" w:lineRule="exact"/>
        <w:rPr>
          <w:color w:val="auto"/>
        </w:rPr>
      </w:pPr>
    </w:p>
    <w:p w14:paraId="13ABE622">
      <w:pPr>
        <w:spacing w:line="320" w:lineRule="exact"/>
        <w:rPr>
          <w:color w:val="auto"/>
        </w:rPr>
      </w:pPr>
      <w:bookmarkStart w:id="120" w:name="_Toc92355027"/>
    </w:p>
    <w:p w14:paraId="6D02FF91">
      <w:pPr>
        <w:spacing w:line="320" w:lineRule="exact"/>
        <w:rPr>
          <w:color w:val="auto"/>
        </w:rPr>
      </w:pPr>
    </w:p>
    <w:p w14:paraId="5A2569AD">
      <w:pPr>
        <w:spacing w:line="320" w:lineRule="exact"/>
        <w:rPr>
          <w:color w:val="auto"/>
        </w:rPr>
      </w:pPr>
    </w:p>
    <w:p w14:paraId="2C520417">
      <w:pPr>
        <w:spacing w:line="320" w:lineRule="exact"/>
        <w:rPr>
          <w:color w:val="auto"/>
        </w:rPr>
      </w:pPr>
    </w:p>
    <w:p w14:paraId="1ECD5E24">
      <w:pPr>
        <w:spacing w:line="320" w:lineRule="exact"/>
        <w:rPr>
          <w:color w:val="auto"/>
        </w:rPr>
      </w:pPr>
    </w:p>
    <w:p w14:paraId="128D2FAD">
      <w:pPr>
        <w:spacing w:line="320" w:lineRule="exact"/>
        <w:rPr>
          <w:color w:val="auto"/>
        </w:rPr>
      </w:pPr>
    </w:p>
    <w:p w14:paraId="0306FA6E">
      <w:pPr>
        <w:spacing w:line="320" w:lineRule="exact"/>
        <w:rPr>
          <w:color w:val="auto"/>
        </w:rPr>
      </w:pPr>
    </w:p>
    <w:p w14:paraId="3A8AC6E7">
      <w:pPr>
        <w:spacing w:line="320" w:lineRule="exact"/>
        <w:rPr>
          <w:color w:val="auto"/>
        </w:rPr>
      </w:pPr>
    </w:p>
    <w:p w14:paraId="6CCDDEB1">
      <w:pPr>
        <w:spacing w:line="320" w:lineRule="exact"/>
        <w:rPr>
          <w:color w:val="auto"/>
        </w:rPr>
      </w:pPr>
    </w:p>
    <w:p w14:paraId="389F9AC1">
      <w:pPr>
        <w:spacing w:line="320" w:lineRule="exact"/>
        <w:rPr>
          <w:color w:val="auto"/>
        </w:rPr>
      </w:pPr>
    </w:p>
    <w:p w14:paraId="55DA2C08">
      <w:pPr>
        <w:pStyle w:val="2"/>
        <w:spacing w:line="400" w:lineRule="exact"/>
        <w:rPr>
          <w:rFonts w:ascii="方正小标宋_GBK" w:hAnsi="宋体" w:eastAsia="方正小标宋_GBK"/>
          <w:color w:val="auto"/>
        </w:rPr>
      </w:pPr>
      <w:bookmarkStart w:id="121" w:name="_第四章__评定标准及推荐原则"/>
      <w:bookmarkEnd w:id="121"/>
      <w:bookmarkStart w:id="122" w:name="_Toc92355026"/>
      <w:r>
        <w:rPr>
          <w:rFonts w:hint="eastAsia" w:ascii="方正小标宋_GBK" w:hAnsi="宋体" w:eastAsia="方正小标宋_GBK"/>
          <w:color w:val="auto"/>
        </w:rPr>
        <w:t>第四章  评定标准及推荐原则</w:t>
      </w:r>
      <w:bookmarkEnd w:id="122"/>
    </w:p>
    <w:p w14:paraId="1797FEF3">
      <w:pPr>
        <w:pStyle w:val="22"/>
        <w:spacing w:line="280" w:lineRule="exact"/>
        <w:jc w:val="center"/>
        <w:rPr>
          <w:rFonts w:hAnsi="宋体"/>
          <w:b/>
          <w:bCs/>
          <w:color w:val="auto"/>
          <w:sz w:val="30"/>
          <w:szCs w:val="30"/>
        </w:rPr>
      </w:pPr>
      <w:r>
        <w:rPr>
          <w:rFonts w:hAnsi="宋体"/>
          <w:b/>
          <w:bCs/>
          <w:color w:val="auto"/>
        </w:rPr>
        <w:br w:type="page"/>
      </w:r>
    </w:p>
    <w:p w14:paraId="75026A8E">
      <w:pPr>
        <w:rPr>
          <w:color w:val="auto"/>
        </w:rPr>
      </w:pPr>
    </w:p>
    <w:p w14:paraId="6C6A03F2">
      <w:pPr>
        <w:pStyle w:val="22"/>
        <w:spacing w:line="500" w:lineRule="exact"/>
        <w:jc w:val="center"/>
        <w:rPr>
          <w:rFonts w:hAnsi="宋体"/>
          <w:b/>
          <w:bCs/>
          <w:color w:val="auto"/>
          <w:sz w:val="44"/>
          <w:szCs w:val="44"/>
        </w:rPr>
      </w:pPr>
      <w:bookmarkStart w:id="123" w:name="_Hlk92463826"/>
      <w:r>
        <w:rPr>
          <w:rFonts w:hint="eastAsia" w:hAnsi="宋体"/>
          <w:b/>
          <w:bCs/>
          <w:color w:val="auto"/>
          <w:sz w:val="44"/>
          <w:szCs w:val="44"/>
        </w:rPr>
        <w:t>评定标准及推荐原则</w:t>
      </w:r>
    </w:p>
    <w:bookmarkEnd w:id="123"/>
    <w:p w14:paraId="387C5C08">
      <w:pPr>
        <w:rPr>
          <w:color w:val="auto"/>
        </w:rPr>
      </w:pPr>
    </w:p>
    <w:p w14:paraId="480F6051">
      <w:pPr>
        <w:spacing w:line="430" w:lineRule="exact"/>
        <w:rPr>
          <w:rFonts w:ascii="宋体" w:hAnsi="宋体"/>
          <w:color w:val="auto"/>
        </w:rPr>
      </w:pPr>
    </w:p>
    <w:p w14:paraId="4628B986">
      <w:pPr>
        <w:pStyle w:val="22"/>
        <w:spacing w:line="460" w:lineRule="exact"/>
        <w:rPr>
          <w:rFonts w:hAnsi="宋体"/>
          <w:b/>
          <w:bCs/>
          <w:color w:val="auto"/>
        </w:rPr>
      </w:pPr>
      <w:r>
        <w:rPr>
          <w:rFonts w:hint="eastAsia" w:hAnsi="宋体"/>
          <w:b/>
          <w:bCs/>
          <w:color w:val="auto"/>
        </w:rPr>
        <w:t>一、评审原则</w:t>
      </w:r>
    </w:p>
    <w:p w14:paraId="3372CC50">
      <w:pPr>
        <w:pStyle w:val="22"/>
        <w:spacing w:line="460" w:lineRule="exact"/>
        <w:ind w:firstLine="210" w:firstLineChars="100"/>
        <w:rPr>
          <w:rFonts w:hAnsi="宋体"/>
          <w:bCs/>
          <w:color w:val="auto"/>
        </w:rPr>
      </w:pPr>
      <w:r>
        <w:rPr>
          <w:rFonts w:hint="eastAsia" w:hAnsi="宋体"/>
          <w:bCs/>
          <w:color w:val="auto"/>
        </w:rPr>
        <w:t>(一)</w:t>
      </w:r>
      <w:r>
        <w:rPr>
          <w:rFonts w:hint="eastAsia" w:hAnsi="宋体"/>
          <w:color w:val="auto"/>
        </w:rPr>
        <w:t>评审依据：磋商小组将以竞争性磋商采购文件和响应文件为评定依据进行评审，对供应商的响应文件内容按百分制打分。</w:t>
      </w:r>
    </w:p>
    <w:p w14:paraId="5978AF80">
      <w:pPr>
        <w:pStyle w:val="22"/>
        <w:spacing w:line="460" w:lineRule="exact"/>
        <w:ind w:firstLine="210" w:firstLineChars="100"/>
        <w:rPr>
          <w:rFonts w:hAnsi="宋体"/>
          <w:bCs/>
          <w:color w:val="auto"/>
        </w:rPr>
      </w:pPr>
      <w:r>
        <w:rPr>
          <w:rFonts w:hint="eastAsia" w:hAnsi="宋体"/>
          <w:bCs/>
          <w:color w:val="auto"/>
        </w:rPr>
        <w:t>(二)磋商小组构成：由采购人代表和评审专家共3人以上单数组成，其中评审专家人数不得少于磋商小组成员总数的2/3。</w:t>
      </w:r>
    </w:p>
    <w:p w14:paraId="19AC0295">
      <w:pPr>
        <w:pStyle w:val="22"/>
        <w:spacing w:line="460" w:lineRule="exact"/>
        <w:ind w:firstLine="210" w:firstLineChars="100"/>
        <w:jc w:val="left"/>
        <w:rPr>
          <w:rFonts w:hAnsi="宋体"/>
          <w:color w:val="auto"/>
        </w:rPr>
      </w:pPr>
      <w:r>
        <w:rPr>
          <w:rFonts w:hint="eastAsia" w:hAnsi="宋体"/>
          <w:bCs/>
          <w:color w:val="auto"/>
        </w:rPr>
        <w:t>(三</w:t>
      </w:r>
      <w:r>
        <w:rPr>
          <w:rFonts w:hAnsi="宋体"/>
          <w:bCs/>
          <w:color w:val="auto"/>
        </w:rPr>
        <w:t>)</w:t>
      </w:r>
      <w:r>
        <w:rPr>
          <w:rFonts w:hint="eastAsia" w:hAnsi="宋体"/>
          <w:color w:val="auto"/>
        </w:rPr>
        <w:t>评分方式：以封闭方式进行。磋商小组各成员独立对每个有效响应文件进行评价、打分，汇总每个供应商每项评分因素的得分。</w:t>
      </w:r>
    </w:p>
    <w:p w14:paraId="4EC35C87">
      <w:pPr>
        <w:pStyle w:val="22"/>
        <w:spacing w:line="460" w:lineRule="exact"/>
        <w:rPr>
          <w:rFonts w:hAnsi="宋体"/>
          <w:b/>
          <w:bCs/>
          <w:color w:val="auto"/>
        </w:rPr>
      </w:pPr>
      <w:r>
        <w:rPr>
          <w:rFonts w:hint="eastAsia" w:hAnsi="宋体"/>
          <w:b/>
          <w:bCs/>
          <w:color w:val="auto"/>
        </w:rPr>
        <w:t>二、评分细则</w:t>
      </w:r>
    </w:p>
    <w:p w14:paraId="7C16B068">
      <w:pPr>
        <w:pStyle w:val="22"/>
        <w:spacing w:line="460" w:lineRule="exact"/>
        <w:ind w:firstLine="420" w:firstLineChars="200"/>
        <w:jc w:val="left"/>
        <w:rPr>
          <w:rFonts w:hAnsi="宋体"/>
          <w:b/>
          <w:bCs/>
          <w:color w:val="auto"/>
        </w:rPr>
      </w:pPr>
      <w:r>
        <w:rPr>
          <w:rFonts w:hint="eastAsia" w:hAnsi="宋体"/>
          <w:color w:val="auto"/>
        </w:rPr>
        <w:t>综合评分法：对满足采购文件全部实质性要求的竞标人响应文件</w:t>
      </w:r>
      <w:r>
        <w:rPr>
          <w:rFonts w:hAnsi="宋体" w:cs="Arial"/>
          <w:color w:val="auto"/>
        </w:rPr>
        <w:t>按照评审因素的量化指标评审</w:t>
      </w:r>
      <w:r>
        <w:rPr>
          <w:rFonts w:hint="eastAsia" w:hAnsi="宋体" w:cs="Arial"/>
          <w:color w:val="auto"/>
        </w:rPr>
        <w:t>并汇总(</w:t>
      </w:r>
      <w:r>
        <w:rPr>
          <w:rFonts w:hint="eastAsia" w:hAnsi="宋体"/>
          <w:color w:val="auto"/>
        </w:rPr>
        <w:t>四舍五入取至百分位)。</w:t>
      </w:r>
    </w:p>
    <w:p w14:paraId="4F8C9BF0">
      <w:pPr>
        <w:spacing w:line="430" w:lineRule="exact"/>
        <w:ind w:firstLine="211" w:firstLineChars="100"/>
        <w:rPr>
          <w:rFonts w:ascii="宋体" w:hAnsi="宋体"/>
          <w:b/>
          <w:bCs/>
          <w:color w:val="auto"/>
        </w:rPr>
      </w:pPr>
      <w:r>
        <w:rPr>
          <w:rFonts w:hint="eastAsia" w:ascii="宋体" w:hAnsi="宋体"/>
          <w:b/>
          <w:bCs/>
          <w:color w:val="auto"/>
        </w:rPr>
        <w:t>（一）磋商报价得分（</w:t>
      </w:r>
      <w:r>
        <w:rPr>
          <w:rFonts w:hint="eastAsia" w:ascii="宋体" w:hAnsi="宋体"/>
          <w:b/>
          <w:bCs/>
          <w:color w:val="auto"/>
          <w:lang w:val="en-US" w:eastAsia="zh-CN"/>
        </w:rPr>
        <w:t>20</w:t>
      </w:r>
      <w:r>
        <w:rPr>
          <w:rFonts w:hint="eastAsia" w:ascii="宋体" w:hAnsi="宋体"/>
          <w:b/>
          <w:bCs/>
          <w:color w:val="auto"/>
        </w:rPr>
        <w:t>分）</w:t>
      </w:r>
    </w:p>
    <w:p w14:paraId="3A4196F1">
      <w:pPr>
        <w:spacing w:line="360" w:lineRule="auto"/>
        <w:ind w:firstLine="420" w:firstLineChars="200"/>
        <w:jc w:val="left"/>
        <w:rPr>
          <w:rFonts w:ascii="宋体" w:hAnsi="宋体"/>
          <w:color w:val="auto"/>
        </w:rPr>
      </w:pPr>
      <w:r>
        <w:rPr>
          <w:rFonts w:hint="eastAsia" w:ascii="宋体" w:hAnsi="宋体"/>
          <w:color w:val="auto"/>
        </w:rPr>
        <w:t>（1）本项目为专门面向中小企业采购的项目，不再执行价格评审优惠的扶持政策，但供应商必须提供《中小企业声明函》或《监狱企业证明》或《残疾人福利性单位声明函》等（格式见第六章），提供资料与事实不符的，依照《政府采购法》第七十七条第一款的规定追究法律责任。</w:t>
      </w:r>
    </w:p>
    <w:p w14:paraId="5BCB454A">
      <w:pPr>
        <w:spacing w:line="360" w:lineRule="auto"/>
        <w:ind w:firstLine="420" w:firstLineChars="200"/>
        <w:jc w:val="left"/>
        <w:rPr>
          <w:rFonts w:ascii="宋体" w:hAnsi="宋体"/>
          <w:color w:val="auto"/>
        </w:rPr>
      </w:pPr>
      <w:r>
        <w:rPr>
          <w:rFonts w:hint="eastAsia" w:ascii="宋体" w:hAnsi="宋体"/>
          <w:color w:val="auto"/>
        </w:rPr>
        <w:t>（2）</w:t>
      </w:r>
      <w:r>
        <w:rPr>
          <w:rFonts w:ascii="宋体" w:hAnsi="宋体" w:cs="Courier New"/>
          <w:color w:val="auto"/>
          <w:szCs w:val="21"/>
        </w:rPr>
        <w:t>满足磋商文件要求且最后报价最低的供应商的价格为磋商基准价，其价格分为满分</w:t>
      </w:r>
      <w:r>
        <w:rPr>
          <w:rFonts w:hint="eastAsia" w:ascii="宋体" w:hAnsi="宋体" w:cs="Courier New"/>
          <w:color w:val="auto"/>
          <w:szCs w:val="21"/>
          <w:lang w:val="en-US" w:eastAsia="zh-CN"/>
        </w:rPr>
        <w:t>20</w:t>
      </w:r>
      <w:r>
        <w:rPr>
          <w:rFonts w:hint="eastAsia" w:ascii="宋体" w:hAnsi="宋体" w:cs="Courier New"/>
          <w:color w:val="auto"/>
          <w:szCs w:val="21"/>
        </w:rPr>
        <w:t>分</w:t>
      </w:r>
      <w:r>
        <w:rPr>
          <w:rFonts w:ascii="宋体" w:hAnsi="宋体" w:cs="Courier New"/>
          <w:color w:val="auto"/>
          <w:szCs w:val="21"/>
        </w:rPr>
        <w:t>。其他供应商的价格分统一按照下列公式计算：</w:t>
      </w:r>
    </w:p>
    <w:p w14:paraId="39952EF8">
      <w:pPr>
        <w:spacing w:line="360" w:lineRule="auto"/>
        <w:ind w:firstLine="420" w:firstLineChars="200"/>
        <w:jc w:val="left"/>
        <w:rPr>
          <w:rFonts w:ascii="宋体" w:hAnsi="宋体" w:cs="Courier New"/>
          <w:color w:val="auto"/>
          <w:szCs w:val="21"/>
        </w:rPr>
      </w:pPr>
      <w:r>
        <w:rPr>
          <w:rFonts w:ascii="宋体" w:hAnsi="宋体" w:cs="Courier New"/>
          <w:color w:val="auto"/>
          <w:szCs w:val="21"/>
        </w:rPr>
        <w:t>磋商报价得分=（磋商基准价/最后磋商报价）×</w:t>
      </w:r>
      <w:r>
        <w:rPr>
          <w:rFonts w:hint="eastAsia" w:ascii="宋体" w:hAnsi="宋体" w:cs="Courier New"/>
          <w:color w:val="auto"/>
          <w:szCs w:val="21"/>
          <w:lang w:val="en-US" w:eastAsia="zh-CN"/>
        </w:rPr>
        <w:t>20</w:t>
      </w:r>
      <w:r>
        <w:rPr>
          <w:rFonts w:hint="eastAsia" w:ascii="宋体" w:hAnsi="宋体" w:cs="Courier New"/>
          <w:color w:val="auto"/>
          <w:szCs w:val="21"/>
        </w:rPr>
        <w:t>分</w:t>
      </w:r>
    </w:p>
    <w:p w14:paraId="513AE337">
      <w:pPr>
        <w:spacing w:line="360" w:lineRule="auto"/>
        <w:ind w:firstLine="420" w:firstLineChars="200"/>
        <w:jc w:val="left"/>
        <w:rPr>
          <w:rFonts w:ascii="宋体" w:hAnsi="宋体" w:cs="Courier New"/>
          <w:color w:val="auto"/>
          <w:szCs w:val="21"/>
        </w:rPr>
      </w:pPr>
    </w:p>
    <w:p w14:paraId="2B2D2FC2">
      <w:pPr>
        <w:pStyle w:val="22"/>
        <w:spacing w:line="360" w:lineRule="auto"/>
        <w:ind w:firstLine="211" w:firstLineChars="100"/>
        <w:rPr>
          <w:rFonts w:hAnsi="宋体" w:cs="宋体"/>
          <w:b/>
          <w:color w:val="auto"/>
        </w:rPr>
      </w:pPr>
      <w:r>
        <w:rPr>
          <w:rFonts w:hint="eastAsia" w:hAnsi="宋体" w:cs="宋体"/>
          <w:b/>
          <w:color w:val="auto"/>
        </w:rPr>
        <w:t>（二）技术分</w:t>
      </w:r>
      <w:r>
        <w:rPr>
          <w:rFonts w:hint="eastAsia" w:hAnsi="宋体" w:cs="宋体"/>
          <w:b/>
          <w:bCs/>
          <w:color w:val="auto"/>
        </w:rPr>
        <w:t>（</w:t>
      </w:r>
      <w:r>
        <w:rPr>
          <w:rFonts w:hint="eastAsia" w:hAnsi="宋体" w:cs="宋体"/>
          <w:b/>
          <w:color w:val="auto"/>
        </w:rPr>
        <w:t>55分</w:t>
      </w:r>
      <w:r>
        <w:rPr>
          <w:rFonts w:hint="eastAsia" w:hAnsi="宋体" w:cs="宋体"/>
          <w:b/>
          <w:bCs/>
          <w:color w:val="auto"/>
        </w:rPr>
        <w:t>）</w:t>
      </w:r>
    </w:p>
    <w:p w14:paraId="3BA475C5">
      <w:pPr>
        <w:pStyle w:val="22"/>
        <w:spacing w:line="360" w:lineRule="auto"/>
        <w:ind w:firstLine="422" w:firstLineChars="200"/>
        <w:rPr>
          <w:rFonts w:hAnsi="宋体" w:cs="宋体"/>
          <w:b/>
          <w:color w:val="auto"/>
        </w:rPr>
      </w:pPr>
      <w:r>
        <w:rPr>
          <w:rFonts w:hint="eastAsia" w:hAnsi="宋体" w:cs="宋体"/>
          <w:b/>
          <w:color w:val="auto"/>
        </w:rPr>
        <w:t>1.服务方案分（满分12分）</w:t>
      </w:r>
    </w:p>
    <w:p w14:paraId="6663489B">
      <w:pPr>
        <w:spacing w:line="360" w:lineRule="auto"/>
        <w:ind w:firstLine="420" w:firstLineChars="200"/>
        <w:jc w:val="left"/>
        <w:rPr>
          <w:rFonts w:ascii="宋体" w:hAnsi="宋体" w:cs="Courier New"/>
          <w:color w:val="auto"/>
          <w:szCs w:val="21"/>
        </w:rPr>
      </w:pPr>
      <w:r>
        <w:rPr>
          <w:rFonts w:hint="eastAsia" w:ascii="宋体" w:hAnsi="宋体" w:cs="Courier New"/>
          <w:color w:val="auto"/>
          <w:szCs w:val="21"/>
        </w:rPr>
        <w:t>供应商提供的服务方案包含①服务总体设想；②服务宗旨；③重点关键问题；④机构设置；⑤管理服务运作流程方案；⑥信息反馈处理机制。内容针对本项目实际情况及特点且满足采购需求的，每项得2分，满分12分。不提供相关内容得0分。</w:t>
      </w:r>
    </w:p>
    <w:p w14:paraId="2E1ABC0A">
      <w:pPr>
        <w:pStyle w:val="22"/>
        <w:spacing w:line="360" w:lineRule="auto"/>
        <w:ind w:firstLine="422" w:firstLineChars="200"/>
        <w:rPr>
          <w:rFonts w:hAnsi="宋体" w:cs="宋体"/>
          <w:b/>
          <w:color w:val="auto"/>
        </w:rPr>
      </w:pPr>
      <w:r>
        <w:rPr>
          <w:rFonts w:hint="eastAsia" w:hAnsi="宋体" w:cs="宋体"/>
          <w:b/>
          <w:color w:val="auto"/>
        </w:rPr>
        <w:t>2.工作、人员管理规章制度分（6分）</w:t>
      </w:r>
    </w:p>
    <w:p w14:paraId="410142A9">
      <w:pPr>
        <w:spacing w:line="360" w:lineRule="auto"/>
        <w:ind w:firstLine="420" w:firstLineChars="200"/>
        <w:jc w:val="left"/>
        <w:rPr>
          <w:rFonts w:ascii="宋体" w:hAnsi="宋体" w:cs="宋体"/>
          <w:color w:val="auto"/>
          <w:szCs w:val="21"/>
        </w:rPr>
      </w:pPr>
      <w:r>
        <w:rPr>
          <w:rFonts w:hint="eastAsia" w:ascii="宋体" w:hAnsi="宋体" w:cs="Courier New"/>
          <w:color w:val="auto"/>
          <w:szCs w:val="21"/>
        </w:rPr>
        <w:t>供应商提供的</w:t>
      </w:r>
      <w:r>
        <w:rPr>
          <w:rFonts w:hint="eastAsia" w:ascii="宋体" w:hAnsi="宋体" w:cs="宋体"/>
          <w:color w:val="auto"/>
          <w:szCs w:val="21"/>
        </w:rPr>
        <w:t>工作、人员管理规章制度</w:t>
      </w:r>
      <w:r>
        <w:rPr>
          <w:rFonts w:hint="eastAsia" w:ascii="宋体" w:hAnsi="宋体" w:cs="Courier New"/>
          <w:color w:val="auto"/>
          <w:szCs w:val="21"/>
        </w:rPr>
        <w:t>包含①</w:t>
      </w:r>
      <w:r>
        <w:rPr>
          <w:rFonts w:hint="eastAsia" w:ascii="宋体" w:hAnsi="宋体" w:cs="宋体"/>
          <w:color w:val="auto"/>
          <w:szCs w:val="21"/>
        </w:rPr>
        <w:t>岗位责任制度</w:t>
      </w:r>
      <w:r>
        <w:rPr>
          <w:rFonts w:hint="eastAsia" w:ascii="宋体" w:hAnsi="宋体" w:cs="Courier New"/>
          <w:color w:val="auto"/>
          <w:szCs w:val="21"/>
        </w:rPr>
        <w:t>；②</w:t>
      </w:r>
      <w:r>
        <w:rPr>
          <w:rFonts w:hint="eastAsia" w:ascii="宋体" w:hAnsi="宋体" w:cs="宋体"/>
          <w:color w:val="auto"/>
          <w:szCs w:val="21"/>
        </w:rPr>
        <w:t>服务沟通机制</w:t>
      </w:r>
      <w:r>
        <w:rPr>
          <w:rFonts w:hint="eastAsia" w:ascii="宋体" w:hAnsi="宋体" w:cs="Courier New"/>
          <w:color w:val="auto"/>
          <w:szCs w:val="21"/>
        </w:rPr>
        <w:t>；③</w:t>
      </w:r>
      <w:r>
        <w:rPr>
          <w:rFonts w:hint="eastAsia" w:ascii="宋体" w:hAnsi="宋体" w:cs="宋体"/>
          <w:color w:val="auto"/>
          <w:szCs w:val="21"/>
        </w:rPr>
        <w:t>工作记录及档案管理（包括交接验收资料、巡视记录、档案管理、投诉与处理记录、其它管理与服务活动记录等）</w:t>
      </w:r>
      <w:r>
        <w:rPr>
          <w:rFonts w:hint="eastAsia" w:ascii="宋体" w:hAnsi="宋体" w:cs="Courier New"/>
          <w:color w:val="auto"/>
          <w:szCs w:val="21"/>
        </w:rPr>
        <w:t>；④</w:t>
      </w:r>
      <w:r>
        <w:rPr>
          <w:rFonts w:hint="eastAsia" w:ascii="宋体" w:hAnsi="宋体" w:cs="宋体"/>
          <w:color w:val="auto"/>
          <w:szCs w:val="21"/>
        </w:rPr>
        <w:t>人员考核制度</w:t>
      </w:r>
      <w:r>
        <w:rPr>
          <w:rFonts w:hint="eastAsia" w:ascii="宋体" w:hAnsi="宋体" w:cs="Courier New"/>
          <w:color w:val="auto"/>
          <w:szCs w:val="21"/>
        </w:rPr>
        <w:t>；⑤</w:t>
      </w:r>
      <w:r>
        <w:rPr>
          <w:rFonts w:hint="eastAsia" w:ascii="宋体" w:hAnsi="宋体" w:cs="宋体"/>
          <w:color w:val="auto"/>
          <w:szCs w:val="21"/>
        </w:rPr>
        <w:t>培训制度</w:t>
      </w:r>
      <w:r>
        <w:rPr>
          <w:rFonts w:hint="eastAsia" w:ascii="宋体" w:hAnsi="宋体" w:cs="Courier New"/>
          <w:color w:val="auto"/>
          <w:szCs w:val="21"/>
        </w:rPr>
        <w:t>；⑥</w:t>
      </w:r>
      <w:r>
        <w:rPr>
          <w:rFonts w:hint="eastAsia" w:ascii="宋体" w:hAnsi="宋体" w:cs="宋体"/>
          <w:color w:val="auto"/>
          <w:szCs w:val="21"/>
        </w:rPr>
        <w:t>奖惩制度</w:t>
      </w:r>
      <w:r>
        <w:rPr>
          <w:rFonts w:hint="eastAsia" w:ascii="宋体" w:hAnsi="宋体" w:cs="Courier New"/>
          <w:color w:val="auto"/>
          <w:szCs w:val="21"/>
        </w:rPr>
        <w:t>。内容针对本项目实际情况及特点且满足采购需求的，每项得1分，满分6分。不提供相关内容得0分。</w:t>
      </w:r>
    </w:p>
    <w:p w14:paraId="344BF68B">
      <w:pPr>
        <w:pStyle w:val="22"/>
        <w:spacing w:line="360" w:lineRule="auto"/>
        <w:ind w:firstLine="422" w:firstLineChars="200"/>
        <w:rPr>
          <w:rFonts w:hAnsi="宋体" w:cs="宋体"/>
          <w:b/>
          <w:color w:val="auto"/>
        </w:rPr>
      </w:pPr>
      <w:r>
        <w:rPr>
          <w:rFonts w:hint="eastAsia" w:hAnsi="宋体" w:cs="宋体"/>
          <w:b/>
          <w:color w:val="auto"/>
        </w:rPr>
        <w:t>3.保洁实施方案（满分5分）</w:t>
      </w:r>
    </w:p>
    <w:p w14:paraId="442C8B0E">
      <w:pPr>
        <w:spacing w:line="360" w:lineRule="auto"/>
        <w:ind w:firstLine="420" w:firstLineChars="200"/>
        <w:jc w:val="left"/>
        <w:rPr>
          <w:rFonts w:ascii="宋体" w:hAnsi="宋体" w:cs="宋体"/>
          <w:bCs/>
          <w:color w:val="auto"/>
          <w:szCs w:val="21"/>
        </w:rPr>
      </w:pPr>
      <w:r>
        <w:rPr>
          <w:rFonts w:hint="eastAsia" w:ascii="宋体" w:hAnsi="宋体" w:cs="Courier New"/>
          <w:color w:val="auto"/>
          <w:szCs w:val="21"/>
        </w:rPr>
        <w:t>供应商提供的保洁实施方案包含①</w:t>
      </w:r>
      <w:r>
        <w:rPr>
          <w:rFonts w:hint="eastAsia" w:ascii="宋体" w:hAnsi="宋体" w:cs="宋体"/>
          <w:bCs/>
          <w:color w:val="auto"/>
          <w:szCs w:val="21"/>
        </w:rPr>
        <w:t>保洁流程</w:t>
      </w:r>
      <w:r>
        <w:rPr>
          <w:rFonts w:hint="eastAsia" w:ascii="宋体" w:hAnsi="宋体" w:cs="Courier New"/>
          <w:color w:val="auto"/>
          <w:szCs w:val="21"/>
        </w:rPr>
        <w:t>；②</w:t>
      </w:r>
      <w:r>
        <w:rPr>
          <w:rFonts w:hint="eastAsia" w:ascii="宋体" w:hAnsi="宋体" w:cs="宋体"/>
          <w:bCs/>
          <w:color w:val="auto"/>
          <w:szCs w:val="21"/>
        </w:rPr>
        <w:t>常规性保洁工作计划</w:t>
      </w:r>
      <w:r>
        <w:rPr>
          <w:rFonts w:hint="eastAsia" w:ascii="宋体" w:hAnsi="宋体" w:cs="Courier New"/>
          <w:color w:val="auto"/>
          <w:szCs w:val="21"/>
        </w:rPr>
        <w:t>；③</w:t>
      </w:r>
      <w:r>
        <w:rPr>
          <w:rFonts w:hint="eastAsia" w:ascii="宋体" w:hAnsi="宋体" w:cs="宋体"/>
          <w:bCs/>
          <w:color w:val="auto"/>
          <w:szCs w:val="21"/>
        </w:rPr>
        <w:t>特殊场地保洁计划</w:t>
      </w:r>
      <w:r>
        <w:rPr>
          <w:rFonts w:hint="eastAsia" w:ascii="宋体" w:hAnsi="宋体" w:cs="Courier New"/>
          <w:color w:val="auto"/>
          <w:szCs w:val="21"/>
        </w:rPr>
        <w:t>；④</w:t>
      </w:r>
      <w:r>
        <w:rPr>
          <w:rFonts w:hint="eastAsia" w:ascii="宋体" w:hAnsi="宋体" w:cs="宋体"/>
          <w:bCs/>
          <w:color w:val="auto"/>
          <w:szCs w:val="21"/>
        </w:rPr>
        <w:t>紧急事项保洁计划</w:t>
      </w:r>
      <w:r>
        <w:rPr>
          <w:rFonts w:hint="eastAsia" w:ascii="宋体" w:hAnsi="宋体" w:cs="Courier New"/>
          <w:color w:val="auto"/>
          <w:szCs w:val="21"/>
        </w:rPr>
        <w:t>；⑤</w:t>
      </w:r>
      <w:r>
        <w:rPr>
          <w:rFonts w:hint="eastAsia" w:ascii="宋体" w:hAnsi="宋体" w:cs="宋体"/>
          <w:bCs/>
          <w:color w:val="auto"/>
          <w:szCs w:val="21"/>
        </w:rPr>
        <w:t>保洁日常现场巡查、现场督导、保洁事项整改规定</w:t>
      </w:r>
      <w:r>
        <w:rPr>
          <w:rFonts w:hint="eastAsia" w:ascii="宋体" w:hAnsi="宋体" w:cs="Courier New"/>
          <w:color w:val="auto"/>
          <w:szCs w:val="21"/>
        </w:rPr>
        <w:t>。内容针对本项目实际情况及特点且满足采购需求的，每项得1分，满分5分。不提供相关内容得0分。</w:t>
      </w:r>
    </w:p>
    <w:p w14:paraId="489941FF">
      <w:pPr>
        <w:pStyle w:val="22"/>
        <w:spacing w:line="360" w:lineRule="auto"/>
        <w:ind w:firstLine="422" w:firstLineChars="200"/>
        <w:rPr>
          <w:rFonts w:hAnsi="宋体" w:cs="宋体"/>
          <w:b/>
          <w:color w:val="auto"/>
        </w:rPr>
      </w:pPr>
      <w:r>
        <w:rPr>
          <w:rFonts w:hint="eastAsia" w:hAnsi="宋体" w:cs="宋体"/>
          <w:b/>
          <w:color w:val="auto"/>
        </w:rPr>
        <w:t>4.安全保卫服务方案分（满分4分）</w:t>
      </w:r>
    </w:p>
    <w:p w14:paraId="176992A0">
      <w:pPr>
        <w:spacing w:line="360" w:lineRule="auto"/>
        <w:ind w:firstLine="420" w:firstLineChars="200"/>
        <w:jc w:val="left"/>
        <w:rPr>
          <w:rFonts w:ascii="宋体" w:hAnsi="宋体" w:cs="宋体"/>
          <w:bCs/>
          <w:color w:val="auto"/>
          <w:szCs w:val="21"/>
        </w:rPr>
      </w:pPr>
      <w:r>
        <w:rPr>
          <w:rFonts w:hint="eastAsia" w:ascii="宋体" w:hAnsi="宋体" w:cs="Courier New"/>
          <w:color w:val="auto"/>
          <w:szCs w:val="21"/>
        </w:rPr>
        <w:t>供应商提供的安全保卫服务方案包含①</w:t>
      </w:r>
      <w:r>
        <w:rPr>
          <w:rFonts w:hint="eastAsia" w:ascii="宋体" w:hAnsi="宋体" w:cs="宋体"/>
          <w:bCs/>
          <w:color w:val="auto"/>
          <w:szCs w:val="21"/>
        </w:rPr>
        <w:t>治安</w:t>
      </w:r>
      <w:r>
        <w:rPr>
          <w:rFonts w:hint="eastAsia" w:ascii="宋体" w:hAnsi="宋体" w:cs="Courier New"/>
          <w:color w:val="auto"/>
          <w:szCs w:val="21"/>
        </w:rPr>
        <w:t>；②</w:t>
      </w:r>
      <w:r>
        <w:rPr>
          <w:rFonts w:hint="eastAsia" w:ascii="宋体" w:hAnsi="宋体" w:cs="宋体"/>
          <w:bCs/>
          <w:color w:val="auto"/>
          <w:szCs w:val="21"/>
        </w:rPr>
        <w:t>消防</w:t>
      </w:r>
      <w:r>
        <w:rPr>
          <w:rFonts w:hint="eastAsia" w:ascii="宋体" w:hAnsi="宋体" w:cs="Courier New"/>
          <w:color w:val="auto"/>
          <w:szCs w:val="21"/>
        </w:rPr>
        <w:t>；③</w:t>
      </w:r>
      <w:r>
        <w:rPr>
          <w:rFonts w:hint="eastAsia" w:ascii="宋体" w:hAnsi="宋体" w:cs="宋体"/>
          <w:bCs/>
          <w:color w:val="auto"/>
          <w:szCs w:val="21"/>
        </w:rPr>
        <w:t>车辆及交通管理</w:t>
      </w:r>
      <w:r>
        <w:rPr>
          <w:rFonts w:hint="eastAsia" w:ascii="宋体" w:hAnsi="宋体" w:cs="Courier New"/>
          <w:color w:val="auto"/>
          <w:szCs w:val="21"/>
        </w:rPr>
        <w:t>；④</w:t>
      </w:r>
      <w:r>
        <w:rPr>
          <w:rFonts w:hint="eastAsia" w:ascii="宋体" w:hAnsi="宋体" w:cs="宋体"/>
          <w:bCs/>
          <w:color w:val="auto"/>
          <w:szCs w:val="21"/>
        </w:rPr>
        <w:t>设备（如巡逻车、通信管理设备、便民服务设施等）投入</w:t>
      </w:r>
      <w:r>
        <w:rPr>
          <w:rFonts w:hint="eastAsia" w:ascii="宋体" w:hAnsi="宋体" w:cs="Courier New"/>
          <w:color w:val="auto"/>
          <w:szCs w:val="21"/>
        </w:rPr>
        <w:t>。内容针对本项目实际情况及特点且满足采购需求的，每项得1分，满分4分。不提供相关内容得0分。</w:t>
      </w:r>
    </w:p>
    <w:p w14:paraId="5898E6E8">
      <w:pPr>
        <w:pStyle w:val="22"/>
        <w:spacing w:line="360" w:lineRule="auto"/>
        <w:ind w:firstLine="422" w:firstLineChars="200"/>
        <w:rPr>
          <w:rFonts w:hAnsi="宋体" w:cs="宋体"/>
          <w:color w:val="auto"/>
        </w:rPr>
      </w:pPr>
      <w:r>
        <w:rPr>
          <w:rFonts w:hint="eastAsia" w:hAnsi="宋体" w:cs="宋体"/>
          <w:b/>
          <w:color w:val="auto"/>
        </w:rPr>
        <w:t>5.应急预案分（4分）</w:t>
      </w:r>
    </w:p>
    <w:p w14:paraId="1FD3FEED">
      <w:pPr>
        <w:pStyle w:val="22"/>
        <w:spacing w:line="360" w:lineRule="auto"/>
        <w:ind w:firstLine="420" w:firstLineChars="200"/>
        <w:rPr>
          <w:rFonts w:hAnsi="宋体" w:cs="宋体"/>
          <w:b/>
          <w:color w:val="auto"/>
        </w:rPr>
      </w:pPr>
      <w:r>
        <w:rPr>
          <w:rFonts w:hint="eastAsia" w:hAnsi="宋体"/>
          <w:color w:val="auto"/>
        </w:rPr>
        <w:t>供应商提供的应急预案包含①</w:t>
      </w:r>
      <w:r>
        <w:rPr>
          <w:rFonts w:hint="eastAsia" w:hAnsi="宋体" w:cs="宋体"/>
          <w:color w:val="auto"/>
        </w:rPr>
        <w:t>自然灾害（地震、洪水等）</w:t>
      </w:r>
      <w:r>
        <w:rPr>
          <w:rFonts w:hint="eastAsia" w:hAnsi="宋体"/>
          <w:color w:val="auto"/>
        </w:rPr>
        <w:t>；②</w:t>
      </w:r>
      <w:r>
        <w:rPr>
          <w:rFonts w:hint="eastAsia" w:hAnsi="宋体" w:cs="宋体"/>
          <w:color w:val="auto"/>
        </w:rPr>
        <w:t>突发火灾及停电</w:t>
      </w:r>
      <w:r>
        <w:rPr>
          <w:rFonts w:hint="eastAsia" w:hAnsi="宋体"/>
          <w:color w:val="auto"/>
        </w:rPr>
        <w:t>；③</w:t>
      </w:r>
      <w:r>
        <w:rPr>
          <w:rFonts w:hint="eastAsia" w:hAnsi="宋体" w:cs="宋体"/>
          <w:color w:val="auto"/>
        </w:rPr>
        <w:t>设备故障</w:t>
      </w:r>
      <w:r>
        <w:rPr>
          <w:rFonts w:hint="eastAsia" w:hAnsi="宋体"/>
          <w:color w:val="auto"/>
        </w:rPr>
        <w:t>；④</w:t>
      </w:r>
      <w:r>
        <w:rPr>
          <w:rFonts w:hint="eastAsia" w:hAnsi="宋体" w:cs="宋体"/>
          <w:color w:val="auto"/>
        </w:rPr>
        <w:t>公共安全及卫生</w:t>
      </w:r>
      <w:r>
        <w:rPr>
          <w:rFonts w:hint="eastAsia" w:hAnsi="宋体"/>
          <w:color w:val="auto"/>
        </w:rPr>
        <w:t>）且有上述方案的</w:t>
      </w:r>
      <w:r>
        <w:rPr>
          <w:rFonts w:hint="eastAsia" w:hAnsi="宋体" w:cs="宋体"/>
          <w:color w:val="auto"/>
        </w:rPr>
        <w:t>报告程序，处理措施、注意事项及相关记录，</w:t>
      </w:r>
      <w:r>
        <w:rPr>
          <w:rFonts w:hint="eastAsia" w:hAnsi="宋体"/>
          <w:color w:val="auto"/>
        </w:rPr>
        <w:t>内容针对本项目实际情况及特点且满足采购需求的，每项得1分，满分4分。不提供相关内容得0分。</w:t>
      </w:r>
    </w:p>
    <w:p w14:paraId="2D0855CA">
      <w:pPr>
        <w:pStyle w:val="22"/>
        <w:spacing w:line="360" w:lineRule="auto"/>
        <w:ind w:firstLine="422" w:firstLineChars="200"/>
        <w:rPr>
          <w:rFonts w:hAnsi="宋体" w:cs="宋体"/>
          <w:b/>
          <w:color w:val="auto"/>
        </w:rPr>
      </w:pPr>
      <w:r>
        <w:rPr>
          <w:rFonts w:hint="eastAsia" w:hAnsi="宋体" w:cs="宋体"/>
          <w:b/>
          <w:color w:val="auto"/>
        </w:rPr>
        <w:t>6.人员配置分（18分）</w:t>
      </w:r>
    </w:p>
    <w:p w14:paraId="1C1A1223">
      <w:pPr>
        <w:pStyle w:val="22"/>
        <w:spacing w:line="360" w:lineRule="auto"/>
        <w:ind w:firstLine="420" w:firstLineChars="200"/>
        <w:rPr>
          <w:rFonts w:hAnsi="宋体" w:cs="宋体"/>
          <w:color w:val="auto"/>
        </w:rPr>
      </w:pPr>
      <w:r>
        <w:rPr>
          <w:rFonts w:hint="eastAsia" w:hAnsi="宋体"/>
          <w:color w:val="auto"/>
        </w:rPr>
        <w:t>（1）供应商提供的人员配置包含①人</w:t>
      </w:r>
      <w:r>
        <w:rPr>
          <w:rFonts w:hint="eastAsia" w:hAnsi="宋体" w:cs="宋体"/>
          <w:color w:val="auto"/>
        </w:rPr>
        <w:t>员的配备（包括：项目主管简历及相关证件，各类人员数量，文化素质和专业素质、各岗人员的配置及人员持证情况等）；②服务人员的培训；③服务人员的管理（包括：录用及考核，淘汰机制，协调关系，服务意识等）</w:t>
      </w:r>
      <w:r>
        <w:rPr>
          <w:rFonts w:hint="eastAsia" w:hAnsi="宋体"/>
          <w:color w:val="auto"/>
        </w:rPr>
        <w:t>。内容针对本项目实际情况及特点且满足采购需求的，每项得3分，满分9分。不提供相关内容得0分。</w:t>
      </w:r>
    </w:p>
    <w:p w14:paraId="4D80015D">
      <w:pPr>
        <w:pStyle w:val="22"/>
        <w:spacing w:line="360" w:lineRule="auto"/>
        <w:ind w:firstLine="420" w:firstLineChars="200"/>
        <w:rPr>
          <w:rFonts w:hAnsi="宋体" w:cs="宋体"/>
          <w:color w:val="auto"/>
        </w:rPr>
      </w:pPr>
      <w:r>
        <w:rPr>
          <w:rFonts w:hint="eastAsia" w:hAnsi="宋体" w:cs="宋体"/>
          <w:color w:val="auto"/>
        </w:rPr>
        <w:t>（2）项目主管：持有物业管理师职业能力等级证书的得1分；持有人力资源和社会保障部门颁发的中级或以上职称证的得1分，满分2分。</w:t>
      </w:r>
    </w:p>
    <w:p w14:paraId="4AF103FC">
      <w:pPr>
        <w:pStyle w:val="22"/>
        <w:spacing w:line="360" w:lineRule="auto"/>
        <w:ind w:firstLine="420" w:firstLineChars="200"/>
        <w:rPr>
          <w:rFonts w:hint="eastAsia" w:hAnsi="宋体" w:cs="宋体"/>
          <w:color w:val="auto"/>
        </w:rPr>
      </w:pPr>
      <w:r>
        <w:rPr>
          <w:rFonts w:hint="eastAsia" w:hAnsi="宋体" w:cs="宋体"/>
          <w:color w:val="auto"/>
        </w:rPr>
        <w:t>（3）保安队长：持有退伍军人证的得1分；持有人力资源和社会保障部门颁发的中级职称证的得1分；满分</w:t>
      </w:r>
      <w:r>
        <w:rPr>
          <w:rFonts w:hint="eastAsia" w:hAnsi="宋体" w:cs="宋体"/>
          <w:color w:val="auto"/>
          <w:lang w:val="en-US" w:eastAsia="zh-CN"/>
        </w:rPr>
        <w:t>2</w:t>
      </w:r>
      <w:r>
        <w:rPr>
          <w:rFonts w:hint="eastAsia" w:hAnsi="宋体" w:cs="宋体"/>
          <w:color w:val="auto"/>
        </w:rPr>
        <w:t>分。</w:t>
      </w:r>
    </w:p>
    <w:p w14:paraId="28492A94">
      <w:pPr>
        <w:pStyle w:val="22"/>
        <w:spacing w:line="360" w:lineRule="auto"/>
        <w:ind w:firstLine="420" w:firstLineChars="200"/>
        <w:rPr>
          <w:rFonts w:hint="eastAsia" w:hAnsi="宋体" w:cs="宋体"/>
          <w:color w:val="auto"/>
        </w:rPr>
      </w:pPr>
      <w:r>
        <w:rPr>
          <w:rFonts w:hint="eastAsia" w:hAnsi="宋体" w:cs="宋体"/>
          <w:color w:val="auto"/>
        </w:rPr>
        <w:t>（4）其余保安员中每有一人具有退伍军人证</w:t>
      </w:r>
      <w:r>
        <w:rPr>
          <w:rFonts w:hint="eastAsia" w:hAnsi="宋体" w:cs="宋体"/>
          <w:color w:val="auto"/>
          <w:lang w:val="en-US" w:eastAsia="zh-CN"/>
        </w:rPr>
        <w:t>或</w:t>
      </w:r>
      <w:r>
        <w:rPr>
          <w:rFonts w:hint="eastAsia" w:hAnsi="宋体" w:cs="宋体"/>
          <w:color w:val="auto"/>
        </w:rPr>
        <w:t>建(构)筑物消防员证或消防设施操作员证的得1分，本项最多</w:t>
      </w:r>
      <w:r>
        <w:rPr>
          <w:rFonts w:hint="eastAsia" w:hAnsi="宋体" w:cs="宋体"/>
          <w:color w:val="auto"/>
          <w:lang w:val="en-US" w:eastAsia="zh-CN"/>
        </w:rPr>
        <w:t>5</w:t>
      </w:r>
      <w:r>
        <w:rPr>
          <w:rFonts w:hint="eastAsia" w:hAnsi="宋体" w:cs="宋体"/>
          <w:color w:val="auto"/>
        </w:rPr>
        <w:t>分。</w:t>
      </w:r>
    </w:p>
    <w:p w14:paraId="6B9D2C8C">
      <w:pPr>
        <w:pStyle w:val="22"/>
        <w:spacing w:line="360" w:lineRule="auto"/>
        <w:ind w:firstLine="420" w:firstLineChars="200"/>
        <w:rPr>
          <w:rFonts w:hAnsi="宋体" w:cs="宋体"/>
          <w:color w:val="auto"/>
        </w:rPr>
      </w:pPr>
      <w:r>
        <w:rPr>
          <w:rFonts w:hint="eastAsia" w:hAnsi="宋体" w:cs="宋体"/>
          <w:color w:val="auto"/>
        </w:rPr>
        <w:t>注：响应文件中须提供：满足加对应项分值的证书、证件的扫描件或复印件；不满足要求不加分。</w:t>
      </w:r>
    </w:p>
    <w:p w14:paraId="23573346">
      <w:pPr>
        <w:pStyle w:val="22"/>
        <w:spacing w:line="360" w:lineRule="auto"/>
        <w:ind w:firstLine="422" w:firstLineChars="200"/>
        <w:rPr>
          <w:rFonts w:hAnsi="宋体" w:cs="宋体"/>
          <w:b/>
          <w:color w:val="auto"/>
        </w:rPr>
      </w:pPr>
      <w:r>
        <w:rPr>
          <w:rFonts w:hint="eastAsia" w:hAnsi="宋体" w:cs="宋体"/>
          <w:b/>
          <w:color w:val="auto"/>
        </w:rPr>
        <w:t>7.物资配置分（6分）</w:t>
      </w:r>
    </w:p>
    <w:p w14:paraId="2B4FEB86">
      <w:pPr>
        <w:spacing w:line="360" w:lineRule="auto"/>
        <w:ind w:firstLine="420" w:firstLineChars="200"/>
        <w:jc w:val="left"/>
        <w:rPr>
          <w:rFonts w:ascii="宋体" w:hAnsi="宋体" w:cs="宋体"/>
          <w:bCs/>
          <w:color w:val="auto"/>
          <w:szCs w:val="21"/>
        </w:rPr>
      </w:pPr>
      <w:r>
        <w:rPr>
          <w:rFonts w:hint="eastAsia" w:ascii="宋体" w:hAnsi="宋体" w:cs="Courier New"/>
          <w:color w:val="auto"/>
          <w:szCs w:val="21"/>
        </w:rPr>
        <w:t>供应商提供的物资配置包含①物资配置情况方案；②物资管理制度；③承诺物资装备情况在满足采购单位需求前提下确保物资质量合格，符合质量标准。内容针对本项目实际情况及特点且满足采购需求的，每项得2分，满分6分。不提供相关内容得0分。</w:t>
      </w:r>
    </w:p>
    <w:p w14:paraId="6A32E426">
      <w:pPr>
        <w:pStyle w:val="22"/>
        <w:spacing w:line="360" w:lineRule="auto"/>
        <w:ind w:firstLine="420" w:firstLineChars="200"/>
        <w:rPr>
          <w:rFonts w:hAnsi="宋体" w:cs="宋体"/>
          <w:color w:val="auto"/>
        </w:rPr>
      </w:pPr>
    </w:p>
    <w:p w14:paraId="26269564">
      <w:pPr>
        <w:pStyle w:val="22"/>
        <w:spacing w:line="360" w:lineRule="auto"/>
        <w:ind w:firstLine="422" w:firstLineChars="200"/>
        <w:rPr>
          <w:rFonts w:hAnsi="宋体" w:cs="宋体"/>
          <w:color w:val="auto"/>
        </w:rPr>
      </w:pPr>
      <w:r>
        <w:rPr>
          <w:rFonts w:hint="eastAsia" w:hAnsi="宋体" w:cs="宋体"/>
          <w:b/>
          <w:color w:val="auto"/>
        </w:rPr>
        <w:t>（三）商务分（</w:t>
      </w:r>
      <w:r>
        <w:rPr>
          <w:rFonts w:hint="eastAsia" w:hAnsi="宋体" w:cs="宋体"/>
          <w:b/>
          <w:color w:val="auto"/>
          <w:lang w:val="en-US" w:eastAsia="zh-CN"/>
        </w:rPr>
        <w:t>25</w:t>
      </w:r>
      <w:r>
        <w:rPr>
          <w:rFonts w:hint="eastAsia" w:hAnsi="宋体" w:cs="宋体"/>
          <w:b/>
          <w:color w:val="auto"/>
        </w:rPr>
        <w:t>分）</w:t>
      </w:r>
    </w:p>
    <w:p w14:paraId="628728FA">
      <w:pPr>
        <w:pStyle w:val="22"/>
        <w:spacing w:line="360" w:lineRule="auto"/>
        <w:ind w:firstLine="420" w:firstLineChars="200"/>
        <w:rPr>
          <w:rFonts w:hAnsi="宋体" w:cs="宋体"/>
          <w:color w:val="auto"/>
        </w:rPr>
      </w:pPr>
      <w:r>
        <w:rPr>
          <w:rFonts w:hint="eastAsia" w:hAnsi="宋体" w:cs="宋体"/>
          <w:color w:val="auto"/>
        </w:rPr>
        <w:t xml:space="preserve">（1）相关项目经验。竞标人2022年1月1日以来承接过同类综合性（服务内容至少含保洁、安保等二项内容）物业服务项目，以合同关键页复印件（关键页包括合同名称、标的、金额、期限,签字盖章页等）为准，每一个项目得2分，满分12分。   </w:t>
      </w:r>
    </w:p>
    <w:p w14:paraId="6C7FAE3C">
      <w:pPr>
        <w:pStyle w:val="22"/>
        <w:spacing w:line="360" w:lineRule="auto"/>
        <w:ind w:firstLine="420" w:firstLineChars="200"/>
        <w:rPr>
          <w:rFonts w:hAnsi="宋体" w:cs="宋体"/>
          <w:color w:val="auto"/>
        </w:rPr>
      </w:pPr>
      <w:r>
        <w:rPr>
          <w:rFonts w:hint="eastAsia" w:hAnsi="宋体" w:cs="宋体"/>
          <w:color w:val="auto"/>
        </w:rPr>
        <w:t>（2）竞标人拟投入本项目的从业人员从业以来从事物业活动获得行政主管部门颁发的奖项或荣誉证书的，获得</w:t>
      </w:r>
      <w:r>
        <w:rPr>
          <w:rFonts w:hint="eastAsia" w:hAnsi="宋体" w:cs="宋体"/>
          <w:color w:val="auto"/>
          <w:lang w:val="en-US" w:eastAsia="zh-CN"/>
        </w:rPr>
        <w:t>县级或</w:t>
      </w:r>
      <w:r>
        <w:rPr>
          <w:rFonts w:hint="eastAsia" w:hAnsi="宋体" w:cs="宋体"/>
          <w:color w:val="auto"/>
        </w:rPr>
        <w:t>地市级的</w:t>
      </w:r>
      <w:r>
        <w:rPr>
          <w:rFonts w:hint="eastAsia" w:hAnsi="宋体" w:cs="宋体"/>
          <w:color w:val="auto"/>
          <w:lang w:val="en-US" w:eastAsia="zh-CN"/>
        </w:rPr>
        <w:t>每有1项</w:t>
      </w:r>
      <w:r>
        <w:rPr>
          <w:rFonts w:hint="eastAsia" w:hAnsi="宋体" w:cs="宋体"/>
          <w:color w:val="auto"/>
        </w:rPr>
        <w:t>得</w:t>
      </w:r>
      <w:r>
        <w:rPr>
          <w:rFonts w:hint="eastAsia" w:hAnsi="宋体" w:cs="宋体"/>
          <w:color w:val="auto"/>
          <w:lang w:val="en-US" w:eastAsia="zh-CN"/>
        </w:rPr>
        <w:t>1</w:t>
      </w:r>
      <w:r>
        <w:rPr>
          <w:rFonts w:hint="eastAsia" w:hAnsi="宋体" w:cs="宋体"/>
          <w:color w:val="auto"/>
        </w:rPr>
        <w:t>分,</w:t>
      </w:r>
      <w:r>
        <w:rPr>
          <w:rFonts w:hint="eastAsia" w:hAnsi="宋体" w:cs="宋体"/>
          <w:color w:val="auto"/>
          <w:lang w:val="en-US" w:eastAsia="zh-CN"/>
        </w:rPr>
        <w:t>共1分；</w:t>
      </w:r>
      <w:r>
        <w:rPr>
          <w:rFonts w:hint="eastAsia" w:hAnsi="宋体" w:cs="宋体"/>
          <w:color w:val="auto"/>
        </w:rPr>
        <w:t>获得自治区级/省级的</w:t>
      </w:r>
      <w:r>
        <w:rPr>
          <w:rFonts w:hint="eastAsia" w:hAnsi="宋体" w:cs="宋体"/>
          <w:color w:val="auto"/>
          <w:lang w:val="en-US" w:eastAsia="zh-CN"/>
        </w:rPr>
        <w:t>每有1项</w:t>
      </w:r>
      <w:r>
        <w:rPr>
          <w:rFonts w:hint="eastAsia" w:hAnsi="宋体" w:cs="宋体"/>
          <w:color w:val="auto"/>
        </w:rPr>
        <w:t>得</w:t>
      </w:r>
      <w:r>
        <w:rPr>
          <w:rFonts w:hint="eastAsia" w:hAnsi="宋体" w:cs="宋体"/>
          <w:color w:val="auto"/>
          <w:lang w:val="en-US" w:eastAsia="zh-CN"/>
        </w:rPr>
        <w:t>2</w:t>
      </w:r>
      <w:r>
        <w:rPr>
          <w:rFonts w:hint="eastAsia" w:hAnsi="宋体" w:cs="宋体"/>
          <w:color w:val="auto"/>
        </w:rPr>
        <w:t>分，</w:t>
      </w:r>
      <w:r>
        <w:rPr>
          <w:rFonts w:hint="eastAsia" w:hAnsi="宋体" w:cs="宋体"/>
          <w:color w:val="auto"/>
          <w:lang w:val="en-US" w:eastAsia="zh-CN"/>
        </w:rPr>
        <w:t>共2分；</w:t>
      </w:r>
      <w:r>
        <w:rPr>
          <w:rFonts w:hint="eastAsia" w:hAnsi="宋体" w:cs="宋体"/>
          <w:color w:val="auto"/>
        </w:rPr>
        <w:t>获得国家级的</w:t>
      </w:r>
      <w:r>
        <w:rPr>
          <w:rFonts w:hint="eastAsia" w:hAnsi="宋体" w:cs="宋体"/>
          <w:color w:val="auto"/>
          <w:lang w:val="en-US" w:eastAsia="zh-CN"/>
        </w:rPr>
        <w:t>每有1项</w:t>
      </w:r>
      <w:r>
        <w:rPr>
          <w:rFonts w:hint="eastAsia" w:hAnsi="宋体" w:cs="宋体"/>
          <w:color w:val="auto"/>
        </w:rPr>
        <w:t>得</w:t>
      </w:r>
      <w:r>
        <w:rPr>
          <w:rFonts w:hint="eastAsia" w:hAnsi="宋体" w:cs="宋体"/>
          <w:color w:val="auto"/>
          <w:lang w:val="en-US" w:eastAsia="zh-CN"/>
        </w:rPr>
        <w:t>4</w:t>
      </w:r>
      <w:r>
        <w:rPr>
          <w:rFonts w:hint="eastAsia" w:hAnsi="宋体" w:cs="宋体"/>
          <w:color w:val="auto"/>
        </w:rPr>
        <w:t>分，</w:t>
      </w:r>
      <w:r>
        <w:rPr>
          <w:rFonts w:hint="eastAsia" w:hAnsi="宋体" w:cs="宋体"/>
          <w:color w:val="auto"/>
          <w:lang w:val="en-US" w:eastAsia="zh-CN"/>
        </w:rPr>
        <w:t>共4分；</w:t>
      </w:r>
      <w:r>
        <w:rPr>
          <w:rFonts w:hint="eastAsia" w:hAnsi="宋体" w:cs="宋体"/>
          <w:color w:val="auto"/>
        </w:rPr>
        <w:t>满分</w:t>
      </w:r>
      <w:r>
        <w:rPr>
          <w:rFonts w:hint="eastAsia" w:hAnsi="宋体" w:cs="宋体"/>
          <w:color w:val="auto"/>
          <w:lang w:val="en-US" w:eastAsia="zh-CN"/>
        </w:rPr>
        <w:t>4</w:t>
      </w:r>
      <w:r>
        <w:rPr>
          <w:rFonts w:hint="eastAsia" w:hAnsi="宋体" w:cs="宋体"/>
          <w:color w:val="auto"/>
        </w:rPr>
        <w:t>分。（提供所获荣誉的相关证明材料扫描件或复印件）。</w:t>
      </w:r>
    </w:p>
    <w:p w14:paraId="35B7F535">
      <w:pPr>
        <w:pStyle w:val="22"/>
        <w:spacing w:line="360" w:lineRule="auto"/>
        <w:ind w:firstLine="420" w:firstLineChars="200"/>
        <w:rPr>
          <w:rFonts w:hAnsi="宋体" w:cs="宋体"/>
          <w:color w:val="auto"/>
          <w:lang w:val="zh-CN"/>
        </w:rPr>
      </w:pPr>
      <w:r>
        <w:rPr>
          <w:rFonts w:hint="eastAsia" w:hAnsi="宋体" w:cs="宋体"/>
          <w:color w:val="auto"/>
        </w:rPr>
        <w:t>（3）竞标人通过ISO9001质量管理体系、ISO14001环境管理体系、ISO45001职业健康安全管理体系认证的，每项得1分，满分3分；</w:t>
      </w:r>
      <w:r>
        <w:rPr>
          <w:rFonts w:hint="eastAsia" w:hAnsi="宋体" w:cs="宋体"/>
          <w:color w:val="auto"/>
          <w:lang w:val="zh-CN"/>
        </w:rPr>
        <w:t>（提供有效的认证证书复印件）</w:t>
      </w:r>
    </w:p>
    <w:p w14:paraId="762A6416">
      <w:pPr>
        <w:pStyle w:val="22"/>
        <w:spacing w:line="360" w:lineRule="auto"/>
        <w:ind w:firstLine="420" w:firstLineChars="200"/>
        <w:rPr>
          <w:rFonts w:hAnsi="宋体" w:cs="宋体"/>
          <w:color w:val="auto"/>
        </w:rPr>
      </w:pPr>
      <w:r>
        <w:rPr>
          <w:rFonts w:hint="eastAsia" w:hAnsi="宋体" w:cs="宋体"/>
          <w:color w:val="auto"/>
        </w:rPr>
        <w:t>（4）2022年1月1日以来，竞标人或其所服务的项目获得行政部门颁发与物业管理服务相关的奖项或荣誉证书的，</w:t>
      </w:r>
      <w:r>
        <w:rPr>
          <w:rFonts w:hint="eastAsia" w:hAnsi="宋体" w:cs="宋体"/>
          <w:color w:val="auto"/>
          <w:lang w:val="en-US" w:eastAsia="zh-CN"/>
        </w:rPr>
        <w:t>县级或</w:t>
      </w:r>
      <w:r>
        <w:rPr>
          <w:rFonts w:hint="eastAsia" w:hAnsi="宋体" w:cs="宋体"/>
          <w:color w:val="auto"/>
        </w:rPr>
        <w:t>地市级的每有1项得</w:t>
      </w:r>
      <w:r>
        <w:rPr>
          <w:rFonts w:hint="eastAsia" w:hAnsi="宋体" w:cs="宋体"/>
          <w:color w:val="auto"/>
          <w:lang w:val="en-US" w:eastAsia="zh-CN"/>
        </w:rPr>
        <w:t>0.5</w:t>
      </w:r>
      <w:r>
        <w:rPr>
          <w:rFonts w:hint="eastAsia" w:hAnsi="宋体" w:cs="宋体"/>
          <w:color w:val="auto"/>
        </w:rPr>
        <w:t>分，共</w:t>
      </w:r>
      <w:r>
        <w:rPr>
          <w:rFonts w:hint="eastAsia" w:hAnsi="宋体" w:cs="宋体"/>
          <w:color w:val="auto"/>
          <w:lang w:val="en-US" w:eastAsia="zh-CN"/>
        </w:rPr>
        <w:t>1</w:t>
      </w:r>
      <w:r>
        <w:rPr>
          <w:rFonts w:hint="eastAsia" w:hAnsi="宋体" w:cs="宋体"/>
          <w:color w:val="auto"/>
        </w:rPr>
        <w:t>分；省（区、直辖市）级的每有1项得</w:t>
      </w:r>
      <w:r>
        <w:rPr>
          <w:rFonts w:hint="eastAsia" w:hAnsi="宋体" w:cs="宋体"/>
          <w:color w:val="auto"/>
          <w:lang w:val="en-US" w:eastAsia="zh-CN"/>
        </w:rPr>
        <w:t>1</w:t>
      </w:r>
      <w:r>
        <w:rPr>
          <w:rFonts w:hint="eastAsia" w:hAnsi="宋体" w:cs="宋体"/>
          <w:color w:val="auto"/>
        </w:rPr>
        <w:t>分，共</w:t>
      </w:r>
      <w:r>
        <w:rPr>
          <w:rFonts w:hint="eastAsia" w:hAnsi="宋体" w:cs="宋体"/>
          <w:color w:val="auto"/>
          <w:lang w:val="en-US" w:eastAsia="zh-CN"/>
        </w:rPr>
        <w:t>2</w:t>
      </w:r>
      <w:r>
        <w:rPr>
          <w:rFonts w:hint="eastAsia" w:hAnsi="宋体" w:cs="宋体"/>
          <w:color w:val="auto"/>
        </w:rPr>
        <w:t>分；国家级的每有1项得</w:t>
      </w:r>
      <w:r>
        <w:rPr>
          <w:rFonts w:hint="eastAsia" w:hAnsi="宋体" w:cs="宋体"/>
          <w:color w:val="auto"/>
          <w:lang w:val="en-US" w:eastAsia="zh-CN"/>
        </w:rPr>
        <w:t>3</w:t>
      </w:r>
      <w:r>
        <w:rPr>
          <w:rFonts w:hint="eastAsia" w:hAnsi="宋体" w:cs="宋体"/>
          <w:color w:val="auto"/>
        </w:rPr>
        <w:t>分，共</w:t>
      </w:r>
      <w:r>
        <w:rPr>
          <w:rFonts w:hint="eastAsia" w:hAnsi="宋体" w:cs="宋体"/>
          <w:color w:val="auto"/>
          <w:lang w:val="en-US" w:eastAsia="zh-CN"/>
        </w:rPr>
        <w:t>3</w:t>
      </w:r>
      <w:r>
        <w:rPr>
          <w:rFonts w:hint="eastAsia" w:hAnsi="宋体" w:cs="宋体"/>
          <w:color w:val="auto"/>
        </w:rPr>
        <w:t>分；满分</w:t>
      </w:r>
      <w:r>
        <w:rPr>
          <w:rFonts w:hint="eastAsia" w:hAnsi="宋体" w:cs="宋体"/>
          <w:color w:val="auto"/>
          <w:lang w:val="en-US" w:eastAsia="zh-CN"/>
        </w:rPr>
        <w:t>6</w:t>
      </w:r>
      <w:r>
        <w:rPr>
          <w:rFonts w:hint="eastAsia" w:hAnsi="宋体" w:cs="宋体"/>
          <w:color w:val="auto"/>
        </w:rPr>
        <w:t>分。（以获得落款时间为准，同一项目同时获得不同级别的奖项不重复计分，按最高分计算，提供所获荣誉的相关证明材料扫描件或复印件）</w:t>
      </w:r>
    </w:p>
    <w:p w14:paraId="4E709882">
      <w:pPr>
        <w:spacing w:line="440" w:lineRule="exact"/>
        <w:rPr>
          <w:rFonts w:ascii="宋体" w:hAnsi="宋体" w:cs="宋体"/>
          <w:b/>
          <w:bCs/>
          <w:color w:val="auto"/>
          <w:szCs w:val="21"/>
        </w:rPr>
      </w:pPr>
      <w:r>
        <w:rPr>
          <w:rFonts w:hint="eastAsia"/>
          <w:b/>
          <w:bCs/>
          <w:color w:val="auto"/>
        </w:rPr>
        <w:t>三、总得分=磋商报价得分+技术分+商务分</w:t>
      </w:r>
    </w:p>
    <w:p w14:paraId="201BAD84">
      <w:pPr>
        <w:pStyle w:val="22"/>
        <w:spacing w:line="460" w:lineRule="exact"/>
        <w:rPr>
          <w:rFonts w:hAnsi="宋体"/>
          <w:b/>
          <w:bCs/>
          <w:color w:val="auto"/>
        </w:rPr>
      </w:pPr>
      <w:r>
        <w:rPr>
          <w:rFonts w:hint="eastAsia"/>
          <w:b/>
          <w:bCs/>
          <w:color w:val="auto"/>
        </w:rPr>
        <w:t>四</w:t>
      </w:r>
      <w:r>
        <w:rPr>
          <w:rFonts w:hint="eastAsia" w:hAnsi="宋体"/>
          <w:b/>
          <w:bCs/>
          <w:color w:val="auto"/>
        </w:rPr>
        <w:t>、成交供应商的推荐</w:t>
      </w:r>
    </w:p>
    <w:p w14:paraId="721A03E5">
      <w:pPr>
        <w:spacing w:line="440" w:lineRule="exact"/>
        <w:ind w:firstLine="420" w:firstLineChars="200"/>
        <w:rPr>
          <w:rFonts w:ascii="宋体" w:cs="Courier New"/>
          <w:b/>
          <w:bCs/>
          <w:color w:val="auto"/>
          <w:szCs w:val="21"/>
        </w:rPr>
      </w:pPr>
      <w:r>
        <w:rPr>
          <w:rFonts w:hint="eastAsia"/>
          <w:color w:val="auto"/>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14:paraId="0C822412">
      <w:pPr>
        <w:spacing w:line="440" w:lineRule="exact"/>
        <w:ind w:firstLine="211" w:firstLineChars="100"/>
        <w:rPr>
          <w:rFonts w:ascii="宋体" w:cs="Courier New"/>
          <w:b/>
          <w:bCs/>
          <w:color w:val="auto"/>
          <w:szCs w:val="21"/>
        </w:rPr>
      </w:pPr>
    </w:p>
    <w:p w14:paraId="3698C9EF">
      <w:pPr>
        <w:rPr>
          <w:rFonts w:ascii="方正小标宋_GBK" w:eastAsia="方正小标宋_GBK"/>
          <w:color w:val="auto"/>
        </w:rPr>
      </w:pPr>
    </w:p>
    <w:p w14:paraId="1AC50BAC">
      <w:pPr>
        <w:rPr>
          <w:rFonts w:ascii="方正小标宋_GBK" w:eastAsia="方正小标宋_GBK"/>
          <w:color w:val="auto"/>
        </w:rPr>
      </w:pPr>
    </w:p>
    <w:p w14:paraId="003D7742">
      <w:pPr>
        <w:pStyle w:val="7"/>
        <w:rPr>
          <w:rFonts w:ascii="方正小标宋_GBK" w:eastAsia="方正小标宋_GBK"/>
          <w:color w:val="auto"/>
        </w:rPr>
      </w:pPr>
    </w:p>
    <w:p w14:paraId="008C572A">
      <w:pPr>
        <w:pStyle w:val="7"/>
        <w:rPr>
          <w:rFonts w:ascii="方正小标宋_GBK" w:eastAsia="方正小标宋_GBK"/>
          <w:color w:val="auto"/>
        </w:rPr>
      </w:pPr>
    </w:p>
    <w:p w14:paraId="387DA398">
      <w:pPr>
        <w:pStyle w:val="7"/>
        <w:rPr>
          <w:rFonts w:ascii="方正小标宋_GBK" w:eastAsia="方正小标宋_GBK"/>
          <w:color w:val="auto"/>
        </w:rPr>
      </w:pPr>
    </w:p>
    <w:p w14:paraId="24B9DDC4">
      <w:pPr>
        <w:pStyle w:val="7"/>
        <w:rPr>
          <w:rFonts w:ascii="方正小标宋_GBK" w:eastAsia="方正小标宋_GBK"/>
          <w:color w:val="auto"/>
        </w:rPr>
      </w:pPr>
    </w:p>
    <w:p w14:paraId="768FAE9B">
      <w:pPr>
        <w:pStyle w:val="7"/>
        <w:rPr>
          <w:rFonts w:ascii="方正小标宋_GBK" w:eastAsia="方正小标宋_GBK"/>
          <w:color w:val="auto"/>
        </w:rPr>
      </w:pPr>
    </w:p>
    <w:p w14:paraId="4788A8A4">
      <w:pPr>
        <w:pStyle w:val="7"/>
        <w:rPr>
          <w:rFonts w:ascii="方正小标宋_GBK" w:eastAsia="方正小标宋_GBK"/>
          <w:color w:val="auto"/>
        </w:rPr>
      </w:pPr>
    </w:p>
    <w:p w14:paraId="6D1E84A4">
      <w:pPr>
        <w:pStyle w:val="7"/>
        <w:rPr>
          <w:rFonts w:ascii="方正小标宋_GBK" w:eastAsia="方正小标宋_GBK"/>
          <w:color w:val="auto"/>
        </w:rPr>
      </w:pPr>
    </w:p>
    <w:p w14:paraId="38A85CBF">
      <w:pPr>
        <w:pStyle w:val="7"/>
        <w:rPr>
          <w:rFonts w:ascii="方正小标宋_GBK" w:eastAsia="方正小标宋_GBK"/>
          <w:color w:val="auto"/>
        </w:rPr>
      </w:pPr>
    </w:p>
    <w:p w14:paraId="51F6DACA">
      <w:pPr>
        <w:pStyle w:val="7"/>
        <w:ind w:firstLine="0"/>
        <w:rPr>
          <w:rFonts w:ascii="方正小标宋_GBK" w:eastAsia="方正小标宋_GBK"/>
          <w:color w:val="auto"/>
        </w:rPr>
      </w:pPr>
    </w:p>
    <w:p w14:paraId="5F3FD235">
      <w:pPr>
        <w:pStyle w:val="7"/>
        <w:rPr>
          <w:rFonts w:ascii="方正小标宋_GBK" w:eastAsia="方正小标宋_GBK"/>
          <w:color w:val="auto"/>
        </w:rPr>
      </w:pPr>
    </w:p>
    <w:p w14:paraId="2E0B7166">
      <w:pPr>
        <w:pStyle w:val="2"/>
        <w:spacing w:line="1000" w:lineRule="exact"/>
        <w:rPr>
          <w:rFonts w:ascii="方正小标宋_GBK" w:eastAsia="方正小标宋_GBK"/>
          <w:color w:val="auto"/>
        </w:rPr>
      </w:pPr>
      <w:r>
        <w:rPr>
          <w:rFonts w:hint="eastAsia" w:ascii="方正小标宋_GBK" w:eastAsia="方正小标宋_GBK"/>
          <w:color w:val="auto"/>
        </w:rPr>
        <w:t>第五章  合同文本</w:t>
      </w:r>
      <w:bookmarkEnd w:id="120"/>
    </w:p>
    <w:p w14:paraId="4A13E5BD">
      <w:pPr>
        <w:pStyle w:val="22"/>
        <w:jc w:val="center"/>
        <w:rPr>
          <w:rFonts w:ascii="Times New Roman" w:hAnsi="宋体"/>
          <w:b/>
          <w:bCs/>
          <w:color w:val="auto"/>
          <w:sz w:val="28"/>
          <w:szCs w:val="28"/>
        </w:rPr>
      </w:pPr>
      <w:r>
        <w:rPr>
          <w:rFonts w:hint="eastAsia" w:ascii="Times New Roman" w:hAnsi="宋体"/>
          <w:b/>
          <w:bCs/>
          <w:color w:val="auto"/>
          <w:sz w:val="28"/>
          <w:szCs w:val="28"/>
        </w:rPr>
        <w:t>（参考格式）</w:t>
      </w:r>
    </w:p>
    <w:p w14:paraId="26299883">
      <w:pPr>
        <w:pStyle w:val="22"/>
        <w:spacing w:line="340" w:lineRule="exact"/>
        <w:rPr>
          <w:rFonts w:hAnsi="宋体"/>
          <w:b/>
          <w:color w:val="auto"/>
        </w:rPr>
      </w:pPr>
      <w:r>
        <w:rPr>
          <w:rFonts w:hAnsi="宋体"/>
          <w:bCs/>
          <w:color w:val="auto"/>
        </w:rPr>
        <w:br w:type="page"/>
      </w:r>
      <w:r>
        <w:rPr>
          <w:rFonts w:hint="eastAsia" w:hAnsi="宋体"/>
          <w:b/>
          <w:color w:val="auto"/>
        </w:rPr>
        <w:t>说明：</w:t>
      </w:r>
    </w:p>
    <w:p w14:paraId="5FE5CC3A">
      <w:pPr>
        <w:pStyle w:val="22"/>
        <w:spacing w:line="340" w:lineRule="exact"/>
        <w:rPr>
          <w:rFonts w:hAnsi="宋体"/>
          <w:b/>
          <w:color w:val="auto"/>
        </w:rPr>
      </w:pPr>
      <w:r>
        <w:rPr>
          <w:rFonts w:hint="eastAsia" w:hAnsi="宋体"/>
          <w:b/>
          <w:color w:val="auto"/>
        </w:rPr>
        <w:t>1.本合同书仅供签订正式合同时参考用。</w:t>
      </w:r>
    </w:p>
    <w:p w14:paraId="45DA4996">
      <w:pPr>
        <w:pStyle w:val="22"/>
        <w:spacing w:line="340" w:lineRule="exact"/>
        <w:rPr>
          <w:rFonts w:hAnsi="宋体"/>
          <w:b/>
          <w:color w:val="auto"/>
        </w:rPr>
      </w:pPr>
      <w:r>
        <w:rPr>
          <w:rFonts w:hint="eastAsia" w:hAnsi="宋体"/>
          <w:b/>
          <w:color w:val="auto"/>
        </w:rPr>
        <w:t>2.合同签订双方可根据项目的具体要求进行修订，但合同条款不得与采购文件和成交供应商响应文件有实质性偏离。</w:t>
      </w:r>
    </w:p>
    <w:p w14:paraId="703BEEC9">
      <w:pPr>
        <w:pStyle w:val="22"/>
        <w:spacing w:line="340" w:lineRule="exact"/>
        <w:rPr>
          <w:rFonts w:hAnsi="宋体"/>
          <w:b/>
          <w:color w:val="auto"/>
        </w:rPr>
      </w:pPr>
    </w:p>
    <w:p w14:paraId="151E0891">
      <w:pPr>
        <w:pStyle w:val="22"/>
        <w:spacing w:line="340" w:lineRule="exact"/>
        <w:rPr>
          <w:rFonts w:hAnsi="宋体"/>
          <w:b/>
          <w:color w:val="auto"/>
        </w:rPr>
      </w:pPr>
    </w:p>
    <w:p w14:paraId="712409E0">
      <w:pPr>
        <w:pStyle w:val="22"/>
        <w:spacing w:line="500" w:lineRule="exact"/>
        <w:ind w:firstLine="960"/>
        <w:jc w:val="center"/>
        <w:rPr>
          <w:rFonts w:hAnsi="宋体" w:cs="宋体"/>
          <w:color w:val="auto"/>
        </w:rPr>
      </w:pPr>
      <w:r>
        <w:rPr>
          <w:rFonts w:hint="eastAsia" w:hAnsi="宋体" w:cs="宋体"/>
          <w:color w:val="auto"/>
        </w:rPr>
        <w:tab/>
      </w:r>
      <w:r>
        <w:rPr>
          <w:rFonts w:hint="eastAsia" w:hAnsi="宋体" w:cs="宋体"/>
          <w:bCs/>
          <w:color w:val="auto"/>
        </w:rPr>
        <w:t>物业服务项目采购合同</w:t>
      </w:r>
    </w:p>
    <w:p w14:paraId="1189C67A">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合同编号：                                                      </w:t>
      </w:r>
    </w:p>
    <w:p w14:paraId="1256E152">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采购项目编号：                                                  </w:t>
      </w:r>
    </w:p>
    <w:p w14:paraId="07A304DC">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采购人（甲方）：                                                 </w:t>
      </w:r>
    </w:p>
    <w:p w14:paraId="4D3C06A1">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供应商（乙方）：                                                 </w:t>
      </w:r>
    </w:p>
    <w:p w14:paraId="015DF586">
      <w:pPr>
        <w:spacing w:line="406" w:lineRule="exact"/>
        <w:ind w:firstLine="210" w:firstLineChars="100"/>
        <w:rPr>
          <w:rFonts w:ascii="宋体" w:hAnsi="宋体" w:cs="宋体"/>
          <w:color w:val="auto"/>
          <w:szCs w:val="21"/>
        </w:rPr>
      </w:pPr>
      <w:r>
        <w:rPr>
          <w:rFonts w:hint="eastAsia" w:ascii="宋体" w:hAnsi="宋体" w:cs="宋体"/>
          <w:color w:val="auto"/>
          <w:szCs w:val="21"/>
        </w:rPr>
        <w:t>第一条  本合同当事人</w:t>
      </w:r>
    </w:p>
    <w:p w14:paraId="6C97549E">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委托方（以下简称甲方）：                                                </w:t>
      </w:r>
    </w:p>
    <w:p w14:paraId="1CBF3086">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受托方（以下简称乙方）：                                                </w:t>
      </w:r>
    </w:p>
    <w:p w14:paraId="03A6CA23">
      <w:pPr>
        <w:spacing w:line="406" w:lineRule="exact"/>
        <w:ind w:firstLine="210" w:firstLineChars="100"/>
        <w:rPr>
          <w:rFonts w:ascii="宋体" w:hAnsi="宋体" w:cs="宋体"/>
          <w:color w:val="auto"/>
          <w:szCs w:val="21"/>
        </w:rPr>
      </w:pPr>
      <w:r>
        <w:rPr>
          <w:rFonts w:hint="eastAsia" w:ascii="宋体" w:hAnsi="宋体" w:cs="宋体"/>
          <w:color w:val="auto"/>
          <w:szCs w:val="21"/>
        </w:rPr>
        <w:t>根据《中华人民共和国政府采购法》、《中华人民共和国民法典》及国家地方有关物业管理法律法规和相关政策，经竞争性磋商方式采购，在平等、自愿、协商一致的基础上，甲乙双方就事项，订立本合同。</w:t>
      </w:r>
    </w:p>
    <w:p w14:paraId="69AE08B1">
      <w:pPr>
        <w:spacing w:line="406" w:lineRule="exact"/>
        <w:rPr>
          <w:rFonts w:ascii="宋体" w:hAnsi="宋体" w:cs="宋体"/>
          <w:b/>
          <w:color w:val="auto"/>
          <w:szCs w:val="21"/>
        </w:rPr>
      </w:pPr>
      <w:r>
        <w:rPr>
          <w:rFonts w:hint="eastAsia" w:ascii="宋体" w:hAnsi="宋体" w:cs="宋体"/>
          <w:b/>
          <w:color w:val="auto"/>
          <w:szCs w:val="21"/>
        </w:rPr>
        <w:t>第二条  物业基本情况</w:t>
      </w:r>
    </w:p>
    <w:p w14:paraId="20439A5E">
      <w:pPr>
        <w:spacing w:line="406" w:lineRule="exact"/>
        <w:rPr>
          <w:rFonts w:ascii="宋体" w:hAnsi="宋体" w:cs="宋体"/>
          <w:b/>
          <w:color w:val="auto"/>
          <w:szCs w:val="21"/>
        </w:rPr>
      </w:pPr>
      <w:r>
        <w:rPr>
          <w:rFonts w:hint="eastAsia" w:ascii="宋体" w:hAnsi="宋体" w:cs="宋体"/>
          <w:b/>
          <w:color w:val="auto"/>
          <w:szCs w:val="21"/>
        </w:rPr>
        <w:t>一、服务范围基本情况：</w:t>
      </w:r>
    </w:p>
    <w:p w14:paraId="08103443">
      <w:pPr>
        <w:adjustRightInd w:val="0"/>
        <w:snapToGrid w:val="0"/>
        <w:spacing w:line="430" w:lineRule="exact"/>
        <w:rPr>
          <w:rFonts w:ascii="宋体" w:hAnsi="宋体" w:cs="宋体"/>
          <w:color w:val="auto"/>
          <w:szCs w:val="21"/>
        </w:rPr>
      </w:pPr>
      <w:r>
        <w:rPr>
          <w:rFonts w:hint="eastAsia" w:ascii="宋体" w:hAnsi="宋体" w:cs="宋体"/>
          <w:b/>
          <w:color w:val="auto"/>
          <w:szCs w:val="21"/>
        </w:rPr>
        <w:t>（一）项目地点</w:t>
      </w:r>
      <w:r>
        <w:rPr>
          <w:rFonts w:hint="eastAsia" w:ascii="宋体" w:hAnsi="宋体" w:cs="宋体"/>
          <w:color w:val="auto"/>
          <w:szCs w:val="21"/>
        </w:rPr>
        <w:t xml:space="preserve"> ：钦州市钦南区敏昌大街茶山江一支路1号。</w:t>
      </w:r>
    </w:p>
    <w:p w14:paraId="57F79D02">
      <w:pPr>
        <w:spacing w:line="406" w:lineRule="exact"/>
        <w:rPr>
          <w:rFonts w:ascii="宋体" w:hAnsi="宋体" w:cs="宋体"/>
          <w:color w:val="auto"/>
          <w:szCs w:val="21"/>
        </w:rPr>
      </w:pPr>
      <w:r>
        <w:rPr>
          <w:rFonts w:hint="eastAsia" w:ascii="宋体" w:hAnsi="宋体" w:cs="宋体"/>
          <w:b/>
          <w:color w:val="auto"/>
          <w:szCs w:val="21"/>
        </w:rPr>
        <w:t>（二）服务场所规模：</w:t>
      </w:r>
      <w:r>
        <w:rPr>
          <w:rFonts w:hint="eastAsia" w:ascii="宋体" w:hAnsi="宋体" w:cs="宋体"/>
          <w:color w:val="auto"/>
          <w:szCs w:val="21"/>
        </w:rPr>
        <w:t>校园总面积约120亩，其中校舍建筑面积2.3万平方米，共有四栋建筑，其中教学楼、行政楼9000平方米，绿地面积3.5万平方米（以实际养护面积为准）。</w:t>
      </w:r>
    </w:p>
    <w:p w14:paraId="3452D639">
      <w:pPr>
        <w:adjustRightInd w:val="0"/>
        <w:snapToGrid w:val="0"/>
        <w:spacing w:line="430" w:lineRule="exact"/>
        <w:rPr>
          <w:rFonts w:ascii="宋体" w:hAnsi="宋体" w:cs="宋体"/>
          <w:b/>
          <w:color w:val="auto"/>
          <w:szCs w:val="21"/>
        </w:rPr>
      </w:pPr>
      <w:r>
        <w:rPr>
          <w:rFonts w:hint="eastAsia" w:ascii="宋体" w:hAnsi="宋体" w:cs="宋体"/>
          <w:b/>
          <w:color w:val="auto"/>
          <w:szCs w:val="21"/>
        </w:rPr>
        <w:t>二、项目服务内容：</w:t>
      </w:r>
    </w:p>
    <w:p w14:paraId="1A019FA5">
      <w:pPr>
        <w:spacing w:line="406" w:lineRule="exact"/>
        <w:rPr>
          <w:rFonts w:ascii="宋体" w:hAnsi="宋体" w:cs="宋体"/>
          <w:color w:val="auto"/>
          <w:szCs w:val="21"/>
        </w:rPr>
      </w:pPr>
      <w:r>
        <w:rPr>
          <w:rFonts w:hint="eastAsia" w:ascii="宋体" w:hAnsi="宋体" w:cs="宋体"/>
          <w:b/>
          <w:color w:val="auto"/>
          <w:szCs w:val="21"/>
        </w:rPr>
        <w:t>（一）校园安保服务：</w:t>
      </w:r>
      <w:r>
        <w:rPr>
          <w:rFonts w:hint="eastAsia" w:ascii="宋体" w:hAnsi="宋体" w:cs="宋体"/>
          <w:color w:val="auto"/>
          <w:szCs w:val="21"/>
        </w:rPr>
        <w:t>负责车辆进出管理服务；负责人员物品进出管理服务；维护大门和校园内公共秩序，包括门岗执勤、巡视、监控、消防；车辆行使与停放秩序的管理服务；校园内流动治安管理；协助配合行政科和公安机关处理校园内的一切与治安、消防有关的事件，交通行使秩序、停泊管理等；配合学校及各部门开展活动维持秩序服务；协助行政科开展安全、消防检查和各种应急演练；协助对来访的上级领导和主要嘉宾做好安保工作；按时完成学校行政科领导指派的其他任务。</w:t>
      </w:r>
    </w:p>
    <w:p w14:paraId="7CF46B39">
      <w:pPr>
        <w:spacing w:line="406" w:lineRule="exact"/>
        <w:rPr>
          <w:rFonts w:ascii="宋体" w:hAnsi="宋体" w:cs="宋体"/>
          <w:color w:val="auto"/>
          <w:szCs w:val="21"/>
        </w:rPr>
      </w:pPr>
      <w:r>
        <w:rPr>
          <w:rFonts w:hint="eastAsia" w:ascii="宋体" w:hAnsi="宋体" w:cs="宋体"/>
          <w:b/>
          <w:color w:val="auto"/>
          <w:szCs w:val="21"/>
        </w:rPr>
        <w:t>（二）校园保洁服务：</w:t>
      </w:r>
      <w:r>
        <w:rPr>
          <w:rFonts w:hint="eastAsia" w:ascii="宋体" w:hAnsi="宋体" w:cs="宋体"/>
          <w:color w:val="auto"/>
          <w:szCs w:val="21"/>
        </w:rPr>
        <w:t>负责校园行政楼、教学楼、校道、停车位的卫生；保持校园内的清洁，无杂物、无落叶、无纸屑、无烟头等垃圾；行政楼、教学楼的走廊、门窗、天花板的清洁，玻璃门窗、教室桌椅擦试干净，保持明亮、天花板无蜘蛛网，厕所内无异味，地面保持干净、无积水，蹲位无污渍，墙体无污渍；负责开水供应准备工作以及茶具回收清洗工作；及时清理垃圾，保持垃圾桶的清洁；按时完成学校指派的其他工作。</w:t>
      </w:r>
    </w:p>
    <w:p w14:paraId="31F58B86">
      <w:pPr>
        <w:spacing w:line="406" w:lineRule="exact"/>
        <w:rPr>
          <w:rFonts w:ascii="宋体" w:hAnsi="宋体" w:cs="宋体"/>
          <w:color w:val="auto"/>
          <w:szCs w:val="21"/>
        </w:rPr>
      </w:pPr>
      <w:r>
        <w:rPr>
          <w:rFonts w:hint="eastAsia" w:ascii="宋体" w:hAnsi="宋体" w:cs="宋体"/>
          <w:b/>
          <w:color w:val="auto"/>
          <w:szCs w:val="21"/>
        </w:rPr>
        <w:t>（三） 校园绿化养护服务：</w:t>
      </w:r>
      <w:r>
        <w:rPr>
          <w:rFonts w:hint="eastAsia" w:ascii="宋体" w:hAnsi="宋体" w:cs="宋体"/>
          <w:color w:val="auto"/>
          <w:szCs w:val="21"/>
        </w:rPr>
        <w:t>负责全校草坪（以实际养护面积为准）以及校内大小树木、花草和室内外绿植养护管理。根据气候状况和季节，适时组织浇灌、施肥和松土，保证花草树木生长良好；树形符合自然特征，整形植物保持一定形状。发现死树，请示甲方主管科室，及时清除，并适时补种；草坪平整，有效控制杂草滋生，无垃圾、无烟头纸屑；绿篱适时进行修剪，及时清除修剪废弃物；适时组织防冻保暖，预防病虫害，病虫害无明显迹象；）保持园林建筑和辅助设施完好，整洁无损；按照甲方要求，制作绿化地提示宣传牌。</w:t>
      </w:r>
    </w:p>
    <w:p w14:paraId="6A337A37">
      <w:pPr>
        <w:spacing w:line="406" w:lineRule="exact"/>
        <w:rPr>
          <w:rFonts w:ascii="宋体" w:hAnsi="宋体" w:cs="宋体"/>
          <w:b/>
          <w:color w:val="auto"/>
          <w:szCs w:val="21"/>
        </w:rPr>
      </w:pPr>
      <w:r>
        <w:rPr>
          <w:rFonts w:hint="eastAsia" w:ascii="宋体" w:hAnsi="宋体" w:cs="宋体"/>
          <w:b/>
          <w:color w:val="auto"/>
          <w:szCs w:val="21"/>
        </w:rPr>
        <w:t>第二条  服务标准</w:t>
      </w:r>
    </w:p>
    <w:p w14:paraId="0C135424">
      <w:pPr>
        <w:spacing w:line="406" w:lineRule="exact"/>
        <w:rPr>
          <w:rFonts w:ascii="宋体" w:hAnsi="宋体" w:cs="宋体"/>
          <w:b/>
          <w:color w:val="auto"/>
          <w:szCs w:val="21"/>
        </w:rPr>
      </w:pPr>
      <w:r>
        <w:rPr>
          <w:rFonts w:hint="eastAsia" w:ascii="宋体" w:hAnsi="宋体" w:cs="宋体"/>
          <w:b/>
          <w:color w:val="auto"/>
          <w:szCs w:val="21"/>
        </w:rPr>
        <w:t>（一）安保服务</w:t>
      </w:r>
    </w:p>
    <w:p w14:paraId="144C6074">
      <w:pPr>
        <w:spacing w:line="406" w:lineRule="exact"/>
        <w:ind w:firstLine="210" w:firstLineChars="100"/>
        <w:rPr>
          <w:rFonts w:ascii="宋体" w:hAnsi="宋体" w:cs="宋体"/>
          <w:color w:val="auto"/>
          <w:szCs w:val="21"/>
        </w:rPr>
      </w:pPr>
      <w:r>
        <w:rPr>
          <w:rFonts w:hint="eastAsia" w:ascii="宋体" w:hAnsi="宋体" w:cs="宋体"/>
          <w:color w:val="auto"/>
          <w:szCs w:val="21"/>
        </w:rPr>
        <w:t>1. 严格执行《广西壮族自治区保安服务管理条例》（广西壮族自治区十届人大常委会公告第66号），并按《条例》规范为采购人提供相关服务。</w:t>
      </w:r>
    </w:p>
    <w:p w14:paraId="213C092E">
      <w:pPr>
        <w:spacing w:line="406" w:lineRule="exact"/>
        <w:ind w:firstLine="210" w:firstLineChars="100"/>
        <w:rPr>
          <w:rFonts w:ascii="宋体" w:hAnsi="宋体" w:cs="宋体"/>
          <w:color w:val="auto"/>
          <w:szCs w:val="21"/>
        </w:rPr>
      </w:pPr>
      <w:r>
        <w:rPr>
          <w:rFonts w:hint="eastAsia" w:ascii="宋体" w:hAnsi="宋体" w:cs="宋体"/>
          <w:color w:val="auto"/>
          <w:szCs w:val="21"/>
        </w:rPr>
        <w:t>2.安全保卫服务队伍必须由专业人员组成，身体健康，有沟通能力，能吃苦耐劳，责任心强。保安人员要求受过相关培训人员须达80%以上的比例，所有保安人员必须持有公安部门核发的保安人员作业资格证方能上岗（相关手续由物业公司负责办理）。</w:t>
      </w:r>
    </w:p>
    <w:p w14:paraId="7030D276">
      <w:pPr>
        <w:spacing w:line="406" w:lineRule="exact"/>
        <w:ind w:firstLine="210" w:firstLineChars="100"/>
        <w:rPr>
          <w:rFonts w:ascii="宋体" w:hAnsi="宋体" w:cs="宋体"/>
          <w:color w:val="auto"/>
          <w:szCs w:val="21"/>
        </w:rPr>
      </w:pPr>
      <w:r>
        <w:rPr>
          <w:rFonts w:hint="eastAsia" w:ascii="宋体" w:hAnsi="宋体" w:cs="宋体"/>
          <w:color w:val="auto"/>
          <w:szCs w:val="21"/>
        </w:rPr>
        <w:t>3.负责治安、秩序等日常管理，按照确保安全的服务责任总目标，科学、合理安排安全守卫、治安巡逻等防范工作，服从学校的安全管理指挥，遵守学校安全管理制度，做好安全防范。</w:t>
      </w:r>
    </w:p>
    <w:p w14:paraId="539A034D">
      <w:pPr>
        <w:spacing w:line="406" w:lineRule="exact"/>
        <w:ind w:firstLine="210" w:firstLineChars="100"/>
        <w:rPr>
          <w:rFonts w:ascii="宋体" w:hAnsi="宋体" w:cs="宋体"/>
          <w:color w:val="auto"/>
          <w:szCs w:val="21"/>
        </w:rPr>
      </w:pPr>
      <w:r>
        <w:rPr>
          <w:rFonts w:hint="eastAsia" w:ascii="宋体" w:hAnsi="宋体" w:cs="宋体"/>
          <w:color w:val="auto"/>
          <w:szCs w:val="21"/>
        </w:rPr>
        <w:t>4.在岗期间必须尽职尽责，不许擅离职守，不许出现睡岗、脱岗等现象，由此而造成业主损失的，将追究有关人员及物业公司相关责任，并根据损失情况向物业公司索赔。</w:t>
      </w:r>
    </w:p>
    <w:p w14:paraId="3123F161">
      <w:pPr>
        <w:spacing w:line="406" w:lineRule="exact"/>
        <w:ind w:firstLine="210" w:firstLineChars="100"/>
        <w:rPr>
          <w:rFonts w:ascii="宋体" w:hAnsi="宋体" w:cs="宋体"/>
          <w:color w:val="auto"/>
          <w:szCs w:val="21"/>
        </w:rPr>
      </w:pPr>
      <w:r>
        <w:rPr>
          <w:rFonts w:hint="eastAsia" w:ascii="宋体" w:hAnsi="宋体" w:cs="宋体"/>
          <w:color w:val="auto"/>
          <w:szCs w:val="21"/>
        </w:rPr>
        <w:t>5.白天班与晚上班均须有值班记录。如发现有不按规定执行者，视情节扣除物业公司相关管理费。</w:t>
      </w:r>
    </w:p>
    <w:p w14:paraId="408EA5B3">
      <w:pPr>
        <w:spacing w:line="406" w:lineRule="exact"/>
        <w:ind w:firstLine="210" w:firstLineChars="100"/>
        <w:rPr>
          <w:rFonts w:ascii="宋体" w:hAnsi="宋体" w:cs="宋体"/>
          <w:color w:val="auto"/>
          <w:szCs w:val="21"/>
        </w:rPr>
      </w:pPr>
      <w:r>
        <w:rPr>
          <w:rFonts w:hint="eastAsia" w:ascii="宋体" w:hAnsi="宋体" w:cs="宋体"/>
          <w:color w:val="auto"/>
          <w:szCs w:val="21"/>
        </w:rPr>
        <w:t>6.做到24小时双人值班巡逻，根据业主需要，做好人员出入登记，监控外来人员，纠正违章行为，公共秩序良好。建立各类安全应急预案，定期演练，确保公共安全。</w:t>
      </w:r>
    </w:p>
    <w:p w14:paraId="16630751">
      <w:pPr>
        <w:spacing w:line="406" w:lineRule="exact"/>
        <w:ind w:firstLine="210" w:firstLineChars="100"/>
        <w:rPr>
          <w:rFonts w:ascii="宋体" w:hAnsi="宋体" w:cs="宋体"/>
          <w:color w:val="auto"/>
          <w:szCs w:val="21"/>
        </w:rPr>
      </w:pPr>
      <w:r>
        <w:rPr>
          <w:rFonts w:hint="eastAsia" w:ascii="宋体" w:hAnsi="宋体" w:cs="宋体"/>
          <w:color w:val="auto"/>
          <w:szCs w:val="21"/>
        </w:rPr>
        <w:t>7.守卫、巡逻中及时发现、正确处置安全隐患和险情，严防发生工作失误。</w:t>
      </w:r>
    </w:p>
    <w:p w14:paraId="528AC40D">
      <w:pPr>
        <w:spacing w:line="406" w:lineRule="exact"/>
        <w:ind w:firstLine="210" w:firstLineChars="100"/>
        <w:rPr>
          <w:rFonts w:ascii="宋体" w:hAnsi="宋体" w:cs="宋体"/>
          <w:color w:val="auto"/>
          <w:szCs w:val="21"/>
        </w:rPr>
      </w:pPr>
      <w:r>
        <w:rPr>
          <w:rFonts w:hint="eastAsia" w:ascii="宋体" w:hAnsi="宋体" w:cs="宋体"/>
          <w:color w:val="auto"/>
          <w:szCs w:val="21"/>
        </w:rPr>
        <w:t>8.合同期内发生一起重大事件（指引发重大舆情的重大事件，包括物业管理员工作过程中玩忽职守原因造成校内火灾、水患、爆炸造成人身伤害及财产损失事故），业主有权无条件取消与物业公司的合同，终止服务事项；发生各种违规及失误事件(以采购人书面整改通知为主)在三起以上，采购人有权无条件取消与成交供应商的合同，终止服务事项，所造成的损失由成交人赔偿。</w:t>
      </w:r>
    </w:p>
    <w:p w14:paraId="699E4359">
      <w:pPr>
        <w:spacing w:line="406" w:lineRule="exact"/>
        <w:rPr>
          <w:rFonts w:ascii="宋体" w:hAnsi="宋体" w:cs="宋体"/>
          <w:b/>
          <w:color w:val="auto"/>
          <w:szCs w:val="21"/>
        </w:rPr>
      </w:pPr>
      <w:r>
        <w:rPr>
          <w:rFonts w:hint="eastAsia" w:ascii="宋体" w:hAnsi="宋体" w:cs="宋体"/>
          <w:b/>
          <w:color w:val="auto"/>
          <w:szCs w:val="21"/>
        </w:rPr>
        <w:t>（二）保洁服务</w:t>
      </w:r>
    </w:p>
    <w:p w14:paraId="4EFD4F61">
      <w:pPr>
        <w:spacing w:line="406" w:lineRule="exact"/>
        <w:ind w:firstLine="210" w:firstLineChars="100"/>
        <w:rPr>
          <w:rFonts w:ascii="宋体" w:hAnsi="宋体" w:cs="宋体"/>
          <w:color w:val="auto"/>
          <w:szCs w:val="21"/>
        </w:rPr>
      </w:pPr>
      <w:r>
        <w:rPr>
          <w:rFonts w:hint="eastAsia" w:ascii="宋体" w:hAnsi="宋体" w:cs="宋体"/>
          <w:color w:val="auto"/>
          <w:szCs w:val="21"/>
        </w:rPr>
        <w:t>1.人员要求仪表整洁，礼貌、有良好素养和职业道德。</w:t>
      </w:r>
    </w:p>
    <w:p w14:paraId="2438E146">
      <w:pPr>
        <w:spacing w:line="406" w:lineRule="exact"/>
        <w:ind w:firstLine="210" w:firstLineChars="100"/>
        <w:rPr>
          <w:rFonts w:ascii="宋体" w:hAnsi="宋体" w:cs="宋体"/>
          <w:color w:val="auto"/>
          <w:szCs w:val="21"/>
        </w:rPr>
      </w:pPr>
      <w:r>
        <w:rPr>
          <w:rFonts w:hint="eastAsia" w:ascii="宋体" w:hAnsi="宋体" w:cs="宋体"/>
          <w:color w:val="auto"/>
          <w:szCs w:val="21"/>
        </w:rPr>
        <w:t>2.责任明确，有详尽的保洁管理描施。</w:t>
      </w:r>
    </w:p>
    <w:p w14:paraId="0556B019">
      <w:pPr>
        <w:spacing w:line="406" w:lineRule="exact"/>
        <w:ind w:firstLine="210" w:firstLineChars="100"/>
        <w:rPr>
          <w:rFonts w:ascii="宋体" w:hAnsi="宋体" w:cs="宋体"/>
          <w:color w:val="auto"/>
          <w:szCs w:val="21"/>
        </w:rPr>
      </w:pPr>
      <w:r>
        <w:rPr>
          <w:rFonts w:hint="eastAsia" w:ascii="宋体" w:hAnsi="宋体" w:cs="宋体"/>
          <w:color w:val="auto"/>
          <w:szCs w:val="21"/>
        </w:rPr>
        <w:t>3.垃圾日产日清，垃圾箱外表干净、无异味。</w:t>
      </w:r>
    </w:p>
    <w:p w14:paraId="6D476A71">
      <w:pPr>
        <w:spacing w:line="406" w:lineRule="exact"/>
        <w:ind w:firstLine="210" w:firstLineChars="100"/>
        <w:rPr>
          <w:rFonts w:ascii="宋体" w:hAnsi="宋体" w:cs="宋体"/>
          <w:color w:val="auto"/>
          <w:szCs w:val="21"/>
        </w:rPr>
      </w:pPr>
      <w:r>
        <w:rPr>
          <w:rFonts w:hint="eastAsia" w:ascii="宋体" w:hAnsi="宋体" w:cs="宋体"/>
          <w:color w:val="auto"/>
          <w:szCs w:val="21"/>
        </w:rPr>
        <w:t>4.公共场所保持清洁，无杂物，废物等。</w:t>
      </w:r>
    </w:p>
    <w:p w14:paraId="415BAD8C">
      <w:pPr>
        <w:spacing w:line="406" w:lineRule="exact"/>
        <w:ind w:firstLine="210" w:firstLineChars="100"/>
        <w:rPr>
          <w:rFonts w:ascii="宋体" w:hAnsi="宋体" w:cs="宋体"/>
          <w:color w:val="auto"/>
          <w:szCs w:val="21"/>
        </w:rPr>
      </w:pPr>
      <w:r>
        <w:rPr>
          <w:rFonts w:hint="eastAsia" w:ascii="宋体" w:hAnsi="宋体" w:cs="宋体"/>
          <w:color w:val="auto"/>
          <w:szCs w:val="21"/>
        </w:rPr>
        <w:t>5.楼道地面干净，无污溃、积水、杂物，教室桌椅干净、扶手干净、其他部位无明显积尘，无蜘蛛网。</w:t>
      </w:r>
    </w:p>
    <w:p w14:paraId="1AFA8A39">
      <w:pPr>
        <w:spacing w:line="406" w:lineRule="exact"/>
        <w:ind w:firstLine="210" w:firstLineChars="100"/>
        <w:rPr>
          <w:rFonts w:ascii="宋体" w:hAnsi="宋体" w:cs="宋体"/>
          <w:color w:val="auto"/>
          <w:szCs w:val="21"/>
        </w:rPr>
      </w:pPr>
      <w:r>
        <w:rPr>
          <w:rFonts w:hint="eastAsia" w:ascii="宋体" w:hAnsi="宋体" w:cs="宋体"/>
          <w:color w:val="auto"/>
          <w:szCs w:val="21"/>
        </w:rPr>
        <w:t>6.卫生间保持清洁，无污渍、无异味、无漏水洁具表面清洁干净。</w:t>
      </w:r>
    </w:p>
    <w:p w14:paraId="733F79C0">
      <w:pPr>
        <w:spacing w:line="406" w:lineRule="exact"/>
        <w:ind w:firstLine="210" w:firstLineChars="100"/>
        <w:rPr>
          <w:rFonts w:ascii="宋体" w:hAnsi="宋体" w:cs="宋体"/>
          <w:color w:val="auto"/>
          <w:szCs w:val="21"/>
        </w:rPr>
      </w:pPr>
      <w:r>
        <w:rPr>
          <w:rFonts w:hint="eastAsia" w:ascii="宋体" w:hAnsi="宋体" w:cs="宋体"/>
          <w:color w:val="auto"/>
          <w:szCs w:val="21"/>
        </w:rPr>
        <w:t>7.定期对所辖物业进行“四害”消杀清理工作，确保无异味，无蚊虫，定期杀虫消毒，无害处理。</w:t>
      </w:r>
    </w:p>
    <w:p w14:paraId="5228457B">
      <w:pPr>
        <w:spacing w:line="406" w:lineRule="exact"/>
        <w:ind w:firstLine="210" w:firstLineChars="100"/>
        <w:rPr>
          <w:rFonts w:ascii="宋体" w:hAnsi="宋体" w:cs="宋体"/>
          <w:color w:val="auto"/>
          <w:szCs w:val="21"/>
        </w:rPr>
      </w:pPr>
      <w:r>
        <w:rPr>
          <w:rFonts w:hint="eastAsia" w:ascii="宋体" w:hAnsi="宋体" w:cs="宋体"/>
          <w:color w:val="auto"/>
          <w:szCs w:val="21"/>
        </w:rPr>
        <w:t>8.电梯轿厢内干净光亮、无异味。</w:t>
      </w:r>
    </w:p>
    <w:p w14:paraId="102A3472">
      <w:pPr>
        <w:spacing w:line="406" w:lineRule="exact"/>
        <w:rPr>
          <w:rFonts w:ascii="宋体" w:hAnsi="宋体" w:cs="宋体"/>
          <w:b/>
          <w:color w:val="auto"/>
          <w:szCs w:val="21"/>
        </w:rPr>
      </w:pPr>
      <w:r>
        <w:rPr>
          <w:rFonts w:hint="eastAsia" w:ascii="宋体" w:hAnsi="宋体" w:cs="宋体"/>
          <w:b/>
          <w:color w:val="auto"/>
          <w:szCs w:val="21"/>
        </w:rPr>
        <w:t xml:space="preserve"> (三)绿化养护服务</w:t>
      </w:r>
    </w:p>
    <w:p w14:paraId="2DB65615">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1. 乔木养护管理：修枝整型，清理死树，淋水，施肥，清除枯枝黄叶，病虫害防治，树干涂白，起树盘，树根无明显外露或影响美观，补种植等。乔木整形以维持本身树形特征为主，尽量与周围环境协调；正常清理工作每月一次，保持树木无明显枯枝黄叶，树形美观；修剪下的枝条当天清理运走，及时砍伐死树和及时清理折断的树枝，砍伐过程注意周围物体的保护；砍下的枝条要当天清理运走；春季以氮肥为主，秋季、冬季施有机肥、复合肥、 磷钾肥，施肥量根据树木的种类和生长情况而定，乔木要适当增加施肥量和施肥次数，全年施肥 2-3次，因施肥不足长势弱的植株应适当增加施水肥次数；入冬后树干涂白，涂白均匀，高度一致，高度均为1米，涂白过程中不能污染周围物体。 </w:t>
      </w:r>
    </w:p>
    <w:p w14:paraId="4CF8EA3C">
      <w:pPr>
        <w:spacing w:line="406" w:lineRule="exact"/>
        <w:ind w:firstLine="210" w:firstLineChars="100"/>
        <w:rPr>
          <w:rFonts w:ascii="宋体" w:hAnsi="宋体" w:cs="宋体"/>
          <w:color w:val="auto"/>
          <w:szCs w:val="21"/>
        </w:rPr>
      </w:pPr>
      <w:r>
        <w:rPr>
          <w:rFonts w:hint="eastAsia" w:ascii="宋体" w:hAnsi="宋体" w:cs="宋体"/>
          <w:color w:val="auto"/>
          <w:szCs w:val="21"/>
        </w:rPr>
        <w:t>2.灌木绿篱养护管理</w:t>
      </w:r>
    </w:p>
    <w:p w14:paraId="709800E9">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修枝整型，砍死树，淋水，中耕，施肥，除杂，修剪，清除枯枝黄叶，病虫害防治，补种植等。灌木及绿篱生长状貌良好，造型美观，色泽饱满；修剪及时，造型要美观新颖，修剪平整圆滑，线条流畅、主次分明，界限清晰，整齐美观；及时抗旱保湿，无明显旱情，无明显枯枝败叶，无明显病虫害，无明显斑秃，无垃圾杂物。修剪下的枝条当天清理运走。秋末、花后、开春、抽梢后均要及时施肥。</w:t>
      </w:r>
    </w:p>
    <w:p w14:paraId="367A1D49">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3.草坪养护管理</w:t>
      </w:r>
    </w:p>
    <w:p w14:paraId="53768957">
      <w:pPr>
        <w:spacing w:line="406" w:lineRule="exact"/>
        <w:ind w:firstLine="210" w:firstLineChars="100"/>
        <w:rPr>
          <w:rFonts w:ascii="宋体" w:hAnsi="宋体" w:cs="宋体"/>
          <w:color w:val="auto"/>
          <w:szCs w:val="21"/>
        </w:rPr>
      </w:pPr>
      <w:r>
        <w:rPr>
          <w:rFonts w:hint="eastAsia" w:ascii="宋体" w:hAnsi="宋体" w:cs="宋体"/>
          <w:color w:val="auto"/>
          <w:szCs w:val="21"/>
        </w:rPr>
        <w:t>打草，施肥，淋水，除杂，平整，边线修整，补植，病虫害防治等。要及时淋水，保证草皮无枯黄情况，无病虫害现象，无明显行人践踏行走痕迹，无缺块或明显块状死亡现象，草皮平整美观；定期及时修剪，修剪边缘整齐，高度基本一致。每年打草6次以上，保持草坪平整不起团，高度10厘米以下；打草当天及时淋水，修剪下的草屑要当天清理、运走，保持草坪美观；及时清除杂草，控制杂草率保持在5%以下，杂草高度不超过草面；除草后形成的小洞要及时用土填平；开春后及时用土将草坪坑洼填平，保持平整无积水（整片地势低除外），对因破坏或其它原因引起死亡的草坪及时补植；人工均匀撒施后及时用水冲洗叶片，保证没有灼伤现象发生；机械施肥（喷施）保证均匀、湿润；注意草坪边线修整，不超出草坪范围。</w:t>
      </w:r>
    </w:p>
    <w:p w14:paraId="0A4965CD">
      <w:pPr>
        <w:spacing w:line="406" w:lineRule="exact"/>
        <w:ind w:firstLine="210" w:firstLineChars="100"/>
        <w:rPr>
          <w:rFonts w:ascii="宋体" w:hAnsi="宋体" w:cs="宋体"/>
          <w:color w:val="auto"/>
          <w:szCs w:val="21"/>
        </w:rPr>
      </w:pPr>
      <w:r>
        <w:rPr>
          <w:rFonts w:hint="eastAsia" w:ascii="宋体" w:hAnsi="宋体" w:cs="宋体"/>
          <w:color w:val="auto"/>
          <w:szCs w:val="21"/>
        </w:rPr>
        <w:t>4.校内花草、室内绿植养护管理</w:t>
      </w:r>
    </w:p>
    <w:p w14:paraId="6B25C087">
      <w:pPr>
        <w:spacing w:line="406" w:lineRule="exact"/>
        <w:ind w:firstLine="210" w:firstLineChars="100"/>
        <w:rPr>
          <w:rFonts w:ascii="宋体" w:hAnsi="宋体" w:cs="宋体"/>
          <w:color w:val="auto"/>
          <w:szCs w:val="21"/>
        </w:rPr>
      </w:pPr>
      <w:r>
        <w:rPr>
          <w:rFonts w:hint="eastAsia" w:ascii="宋体" w:hAnsi="宋体" w:cs="宋体"/>
          <w:color w:val="auto"/>
          <w:szCs w:val="21"/>
        </w:rPr>
        <w:t>撒种、淋水，视生长情况定，每年施肥2-3次；修剪，除杂，更换花卉，病虫害防治，补种植等。</w:t>
      </w:r>
    </w:p>
    <w:p w14:paraId="58444460">
      <w:pPr>
        <w:spacing w:line="406" w:lineRule="exact"/>
        <w:rPr>
          <w:rFonts w:ascii="宋体" w:hAnsi="宋体" w:cs="宋体"/>
          <w:b/>
          <w:color w:val="auto"/>
          <w:szCs w:val="21"/>
        </w:rPr>
      </w:pPr>
      <w:r>
        <w:rPr>
          <w:rFonts w:hint="eastAsia" w:ascii="宋体" w:hAnsi="宋体" w:cs="宋体"/>
          <w:b/>
          <w:color w:val="auto"/>
          <w:szCs w:val="21"/>
        </w:rPr>
        <w:t>第三条  人员岗位配置及工资待遇要求</w:t>
      </w:r>
    </w:p>
    <w:p w14:paraId="57DE4E30">
      <w:pPr>
        <w:spacing w:line="406" w:lineRule="exact"/>
        <w:rPr>
          <w:rFonts w:ascii="宋体" w:hAnsi="宋体" w:cs="宋体"/>
          <w:b/>
          <w:color w:val="auto"/>
          <w:szCs w:val="21"/>
        </w:rPr>
      </w:pPr>
      <w:r>
        <w:rPr>
          <w:rFonts w:hint="eastAsia" w:ascii="宋体" w:hAnsi="宋体" w:cs="宋体"/>
          <w:b/>
          <w:color w:val="auto"/>
          <w:szCs w:val="21"/>
        </w:rPr>
        <w:t>（一）人员岗位</w:t>
      </w:r>
    </w:p>
    <w:p w14:paraId="47543243">
      <w:pPr>
        <w:ind w:firstLine="420"/>
        <w:rPr>
          <w:rFonts w:ascii="宋体" w:hAnsi="宋体" w:cs="宋体"/>
          <w:color w:val="auto"/>
          <w:szCs w:val="21"/>
        </w:rPr>
      </w:pPr>
      <w:r>
        <w:rPr>
          <w:rFonts w:hint="eastAsia" w:ascii="宋体" w:hAnsi="宋体" w:cs="宋体"/>
          <w:color w:val="auto"/>
          <w:szCs w:val="21"/>
        </w:rPr>
        <w:t>（一）人员配置要求：成交单位聘用员工必须符合国家法律、政策的有关规定，对员工的疾病和人身安全负责。发生的劳资纠纷由成交人负责。本项目最低人员配置16人，其中项目主管1名，保安班长1人，保安员6人、保洁员4人、绿化人员4人；现有各岗位人员配置要求如下：</w:t>
      </w:r>
    </w:p>
    <w:p w14:paraId="5C188636">
      <w:pPr>
        <w:ind w:firstLine="420"/>
        <w:rPr>
          <w:rFonts w:ascii="宋体" w:hAnsi="宋体" w:cs="宋体"/>
          <w:b/>
          <w:color w:val="auto"/>
          <w:kern w:val="0"/>
          <w:szCs w:val="21"/>
        </w:rPr>
      </w:pPr>
      <w:r>
        <w:rPr>
          <w:rFonts w:hint="eastAsia" w:ascii="宋体" w:hAnsi="宋体" w:cs="宋体"/>
          <w:color w:val="auto"/>
          <w:szCs w:val="21"/>
        </w:rPr>
        <w:t>1.项目主管1人</w:t>
      </w:r>
    </w:p>
    <w:p w14:paraId="430F37DF">
      <w:pPr>
        <w:ind w:firstLine="420"/>
        <w:rPr>
          <w:rFonts w:ascii="宋体" w:hAnsi="宋体" w:cs="宋体"/>
          <w:bCs/>
          <w:color w:val="auto"/>
          <w:kern w:val="0"/>
          <w:szCs w:val="21"/>
        </w:rPr>
      </w:pPr>
      <w:r>
        <w:rPr>
          <w:rFonts w:hint="eastAsia" w:ascii="宋体" w:hAnsi="宋体" w:cs="宋体"/>
          <w:bCs/>
          <w:color w:val="auto"/>
          <w:kern w:val="0"/>
          <w:szCs w:val="21"/>
        </w:rPr>
        <w:t>岗位要求：大专以上学历， 3年及以上物业管理相关工作经历，有较高政治思想素质，要具备专业管理知识、良好的服务意识、较强的责任心、原则性、工作协调和沟通能力，能根据采购人的要求独立全面负责物业管理工作。</w:t>
      </w:r>
    </w:p>
    <w:p w14:paraId="03670B9B">
      <w:pPr>
        <w:ind w:firstLine="420"/>
        <w:rPr>
          <w:rFonts w:ascii="宋体" w:hAnsi="宋体" w:cs="宋体"/>
          <w:color w:val="auto"/>
          <w:szCs w:val="21"/>
        </w:rPr>
      </w:pPr>
      <w:r>
        <w:rPr>
          <w:rFonts w:hint="eastAsia" w:ascii="宋体" w:hAnsi="宋体" w:cs="宋体"/>
          <w:color w:val="auto"/>
          <w:szCs w:val="21"/>
        </w:rPr>
        <w:t>2.保安班长1人</w:t>
      </w:r>
    </w:p>
    <w:p w14:paraId="2EBF668B">
      <w:pPr>
        <w:ind w:firstLine="420"/>
        <w:rPr>
          <w:rFonts w:ascii="宋体" w:hAnsi="宋体" w:cs="宋体"/>
          <w:bCs/>
          <w:color w:val="auto"/>
          <w:kern w:val="0"/>
          <w:szCs w:val="21"/>
        </w:rPr>
      </w:pPr>
      <w:r>
        <w:rPr>
          <w:rFonts w:hint="eastAsia" w:ascii="宋体" w:hAnsi="宋体" w:cs="宋体"/>
          <w:color w:val="auto"/>
          <w:szCs w:val="21"/>
        </w:rPr>
        <w:t>男性，</w:t>
      </w:r>
      <w:r>
        <w:rPr>
          <w:rFonts w:hint="eastAsia" w:ascii="宋体" w:hAnsi="宋体" w:cs="宋体"/>
          <w:bCs/>
          <w:color w:val="auto"/>
          <w:kern w:val="0"/>
          <w:szCs w:val="21"/>
        </w:rPr>
        <w:t>55岁（含55岁）以下，身高1.68米以上，大专以上学历，体检合格；政治素质高，敢于同违法犯罪现象作斗争；具备安保知识以及消防知识，受过安保业务培训，持证上岗，身体健康，有较强的沟通指挥能力，</w:t>
      </w:r>
      <w:r>
        <w:rPr>
          <w:rFonts w:hint="eastAsia" w:ascii="宋体" w:hAnsi="宋体" w:cs="宋体"/>
          <w:color w:val="auto"/>
          <w:szCs w:val="21"/>
        </w:rPr>
        <w:t>配合、协助公安机关及有关部门处理物业管理辖区内一切与治安有关</w:t>
      </w:r>
      <w:r>
        <w:rPr>
          <w:rFonts w:hint="eastAsia" w:ascii="宋体" w:hAnsi="宋体" w:cs="宋体"/>
          <w:bCs/>
          <w:color w:val="auto"/>
          <w:kern w:val="0"/>
          <w:szCs w:val="21"/>
        </w:rPr>
        <w:t>的工作。</w:t>
      </w:r>
    </w:p>
    <w:p w14:paraId="199D26CD">
      <w:pPr>
        <w:ind w:firstLine="420"/>
        <w:rPr>
          <w:rFonts w:ascii="宋体" w:hAnsi="宋体" w:cs="宋体"/>
          <w:bCs/>
          <w:color w:val="auto"/>
          <w:kern w:val="0"/>
          <w:szCs w:val="21"/>
        </w:rPr>
      </w:pPr>
      <w:r>
        <w:rPr>
          <w:rFonts w:hint="eastAsia" w:ascii="宋体" w:hAnsi="宋体" w:cs="宋体"/>
          <w:bCs/>
          <w:color w:val="auto"/>
          <w:kern w:val="0"/>
          <w:szCs w:val="21"/>
        </w:rPr>
        <w:t>3.保安员6人</w:t>
      </w:r>
    </w:p>
    <w:p w14:paraId="6BCE2E4C">
      <w:pPr>
        <w:ind w:firstLine="420"/>
        <w:rPr>
          <w:rFonts w:ascii="宋体" w:hAnsi="宋体" w:cs="宋体"/>
          <w:color w:val="auto"/>
          <w:szCs w:val="21"/>
        </w:rPr>
      </w:pPr>
      <w:r>
        <w:rPr>
          <w:rFonts w:hint="eastAsia" w:ascii="宋体" w:hAnsi="宋体" w:cs="宋体"/>
          <w:bCs/>
          <w:color w:val="auto"/>
          <w:kern w:val="0"/>
          <w:szCs w:val="21"/>
        </w:rPr>
        <w:t>岗位要求</w:t>
      </w:r>
      <w:r>
        <w:rPr>
          <w:rFonts w:hint="eastAsia" w:ascii="宋体" w:hAnsi="宋体" w:cs="宋体"/>
          <w:color w:val="auto"/>
          <w:szCs w:val="21"/>
        </w:rPr>
        <w:t>：男性，58岁以下，体检合格，政治素质高，初中以上文化程度，有退伍军人证或者消防设施操作员初级证书，持有保安员证的优先录用，接受过系统的治安管理培训。身体素质好，反应灵敏、身体健康、品貌端正、品行优良、纪律性强，工作认真负责，作风正派，能吃苦耐劳，无不良记录。会运用电脑查看安防监控，有较强的组织协调能力。</w:t>
      </w:r>
    </w:p>
    <w:p w14:paraId="4510AEF6">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4</w:t>
      </w:r>
      <w:r>
        <w:rPr>
          <w:rFonts w:hint="eastAsia" w:ascii="宋体" w:hAnsi="宋体" w:cs="宋体"/>
          <w:color w:val="auto"/>
          <w:szCs w:val="21"/>
          <w:lang w:val="en-US" w:eastAsia="zh-CN"/>
        </w:rPr>
        <w:t>.</w:t>
      </w:r>
      <w:r>
        <w:rPr>
          <w:rFonts w:hint="eastAsia" w:ascii="宋体" w:hAnsi="宋体" w:cs="宋体"/>
          <w:color w:val="auto"/>
          <w:szCs w:val="21"/>
        </w:rPr>
        <w:t>保洁员4人，女性，48岁以下，体检合格，组织纪律观念强，敬业精神好，任劳任怨，1年以上环卫清洁工作经验，接受过保洁培训，熟悉设备、用品的操作规程。工作认真负责，作风正派，能吃苦耐劳，无不良记录。</w:t>
      </w:r>
    </w:p>
    <w:p w14:paraId="2FC56757">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5</w:t>
      </w:r>
      <w:r>
        <w:rPr>
          <w:rFonts w:hint="eastAsia" w:ascii="宋体" w:hAnsi="宋体" w:cs="宋体"/>
          <w:color w:val="auto"/>
          <w:szCs w:val="21"/>
          <w:lang w:val="en-US" w:eastAsia="zh-CN"/>
        </w:rPr>
        <w:t>.</w:t>
      </w:r>
      <w:r>
        <w:rPr>
          <w:rFonts w:hint="eastAsia" w:ascii="宋体" w:hAnsi="宋体" w:cs="宋体"/>
          <w:color w:val="auto"/>
          <w:szCs w:val="21"/>
        </w:rPr>
        <w:t>绿化员4人，男性58岁以下，女性48岁以下，体检合格，有1年以上的绿化养护经验，身体健康，能吃苦耐劳，熟悉掌握除杂、清运、施肥、喷药、修剪、涂白、绿化器械使用等技能。</w:t>
      </w:r>
    </w:p>
    <w:p w14:paraId="651D1D56">
      <w:pPr>
        <w:spacing w:line="406" w:lineRule="exact"/>
        <w:rPr>
          <w:rFonts w:ascii="宋体" w:hAnsi="宋体" w:cs="宋体"/>
          <w:b/>
          <w:color w:val="auto"/>
          <w:szCs w:val="21"/>
        </w:rPr>
      </w:pPr>
      <w:r>
        <w:rPr>
          <w:rFonts w:hint="eastAsia" w:ascii="宋体" w:hAnsi="宋体" w:cs="宋体"/>
          <w:b/>
          <w:color w:val="auto"/>
          <w:szCs w:val="21"/>
        </w:rPr>
        <w:t>（二）人员管理要求</w:t>
      </w:r>
    </w:p>
    <w:p w14:paraId="2B5B58DE">
      <w:pPr>
        <w:spacing w:line="406" w:lineRule="exact"/>
        <w:ind w:firstLine="210" w:firstLineChars="100"/>
        <w:rPr>
          <w:rFonts w:ascii="宋体" w:hAnsi="宋体" w:cs="宋体"/>
          <w:color w:val="auto"/>
          <w:szCs w:val="21"/>
        </w:rPr>
      </w:pPr>
      <w:r>
        <w:rPr>
          <w:rFonts w:hint="eastAsia" w:ascii="宋体" w:hAnsi="宋体" w:cs="宋体"/>
          <w:color w:val="auto"/>
          <w:szCs w:val="21"/>
        </w:rPr>
        <w:t>1.成交供应商应按照《中华人民共和国劳动法》的相关规定发放工资，服务人员工资不低于当地最低工资标准(工资不含按国家规定供应商必须支付的社会保险及其他应付费用) 。同时应按照《中华人民共和国社会保险法》的相关规定，严格按照国家规定给所有的员工缴纳各种社会保险。</w:t>
      </w:r>
    </w:p>
    <w:p w14:paraId="310031F7">
      <w:pPr>
        <w:spacing w:line="406" w:lineRule="exact"/>
        <w:ind w:firstLine="210" w:firstLineChars="100"/>
        <w:rPr>
          <w:rFonts w:ascii="宋体" w:hAnsi="宋体" w:cs="宋体"/>
          <w:color w:val="auto"/>
          <w:szCs w:val="21"/>
        </w:rPr>
      </w:pPr>
      <w:r>
        <w:rPr>
          <w:rFonts w:hint="eastAsia" w:ascii="宋体" w:hAnsi="宋体" w:cs="宋体"/>
          <w:color w:val="auto"/>
          <w:szCs w:val="21"/>
        </w:rPr>
        <w:t>2.成交供应商有岗前培训，服务人员经过岗前培训合格方可上岗。</w:t>
      </w:r>
    </w:p>
    <w:p w14:paraId="12F0A0C4">
      <w:pPr>
        <w:spacing w:line="406" w:lineRule="exact"/>
        <w:ind w:firstLine="210" w:firstLineChars="100"/>
        <w:rPr>
          <w:rFonts w:ascii="宋体" w:hAnsi="宋体" w:cs="宋体"/>
          <w:color w:val="auto"/>
          <w:szCs w:val="21"/>
        </w:rPr>
      </w:pPr>
      <w:r>
        <w:rPr>
          <w:rFonts w:hint="eastAsia" w:ascii="宋体" w:hAnsi="宋体" w:cs="宋体"/>
          <w:color w:val="auto"/>
          <w:szCs w:val="21"/>
        </w:rPr>
        <w:t>3.成交供应商的各岗位员工要统一服装，并由成交供应商负责其员工工服配备和洗涤。</w:t>
      </w:r>
    </w:p>
    <w:p w14:paraId="6CDE97DB">
      <w:pPr>
        <w:spacing w:line="406" w:lineRule="exact"/>
        <w:ind w:firstLine="210" w:firstLineChars="100"/>
        <w:rPr>
          <w:rFonts w:ascii="宋体" w:hAnsi="宋体" w:cs="宋体"/>
          <w:color w:val="auto"/>
          <w:szCs w:val="21"/>
        </w:rPr>
      </w:pPr>
      <w:r>
        <w:rPr>
          <w:rFonts w:hint="eastAsia" w:ascii="宋体" w:hAnsi="宋体" w:cs="宋体"/>
          <w:color w:val="auto"/>
          <w:szCs w:val="21"/>
        </w:rPr>
        <w:t>4.成交供应商的服务人员严格遵守学校各项规章制度、操作规程和岗位职责。</w:t>
      </w:r>
    </w:p>
    <w:p w14:paraId="2018A7A6">
      <w:pPr>
        <w:spacing w:line="406" w:lineRule="exact"/>
        <w:ind w:firstLine="210" w:firstLineChars="100"/>
        <w:rPr>
          <w:rFonts w:ascii="宋体" w:hAnsi="宋体" w:cs="宋体"/>
          <w:color w:val="auto"/>
          <w:szCs w:val="21"/>
        </w:rPr>
      </w:pPr>
      <w:r>
        <w:rPr>
          <w:rFonts w:hint="eastAsia" w:ascii="宋体" w:hAnsi="宋体" w:cs="宋体"/>
          <w:color w:val="auto"/>
          <w:szCs w:val="21"/>
        </w:rPr>
        <w:t>1）双方制定考核评价细则，每季度定时到现场检查、考评卫生及安保工作质量。</w:t>
      </w:r>
    </w:p>
    <w:p w14:paraId="1D39AC44">
      <w:pPr>
        <w:spacing w:line="406" w:lineRule="exact"/>
        <w:ind w:firstLine="210" w:firstLineChars="100"/>
        <w:rPr>
          <w:rFonts w:ascii="宋体" w:hAnsi="宋体" w:cs="宋体"/>
          <w:color w:val="auto"/>
          <w:szCs w:val="21"/>
        </w:rPr>
      </w:pPr>
      <w:r>
        <w:rPr>
          <w:rFonts w:hint="eastAsia" w:ascii="宋体" w:hAnsi="宋体" w:cs="宋体"/>
          <w:color w:val="auto"/>
          <w:szCs w:val="21"/>
        </w:rPr>
        <w:t>2）清洁验收总标准:干净、整洁、光亮、无异味。</w:t>
      </w:r>
    </w:p>
    <w:p w14:paraId="3A326866">
      <w:pPr>
        <w:spacing w:line="406" w:lineRule="exact"/>
        <w:ind w:firstLine="210" w:firstLineChars="100"/>
        <w:rPr>
          <w:rFonts w:ascii="宋体" w:hAnsi="宋体" w:cs="宋体"/>
          <w:color w:val="auto"/>
          <w:szCs w:val="21"/>
        </w:rPr>
      </w:pPr>
      <w:r>
        <w:rPr>
          <w:rFonts w:hint="eastAsia" w:ascii="宋体" w:hAnsi="宋体" w:cs="宋体"/>
          <w:color w:val="auto"/>
          <w:szCs w:val="21"/>
        </w:rPr>
        <w:t>3）成交供应商每天按采购人要求完成开门前的全面清洁工作。</w:t>
      </w:r>
    </w:p>
    <w:p w14:paraId="182884F2">
      <w:pPr>
        <w:spacing w:line="406" w:lineRule="exact"/>
        <w:ind w:firstLine="210" w:firstLineChars="100"/>
        <w:rPr>
          <w:rFonts w:ascii="宋体" w:hAnsi="宋体" w:cs="宋体"/>
          <w:color w:val="auto"/>
          <w:szCs w:val="21"/>
        </w:rPr>
      </w:pPr>
      <w:r>
        <w:rPr>
          <w:rFonts w:hint="eastAsia" w:ascii="宋体" w:hAnsi="宋体" w:cs="宋体"/>
          <w:color w:val="auto"/>
          <w:szCs w:val="21"/>
        </w:rPr>
        <w:t>4）成交供应商的服务人员不得在任何地方堆放任何杂物、纸皮、报纸；工作时间穿工作服，配戴工卡。</w:t>
      </w:r>
    </w:p>
    <w:p w14:paraId="4C9E8717">
      <w:pPr>
        <w:spacing w:line="406" w:lineRule="exact"/>
        <w:ind w:firstLine="210" w:firstLineChars="100"/>
        <w:rPr>
          <w:rFonts w:ascii="宋体" w:hAnsi="宋体" w:cs="宋体"/>
          <w:color w:val="auto"/>
          <w:szCs w:val="21"/>
        </w:rPr>
      </w:pPr>
      <w:r>
        <w:rPr>
          <w:rFonts w:hint="eastAsia" w:ascii="宋体" w:hAnsi="宋体" w:cs="宋体"/>
          <w:color w:val="auto"/>
          <w:szCs w:val="21"/>
        </w:rPr>
        <w:t>5）对员工进行岗前培训，不断提高业务技能。</w:t>
      </w:r>
    </w:p>
    <w:p w14:paraId="69D37A6E">
      <w:pPr>
        <w:spacing w:line="406" w:lineRule="exact"/>
        <w:rPr>
          <w:rFonts w:ascii="宋体" w:hAnsi="宋体" w:cs="宋体"/>
          <w:b/>
          <w:color w:val="auto"/>
          <w:szCs w:val="21"/>
        </w:rPr>
      </w:pPr>
      <w:r>
        <w:rPr>
          <w:rFonts w:hint="eastAsia" w:ascii="宋体" w:hAnsi="宋体" w:cs="宋体"/>
          <w:b/>
          <w:color w:val="auto"/>
          <w:szCs w:val="21"/>
        </w:rPr>
        <w:t>第三条  服务期限</w:t>
      </w:r>
    </w:p>
    <w:p w14:paraId="0D090627">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本合同物业管理服务期限为12个月，自2025年 月 日起至 2026年月日止。 </w:t>
      </w:r>
    </w:p>
    <w:p w14:paraId="5186F34D">
      <w:pPr>
        <w:spacing w:line="406" w:lineRule="exact"/>
        <w:rPr>
          <w:rFonts w:ascii="宋体" w:hAnsi="宋体" w:cs="宋体"/>
          <w:b/>
          <w:color w:val="auto"/>
          <w:szCs w:val="21"/>
        </w:rPr>
      </w:pPr>
      <w:r>
        <w:rPr>
          <w:rFonts w:hint="eastAsia" w:ascii="宋体" w:hAnsi="宋体" w:cs="宋体"/>
          <w:b/>
          <w:color w:val="auto"/>
          <w:szCs w:val="21"/>
        </w:rPr>
        <w:t>第四条  物业管理服务费用</w:t>
      </w:r>
    </w:p>
    <w:p w14:paraId="3A2BD880">
      <w:pPr>
        <w:spacing w:line="406" w:lineRule="exact"/>
        <w:ind w:firstLine="210" w:firstLineChars="100"/>
        <w:rPr>
          <w:rFonts w:ascii="宋体" w:hAnsi="宋体" w:cs="宋体"/>
          <w:color w:val="auto"/>
          <w:szCs w:val="21"/>
        </w:rPr>
      </w:pPr>
      <w:r>
        <w:rPr>
          <w:rFonts w:hint="eastAsia" w:ascii="宋体" w:hAnsi="宋体" w:cs="宋体"/>
          <w:color w:val="auto"/>
          <w:szCs w:val="21"/>
        </w:rPr>
        <w:t>本合同物业管理费总价为人民币               元整（¥                ）。该合同价包含提供服务所需的人工成本，其中包含但不仅限于人员工资、工资附加及社会保险、人身意外保险费、管理费用、配置费用、员工餐费补贴、项目管理费、员工工作服费用、节日福利费、低值易耗品、加班费、培训费、专用工具、用品材料费、税费等所有费用。</w:t>
      </w:r>
    </w:p>
    <w:p w14:paraId="18BFEE31">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特别说明：保洁人员清洁用品、用具及公用部位的易耗品（包括但不限于卫生间卷纸、洗手液、消毒液、除臭剂、垃圾桶用垃圾袋、扫把、毛巾等等），以及绿化人员绿化养护所需物料（包括但不限于化肥、农药、汽油、石灰、硫磺等等）；由成交供应商购置并自行承担费用。中标后在项目实施中出现任何遗漏，均视为中标人免费提供，采购人不再支付任何费用。</w:t>
      </w:r>
    </w:p>
    <w:p w14:paraId="3C68170B">
      <w:pPr>
        <w:spacing w:line="406" w:lineRule="exact"/>
        <w:ind w:firstLine="210" w:firstLineChars="100"/>
        <w:rPr>
          <w:rFonts w:hint="eastAsia" w:ascii="宋体" w:hAnsi="宋体" w:eastAsia="宋体" w:cs="宋体"/>
          <w:color w:val="auto"/>
          <w:szCs w:val="21"/>
          <w:lang w:eastAsia="zh-CN"/>
        </w:rPr>
      </w:pPr>
      <w:r>
        <w:rPr>
          <w:rFonts w:hint="eastAsia" w:ascii="宋体" w:hAnsi="宋体" w:cs="宋体"/>
          <w:color w:val="auto"/>
          <w:szCs w:val="21"/>
        </w:rPr>
        <w:t>支付方式</w:t>
      </w:r>
      <w:r>
        <w:rPr>
          <w:rFonts w:hint="eastAsia" w:ascii="宋体" w:hAnsi="宋体" w:cs="宋体"/>
          <w:color w:val="auto"/>
          <w:szCs w:val="21"/>
          <w:lang w:eastAsia="zh-CN"/>
        </w:rPr>
        <w:t>：</w:t>
      </w:r>
    </w:p>
    <w:p w14:paraId="2B2E6212">
      <w:pPr>
        <w:spacing w:line="440" w:lineRule="exact"/>
        <w:ind w:firstLine="420" w:firstLineChars="200"/>
        <w:rPr>
          <w:rFonts w:hint="eastAsia"/>
          <w:color w:val="auto"/>
          <w:szCs w:val="21"/>
          <w:highlight w:val="none"/>
        </w:rPr>
      </w:pPr>
      <w:r>
        <w:rPr>
          <w:rFonts w:hint="eastAsia"/>
          <w:color w:val="auto"/>
          <w:szCs w:val="21"/>
          <w:highlight w:val="none"/>
        </w:rPr>
        <w:t>1.合同签订后，按季度结算支付物业服务费。采购人于每季度结束后次月15个工作日内（遇法定节假日顺延），凭成交人提供的完税发票及考核结果，支付上一季度费用。</w:t>
      </w:r>
    </w:p>
    <w:p w14:paraId="22F45537">
      <w:pPr>
        <w:spacing w:line="440" w:lineRule="exact"/>
        <w:ind w:firstLine="420" w:firstLineChars="200"/>
        <w:rPr>
          <w:rFonts w:hint="eastAsia"/>
          <w:color w:val="auto"/>
          <w:szCs w:val="21"/>
          <w:highlight w:val="none"/>
        </w:rPr>
      </w:pPr>
      <w:r>
        <w:rPr>
          <w:rFonts w:hint="eastAsia"/>
          <w:color w:val="auto"/>
          <w:szCs w:val="21"/>
          <w:highlight w:val="none"/>
        </w:rPr>
        <w:t>2.季度服务费用计算标准：</w:t>
      </w:r>
    </w:p>
    <w:p w14:paraId="63ABF134">
      <w:pPr>
        <w:spacing w:line="406" w:lineRule="exact"/>
        <w:ind w:firstLine="210" w:firstLineChars="100"/>
        <w:rPr>
          <w:rFonts w:hint="eastAsia"/>
          <w:color w:val="auto"/>
          <w:szCs w:val="21"/>
          <w:highlight w:val="none"/>
        </w:rPr>
      </w:pPr>
      <w:r>
        <w:rPr>
          <w:rFonts w:hint="eastAsia"/>
          <w:color w:val="auto"/>
          <w:szCs w:val="21"/>
          <w:highlight w:val="none"/>
        </w:rPr>
        <w:t>成交人每季度服务费金额为成交总价季度平均数并扣除依据《服务质量考核标准》做出最终的扣罚金额后的数额。</w:t>
      </w:r>
    </w:p>
    <w:p w14:paraId="231D6D11">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开户名：                                            </w:t>
      </w:r>
    </w:p>
    <w:p w14:paraId="3BDBF352">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开户行:                                             </w:t>
      </w:r>
    </w:p>
    <w:p w14:paraId="389BE229">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帐　号：                                            </w:t>
      </w:r>
    </w:p>
    <w:p w14:paraId="4A6A27F6">
      <w:pPr>
        <w:spacing w:line="406" w:lineRule="exact"/>
        <w:rPr>
          <w:rFonts w:ascii="宋体" w:hAnsi="宋体" w:cs="宋体"/>
          <w:b/>
          <w:color w:val="auto"/>
          <w:szCs w:val="21"/>
        </w:rPr>
      </w:pPr>
      <w:r>
        <w:rPr>
          <w:rFonts w:hint="eastAsia" w:ascii="宋体" w:hAnsi="宋体" w:cs="宋体"/>
          <w:b/>
          <w:color w:val="auto"/>
          <w:szCs w:val="21"/>
        </w:rPr>
        <w:t>第五条  双方权利义务</w:t>
      </w:r>
    </w:p>
    <w:p w14:paraId="1BD7AAB9">
      <w:pPr>
        <w:spacing w:line="406" w:lineRule="exact"/>
        <w:ind w:firstLine="210" w:firstLineChars="100"/>
        <w:rPr>
          <w:rFonts w:ascii="宋体" w:hAnsi="宋体" w:cs="宋体"/>
          <w:color w:val="auto"/>
          <w:szCs w:val="21"/>
        </w:rPr>
      </w:pPr>
      <w:r>
        <w:rPr>
          <w:rFonts w:hint="eastAsia" w:ascii="宋体" w:hAnsi="宋体" w:cs="宋体"/>
          <w:color w:val="auto"/>
          <w:szCs w:val="21"/>
        </w:rPr>
        <w:t>甲方权利义务</w:t>
      </w:r>
    </w:p>
    <w:p w14:paraId="7C469B41">
      <w:pPr>
        <w:spacing w:line="406" w:lineRule="exact"/>
        <w:ind w:firstLine="210" w:firstLineChars="100"/>
        <w:rPr>
          <w:rFonts w:ascii="宋体" w:hAnsi="宋体" w:cs="宋体"/>
          <w:color w:val="auto"/>
          <w:szCs w:val="21"/>
        </w:rPr>
      </w:pPr>
      <w:r>
        <w:rPr>
          <w:rFonts w:hint="eastAsia" w:ascii="宋体" w:hAnsi="宋体" w:cs="宋体"/>
          <w:color w:val="auto"/>
          <w:szCs w:val="21"/>
        </w:rPr>
        <w:t>（一）代表和维护产权人、使用人的合法权益；</w:t>
      </w:r>
    </w:p>
    <w:p w14:paraId="0379F7B7">
      <w:pPr>
        <w:spacing w:line="406" w:lineRule="exact"/>
        <w:ind w:firstLine="210" w:firstLineChars="100"/>
        <w:rPr>
          <w:rFonts w:ascii="宋体" w:hAnsi="宋体" w:cs="宋体"/>
          <w:color w:val="auto"/>
          <w:szCs w:val="21"/>
        </w:rPr>
      </w:pPr>
      <w:r>
        <w:rPr>
          <w:rFonts w:hint="eastAsia" w:ascii="宋体" w:hAnsi="宋体" w:cs="宋体"/>
          <w:color w:val="auto"/>
          <w:szCs w:val="21"/>
        </w:rPr>
        <w:t>（二）审定乙方拟定的物业管理制度，并为乙方开展管理服务工作提供协助；</w:t>
      </w:r>
    </w:p>
    <w:p w14:paraId="74D89AD7">
      <w:pPr>
        <w:spacing w:line="406" w:lineRule="exact"/>
        <w:ind w:firstLine="210" w:firstLineChars="100"/>
        <w:rPr>
          <w:rFonts w:ascii="宋体" w:hAnsi="宋体" w:cs="宋体"/>
          <w:color w:val="auto"/>
          <w:szCs w:val="21"/>
        </w:rPr>
      </w:pPr>
      <w:r>
        <w:rPr>
          <w:rFonts w:hint="eastAsia" w:ascii="宋体" w:hAnsi="宋体" w:cs="宋体"/>
          <w:color w:val="auto"/>
          <w:szCs w:val="21"/>
        </w:rPr>
        <w:t>（三）检查监督乙方管理工作的实施及制度的执行情况，如发现服务不符合标准之处，应责令乙方服务人员随时进行整改。若多次不整改或整改不符合要求，可以书面通知乙方调整更换服务人员，通知整改两次以上，情况未解决，乙方怠于整改的，甲方可单方提出终止合同；</w:t>
      </w:r>
    </w:p>
    <w:p w14:paraId="5864237E">
      <w:pPr>
        <w:spacing w:line="406" w:lineRule="exact"/>
        <w:ind w:firstLine="210" w:firstLineChars="100"/>
        <w:rPr>
          <w:rFonts w:ascii="宋体" w:hAnsi="宋体" w:cs="宋体"/>
          <w:color w:val="auto"/>
          <w:szCs w:val="21"/>
        </w:rPr>
      </w:pPr>
      <w:r>
        <w:rPr>
          <w:rFonts w:hint="eastAsia" w:ascii="宋体" w:hAnsi="宋体" w:cs="宋体"/>
          <w:color w:val="auto"/>
          <w:szCs w:val="21"/>
        </w:rPr>
        <w:t>（四）审定乙方提出的物业管理服务工作计划、年度管理计划，对不合理的工作计划甲方有权提出调整意见；</w:t>
      </w:r>
    </w:p>
    <w:p w14:paraId="1C8ED85A">
      <w:pPr>
        <w:spacing w:line="406" w:lineRule="exact"/>
        <w:ind w:firstLine="210" w:firstLineChars="100"/>
        <w:rPr>
          <w:rFonts w:ascii="宋体" w:hAnsi="宋体" w:cs="宋体"/>
          <w:color w:val="auto"/>
          <w:szCs w:val="21"/>
        </w:rPr>
      </w:pPr>
      <w:r>
        <w:rPr>
          <w:rFonts w:hint="eastAsia" w:ascii="宋体" w:hAnsi="宋体" w:cs="宋体"/>
          <w:color w:val="auto"/>
          <w:szCs w:val="21"/>
        </w:rPr>
        <w:t>（五）协助乙方做好物业区域内的物业管理工作；</w:t>
      </w:r>
    </w:p>
    <w:p w14:paraId="7B7206BC">
      <w:pPr>
        <w:spacing w:line="406" w:lineRule="exact"/>
        <w:ind w:firstLine="210" w:firstLineChars="100"/>
        <w:rPr>
          <w:rFonts w:ascii="宋体" w:hAnsi="宋体" w:cs="宋体"/>
          <w:color w:val="auto"/>
          <w:szCs w:val="21"/>
        </w:rPr>
      </w:pPr>
      <w:r>
        <w:rPr>
          <w:rFonts w:hint="eastAsia" w:ascii="宋体" w:hAnsi="宋体" w:cs="宋体"/>
          <w:color w:val="auto"/>
          <w:szCs w:val="21"/>
        </w:rPr>
        <w:t>（六）按时依合同约定向乙方支付物业管理服务费用；</w:t>
      </w:r>
    </w:p>
    <w:p w14:paraId="65D78228">
      <w:pPr>
        <w:spacing w:line="406" w:lineRule="exact"/>
        <w:ind w:firstLine="210" w:firstLineChars="100"/>
        <w:rPr>
          <w:rFonts w:ascii="宋体" w:hAnsi="宋体" w:cs="宋体"/>
          <w:color w:val="auto"/>
          <w:szCs w:val="21"/>
        </w:rPr>
      </w:pPr>
      <w:r>
        <w:rPr>
          <w:rFonts w:hint="eastAsia" w:ascii="宋体" w:hAnsi="宋体" w:cs="宋体"/>
          <w:color w:val="auto"/>
          <w:szCs w:val="21"/>
        </w:rPr>
        <w:t>（七）对于甲方临时工作安排，如属于合同约定服务范围内，乙方应积极予以配合。</w:t>
      </w:r>
    </w:p>
    <w:p w14:paraId="57586391">
      <w:pPr>
        <w:spacing w:line="406" w:lineRule="exact"/>
        <w:ind w:firstLine="210" w:firstLineChars="100"/>
        <w:rPr>
          <w:rFonts w:ascii="宋体" w:hAnsi="宋体" w:cs="宋体"/>
          <w:color w:val="auto"/>
          <w:szCs w:val="21"/>
        </w:rPr>
      </w:pPr>
      <w:r>
        <w:rPr>
          <w:rFonts w:hint="eastAsia" w:ascii="宋体" w:hAnsi="宋体" w:cs="宋体"/>
          <w:color w:val="auto"/>
          <w:szCs w:val="21"/>
        </w:rPr>
        <w:t>乙方权利义务</w:t>
      </w:r>
    </w:p>
    <w:p w14:paraId="78F3D2B0">
      <w:pPr>
        <w:spacing w:line="406" w:lineRule="exact"/>
        <w:ind w:firstLine="210" w:firstLineChars="100"/>
        <w:rPr>
          <w:rFonts w:ascii="宋体" w:hAnsi="宋体" w:cs="宋体"/>
          <w:color w:val="auto"/>
          <w:szCs w:val="21"/>
        </w:rPr>
      </w:pPr>
      <w:r>
        <w:rPr>
          <w:rFonts w:hint="eastAsia" w:ascii="宋体" w:hAnsi="宋体" w:cs="宋体"/>
          <w:color w:val="auto"/>
          <w:szCs w:val="21"/>
        </w:rPr>
        <w:t>（一）根据甲方的授权和有关法律、法规及本合同的约定，在本物业区域内实施物业管理，组织实施经甲方审定通过后的物业管理活动和制度；</w:t>
      </w:r>
    </w:p>
    <w:p w14:paraId="0E6DCB52">
      <w:pPr>
        <w:spacing w:line="406" w:lineRule="exact"/>
        <w:ind w:firstLine="210" w:firstLineChars="100"/>
        <w:rPr>
          <w:rFonts w:ascii="宋体" w:hAnsi="宋体" w:cs="宋体"/>
          <w:color w:val="auto"/>
          <w:szCs w:val="21"/>
        </w:rPr>
      </w:pPr>
      <w:r>
        <w:rPr>
          <w:rFonts w:hint="eastAsia" w:ascii="宋体" w:hAnsi="宋体" w:cs="宋体"/>
          <w:color w:val="auto"/>
          <w:szCs w:val="21"/>
        </w:rPr>
        <w:t>（二）对物业使用人违反物业管理制度的行为，有权根据情节轻重，采取劝阻、制止、提请甲方处理等措施；</w:t>
      </w:r>
    </w:p>
    <w:p w14:paraId="7D7E89DE">
      <w:pPr>
        <w:spacing w:line="406" w:lineRule="exact"/>
        <w:ind w:firstLine="210" w:firstLineChars="100"/>
        <w:rPr>
          <w:rFonts w:ascii="宋体" w:hAnsi="宋体" w:cs="宋体"/>
          <w:color w:val="auto"/>
          <w:szCs w:val="21"/>
        </w:rPr>
      </w:pPr>
      <w:r>
        <w:rPr>
          <w:rFonts w:hint="eastAsia" w:ascii="宋体" w:hAnsi="宋体" w:cs="宋体"/>
          <w:color w:val="auto"/>
          <w:szCs w:val="21"/>
        </w:rPr>
        <w:t>（三）向物业使用人告知物业的使用有关规定，并有权要求甲方及物业使用人配合乙方的管理服务行为；</w:t>
      </w:r>
    </w:p>
    <w:p w14:paraId="1EDF1722">
      <w:pPr>
        <w:spacing w:line="406" w:lineRule="exact"/>
        <w:ind w:firstLine="210" w:firstLineChars="100"/>
        <w:rPr>
          <w:rFonts w:ascii="宋体" w:hAnsi="宋体" w:cs="宋体"/>
          <w:color w:val="auto"/>
          <w:szCs w:val="21"/>
        </w:rPr>
      </w:pPr>
      <w:r>
        <w:rPr>
          <w:rFonts w:hint="eastAsia" w:ascii="宋体" w:hAnsi="宋体" w:cs="宋体"/>
          <w:color w:val="auto"/>
          <w:szCs w:val="21"/>
        </w:rPr>
        <w:t>（四）未经甲方书面同意，乙方不得将本物业的管理责任转让给第三方，不允许乙方分包或转包甲方委托的管理事宜；</w:t>
      </w:r>
    </w:p>
    <w:p w14:paraId="15A1FFA0">
      <w:pPr>
        <w:spacing w:line="406" w:lineRule="exact"/>
        <w:ind w:firstLine="210" w:firstLineChars="100"/>
        <w:rPr>
          <w:rFonts w:ascii="宋体" w:hAnsi="宋体" w:cs="宋体"/>
          <w:color w:val="auto"/>
          <w:szCs w:val="21"/>
        </w:rPr>
      </w:pPr>
      <w:r>
        <w:rPr>
          <w:rFonts w:hint="eastAsia" w:ascii="宋体" w:hAnsi="宋体" w:cs="宋体"/>
          <w:color w:val="auto"/>
          <w:szCs w:val="21"/>
        </w:rPr>
        <w:t>（五）对所聘用人员严格审核，保证聘用人员无违法犯罪记录并进行严格体检，有上岗资格证；</w:t>
      </w:r>
    </w:p>
    <w:p w14:paraId="5D7556C2">
      <w:pPr>
        <w:spacing w:line="406" w:lineRule="exact"/>
        <w:ind w:firstLine="210" w:firstLineChars="100"/>
        <w:rPr>
          <w:rFonts w:ascii="宋体" w:hAnsi="宋体" w:cs="宋体"/>
          <w:color w:val="auto"/>
          <w:szCs w:val="21"/>
        </w:rPr>
      </w:pPr>
      <w:r>
        <w:rPr>
          <w:rFonts w:hint="eastAsia" w:ascii="宋体" w:hAnsi="宋体" w:cs="宋体"/>
          <w:color w:val="auto"/>
          <w:szCs w:val="21"/>
        </w:rPr>
        <w:t>（六）保证各类管理人员按岗位统一着装，佩带工作牌号，言行规范，文明礼貌，有良好的仪容仪表，公众形象；</w:t>
      </w:r>
    </w:p>
    <w:p w14:paraId="528B8FE3">
      <w:pPr>
        <w:spacing w:line="406" w:lineRule="exact"/>
        <w:ind w:firstLine="210" w:firstLineChars="100"/>
        <w:rPr>
          <w:rFonts w:ascii="宋体" w:hAnsi="宋体" w:cs="宋体"/>
          <w:color w:val="auto"/>
          <w:szCs w:val="21"/>
        </w:rPr>
      </w:pPr>
      <w:r>
        <w:rPr>
          <w:rFonts w:hint="eastAsia" w:ascii="宋体" w:hAnsi="宋体" w:cs="宋体"/>
          <w:color w:val="auto"/>
          <w:szCs w:val="21"/>
        </w:rPr>
        <w:t>（七）建立资料的收集、分类整理、归档管理制度。在日常管理中要建立交接班、项目故障与维修、保养等登记制度；</w:t>
      </w:r>
    </w:p>
    <w:p w14:paraId="74D39BB4">
      <w:pPr>
        <w:spacing w:line="406" w:lineRule="exact"/>
        <w:ind w:firstLine="210" w:firstLineChars="100"/>
        <w:rPr>
          <w:rFonts w:ascii="宋体" w:hAnsi="宋体" w:cs="宋体"/>
          <w:color w:val="auto"/>
          <w:szCs w:val="21"/>
        </w:rPr>
      </w:pPr>
      <w:r>
        <w:rPr>
          <w:rFonts w:hint="eastAsia" w:ascii="宋体" w:hAnsi="宋体" w:cs="宋体"/>
          <w:color w:val="auto"/>
          <w:szCs w:val="21"/>
        </w:rPr>
        <w:t>（八）应负责除属于专业公司承包维修和养护范围之外的设施、设备的日常运行、维护和保养工作。乙方要按照甲方与专业公司签订的质保协议和设施设备的各项要求，制定日常使用运行和维修保养制度，配备熟练、专职、有上岗证及资格证的专业工程技术人员，负责日常运行、维护、管理，定人、定时开、关设备，及时发现设备使用过程中的隐患并通知和监督专业公司进行维修、保养工作；</w:t>
      </w:r>
    </w:p>
    <w:p w14:paraId="31323565">
      <w:pPr>
        <w:spacing w:line="406" w:lineRule="exact"/>
        <w:ind w:firstLine="210" w:firstLineChars="100"/>
        <w:rPr>
          <w:rFonts w:ascii="宋体" w:hAnsi="宋体" w:cs="宋体"/>
          <w:color w:val="auto"/>
          <w:szCs w:val="21"/>
        </w:rPr>
      </w:pPr>
      <w:r>
        <w:rPr>
          <w:rFonts w:hint="eastAsia" w:ascii="宋体" w:hAnsi="宋体" w:cs="宋体"/>
          <w:color w:val="auto"/>
          <w:szCs w:val="21"/>
        </w:rPr>
        <w:t>（九）乙方的员工在工作期间发生的安全责任由乙方承担；</w:t>
      </w:r>
    </w:p>
    <w:p w14:paraId="5855FD78">
      <w:pPr>
        <w:spacing w:line="406" w:lineRule="exact"/>
        <w:ind w:firstLine="210" w:firstLineChars="100"/>
        <w:rPr>
          <w:rFonts w:ascii="宋体" w:hAnsi="宋体" w:cs="宋体"/>
          <w:color w:val="auto"/>
          <w:szCs w:val="21"/>
        </w:rPr>
      </w:pPr>
      <w:r>
        <w:rPr>
          <w:rFonts w:hint="eastAsia" w:ascii="宋体" w:hAnsi="宋体" w:cs="宋体"/>
          <w:color w:val="auto"/>
          <w:szCs w:val="21"/>
        </w:rPr>
        <w:t>（十）乙方应采取合理的节能化措施，降低学校能耗；</w:t>
      </w:r>
    </w:p>
    <w:p w14:paraId="38BEE359">
      <w:pPr>
        <w:spacing w:line="406" w:lineRule="exact"/>
        <w:ind w:firstLine="210" w:firstLineChars="100"/>
        <w:rPr>
          <w:rFonts w:ascii="宋体" w:hAnsi="宋体" w:cs="宋体"/>
          <w:color w:val="auto"/>
          <w:szCs w:val="21"/>
        </w:rPr>
      </w:pPr>
      <w:r>
        <w:rPr>
          <w:rFonts w:hint="eastAsia" w:ascii="宋体" w:hAnsi="宋体" w:cs="宋体"/>
          <w:color w:val="auto"/>
          <w:szCs w:val="21"/>
        </w:rPr>
        <w:t>（十一）对本物业的公用设施不得擅自占用和改变使用功能，如需要在本物业内改、扩建或完善配套项目，须与甲方协商，经甲方同意后报有关部门批准方可实施；</w:t>
      </w:r>
    </w:p>
    <w:p w14:paraId="2B27982D">
      <w:pPr>
        <w:spacing w:line="406" w:lineRule="exact"/>
        <w:rPr>
          <w:rFonts w:ascii="宋体" w:hAnsi="宋体" w:cs="宋体"/>
          <w:b/>
          <w:color w:val="auto"/>
          <w:szCs w:val="21"/>
        </w:rPr>
      </w:pPr>
      <w:r>
        <w:rPr>
          <w:rFonts w:hint="eastAsia" w:ascii="宋体" w:hAnsi="宋体" w:cs="宋体"/>
          <w:b/>
          <w:color w:val="auto"/>
          <w:szCs w:val="21"/>
        </w:rPr>
        <w:t>第六条 奖惩办法</w:t>
      </w:r>
    </w:p>
    <w:p w14:paraId="74CE58C3">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  根据合同约定，因乙方不定期考核不达标、严重违约、受到有效投诉多、达不到所承诺的管理目标或重大管理失误，操作失当，造成甲方损失，甲方有权解除物业管理合同，并由乙方赔偿甲方的损失，甲方保留追究损失的权利，乙方由此造成的损失由乙方自行承担。此外，乙方因物业员工中途辞工，所空缺的岗位人员由乙方15天内补齐人员，如乙方未按要求配齐工作人员的按实际缺人天数每人每天150元标准扣除服务费。若乙方严重违约、或受到有效投诉超过3宗、或因重大管理失误造成甲方损失超过人民币壹万元（￥10,000.00）的，甲方有权解除合同，并要求乙方承担违约责任及赔偿经济损失。合同终止或解除时，乙方应积极配合甲方做好交接工作。</w:t>
      </w:r>
    </w:p>
    <w:p w14:paraId="393A7070">
      <w:pPr>
        <w:spacing w:line="406" w:lineRule="exact"/>
        <w:rPr>
          <w:rFonts w:ascii="宋体" w:hAnsi="宋体" w:cs="宋体"/>
          <w:b/>
          <w:color w:val="auto"/>
          <w:szCs w:val="21"/>
        </w:rPr>
      </w:pPr>
      <w:r>
        <w:rPr>
          <w:rFonts w:hint="eastAsia" w:ascii="宋体" w:hAnsi="宋体" w:cs="宋体"/>
          <w:b/>
          <w:color w:val="auto"/>
          <w:szCs w:val="21"/>
        </w:rPr>
        <w:t>第七条  其他约定</w:t>
      </w:r>
    </w:p>
    <w:p w14:paraId="5BACD929">
      <w:pPr>
        <w:spacing w:line="406" w:lineRule="exact"/>
        <w:ind w:firstLine="210" w:firstLineChars="100"/>
        <w:rPr>
          <w:rFonts w:ascii="宋体" w:hAnsi="宋体" w:cs="宋体"/>
          <w:color w:val="auto"/>
          <w:szCs w:val="21"/>
        </w:rPr>
      </w:pPr>
      <w:r>
        <w:rPr>
          <w:rFonts w:hint="eastAsia" w:ascii="宋体" w:hAnsi="宋体" w:cs="宋体"/>
          <w:color w:val="auto"/>
          <w:szCs w:val="21"/>
        </w:rPr>
        <w:t>（一）乙方只负责物业管理区域范围设施的日常巡查及维护，如发生维修费用，由甲方另行支付。</w:t>
      </w:r>
    </w:p>
    <w:p w14:paraId="274AC37D">
      <w:pPr>
        <w:spacing w:line="406" w:lineRule="exact"/>
        <w:ind w:firstLine="210" w:firstLineChars="100"/>
        <w:rPr>
          <w:rFonts w:ascii="宋体" w:hAnsi="宋体" w:cs="宋体"/>
          <w:color w:val="auto"/>
          <w:szCs w:val="21"/>
        </w:rPr>
      </w:pPr>
      <w:r>
        <w:rPr>
          <w:rFonts w:hint="eastAsia" w:ascii="宋体" w:hAnsi="宋体" w:cs="宋体"/>
          <w:color w:val="auto"/>
          <w:szCs w:val="21"/>
        </w:rPr>
        <w:t>（二）乙方应严格执行国家、自治区、钦州市有关物业管理法律法规和物业管理服务合同，对上述物业实施科学、专业化统一管理。</w:t>
      </w:r>
    </w:p>
    <w:p w14:paraId="33B90280">
      <w:pPr>
        <w:spacing w:line="406" w:lineRule="exact"/>
        <w:ind w:firstLine="210" w:firstLineChars="100"/>
        <w:rPr>
          <w:rFonts w:ascii="宋体" w:hAnsi="宋体" w:cs="宋体"/>
          <w:b/>
          <w:bCs/>
          <w:color w:val="auto"/>
          <w:szCs w:val="21"/>
        </w:rPr>
      </w:pPr>
      <w:r>
        <w:rPr>
          <w:rFonts w:hint="eastAsia" w:ascii="宋体" w:hAnsi="宋体" w:cs="宋体"/>
          <w:color w:val="auto"/>
          <w:szCs w:val="21"/>
        </w:rPr>
        <w:t>（三）</w:t>
      </w:r>
      <w:r>
        <w:rPr>
          <w:rFonts w:hint="eastAsia" w:ascii="宋体" w:hAnsi="宋体" w:cs="宋体"/>
          <w:b/>
          <w:bCs/>
          <w:color w:val="auto"/>
          <w:szCs w:val="21"/>
        </w:rPr>
        <w:t>甲方仅提供部分自有的绿化养护设备（见合同附件）供乙方使用，不足部分乙方自行考虑日常服务所需的一切设备，乙方新添置的设备如电脑、除草机等设备费用不能计入甲乙双方约定的实际发生的保洁、绿化养护所需物品物料费用中。</w:t>
      </w:r>
    </w:p>
    <w:p w14:paraId="6057B666">
      <w:pPr>
        <w:spacing w:line="406" w:lineRule="exact"/>
        <w:ind w:firstLine="210" w:firstLineChars="100"/>
        <w:rPr>
          <w:rFonts w:ascii="宋体" w:hAnsi="宋体" w:cs="宋体"/>
          <w:color w:val="auto"/>
          <w:szCs w:val="21"/>
        </w:rPr>
      </w:pPr>
      <w:r>
        <w:rPr>
          <w:rFonts w:hint="eastAsia" w:ascii="宋体" w:hAnsi="宋体" w:cs="宋体"/>
          <w:color w:val="auto"/>
          <w:szCs w:val="21"/>
        </w:rPr>
        <w:t>（四）乙方根据有关法律、法规政策和本合同的规定，制订该物业的各项管理办法、规章制度、实施细则，自主开展各项管理活动。</w:t>
      </w:r>
    </w:p>
    <w:p w14:paraId="262AAC53">
      <w:pPr>
        <w:spacing w:line="406" w:lineRule="exact"/>
        <w:ind w:firstLine="210" w:firstLineChars="100"/>
        <w:rPr>
          <w:rFonts w:ascii="宋体" w:hAnsi="宋体" w:cs="宋体"/>
          <w:color w:val="auto"/>
          <w:szCs w:val="21"/>
        </w:rPr>
      </w:pPr>
      <w:r>
        <w:rPr>
          <w:rFonts w:hint="eastAsia" w:ascii="宋体" w:hAnsi="宋体" w:cs="宋体"/>
          <w:color w:val="auto"/>
          <w:szCs w:val="21"/>
        </w:rPr>
        <w:t>（五）乙方接受物业管理主管部门及有关政府部门的监督、指导。</w:t>
      </w:r>
    </w:p>
    <w:p w14:paraId="79874065">
      <w:pPr>
        <w:spacing w:line="406" w:lineRule="exact"/>
        <w:ind w:firstLine="210" w:firstLineChars="100"/>
        <w:rPr>
          <w:rFonts w:ascii="宋体" w:hAnsi="宋体" w:cs="宋体"/>
          <w:color w:val="auto"/>
          <w:szCs w:val="21"/>
        </w:rPr>
      </w:pPr>
      <w:r>
        <w:rPr>
          <w:rFonts w:hint="eastAsia" w:ascii="宋体" w:hAnsi="宋体" w:cs="宋体"/>
          <w:color w:val="auto"/>
          <w:szCs w:val="21"/>
        </w:rPr>
        <w:t>（六）乙方对公用设施不得擅自占用和改变使用功能。</w:t>
      </w:r>
    </w:p>
    <w:p w14:paraId="73F68EB5">
      <w:pPr>
        <w:spacing w:line="406" w:lineRule="exact"/>
        <w:ind w:firstLine="210" w:firstLineChars="100"/>
        <w:rPr>
          <w:rFonts w:ascii="宋体" w:hAnsi="宋体" w:cs="宋体"/>
          <w:color w:val="auto"/>
          <w:szCs w:val="21"/>
        </w:rPr>
      </w:pPr>
      <w:r>
        <w:rPr>
          <w:rFonts w:hint="eastAsia" w:ascii="宋体" w:hAnsi="宋体" w:cs="宋体"/>
          <w:color w:val="auto"/>
          <w:szCs w:val="21"/>
        </w:rPr>
        <w:t>（七）乙方建立相关物业管理档案并负责及时记载有关变更情况。</w:t>
      </w:r>
    </w:p>
    <w:p w14:paraId="017FA933">
      <w:pPr>
        <w:spacing w:line="406" w:lineRule="exact"/>
        <w:ind w:firstLine="210" w:firstLineChars="100"/>
        <w:rPr>
          <w:rFonts w:ascii="宋体" w:hAnsi="宋体" w:cs="宋体"/>
          <w:color w:val="auto"/>
          <w:szCs w:val="21"/>
        </w:rPr>
      </w:pPr>
      <w:r>
        <w:rPr>
          <w:rFonts w:hint="eastAsia" w:ascii="宋体" w:hAnsi="宋体" w:cs="宋体"/>
          <w:color w:val="auto"/>
          <w:szCs w:val="21"/>
        </w:rPr>
        <w:t>（八）有重要活动时，乙方在合同约定服务范围内派员义务支持，不计费用。</w:t>
      </w:r>
    </w:p>
    <w:p w14:paraId="28715BC5">
      <w:pPr>
        <w:spacing w:line="406" w:lineRule="exact"/>
        <w:ind w:firstLine="210" w:firstLineChars="100"/>
        <w:rPr>
          <w:rFonts w:ascii="宋体" w:hAnsi="宋体" w:cs="宋体"/>
          <w:color w:val="auto"/>
          <w:szCs w:val="21"/>
        </w:rPr>
      </w:pPr>
      <w:r>
        <w:rPr>
          <w:rFonts w:hint="eastAsia" w:ascii="宋体" w:hAnsi="宋体" w:cs="宋体"/>
          <w:color w:val="auto"/>
          <w:szCs w:val="21"/>
        </w:rPr>
        <w:t>（九）物业用办公设备乙方自行负责。</w:t>
      </w:r>
    </w:p>
    <w:p w14:paraId="6ED97B19">
      <w:pPr>
        <w:spacing w:line="406" w:lineRule="exact"/>
        <w:ind w:firstLine="210" w:firstLineChars="100"/>
        <w:rPr>
          <w:rFonts w:ascii="宋体" w:hAnsi="宋体" w:cs="宋体"/>
          <w:color w:val="auto"/>
          <w:szCs w:val="21"/>
        </w:rPr>
      </w:pPr>
      <w:r>
        <w:rPr>
          <w:rFonts w:hint="eastAsia" w:ascii="宋体" w:hAnsi="宋体" w:cs="宋体"/>
          <w:color w:val="auto"/>
          <w:szCs w:val="21"/>
        </w:rPr>
        <w:t>（十）因乙方人员本身原因造成财产的直接损失，由成交供应商（指代不明）全额赔付。</w:t>
      </w:r>
    </w:p>
    <w:p w14:paraId="5FB7CFEB">
      <w:pPr>
        <w:spacing w:line="406" w:lineRule="exact"/>
        <w:ind w:firstLine="210" w:firstLineChars="100"/>
        <w:rPr>
          <w:rFonts w:ascii="宋体" w:hAnsi="宋体" w:cs="宋体"/>
          <w:color w:val="auto"/>
          <w:szCs w:val="21"/>
        </w:rPr>
      </w:pPr>
      <w:r>
        <w:rPr>
          <w:rFonts w:hint="eastAsia" w:ascii="宋体" w:hAnsi="宋体" w:cs="宋体"/>
          <w:color w:val="auto"/>
          <w:szCs w:val="21"/>
        </w:rPr>
        <w:t>（十一）乙方在签约前，可自行前往踏勘现场，有关费用自理，踏勘期间发生的意外自负。</w:t>
      </w:r>
    </w:p>
    <w:p w14:paraId="09CB15CB">
      <w:pPr>
        <w:spacing w:line="406" w:lineRule="exact"/>
        <w:ind w:firstLine="210" w:firstLineChars="100"/>
        <w:rPr>
          <w:rFonts w:ascii="宋体" w:hAnsi="宋体" w:cs="宋体"/>
          <w:color w:val="auto"/>
          <w:szCs w:val="21"/>
        </w:rPr>
      </w:pPr>
      <w:r>
        <w:rPr>
          <w:rFonts w:hint="eastAsia" w:ascii="宋体" w:hAnsi="宋体" w:cs="宋体"/>
          <w:color w:val="auto"/>
          <w:szCs w:val="21"/>
        </w:rPr>
        <w:t>（十二）由于本协议标的为购买物业服务性质，甲方与乙方派驻人员不形成劳动关系，因此，乙方派驻人员选派安排、工作时间、人员管理等由乙方自主安排；</w:t>
      </w:r>
    </w:p>
    <w:p w14:paraId="075A9744">
      <w:pPr>
        <w:spacing w:line="406" w:lineRule="exact"/>
        <w:ind w:firstLine="210" w:firstLineChars="100"/>
        <w:rPr>
          <w:rFonts w:ascii="宋体" w:hAnsi="宋体" w:cs="宋体"/>
          <w:color w:val="auto"/>
          <w:szCs w:val="21"/>
        </w:rPr>
      </w:pPr>
      <w:r>
        <w:rPr>
          <w:rFonts w:hint="eastAsia" w:ascii="宋体" w:hAnsi="宋体" w:cs="宋体"/>
          <w:color w:val="auto"/>
          <w:szCs w:val="21"/>
        </w:rPr>
        <w:t>（十三）协议期间乙方人员发生疾病、受伤（含工作时段内受伤或其他时段受伤）、交通事故和其他意外，由乙方负责，与甲方无关；</w:t>
      </w:r>
    </w:p>
    <w:p w14:paraId="3182C1A5">
      <w:pPr>
        <w:spacing w:line="406" w:lineRule="exact"/>
        <w:ind w:firstLine="210" w:firstLineChars="100"/>
        <w:rPr>
          <w:rFonts w:ascii="宋体" w:hAnsi="宋体" w:cs="宋体"/>
          <w:color w:val="auto"/>
          <w:szCs w:val="21"/>
        </w:rPr>
      </w:pPr>
      <w:r>
        <w:rPr>
          <w:rFonts w:hint="eastAsia" w:ascii="宋体" w:hAnsi="宋体" w:cs="宋体"/>
          <w:color w:val="auto"/>
          <w:szCs w:val="21"/>
        </w:rPr>
        <w:t>（十四）协议期间乙方人员工资、福利费、社会保险、意外保险费、服装费、税金等费用由乙方负责；</w:t>
      </w:r>
    </w:p>
    <w:p w14:paraId="6A6258A6">
      <w:pPr>
        <w:spacing w:line="406" w:lineRule="exact"/>
        <w:ind w:firstLine="210" w:firstLineChars="100"/>
        <w:rPr>
          <w:rFonts w:ascii="宋体" w:hAnsi="宋体" w:cs="宋体"/>
          <w:color w:val="auto"/>
          <w:szCs w:val="21"/>
        </w:rPr>
      </w:pPr>
      <w:r>
        <w:rPr>
          <w:rFonts w:hint="eastAsia" w:ascii="宋体" w:hAnsi="宋体" w:cs="宋体"/>
          <w:color w:val="auto"/>
          <w:szCs w:val="21"/>
        </w:rPr>
        <w:t>（十五）协议期内，若甲方的客观条件发生变化如机构改革撤并、变更办公地点等不再需要乙方提供物业服务需解除本协议的，本协议自动终止，双方互不追究责任，甲方按照乙方实际提供物业服务的月数按实结算物业服务费给乙方。</w:t>
      </w:r>
    </w:p>
    <w:p w14:paraId="61165306">
      <w:pPr>
        <w:spacing w:line="406" w:lineRule="exact"/>
        <w:rPr>
          <w:rFonts w:ascii="宋体" w:hAnsi="宋体" w:cs="宋体"/>
          <w:b/>
          <w:color w:val="auto"/>
          <w:szCs w:val="21"/>
        </w:rPr>
      </w:pPr>
      <w:r>
        <w:rPr>
          <w:rFonts w:hint="eastAsia" w:ascii="宋体" w:hAnsi="宋体" w:cs="宋体"/>
          <w:b/>
          <w:color w:val="auto"/>
          <w:szCs w:val="21"/>
        </w:rPr>
        <w:t>第八条  违约责任</w:t>
      </w:r>
    </w:p>
    <w:p w14:paraId="409AD0D2">
      <w:pPr>
        <w:spacing w:line="406" w:lineRule="exact"/>
        <w:ind w:firstLine="210" w:firstLineChars="100"/>
        <w:rPr>
          <w:rFonts w:ascii="宋体" w:hAnsi="宋体" w:cs="宋体"/>
          <w:color w:val="auto"/>
          <w:szCs w:val="21"/>
        </w:rPr>
      </w:pPr>
      <w:r>
        <w:rPr>
          <w:rFonts w:hint="eastAsia" w:ascii="宋体" w:hAnsi="宋体" w:cs="宋体"/>
          <w:color w:val="auto"/>
          <w:szCs w:val="21"/>
        </w:rPr>
        <w:t>（一）因甲方违约导致乙方不能提供约定服务的，乙方有权要求甲方在一定期限内解决，逾期未解决且严重违约的，乙方有权提前解除合同。造成乙方经济损失的，甲方应给予乙方经济赔偿。</w:t>
      </w:r>
    </w:p>
    <w:p w14:paraId="5D0DA612">
      <w:pPr>
        <w:spacing w:line="406" w:lineRule="exact"/>
        <w:ind w:firstLine="210" w:firstLineChars="100"/>
        <w:rPr>
          <w:rFonts w:ascii="宋体" w:hAnsi="宋体" w:cs="宋体"/>
          <w:color w:val="auto"/>
          <w:szCs w:val="21"/>
        </w:rPr>
      </w:pPr>
      <w:r>
        <w:rPr>
          <w:rFonts w:hint="eastAsia" w:ascii="宋体" w:hAnsi="宋体" w:cs="宋体"/>
          <w:color w:val="auto"/>
          <w:szCs w:val="21"/>
        </w:rPr>
        <w:t>（二）乙方未能按合同约定提供服务、或者未能达到服务质量标准的，或者以工资、成本上升等借口不履行本协议的，则视乙方违约，乙方要赔偿甲方所造成的经济损失；甲方有权要求乙方限期整改，乙方逾期未整改、或者存在其他严重违约情形的，甲方有权单方解除合同。乙方的行为给甲方造成经济损失的，乙方应给予甲方经济赔偿。</w:t>
      </w:r>
    </w:p>
    <w:p w14:paraId="4964D545">
      <w:pPr>
        <w:spacing w:line="406" w:lineRule="exact"/>
        <w:ind w:firstLine="210" w:firstLineChars="100"/>
        <w:rPr>
          <w:rFonts w:ascii="宋体" w:hAnsi="宋体" w:cs="宋体"/>
          <w:color w:val="auto"/>
          <w:szCs w:val="21"/>
        </w:rPr>
      </w:pPr>
      <w:r>
        <w:rPr>
          <w:rFonts w:hint="eastAsia" w:ascii="宋体" w:hAnsi="宋体" w:cs="宋体"/>
          <w:color w:val="auto"/>
          <w:szCs w:val="21"/>
        </w:rPr>
        <w:t>（三）任何一方无正当理由提前解除合同的，应向对方支付一个月的服务费作为违约金；应解除合同造成的经济损失超过违约金的，对超出部分还应给予赔偿。</w:t>
      </w:r>
    </w:p>
    <w:p w14:paraId="4FB0F9CA">
      <w:pPr>
        <w:spacing w:line="406" w:lineRule="exact"/>
        <w:ind w:firstLine="210" w:firstLineChars="100"/>
        <w:rPr>
          <w:rFonts w:ascii="宋体" w:hAnsi="宋体" w:cs="宋体"/>
          <w:color w:val="auto"/>
          <w:szCs w:val="21"/>
        </w:rPr>
      </w:pPr>
      <w:r>
        <w:rPr>
          <w:rFonts w:hint="eastAsia" w:ascii="宋体" w:hAnsi="宋体" w:cs="宋体"/>
          <w:color w:val="auto"/>
          <w:szCs w:val="21"/>
        </w:rPr>
        <w:t>（四）为维护公众、物业使用人的切身利益，在不可预见情况下，如发生煤气泄露、漏电、火灾、水淹、水管破裂、救助人命、协助公安机关执行任务等情况时，因乙方采取紧急避险措施而造成甲方财产损失的，乙方应当在事故发生后3日内向甲方报告并提供相关证明材料，经甲方核实符合法律规定紧急避险条件的，乙方可不承担赔偿责任。</w:t>
      </w:r>
    </w:p>
    <w:p w14:paraId="27A6D09C">
      <w:pPr>
        <w:spacing w:line="406" w:lineRule="exact"/>
        <w:ind w:firstLine="210" w:firstLineChars="100"/>
        <w:rPr>
          <w:rFonts w:ascii="宋体" w:hAnsi="宋体" w:cs="宋体"/>
          <w:color w:val="auto"/>
          <w:szCs w:val="21"/>
        </w:rPr>
      </w:pPr>
      <w:r>
        <w:rPr>
          <w:rFonts w:hint="eastAsia" w:ascii="宋体" w:hAnsi="宋体" w:cs="宋体"/>
          <w:color w:val="auto"/>
          <w:szCs w:val="21"/>
        </w:rPr>
        <w:t>（五）按合同约定或双方提前解除合同或合同期满时，乙方应将管理的全部技术资料及档案自合同解除之日起15日内移交给甲方，不得拖延。如因乙方责任导致档案资料不能及时顺利移交，则甲方有权不退还乙方的履约保证金。</w:t>
      </w:r>
    </w:p>
    <w:p w14:paraId="1E5CC5F8">
      <w:pPr>
        <w:spacing w:line="406" w:lineRule="exact"/>
        <w:rPr>
          <w:rFonts w:ascii="宋体" w:hAnsi="宋体" w:cs="宋体"/>
          <w:b/>
          <w:color w:val="auto"/>
          <w:szCs w:val="21"/>
        </w:rPr>
      </w:pPr>
      <w:r>
        <w:rPr>
          <w:rFonts w:hint="eastAsia" w:ascii="宋体" w:hAnsi="宋体" w:cs="宋体"/>
          <w:b/>
          <w:color w:val="auto"/>
          <w:szCs w:val="21"/>
        </w:rPr>
        <w:t>第九条  附则</w:t>
      </w:r>
    </w:p>
    <w:p w14:paraId="4C71C6C1">
      <w:pPr>
        <w:spacing w:line="406" w:lineRule="exact"/>
        <w:ind w:firstLine="210" w:firstLineChars="100"/>
        <w:rPr>
          <w:rFonts w:ascii="宋体" w:hAnsi="宋体" w:cs="宋体"/>
          <w:color w:val="auto"/>
          <w:szCs w:val="21"/>
        </w:rPr>
      </w:pPr>
      <w:r>
        <w:rPr>
          <w:rFonts w:hint="eastAsia" w:ascii="宋体" w:hAnsi="宋体" w:cs="宋体"/>
          <w:color w:val="auto"/>
          <w:szCs w:val="21"/>
        </w:rPr>
        <w:t>（一）双方约定自本合同生效之日起30日内，根据甲方委托管理事项，办理接管验收手续。</w:t>
      </w:r>
    </w:p>
    <w:p w14:paraId="0571CB7E">
      <w:pPr>
        <w:spacing w:line="406" w:lineRule="exact"/>
        <w:ind w:firstLine="210" w:firstLineChars="100"/>
        <w:rPr>
          <w:rFonts w:ascii="宋体" w:hAnsi="宋体" w:cs="宋体"/>
          <w:color w:val="auto"/>
          <w:szCs w:val="21"/>
        </w:rPr>
      </w:pPr>
      <w:r>
        <w:rPr>
          <w:rFonts w:hint="eastAsia" w:ascii="宋体" w:hAnsi="宋体" w:cs="宋体"/>
          <w:color w:val="auto"/>
          <w:szCs w:val="21"/>
        </w:rPr>
        <w:t>（二）本合同包括:</w:t>
      </w:r>
    </w:p>
    <w:p w14:paraId="3A8DF3AC">
      <w:pPr>
        <w:spacing w:line="406" w:lineRule="exact"/>
        <w:ind w:firstLine="210" w:firstLineChars="100"/>
        <w:rPr>
          <w:rFonts w:ascii="宋体" w:hAnsi="宋体" w:cs="宋体"/>
          <w:color w:val="auto"/>
          <w:szCs w:val="21"/>
        </w:rPr>
      </w:pPr>
      <w:r>
        <w:rPr>
          <w:rFonts w:hint="eastAsia" w:ascii="宋体" w:hAnsi="宋体" w:cs="宋体"/>
          <w:color w:val="auto"/>
          <w:szCs w:val="21"/>
        </w:rPr>
        <w:t>1.本合同条款；</w:t>
      </w:r>
    </w:p>
    <w:p w14:paraId="1B17D436">
      <w:pPr>
        <w:spacing w:line="406" w:lineRule="exact"/>
        <w:ind w:firstLine="210" w:firstLineChars="100"/>
        <w:rPr>
          <w:rFonts w:ascii="宋体" w:hAnsi="宋体" w:cs="宋体"/>
          <w:color w:val="auto"/>
          <w:szCs w:val="21"/>
        </w:rPr>
      </w:pPr>
      <w:r>
        <w:rPr>
          <w:rFonts w:hint="eastAsia" w:ascii="宋体" w:hAnsi="宋体" w:cs="宋体"/>
          <w:color w:val="auto"/>
          <w:szCs w:val="21"/>
        </w:rPr>
        <w:t>2.乙方的《响应文件》及其物业管理质量标准及服务承诺、各项管理制度、节能措施；</w:t>
      </w:r>
    </w:p>
    <w:p w14:paraId="1FD9EB68">
      <w:pPr>
        <w:spacing w:line="406" w:lineRule="exact"/>
        <w:ind w:firstLine="210" w:firstLineChars="100"/>
        <w:rPr>
          <w:rFonts w:ascii="宋体" w:hAnsi="宋体" w:cs="宋体"/>
          <w:color w:val="auto"/>
          <w:szCs w:val="21"/>
        </w:rPr>
      </w:pPr>
      <w:r>
        <w:rPr>
          <w:rFonts w:hint="eastAsia" w:ascii="宋体" w:hAnsi="宋体" w:cs="宋体"/>
          <w:color w:val="auto"/>
          <w:szCs w:val="21"/>
        </w:rPr>
        <w:t>3.采购文件和成交通知书；</w:t>
      </w:r>
    </w:p>
    <w:p w14:paraId="0E741E33">
      <w:pPr>
        <w:spacing w:line="406" w:lineRule="exact"/>
        <w:ind w:firstLine="210" w:firstLineChars="100"/>
        <w:rPr>
          <w:rFonts w:ascii="宋体" w:hAnsi="宋体" w:cs="宋体"/>
          <w:color w:val="auto"/>
          <w:szCs w:val="21"/>
        </w:rPr>
      </w:pPr>
      <w:r>
        <w:rPr>
          <w:rFonts w:hint="eastAsia" w:ascii="宋体" w:hAnsi="宋体" w:cs="宋体"/>
          <w:color w:val="auto"/>
          <w:szCs w:val="21"/>
        </w:rPr>
        <w:t>4.物业管理服务质量承诺。</w:t>
      </w:r>
    </w:p>
    <w:p w14:paraId="413F7CF2">
      <w:pPr>
        <w:spacing w:line="406" w:lineRule="exact"/>
        <w:ind w:firstLine="210" w:firstLineChars="100"/>
        <w:rPr>
          <w:rFonts w:ascii="宋体" w:hAnsi="宋体" w:cs="宋体"/>
          <w:color w:val="auto"/>
          <w:szCs w:val="21"/>
        </w:rPr>
      </w:pPr>
      <w:r>
        <w:rPr>
          <w:rFonts w:hint="eastAsia" w:ascii="宋体" w:hAnsi="宋体" w:cs="宋体"/>
          <w:color w:val="auto"/>
          <w:szCs w:val="21"/>
        </w:rPr>
        <w:t>（三）本合同一式伍份，甲方各执叁份，乙方执两份，具有同等法律效力。</w:t>
      </w:r>
    </w:p>
    <w:p w14:paraId="73D77B27">
      <w:pPr>
        <w:spacing w:line="406" w:lineRule="exact"/>
        <w:ind w:firstLine="210" w:firstLineChars="100"/>
        <w:rPr>
          <w:rFonts w:ascii="宋体" w:hAnsi="宋体" w:cs="宋体"/>
          <w:color w:val="auto"/>
          <w:szCs w:val="21"/>
        </w:rPr>
      </w:pPr>
      <w:r>
        <w:rPr>
          <w:rFonts w:hint="eastAsia" w:ascii="宋体" w:hAnsi="宋体" w:cs="宋体"/>
          <w:color w:val="auto"/>
          <w:szCs w:val="21"/>
        </w:rPr>
        <w:t>（四）经双方协商同意，可对本合同的条款进行补充，以书面形式签订补充协议，补充协议与本合同具有同等效力。</w:t>
      </w:r>
    </w:p>
    <w:p w14:paraId="6BB789B9">
      <w:pPr>
        <w:spacing w:line="406" w:lineRule="exact"/>
        <w:ind w:firstLine="210" w:firstLineChars="100"/>
        <w:rPr>
          <w:rFonts w:ascii="宋体" w:hAnsi="宋体" w:cs="宋体"/>
          <w:color w:val="auto"/>
          <w:szCs w:val="21"/>
        </w:rPr>
      </w:pPr>
      <w:r>
        <w:rPr>
          <w:rFonts w:hint="eastAsia" w:ascii="宋体" w:hAnsi="宋体" w:cs="宋体"/>
          <w:color w:val="auto"/>
          <w:szCs w:val="21"/>
        </w:rPr>
        <w:t>（五）本合同在履行中，如甲乙双方发生争议，应协商解决，协商不成时，通过物业所在地人民法院诉讼解决。</w:t>
      </w:r>
    </w:p>
    <w:p w14:paraId="391BCFF2">
      <w:pPr>
        <w:spacing w:line="406" w:lineRule="exact"/>
        <w:ind w:firstLine="210" w:firstLineChars="100"/>
        <w:rPr>
          <w:rFonts w:ascii="宋体" w:hAnsi="宋体" w:cs="宋体"/>
          <w:color w:val="auto"/>
          <w:szCs w:val="21"/>
        </w:rPr>
      </w:pPr>
      <w:r>
        <w:rPr>
          <w:rFonts w:hint="eastAsia" w:ascii="宋体" w:hAnsi="宋体" w:cs="宋体"/>
          <w:color w:val="auto"/>
          <w:szCs w:val="21"/>
        </w:rPr>
        <w:t>（六）合同生效：本合同自双方签字盖章后生效。</w:t>
      </w:r>
    </w:p>
    <w:p w14:paraId="2794BED2">
      <w:pPr>
        <w:spacing w:line="406" w:lineRule="exact"/>
        <w:ind w:firstLine="210" w:firstLineChars="100"/>
        <w:rPr>
          <w:rFonts w:ascii="宋体" w:hAnsi="宋体" w:cs="宋体"/>
          <w:color w:val="auto"/>
          <w:szCs w:val="21"/>
        </w:rPr>
      </w:pPr>
    </w:p>
    <w:p w14:paraId="65129E17">
      <w:pPr>
        <w:spacing w:line="406" w:lineRule="exact"/>
        <w:ind w:firstLine="210" w:firstLineChars="100"/>
        <w:rPr>
          <w:rFonts w:ascii="宋体" w:hAnsi="宋体" w:cs="宋体"/>
          <w:color w:val="auto"/>
          <w:szCs w:val="21"/>
        </w:rPr>
      </w:pPr>
    </w:p>
    <w:p w14:paraId="4524EE11">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甲  方：                    乙  方：                         </w:t>
      </w:r>
    </w:p>
    <w:p w14:paraId="04E7C2E9">
      <w:pPr>
        <w:spacing w:line="406" w:lineRule="exact"/>
        <w:ind w:firstLine="210" w:firstLineChars="100"/>
        <w:rPr>
          <w:rFonts w:ascii="宋体" w:hAnsi="宋体" w:cs="宋体"/>
          <w:color w:val="auto"/>
          <w:szCs w:val="21"/>
        </w:rPr>
      </w:pPr>
    </w:p>
    <w:p w14:paraId="50E5DC74">
      <w:pPr>
        <w:spacing w:line="406" w:lineRule="exact"/>
        <w:ind w:firstLine="210" w:firstLineChars="100"/>
        <w:rPr>
          <w:rFonts w:ascii="宋体" w:hAnsi="宋体" w:cs="宋体"/>
          <w:color w:val="auto"/>
          <w:szCs w:val="21"/>
        </w:rPr>
      </w:pPr>
      <w:r>
        <w:rPr>
          <w:rFonts w:hint="eastAsia" w:ascii="宋体" w:hAnsi="宋体" w:cs="宋体"/>
          <w:color w:val="auto"/>
          <w:szCs w:val="21"/>
        </w:rPr>
        <w:t xml:space="preserve">代表人：                    代表人：                         </w:t>
      </w:r>
    </w:p>
    <w:p w14:paraId="22012A31">
      <w:pPr>
        <w:spacing w:line="406" w:lineRule="exact"/>
        <w:ind w:firstLine="210" w:firstLineChars="100"/>
        <w:rPr>
          <w:rFonts w:ascii="宋体" w:hAnsi="宋体" w:cs="宋体"/>
          <w:color w:val="auto"/>
          <w:szCs w:val="21"/>
        </w:rPr>
      </w:pPr>
    </w:p>
    <w:p w14:paraId="0DB766E4">
      <w:pPr>
        <w:spacing w:line="406" w:lineRule="exact"/>
        <w:ind w:firstLine="210" w:firstLineChars="100"/>
        <w:rPr>
          <w:rFonts w:ascii="宋体" w:hAnsi="宋体" w:cs="宋体"/>
          <w:color w:val="auto"/>
          <w:szCs w:val="21"/>
        </w:rPr>
      </w:pPr>
      <w:r>
        <w:rPr>
          <w:rFonts w:hint="eastAsia" w:ascii="宋体" w:hAnsi="宋体" w:cs="宋体"/>
          <w:color w:val="auto"/>
          <w:szCs w:val="21"/>
        </w:rPr>
        <w:t>签订日期：        年    月    日</w:t>
      </w:r>
    </w:p>
    <w:p w14:paraId="507B08E4">
      <w:pPr>
        <w:spacing w:line="406" w:lineRule="exact"/>
        <w:ind w:firstLine="210" w:firstLineChars="100"/>
        <w:rPr>
          <w:rFonts w:ascii="宋体" w:hAnsi="宋体" w:cs="宋体"/>
          <w:color w:val="auto"/>
          <w:szCs w:val="21"/>
        </w:rPr>
      </w:pPr>
    </w:p>
    <w:p w14:paraId="28482B92">
      <w:pPr>
        <w:spacing w:line="406" w:lineRule="exact"/>
        <w:ind w:firstLine="210" w:firstLineChars="100"/>
        <w:rPr>
          <w:rFonts w:ascii="宋体" w:hAnsi="宋体" w:cs="宋体"/>
          <w:color w:val="auto"/>
          <w:szCs w:val="21"/>
        </w:rPr>
      </w:pPr>
    </w:p>
    <w:p w14:paraId="60D834D4">
      <w:pPr>
        <w:spacing w:line="406" w:lineRule="exact"/>
        <w:ind w:firstLine="210" w:firstLineChars="100"/>
        <w:rPr>
          <w:rFonts w:ascii="宋体" w:hAnsi="宋体" w:cs="宋体"/>
          <w:color w:val="auto"/>
          <w:szCs w:val="21"/>
        </w:rPr>
      </w:pPr>
    </w:p>
    <w:p w14:paraId="1C25E108">
      <w:pPr>
        <w:spacing w:line="406" w:lineRule="exact"/>
        <w:ind w:firstLine="210" w:firstLineChars="100"/>
        <w:rPr>
          <w:rFonts w:ascii="宋体" w:hAnsi="宋体" w:cs="宋体"/>
          <w:color w:val="auto"/>
          <w:szCs w:val="21"/>
        </w:rPr>
      </w:pPr>
    </w:p>
    <w:p w14:paraId="0CECCB82">
      <w:pPr>
        <w:spacing w:line="406" w:lineRule="exact"/>
        <w:ind w:firstLine="210" w:firstLineChars="100"/>
        <w:rPr>
          <w:rFonts w:ascii="宋体" w:hAnsi="宋体" w:cs="宋体"/>
          <w:color w:val="auto"/>
          <w:szCs w:val="21"/>
        </w:rPr>
      </w:pPr>
    </w:p>
    <w:p w14:paraId="6953C891">
      <w:pPr>
        <w:spacing w:line="406" w:lineRule="exact"/>
        <w:rPr>
          <w:rFonts w:ascii="宋体" w:hAnsi="宋体" w:cs="宋体"/>
          <w:color w:val="auto"/>
          <w:szCs w:val="21"/>
        </w:rPr>
      </w:pPr>
    </w:p>
    <w:p w14:paraId="7440C4A2">
      <w:pPr>
        <w:spacing w:line="406"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附件：</w:t>
      </w:r>
    </w:p>
    <w:tbl>
      <w:tblPr>
        <w:tblStyle w:val="38"/>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5"/>
        <w:gridCol w:w="1631"/>
        <w:gridCol w:w="856"/>
        <w:gridCol w:w="856"/>
        <w:gridCol w:w="542"/>
        <w:gridCol w:w="510"/>
        <w:gridCol w:w="510"/>
        <w:gridCol w:w="450"/>
        <w:gridCol w:w="1644"/>
      </w:tblGrid>
      <w:tr w14:paraId="5BDD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6" w:type="dxa"/>
            <w:gridSpan w:val="10"/>
          </w:tcPr>
          <w:p w14:paraId="50D1C334">
            <w:pPr>
              <w:pStyle w:val="37"/>
              <w:spacing w:line="440" w:lineRule="exact"/>
              <w:ind w:firstLine="210"/>
              <w:jc w:val="center"/>
              <w:rPr>
                <w:rFonts w:hAnsi="宋体" w:cs="宋体"/>
                <w:color w:val="auto"/>
                <w:szCs w:val="21"/>
              </w:rPr>
            </w:pPr>
            <w:r>
              <w:rPr>
                <w:rFonts w:hint="eastAsia" w:hAnsi="宋体" w:cs="宋体"/>
                <w:color w:val="auto"/>
                <w:szCs w:val="21"/>
              </w:rPr>
              <w:t>钦州市委党校绿化资产统计表</w:t>
            </w:r>
          </w:p>
        </w:tc>
      </w:tr>
      <w:tr w14:paraId="48B3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9AFB3F7">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序</w:t>
            </w:r>
          </w:p>
          <w:p w14:paraId="101329B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号</w:t>
            </w:r>
          </w:p>
        </w:tc>
        <w:tc>
          <w:tcPr>
            <w:tcW w:w="2355" w:type="dxa"/>
            <w:vAlign w:val="center"/>
          </w:tcPr>
          <w:p w14:paraId="14E229A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单位名称</w:t>
            </w:r>
          </w:p>
        </w:tc>
        <w:tc>
          <w:tcPr>
            <w:tcW w:w="1631" w:type="dxa"/>
            <w:vAlign w:val="center"/>
          </w:tcPr>
          <w:p w14:paraId="68A4054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物品名称</w:t>
            </w:r>
          </w:p>
        </w:tc>
        <w:tc>
          <w:tcPr>
            <w:tcW w:w="856" w:type="dxa"/>
            <w:vAlign w:val="center"/>
          </w:tcPr>
          <w:p w14:paraId="72D7810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数量</w:t>
            </w:r>
          </w:p>
        </w:tc>
        <w:tc>
          <w:tcPr>
            <w:tcW w:w="856" w:type="dxa"/>
            <w:vAlign w:val="center"/>
          </w:tcPr>
          <w:p w14:paraId="059993C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单位</w:t>
            </w:r>
          </w:p>
        </w:tc>
        <w:tc>
          <w:tcPr>
            <w:tcW w:w="2012" w:type="dxa"/>
            <w:gridSpan w:val="4"/>
            <w:vAlign w:val="center"/>
          </w:tcPr>
          <w:p w14:paraId="79D4E17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使用情况：打（√）正在使用</w:t>
            </w:r>
          </w:p>
        </w:tc>
        <w:tc>
          <w:tcPr>
            <w:tcW w:w="1644" w:type="dxa"/>
            <w:vAlign w:val="center"/>
          </w:tcPr>
          <w:p w14:paraId="5A75A59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报废存放点/处置方式</w:t>
            </w:r>
          </w:p>
        </w:tc>
      </w:tr>
      <w:tr w14:paraId="4680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26036AB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w:t>
            </w:r>
          </w:p>
        </w:tc>
        <w:tc>
          <w:tcPr>
            <w:tcW w:w="2355" w:type="dxa"/>
            <w:vAlign w:val="center"/>
          </w:tcPr>
          <w:p w14:paraId="5E39C7F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6193699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三轮车</w:t>
            </w:r>
          </w:p>
        </w:tc>
        <w:tc>
          <w:tcPr>
            <w:tcW w:w="856" w:type="dxa"/>
            <w:vAlign w:val="center"/>
          </w:tcPr>
          <w:p w14:paraId="6A820165">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69F58A31">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辆</w:t>
            </w:r>
          </w:p>
        </w:tc>
        <w:tc>
          <w:tcPr>
            <w:tcW w:w="542" w:type="dxa"/>
            <w:vAlign w:val="bottom"/>
          </w:tcPr>
          <w:p w14:paraId="40755046">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bottom"/>
          </w:tcPr>
          <w:p w14:paraId="2F2D4916">
            <w:pPr>
              <w:widowControl/>
              <w:spacing w:line="440" w:lineRule="exact"/>
              <w:ind w:firstLine="420"/>
              <w:textAlignment w:val="center"/>
              <w:rPr>
                <w:rFonts w:ascii="宋体" w:hAnsi="宋体" w:cs="宋体"/>
                <w:color w:val="auto"/>
                <w:szCs w:val="21"/>
              </w:rPr>
            </w:pPr>
            <w:r>
              <w:rPr>
                <w:rFonts w:hint="eastAsia" w:ascii="宋体" w:hAnsi="宋体" w:cs="宋体"/>
                <w:color w:val="auto"/>
                <w:szCs w:val="21"/>
              </w:rPr>
              <w:t>√</w:t>
            </w:r>
          </w:p>
        </w:tc>
        <w:tc>
          <w:tcPr>
            <w:tcW w:w="510" w:type="dxa"/>
            <w:vAlign w:val="bottom"/>
          </w:tcPr>
          <w:p w14:paraId="1EBEE45C">
            <w:pPr>
              <w:widowControl/>
              <w:spacing w:line="440" w:lineRule="exact"/>
              <w:ind w:firstLine="420"/>
              <w:textAlignment w:val="center"/>
              <w:rPr>
                <w:rFonts w:ascii="宋体" w:hAnsi="宋体" w:cs="宋体"/>
                <w:color w:val="auto"/>
                <w:szCs w:val="21"/>
              </w:rPr>
            </w:pPr>
          </w:p>
        </w:tc>
        <w:tc>
          <w:tcPr>
            <w:tcW w:w="450" w:type="dxa"/>
            <w:vAlign w:val="bottom"/>
          </w:tcPr>
          <w:p w14:paraId="4153DA8A">
            <w:pPr>
              <w:widowControl/>
              <w:spacing w:line="440" w:lineRule="exact"/>
              <w:ind w:firstLine="420"/>
              <w:textAlignment w:val="center"/>
              <w:rPr>
                <w:rFonts w:ascii="宋体" w:hAnsi="宋体" w:cs="宋体"/>
                <w:color w:val="auto"/>
                <w:szCs w:val="21"/>
              </w:rPr>
            </w:pPr>
          </w:p>
        </w:tc>
        <w:tc>
          <w:tcPr>
            <w:tcW w:w="1644" w:type="dxa"/>
            <w:vAlign w:val="center"/>
          </w:tcPr>
          <w:p w14:paraId="169767BF">
            <w:pPr>
              <w:spacing w:line="440" w:lineRule="exact"/>
              <w:ind w:firstLine="420"/>
              <w:rPr>
                <w:rFonts w:ascii="宋体" w:hAnsi="宋体" w:cs="宋体"/>
                <w:color w:val="auto"/>
                <w:szCs w:val="21"/>
              </w:rPr>
            </w:pPr>
          </w:p>
        </w:tc>
      </w:tr>
      <w:tr w14:paraId="096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2BBF4D7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2</w:t>
            </w:r>
          </w:p>
        </w:tc>
        <w:tc>
          <w:tcPr>
            <w:tcW w:w="2355" w:type="dxa"/>
            <w:vAlign w:val="center"/>
          </w:tcPr>
          <w:p w14:paraId="1659AA5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1560D234">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草坪机</w:t>
            </w:r>
          </w:p>
        </w:tc>
        <w:tc>
          <w:tcPr>
            <w:tcW w:w="856" w:type="dxa"/>
            <w:vAlign w:val="center"/>
          </w:tcPr>
          <w:p w14:paraId="0917BCC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3</w:t>
            </w:r>
          </w:p>
        </w:tc>
        <w:tc>
          <w:tcPr>
            <w:tcW w:w="856" w:type="dxa"/>
            <w:vAlign w:val="center"/>
          </w:tcPr>
          <w:p w14:paraId="21E2282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bottom"/>
          </w:tcPr>
          <w:p w14:paraId="6CE09D7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bottom"/>
          </w:tcPr>
          <w:p w14:paraId="20B6F170">
            <w:pPr>
              <w:widowControl/>
              <w:spacing w:line="440" w:lineRule="exact"/>
              <w:ind w:firstLine="420"/>
              <w:textAlignment w:val="center"/>
              <w:rPr>
                <w:rFonts w:ascii="宋体" w:hAnsi="宋体" w:cs="宋体"/>
                <w:color w:val="auto"/>
                <w:szCs w:val="21"/>
              </w:rPr>
            </w:pPr>
          </w:p>
        </w:tc>
        <w:tc>
          <w:tcPr>
            <w:tcW w:w="510" w:type="dxa"/>
            <w:vAlign w:val="bottom"/>
          </w:tcPr>
          <w:p w14:paraId="749BEEC9">
            <w:pPr>
              <w:widowControl/>
              <w:spacing w:line="440" w:lineRule="exact"/>
              <w:ind w:firstLine="420"/>
              <w:textAlignment w:val="center"/>
              <w:rPr>
                <w:rFonts w:ascii="宋体" w:hAnsi="宋体" w:cs="宋体"/>
                <w:color w:val="auto"/>
                <w:szCs w:val="21"/>
              </w:rPr>
            </w:pPr>
          </w:p>
        </w:tc>
        <w:tc>
          <w:tcPr>
            <w:tcW w:w="450" w:type="dxa"/>
            <w:vAlign w:val="bottom"/>
          </w:tcPr>
          <w:p w14:paraId="7057D890">
            <w:pPr>
              <w:widowControl/>
              <w:spacing w:line="440" w:lineRule="exact"/>
              <w:ind w:firstLine="420"/>
              <w:textAlignment w:val="center"/>
              <w:rPr>
                <w:rFonts w:ascii="宋体" w:hAnsi="宋体" w:cs="宋体"/>
                <w:color w:val="auto"/>
                <w:szCs w:val="21"/>
              </w:rPr>
            </w:pPr>
          </w:p>
        </w:tc>
        <w:tc>
          <w:tcPr>
            <w:tcW w:w="1644" w:type="dxa"/>
            <w:vAlign w:val="center"/>
          </w:tcPr>
          <w:p w14:paraId="096D0A7C">
            <w:pPr>
              <w:widowControl/>
              <w:spacing w:line="440" w:lineRule="exact"/>
              <w:textAlignment w:val="center"/>
              <w:rPr>
                <w:rFonts w:ascii="宋体" w:hAnsi="宋体" w:cs="宋体"/>
                <w:color w:val="auto"/>
                <w:kern w:val="0"/>
                <w:szCs w:val="21"/>
              </w:rPr>
            </w:pPr>
          </w:p>
        </w:tc>
      </w:tr>
      <w:tr w14:paraId="6FF8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308C67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3</w:t>
            </w:r>
          </w:p>
        </w:tc>
        <w:tc>
          <w:tcPr>
            <w:tcW w:w="2355" w:type="dxa"/>
            <w:vAlign w:val="center"/>
          </w:tcPr>
          <w:p w14:paraId="7A60145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3B12E1C5">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打草机</w:t>
            </w:r>
          </w:p>
        </w:tc>
        <w:tc>
          <w:tcPr>
            <w:tcW w:w="856" w:type="dxa"/>
            <w:vAlign w:val="center"/>
          </w:tcPr>
          <w:p w14:paraId="5190215D">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69FACC1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56B7D9E6">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79826590">
            <w:pPr>
              <w:widowControl/>
              <w:spacing w:line="440" w:lineRule="exact"/>
              <w:ind w:firstLine="420"/>
              <w:jc w:val="center"/>
              <w:textAlignment w:val="center"/>
              <w:rPr>
                <w:rFonts w:ascii="宋体" w:hAnsi="宋体" w:cs="宋体"/>
                <w:color w:val="auto"/>
                <w:szCs w:val="21"/>
              </w:rPr>
            </w:pPr>
          </w:p>
        </w:tc>
        <w:tc>
          <w:tcPr>
            <w:tcW w:w="510" w:type="dxa"/>
            <w:vAlign w:val="center"/>
          </w:tcPr>
          <w:p w14:paraId="0F8BA669">
            <w:pPr>
              <w:widowControl/>
              <w:spacing w:line="440" w:lineRule="exact"/>
              <w:ind w:firstLine="420"/>
              <w:jc w:val="center"/>
              <w:textAlignment w:val="center"/>
              <w:rPr>
                <w:rFonts w:ascii="宋体" w:hAnsi="宋体" w:cs="宋体"/>
                <w:color w:val="auto"/>
                <w:szCs w:val="21"/>
              </w:rPr>
            </w:pPr>
          </w:p>
        </w:tc>
        <w:tc>
          <w:tcPr>
            <w:tcW w:w="450" w:type="dxa"/>
            <w:vAlign w:val="center"/>
          </w:tcPr>
          <w:p w14:paraId="6F135DA7">
            <w:pPr>
              <w:widowControl/>
              <w:spacing w:line="440" w:lineRule="exact"/>
              <w:ind w:firstLine="420"/>
              <w:jc w:val="center"/>
              <w:textAlignment w:val="center"/>
              <w:rPr>
                <w:rFonts w:ascii="宋体" w:hAnsi="宋体" w:cs="宋体"/>
                <w:color w:val="auto"/>
                <w:szCs w:val="21"/>
              </w:rPr>
            </w:pPr>
          </w:p>
        </w:tc>
        <w:tc>
          <w:tcPr>
            <w:tcW w:w="1644" w:type="dxa"/>
            <w:vAlign w:val="center"/>
          </w:tcPr>
          <w:p w14:paraId="364A0F13">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另有4台已损坏，仓库存放</w:t>
            </w:r>
          </w:p>
        </w:tc>
      </w:tr>
      <w:tr w14:paraId="2AE4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0208EDD7">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4</w:t>
            </w:r>
          </w:p>
        </w:tc>
        <w:tc>
          <w:tcPr>
            <w:tcW w:w="2355" w:type="dxa"/>
            <w:vAlign w:val="center"/>
          </w:tcPr>
          <w:p w14:paraId="618B6C0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7955AE6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绿篱机</w:t>
            </w:r>
          </w:p>
        </w:tc>
        <w:tc>
          <w:tcPr>
            <w:tcW w:w="856" w:type="dxa"/>
            <w:vAlign w:val="center"/>
          </w:tcPr>
          <w:p w14:paraId="35595668">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56D1AA5E">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71CB84C5">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66E1F593">
            <w:pPr>
              <w:widowControl/>
              <w:spacing w:line="440" w:lineRule="exact"/>
              <w:ind w:firstLine="420"/>
              <w:jc w:val="center"/>
              <w:textAlignment w:val="center"/>
              <w:rPr>
                <w:rFonts w:ascii="宋体" w:hAnsi="宋体" w:cs="宋体"/>
                <w:color w:val="auto"/>
                <w:szCs w:val="21"/>
              </w:rPr>
            </w:pPr>
          </w:p>
        </w:tc>
        <w:tc>
          <w:tcPr>
            <w:tcW w:w="510" w:type="dxa"/>
            <w:vAlign w:val="center"/>
          </w:tcPr>
          <w:p w14:paraId="5CB30223">
            <w:pPr>
              <w:widowControl/>
              <w:spacing w:line="440" w:lineRule="exact"/>
              <w:ind w:firstLine="420"/>
              <w:jc w:val="center"/>
              <w:textAlignment w:val="center"/>
              <w:rPr>
                <w:rFonts w:ascii="宋体" w:hAnsi="宋体" w:cs="宋体"/>
                <w:color w:val="auto"/>
                <w:szCs w:val="21"/>
              </w:rPr>
            </w:pPr>
          </w:p>
        </w:tc>
        <w:tc>
          <w:tcPr>
            <w:tcW w:w="450" w:type="dxa"/>
            <w:vAlign w:val="center"/>
          </w:tcPr>
          <w:p w14:paraId="5F3A333F">
            <w:pPr>
              <w:widowControl/>
              <w:spacing w:line="440" w:lineRule="exact"/>
              <w:ind w:firstLine="420"/>
              <w:jc w:val="center"/>
              <w:textAlignment w:val="center"/>
              <w:rPr>
                <w:rFonts w:ascii="宋体" w:hAnsi="宋体" w:cs="宋体"/>
                <w:color w:val="auto"/>
                <w:szCs w:val="21"/>
              </w:rPr>
            </w:pPr>
          </w:p>
        </w:tc>
        <w:tc>
          <w:tcPr>
            <w:tcW w:w="1644" w:type="dxa"/>
            <w:vAlign w:val="center"/>
          </w:tcPr>
          <w:p w14:paraId="7B59ACD6">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另有1台已损坏，仓库存放</w:t>
            </w:r>
          </w:p>
        </w:tc>
      </w:tr>
      <w:tr w14:paraId="22AB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9C0894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5</w:t>
            </w:r>
          </w:p>
        </w:tc>
        <w:tc>
          <w:tcPr>
            <w:tcW w:w="2355" w:type="dxa"/>
            <w:vAlign w:val="center"/>
          </w:tcPr>
          <w:p w14:paraId="3449DB3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7829E28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喷雾器</w:t>
            </w:r>
          </w:p>
        </w:tc>
        <w:tc>
          <w:tcPr>
            <w:tcW w:w="856" w:type="dxa"/>
            <w:vAlign w:val="center"/>
          </w:tcPr>
          <w:p w14:paraId="3EC2797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4</w:t>
            </w:r>
          </w:p>
        </w:tc>
        <w:tc>
          <w:tcPr>
            <w:tcW w:w="856" w:type="dxa"/>
            <w:vAlign w:val="center"/>
          </w:tcPr>
          <w:p w14:paraId="15368FC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4EF70C03">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04FE3759">
            <w:pPr>
              <w:widowControl/>
              <w:spacing w:line="440" w:lineRule="exact"/>
              <w:ind w:firstLine="420"/>
              <w:jc w:val="center"/>
              <w:textAlignment w:val="center"/>
              <w:rPr>
                <w:rFonts w:ascii="宋体" w:hAnsi="宋体" w:cs="宋体"/>
                <w:color w:val="auto"/>
                <w:szCs w:val="21"/>
              </w:rPr>
            </w:pPr>
          </w:p>
        </w:tc>
        <w:tc>
          <w:tcPr>
            <w:tcW w:w="510" w:type="dxa"/>
            <w:vAlign w:val="center"/>
          </w:tcPr>
          <w:p w14:paraId="4DD2DDD5">
            <w:pPr>
              <w:widowControl/>
              <w:spacing w:line="440" w:lineRule="exact"/>
              <w:ind w:firstLine="420"/>
              <w:jc w:val="center"/>
              <w:textAlignment w:val="center"/>
              <w:rPr>
                <w:rFonts w:ascii="宋体" w:hAnsi="宋体" w:cs="宋体"/>
                <w:color w:val="auto"/>
                <w:szCs w:val="21"/>
              </w:rPr>
            </w:pPr>
          </w:p>
        </w:tc>
        <w:tc>
          <w:tcPr>
            <w:tcW w:w="450" w:type="dxa"/>
            <w:vAlign w:val="center"/>
          </w:tcPr>
          <w:p w14:paraId="226DABE1">
            <w:pPr>
              <w:widowControl/>
              <w:spacing w:line="440" w:lineRule="exact"/>
              <w:ind w:firstLine="420"/>
              <w:jc w:val="center"/>
              <w:textAlignment w:val="center"/>
              <w:rPr>
                <w:rFonts w:ascii="宋体" w:hAnsi="宋体" w:cs="宋体"/>
                <w:color w:val="auto"/>
                <w:szCs w:val="21"/>
              </w:rPr>
            </w:pPr>
          </w:p>
        </w:tc>
        <w:tc>
          <w:tcPr>
            <w:tcW w:w="1644" w:type="dxa"/>
            <w:vAlign w:val="center"/>
          </w:tcPr>
          <w:p w14:paraId="17C89B80">
            <w:pPr>
              <w:widowControl/>
              <w:spacing w:line="440" w:lineRule="exact"/>
              <w:textAlignment w:val="center"/>
              <w:rPr>
                <w:rFonts w:ascii="宋体" w:hAnsi="宋体" w:cs="宋体"/>
                <w:color w:val="auto"/>
                <w:kern w:val="0"/>
                <w:szCs w:val="21"/>
              </w:rPr>
            </w:pPr>
          </w:p>
        </w:tc>
      </w:tr>
      <w:tr w14:paraId="58FF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3E4B9D8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6</w:t>
            </w:r>
          </w:p>
        </w:tc>
        <w:tc>
          <w:tcPr>
            <w:tcW w:w="2355" w:type="dxa"/>
            <w:vAlign w:val="center"/>
          </w:tcPr>
          <w:p w14:paraId="1AA25E3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04FB9C3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长柄油锯</w:t>
            </w:r>
          </w:p>
        </w:tc>
        <w:tc>
          <w:tcPr>
            <w:tcW w:w="856" w:type="dxa"/>
            <w:vAlign w:val="center"/>
          </w:tcPr>
          <w:p w14:paraId="276D21D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31BDEE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台</w:t>
            </w:r>
          </w:p>
        </w:tc>
        <w:tc>
          <w:tcPr>
            <w:tcW w:w="542" w:type="dxa"/>
            <w:vAlign w:val="center"/>
          </w:tcPr>
          <w:p w14:paraId="0544CF89">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2A23301C">
            <w:pPr>
              <w:widowControl/>
              <w:spacing w:line="440" w:lineRule="exact"/>
              <w:ind w:firstLine="420"/>
              <w:jc w:val="center"/>
              <w:textAlignment w:val="center"/>
              <w:rPr>
                <w:rFonts w:ascii="宋体" w:hAnsi="宋体" w:cs="宋体"/>
                <w:color w:val="auto"/>
                <w:szCs w:val="21"/>
              </w:rPr>
            </w:pPr>
          </w:p>
        </w:tc>
        <w:tc>
          <w:tcPr>
            <w:tcW w:w="510" w:type="dxa"/>
            <w:vAlign w:val="center"/>
          </w:tcPr>
          <w:p w14:paraId="33FC213B">
            <w:pPr>
              <w:widowControl/>
              <w:spacing w:line="440" w:lineRule="exact"/>
              <w:ind w:firstLine="420"/>
              <w:jc w:val="center"/>
              <w:textAlignment w:val="center"/>
              <w:rPr>
                <w:rFonts w:ascii="宋体" w:hAnsi="宋体" w:cs="宋体"/>
                <w:color w:val="auto"/>
                <w:szCs w:val="21"/>
              </w:rPr>
            </w:pPr>
          </w:p>
        </w:tc>
        <w:tc>
          <w:tcPr>
            <w:tcW w:w="450" w:type="dxa"/>
            <w:vAlign w:val="center"/>
          </w:tcPr>
          <w:p w14:paraId="6A70A943">
            <w:pPr>
              <w:widowControl/>
              <w:spacing w:line="440" w:lineRule="exact"/>
              <w:ind w:firstLine="420"/>
              <w:jc w:val="center"/>
              <w:textAlignment w:val="center"/>
              <w:rPr>
                <w:rFonts w:ascii="宋体" w:hAnsi="宋体" w:cs="宋体"/>
                <w:color w:val="auto"/>
                <w:szCs w:val="21"/>
              </w:rPr>
            </w:pPr>
          </w:p>
        </w:tc>
        <w:tc>
          <w:tcPr>
            <w:tcW w:w="1644" w:type="dxa"/>
            <w:vAlign w:val="center"/>
          </w:tcPr>
          <w:p w14:paraId="3B292032">
            <w:pPr>
              <w:widowControl/>
              <w:spacing w:line="440" w:lineRule="exact"/>
              <w:textAlignment w:val="center"/>
              <w:rPr>
                <w:rFonts w:ascii="宋体" w:hAnsi="宋体" w:cs="宋体"/>
                <w:color w:val="auto"/>
                <w:kern w:val="0"/>
                <w:szCs w:val="21"/>
              </w:rPr>
            </w:pPr>
          </w:p>
        </w:tc>
      </w:tr>
      <w:tr w14:paraId="595A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15D3AC8A">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7</w:t>
            </w:r>
          </w:p>
        </w:tc>
        <w:tc>
          <w:tcPr>
            <w:tcW w:w="2355" w:type="dxa"/>
            <w:vAlign w:val="center"/>
          </w:tcPr>
          <w:p w14:paraId="7ADC3DC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1C9A460C">
            <w:pPr>
              <w:widowControl/>
              <w:spacing w:line="440" w:lineRule="exact"/>
              <w:textAlignment w:val="center"/>
              <w:rPr>
                <w:rFonts w:ascii="宋体" w:hAnsi="宋体" w:cs="宋体"/>
                <w:color w:val="auto"/>
                <w:szCs w:val="21"/>
              </w:rPr>
            </w:pPr>
            <w:r>
              <w:rPr>
                <w:rFonts w:hint="eastAsia" w:ascii="宋体" w:hAnsi="宋体" w:cs="宋体"/>
                <w:color w:val="auto"/>
                <w:szCs w:val="21"/>
              </w:rPr>
              <w:t xml:space="preserve">    油锯</w:t>
            </w:r>
          </w:p>
        </w:tc>
        <w:tc>
          <w:tcPr>
            <w:tcW w:w="856" w:type="dxa"/>
            <w:vAlign w:val="center"/>
          </w:tcPr>
          <w:p w14:paraId="3509FD5D">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7A6583D">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60E4364">
            <w:pPr>
              <w:widowControl/>
              <w:spacing w:line="440" w:lineRule="exact"/>
              <w:ind w:firstLine="420"/>
              <w:jc w:val="center"/>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46159970">
            <w:pPr>
              <w:widowControl/>
              <w:spacing w:line="440" w:lineRule="exact"/>
              <w:ind w:firstLine="420"/>
              <w:jc w:val="center"/>
              <w:textAlignment w:val="center"/>
              <w:rPr>
                <w:rFonts w:ascii="宋体" w:hAnsi="宋体" w:cs="宋体"/>
                <w:color w:val="auto"/>
                <w:szCs w:val="21"/>
              </w:rPr>
            </w:pPr>
          </w:p>
        </w:tc>
        <w:tc>
          <w:tcPr>
            <w:tcW w:w="510" w:type="dxa"/>
            <w:vAlign w:val="center"/>
          </w:tcPr>
          <w:p w14:paraId="0413F82F">
            <w:pPr>
              <w:widowControl/>
              <w:spacing w:line="440" w:lineRule="exact"/>
              <w:ind w:firstLine="420"/>
              <w:jc w:val="center"/>
              <w:textAlignment w:val="center"/>
              <w:rPr>
                <w:rFonts w:ascii="宋体" w:hAnsi="宋体" w:cs="宋体"/>
                <w:color w:val="auto"/>
                <w:szCs w:val="21"/>
              </w:rPr>
            </w:pPr>
          </w:p>
        </w:tc>
        <w:tc>
          <w:tcPr>
            <w:tcW w:w="450" w:type="dxa"/>
            <w:vAlign w:val="center"/>
          </w:tcPr>
          <w:p w14:paraId="36681BE1">
            <w:pPr>
              <w:widowControl/>
              <w:spacing w:line="440" w:lineRule="exact"/>
              <w:ind w:firstLine="420"/>
              <w:jc w:val="center"/>
              <w:textAlignment w:val="center"/>
              <w:rPr>
                <w:rFonts w:ascii="宋体" w:hAnsi="宋体" w:cs="宋体"/>
                <w:color w:val="auto"/>
                <w:szCs w:val="21"/>
              </w:rPr>
            </w:pPr>
          </w:p>
        </w:tc>
        <w:tc>
          <w:tcPr>
            <w:tcW w:w="1644" w:type="dxa"/>
            <w:vAlign w:val="center"/>
          </w:tcPr>
          <w:p w14:paraId="2AE5CFCF">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另有1台已损坏，仓库存放</w:t>
            </w:r>
          </w:p>
        </w:tc>
      </w:tr>
      <w:tr w14:paraId="377F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4C145B4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8</w:t>
            </w:r>
          </w:p>
        </w:tc>
        <w:tc>
          <w:tcPr>
            <w:tcW w:w="2355" w:type="dxa"/>
            <w:vAlign w:val="center"/>
          </w:tcPr>
          <w:p w14:paraId="41F84D5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45561B2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大剪刀</w:t>
            </w:r>
          </w:p>
        </w:tc>
        <w:tc>
          <w:tcPr>
            <w:tcW w:w="856" w:type="dxa"/>
            <w:vAlign w:val="center"/>
          </w:tcPr>
          <w:p w14:paraId="68738C6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4</w:t>
            </w:r>
          </w:p>
        </w:tc>
        <w:tc>
          <w:tcPr>
            <w:tcW w:w="856" w:type="dxa"/>
            <w:vAlign w:val="center"/>
          </w:tcPr>
          <w:p w14:paraId="2602351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1D5FC8E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45D830EB">
            <w:pPr>
              <w:widowControl/>
              <w:spacing w:line="440" w:lineRule="exact"/>
              <w:ind w:firstLine="420"/>
              <w:jc w:val="center"/>
              <w:textAlignment w:val="center"/>
              <w:rPr>
                <w:rFonts w:ascii="宋体" w:hAnsi="宋体" w:cs="宋体"/>
                <w:color w:val="auto"/>
                <w:szCs w:val="21"/>
              </w:rPr>
            </w:pPr>
          </w:p>
        </w:tc>
        <w:tc>
          <w:tcPr>
            <w:tcW w:w="510" w:type="dxa"/>
            <w:vAlign w:val="center"/>
          </w:tcPr>
          <w:p w14:paraId="4FD7FE9D">
            <w:pPr>
              <w:widowControl/>
              <w:spacing w:line="440" w:lineRule="exact"/>
              <w:ind w:firstLine="420"/>
              <w:jc w:val="center"/>
              <w:textAlignment w:val="center"/>
              <w:rPr>
                <w:rFonts w:ascii="宋体" w:hAnsi="宋体" w:cs="宋体"/>
                <w:color w:val="auto"/>
                <w:szCs w:val="21"/>
              </w:rPr>
            </w:pPr>
          </w:p>
        </w:tc>
        <w:tc>
          <w:tcPr>
            <w:tcW w:w="450" w:type="dxa"/>
            <w:vAlign w:val="center"/>
          </w:tcPr>
          <w:p w14:paraId="4E764A00">
            <w:pPr>
              <w:widowControl/>
              <w:spacing w:line="440" w:lineRule="exact"/>
              <w:ind w:firstLine="420"/>
              <w:jc w:val="center"/>
              <w:textAlignment w:val="center"/>
              <w:rPr>
                <w:rFonts w:ascii="宋体" w:hAnsi="宋体" w:cs="宋体"/>
                <w:color w:val="auto"/>
                <w:szCs w:val="21"/>
              </w:rPr>
            </w:pPr>
          </w:p>
        </w:tc>
        <w:tc>
          <w:tcPr>
            <w:tcW w:w="1644" w:type="dxa"/>
            <w:vAlign w:val="center"/>
          </w:tcPr>
          <w:p w14:paraId="444E4FAE">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另有1把已损坏仓库存放</w:t>
            </w:r>
          </w:p>
        </w:tc>
      </w:tr>
      <w:tr w14:paraId="010D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A84690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9</w:t>
            </w:r>
          </w:p>
        </w:tc>
        <w:tc>
          <w:tcPr>
            <w:tcW w:w="2355" w:type="dxa"/>
            <w:vAlign w:val="center"/>
          </w:tcPr>
          <w:p w14:paraId="123C7FE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69AAB0F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小锄头</w:t>
            </w:r>
          </w:p>
        </w:tc>
        <w:tc>
          <w:tcPr>
            <w:tcW w:w="856" w:type="dxa"/>
            <w:vAlign w:val="center"/>
          </w:tcPr>
          <w:p w14:paraId="4790B9A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70E45AF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617D9E35">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677FEA1F">
            <w:pPr>
              <w:widowControl/>
              <w:spacing w:line="440" w:lineRule="exact"/>
              <w:ind w:firstLine="420"/>
              <w:jc w:val="center"/>
              <w:textAlignment w:val="center"/>
              <w:rPr>
                <w:rFonts w:ascii="宋体" w:hAnsi="宋体" w:cs="宋体"/>
                <w:color w:val="auto"/>
                <w:szCs w:val="21"/>
              </w:rPr>
            </w:pPr>
          </w:p>
        </w:tc>
        <w:tc>
          <w:tcPr>
            <w:tcW w:w="510" w:type="dxa"/>
            <w:vAlign w:val="center"/>
          </w:tcPr>
          <w:p w14:paraId="6BDD153E">
            <w:pPr>
              <w:widowControl/>
              <w:spacing w:line="440" w:lineRule="exact"/>
              <w:ind w:firstLine="420"/>
              <w:jc w:val="center"/>
              <w:textAlignment w:val="center"/>
              <w:rPr>
                <w:rFonts w:ascii="宋体" w:hAnsi="宋体" w:cs="宋体"/>
                <w:color w:val="auto"/>
                <w:szCs w:val="21"/>
              </w:rPr>
            </w:pPr>
          </w:p>
        </w:tc>
        <w:tc>
          <w:tcPr>
            <w:tcW w:w="450" w:type="dxa"/>
            <w:vAlign w:val="center"/>
          </w:tcPr>
          <w:p w14:paraId="57EE0EB0">
            <w:pPr>
              <w:widowControl/>
              <w:spacing w:line="440" w:lineRule="exact"/>
              <w:ind w:firstLine="420"/>
              <w:jc w:val="center"/>
              <w:textAlignment w:val="center"/>
              <w:rPr>
                <w:rFonts w:ascii="宋体" w:hAnsi="宋体" w:cs="宋体"/>
                <w:color w:val="auto"/>
                <w:szCs w:val="21"/>
              </w:rPr>
            </w:pPr>
          </w:p>
        </w:tc>
        <w:tc>
          <w:tcPr>
            <w:tcW w:w="1644" w:type="dxa"/>
            <w:vAlign w:val="center"/>
          </w:tcPr>
          <w:p w14:paraId="340F4419">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另有2把已损坏存仓库</w:t>
            </w:r>
          </w:p>
        </w:tc>
      </w:tr>
      <w:tr w14:paraId="28FF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07DE29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10</w:t>
            </w:r>
          </w:p>
        </w:tc>
        <w:tc>
          <w:tcPr>
            <w:tcW w:w="2355" w:type="dxa"/>
            <w:vAlign w:val="center"/>
          </w:tcPr>
          <w:p w14:paraId="1F28ACB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42424F18">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大锄头</w:t>
            </w:r>
          </w:p>
        </w:tc>
        <w:tc>
          <w:tcPr>
            <w:tcW w:w="856" w:type="dxa"/>
            <w:vAlign w:val="center"/>
          </w:tcPr>
          <w:p w14:paraId="19B22B55">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7F321035">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71693FF2">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1961AD68">
            <w:pPr>
              <w:widowControl/>
              <w:spacing w:line="440" w:lineRule="exact"/>
              <w:ind w:firstLine="420"/>
              <w:jc w:val="center"/>
              <w:textAlignment w:val="center"/>
              <w:rPr>
                <w:rFonts w:ascii="宋体" w:hAnsi="宋体" w:cs="宋体"/>
                <w:color w:val="auto"/>
                <w:szCs w:val="21"/>
              </w:rPr>
            </w:pPr>
          </w:p>
        </w:tc>
        <w:tc>
          <w:tcPr>
            <w:tcW w:w="510" w:type="dxa"/>
            <w:vAlign w:val="center"/>
          </w:tcPr>
          <w:p w14:paraId="1BEDDDD4">
            <w:pPr>
              <w:widowControl/>
              <w:spacing w:line="440" w:lineRule="exact"/>
              <w:ind w:firstLine="420"/>
              <w:jc w:val="center"/>
              <w:textAlignment w:val="center"/>
              <w:rPr>
                <w:rFonts w:ascii="宋体" w:hAnsi="宋体" w:cs="宋体"/>
                <w:color w:val="auto"/>
                <w:szCs w:val="21"/>
              </w:rPr>
            </w:pPr>
          </w:p>
        </w:tc>
        <w:tc>
          <w:tcPr>
            <w:tcW w:w="450" w:type="dxa"/>
            <w:vAlign w:val="center"/>
          </w:tcPr>
          <w:p w14:paraId="5F7FF59F">
            <w:pPr>
              <w:widowControl/>
              <w:spacing w:line="440" w:lineRule="exact"/>
              <w:ind w:firstLine="420"/>
              <w:jc w:val="center"/>
              <w:textAlignment w:val="center"/>
              <w:rPr>
                <w:rFonts w:ascii="宋体" w:hAnsi="宋体" w:cs="宋体"/>
                <w:color w:val="auto"/>
                <w:szCs w:val="21"/>
              </w:rPr>
            </w:pPr>
          </w:p>
        </w:tc>
        <w:tc>
          <w:tcPr>
            <w:tcW w:w="1644" w:type="dxa"/>
            <w:vAlign w:val="center"/>
          </w:tcPr>
          <w:p w14:paraId="2096417F">
            <w:pPr>
              <w:widowControl/>
              <w:spacing w:line="440" w:lineRule="exact"/>
              <w:textAlignment w:val="center"/>
              <w:rPr>
                <w:rFonts w:ascii="宋体" w:hAnsi="宋体" w:cs="宋体"/>
                <w:color w:val="auto"/>
                <w:kern w:val="0"/>
                <w:szCs w:val="21"/>
              </w:rPr>
            </w:pPr>
          </w:p>
        </w:tc>
      </w:tr>
      <w:tr w14:paraId="4D05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E04EEE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11</w:t>
            </w:r>
          </w:p>
        </w:tc>
        <w:tc>
          <w:tcPr>
            <w:tcW w:w="2355" w:type="dxa"/>
            <w:vAlign w:val="center"/>
          </w:tcPr>
          <w:p w14:paraId="00C7B5B9">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6BD5549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铁铲</w:t>
            </w:r>
          </w:p>
        </w:tc>
        <w:tc>
          <w:tcPr>
            <w:tcW w:w="856" w:type="dxa"/>
            <w:vAlign w:val="center"/>
          </w:tcPr>
          <w:p w14:paraId="5051EF53">
            <w:pPr>
              <w:widowControl/>
              <w:spacing w:line="440" w:lineRule="exact"/>
              <w:jc w:val="center"/>
              <w:textAlignment w:val="center"/>
              <w:rPr>
                <w:rFonts w:ascii="宋体" w:hAnsi="宋体" w:cs="宋体"/>
                <w:color w:val="auto"/>
                <w:szCs w:val="21"/>
              </w:rPr>
            </w:pPr>
            <w:r>
              <w:rPr>
                <w:rFonts w:hint="eastAsia" w:ascii="宋体" w:hAnsi="宋体" w:cs="宋体"/>
                <w:color w:val="auto"/>
                <w:kern w:val="0"/>
                <w:szCs w:val="21"/>
              </w:rPr>
              <w:t>40</w:t>
            </w:r>
          </w:p>
        </w:tc>
        <w:tc>
          <w:tcPr>
            <w:tcW w:w="856" w:type="dxa"/>
            <w:vAlign w:val="center"/>
          </w:tcPr>
          <w:p w14:paraId="1668EBD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2C0400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08A3B8BE">
            <w:pPr>
              <w:widowControl/>
              <w:spacing w:line="440" w:lineRule="exact"/>
              <w:ind w:firstLine="420"/>
              <w:jc w:val="center"/>
              <w:textAlignment w:val="center"/>
              <w:rPr>
                <w:rFonts w:ascii="宋体" w:hAnsi="宋体" w:cs="宋体"/>
                <w:color w:val="auto"/>
                <w:szCs w:val="21"/>
              </w:rPr>
            </w:pPr>
          </w:p>
        </w:tc>
        <w:tc>
          <w:tcPr>
            <w:tcW w:w="510" w:type="dxa"/>
            <w:vAlign w:val="center"/>
          </w:tcPr>
          <w:p w14:paraId="3F9B6265">
            <w:pPr>
              <w:widowControl/>
              <w:spacing w:line="440" w:lineRule="exact"/>
              <w:ind w:firstLine="420"/>
              <w:jc w:val="center"/>
              <w:textAlignment w:val="center"/>
              <w:rPr>
                <w:rFonts w:ascii="宋体" w:hAnsi="宋体" w:cs="宋体"/>
                <w:color w:val="auto"/>
                <w:szCs w:val="21"/>
              </w:rPr>
            </w:pPr>
          </w:p>
        </w:tc>
        <w:tc>
          <w:tcPr>
            <w:tcW w:w="450" w:type="dxa"/>
            <w:vAlign w:val="center"/>
          </w:tcPr>
          <w:p w14:paraId="359E1864">
            <w:pPr>
              <w:widowControl/>
              <w:spacing w:line="440" w:lineRule="exact"/>
              <w:ind w:firstLine="420"/>
              <w:jc w:val="center"/>
              <w:textAlignment w:val="center"/>
              <w:rPr>
                <w:rFonts w:ascii="宋体" w:hAnsi="宋体" w:cs="宋体"/>
                <w:color w:val="auto"/>
                <w:szCs w:val="21"/>
              </w:rPr>
            </w:pPr>
          </w:p>
        </w:tc>
        <w:tc>
          <w:tcPr>
            <w:tcW w:w="1644" w:type="dxa"/>
            <w:vAlign w:val="center"/>
          </w:tcPr>
          <w:p w14:paraId="76EA1DC2">
            <w:pPr>
              <w:widowControl/>
              <w:spacing w:line="440" w:lineRule="exact"/>
              <w:textAlignment w:val="center"/>
              <w:rPr>
                <w:rFonts w:ascii="宋体" w:hAnsi="宋体" w:cs="宋体"/>
                <w:color w:val="auto"/>
                <w:kern w:val="0"/>
                <w:szCs w:val="21"/>
              </w:rPr>
            </w:pPr>
            <w:r>
              <w:rPr>
                <w:rFonts w:hint="eastAsia" w:ascii="宋体" w:hAnsi="宋体" w:cs="宋体"/>
                <w:color w:val="auto"/>
                <w:kern w:val="0"/>
                <w:szCs w:val="21"/>
              </w:rPr>
              <w:t>部分生锈断柄</w:t>
            </w:r>
          </w:p>
        </w:tc>
      </w:tr>
      <w:tr w14:paraId="5203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44CDC30">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12</w:t>
            </w:r>
          </w:p>
        </w:tc>
        <w:tc>
          <w:tcPr>
            <w:tcW w:w="2355" w:type="dxa"/>
            <w:vAlign w:val="center"/>
          </w:tcPr>
          <w:p w14:paraId="00B612B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311054F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铁月刮</w:t>
            </w:r>
          </w:p>
        </w:tc>
        <w:tc>
          <w:tcPr>
            <w:tcW w:w="856" w:type="dxa"/>
            <w:vAlign w:val="center"/>
          </w:tcPr>
          <w:p w14:paraId="63B0CB88">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2D90D75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5E7E603D">
            <w:pPr>
              <w:widowControl/>
              <w:spacing w:line="440" w:lineRule="exact"/>
              <w:textAlignment w:val="center"/>
              <w:rPr>
                <w:rFonts w:ascii="宋体" w:hAnsi="宋体" w:cs="宋体"/>
                <w:color w:val="auto"/>
                <w:szCs w:val="21"/>
              </w:rPr>
            </w:pPr>
          </w:p>
        </w:tc>
        <w:tc>
          <w:tcPr>
            <w:tcW w:w="510" w:type="dxa"/>
            <w:vAlign w:val="center"/>
          </w:tcPr>
          <w:p w14:paraId="2962F25D">
            <w:pPr>
              <w:widowControl/>
              <w:spacing w:line="440" w:lineRule="exact"/>
              <w:ind w:firstLine="420"/>
              <w:jc w:val="center"/>
              <w:textAlignment w:val="center"/>
              <w:rPr>
                <w:rFonts w:ascii="宋体" w:hAnsi="宋体" w:cs="宋体"/>
                <w:color w:val="auto"/>
                <w:szCs w:val="21"/>
              </w:rPr>
            </w:pPr>
          </w:p>
        </w:tc>
        <w:tc>
          <w:tcPr>
            <w:tcW w:w="510" w:type="dxa"/>
            <w:vAlign w:val="center"/>
          </w:tcPr>
          <w:p w14:paraId="6A8694C2">
            <w:pPr>
              <w:widowControl/>
              <w:spacing w:line="440" w:lineRule="exact"/>
              <w:ind w:firstLine="420"/>
              <w:jc w:val="center"/>
              <w:textAlignment w:val="center"/>
              <w:rPr>
                <w:rFonts w:ascii="宋体" w:hAnsi="宋体" w:cs="宋体"/>
                <w:color w:val="auto"/>
                <w:szCs w:val="21"/>
              </w:rPr>
            </w:pPr>
          </w:p>
        </w:tc>
        <w:tc>
          <w:tcPr>
            <w:tcW w:w="450" w:type="dxa"/>
            <w:vAlign w:val="center"/>
          </w:tcPr>
          <w:p w14:paraId="48D24C71">
            <w:pPr>
              <w:widowControl/>
              <w:spacing w:line="440" w:lineRule="exact"/>
              <w:ind w:firstLine="420"/>
              <w:jc w:val="center"/>
              <w:textAlignment w:val="center"/>
              <w:rPr>
                <w:rFonts w:ascii="宋体" w:hAnsi="宋体" w:cs="宋体"/>
                <w:color w:val="auto"/>
                <w:szCs w:val="21"/>
              </w:rPr>
            </w:pPr>
          </w:p>
        </w:tc>
        <w:tc>
          <w:tcPr>
            <w:tcW w:w="1644" w:type="dxa"/>
            <w:vAlign w:val="center"/>
          </w:tcPr>
          <w:p w14:paraId="6AE941DD">
            <w:pPr>
              <w:widowControl/>
              <w:spacing w:line="440" w:lineRule="exact"/>
              <w:textAlignment w:val="center"/>
              <w:rPr>
                <w:rFonts w:ascii="宋体" w:hAnsi="宋体" w:cs="宋体"/>
                <w:color w:val="auto"/>
                <w:kern w:val="0"/>
                <w:szCs w:val="21"/>
              </w:rPr>
            </w:pPr>
          </w:p>
        </w:tc>
      </w:tr>
      <w:tr w14:paraId="636D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EDDD1A7">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13</w:t>
            </w:r>
          </w:p>
        </w:tc>
        <w:tc>
          <w:tcPr>
            <w:tcW w:w="2355" w:type="dxa"/>
            <w:vAlign w:val="center"/>
          </w:tcPr>
          <w:p w14:paraId="2C92A3B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25FE0F3A">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高空枝剪</w:t>
            </w:r>
          </w:p>
        </w:tc>
        <w:tc>
          <w:tcPr>
            <w:tcW w:w="856" w:type="dxa"/>
            <w:vAlign w:val="center"/>
          </w:tcPr>
          <w:p w14:paraId="16FD2C35">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1</w:t>
            </w:r>
          </w:p>
        </w:tc>
        <w:tc>
          <w:tcPr>
            <w:tcW w:w="856" w:type="dxa"/>
            <w:vAlign w:val="center"/>
          </w:tcPr>
          <w:p w14:paraId="1FF95053">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6E59F55">
            <w:pPr>
              <w:widowControl/>
              <w:spacing w:line="440" w:lineRule="exact"/>
              <w:textAlignment w:val="center"/>
              <w:rPr>
                <w:rFonts w:ascii="宋体" w:hAnsi="宋体" w:cs="宋体"/>
                <w:color w:val="auto"/>
                <w:szCs w:val="21"/>
              </w:rPr>
            </w:pPr>
          </w:p>
        </w:tc>
        <w:tc>
          <w:tcPr>
            <w:tcW w:w="510" w:type="dxa"/>
            <w:vAlign w:val="center"/>
          </w:tcPr>
          <w:p w14:paraId="5B1D7528">
            <w:pPr>
              <w:widowControl/>
              <w:spacing w:line="440" w:lineRule="exact"/>
              <w:ind w:firstLine="420"/>
              <w:jc w:val="center"/>
              <w:textAlignment w:val="center"/>
              <w:rPr>
                <w:rFonts w:ascii="宋体" w:hAnsi="宋体" w:cs="宋体"/>
                <w:color w:val="auto"/>
                <w:szCs w:val="21"/>
              </w:rPr>
            </w:pPr>
          </w:p>
        </w:tc>
        <w:tc>
          <w:tcPr>
            <w:tcW w:w="510" w:type="dxa"/>
            <w:vAlign w:val="center"/>
          </w:tcPr>
          <w:p w14:paraId="554F248D">
            <w:pPr>
              <w:widowControl/>
              <w:spacing w:line="440" w:lineRule="exact"/>
              <w:ind w:firstLine="420"/>
              <w:jc w:val="center"/>
              <w:textAlignment w:val="center"/>
              <w:rPr>
                <w:rFonts w:ascii="宋体" w:hAnsi="宋体" w:cs="宋体"/>
                <w:color w:val="auto"/>
                <w:szCs w:val="21"/>
              </w:rPr>
            </w:pPr>
          </w:p>
        </w:tc>
        <w:tc>
          <w:tcPr>
            <w:tcW w:w="450" w:type="dxa"/>
            <w:vAlign w:val="center"/>
          </w:tcPr>
          <w:p w14:paraId="66F879F3">
            <w:pPr>
              <w:widowControl/>
              <w:spacing w:line="440" w:lineRule="exact"/>
              <w:ind w:firstLine="420"/>
              <w:jc w:val="center"/>
              <w:textAlignment w:val="center"/>
              <w:rPr>
                <w:rFonts w:ascii="宋体" w:hAnsi="宋体" w:cs="宋体"/>
                <w:color w:val="auto"/>
                <w:szCs w:val="21"/>
              </w:rPr>
            </w:pPr>
          </w:p>
        </w:tc>
        <w:tc>
          <w:tcPr>
            <w:tcW w:w="1644" w:type="dxa"/>
            <w:vAlign w:val="center"/>
          </w:tcPr>
          <w:p w14:paraId="2CF313E3">
            <w:pPr>
              <w:spacing w:line="440" w:lineRule="exact"/>
              <w:ind w:firstLine="420"/>
              <w:rPr>
                <w:rFonts w:ascii="宋体" w:hAnsi="宋体" w:cs="宋体"/>
                <w:color w:val="auto"/>
                <w:szCs w:val="21"/>
              </w:rPr>
            </w:pPr>
            <w:r>
              <w:rPr>
                <w:rFonts w:hint="eastAsia" w:ascii="宋体" w:hAnsi="宋体" w:cs="宋体"/>
                <w:color w:val="auto"/>
                <w:szCs w:val="21"/>
              </w:rPr>
              <w:t>已损坏</w:t>
            </w:r>
          </w:p>
        </w:tc>
      </w:tr>
      <w:tr w14:paraId="7689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15585C0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14</w:t>
            </w:r>
          </w:p>
        </w:tc>
        <w:tc>
          <w:tcPr>
            <w:tcW w:w="2355" w:type="dxa"/>
            <w:vAlign w:val="center"/>
          </w:tcPr>
          <w:p w14:paraId="3D961DB4">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30B93D5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铁锤</w:t>
            </w:r>
          </w:p>
        </w:tc>
        <w:tc>
          <w:tcPr>
            <w:tcW w:w="856" w:type="dxa"/>
            <w:vAlign w:val="center"/>
          </w:tcPr>
          <w:p w14:paraId="46E9DBE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56752FE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781B807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33B15794">
            <w:pPr>
              <w:widowControl/>
              <w:spacing w:line="440" w:lineRule="exact"/>
              <w:ind w:firstLine="420"/>
              <w:jc w:val="center"/>
              <w:textAlignment w:val="center"/>
              <w:rPr>
                <w:rFonts w:ascii="宋体" w:hAnsi="宋体" w:cs="宋体"/>
                <w:color w:val="auto"/>
                <w:szCs w:val="21"/>
              </w:rPr>
            </w:pPr>
          </w:p>
        </w:tc>
        <w:tc>
          <w:tcPr>
            <w:tcW w:w="510" w:type="dxa"/>
            <w:vAlign w:val="center"/>
          </w:tcPr>
          <w:p w14:paraId="69A92DA2">
            <w:pPr>
              <w:widowControl/>
              <w:spacing w:line="440" w:lineRule="exact"/>
              <w:ind w:firstLine="420"/>
              <w:jc w:val="center"/>
              <w:textAlignment w:val="center"/>
              <w:rPr>
                <w:rFonts w:ascii="宋体" w:hAnsi="宋体" w:cs="宋体"/>
                <w:color w:val="auto"/>
                <w:szCs w:val="21"/>
              </w:rPr>
            </w:pPr>
          </w:p>
        </w:tc>
        <w:tc>
          <w:tcPr>
            <w:tcW w:w="450" w:type="dxa"/>
            <w:vAlign w:val="center"/>
          </w:tcPr>
          <w:p w14:paraId="0DBDA18E">
            <w:pPr>
              <w:widowControl/>
              <w:spacing w:line="440" w:lineRule="exact"/>
              <w:ind w:firstLine="420"/>
              <w:jc w:val="center"/>
              <w:textAlignment w:val="center"/>
              <w:rPr>
                <w:rFonts w:ascii="宋体" w:hAnsi="宋体" w:cs="宋体"/>
                <w:color w:val="auto"/>
                <w:szCs w:val="21"/>
              </w:rPr>
            </w:pPr>
          </w:p>
        </w:tc>
        <w:tc>
          <w:tcPr>
            <w:tcW w:w="1644" w:type="dxa"/>
            <w:vAlign w:val="center"/>
          </w:tcPr>
          <w:p w14:paraId="7509587D">
            <w:pPr>
              <w:spacing w:line="440" w:lineRule="exact"/>
              <w:ind w:firstLine="420"/>
              <w:rPr>
                <w:rFonts w:ascii="宋体" w:hAnsi="宋体" w:cs="宋体"/>
                <w:color w:val="auto"/>
                <w:szCs w:val="21"/>
              </w:rPr>
            </w:pPr>
          </w:p>
        </w:tc>
      </w:tr>
      <w:tr w14:paraId="26B9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4E468C3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15</w:t>
            </w:r>
          </w:p>
        </w:tc>
        <w:tc>
          <w:tcPr>
            <w:tcW w:w="2355" w:type="dxa"/>
            <w:vAlign w:val="center"/>
          </w:tcPr>
          <w:p w14:paraId="4B4FFEEB">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18715C5F">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铁柄大镰刀</w:t>
            </w:r>
          </w:p>
        </w:tc>
        <w:tc>
          <w:tcPr>
            <w:tcW w:w="856" w:type="dxa"/>
            <w:vAlign w:val="center"/>
          </w:tcPr>
          <w:p w14:paraId="48722B9C">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5</w:t>
            </w:r>
          </w:p>
        </w:tc>
        <w:tc>
          <w:tcPr>
            <w:tcW w:w="856" w:type="dxa"/>
            <w:vAlign w:val="center"/>
          </w:tcPr>
          <w:p w14:paraId="2A3621BB">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099DA81C">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183EC8EF">
            <w:pPr>
              <w:widowControl/>
              <w:spacing w:line="440" w:lineRule="exact"/>
              <w:ind w:firstLine="420"/>
              <w:jc w:val="center"/>
              <w:textAlignment w:val="center"/>
              <w:rPr>
                <w:rFonts w:ascii="宋体" w:hAnsi="宋体" w:cs="宋体"/>
                <w:color w:val="auto"/>
                <w:szCs w:val="21"/>
              </w:rPr>
            </w:pPr>
          </w:p>
        </w:tc>
        <w:tc>
          <w:tcPr>
            <w:tcW w:w="510" w:type="dxa"/>
            <w:vAlign w:val="center"/>
          </w:tcPr>
          <w:p w14:paraId="4CE4DC4C">
            <w:pPr>
              <w:widowControl/>
              <w:spacing w:line="440" w:lineRule="exact"/>
              <w:ind w:firstLine="420"/>
              <w:jc w:val="center"/>
              <w:textAlignment w:val="center"/>
              <w:rPr>
                <w:rFonts w:ascii="宋体" w:hAnsi="宋体" w:cs="宋体"/>
                <w:color w:val="auto"/>
                <w:szCs w:val="21"/>
              </w:rPr>
            </w:pPr>
          </w:p>
        </w:tc>
        <w:tc>
          <w:tcPr>
            <w:tcW w:w="450" w:type="dxa"/>
            <w:vAlign w:val="center"/>
          </w:tcPr>
          <w:p w14:paraId="48E58E1A">
            <w:pPr>
              <w:widowControl/>
              <w:spacing w:line="440" w:lineRule="exact"/>
              <w:ind w:firstLine="420"/>
              <w:jc w:val="center"/>
              <w:textAlignment w:val="center"/>
              <w:rPr>
                <w:rFonts w:ascii="宋体" w:hAnsi="宋体" w:cs="宋体"/>
                <w:color w:val="auto"/>
                <w:szCs w:val="21"/>
              </w:rPr>
            </w:pPr>
          </w:p>
        </w:tc>
        <w:tc>
          <w:tcPr>
            <w:tcW w:w="1644" w:type="dxa"/>
            <w:vAlign w:val="center"/>
          </w:tcPr>
          <w:p w14:paraId="22883C63">
            <w:pPr>
              <w:spacing w:line="440" w:lineRule="exact"/>
              <w:ind w:firstLine="420"/>
              <w:rPr>
                <w:rFonts w:ascii="宋体" w:hAnsi="宋体" w:cs="宋体"/>
                <w:color w:val="auto"/>
                <w:szCs w:val="21"/>
              </w:rPr>
            </w:pPr>
          </w:p>
        </w:tc>
      </w:tr>
      <w:tr w14:paraId="6ECB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6929DFA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16</w:t>
            </w:r>
          </w:p>
        </w:tc>
        <w:tc>
          <w:tcPr>
            <w:tcW w:w="2355" w:type="dxa"/>
            <w:vAlign w:val="center"/>
          </w:tcPr>
          <w:p w14:paraId="00A87376">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596303E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铁刮耙</w:t>
            </w:r>
          </w:p>
        </w:tc>
        <w:tc>
          <w:tcPr>
            <w:tcW w:w="856" w:type="dxa"/>
            <w:vAlign w:val="center"/>
          </w:tcPr>
          <w:p w14:paraId="76663394">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22DCB27F">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76636A5E">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306BBD8A">
            <w:pPr>
              <w:widowControl/>
              <w:spacing w:line="440" w:lineRule="exact"/>
              <w:ind w:firstLine="420"/>
              <w:jc w:val="center"/>
              <w:textAlignment w:val="center"/>
              <w:rPr>
                <w:rFonts w:ascii="宋体" w:hAnsi="宋体" w:cs="宋体"/>
                <w:color w:val="auto"/>
                <w:szCs w:val="21"/>
              </w:rPr>
            </w:pPr>
          </w:p>
        </w:tc>
        <w:tc>
          <w:tcPr>
            <w:tcW w:w="510" w:type="dxa"/>
            <w:vAlign w:val="center"/>
          </w:tcPr>
          <w:p w14:paraId="4275AD08">
            <w:pPr>
              <w:widowControl/>
              <w:spacing w:line="440" w:lineRule="exact"/>
              <w:ind w:firstLine="420"/>
              <w:jc w:val="center"/>
              <w:textAlignment w:val="center"/>
              <w:rPr>
                <w:rFonts w:ascii="宋体" w:hAnsi="宋体" w:cs="宋体"/>
                <w:color w:val="auto"/>
                <w:szCs w:val="21"/>
              </w:rPr>
            </w:pPr>
          </w:p>
        </w:tc>
        <w:tc>
          <w:tcPr>
            <w:tcW w:w="450" w:type="dxa"/>
            <w:vAlign w:val="center"/>
          </w:tcPr>
          <w:p w14:paraId="22A3458E">
            <w:pPr>
              <w:widowControl/>
              <w:spacing w:line="440" w:lineRule="exact"/>
              <w:ind w:firstLine="420"/>
              <w:jc w:val="center"/>
              <w:textAlignment w:val="center"/>
              <w:rPr>
                <w:rFonts w:ascii="宋体" w:hAnsi="宋体" w:cs="宋体"/>
                <w:color w:val="auto"/>
                <w:szCs w:val="21"/>
              </w:rPr>
            </w:pPr>
          </w:p>
        </w:tc>
        <w:tc>
          <w:tcPr>
            <w:tcW w:w="1644" w:type="dxa"/>
            <w:vAlign w:val="center"/>
          </w:tcPr>
          <w:p w14:paraId="28EF0511">
            <w:pPr>
              <w:spacing w:line="440" w:lineRule="exact"/>
              <w:ind w:firstLine="420"/>
              <w:rPr>
                <w:rFonts w:ascii="宋体" w:hAnsi="宋体" w:cs="宋体"/>
                <w:color w:val="auto"/>
                <w:szCs w:val="21"/>
              </w:rPr>
            </w:pPr>
          </w:p>
        </w:tc>
      </w:tr>
      <w:tr w14:paraId="3BF2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AB80E28">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17</w:t>
            </w:r>
          </w:p>
        </w:tc>
        <w:tc>
          <w:tcPr>
            <w:tcW w:w="2355" w:type="dxa"/>
            <w:vAlign w:val="center"/>
          </w:tcPr>
          <w:p w14:paraId="430BEBAD">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中共钦州市委党校</w:t>
            </w:r>
          </w:p>
        </w:tc>
        <w:tc>
          <w:tcPr>
            <w:tcW w:w="1631" w:type="dxa"/>
            <w:vAlign w:val="center"/>
          </w:tcPr>
          <w:p w14:paraId="32389906">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鹰嘴锄</w:t>
            </w:r>
          </w:p>
        </w:tc>
        <w:tc>
          <w:tcPr>
            <w:tcW w:w="856" w:type="dxa"/>
            <w:vAlign w:val="center"/>
          </w:tcPr>
          <w:p w14:paraId="60D3EB60">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2</w:t>
            </w:r>
          </w:p>
        </w:tc>
        <w:tc>
          <w:tcPr>
            <w:tcW w:w="856" w:type="dxa"/>
            <w:vAlign w:val="center"/>
          </w:tcPr>
          <w:p w14:paraId="4F46B157">
            <w:pPr>
              <w:widowControl/>
              <w:spacing w:line="440" w:lineRule="exact"/>
              <w:ind w:firstLine="440"/>
              <w:textAlignment w:val="center"/>
              <w:rPr>
                <w:rFonts w:ascii="宋体" w:hAnsi="宋体" w:cs="宋体"/>
                <w:color w:val="auto"/>
                <w:szCs w:val="21"/>
              </w:rPr>
            </w:pPr>
            <w:r>
              <w:rPr>
                <w:rFonts w:hint="eastAsia" w:ascii="宋体" w:hAnsi="宋体" w:cs="宋体"/>
                <w:color w:val="auto"/>
                <w:kern w:val="0"/>
                <w:szCs w:val="21"/>
              </w:rPr>
              <w:t>把</w:t>
            </w:r>
          </w:p>
        </w:tc>
        <w:tc>
          <w:tcPr>
            <w:tcW w:w="542" w:type="dxa"/>
            <w:vAlign w:val="center"/>
          </w:tcPr>
          <w:p w14:paraId="5C21D501">
            <w:pPr>
              <w:widowControl/>
              <w:spacing w:line="440" w:lineRule="exact"/>
              <w:textAlignment w:val="center"/>
              <w:rPr>
                <w:rFonts w:ascii="宋体" w:hAnsi="宋体" w:cs="宋体"/>
                <w:color w:val="auto"/>
                <w:szCs w:val="21"/>
              </w:rPr>
            </w:pPr>
            <w:r>
              <w:rPr>
                <w:rFonts w:hint="eastAsia" w:ascii="宋体" w:hAnsi="宋体" w:cs="宋体"/>
                <w:color w:val="auto"/>
                <w:kern w:val="0"/>
                <w:szCs w:val="21"/>
              </w:rPr>
              <w:t>√</w:t>
            </w:r>
          </w:p>
        </w:tc>
        <w:tc>
          <w:tcPr>
            <w:tcW w:w="510" w:type="dxa"/>
            <w:vAlign w:val="center"/>
          </w:tcPr>
          <w:p w14:paraId="7210BC5B">
            <w:pPr>
              <w:widowControl/>
              <w:spacing w:line="440" w:lineRule="exact"/>
              <w:ind w:firstLine="420"/>
              <w:jc w:val="center"/>
              <w:textAlignment w:val="center"/>
              <w:rPr>
                <w:rFonts w:ascii="宋体" w:hAnsi="宋体" w:cs="宋体"/>
                <w:color w:val="auto"/>
                <w:szCs w:val="21"/>
              </w:rPr>
            </w:pPr>
          </w:p>
        </w:tc>
        <w:tc>
          <w:tcPr>
            <w:tcW w:w="510" w:type="dxa"/>
            <w:vAlign w:val="center"/>
          </w:tcPr>
          <w:p w14:paraId="789D8A9F">
            <w:pPr>
              <w:widowControl/>
              <w:spacing w:line="440" w:lineRule="exact"/>
              <w:ind w:firstLine="420"/>
              <w:jc w:val="center"/>
              <w:textAlignment w:val="center"/>
              <w:rPr>
                <w:rFonts w:ascii="宋体" w:hAnsi="宋体" w:cs="宋体"/>
                <w:color w:val="auto"/>
                <w:szCs w:val="21"/>
              </w:rPr>
            </w:pPr>
          </w:p>
        </w:tc>
        <w:tc>
          <w:tcPr>
            <w:tcW w:w="450" w:type="dxa"/>
            <w:vAlign w:val="center"/>
          </w:tcPr>
          <w:p w14:paraId="520E351E">
            <w:pPr>
              <w:widowControl/>
              <w:spacing w:line="440" w:lineRule="exact"/>
              <w:ind w:firstLine="420"/>
              <w:jc w:val="center"/>
              <w:textAlignment w:val="center"/>
              <w:rPr>
                <w:rFonts w:ascii="宋体" w:hAnsi="宋体" w:cs="宋体"/>
                <w:color w:val="auto"/>
                <w:szCs w:val="21"/>
              </w:rPr>
            </w:pPr>
          </w:p>
        </w:tc>
        <w:tc>
          <w:tcPr>
            <w:tcW w:w="1644" w:type="dxa"/>
            <w:vAlign w:val="center"/>
          </w:tcPr>
          <w:p w14:paraId="455D31A6">
            <w:pPr>
              <w:spacing w:line="440" w:lineRule="exact"/>
              <w:ind w:firstLine="420"/>
              <w:rPr>
                <w:rFonts w:ascii="宋体" w:hAnsi="宋体" w:cs="宋体"/>
                <w:color w:val="auto"/>
                <w:szCs w:val="21"/>
              </w:rPr>
            </w:pPr>
          </w:p>
        </w:tc>
      </w:tr>
    </w:tbl>
    <w:p w14:paraId="3D3561F8">
      <w:pPr>
        <w:spacing w:line="406" w:lineRule="exact"/>
        <w:ind w:firstLine="210" w:firstLineChars="100"/>
        <w:rPr>
          <w:rFonts w:ascii="宋体" w:hAnsi="宋体" w:cs="宋体"/>
          <w:color w:val="auto"/>
          <w:szCs w:val="21"/>
        </w:rPr>
      </w:pPr>
    </w:p>
    <w:p w14:paraId="4F59F3B3">
      <w:pPr>
        <w:spacing w:line="406" w:lineRule="exact"/>
        <w:ind w:firstLine="210" w:firstLineChars="100"/>
        <w:rPr>
          <w:rFonts w:ascii="宋体" w:hAnsi="宋体" w:cs="宋体"/>
          <w:color w:val="auto"/>
          <w:szCs w:val="21"/>
        </w:rPr>
      </w:pPr>
    </w:p>
    <w:p w14:paraId="525CB09D">
      <w:pPr>
        <w:rPr>
          <w:rFonts w:ascii="宋体" w:hAnsi="宋体" w:cs="宋体"/>
          <w:color w:val="auto"/>
          <w:szCs w:val="21"/>
        </w:rPr>
      </w:pPr>
    </w:p>
    <w:p w14:paraId="3CE88092">
      <w:pPr>
        <w:rPr>
          <w:rFonts w:ascii="宋体" w:hAnsi="宋体" w:cs="宋体"/>
          <w:color w:val="auto"/>
          <w:szCs w:val="21"/>
        </w:rPr>
      </w:pPr>
    </w:p>
    <w:p w14:paraId="581B94C2">
      <w:pPr>
        <w:rPr>
          <w:rFonts w:ascii="宋体" w:hAnsi="宋体" w:cs="宋体"/>
          <w:color w:val="auto"/>
          <w:szCs w:val="21"/>
        </w:rPr>
      </w:pPr>
    </w:p>
    <w:p w14:paraId="0D4C4817">
      <w:pPr>
        <w:rPr>
          <w:rFonts w:ascii="宋体" w:hAnsi="宋体" w:cs="宋体"/>
          <w:color w:val="auto"/>
          <w:szCs w:val="21"/>
        </w:rPr>
      </w:pPr>
    </w:p>
    <w:p w14:paraId="5D5AE418">
      <w:pPr>
        <w:rPr>
          <w:rFonts w:ascii="宋体" w:hAnsi="宋体" w:cs="宋体"/>
          <w:color w:val="auto"/>
          <w:szCs w:val="21"/>
        </w:rPr>
      </w:pPr>
    </w:p>
    <w:p w14:paraId="6DC4D958">
      <w:pPr>
        <w:rPr>
          <w:color w:val="auto"/>
        </w:rPr>
      </w:pPr>
    </w:p>
    <w:p w14:paraId="68E33FE4">
      <w:pPr>
        <w:rPr>
          <w:color w:val="auto"/>
        </w:rPr>
      </w:pPr>
    </w:p>
    <w:p w14:paraId="0275E22D">
      <w:pPr>
        <w:rPr>
          <w:color w:val="auto"/>
        </w:rPr>
      </w:pPr>
    </w:p>
    <w:p w14:paraId="565D8491">
      <w:pPr>
        <w:rPr>
          <w:color w:val="auto"/>
        </w:rPr>
      </w:pPr>
    </w:p>
    <w:p w14:paraId="4EF6CCB8">
      <w:pPr>
        <w:pStyle w:val="2"/>
        <w:spacing w:line="400" w:lineRule="exact"/>
        <w:rPr>
          <w:rFonts w:hAnsi="宋体"/>
          <w:color w:val="auto"/>
          <w:sz w:val="36"/>
          <w:szCs w:val="36"/>
        </w:rPr>
      </w:pPr>
      <w:bookmarkStart w:id="124" w:name="_Toc92355028"/>
      <w:bookmarkStart w:id="125" w:name="_Toc397585460"/>
      <w:r>
        <w:rPr>
          <w:rFonts w:hint="eastAsia" w:ascii="方正小标宋_GBK" w:hAnsi="方正小标宋_GBK" w:eastAsia="方正小标宋_GBK"/>
          <w:color w:val="auto"/>
        </w:rPr>
        <w:t>第六章  响应文件格式</w:t>
      </w:r>
      <w:bookmarkEnd w:id="124"/>
      <w:bookmarkEnd w:id="125"/>
      <w:r>
        <w:rPr>
          <w:color w:val="auto"/>
          <w:sz w:val="30"/>
          <w:szCs w:val="30"/>
        </w:rPr>
        <w:br w:type="page"/>
      </w:r>
      <w:r>
        <w:rPr>
          <w:rFonts w:hint="eastAsia" w:ascii="仿宋_GB2312"/>
          <w:color w:val="auto"/>
          <w:sz w:val="36"/>
          <w:szCs w:val="36"/>
        </w:rPr>
        <w:t>一、供应商资格文件</w:t>
      </w:r>
    </w:p>
    <w:p w14:paraId="2ACE80D2">
      <w:pPr>
        <w:tabs>
          <w:tab w:val="left" w:pos="3402"/>
        </w:tabs>
        <w:rPr>
          <w:rFonts w:ascii="仿宋_GB2312" w:hAnsi="仿宋" w:eastAsia="仿宋_GB2312"/>
          <w:b/>
          <w:color w:val="auto"/>
          <w:spacing w:val="10"/>
          <w:szCs w:val="21"/>
        </w:rPr>
      </w:pPr>
      <w:bookmarkStart w:id="126" w:name="_Hlk108530892"/>
    </w:p>
    <w:p w14:paraId="3CEEB3B0">
      <w:pPr>
        <w:tabs>
          <w:tab w:val="left" w:pos="3402"/>
        </w:tabs>
        <w:ind w:firstLine="602"/>
        <w:jc w:val="center"/>
        <w:rPr>
          <w:rFonts w:ascii="仿宋_GB2312" w:hAnsi="Adobe 仿宋 Std R" w:eastAsia="仿宋_GB2312"/>
          <w:b/>
          <w:color w:val="auto"/>
          <w:spacing w:val="10"/>
          <w:sz w:val="32"/>
          <w:szCs w:val="32"/>
        </w:rPr>
      </w:pPr>
      <w:bookmarkStart w:id="127" w:name="_Hlk147761258"/>
      <w:r>
        <w:rPr>
          <w:rFonts w:hint="eastAsia" w:ascii="仿宋_GB2312" w:hAnsi="Adobe 仿宋 Std R" w:eastAsia="仿宋_GB2312"/>
          <w:b/>
          <w:color w:val="auto"/>
          <w:spacing w:val="10"/>
          <w:sz w:val="32"/>
          <w:szCs w:val="32"/>
        </w:rPr>
        <w:t>供应商具备参加政府采购活动条件的承诺书</w:t>
      </w:r>
      <w:bookmarkEnd w:id="127"/>
      <w:r>
        <w:rPr>
          <w:rFonts w:hint="eastAsia" w:ascii="仿宋_GB2312" w:hAnsi="Adobe 仿宋 Std R" w:eastAsia="仿宋_GB2312" w:cs="黑体"/>
          <w:bCs/>
          <w:color w:val="auto"/>
          <w:sz w:val="24"/>
        </w:rPr>
        <w:t>(格式)</w:t>
      </w:r>
    </w:p>
    <w:p w14:paraId="5FFA9C41">
      <w:pPr>
        <w:tabs>
          <w:tab w:val="left" w:pos="3402"/>
        </w:tabs>
        <w:jc w:val="left"/>
        <w:rPr>
          <w:rFonts w:ascii="仿宋_GB2312" w:hAnsi="仿宋" w:eastAsia="仿宋_GB2312"/>
          <w:b/>
          <w:color w:val="auto"/>
          <w:spacing w:val="10"/>
          <w:szCs w:val="21"/>
        </w:rPr>
      </w:pPr>
    </w:p>
    <w:p w14:paraId="2AE08750">
      <w:pPr>
        <w:spacing w:line="520" w:lineRule="exact"/>
        <w:rPr>
          <w:rFonts w:ascii="宋体" w:hAnsi="宋体"/>
          <w:bCs/>
          <w:color w:val="auto"/>
          <w:szCs w:val="22"/>
        </w:rPr>
      </w:pPr>
      <w:r>
        <w:rPr>
          <w:rFonts w:hint="eastAsia" w:ascii="宋体" w:hAnsi="宋体"/>
          <w:bCs/>
          <w:color w:val="auto"/>
          <w:szCs w:val="22"/>
        </w:rPr>
        <w:t>钦州市政府采购中心：</w:t>
      </w:r>
    </w:p>
    <w:p w14:paraId="089FB47C">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2CA62F42">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5FD7A74D">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661FD74C">
      <w:pPr>
        <w:spacing w:line="520" w:lineRule="exact"/>
        <w:ind w:firstLine="420"/>
        <w:rPr>
          <w:rFonts w:ascii="宋体" w:hAnsi="宋体"/>
          <w:bCs/>
          <w:color w:val="auto"/>
          <w:szCs w:val="22"/>
        </w:rPr>
      </w:pPr>
      <w:r>
        <w:rPr>
          <w:rFonts w:hint="eastAsia" w:ascii="宋体" w:hAnsi="宋体"/>
          <w:bCs/>
          <w:color w:val="auto"/>
          <w:szCs w:val="22"/>
        </w:rPr>
        <w:t>特此承诺。</w:t>
      </w:r>
    </w:p>
    <w:p w14:paraId="00886D9A">
      <w:pPr>
        <w:rPr>
          <w:color w:val="auto"/>
        </w:rPr>
      </w:pPr>
    </w:p>
    <w:p w14:paraId="13D6D391">
      <w:pPr>
        <w:rPr>
          <w:color w:val="auto"/>
        </w:rPr>
      </w:pPr>
    </w:p>
    <w:p w14:paraId="72482AA2">
      <w:pPr>
        <w:rPr>
          <w:color w:val="auto"/>
        </w:rPr>
      </w:pPr>
    </w:p>
    <w:p w14:paraId="26388CA8">
      <w:pPr>
        <w:spacing w:line="400" w:lineRule="exact"/>
        <w:ind w:right="1050" w:rightChars="500" w:firstLine="5103" w:firstLineChars="2430"/>
        <w:jc w:val="left"/>
        <w:rPr>
          <w:rFonts w:ascii="宋体" w:hAnsi="宋体"/>
          <w:bCs/>
          <w:color w:val="auto"/>
        </w:rPr>
      </w:pPr>
      <w:r>
        <w:rPr>
          <w:rFonts w:hint="eastAsia" w:ascii="宋体" w:hAnsi="宋体"/>
          <w:bCs/>
          <w:color w:val="auto"/>
        </w:rPr>
        <w:t>供应商（盖章）：</w:t>
      </w:r>
    </w:p>
    <w:p w14:paraId="796AA547">
      <w:pPr>
        <w:spacing w:line="400" w:lineRule="exact"/>
        <w:ind w:right="1050" w:rightChars="500"/>
        <w:jc w:val="right"/>
        <w:rPr>
          <w:rFonts w:ascii="宋体" w:hAnsi="宋体"/>
          <w:bCs/>
          <w:color w:val="auto"/>
        </w:rPr>
      </w:pPr>
      <w:r>
        <w:rPr>
          <w:rFonts w:hint="eastAsia" w:ascii="宋体" w:hAnsi="宋体"/>
          <w:bCs/>
          <w:color w:val="auto"/>
        </w:rPr>
        <w:t>日期：年月日</w:t>
      </w:r>
    </w:p>
    <w:p w14:paraId="6E292ED4">
      <w:pPr>
        <w:rPr>
          <w:color w:val="auto"/>
        </w:rPr>
      </w:pPr>
    </w:p>
    <w:p w14:paraId="05396DDE">
      <w:pPr>
        <w:pStyle w:val="4"/>
        <w:rPr>
          <w:color w:val="auto"/>
        </w:rPr>
      </w:pPr>
    </w:p>
    <w:p w14:paraId="203B41BF">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bookmarkStart w:id="128" w:name="_Hlk108528701"/>
      <w:r>
        <w:rPr>
          <w:rFonts w:hint="eastAsia" w:ascii="仿宋" w:hAnsi="仿宋" w:eastAsia="仿宋" w:cs="黑体"/>
          <w:bCs/>
          <w:color w:val="auto"/>
          <w:sz w:val="24"/>
        </w:rPr>
        <w:t>(格式</w:t>
      </w:r>
      <w:r>
        <w:rPr>
          <w:rFonts w:ascii="仿宋" w:hAnsi="仿宋" w:eastAsia="仿宋" w:cs="黑体"/>
          <w:bCs/>
          <w:color w:val="auto"/>
          <w:sz w:val="24"/>
        </w:rPr>
        <w:t>)</w:t>
      </w:r>
      <w:bookmarkEnd w:id="128"/>
    </w:p>
    <w:p w14:paraId="3EC129F1">
      <w:pPr>
        <w:spacing w:line="400" w:lineRule="exact"/>
        <w:rPr>
          <w:rFonts w:ascii="宋体" w:hAnsi="宋体"/>
          <w:b/>
          <w:color w:val="auto"/>
        </w:rPr>
      </w:pPr>
    </w:p>
    <w:p w14:paraId="4F5496B2">
      <w:pPr>
        <w:spacing w:line="520" w:lineRule="exact"/>
        <w:rPr>
          <w:rFonts w:ascii="宋体" w:hAnsi="宋体"/>
          <w:bCs/>
          <w:color w:val="auto"/>
        </w:rPr>
      </w:pPr>
      <w:r>
        <w:rPr>
          <w:rFonts w:hint="eastAsia" w:ascii="宋体" w:hAnsi="宋体"/>
          <w:bCs/>
          <w:color w:val="auto"/>
        </w:rPr>
        <w:t>钦州市政府采购中心：</w:t>
      </w:r>
    </w:p>
    <w:p w14:paraId="674F9481">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根据《中华人民共和国政府采购法实施条例》第十七条第一款第(四)项的规定，现郑重声明：</w:t>
      </w:r>
    </w:p>
    <w:p w14:paraId="2E1283F0">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02F765FC">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550EB57C">
      <w:pPr>
        <w:spacing w:line="520" w:lineRule="exact"/>
        <w:ind w:firstLine="420"/>
        <w:rPr>
          <w:rFonts w:ascii="宋体" w:hAnsi="宋体"/>
          <w:bCs/>
          <w:color w:val="auto"/>
        </w:rPr>
      </w:pPr>
      <w:r>
        <w:rPr>
          <w:rFonts w:hint="eastAsia" w:ascii="宋体" w:hAnsi="宋体"/>
          <w:bCs/>
          <w:color w:val="auto"/>
        </w:rPr>
        <w:t>特此声明。</w:t>
      </w:r>
    </w:p>
    <w:p w14:paraId="765EE43C">
      <w:pPr>
        <w:rPr>
          <w:color w:val="auto"/>
        </w:rPr>
      </w:pPr>
    </w:p>
    <w:p w14:paraId="5CB1B381">
      <w:pPr>
        <w:rPr>
          <w:color w:val="auto"/>
        </w:rPr>
      </w:pPr>
    </w:p>
    <w:p w14:paraId="72907205">
      <w:pPr>
        <w:rPr>
          <w:color w:val="auto"/>
        </w:rPr>
      </w:pPr>
    </w:p>
    <w:p w14:paraId="0A27C926">
      <w:pPr>
        <w:spacing w:line="400" w:lineRule="exact"/>
        <w:ind w:right="1050" w:rightChars="500" w:firstLine="5810" w:firstLineChars="2767"/>
        <w:jc w:val="left"/>
        <w:rPr>
          <w:rFonts w:ascii="宋体" w:hAnsi="宋体"/>
          <w:bCs/>
          <w:color w:val="auto"/>
        </w:rPr>
      </w:pPr>
      <w:bookmarkStart w:id="129" w:name="_Hlk112311442"/>
      <w:r>
        <w:rPr>
          <w:rFonts w:hint="eastAsia" w:ascii="宋体" w:hAnsi="宋体"/>
          <w:bCs/>
          <w:color w:val="auto"/>
        </w:rPr>
        <w:t>供应商（盖章）：</w:t>
      </w:r>
    </w:p>
    <w:p w14:paraId="3D8D4D4D">
      <w:pPr>
        <w:spacing w:line="400" w:lineRule="exact"/>
        <w:ind w:right="735" w:rightChars="350" w:firstLine="5810" w:firstLineChars="2767"/>
        <w:jc w:val="left"/>
        <w:rPr>
          <w:rFonts w:ascii="宋体" w:hAnsi="宋体"/>
          <w:bCs/>
          <w:color w:val="auto"/>
        </w:rPr>
      </w:pPr>
      <w:r>
        <w:rPr>
          <w:rFonts w:hint="eastAsia" w:ascii="宋体" w:hAnsi="宋体"/>
          <w:bCs/>
          <w:color w:val="auto"/>
        </w:rPr>
        <w:t>日期：年月日</w:t>
      </w:r>
      <w:bookmarkEnd w:id="129"/>
      <w:r>
        <w:rPr>
          <w:color w:val="auto"/>
        </w:rPr>
        <w:br w:type="page"/>
      </w:r>
    </w:p>
    <w:p w14:paraId="755DBC47">
      <w:pPr>
        <w:rPr>
          <w:color w:val="auto"/>
        </w:rPr>
      </w:pPr>
    </w:p>
    <w:p w14:paraId="202D80EC">
      <w:pPr>
        <w:spacing w:line="440" w:lineRule="exact"/>
        <w:jc w:val="center"/>
        <w:rPr>
          <w:rFonts w:ascii="仿宋_GB2312" w:hAnsi="宋体" w:eastAsia="仿宋_GB2312"/>
          <w:b/>
          <w:color w:val="auto"/>
          <w:sz w:val="36"/>
          <w:szCs w:val="36"/>
        </w:rPr>
      </w:pPr>
      <w:r>
        <w:rPr>
          <w:rFonts w:hint="eastAsia" w:ascii="仿宋_GB2312" w:hAnsi="宋体" w:eastAsia="仿宋_GB2312"/>
          <w:b/>
          <w:color w:val="auto"/>
          <w:sz w:val="36"/>
          <w:szCs w:val="36"/>
        </w:rPr>
        <w:t>中小企业声明函</w:t>
      </w:r>
    </w:p>
    <w:p w14:paraId="61855CD2">
      <w:pPr>
        <w:spacing w:line="440" w:lineRule="exact"/>
        <w:jc w:val="left"/>
        <w:rPr>
          <w:rFonts w:hAnsi="宋体"/>
          <w:bCs/>
          <w:color w:val="auto"/>
          <w:szCs w:val="21"/>
        </w:rPr>
      </w:pPr>
    </w:p>
    <w:p w14:paraId="54CFCEAC">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本公司郑重声明，根据《政府采购促进中小企业发展管理办法》</w:t>
      </w:r>
      <w:bookmarkStart w:id="130" w:name="_Hlk60836554"/>
      <w:r>
        <w:rPr>
          <w:rFonts w:hint="eastAsia" w:ascii="宋体" w:hAnsi="宋体"/>
          <w:bCs/>
          <w:color w:val="auto"/>
          <w:szCs w:val="21"/>
        </w:rPr>
        <w:t>（财库﹝2020﹞46号）</w:t>
      </w:r>
      <w:bookmarkEnd w:id="130"/>
      <w:r>
        <w:rPr>
          <w:rFonts w:hint="eastAsia" w:ascii="宋体" w:hAnsi="宋体"/>
          <w:bCs/>
          <w:color w:val="auto"/>
          <w:szCs w:val="21"/>
        </w:rPr>
        <w:t>的规定，本公司参加（</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）采购活动，</w:t>
      </w:r>
      <w:bookmarkStart w:id="131" w:name="_Hlk108682836"/>
      <w:r>
        <w:rPr>
          <w:rFonts w:hint="eastAsia" w:ascii="宋体" w:hAnsi="宋体"/>
          <w:bCs/>
          <w:color w:val="auto"/>
          <w:szCs w:val="21"/>
        </w:rPr>
        <w:t>服务全部由符合政策要求的中小企业承接</w:t>
      </w:r>
      <w:bookmarkEnd w:id="131"/>
      <w:r>
        <w:rPr>
          <w:rFonts w:hint="eastAsia" w:ascii="宋体" w:hAnsi="宋体"/>
          <w:bCs/>
          <w:color w:val="auto"/>
          <w:szCs w:val="21"/>
        </w:rPr>
        <w:t>。相关企业的具体情况如下：</w:t>
      </w:r>
    </w:p>
    <w:p w14:paraId="03F34BD5">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32" w:name="_Hlk60836996"/>
      <w:r>
        <w:rPr>
          <w:rFonts w:hint="eastAsia" w:ascii="宋体" w:hAnsi="宋体"/>
          <w:bCs/>
          <w:color w:val="auto"/>
          <w:szCs w:val="21"/>
        </w:rPr>
        <w:t>（</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），从业人员人，营业收入为万元，资产总额为万元，属于（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32"/>
    </w:p>
    <w:p w14:paraId="0655D0BB">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）行业；承接企业为（</w:t>
      </w:r>
      <w:r>
        <w:rPr>
          <w:rFonts w:hint="eastAsia" w:ascii="宋体" w:hAnsi="宋体"/>
          <w:bCs/>
          <w:color w:val="auto"/>
          <w:szCs w:val="21"/>
          <w:u w:val="single"/>
        </w:rPr>
        <w:t>企业名称</w:t>
      </w:r>
      <w:r>
        <w:rPr>
          <w:rFonts w:hint="eastAsia" w:ascii="宋体" w:hAnsi="宋体"/>
          <w:bCs/>
          <w:color w:val="auto"/>
          <w:szCs w:val="21"/>
        </w:rPr>
        <w:t>），从业人员人，营业收入为万元，资产总额为万元，属于（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6F678078">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14:paraId="261ED1C9">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00595D6F">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14:paraId="70C1573A">
      <w:pPr>
        <w:spacing w:line="400" w:lineRule="exact"/>
        <w:rPr>
          <w:color w:val="auto"/>
          <w:szCs w:val="21"/>
        </w:rPr>
      </w:pPr>
    </w:p>
    <w:p w14:paraId="070D7077">
      <w:pPr>
        <w:spacing w:line="400" w:lineRule="exact"/>
        <w:rPr>
          <w:color w:val="auto"/>
          <w:szCs w:val="21"/>
        </w:rPr>
      </w:pPr>
    </w:p>
    <w:p w14:paraId="7D82FE4C">
      <w:pPr>
        <w:spacing w:line="400" w:lineRule="exact"/>
        <w:rPr>
          <w:color w:val="auto"/>
          <w:szCs w:val="21"/>
        </w:rPr>
      </w:pPr>
    </w:p>
    <w:p w14:paraId="405B0031">
      <w:pPr>
        <w:spacing w:line="500" w:lineRule="exact"/>
        <w:ind w:right="451" w:rightChars="215" w:firstLine="3570" w:firstLineChars="1700"/>
        <w:jc w:val="center"/>
        <w:rPr>
          <w:rFonts w:ascii="宋体" w:hAnsi="宋体"/>
          <w:bCs/>
          <w:color w:val="auto"/>
          <w:szCs w:val="21"/>
        </w:rPr>
      </w:pPr>
      <w:r>
        <w:rPr>
          <w:rFonts w:hint="eastAsia" w:ascii="宋体" w:hAnsi="宋体"/>
          <w:bCs/>
          <w:color w:val="auto"/>
          <w:szCs w:val="21"/>
        </w:rPr>
        <w:t>企业名称（盖章）：</w:t>
      </w:r>
    </w:p>
    <w:p w14:paraId="2E5B7A09">
      <w:pPr>
        <w:spacing w:line="500" w:lineRule="exact"/>
        <w:ind w:right="309" w:rightChars="147" w:firstLine="5460" w:firstLineChars="2600"/>
        <w:rPr>
          <w:rFonts w:ascii="宋体" w:hAnsi="宋体"/>
          <w:bCs/>
          <w:color w:val="auto"/>
          <w:szCs w:val="21"/>
        </w:rPr>
      </w:pPr>
      <w:r>
        <w:rPr>
          <w:rFonts w:hint="eastAsia" w:ascii="宋体" w:hAnsi="宋体"/>
          <w:bCs/>
          <w:color w:val="auto"/>
          <w:szCs w:val="21"/>
        </w:rPr>
        <w:t>日 期：</w:t>
      </w:r>
    </w:p>
    <w:p w14:paraId="40BC9C77">
      <w:pPr>
        <w:rPr>
          <w:color w:val="auto"/>
        </w:rPr>
      </w:pPr>
    </w:p>
    <w:p w14:paraId="4D4C2541">
      <w:pPr>
        <w:rPr>
          <w:color w:val="auto"/>
        </w:rPr>
      </w:pPr>
    </w:p>
    <w:p w14:paraId="18EFD423">
      <w:pPr>
        <w:rPr>
          <w:color w:val="auto"/>
        </w:rPr>
      </w:pPr>
    </w:p>
    <w:p w14:paraId="3FD58CDB">
      <w:pPr>
        <w:rPr>
          <w:color w:val="auto"/>
        </w:rPr>
      </w:pPr>
    </w:p>
    <w:p w14:paraId="57DF1F72">
      <w:pPr>
        <w:rPr>
          <w:color w:val="auto"/>
        </w:rPr>
      </w:pPr>
    </w:p>
    <w:p w14:paraId="486E2BA7">
      <w:pPr>
        <w:rPr>
          <w:color w:val="auto"/>
        </w:rPr>
      </w:pPr>
    </w:p>
    <w:p w14:paraId="2C7159BC">
      <w:pPr>
        <w:rPr>
          <w:color w:val="auto"/>
        </w:rPr>
      </w:pPr>
    </w:p>
    <w:p w14:paraId="13D7256C">
      <w:pPr>
        <w:rPr>
          <w:color w:val="auto"/>
        </w:rPr>
      </w:pPr>
    </w:p>
    <w:p w14:paraId="2D8139F3">
      <w:pPr>
        <w:rPr>
          <w:color w:val="auto"/>
        </w:rPr>
      </w:pPr>
    </w:p>
    <w:p w14:paraId="4C8AF5CB">
      <w:pPr>
        <w:rPr>
          <w:color w:val="auto"/>
        </w:rPr>
      </w:pPr>
    </w:p>
    <w:p w14:paraId="2FFBBBD8">
      <w:pPr>
        <w:spacing w:line="320" w:lineRule="exact"/>
        <w:jc w:val="left"/>
        <w:rPr>
          <w:rFonts w:hAnsi="宋体"/>
          <w:bCs/>
          <w:color w:val="auto"/>
          <w:sz w:val="18"/>
          <w:szCs w:val="18"/>
        </w:rPr>
      </w:pPr>
      <w:bookmarkStart w:id="133"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3"/>
      <w:r>
        <w:rPr>
          <w:rFonts w:hint="eastAsia" w:hAnsi="宋体"/>
          <w:bCs/>
          <w:color w:val="auto"/>
          <w:sz w:val="18"/>
          <w:szCs w:val="18"/>
        </w:rPr>
        <w:t>上一年度数据，无上一年度数据的新成立企业可不填报。</w:t>
      </w:r>
      <w:bookmarkEnd w:id="126"/>
    </w:p>
    <w:p w14:paraId="089F328A">
      <w:pPr>
        <w:pStyle w:val="4"/>
        <w:rPr>
          <w:color w:val="auto"/>
        </w:rPr>
      </w:pPr>
      <w:r>
        <w:rPr>
          <w:color w:val="auto"/>
        </w:rPr>
        <w:br w:type="page"/>
      </w:r>
    </w:p>
    <w:tbl>
      <w:tblPr>
        <w:tblStyle w:val="38"/>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50DE638C">
        <w:tblPrEx>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65ABE8EA">
            <w:pPr>
              <w:widowControl/>
              <w:spacing w:line="440" w:lineRule="exact"/>
              <w:jc w:val="center"/>
              <w:rPr>
                <w:rFonts w:ascii="Helvetica" w:hAnsi="Helvetica" w:cs="Helvetica"/>
                <w:b/>
                <w:bCs/>
                <w:color w:val="auto"/>
                <w:kern w:val="0"/>
                <w:szCs w:val="21"/>
              </w:rPr>
            </w:pPr>
            <w:bookmarkStart w:id="134" w:name="_Hlk147826091"/>
            <w:r>
              <w:rPr>
                <w:rFonts w:ascii="Helvetica" w:hAnsi="Helvetica" w:cs="Helvetica"/>
                <w:b/>
                <w:bCs/>
                <w:color w:val="auto"/>
                <w:kern w:val="0"/>
                <w:szCs w:val="21"/>
              </w:rPr>
              <w:t>大中小微型企业划分标准</w:t>
            </w:r>
          </w:p>
        </w:tc>
      </w:tr>
      <w:tr w14:paraId="749CBBEA">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D40864">
            <w:pPr>
              <w:widowControl/>
              <w:spacing w:line="340" w:lineRule="exact"/>
              <w:jc w:val="center"/>
              <w:rPr>
                <w:rFonts w:ascii="Helvetica" w:hAnsi="Helvetica" w:cs="Helvetica"/>
                <w:color w:val="auto"/>
                <w:kern w:val="0"/>
                <w:sz w:val="18"/>
                <w:szCs w:val="18"/>
              </w:rPr>
            </w:pPr>
            <w:bookmarkStart w:id="135" w:name="_Hlk143699200"/>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FE0327">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1337C1">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14:paraId="5CF6439A">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8CE0A7">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3821CD">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3D5A5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0E0583">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14:paraId="5F3698AD">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30D14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7B8B3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D953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49E6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7BBD5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D131D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A1C7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2E3966D1">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76610F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1FB68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A7C85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25F1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1CECD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A990C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5025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41B5A49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CA923E">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71414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CFD3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C794F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95417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761F6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A8CCC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7A718E8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9C513C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A5F50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ABA76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6FD4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BF2A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918D9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E4CA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7AA7073C">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8B096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213F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7506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8B1D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8B15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B5D5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5F6A7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14:paraId="6CDECAE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81C6DD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BA5D7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AF8EF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C402F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81C24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E46D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B6B0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14:paraId="0079E08A">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F66415">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F95EB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1473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B33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2B56A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B1C23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F4253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14:paraId="520EBE79">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0F826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A44B4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145E1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282F6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19D9B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0481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C0056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7BD8EA3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EEA960">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A875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732C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0EF5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E30B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9D8C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80456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DB6417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0E236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E680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B4CD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1604E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19EC8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674A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D2BB4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4A8E9B7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D10DF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3DB4E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2698D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EA1F4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32C5E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163A4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99F7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14:paraId="5130937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2BF587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BF5D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23DE7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854C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589F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7C043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9ABA9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279B0EC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AB36D7">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7521B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162E2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8C13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F10EA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A197A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0A98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12E4B7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4D7689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67A5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EBE0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04A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AEE4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D2B49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B74A4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559DFF9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DB5AB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9B11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AEA00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C81C5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B148D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4FEB7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6F811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75433D3">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ACC581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7EFF2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D77A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7C415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C01C8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E0D80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8237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231F6EA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260EFC">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C3EA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0C02E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59299D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CAE4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021D7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F4A26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F446B2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8A8E4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DBFB6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796F1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C474C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259FB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061E1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A374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F6BB439">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FC9F3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F9955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1EF37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64512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7D4B2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879D8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AEAB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350164F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05C889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57D9D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13CD6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310C5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9816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8D5E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926C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5ECB5C0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C36578">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21A40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B5FBB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2421B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4E9EB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A77E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2E99D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0EB8F88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28DAE3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59E5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CA815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60CB6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20E4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FD967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E61D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6C825CE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7FD540">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27ECF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2F4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6292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03E9F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B1B7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ADDB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6B3144C9">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865F5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2E197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8D51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7DF1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BB97A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3C61E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921AB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20FC6AD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154C4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2C1EC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5BE4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BDCC8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B864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B41F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83193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14:paraId="410EAF4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FEBC4D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1B496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93DA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076F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333C7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7933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E499B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14:paraId="7E8DC223">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F012F2">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132A2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4B46C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4CEE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04503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3FF33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A1281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14:paraId="5A72474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008D2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C35A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F385A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2B7F7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49CA7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4E24F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DF519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03A077C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70210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1C79D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3210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986D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1B145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0C31C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319ED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14:paraId="591F1578">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B948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684B2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BA17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8217E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40F4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22B6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EBD55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14:paraId="236105BE">
      <w:pPr>
        <w:widowControl/>
        <w:shd w:val="clear" w:color="auto" w:fill="FFFFFF"/>
        <w:spacing w:line="360" w:lineRule="atLeast"/>
        <w:jc w:val="left"/>
        <w:rPr>
          <w:rFonts w:ascii="Helvetica" w:hAnsi="Helvetica" w:cs="Helvetica"/>
          <w:color w:val="auto"/>
          <w:kern w:val="0"/>
          <w:szCs w:val="21"/>
        </w:rPr>
      </w:pPr>
    </w:p>
    <w:bookmarkEnd w:id="135"/>
    <w:p w14:paraId="611DF40F">
      <w:pPr>
        <w:widowControl/>
        <w:shd w:val="clear" w:color="auto" w:fill="FFFFFF"/>
        <w:spacing w:line="360" w:lineRule="atLeast"/>
        <w:jc w:val="left"/>
        <w:rPr>
          <w:rFonts w:ascii="Helvetica" w:hAnsi="Helvetica" w:cs="Helvetica"/>
          <w:color w:val="auto"/>
          <w:kern w:val="0"/>
          <w:sz w:val="18"/>
          <w:szCs w:val="18"/>
        </w:rPr>
      </w:pPr>
      <w:r>
        <w:rPr>
          <w:color w:val="auto"/>
        </w:rPr>
        <w:br w:type="page"/>
      </w:r>
      <w:r>
        <w:rPr>
          <w:rFonts w:ascii="Helvetica" w:hAnsi="Helvetica" w:cs="Helvetica"/>
          <w:color w:val="auto"/>
          <w:kern w:val="0"/>
          <w:sz w:val="18"/>
          <w:szCs w:val="18"/>
        </w:rPr>
        <w:t>说明：</w:t>
      </w:r>
    </w:p>
    <w:p w14:paraId="5DE355B3">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3749B1F1">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246137B">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bookmarkEnd w:id="134"/>
    <w:p w14:paraId="6760D13C">
      <w:pPr>
        <w:widowControl/>
        <w:jc w:val="left"/>
        <w:rPr>
          <w:b/>
          <w:bCs/>
          <w:color w:val="auto"/>
          <w:sz w:val="32"/>
          <w:szCs w:val="32"/>
        </w:rPr>
      </w:pPr>
      <w:r>
        <w:rPr>
          <w:color w:val="auto"/>
        </w:rPr>
        <w:br w:type="page"/>
      </w:r>
    </w:p>
    <w:p w14:paraId="05BAE967">
      <w:pPr>
        <w:spacing w:line="320" w:lineRule="exact"/>
        <w:jc w:val="left"/>
        <w:rPr>
          <w:rFonts w:hAnsi="宋体"/>
          <w:bCs/>
          <w:color w:val="auto"/>
          <w:sz w:val="18"/>
          <w:szCs w:val="18"/>
        </w:rPr>
      </w:pPr>
    </w:p>
    <w:p w14:paraId="055869C2">
      <w:pPr>
        <w:pStyle w:val="22"/>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p>
    <w:p w14:paraId="44660FD6">
      <w:pPr>
        <w:rPr>
          <w:color w:val="auto"/>
        </w:rPr>
      </w:pPr>
    </w:p>
    <w:p w14:paraId="39985FA9">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36"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6"/>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）采购活动提供本单位制造的货物（由本单位提供服务），或者提供其他残疾人福利性单位（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63EF5321">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4B3CCB0F">
      <w:pPr>
        <w:rPr>
          <w:color w:val="auto"/>
        </w:rPr>
      </w:pPr>
    </w:p>
    <w:p w14:paraId="114EE251">
      <w:pPr>
        <w:rPr>
          <w:color w:val="auto"/>
        </w:rPr>
      </w:pPr>
    </w:p>
    <w:p w14:paraId="24B76C85">
      <w:pPr>
        <w:rPr>
          <w:color w:val="auto"/>
        </w:rPr>
      </w:pPr>
    </w:p>
    <w:p w14:paraId="51C69C83">
      <w:pPr>
        <w:spacing w:line="50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p>
    <w:p w14:paraId="623B77A8">
      <w:pPr>
        <w:spacing w:line="50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p>
    <w:p w14:paraId="69A20864">
      <w:pPr>
        <w:widowControl/>
        <w:jc w:val="left"/>
        <w:rPr>
          <w:rFonts w:ascii="宋体" w:hAnsi="Courier New" w:cs="Courier New"/>
          <w:color w:val="auto"/>
          <w:sz w:val="18"/>
          <w:szCs w:val="18"/>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0B35F0B8">
      <w:pPr>
        <w:widowControl/>
        <w:jc w:val="center"/>
        <w:rPr>
          <w:rFonts w:ascii="仿宋" w:hAnsi="仿宋" w:eastAsia="仿宋" w:cs="黑体"/>
          <w:b/>
          <w:color w:val="auto"/>
          <w:sz w:val="32"/>
          <w:szCs w:val="32"/>
        </w:rPr>
      </w:pPr>
      <w:bookmarkStart w:id="137" w:name="_Hlk92702324"/>
      <w:r>
        <w:rPr>
          <w:rFonts w:hint="eastAsia" w:ascii="仿宋" w:hAnsi="仿宋" w:eastAsia="仿宋" w:cs="黑体"/>
          <w:b/>
          <w:color w:val="auto"/>
          <w:sz w:val="32"/>
          <w:szCs w:val="32"/>
        </w:rPr>
        <w:t>磋 商 函</w:t>
      </w:r>
      <w:bookmarkEnd w:id="137"/>
      <w:r>
        <w:rPr>
          <w:rFonts w:hint="eastAsia" w:ascii="仿宋" w:hAnsi="仿宋" w:eastAsia="仿宋" w:cs="黑体"/>
          <w:bCs/>
          <w:color w:val="auto"/>
          <w:sz w:val="24"/>
        </w:rPr>
        <w:t>(格式</w:t>
      </w:r>
      <w:r>
        <w:rPr>
          <w:rFonts w:ascii="仿宋" w:hAnsi="仿宋" w:eastAsia="仿宋" w:cs="黑体"/>
          <w:bCs/>
          <w:color w:val="auto"/>
          <w:sz w:val="24"/>
        </w:rPr>
        <w:t>)</w:t>
      </w:r>
    </w:p>
    <w:p w14:paraId="42ECCD64">
      <w:pPr>
        <w:spacing w:line="360" w:lineRule="exact"/>
        <w:jc w:val="center"/>
        <w:rPr>
          <w:rFonts w:ascii="宋体" w:hAnsi="宋体"/>
          <w:b/>
          <w:color w:val="auto"/>
          <w:szCs w:val="21"/>
        </w:rPr>
      </w:pPr>
    </w:p>
    <w:p w14:paraId="1F984054">
      <w:pPr>
        <w:spacing w:line="400" w:lineRule="exact"/>
        <w:rPr>
          <w:rFonts w:ascii="宋体" w:hAnsi="宋体"/>
          <w:color w:val="auto"/>
          <w:szCs w:val="21"/>
        </w:rPr>
      </w:pPr>
      <w:r>
        <w:rPr>
          <w:rFonts w:hint="eastAsia" w:ascii="宋体" w:hAnsi="宋体"/>
          <w:color w:val="auto"/>
          <w:szCs w:val="21"/>
        </w:rPr>
        <w:t>致：钦州市政府采购中心：</w:t>
      </w:r>
    </w:p>
    <w:p w14:paraId="4D0BE941">
      <w:pPr>
        <w:pStyle w:val="22"/>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项目竞争性磋商采购文件，我方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188389CF">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64AA0650">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396C8945">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759C9EC1">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我方在磋商之前已经与贵方进行了充分的沟通，完全理解并接受采购文件的各项规定和要求，对采购文件的合理性、合法性不再有异议。</w:t>
      </w:r>
    </w:p>
    <w:p w14:paraId="734FA4AB">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33E95FB7">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3ED19C20">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6C5DE4B9">
      <w:pPr>
        <w:spacing w:line="400" w:lineRule="exact"/>
        <w:rPr>
          <w:rFonts w:ascii="宋体" w:hAnsi="宋体"/>
          <w:color w:val="auto"/>
          <w:szCs w:val="21"/>
        </w:rPr>
      </w:pPr>
    </w:p>
    <w:p w14:paraId="576CF056">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00165D6C">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p>
    <w:p w14:paraId="4A10A15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p>
    <w:p w14:paraId="4CC61149">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p>
    <w:p w14:paraId="2C91D933">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p>
    <w:p w14:paraId="7A942265">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p>
    <w:p w14:paraId="3D4E75D0">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p>
    <w:p w14:paraId="4E3998FF">
      <w:pPr>
        <w:rPr>
          <w:color w:val="auto"/>
        </w:rPr>
      </w:pPr>
    </w:p>
    <w:p w14:paraId="6369FED9">
      <w:pPr>
        <w:rPr>
          <w:color w:val="auto"/>
        </w:rPr>
      </w:pPr>
    </w:p>
    <w:p w14:paraId="353E698B">
      <w:pPr>
        <w:rPr>
          <w:color w:val="auto"/>
        </w:rPr>
      </w:pPr>
    </w:p>
    <w:p w14:paraId="2CC0C5C1">
      <w:pPr>
        <w:spacing w:line="400" w:lineRule="exact"/>
        <w:rPr>
          <w:rFonts w:ascii="宋体" w:hAnsi="宋体"/>
          <w:color w:val="auto"/>
          <w:szCs w:val="21"/>
        </w:rPr>
      </w:pPr>
      <w:r>
        <w:rPr>
          <w:rFonts w:ascii="宋体" w:hAnsi="宋体"/>
          <w:color w:val="auto"/>
          <w:szCs w:val="21"/>
        </w:rPr>
        <w:tab/>
      </w:r>
    </w:p>
    <w:p w14:paraId="78994B8E">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供应商（盖章）：</w:t>
      </w:r>
    </w:p>
    <w:p w14:paraId="0457B6EE">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日期：</w:t>
      </w:r>
    </w:p>
    <w:p w14:paraId="7ED44128">
      <w:pPr>
        <w:widowControl/>
        <w:jc w:val="left"/>
        <w:rPr>
          <w:color w:val="auto"/>
        </w:rPr>
      </w:pPr>
      <w:r>
        <w:rPr>
          <w:color w:val="auto"/>
        </w:rPr>
        <w:br w:type="page"/>
      </w:r>
    </w:p>
    <w:p w14:paraId="2D7FF3E8">
      <w:pPr>
        <w:rPr>
          <w:color w:val="auto"/>
        </w:rPr>
      </w:pPr>
    </w:p>
    <w:p w14:paraId="1C501132">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138" w:name="_Hlk92703623"/>
      <w:r>
        <w:rPr>
          <w:rFonts w:hint="eastAsia" w:ascii="仿宋" w:hAnsi="仿宋" w:eastAsia="仿宋"/>
          <w:color w:val="auto"/>
          <w:sz w:val="24"/>
        </w:rPr>
        <w:t>(格式</w:t>
      </w:r>
      <w:r>
        <w:rPr>
          <w:rFonts w:ascii="仿宋" w:hAnsi="仿宋" w:eastAsia="仿宋"/>
          <w:color w:val="auto"/>
          <w:sz w:val="24"/>
        </w:rPr>
        <w:t>)</w:t>
      </w:r>
      <w:bookmarkEnd w:id="138"/>
    </w:p>
    <w:p w14:paraId="1DDE2D0E">
      <w:pPr>
        <w:snapToGrid w:val="0"/>
        <w:spacing w:beforeLines="50" w:after="50" w:line="50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25FF3BBB">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的磋商活动，并代表我方全权办理针对上述项目的磋商、签约等具体事务和签署相关文件。</w:t>
      </w:r>
    </w:p>
    <w:p w14:paraId="25B78C8A">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4AE40DBF">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594BDA0">
      <w:pPr>
        <w:snapToGrid w:val="0"/>
        <w:spacing w:beforeLines="50" w:after="50" w:line="50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2153FE18">
      <w:pPr>
        <w:snapToGrid w:val="0"/>
        <w:spacing w:beforeLines="50" w:after="50" w:line="300" w:lineRule="exact"/>
        <w:ind w:firstLine="525" w:firstLineChars="250"/>
        <w:rPr>
          <w:rFonts w:ascii="宋体" w:hAnsi="宋体"/>
          <w:color w:val="auto"/>
          <w:szCs w:val="21"/>
        </w:rPr>
      </w:pPr>
    </w:p>
    <w:p w14:paraId="200643CD">
      <w:pPr>
        <w:snapToGrid w:val="0"/>
        <w:spacing w:beforeLines="50" w:after="50" w:line="300" w:lineRule="exact"/>
        <w:ind w:firstLine="420" w:firstLineChars="200"/>
        <w:rPr>
          <w:rFonts w:ascii="宋体" w:hAnsi="宋体"/>
          <w:color w:val="auto"/>
          <w:szCs w:val="21"/>
        </w:rPr>
      </w:pPr>
      <w:r>
        <w:rPr>
          <w:rFonts w:hint="eastAsia" w:ascii="宋体" w:hAnsi="宋体"/>
          <w:color w:val="auto"/>
          <w:szCs w:val="21"/>
        </w:rPr>
        <w:t>所在部门职务：</w:t>
      </w:r>
    </w:p>
    <w:p w14:paraId="1E304F17">
      <w:pPr>
        <w:snapToGrid w:val="0"/>
        <w:spacing w:beforeLines="50" w:after="50" w:line="300" w:lineRule="exact"/>
        <w:ind w:firstLine="420" w:firstLineChars="200"/>
        <w:rPr>
          <w:rFonts w:ascii="宋体" w:hAnsi="宋体"/>
          <w:color w:val="auto"/>
          <w:szCs w:val="21"/>
          <w:u w:val="single"/>
        </w:rPr>
      </w:pPr>
      <w:r>
        <w:rPr>
          <w:rFonts w:hint="eastAsia" w:ascii="宋体" w:hAnsi="宋体"/>
          <w:color w:val="auto"/>
          <w:szCs w:val="21"/>
        </w:rPr>
        <w:t>职务：</w:t>
      </w:r>
    </w:p>
    <w:p w14:paraId="1CB2C8AB">
      <w:pPr>
        <w:snapToGrid w:val="0"/>
        <w:spacing w:beforeLines="50" w:after="50" w:line="300" w:lineRule="exact"/>
        <w:ind w:firstLine="420" w:firstLineChars="200"/>
        <w:rPr>
          <w:rFonts w:ascii="宋体" w:hAnsi="宋体"/>
          <w:color w:val="auto"/>
          <w:szCs w:val="21"/>
        </w:rPr>
      </w:pPr>
      <w:r>
        <w:rPr>
          <w:rFonts w:hint="eastAsia" w:ascii="宋体" w:hAnsi="宋体"/>
          <w:color w:val="auto"/>
          <w:szCs w:val="21"/>
        </w:rPr>
        <w:t>被授权人身份证号码：</w:t>
      </w:r>
    </w:p>
    <w:p w14:paraId="4D30C1BD">
      <w:pPr>
        <w:snapToGrid w:val="0"/>
        <w:spacing w:beforeLines="50" w:after="50" w:line="300" w:lineRule="exact"/>
        <w:ind w:firstLine="420" w:firstLineChars="200"/>
        <w:rPr>
          <w:rFonts w:hAnsi="宋体"/>
          <w:color w:val="auto"/>
        </w:rPr>
      </w:pPr>
      <w:r>
        <w:rPr>
          <w:rFonts w:hint="eastAsia" w:hAnsi="宋体"/>
          <w:color w:val="auto"/>
        </w:rPr>
        <w:t>附：委托代理人身份证(正反面</w:t>
      </w:r>
      <w:r>
        <w:rPr>
          <w:rFonts w:hAnsi="宋体"/>
          <w:color w:val="auto"/>
        </w:rPr>
        <w:t>)</w:t>
      </w:r>
    </w:p>
    <w:p w14:paraId="53CA9D68">
      <w:pPr>
        <w:rPr>
          <w:color w:val="auto"/>
        </w:rPr>
      </w:pPr>
    </w:p>
    <w:p w14:paraId="4701137A">
      <w:pPr>
        <w:rPr>
          <w:color w:val="auto"/>
        </w:rPr>
      </w:pPr>
    </w:p>
    <w:p w14:paraId="4C2ED6A5">
      <w:pPr>
        <w:rPr>
          <w:color w:val="auto"/>
        </w:rPr>
      </w:pPr>
    </w:p>
    <w:p w14:paraId="2C6BCF16">
      <w:pPr>
        <w:rPr>
          <w:color w:val="auto"/>
        </w:rPr>
      </w:pPr>
    </w:p>
    <w:p w14:paraId="2211C196">
      <w:pPr>
        <w:rPr>
          <w:color w:val="auto"/>
        </w:rPr>
      </w:pPr>
    </w:p>
    <w:p w14:paraId="487DE168">
      <w:pPr>
        <w:snapToGrid w:val="0"/>
        <w:spacing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供应商（盖章）：</w:t>
      </w:r>
    </w:p>
    <w:p w14:paraId="3D51D4FB">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法定代表人签名：</w:t>
      </w:r>
    </w:p>
    <w:p w14:paraId="0D3C8219">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日期：年月日</w:t>
      </w:r>
    </w:p>
    <w:p w14:paraId="74CE524B">
      <w:pPr>
        <w:widowControl/>
        <w:jc w:val="left"/>
        <w:rPr>
          <w:color w:val="auto"/>
        </w:rPr>
      </w:pPr>
      <w:r>
        <w:rPr>
          <w:b/>
          <w:bCs/>
          <w:color w:val="auto"/>
        </w:rPr>
        <w:br w:type="page"/>
      </w:r>
    </w:p>
    <w:p w14:paraId="39E76940">
      <w:pPr>
        <w:snapToGrid w:val="0"/>
        <w:spacing w:beforeLines="50" w:after="50" w:line="360" w:lineRule="exact"/>
        <w:jc w:val="center"/>
        <w:rPr>
          <w:rFonts w:ascii="仿宋" w:hAnsi="仿宋" w:eastAsia="仿宋"/>
          <w:color w:val="auto"/>
          <w:sz w:val="24"/>
        </w:rPr>
      </w:pPr>
      <w:bookmarkStart w:id="139" w:name="_Hlk92702799"/>
      <w:r>
        <w:rPr>
          <w:rFonts w:hint="eastAsia" w:ascii="仿宋_GB2312" w:hAnsi="宋体" w:eastAsia="仿宋_GB2312"/>
          <w:b/>
          <w:color w:val="auto"/>
          <w:sz w:val="28"/>
          <w:szCs w:val="28"/>
        </w:rPr>
        <w:t>商务响应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p w14:paraId="4D797E73">
      <w:pPr>
        <w:rPr>
          <w:color w:val="auto"/>
        </w:rPr>
      </w:pPr>
    </w:p>
    <w:tbl>
      <w:tblPr>
        <w:tblStyle w:val="38"/>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2748"/>
        <w:gridCol w:w="1572"/>
      </w:tblGrid>
      <w:tr w14:paraId="13F18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6743E01">
            <w:pPr>
              <w:snapToGrid w:val="0"/>
              <w:spacing w:beforeLines="50" w:line="360" w:lineRule="exact"/>
              <w:jc w:val="center"/>
              <w:rPr>
                <w:rFonts w:ascii="宋体" w:hAnsi="宋体"/>
                <w:b/>
                <w:color w:val="auto"/>
                <w:szCs w:val="21"/>
              </w:rPr>
            </w:pPr>
            <w:r>
              <w:rPr>
                <w:rFonts w:hint="eastAsia" w:ascii="宋体" w:hAnsi="宋体"/>
                <w:b/>
                <w:color w:val="auto"/>
                <w:szCs w:val="21"/>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F79673F">
            <w:pPr>
              <w:snapToGrid w:val="0"/>
              <w:spacing w:beforeLines="50" w:line="360" w:lineRule="exact"/>
              <w:jc w:val="center"/>
              <w:rPr>
                <w:rFonts w:ascii="宋体" w:hAnsi="宋体"/>
                <w:b/>
                <w:color w:val="auto"/>
                <w:szCs w:val="21"/>
              </w:rPr>
            </w:pPr>
            <w:r>
              <w:rPr>
                <w:rFonts w:hint="eastAsia" w:ascii="宋体" w:hAnsi="宋体"/>
                <w:b/>
                <w:color w:val="auto"/>
                <w:szCs w:val="21"/>
              </w:rPr>
              <w:t>采购文件商务要求</w:t>
            </w:r>
          </w:p>
        </w:tc>
        <w:tc>
          <w:tcPr>
            <w:tcW w:w="2748" w:type="dxa"/>
            <w:tcBorders>
              <w:top w:val="single" w:color="auto" w:sz="4" w:space="0"/>
              <w:left w:val="single" w:color="auto" w:sz="4" w:space="0"/>
              <w:bottom w:val="single" w:color="auto" w:sz="4" w:space="0"/>
              <w:right w:val="single" w:color="auto" w:sz="4" w:space="0"/>
            </w:tcBorders>
            <w:vAlign w:val="center"/>
          </w:tcPr>
          <w:p w14:paraId="32422C9C">
            <w:pPr>
              <w:snapToGrid w:val="0"/>
              <w:spacing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572" w:type="dxa"/>
            <w:tcBorders>
              <w:top w:val="single" w:color="auto" w:sz="4" w:space="0"/>
              <w:left w:val="single" w:color="auto" w:sz="4" w:space="0"/>
              <w:bottom w:val="single" w:color="auto" w:sz="4" w:space="0"/>
              <w:right w:val="single" w:color="auto" w:sz="4" w:space="0"/>
            </w:tcBorders>
            <w:vAlign w:val="center"/>
          </w:tcPr>
          <w:p w14:paraId="358D0AC8">
            <w:pPr>
              <w:snapToGrid w:val="0"/>
              <w:spacing w:beforeLines="50" w:line="360" w:lineRule="exact"/>
              <w:jc w:val="center"/>
              <w:rPr>
                <w:rFonts w:ascii="宋体" w:hAnsi="宋体"/>
                <w:b/>
                <w:color w:val="auto"/>
                <w:szCs w:val="21"/>
              </w:rPr>
            </w:pPr>
            <w:r>
              <w:rPr>
                <w:rFonts w:hint="eastAsia" w:ascii="宋体" w:hAnsi="宋体"/>
                <w:b/>
                <w:color w:val="auto"/>
                <w:szCs w:val="21"/>
              </w:rPr>
              <w:t>偏离说明</w:t>
            </w:r>
          </w:p>
        </w:tc>
      </w:tr>
      <w:tr w14:paraId="0944E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2CF04B6">
            <w:pPr>
              <w:snapToGrid w:val="0"/>
              <w:spacing w:beforeLines="50" w:line="360" w:lineRule="exact"/>
              <w:jc w:val="center"/>
              <w:rPr>
                <w:rFonts w:ascii="宋体" w:hAnsi="宋体"/>
                <w:color w:val="auto"/>
                <w:szCs w:val="21"/>
              </w:rPr>
            </w:pPr>
            <w:r>
              <w:rPr>
                <w:rFonts w:hint="eastAsia" w:ascii="宋体" w:hAnsi="宋体"/>
                <w:color w:val="auto"/>
                <w:szCs w:val="21"/>
              </w:rPr>
              <w:t>服务期</w:t>
            </w:r>
          </w:p>
        </w:tc>
        <w:tc>
          <w:tcPr>
            <w:tcW w:w="3240" w:type="dxa"/>
            <w:tcBorders>
              <w:top w:val="single" w:color="auto" w:sz="4" w:space="0"/>
              <w:left w:val="single" w:color="auto" w:sz="4" w:space="0"/>
              <w:bottom w:val="single" w:color="auto" w:sz="4" w:space="0"/>
              <w:right w:val="single" w:color="auto" w:sz="4" w:space="0"/>
            </w:tcBorders>
            <w:vAlign w:val="center"/>
          </w:tcPr>
          <w:p w14:paraId="7FAE3DF4">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2C47CAB6">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65F5D6C7">
            <w:pPr>
              <w:snapToGrid w:val="0"/>
              <w:spacing w:beforeLines="50" w:line="360" w:lineRule="exact"/>
              <w:jc w:val="center"/>
              <w:rPr>
                <w:rFonts w:ascii="宋体" w:hAnsi="宋体"/>
                <w:color w:val="auto"/>
                <w:szCs w:val="21"/>
              </w:rPr>
            </w:pPr>
          </w:p>
        </w:tc>
      </w:tr>
      <w:tr w14:paraId="7EB83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BAD689A">
            <w:pPr>
              <w:snapToGrid w:val="0"/>
              <w:spacing w:beforeLines="50" w:line="360" w:lineRule="exact"/>
              <w:jc w:val="center"/>
              <w:rPr>
                <w:rFonts w:ascii="宋体" w:hAnsi="宋体"/>
                <w:color w:val="auto"/>
                <w:szCs w:val="21"/>
              </w:rPr>
            </w:pPr>
            <w:r>
              <w:rPr>
                <w:rFonts w:hint="eastAsia" w:ascii="宋体" w:hAnsi="宋体"/>
                <w:color w:val="auto"/>
                <w:szCs w:val="21"/>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14:paraId="5748A59F">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05A2D094">
            <w:pPr>
              <w:snapToGrid w:val="0"/>
              <w:spacing w:beforeLines="50" w:line="360" w:lineRule="exact"/>
              <w:ind w:left="43"/>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7E2E5001">
            <w:pPr>
              <w:snapToGrid w:val="0"/>
              <w:spacing w:beforeLines="50" w:line="360" w:lineRule="exact"/>
              <w:ind w:left="43"/>
              <w:jc w:val="center"/>
              <w:rPr>
                <w:rFonts w:ascii="宋体" w:hAnsi="宋体"/>
                <w:color w:val="auto"/>
                <w:szCs w:val="21"/>
              </w:rPr>
            </w:pPr>
          </w:p>
        </w:tc>
      </w:tr>
      <w:tr w14:paraId="0649A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234E0A8">
            <w:pPr>
              <w:snapToGrid w:val="0"/>
              <w:spacing w:beforeLines="50" w:line="360" w:lineRule="exact"/>
              <w:jc w:val="center"/>
              <w:rPr>
                <w:rFonts w:ascii="宋体" w:hAnsi="宋体"/>
                <w:color w:val="auto"/>
                <w:szCs w:val="21"/>
              </w:rPr>
            </w:pPr>
            <w:r>
              <w:rPr>
                <w:rFonts w:hint="eastAsia" w:ascii="宋体" w:hAnsi="宋体"/>
                <w:color w:val="auto"/>
                <w:szCs w:val="21"/>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14:paraId="06CD499F">
            <w:pPr>
              <w:snapToGrid w:val="0"/>
              <w:spacing w:beforeLines="50" w:line="360" w:lineRule="exact"/>
              <w:ind w:left="105"/>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7A5DCF92">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364D4862">
            <w:pPr>
              <w:snapToGrid w:val="0"/>
              <w:spacing w:beforeLines="50" w:line="360" w:lineRule="exact"/>
              <w:jc w:val="center"/>
              <w:rPr>
                <w:rFonts w:ascii="宋体" w:hAnsi="宋体"/>
                <w:color w:val="auto"/>
                <w:szCs w:val="21"/>
              </w:rPr>
            </w:pPr>
          </w:p>
        </w:tc>
      </w:tr>
      <w:tr w14:paraId="520FA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37C170D">
            <w:pPr>
              <w:snapToGrid w:val="0"/>
              <w:spacing w:beforeLines="50" w:line="360" w:lineRule="exact"/>
              <w:jc w:val="center"/>
              <w:rPr>
                <w:rFonts w:ascii="宋体" w:hAnsi="宋体"/>
                <w:color w:val="auto"/>
                <w:szCs w:val="21"/>
              </w:rPr>
            </w:pPr>
            <w:r>
              <w:rPr>
                <w:rFonts w:hint="eastAsia" w:ascii="宋体" w:hAnsi="宋体"/>
                <w:color w:val="auto"/>
                <w:szCs w:val="21"/>
              </w:rPr>
              <w:t>…</w:t>
            </w:r>
          </w:p>
        </w:tc>
        <w:tc>
          <w:tcPr>
            <w:tcW w:w="3240" w:type="dxa"/>
            <w:tcBorders>
              <w:top w:val="single" w:color="auto" w:sz="4" w:space="0"/>
              <w:left w:val="single" w:color="auto" w:sz="4" w:space="0"/>
              <w:bottom w:val="single" w:color="auto" w:sz="4" w:space="0"/>
              <w:right w:val="single" w:color="auto" w:sz="4" w:space="0"/>
            </w:tcBorders>
            <w:vAlign w:val="center"/>
          </w:tcPr>
          <w:p w14:paraId="252B9A4D">
            <w:pPr>
              <w:snapToGrid w:val="0"/>
              <w:spacing w:beforeLines="50" w:line="360" w:lineRule="exact"/>
              <w:jc w:val="center"/>
              <w:rPr>
                <w:rFonts w:ascii="宋体" w:hAnsi="宋体"/>
                <w:color w:val="auto"/>
                <w:szCs w:val="21"/>
              </w:rPr>
            </w:pPr>
          </w:p>
        </w:tc>
        <w:tc>
          <w:tcPr>
            <w:tcW w:w="2748" w:type="dxa"/>
            <w:tcBorders>
              <w:top w:val="single" w:color="auto" w:sz="4" w:space="0"/>
              <w:left w:val="single" w:color="auto" w:sz="4" w:space="0"/>
              <w:bottom w:val="single" w:color="auto" w:sz="4" w:space="0"/>
              <w:right w:val="single" w:color="auto" w:sz="4" w:space="0"/>
            </w:tcBorders>
            <w:vAlign w:val="center"/>
          </w:tcPr>
          <w:p w14:paraId="1817664C">
            <w:pPr>
              <w:snapToGrid w:val="0"/>
              <w:spacing w:beforeLines="50" w:line="360" w:lineRule="exact"/>
              <w:jc w:val="center"/>
              <w:rPr>
                <w:rFonts w:ascii="宋体" w:hAnsi="宋体"/>
                <w:color w:val="auto"/>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147E55A8">
            <w:pPr>
              <w:snapToGrid w:val="0"/>
              <w:spacing w:beforeLines="50" w:line="360" w:lineRule="exact"/>
              <w:jc w:val="center"/>
              <w:rPr>
                <w:rFonts w:ascii="宋体" w:hAnsi="宋体"/>
                <w:color w:val="auto"/>
                <w:szCs w:val="21"/>
              </w:rPr>
            </w:pPr>
          </w:p>
        </w:tc>
      </w:tr>
    </w:tbl>
    <w:p w14:paraId="424F0A25">
      <w:pPr>
        <w:tabs>
          <w:tab w:val="left" w:pos="3870"/>
          <w:tab w:val="left" w:pos="4085"/>
        </w:tabs>
        <w:snapToGrid w:val="0"/>
        <w:spacing w:line="360" w:lineRule="exact"/>
        <w:rPr>
          <w:rFonts w:ascii="宋体" w:hAnsi="宋体"/>
          <w:b/>
          <w:color w:val="auto"/>
          <w:szCs w:val="21"/>
        </w:rPr>
      </w:pPr>
    </w:p>
    <w:p w14:paraId="2EBD73FA">
      <w:pPr>
        <w:rPr>
          <w:color w:val="auto"/>
        </w:rPr>
      </w:pPr>
      <w:r>
        <w:rPr>
          <w:rFonts w:hint="eastAsia"/>
          <w:color w:val="auto"/>
        </w:rPr>
        <w:t>注：</w:t>
      </w:r>
    </w:p>
    <w:p w14:paraId="45C083A3">
      <w:pPr>
        <w:rPr>
          <w:color w:val="auto"/>
          <w:szCs w:val="21"/>
        </w:rPr>
      </w:pPr>
      <w:r>
        <w:rPr>
          <w:rFonts w:hint="eastAsia"/>
          <w:color w:val="auto"/>
          <w:szCs w:val="21"/>
        </w:rPr>
        <w:t>1.应按采购文件“第二章 项目需求”中的商务要求具体条款修改并逐条作明确的竞标响应。</w:t>
      </w:r>
    </w:p>
    <w:p w14:paraId="453C2F9C">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577E3676">
      <w:pPr>
        <w:tabs>
          <w:tab w:val="left" w:pos="3870"/>
          <w:tab w:val="left" w:pos="4085"/>
        </w:tabs>
        <w:snapToGrid w:val="0"/>
        <w:spacing w:line="360" w:lineRule="exact"/>
        <w:rPr>
          <w:rFonts w:ascii="宋体" w:hAnsi="宋体"/>
          <w:b/>
          <w:color w:val="auto"/>
          <w:szCs w:val="21"/>
        </w:rPr>
      </w:pPr>
    </w:p>
    <w:bookmarkEnd w:id="139"/>
    <w:p w14:paraId="1A79796E">
      <w:pPr>
        <w:spacing w:line="400" w:lineRule="exact"/>
        <w:ind w:left="6092" w:leftChars="2766" w:right="592" w:rightChars="282" w:hanging="283" w:hangingChars="135"/>
        <w:jc w:val="left"/>
        <w:rPr>
          <w:rFonts w:ascii="宋体" w:hAnsi="宋体"/>
          <w:bCs/>
          <w:color w:val="auto"/>
        </w:rPr>
      </w:pPr>
      <w:bookmarkStart w:id="140" w:name="_Hlk112311546"/>
      <w:r>
        <w:rPr>
          <w:rFonts w:hint="eastAsia" w:ascii="宋体" w:hAnsi="宋体"/>
          <w:bCs/>
          <w:color w:val="auto"/>
        </w:rPr>
        <w:t>供应商（盖章）：</w:t>
      </w:r>
    </w:p>
    <w:p w14:paraId="75AF2622">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bookmarkEnd w:id="140"/>
    <w:p w14:paraId="304EC7F5">
      <w:pPr>
        <w:rPr>
          <w:color w:val="auto"/>
        </w:rPr>
      </w:pPr>
    </w:p>
    <w:p w14:paraId="0444B1CE">
      <w:pPr>
        <w:adjustRightInd w:val="0"/>
        <w:snapToGrid w:val="0"/>
        <w:spacing w:line="300" w:lineRule="auto"/>
        <w:jc w:val="center"/>
        <w:rPr>
          <w:rFonts w:ascii="仿宋_GB2312" w:hAnsi="宋体" w:eastAsia="仿宋_GB2312"/>
          <w:b/>
          <w:color w:val="auto"/>
          <w:sz w:val="28"/>
          <w:szCs w:val="28"/>
        </w:rPr>
      </w:pPr>
    </w:p>
    <w:p w14:paraId="034E854B">
      <w:pPr>
        <w:adjustRightInd w:val="0"/>
        <w:snapToGrid w:val="0"/>
        <w:spacing w:line="300" w:lineRule="auto"/>
        <w:jc w:val="center"/>
        <w:rPr>
          <w:rFonts w:ascii="仿宋_GB2312" w:hAnsi="宋体" w:eastAsia="仿宋_GB2312"/>
          <w:b/>
          <w:color w:val="auto"/>
          <w:sz w:val="28"/>
          <w:szCs w:val="28"/>
        </w:rPr>
      </w:pPr>
    </w:p>
    <w:p w14:paraId="55B64394">
      <w:pPr>
        <w:adjustRightInd w:val="0"/>
        <w:snapToGrid w:val="0"/>
        <w:spacing w:line="300" w:lineRule="auto"/>
        <w:jc w:val="center"/>
        <w:rPr>
          <w:rFonts w:ascii="Arial Unicode MS" w:hAnsi="Arial Unicode MS" w:eastAsia="Arial Unicode MS" w:cs="Arial Unicode MS"/>
          <w:bCs/>
          <w:color w:val="auto"/>
          <w:sz w:val="44"/>
          <w:szCs w:val="44"/>
        </w:rPr>
      </w:pPr>
      <w:r>
        <w:rPr>
          <w:rFonts w:hint="eastAsia" w:ascii="仿宋_GB2312" w:hAnsi="宋体" w:eastAsia="仿宋_GB2312"/>
          <w:b/>
          <w:color w:val="auto"/>
          <w:sz w:val="28"/>
          <w:szCs w:val="28"/>
        </w:rPr>
        <w:t>技术响应</w:t>
      </w:r>
      <w:r>
        <w:rPr>
          <w:rFonts w:hint="eastAsia" w:ascii="仿宋_GB2312" w:eastAsia="仿宋_GB2312"/>
          <w:b/>
          <w:color w:val="auto"/>
          <w:sz w:val="28"/>
          <w:szCs w:val="28"/>
        </w:rPr>
        <w:t>表</w:t>
      </w:r>
      <w:r>
        <w:rPr>
          <w:rFonts w:hint="eastAsia" w:ascii="仿宋" w:hAnsi="仿宋" w:eastAsia="仿宋"/>
          <w:color w:val="auto"/>
          <w:sz w:val="24"/>
        </w:rPr>
        <w:t>(格式</w:t>
      </w:r>
      <w:r>
        <w:rPr>
          <w:rFonts w:ascii="仿宋" w:hAnsi="仿宋" w:eastAsia="仿宋"/>
          <w:color w:val="auto"/>
          <w:sz w:val="24"/>
        </w:rPr>
        <w:t>)</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858"/>
        <w:gridCol w:w="2847"/>
        <w:gridCol w:w="2562"/>
        <w:gridCol w:w="1398"/>
      </w:tblGrid>
      <w:tr w14:paraId="50BFF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857" w:type="dxa"/>
            <w:vAlign w:val="center"/>
          </w:tcPr>
          <w:p w14:paraId="26752594">
            <w:pPr>
              <w:snapToGrid w:val="0"/>
              <w:spacing w:beforeLines="50" w:line="360" w:lineRule="exact"/>
              <w:jc w:val="center"/>
              <w:rPr>
                <w:rFonts w:ascii="宋体" w:hAnsi="宋体"/>
                <w:b/>
                <w:color w:val="auto"/>
                <w:szCs w:val="21"/>
              </w:rPr>
            </w:pPr>
            <w:bookmarkStart w:id="141" w:name="_Toc173066401"/>
            <w:bookmarkStart w:id="142" w:name="_Toc295404981"/>
            <w:bookmarkStart w:id="143" w:name="_Toc173211900"/>
            <w:bookmarkStart w:id="144" w:name="_Toc301781611"/>
            <w:bookmarkStart w:id="145" w:name="_Toc297193185"/>
            <w:bookmarkStart w:id="146" w:name="_Toc254970588"/>
            <w:bookmarkStart w:id="147" w:name="_Toc373333689"/>
            <w:bookmarkStart w:id="148" w:name="_Toc254970729"/>
            <w:bookmarkStart w:id="149" w:name="_Toc383699906"/>
            <w:r>
              <w:rPr>
                <w:rFonts w:hint="eastAsia" w:ascii="宋体" w:hAnsi="宋体"/>
                <w:b/>
                <w:color w:val="auto"/>
                <w:szCs w:val="21"/>
              </w:rPr>
              <w:t>序号</w:t>
            </w:r>
            <w:bookmarkEnd w:id="141"/>
            <w:bookmarkEnd w:id="142"/>
            <w:bookmarkEnd w:id="143"/>
            <w:bookmarkEnd w:id="144"/>
            <w:bookmarkEnd w:id="145"/>
            <w:bookmarkEnd w:id="146"/>
            <w:bookmarkEnd w:id="147"/>
            <w:bookmarkEnd w:id="148"/>
            <w:bookmarkEnd w:id="149"/>
          </w:p>
        </w:tc>
        <w:tc>
          <w:tcPr>
            <w:tcW w:w="858" w:type="dxa"/>
            <w:tcBorders>
              <w:right w:val="single" w:color="auto" w:sz="4" w:space="0"/>
            </w:tcBorders>
            <w:vAlign w:val="center"/>
          </w:tcPr>
          <w:p w14:paraId="136771E0">
            <w:pPr>
              <w:snapToGrid w:val="0"/>
              <w:spacing w:beforeLines="50" w:line="360" w:lineRule="exact"/>
              <w:jc w:val="center"/>
              <w:rPr>
                <w:rFonts w:ascii="宋体" w:hAnsi="宋体"/>
                <w:b/>
                <w:color w:val="auto"/>
                <w:szCs w:val="21"/>
              </w:rPr>
            </w:pPr>
            <w:r>
              <w:rPr>
                <w:rFonts w:hint="eastAsia" w:ascii="宋体" w:hAnsi="宋体"/>
                <w:b/>
                <w:color w:val="auto"/>
                <w:szCs w:val="21"/>
              </w:rPr>
              <w:t>名称</w:t>
            </w:r>
          </w:p>
        </w:tc>
        <w:tc>
          <w:tcPr>
            <w:tcW w:w="2847" w:type="dxa"/>
            <w:tcBorders>
              <w:left w:val="single" w:color="auto" w:sz="4" w:space="0"/>
            </w:tcBorders>
            <w:vAlign w:val="center"/>
          </w:tcPr>
          <w:p w14:paraId="0B4B2ABE">
            <w:pPr>
              <w:snapToGrid w:val="0"/>
              <w:spacing w:beforeLines="50" w:line="360" w:lineRule="exact"/>
              <w:jc w:val="center"/>
              <w:rPr>
                <w:rFonts w:ascii="宋体" w:hAnsi="宋体"/>
                <w:b/>
                <w:color w:val="auto"/>
                <w:szCs w:val="21"/>
              </w:rPr>
            </w:pPr>
            <w:r>
              <w:rPr>
                <w:rFonts w:hint="eastAsia" w:ascii="宋体" w:hAnsi="宋体"/>
                <w:b/>
                <w:color w:val="auto"/>
                <w:szCs w:val="21"/>
              </w:rPr>
              <w:t>采购文件服务要求</w:t>
            </w:r>
          </w:p>
        </w:tc>
        <w:tc>
          <w:tcPr>
            <w:tcW w:w="2562" w:type="dxa"/>
            <w:vAlign w:val="center"/>
          </w:tcPr>
          <w:p w14:paraId="4F9EC123">
            <w:pPr>
              <w:snapToGrid w:val="0"/>
              <w:spacing w:beforeLines="50" w:line="360" w:lineRule="exact"/>
              <w:jc w:val="center"/>
              <w:rPr>
                <w:rFonts w:ascii="宋体" w:hAnsi="宋体"/>
                <w:b/>
                <w:color w:val="auto"/>
                <w:szCs w:val="21"/>
              </w:rPr>
            </w:pPr>
            <w:r>
              <w:rPr>
                <w:rFonts w:hint="eastAsia" w:ascii="宋体" w:hAnsi="宋体"/>
                <w:b/>
                <w:color w:val="auto"/>
                <w:szCs w:val="21"/>
              </w:rPr>
              <w:t>供应商的响应</w:t>
            </w:r>
          </w:p>
        </w:tc>
        <w:tc>
          <w:tcPr>
            <w:tcW w:w="1398" w:type="dxa"/>
            <w:vAlign w:val="center"/>
          </w:tcPr>
          <w:p w14:paraId="15B38F7E">
            <w:pPr>
              <w:snapToGrid w:val="0"/>
              <w:spacing w:beforeLines="50" w:line="360" w:lineRule="exact"/>
              <w:jc w:val="center"/>
              <w:rPr>
                <w:rFonts w:ascii="宋体" w:hAnsi="宋体"/>
                <w:b/>
                <w:color w:val="auto"/>
                <w:szCs w:val="21"/>
              </w:rPr>
            </w:pPr>
            <w:bookmarkStart w:id="150" w:name="_Toc373333692"/>
            <w:bookmarkStart w:id="151" w:name="_Toc297193188"/>
            <w:bookmarkStart w:id="152" w:name="_Toc254970732"/>
            <w:bookmarkStart w:id="153" w:name="_Toc173066404"/>
            <w:bookmarkStart w:id="154" w:name="_Toc254970591"/>
            <w:bookmarkStart w:id="155" w:name="_Toc295404984"/>
            <w:bookmarkStart w:id="156" w:name="_Toc301781614"/>
            <w:bookmarkStart w:id="157" w:name="_Toc173211903"/>
            <w:bookmarkStart w:id="158" w:name="_Toc383699909"/>
            <w:r>
              <w:rPr>
                <w:rFonts w:hint="eastAsia" w:ascii="宋体" w:hAnsi="宋体"/>
                <w:b/>
                <w:color w:val="auto"/>
                <w:szCs w:val="21"/>
              </w:rPr>
              <w:t>偏离</w:t>
            </w:r>
            <w:bookmarkEnd w:id="150"/>
            <w:bookmarkEnd w:id="151"/>
            <w:bookmarkEnd w:id="152"/>
            <w:bookmarkEnd w:id="153"/>
            <w:bookmarkEnd w:id="154"/>
            <w:bookmarkEnd w:id="155"/>
            <w:bookmarkEnd w:id="156"/>
            <w:bookmarkEnd w:id="157"/>
            <w:bookmarkEnd w:id="158"/>
            <w:bookmarkStart w:id="159" w:name="_Toc295404985"/>
            <w:bookmarkStart w:id="160" w:name="_Toc301781615"/>
            <w:bookmarkStart w:id="161" w:name="_Toc297193189"/>
            <w:bookmarkStart w:id="162" w:name="_Toc373333693"/>
            <w:bookmarkStart w:id="163" w:name="_Toc173211904"/>
            <w:bookmarkStart w:id="164" w:name="_Toc254970733"/>
            <w:bookmarkStart w:id="165" w:name="_Toc173066405"/>
            <w:bookmarkStart w:id="166" w:name="_Toc383699910"/>
            <w:bookmarkStart w:id="167" w:name="_Toc254970592"/>
            <w:r>
              <w:rPr>
                <w:rFonts w:hint="eastAsia" w:ascii="宋体" w:hAnsi="宋体"/>
                <w:b/>
                <w:color w:val="auto"/>
                <w:szCs w:val="21"/>
              </w:rPr>
              <w:t>说明</w:t>
            </w:r>
            <w:bookmarkEnd w:id="159"/>
            <w:bookmarkEnd w:id="160"/>
            <w:bookmarkEnd w:id="161"/>
            <w:bookmarkEnd w:id="162"/>
            <w:bookmarkEnd w:id="163"/>
            <w:bookmarkEnd w:id="164"/>
            <w:bookmarkEnd w:id="165"/>
            <w:bookmarkEnd w:id="166"/>
            <w:bookmarkEnd w:id="167"/>
          </w:p>
        </w:tc>
      </w:tr>
      <w:tr w14:paraId="4B68A5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7D16279B">
            <w:pPr>
              <w:pStyle w:val="19"/>
              <w:spacing w:line="360" w:lineRule="auto"/>
              <w:ind w:firstLine="0" w:firstLineChars="0"/>
              <w:contextualSpacing/>
              <w:jc w:val="center"/>
              <w:rPr>
                <w:rFonts w:ascii="宋体" w:hAnsi="宋体" w:eastAsia="宋体" w:cs="仿宋_GB2312"/>
                <w:color w:val="auto"/>
                <w:sz w:val="21"/>
                <w:szCs w:val="21"/>
              </w:rPr>
            </w:pPr>
            <w:bookmarkStart w:id="168" w:name="_Toc373333694"/>
            <w:bookmarkStart w:id="169" w:name="_Toc173211905"/>
            <w:bookmarkStart w:id="170" w:name="_Toc254970734"/>
            <w:bookmarkStart w:id="171" w:name="_Toc173066406"/>
            <w:bookmarkStart w:id="172" w:name="_Toc383699911"/>
            <w:bookmarkStart w:id="173" w:name="_Toc301781616"/>
            <w:bookmarkStart w:id="174" w:name="_Toc297193190"/>
            <w:bookmarkStart w:id="175" w:name="_Toc254970593"/>
            <w:bookmarkStart w:id="176" w:name="_Toc295404986"/>
            <w:r>
              <w:rPr>
                <w:rFonts w:hint="eastAsia" w:ascii="宋体" w:hAnsi="宋体" w:eastAsia="宋体" w:cs="仿宋_GB2312"/>
                <w:color w:val="auto"/>
                <w:sz w:val="21"/>
                <w:szCs w:val="21"/>
              </w:rPr>
              <w:t>1</w:t>
            </w:r>
            <w:bookmarkEnd w:id="168"/>
            <w:bookmarkEnd w:id="169"/>
            <w:bookmarkEnd w:id="170"/>
            <w:bookmarkEnd w:id="171"/>
            <w:bookmarkEnd w:id="172"/>
            <w:bookmarkEnd w:id="173"/>
            <w:bookmarkEnd w:id="174"/>
            <w:bookmarkEnd w:id="175"/>
            <w:bookmarkEnd w:id="176"/>
          </w:p>
        </w:tc>
        <w:tc>
          <w:tcPr>
            <w:tcW w:w="858" w:type="dxa"/>
            <w:tcBorders>
              <w:right w:val="single" w:color="auto" w:sz="4" w:space="0"/>
            </w:tcBorders>
            <w:vAlign w:val="center"/>
          </w:tcPr>
          <w:p w14:paraId="1D76AB15">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4032458A">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15F4372C">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3DC4C0FC">
            <w:pPr>
              <w:pStyle w:val="19"/>
              <w:spacing w:line="360" w:lineRule="auto"/>
              <w:ind w:firstLine="0" w:firstLineChars="0"/>
              <w:contextualSpacing/>
              <w:jc w:val="center"/>
              <w:rPr>
                <w:rFonts w:ascii="宋体" w:hAnsi="宋体" w:eastAsia="宋体" w:cs="仿宋_GB2312"/>
                <w:color w:val="auto"/>
                <w:sz w:val="21"/>
                <w:szCs w:val="21"/>
              </w:rPr>
            </w:pPr>
          </w:p>
        </w:tc>
      </w:tr>
      <w:tr w14:paraId="24C67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68F5170A">
            <w:pPr>
              <w:pStyle w:val="19"/>
              <w:spacing w:line="360" w:lineRule="auto"/>
              <w:ind w:firstLine="0" w:firstLineChars="0"/>
              <w:contextualSpacing/>
              <w:jc w:val="center"/>
              <w:rPr>
                <w:rFonts w:ascii="宋体" w:hAnsi="宋体" w:eastAsia="宋体" w:cs="仿宋_GB2312"/>
                <w:color w:val="auto"/>
                <w:sz w:val="21"/>
                <w:szCs w:val="21"/>
              </w:rPr>
            </w:pPr>
            <w:bookmarkStart w:id="177" w:name="_Toc301781617"/>
            <w:bookmarkStart w:id="178" w:name="_Toc373333695"/>
            <w:bookmarkStart w:id="179" w:name="_Toc254970594"/>
            <w:bookmarkStart w:id="180" w:name="_Toc173211906"/>
            <w:bookmarkStart w:id="181" w:name="_Toc297193191"/>
            <w:bookmarkStart w:id="182" w:name="_Toc383699912"/>
            <w:bookmarkStart w:id="183" w:name="_Toc173066407"/>
            <w:bookmarkStart w:id="184" w:name="_Toc295404987"/>
            <w:bookmarkStart w:id="185" w:name="_Toc254970735"/>
            <w:r>
              <w:rPr>
                <w:rFonts w:hint="eastAsia" w:ascii="宋体" w:hAnsi="宋体" w:eastAsia="宋体" w:cs="仿宋_GB2312"/>
                <w:color w:val="auto"/>
                <w:sz w:val="21"/>
                <w:szCs w:val="21"/>
              </w:rPr>
              <w:t>2</w:t>
            </w:r>
            <w:bookmarkEnd w:id="177"/>
            <w:bookmarkEnd w:id="178"/>
            <w:bookmarkEnd w:id="179"/>
            <w:bookmarkEnd w:id="180"/>
            <w:bookmarkEnd w:id="181"/>
            <w:bookmarkEnd w:id="182"/>
            <w:bookmarkEnd w:id="183"/>
            <w:bookmarkEnd w:id="184"/>
            <w:bookmarkEnd w:id="185"/>
          </w:p>
        </w:tc>
        <w:tc>
          <w:tcPr>
            <w:tcW w:w="858" w:type="dxa"/>
            <w:tcBorders>
              <w:right w:val="single" w:color="auto" w:sz="4" w:space="0"/>
            </w:tcBorders>
            <w:vAlign w:val="center"/>
          </w:tcPr>
          <w:p w14:paraId="3B6B9A6F">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00425D7A">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7624D0E9">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198CC998">
            <w:pPr>
              <w:pStyle w:val="19"/>
              <w:spacing w:line="360" w:lineRule="auto"/>
              <w:ind w:firstLine="0" w:firstLineChars="0"/>
              <w:contextualSpacing/>
              <w:jc w:val="center"/>
              <w:rPr>
                <w:rFonts w:ascii="宋体" w:hAnsi="宋体" w:eastAsia="宋体" w:cs="仿宋_GB2312"/>
                <w:color w:val="auto"/>
                <w:sz w:val="21"/>
                <w:szCs w:val="21"/>
              </w:rPr>
            </w:pPr>
          </w:p>
        </w:tc>
      </w:tr>
      <w:tr w14:paraId="030DB2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57" w:type="dxa"/>
            <w:vAlign w:val="center"/>
          </w:tcPr>
          <w:p w14:paraId="05B68FD3">
            <w:pPr>
              <w:pStyle w:val="19"/>
              <w:spacing w:line="360" w:lineRule="auto"/>
              <w:ind w:firstLine="0" w:firstLineChars="0"/>
              <w:contextualSpacing/>
              <w:jc w:val="center"/>
              <w:rPr>
                <w:rFonts w:ascii="宋体" w:hAnsi="宋体" w:eastAsia="宋体" w:cs="仿宋_GB2312"/>
                <w:color w:val="auto"/>
                <w:sz w:val="21"/>
                <w:szCs w:val="21"/>
              </w:rPr>
            </w:pPr>
            <w:bookmarkStart w:id="186" w:name="_Toc254970736"/>
            <w:bookmarkStart w:id="187" w:name="_Toc173066408"/>
            <w:bookmarkStart w:id="188" w:name="_Toc301781618"/>
            <w:bookmarkStart w:id="189" w:name="_Toc254970595"/>
            <w:bookmarkStart w:id="190" w:name="_Toc373333696"/>
            <w:bookmarkStart w:id="191" w:name="_Toc173211907"/>
            <w:bookmarkStart w:id="192" w:name="_Toc297193192"/>
            <w:bookmarkStart w:id="193" w:name="_Toc383699913"/>
            <w:bookmarkStart w:id="194" w:name="_Toc295404988"/>
            <w:r>
              <w:rPr>
                <w:rFonts w:hint="eastAsia" w:ascii="宋体" w:hAnsi="宋体" w:eastAsia="宋体" w:cs="仿宋_GB2312"/>
                <w:color w:val="auto"/>
                <w:sz w:val="21"/>
                <w:szCs w:val="21"/>
              </w:rPr>
              <w:t>3</w:t>
            </w:r>
            <w:bookmarkEnd w:id="186"/>
            <w:bookmarkEnd w:id="187"/>
            <w:bookmarkEnd w:id="188"/>
            <w:bookmarkEnd w:id="189"/>
            <w:bookmarkEnd w:id="190"/>
            <w:bookmarkEnd w:id="191"/>
            <w:bookmarkEnd w:id="192"/>
            <w:bookmarkEnd w:id="193"/>
            <w:bookmarkEnd w:id="194"/>
          </w:p>
        </w:tc>
        <w:tc>
          <w:tcPr>
            <w:tcW w:w="858" w:type="dxa"/>
            <w:tcBorders>
              <w:right w:val="single" w:color="auto" w:sz="4" w:space="0"/>
            </w:tcBorders>
            <w:vAlign w:val="center"/>
          </w:tcPr>
          <w:p w14:paraId="22126130">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425EDEBB">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6F57C473">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vAlign w:val="center"/>
          </w:tcPr>
          <w:p w14:paraId="7A404F66">
            <w:pPr>
              <w:pStyle w:val="19"/>
              <w:spacing w:line="360" w:lineRule="auto"/>
              <w:ind w:firstLine="0" w:firstLineChars="0"/>
              <w:contextualSpacing/>
              <w:jc w:val="center"/>
              <w:rPr>
                <w:rFonts w:ascii="宋体" w:hAnsi="宋体" w:eastAsia="宋体" w:cs="仿宋_GB2312"/>
                <w:color w:val="auto"/>
                <w:sz w:val="21"/>
                <w:szCs w:val="21"/>
              </w:rPr>
            </w:pPr>
          </w:p>
        </w:tc>
      </w:tr>
      <w:tr w14:paraId="24553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7" w:type="dxa"/>
            <w:vAlign w:val="center"/>
          </w:tcPr>
          <w:p w14:paraId="266C6A22">
            <w:pPr>
              <w:pStyle w:val="19"/>
              <w:spacing w:line="360" w:lineRule="auto"/>
              <w:ind w:firstLine="0" w:firstLineChars="0"/>
              <w:contextualSpacing/>
              <w:jc w:val="center"/>
              <w:rPr>
                <w:rFonts w:ascii="宋体" w:hAnsi="宋体" w:eastAsia="宋体" w:cs="仿宋_GB2312"/>
                <w:color w:val="auto"/>
                <w:sz w:val="21"/>
                <w:szCs w:val="21"/>
              </w:rPr>
            </w:pPr>
            <w:bookmarkStart w:id="195" w:name="_Toc173066415"/>
            <w:bookmarkStart w:id="196" w:name="_Toc301781621"/>
            <w:bookmarkStart w:id="197" w:name="_Toc254970743"/>
            <w:bookmarkStart w:id="198" w:name="_Toc383699916"/>
            <w:bookmarkStart w:id="199" w:name="_Toc173211914"/>
            <w:bookmarkStart w:id="200" w:name="_Toc295404991"/>
            <w:bookmarkStart w:id="201" w:name="_Toc297193195"/>
            <w:bookmarkStart w:id="202" w:name="_Toc373333699"/>
            <w:bookmarkStart w:id="203" w:name="_Toc254970602"/>
            <w:r>
              <w:rPr>
                <w:rFonts w:hint="eastAsia" w:ascii="宋体" w:hAnsi="宋体" w:eastAsia="宋体" w:cs="仿宋_GB2312"/>
                <w:color w:val="auto"/>
                <w:sz w:val="21"/>
                <w:szCs w:val="21"/>
              </w:rPr>
              <w:t>…</w:t>
            </w:r>
            <w:bookmarkEnd w:id="195"/>
            <w:bookmarkEnd w:id="196"/>
            <w:bookmarkEnd w:id="197"/>
            <w:bookmarkEnd w:id="198"/>
            <w:bookmarkEnd w:id="199"/>
            <w:bookmarkEnd w:id="200"/>
            <w:bookmarkEnd w:id="201"/>
            <w:bookmarkEnd w:id="202"/>
            <w:bookmarkEnd w:id="203"/>
          </w:p>
        </w:tc>
        <w:tc>
          <w:tcPr>
            <w:tcW w:w="858" w:type="dxa"/>
            <w:tcBorders>
              <w:right w:val="single" w:color="auto" w:sz="4" w:space="0"/>
            </w:tcBorders>
            <w:vAlign w:val="center"/>
          </w:tcPr>
          <w:p w14:paraId="229617BE">
            <w:pPr>
              <w:pStyle w:val="19"/>
              <w:spacing w:line="360" w:lineRule="auto"/>
              <w:ind w:firstLine="0" w:firstLineChars="0"/>
              <w:contextualSpacing/>
              <w:jc w:val="center"/>
              <w:rPr>
                <w:rFonts w:ascii="宋体" w:hAnsi="宋体" w:eastAsia="宋体" w:cs="仿宋_GB2312"/>
                <w:color w:val="auto"/>
                <w:sz w:val="21"/>
                <w:szCs w:val="21"/>
              </w:rPr>
            </w:pPr>
          </w:p>
        </w:tc>
        <w:tc>
          <w:tcPr>
            <w:tcW w:w="2847" w:type="dxa"/>
            <w:tcBorders>
              <w:left w:val="single" w:color="auto" w:sz="4" w:space="0"/>
            </w:tcBorders>
            <w:vAlign w:val="center"/>
          </w:tcPr>
          <w:p w14:paraId="366543BC">
            <w:pPr>
              <w:pStyle w:val="19"/>
              <w:spacing w:line="360" w:lineRule="auto"/>
              <w:ind w:firstLine="0" w:firstLineChars="0"/>
              <w:contextualSpacing/>
              <w:jc w:val="center"/>
              <w:rPr>
                <w:rFonts w:ascii="宋体" w:hAnsi="宋体" w:eastAsia="宋体" w:cs="仿宋_GB2312"/>
                <w:color w:val="auto"/>
                <w:sz w:val="21"/>
                <w:szCs w:val="21"/>
              </w:rPr>
            </w:pPr>
          </w:p>
        </w:tc>
        <w:tc>
          <w:tcPr>
            <w:tcW w:w="2562" w:type="dxa"/>
            <w:vAlign w:val="center"/>
          </w:tcPr>
          <w:p w14:paraId="6316B884">
            <w:pPr>
              <w:pStyle w:val="19"/>
              <w:spacing w:line="360" w:lineRule="auto"/>
              <w:ind w:firstLine="0" w:firstLineChars="0"/>
              <w:contextualSpacing/>
              <w:jc w:val="center"/>
              <w:rPr>
                <w:rFonts w:ascii="宋体" w:hAnsi="宋体" w:eastAsia="宋体" w:cs="仿宋_GB2312"/>
                <w:color w:val="auto"/>
                <w:sz w:val="21"/>
                <w:szCs w:val="21"/>
              </w:rPr>
            </w:pPr>
          </w:p>
        </w:tc>
        <w:tc>
          <w:tcPr>
            <w:tcW w:w="1398" w:type="dxa"/>
            <w:tcBorders>
              <w:right w:val="single" w:color="auto" w:sz="4" w:space="0"/>
            </w:tcBorders>
            <w:vAlign w:val="center"/>
          </w:tcPr>
          <w:p w14:paraId="45C38AC2">
            <w:pPr>
              <w:pStyle w:val="19"/>
              <w:spacing w:line="360" w:lineRule="auto"/>
              <w:ind w:firstLine="0" w:firstLineChars="0"/>
              <w:contextualSpacing/>
              <w:jc w:val="center"/>
              <w:rPr>
                <w:rFonts w:ascii="宋体" w:hAnsi="宋体" w:eastAsia="宋体" w:cs="仿宋_GB2312"/>
                <w:color w:val="auto"/>
                <w:sz w:val="21"/>
                <w:szCs w:val="21"/>
              </w:rPr>
            </w:pPr>
          </w:p>
        </w:tc>
      </w:tr>
    </w:tbl>
    <w:p w14:paraId="070FA56B">
      <w:pPr>
        <w:rPr>
          <w:color w:val="auto"/>
          <w:szCs w:val="21"/>
        </w:rPr>
      </w:pPr>
    </w:p>
    <w:p w14:paraId="2CDD2CFA">
      <w:pPr>
        <w:rPr>
          <w:color w:val="auto"/>
          <w:szCs w:val="21"/>
        </w:rPr>
      </w:pPr>
      <w:r>
        <w:rPr>
          <w:rFonts w:hint="eastAsia"/>
          <w:color w:val="auto"/>
          <w:szCs w:val="21"/>
        </w:rPr>
        <w:t>注：</w:t>
      </w:r>
    </w:p>
    <w:p w14:paraId="30443528">
      <w:pPr>
        <w:rPr>
          <w:color w:val="auto"/>
          <w:szCs w:val="21"/>
        </w:rPr>
      </w:pPr>
      <w:r>
        <w:rPr>
          <w:rFonts w:hint="eastAsia"/>
          <w:color w:val="auto"/>
          <w:szCs w:val="21"/>
        </w:rPr>
        <w:t>1.应对照采购文件“第二章 项目需求”中的服务要求逐条作出明确响应，并作出偏离说明。</w:t>
      </w:r>
    </w:p>
    <w:p w14:paraId="2B9F0799">
      <w:pPr>
        <w:rPr>
          <w:color w:val="auto"/>
          <w:szCs w:val="21"/>
        </w:rPr>
      </w:pPr>
      <w:r>
        <w:rPr>
          <w:rFonts w:hint="eastAsia"/>
          <w:color w:val="auto"/>
          <w:szCs w:val="21"/>
        </w:rPr>
        <w:t>2.供应商应根据自身的承诺，对照磋商文件要求，在“偏离说明”中注明“正偏离”、“负偏离”或者“无偏离”。既不属于“正偏离”也不属于“负偏离”即为“无偏离”。</w:t>
      </w:r>
    </w:p>
    <w:p w14:paraId="7A27517E">
      <w:pPr>
        <w:pStyle w:val="37"/>
        <w:ind w:firstLine="281"/>
        <w:rPr>
          <w:rFonts w:hAnsi="宋体"/>
          <w:b/>
          <w:color w:val="auto"/>
          <w:sz w:val="28"/>
          <w:szCs w:val="28"/>
        </w:rPr>
      </w:pPr>
    </w:p>
    <w:p w14:paraId="3AB5DD62">
      <w:pPr>
        <w:spacing w:line="400" w:lineRule="exact"/>
        <w:ind w:left="6092" w:leftChars="2766" w:right="592" w:rightChars="282" w:hanging="283" w:hangingChars="135"/>
        <w:jc w:val="left"/>
        <w:rPr>
          <w:rFonts w:ascii="宋体" w:hAnsi="宋体"/>
          <w:bCs/>
          <w:color w:val="auto"/>
        </w:rPr>
      </w:pPr>
      <w:r>
        <w:rPr>
          <w:rFonts w:hint="eastAsia" w:ascii="宋体" w:hAnsi="宋体"/>
          <w:bCs/>
          <w:color w:val="auto"/>
        </w:rPr>
        <w:t>供应商（盖章）：</w:t>
      </w:r>
    </w:p>
    <w:p w14:paraId="4D65DA36">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p w14:paraId="5DAC65DF">
      <w:pPr>
        <w:rPr>
          <w:color w:val="auto"/>
        </w:rPr>
      </w:pPr>
    </w:p>
    <w:p w14:paraId="2C0AD4AA">
      <w:pPr>
        <w:snapToGrid w:val="0"/>
        <w:spacing w:line="700" w:lineRule="exact"/>
        <w:jc w:val="center"/>
        <w:rPr>
          <w:color w:val="auto"/>
        </w:rPr>
      </w:pPr>
      <w:r>
        <w:rPr>
          <w:rFonts w:hint="eastAsia" w:ascii="仿宋_GB2312" w:hAnsi="宋体" w:eastAsia="仿宋_GB2312"/>
          <w:b/>
          <w:color w:val="auto"/>
          <w:sz w:val="32"/>
          <w:szCs w:val="32"/>
        </w:rPr>
        <w:t>项目实施人员一览表</w:t>
      </w:r>
      <w:r>
        <w:rPr>
          <w:rFonts w:hint="eastAsia" w:ascii="仿宋_GB2312" w:eastAsia="仿宋_GB2312"/>
          <w:bCs/>
          <w:color w:val="auto"/>
          <w:sz w:val="24"/>
        </w:rPr>
        <w:t>（格式）</w:t>
      </w:r>
    </w:p>
    <w:tbl>
      <w:tblPr>
        <w:tblStyle w:val="38"/>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0"/>
        <w:gridCol w:w="960"/>
        <w:gridCol w:w="990"/>
        <w:gridCol w:w="1650"/>
        <w:gridCol w:w="3049"/>
        <w:gridCol w:w="811"/>
      </w:tblGrid>
      <w:tr w14:paraId="6CB9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5" w:type="dxa"/>
            <w:vAlign w:val="center"/>
          </w:tcPr>
          <w:p w14:paraId="78CA4675">
            <w:pPr>
              <w:snapToGrid w:val="0"/>
              <w:spacing w:before="50" w:afterLines="50"/>
              <w:jc w:val="center"/>
              <w:rPr>
                <w:rFonts w:ascii="宋体" w:hAnsi="宋体" w:cs="宋体"/>
                <w:color w:val="auto"/>
                <w:szCs w:val="21"/>
              </w:rPr>
            </w:pPr>
            <w:r>
              <w:rPr>
                <w:rFonts w:hint="eastAsia" w:ascii="宋体" w:hAnsi="宋体" w:cs="宋体"/>
                <w:color w:val="auto"/>
                <w:szCs w:val="21"/>
              </w:rPr>
              <w:t>序号</w:t>
            </w:r>
          </w:p>
        </w:tc>
        <w:tc>
          <w:tcPr>
            <w:tcW w:w="1650" w:type="dxa"/>
            <w:vAlign w:val="center"/>
          </w:tcPr>
          <w:p w14:paraId="1566649C">
            <w:pPr>
              <w:snapToGrid w:val="0"/>
              <w:spacing w:before="50" w:afterLines="50"/>
              <w:jc w:val="center"/>
              <w:rPr>
                <w:rFonts w:ascii="宋体" w:hAnsi="宋体" w:cs="宋体"/>
                <w:color w:val="auto"/>
                <w:szCs w:val="21"/>
              </w:rPr>
            </w:pPr>
            <w:r>
              <w:rPr>
                <w:rFonts w:hint="eastAsia" w:ascii="宋体" w:hAnsi="宋体" w:cs="宋体"/>
                <w:color w:val="auto"/>
                <w:szCs w:val="21"/>
              </w:rPr>
              <w:t>姓名</w:t>
            </w:r>
          </w:p>
        </w:tc>
        <w:tc>
          <w:tcPr>
            <w:tcW w:w="960" w:type="dxa"/>
            <w:vAlign w:val="center"/>
          </w:tcPr>
          <w:p w14:paraId="264BAC82">
            <w:pPr>
              <w:snapToGrid w:val="0"/>
              <w:spacing w:before="50" w:afterLines="50"/>
              <w:jc w:val="center"/>
              <w:rPr>
                <w:rFonts w:ascii="宋体" w:hAnsi="宋体" w:cs="宋体"/>
                <w:color w:val="auto"/>
                <w:szCs w:val="21"/>
              </w:rPr>
            </w:pPr>
            <w:r>
              <w:rPr>
                <w:rFonts w:hint="eastAsia" w:ascii="宋体" w:hAnsi="宋体" w:cs="宋体"/>
                <w:color w:val="auto"/>
                <w:szCs w:val="21"/>
              </w:rPr>
              <w:t>年龄</w:t>
            </w:r>
          </w:p>
        </w:tc>
        <w:tc>
          <w:tcPr>
            <w:tcW w:w="990" w:type="dxa"/>
            <w:vAlign w:val="center"/>
          </w:tcPr>
          <w:p w14:paraId="569EB79E">
            <w:pPr>
              <w:snapToGrid w:val="0"/>
              <w:spacing w:before="50" w:afterLines="50"/>
              <w:jc w:val="center"/>
              <w:rPr>
                <w:rFonts w:ascii="宋体" w:hAnsi="宋体" w:cs="宋体"/>
                <w:color w:val="auto"/>
                <w:szCs w:val="21"/>
              </w:rPr>
            </w:pPr>
            <w:r>
              <w:rPr>
                <w:rFonts w:hint="eastAsia" w:ascii="宋体" w:hAnsi="宋体" w:cs="宋体"/>
                <w:color w:val="auto"/>
                <w:szCs w:val="21"/>
              </w:rPr>
              <w:t>性别</w:t>
            </w:r>
          </w:p>
        </w:tc>
        <w:tc>
          <w:tcPr>
            <w:tcW w:w="1650" w:type="dxa"/>
            <w:vAlign w:val="center"/>
          </w:tcPr>
          <w:p w14:paraId="35636646">
            <w:pPr>
              <w:snapToGrid w:val="0"/>
              <w:spacing w:before="50" w:afterLines="50"/>
              <w:jc w:val="center"/>
              <w:rPr>
                <w:rFonts w:ascii="宋体" w:hAnsi="宋体" w:cs="宋体"/>
                <w:color w:val="auto"/>
                <w:szCs w:val="21"/>
              </w:rPr>
            </w:pPr>
            <w:r>
              <w:rPr>
                <w:rFonts w:hint="eastAsia" w:ascii="宋体" w:hAnsi="宋体" w:cs="宋体"/>
                <w:color w:val="auto"/>
                <w:szCs w:val="21"/>
              </w:rPr>
              <w:t>职务</w:t>
            </w:r>
          </w:p>
        </w:tc>
        <w:tc>
          <w:tcPr>
            <w:tcW w:w="3049" w:type="dxa"/>
            <w:vAlign w:val="center"/>
          </w:tcPr>
          <w:p w14:paraId="3851DF31">
            <w:pPr>
              <w:snapToGrid w:val="0"/>
              <w:spacing w:before="50" w:afterLines="50"/>
              <w:jc w:val="center"/>
              <w:rPr>
                <w:rFonts w:ascii="宋体" w:hAnsi="宋体" w:cs="宋体"/>
                <w:color w:val="auto"/>
                <w:szCs w:val="21"/>
              </w:rPr>
            </w:pPr>
            <w:r>
              <w:rPr>
                <w:rFonts w:hint="eastAsia" w:ascii="宋体" w:hAnsi="宋体" w:cs="宋体"/>
                <w:color w:val="auto"/>
                <w:szCs w:val="21"/>
              </w:rPr>
              <w:t>专业技术资格或职称</w:t>
            </w:r>
          </w:p>
        </w:tc>
        <w:tc>
          <w:tcPr>
            <w:tcW w:w="811" w:type="dxa"/>
            <w:vAlign w:val="center"/>
          </w:tcPr>
          <w:p w14:paraId="7DA3719C">
            <w:pPr>
              <w:snapToGrid w:val="0"/>
              <w:spacing w:before="50" w:afterLines="50"/>
              <w:jc w:val="center"/>
              <w:rPr>
                <w:rFonts w:ascii="宋体" w:hAnsi="宋体" w:cs="宋体"/>
                <w:color w:val="auto"/>
                <w:szCs w:val="21"/>
              </w:rPr>
            </w:pPr>
            <w:r>
              <w:rPr>
                <w:rFonts w:hint="eastAsia" w:ascii="宋体" w:hAnsi="宋体" w:cs="宋体"/>
                <w:color w:val="auto"/>
                <w:szCs w:val="21"/>
              </w:rPr>
              <w:t>备注</w:t>
            </w:r>
          </w:p>
        </w:tc>
      </w:tr>
      <w:tr w14:paraId="5172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3DEEEE2E">
            <w:pPr>
              <w:widowControl/>
              <w:jc w:val="center"/>
              <w:textAlignment w:val="center"/>
              <w:rPr>
                <w:rFonts w:ascii="宋体" w:hAnsi="宋体" w:cs="宋体"/>
                <w:color w:val="auto"/>
                <w:kern w:val="0"/>
                <w:szCs w:val="21"/>
              </w:rPr>
            </w:pPr>
          </w:p>
        </w:tc>
        <w:tc>
          <w:tcPr>
            <w:tcW w:w="1650" w:type="dxa"/>
            <w:vAlign w:val="center"/>
          </w:tcPr>
          <w:p w14:paraId="7597B073">
            <w:pPr>
              <w:widowControl/>
              <w:jc w:val="center"/>
              <w:textAlignment w:val="center"/>
              <w:rPr>
                <w:rFonts w:ascii="宋体" w:hAnsi="宋体" w:cs="宋体"/>
                <w:color w:val="auto"/>
                <w:szCs w:val="21"/>
              </w:rPr>
            </w:pPr>
          </w:p>
        </w:tc>
        <w:tc>
          <w:tcPr>
            <w:tcW w:w="960" w:type="dxa"/>
            <w:vAlign w:val="center"/>
          </w:tcPr>
          <w:p w14:paraId="561C9D44">
            <w:pPr>
              <w:jc w:val="center"/>
              <w:rPr>
                <w:rFonts w:ascii="宋体" w:hAnsi="宋体" w:cs="宋体"/>
                <w:color w:val="auto"/>
                <w:kern w:val="1"/>
                <w:szCs w:val="21"/>
              </w:rPr>
            </w:pPr>
          </w:p>
        </w:tc>
        <w:tc>
          <w:tcPr>
            <w:tcW w:w="990" w:type="dxa"/>
            <w:vAlign w:val="center"/>
          </w:tcPr>
          <w:p w14:paraId="0A39A0A9">
            <w:pPr>
              <w:jc w:val="center"/>
              <w:rPr>
                <w:rFonts w:ascii="宋体" w:hAnsi="宋体" w:cs="宋体"/>
                <w:color w:val="auto"/>
                <w:kern w:val="1"/>
                <w:szCs w:val="21"/>
              </w:rPr>
            </w:pPr>
          </w:p>
        </w:tc>
        <w:tc>
          <w:tcPr>
            <w:tcW w:w="1650" w:type="dxa"/>
            <w:vAlign w:val="center"/>
          </w:tcPr>
          <w:p w14:paraId="5A36D387">
            <w:pPr>
              <w:widowControl/>
              <w:jc w:val="center"/>
              <w:textAlignment w:val="center"/>
              <w:rPr>
                <w:rFonts w:ascii="宋体" w:hAnsi="宋体" w:cs="宋体"/>
                <w:color w:val="auto"/>
                <w:kern w:val="0"/>
                <w:szCs w:val="21"/>
              </w:rPr>
            </w:pPr>
          </w:p>
        </w:tc>
        <w:tc>
          <w:tcPr>
            <w:tcW w:w="3049" w:type="dxa"/>
            <w:vAlign w:val="center"/>
          </w:tcPr>
          <w:p w14:paraId="49C800B3">
            <w:pPr>
              <w:widowControl/>
              <w:jc w:val="center"/>
              <w:textAlignment w:val="center"/>
              <w:rPr>
                <w:rFonts w:ascii="宋体" w:hAnsi="宋体" w:cs="宋体"/>
                <w:color w:val="auto"/>
                <w:kern w:val="0"/>
                <w:szCs w:val="21"/>
              </w:rPr>
            </w:pPr>
          </w:p>
        </w:tc>
        <w:tc>
          <w:tcPr>
            <w:tcW w:w="811" w:type="dxa"/>
            <w:vAlign w:val="center"/>
          </w:tcPr>
          <w:p w14:paraId="5BF828EE">
            <w:pPr>
              <w:snapToGrid w:val="0"/>
              <w:spacing w:before="50" w:afterLines="50"/>
              <w:jc w:val="center"/>
              <w:rPr>
                <w:rFonts w:ascii="宋体" w:hAnsi="宋体" w:cs="宋体"/>
                <w:color w:val="auto"/>
                <w:szCs w:val="21"/>
              </w:rPr>
            </w:pPr>
          </w:p>
        </w:tc>
      </w:tr>
      <w:tr w14:paraId="541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11701FBE">
            <w:pPr>
              <w:widowControl/>
              <w:jc w:val="center"/>
              <w:textAlignment w:val="center"/>
              <w:rPr>
                <w:rFonts w:ascii="宋体" w:hAnsi="宋体" w:cs="宋体"/>
                <w:color w:val="auto"/>
                <w:kern w:val="0"/>
                <w:szCs w:val="21"/>
              </w:rPr>
            </w:pPr>
          </w:p>
        </w:tc>
        <w:tc>
          <w:tcPr>
            <w:tcW w:w="1650" w:type="dxa"/>
            <w:vAlign w:val="center"/>
          </w:tcPr>
          <w:p w14:paraId="0B43616F">
            <w:pPr>
              <w:widowControl/>
              <w:jc w:val="center"/>
              <w:textAlignment w:val="center"/>
              <w:rPr>
                <w:rFonts w:ascii="宋体" w:hAnsi="宋体" w:cs="宋体"/>
                <w:color w:val="auto"/>
                <w:szCs w:val="21"/>
              </w:rPr>
            </w:pPr>
          </w:p>
        </w:tc>
        <w:tc>
          <w:tcPr>
            <w:tcW w:w="960" w:type="dxa"/>
            <w:vAlign w:val="center"/>
          </w:tcPr>
          <w:p w14:paraId="13CA2063">
            <w:pPr>
              <w:jc w:val="center"/>
              <w:rPr>
                <w:rFonts w:ascii="宋体" w:hAnsi="宋体" w:cs="宋体"/>
                <w:color w:val="auto"/>
                <w:kern w:val="1"/>
                <w:szCs w:val="21"/>
              </w:rPr>
            </w:pPr>
          </w:p>
        </w:tc>
        <w:tc>
          <w:tcPr>
            <w:tcW w:w="990" w:type="dxa"/>
            <w:vAlign w:val="center"/>
          </w:tcPr>
          <w:p w14:paraId="08B64DE2">
            <w:pPr>
              <w:jc w:val="center"/>
              <w:rPr>
                <w:rFonts w:ascii="宋体" w:hAnsi="宋体" w:cs="宋体"/>
                <w:color w:val="auto"/>
                <w:kern w:val="1"/>
                <w:szCs w:val="21"/>
              </w:rPr>
            </w:pPr>
          </w:p>
        </w:tc>
        <w:tc>
          <w:tcPr>
            <w:tcW w:w="1650" w:type="dxa"/>
            <w:vAlign w:val="center"/>
          </w:tcPr>
          <w:p w14:paraId="5CC51EC1">
            <w:pPr>
              <w:widowControl/>
              <w:jc w:val="center"/>
              <w:textAlignment w:val="center"/>
              <w:rPr>
                <w:rFonts w:ascii="宋体" w:hAnsi="宋体" w:cs="宋体"/>
                <w:color w:val="auto"/>
                <w:kern w:val="0"/>
                <w:szCs w:val="21"/>
              </w:rPr>
            </w:pPr>
          </w:p>
        </w:tc>
        <w:tc>
          <w:tcPr>
            <w:tcW w:w="3049" w:type="dxa"/>
            <w:vAlign w:val="center"/>
          </w:tcPr>
          <w:p w14:paraId="7D07169B">
            <w:pPr>
              <w:widowControl/>
              <w:jc w:val="center"/>
              <w:textAlignment w:val="center"/>
              <w:rPr>
                <w:rFonts w:ascii="宋体" w:hAnsi="宋体" w:cs="宋体"/>
                <w:color w:val="auto"/>
                <w:kern w:val="0"/>
                <w:szCs w:val="21"/>
              </w:rPr>
            </w:pPr>
          </w:p>
        </w:tc>
        <w:tc>
          <w:tcPr>
            <w:tcW w:w="811" w:type="dxa"/>
            <w:vAlign w:val="center"/>
          </w:tcPr>
          <w:p w14:paraId="0EB85D08">
            <w:pPr>
              <w:snapToGrid w:val="0"/>
              <w:spacing w:before="50" w:afterLines="50"/>
              <w:jc w:val="center"/>
              <w:rPr>
                <w:rFonts w:ascii="宋体" w:hAnsi="宋体" w:cs="宋体"/>
                <w:color w:val="auto"/>
                <w:szCs w:val="21"/>
              </w:rPr>
            </w:pPr>
          </w:p>
        </w:tc>
      </w:tr>
      <w:tr w14:paraId="4D0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95" w:type="dxa"/>
            <w:vAlign w:val="center"/>
          </w:tcPr>
          <w:p w14:paraId="69CCD6F1">
            <w:pPr>
              <w:widowControl/>
              <w:jc w:val="center"/>
              <w:textAlignment w:val="center"/>
              <w:rPr>
                <w:rFonts w:ascii="宋体" w:hAnsi="宋体" w:cs="宋体"/>
                <w:color w:val="auto"/>
                <w:kern w:val="0"/>
                <w:szCs w:val="21"/>
              </w:rPr>
            </w:pPr>
          </w:p>
        </w:tc>
        <w:tc>
          <w:tcPr>
            <w:tcW w:w="1650" w:type="dxa"/>
            <w:vAlign w:val="center"/>
          </w:tcPr>
          <w:p w14:paraId="0D3CAFE9">
            <w:pPr>
              <w:widowControl/>
              <w:jc w:val="center"/>
              <w:textAlignment w:val="center"/>
              <w:rPr>
                <w:rFonts w:ascii="宋体" w:hAnsi="宋体" w:cs="宋体"/>
                <w:color w:val="auto"/>
                <w:szCs w:val="21"/>
              </w:rPr>
            </w:pPr>
          </w:p>
        </w:tc>
        <w:tc>
          <w:tcPr>
            <w:tcW w:w="960" w:type="dxa"/>
            <w:vAlign w:val="center"/>
          </w:tcPr>
          <w:p w14:paraId="20A151D6">
            <w:pPr>
              <w:jc w:val="center"/>
              <w:rPr>
                <w:rFonts w:ascii="宋体" w:hAnsi="宋体" w:cs="宋体"/>
                <w:color w:val="auto"/>
                <w:kern w:val="1"/>
                <w:szCs w:val="21"/>
              </w:rPr>
            </w:pPr>
          </w:p>
        </w:tc>
        <w:tc>
          <w:tcPr>
            <w:tcW w:w="990" w:type="dxa"/>
            <w:vAlign w:val="center"/>
          </w:tcPr>
          <w:p w14:paraId="1D81957B">
            <w:pPr>
              <w:jc w:val="center"/>
              <w:rPr>
                <w:rFonts w:ascii="宋体" w:hAnsi="宋体" w:cs="宋体"/>
                <w:color w:val="auto"/>
                <w:kern w:val="1"/>
                <w:szCs w:val="21"/>
              </w:rPr>
            </w:pPr>
          </w:p>
        </w:tc>
        <w:tc>
          <w:tcPr>
            <w:tcW w:w="1650" w:type="dxa"/>
            <w:vAlign w:val="center"/>
          </w:tcPr>
          <w:p w14:paraId="3D1F013F">
            <w:pPr>
              <w:widowControl/>
              <w:jc w:val="center"/>
              <w:textAlignment w:val="center"/>
              <w:rPr>
                <w:rFonts w:ascii="宋体" w:hAnsi="宋体" w:cs="宋体"/>
                <w:color w:val="auto"/>
                <w:kern w:val="0"/>
                <w:szCs w:val="21"/>
              </w:rPr>
            </w:pPr>
          </w:p>
        </w:tc>
        <w:tc>
          <w:tcPr>
            <w:tcW w:w="3049" w:type="dxa"/>
            <w:vAlign w:val="center"/>
          </w:tcPr>
          <w:p w14:paraId="3503D6E8">
            <w:pPr>
              <w:widowControl/>
              <w:jc w:val="center"/>
              <w:textAlignment w:val="center"/>
              <w:rPr>
                <w:rFonts w:ascii="宋体" w:hAnsi="宋体" w:cs="宋体"/>
                <w:color w:val="auto"/>
                <w:kern w:val="0"/>
                <w:szCs w:val="21"/>
              </w:rPr>
            </w:pPr>
          </w:p>
        </w:tc>
        <w:tc>
          <w:tcPr>
            <w:tcW w:w="811" w:type="dxa"/>
            <w:vAlign w:val="center"/>
          </w:tcPr>
          <w:p w14:paraId="0A5EFB09">
            <w:pPr>
              <w:snapToGrid w:val="0"/>
              <w:spacing w:before="50" w:afterLines="50"/>
              <w:jc w:val="center"/>
              <w:rPr>
                <w:rFonts w:ascii="宋体" w:hAnsi="宋体" w:cs="宋体"/>
                <w:color w:val="auto"/>
                <w:szCs w:val="21"/>
              </w:rPr>
            </w:pPr>
          </w:p>
        </w:tc>
      </w:tr>
    </w:tbl>
    <w:p w14:paraId="6B0130B4">
      <w:pPr>
        <w:pStyle w:val="17"/>
        <w:spacing w:line="380" w:lineRule="exact"/>
        <w:rPr>
          <w:b w:val="0"/>
          <w:bCs w:val="0"/>
          <w:color w:val="auto"/>
          <w:sz w:val="21"/>
          <w:szCs w:val="21"/>
        </w:rPr>
      </w:pPr>
      <w:r>
        <w:rPr>
          <w:rFonts w:hint="eastAsia"/>
          <w:b w:val="0"/>
          <w:bCs w:val="0"/>
          <w:color w:val="auto"/>
          <w:sz w:val="21"/>
          <w:szCs w:val="21"/>
        </w:rPr>
        <w:t>注：</w:t>
      </w:r>
    </w:p>
    <w:p w14:paraId="486AB2A7">
      <w:pPr>
        <w:pStyle w:val="17"/>
        <w:spacing w:line="380" w:lineRule="exact"/>
        <w:rPr>
          <w:b w:val="0"/>
          <w:bCs w:val="0"/>
          <w:color w:val="auto"/>
          <w:sz w:val="21"/>
          <w:szCs w:val="21"/>
        </w:rPr>
      </w:pPr>
      <w:r>
        <w:rPr>
          <w:rFonts w:hint="eastAsia"/>
          <w:b w:val="0"/>
          <w:bCs w:val="0"/>
          <w:color w:val="auto"/>
          <w:sz w:val="21"/>
          <w:szCs w:val="21"/>
        </w:rPr>
        <w:t>1.在填写时，如本表格不适合供应商的实际情况，可根据本表格式自行制表填写。</w:t>
      </w:r>
    </w:p>
    <w:p w14:paraId="25A0C08E">
      <w:pPr>
        <w:pStyle w:val="17"/>
        <w:spacing w:line="380" w:lineRule="exact"/>
        <w:rPr>
          <w:b w:val="0"/>
          <w:bCs w:val="0"/>
          <w:color w:val="auto"/>
          <w:sz w:val="21"/>
          <w:szCs w:val="21"/>
        </w:rPr>
      </w:pPr>
      <w:r>
        <w:rPr>
          <w:rFonts w:hint="eastAsia"/>
          <w:b w:val="0"/>
          <w:bCs w:val="0"/>
          <w:color w:val="auto"/>
          <w:sz w:val="21"/>
          <w:szCs w:val="21"/>
        </w:rPr>
        <w:t>2.竞标人应当附本表所列证书的复印件并加盖供应商公章。</w:t>
      </w:r>
    </w:p>
    <w:p w14:paraId="671E0B8E">
      <w:pPr>
        <w:snapToGrid w:val="0"/>
        <w:spacing w:before="50" w:after="50" w:line="400" w:lineRule="exact"/>
        <w:ind w:right="-817" w:rightChars="-389"/>
        <w:rPr>
          <w:rFonts w:ascii="宋体" w:hAnsi="宋体"/>
          <w:bCs/>
          <w:color w:val="auto"/>
        </w:rPr>
      </w:pPr>
    </w:p>
    <w:p w14:paraId="18A018A9">
      <w:pPr>
        <w:snapToGrid w:val="0"/>
        <w:spacing w:before="50" w:after="50" w:line="320" w:lineRule="exact"/>
        <w:ind w:right="-817" w:rightChars="-389"/>
        <w:rPr>
          <w:rFonts w:ascii="宋体" w:hAnsi="宋体"/>
          <w:color w:val="auto"/>
          <w:szCs w:val="21"/>
        </w:rPr>
      </w:pPr>
    </w:p>
    <w:p w14:paraId="5CBB0C85">
      <w:pPr>
        <w:rPr>
          <w:color w:val="auto"/>
        </w:rPr>
      </w:pPr>
    </w:p>
    <w:p w14:paraId="4EF7D89A">
      <w:pPr>
        <w:spacing w:line="400" w:lineRule="exact"/>
        <w:ind w:left="6090" w:leftChars="2900" w:right="592" w:rightChars="282" w:firstLine="2" w:firstLineChars="1"/>
        <w:jc w:val="left"/>
        <w:rPr>
          <w:rFonts w:ascii="宋体" w:hAnsi="宋体"/>
          <w:bCs/>
          <w:color w:val="auto"/>
        </w:rPr>
      </w:pPr>
      <w:r>
        <w:rPr>
          <w:rFonts w:hint="eastAsia" w:ascii="宋体" w:hAnsi="宋体"/>
          <w:bCs/>
          <w:color w:val="auto"/>
        </w:rPr>
        <w:t>供应商（盖章）：</w:t>
      </w:r>
    </w:p>
    <w:p w14:paraId="6C5A0148">
      <w:pPr>
        <w:snapToGrid w:val="0"/>
        <w:spacing w:before="50" w:after="50" w:line="350" w:lineRule="exact"/>
        <w:ind w:right="-817" w:rightChars="-389" w:firstLine="6090" w:firstLineChars="2900"/>
        <w:jc w:val="left"/>
        <w:rPr>
          <w:color w:val="auto"/>
        </w:rPr>
      </w:pPr>
      <w:r>
        <w:rPr>
          <w:rFonts w:hint="eastAsia" w:ascii="宋体" w:hAnsi="宋体"/>
          <w:bCs/>
          <w:color w:val="auto"/>
        </w:rPr>
        <w:t>日期：年月日</w:t>
      </w:r>
    </w:p>
    <w:p w14:paraId="62ECEF46">
      <w:pPr>
        <w:pStyle w:val="102"/>
        <w:rPr>
          <w:rFonts w:ascii="宋体" w:hAnsi="宋体" w:cs="宋体"/>
          <w:color w:val="auto"/>
          <w:sz w:val="21"/>
          <w:szCs w:val="21"/>
        </w:rPr>
      </w:pPr>
    </w:p>
    <w:p w14:paraId="7F7D607D">
      <w:pPr>
        <w:pStyle w:val="102"/>
        <w:rPr>
          <w:rFonts w:ascii="宋体" w:hAnsi="宋体" w:cs="宋体"/>
          <w:color w:val="auto"/>
          <w:sz w:val="21"/>
          <w:szCs w:val="21"/>
        </w:rPr>
      </w:pPr>
    </w:p>
    <w:bookmarkEnd w:id="50"/>
    <w:bookmarkEnd w:id="51"/>
    <w:bookmarkEnd w:id="52"/>
    <w:bookmarkEnd w:id="53"/>
    <w:p w14:paraId="6250C663">
      <w:pPr>
        <w:spacing w:line="320" w:lineRule="exact"/>
        <w:jc w:val="left"/>
        <w:rPr>
          <w:color w:val="auto"/>
        </w:rPr>
      </w:pPr>
    </w:p>
    <w:p w14:paraId="215C000B">
      <w:pPr>
        <w:jc w:val="left"/>
        <w:rPr>
          <w:rFonts w:ascii="宋体" w:hAnsi="宋体"/>
          <w:b/>
          <w:bCs/>
          <w:color w:val="auto"/>
          <w:sz w:val="36"/>
          <w:szCs w:val="36"/>
        </w:rPr>
      </w:pPr>
    </w:p>
    <w:p w14:paraId="625E4F9A">
      <w:pPr>
        <w:jc w:val="left"/>
        <w:rPr>
          <w:rFonts w:ascii="宋体" w:hAnsi="宋体"/>
          <w:b/>
          <w:bCs/>
          <w:color w:val="auto"/>
          <w:sz w:val="36"/>
          <w:szCs w:val="36"/>
        </w:rPr>
      </w:pPr>
    </w:p>
    <w:p w14:paraId="66DF53A2">
      <w:pPr>
        <w:jc w:val="left"/>
        <w:rPr>
          <w:rFonts w:ascii="宋体" w:hAnsi="宋体"/>
          <w:b/>
          <w:bCs/>
          <w:color w:val="auto"/>
          <w:sz w:val="36"/>
          <w:szCs w:val="36"/>
        </w:rPr>
      </w:pPr>
    </w:p>
    <w:p w14:paraId="17E33B5C">
      <w:pPr>
        <w:jc w:val="left"/>
        <w:rPr>
          <w:rFonts w:ascii="宋体" w:hAnsi="宋体"/>
          <w:b/>
          <w:bCs/>
          <w:color w:val="auto"/>
          <w:sz w:val="36"/>
          <w:szCs w:val="36"/>
        </w:rPr>
      </w:pPr>
    </w:p>
    <w:p w14:paraId="42D747A4">
      <w:pPr>
        <w:jc w:val="left"/>
        <w:rPr>
          <w:rFonts w:ascii="宋体" w:hAnsi="宋体"/>
          <w:b/>
          <w:bCs/>
          <w:color w:val="auto"/>
          <w:sz w:val="36"/>
          <w:szCs w:val="36"/>
        </w:rPr>
      </w:pPr>
    </w:p>
    <w:p w14:paraId="75D43FC1">
      <w:pPr>
        <w:jc w:val="left"/>
        <w:rPr>
          <w:rFonts w:ascii="宋体" w:hAnsi="宋体"/>
          <w:b/>
          <w:bCs/>
          <w:color w:val="auto"/>
          <w:sz w:val="36"/>
          <w:szCs w:val="36"/>
        </w:rPr>
      </w:pPr>
    </w:p>
    <w:p w14:paraId="73F6E9A8">
      <w:pPr>
        <w:jc w:val="left"/>
        <w:rPr>
          <w:rFonts w:ascii="宋体" w:hAnsi="宋体"/>
          <w:b/>
          <w:bCs/>
          <w:color w:val="auto"/>
          <w:sz w:val="36"/>
          <w:szCs w:val="36"/>
        </w:rPr>
      </w:pPr>
    </w:p>
    <w:p w14:paraId="74C976CC">
      <w:pPr>
        <w:jc w:val="left"/>
        <w:rPr>
          <w:rFonts w:ascii="宋体" w:hAnsi="宋体"/>
          <w:b/>
          <w:bCs/>
          <w:color w:val="auto"/>
          <w:sz w:val="36"/>
          <w:szCs w:val="36"/>
        </w:rPr>
      </w:pPr>
    </w:p>
    <w:p w14:paraId="11D232D2">
      <w:pPr>
        <w:jc w:val="left"/>
        <w:rPr>
          <w:rFonts w:ascii="宋体" w:hAnsi="宋体"/>
          <w:b/>
          <w:bCs/>
          <w:color w:val="auto"/>
          <w:sz w:val="36"/>
          <w:szCs w:val="36"/>
        </w:rPr>
      </w:pPr>
    </w:p>
    <w:p w14:paraId="73ACABB9">
      <w:pPr>
        <w:jc w:val="left"/>
        <w:rPr>
          <w:rFonts w:ascii="宋体" w:hAnsi="宋体"/>
          <w:b/>
          <w:bCs/>
          <w:color w:val="auto"/>
          <w:sz w:val="36"/>
          <w:szCs w:val="36"/>
        </w:rPr>
      </w:pPr>
      <w:r>
        <w:rPr>
          <w:rFonts w:hint="eastAsia" w:ascii="宋体" w:hAnsi="宋体"/>
          <w:b/>
          <w:bCs/>
          <w:color w:val="auto"/>
          <w:sz w:val="36"/>
          <w:szCs w:val="36"/>
        </w:rPr>
        <w:t>三、报价文件</w:t>
      </w:r>
    </w:p>
    <w:p w14:paraId="5D6AA598">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0E99BD47">
      <w:pPr>
        <w:rPr>
          <w:color w:val="auto"/>
        </w:rPr>
      </w:pPr>
    </w:p>
    <w:p w14:paraId="2DD6F63A">
      <w:pPr>
        <w:spacing w:line="400" w:lineRule="exact"/>
        <w:jc w:val="left"/>
        <w:rPr>
          <w:rFonts w:ascii="宋体" w:hAnsi="宋体"/>
          <w:color w:val="auto"/>
          <w:szCs w:val="21"/>
        </w:rPr>
      </w:pPr>
      <w:r>
        <w:rPr>
          <w:rFonts w:hint="eastAsia" w:ascii="宋体" w:hAnsi="宋体"/>
          <w:color w:val="auto"/>
          <w:szCs w:val="21"/>
        </w:rPr>
        <w:t>项目编号：</w:t>
      </w:r>
    </w:p>
    <w:p w14:paraId="7640F000">
      <w:pPr>
        <w:spacing w:line="400" w:lineRule="exact"/>
        <w:jc w:val="left"/>
        <w:rPr>
          <w:rFonts w:ascii="宋体" w:hAnsi="宋体"/>
          <w:color w:val="auto"/>
          <w:szCs w:val="21"/>
          <w:u w:val="single"/>
        </w:rPr>
      </w:pPr>
      <w:r>
        <w:rPr>
          <w:rFonts w:hint="eastAsia" w:ascii="宋体" w:hAnsi="宋体"/>
          <w:color w:val="auto"/>
          <w:szCs w:val="21"/>
        </w:rPr>
        <w:t>项目名称：</w:t>
      </w:r>
    </w:p>
    <w:tbl>
      <w:tblPr>
        <w:tblStyle w:val="3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2"/>
        <w:gridCol w:w="3378"/>
        <w:gridCol w:w="1386"/>
      </w:tblGrid>
      <w:tr w14:paraId="3AA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14:paraId="4C763C0D">
            <w:pPr>
              <w:widowControl/>
              <w:jc w:val="center"/>
              <w:rPr>
                <w:rFonts w:ascii="宋体" w:hAnsi="宋体" w:cs="宋体"/>
                <w:b/>
                <w:color w:val="auto"/>
                <w:kern w:val="0"/>
                <w:sz w:val="22"/>
                <w:szCs w:val="22"/>
              </w:rPr>
            </w:pPr>
            <w:r>
              <w:rPr>
                <w:rFonts w:hint="eastAsia" w:ascii="宋体" w:hAnsi="宋体" w:cs="宋体"/>
                <w:b/>
                <w:color w:val="auto"/>
                <w:kern w:val="0"/>
                <w:sz w:val="22"/>
                <w:szCs w:val="22"/>
              </w:rPr>
              <w:t>序号</w:t>
            </w:r>
          </w:p>
        </w:tc>
        <w:tc>
          <w:tcPr>
            <w:tcW w:w="3822" w:type="dxa"/>
            <w:vAlign w:val="center"/>
          </w:tcPr>
          <w:p w14:paraId="11A7DDA4">
            <w:pPr>
              <w:widowControl/>
              <w:jc w:val="center"/>
              <w:rPr>
                <w:rFonts w:ascii="宋体" w:hAnsi="宋体" w:cs="宋体"/>
                <w:b/>
                <w:color w:val="auto"/>
                <w:kern w:val="0"/>
                <w:sz w:val="22"/>
                <w:szCs w:val="22"/>
              </w:rPr>
            </w:pPr>
            <w:r>
              <w:rPr>
                <w:rFonts w:hint="eastAsia" w:ascii="宋体" w:hAnsi="宋体" w:cs="宋体"/>
                <w:b/>
                <w:color w:val="auto"/>
                <w:kern w:val="0"/>
                <w:sz w:val="22"/>
                <w:szCs w:val="22"/>
              </w:rPr>
              <w:t>服务内容</w:t>
            </w:r>
          </w:p>
        </w:tc>
        <w:tc>
          <w:tcPr>
            <w:tcW w:w="3378" w:type="dxa"/>
            <w:vAlign w:val="center"/>
          </w:tcPr>
          <w:p w14:paraId="3990BFCF">
            <w:pPr>
              <w:widowControl/>
              <w:jc w:val="center"/>
              <w:rPr>
                <w:rFonts w:ascii="宋体" w:hAnsi="宋体" w:cs="宋体"/>
                <w:b/>
                <w:color w:val="auto"/>
                <w:kern w:val="0"/>
                <w:szCs w:val="21"/>
              </w:rPr>
            </w:pPr>
            <w:r>
              <w:rPr>
                <w:rFonts w:hint="eastAsia" w:ascii="宋体" w:hAnsi="宋体" w:cs="宋体"/>
                <w:b/>
                <w:color w:val="auto"/>
                <w:kern w:val="0"/>
                <w:szCs w:val="21"/>
              </w:rPr>
              <w:t>报价</w:t>
            </w:r>
          </w:p>
        </w:tc>
        <w:tc>
          <w:tcPr>
            <w:tcW w:w="1386" w:type="dxa"/>
            <w:vAlign w:val="center"/>
          </w:tcPr>
          <w:p w14:paraId="20196DFF">
            <w:pPr>
              <w:widowControl/>
              <w:jc w:val="center"/>
              <w:rPr>
                <w:rFonts w:ascii="宋体" w:hAnsi="宋体" w:cs="宋体"/>
                <w:b/>
                <w:color w:val="auto"/>
                <w:kern w:val="0"/>
                <w:szCs w:val="21"/>
              </w:rPr>
            </w:pPr>
            <w:r>
              <w:rPr>
                <w:rFonts w:hint="eastAsia" w:ascii="宋体" w:hAnsi="宋体" w:cs="宋体"/>
                <w:b/>
                <w:color w:val="auto"/>
                <w:kern w:val="0"/>
                <w:szCs w:val="21"/>
              </w:rPr>
              <w:t>备注</w:t>
            </w:r>
          </w:p>
        </w:tc>
      </w:tr>
      <w:tr w14:paraId="4C59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14:paraId="1AA7F221">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822" w:type="dxa"/>
            <w:vAlign w:val="center"/>
          </w:tcPr>
          <w:p w14:paraId="291C7D14">
            <w:pPr>
              <w:widowControl/>
              <w:jc w:val="center"/>
              <w:rPr>
                <w:rFonts w:ascii="宋体" w:hAnsi="宋体"/>
                <w:bCs/>
                <w:color w:val="auto"/>
              </w:rPr>
            </w:pPr>
          </w:p>
        </w:tc>
        <w:tc>
          <w:tcPr>
            <w:tcW w:w="3378" w:type="dxa"/>
            <w:vAlign w:val="center"/>
          </w:tcPr>
          <w:p w14:paraId="4569214C">
            <w:pPr>
              <w:widowControl/>
              <w:spacing w:line="500" w:lineRule="exact"/>
              <w:jc w:val="center"/>
              <w:rPr>
                <w:rFonts w:ascii="宋体" w:hAnsi="宋体" w:cs="宋体"/>
                <w:color w:val="auto"/>
                <w:kern w:val="0"/>
                <w:szCs w:val="21"/>
                <w:u w:val="single"/>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元整</w:t>
            </w:r>
          </w:p>
          <w:p w14:paraId="06BAD93D">
            <w:pPr>
              <w:widowControl/>
              <w:spacing w:line="500" w:lineRule="exact"/>
              <w:rPr>
                <w:rFonts w:ascii="宋体" w:hAnsi="宋体" w:cs="宋体"/>
                <w:color w:val="auto"/>
                <w:kern w:val="0"/>
                <w:szCs w:val="21"/>
                <w:u w:val="single"/>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p>
        </w:tc>
        <w:tc>
          <w:tcPr>
            <w:tcW w:w="1386" w:type="dxa"/>
            <w:vAlign w:val="center"/>
          </w:tcPr>
          <w:p w14:paraId="2A3CBDBC">
            <w:pPr>
              <w:widowControl/>
              <w:jc w:val="center"/>
              <w:rPr>
                <w:rFonts w:ascii="宋体" w:hAnsi="宋体" w:cs="宋体"/>
                <w:color w:val="auto"/>
                <w:kern w:val="0"/>
                <w:szCs w:val="21"/>
              </w:rPr>
            </w:pPr>
          </w:p>
        </w:tc>
      </w:tr>
    </w:tbl>
    <w:p w14:paraId="56494121">
      <w:pPr>
        <w:spacing w:line="440" w:lineRule="exact"/>
        <w:rPr>
          <w:rFonts w:ascii="宋体" w:hAnsi="宋体"/>
          <w:color w:val="auto"/>
          <w:szCs w:val="21"/>
        </w:rPr>
      </w:pPr>
      <w:r>
        <w:rPr>
          <w:rFonts w:hint="eastAsia" w:ascii="宋体" w:hAnsi="宋体"/>
          <w:color w:val="auto"/>
          <w:szCs w:val="21"/>
        </w:rPr>
        <w:t>注：所有价格均用人民币表示，单位为元，精确到个数位。</w:t>
      </w:r>
    </w:p>
    <w:p w14:paraId="04846157">
      <w:pPr>
        <w:pStyle w:val="22"/>
        <w:spacing w:before="50" w:after="50" w:line="360" w:lineRule="exact"/>
        <w:ind w:firstLine="420"/>
        <w:rPr>
          <w:color w:val="auto"/>
        </w:rPr>
      </w:pPr>
    </w:p>
    <w:p w14:paraId="5E00197F">
      <w:pPr>
        <w:rPr>
          <w:color w:val="auto"/>
        </w:rPr>
      </w:pPr>
    </w:p>
    <w:p w14:paraId="36C21CD6">
      <w:pPr>
        <w:rPr>
          <w:color w:val="auto"/>
        </w:rPr>
      </w:pPr>
    </w:p>
    <w:p w14:paraId="7C68F42B">
      <w:pPr>
        <w:rPr>
          <w:color w:val="auto"/>
        </w:rPr>
      </w:pPr>
    </w:p>
    <w:p w14:paraId="18069367">
      <w:pPr>
        <w:pStyle w:val="22"/>
        <w:spacing w:line="440" w:lineRule="exact"/>
        <w:ind w:firstLine="3675" w:firstLineChars="1750"/>
        <w:rPr>
          <w:rFonts w:hAnsi="宋体"/>
          <w:color w:val="auto"/>
          <w:u w:val="single"/>
        </w:rPr>
      </w:pPr>
      <w:r>
        <w:rPr>
          <w:rFonts w:hint="eastAsia" w:hAnsi="宋体"/>
          <w:color w:val="auto"/>
        </w:rPr>
        <w:t>供应商（盖章）：</w:t>
      </w:r>
    </w:p>
    <w:sectPr>
      <w:headerReference r:id="rId7" w:type="default"/>
      <w:footerReference r:id="rId8"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655226-5BB1-49BD-8CDB-C6C37879EA92}"/>
  </w:font>
  <w:font w:name="黑体">
    <w:panose1 w:val="02010609060101010101"/>
    <w:charset w:val="86"/>
    <w:family w:val="auto"/>
    <w:pitch w:val="default"/>
    <w:sig w:usb0="800002BF" w:usb1="38CF7CFA" w:usb2="00000016" w:usb3="00000000" w:csb0="00040001" w:csb1="00000000"/>
    <w:embedRegular r:id="rId2" w:fontKey="{24DF7C14-D188-41E3-9F99-E2D39C2E6991}"/>
  </w:font>
  <w:font w:name="Courier New">
    <w:panose1 w:val="02070309020205020404"/>
    <w:charset w:val="01"/>
    <w:family w:val="modern"/>
    <w:pitch w:val="default"/>
    <w:sig w:usb0="E0002EFF" w:usb1="C0007843" w:usb2="00000009" w:usb3="00000000" w:csb0="400001FF" w:csb1="FFFF0000"/>
    <w:embedRegular r:id="rId3" w:fontKey="{2CFD63D9-C679-4DCD-B7DE-1240C3B1F57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23EB396A-051E-4C2E-973C-6D105328177F}"/>
  </w:font>
  <w:font w:name="仿宋_GB2312">
    <w:panose1 w:val="02010609030101010101"/>
    <w:charset w:val="86"/>
    <w:family w:val="modern"/>
    <w:pitch w:val="default"/>
    <w:sig w:usb0="00000001" w:usb1="080E0000" w:usb2="00000000" w:usb3="00000000" w:csb0="00040000" w:csb1="00000000"/>
    <w:embedRegular r:id="rId5" w:fontKey="{8A785389-3169-4F4F-848A-6DAD4FF1B963}"/>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6" w:fontKey="{4A447FD1-E442-4F21-81CE-F90CF68E1D4D}"/>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7" w:fontKey="{7465BC50-0D72-423B-850C-F1DA7F187423}"/>
  </w:font>
  <w:font w:name="方正小标宋_GBK">
    <w:panose1 w:val="03000509000000000000"/>
    <w:charset w:val="86"/>
    <w:family w:val="script"/>
    <w:pitch w:val="default"/>
    <w:sig w:usb0="00000001" w:usb1="080E0000" w:usb2="00000000" w:usb3="00000000" w:csb0="00040000" w:csb1="00000000"/>
    <w:embedRegular r:id="rId8" w:fontKey="{5E078199-2D77-455F-B502-6B9870B71955}"/>
  </w:font>
  <w:font w:name="微软雅黑">
    <w:panose1 w:val="020B0503020204020204"/>
    <w:charset w:val="86"/>
    <w:family w:val="swiss"/>
    <w:pitch w:val="default"/>
    <w:sig w:usb0="80000287" w:usb1="2ACF3C50" w:usb2="00000016" w:usb3="00000000" w:csb0="0004001F" w:csb1="00000000"/>
    <w:embedRegular r:id="rId9" w:fontKey="{B048C983-53CD-4FAA-9C38-C0B36C6717D4}"/>
  </w:font>
  <w:font w:name="Arial Unicode MS">
    <w:panose1 w:val="020B0604020202020204"/>
    <w:charset w:val="86"/>
    <w:family w:val="swiss"/>
    <w:pitch w:val="default"/>
    <w:sig w:usb0="FFFFFFFF" w:usb1="E9FFFFFF" w:usb2="0000003F" w:usb3="00000000" w:csb0="603F01FF" w:csb1="FFFF0000"/>
    <w:embedRegular r:id="rId10" w:fontKey="{F847E7A1-E1A0-438D-8360-1D8C3DB0BC76}"/>
  </w:font>
  <w:font w:name="Helvetica">
    <w:altName w:val="Arial"/>
    <w:panose1 w:val="020B0604020202020204"/>
    <w:charset w:val="00"/>
    <w:family w:val="swiss"/>
    <w:pitch w:val="default"/>
    <w:sig w:usb0="00000000" w:usb1="00000000" w:usb2="00000009" w:usb3="00000000" w:csb0="000001FF" w:csb1="00000000"/>
    <w:embedRegular r:id="rId11" w:fontKey="{3711FF51-8668-487B-87F3-314A33C19B45}"/>
  </w:font>
  <w:font w:name="Adobe 仿宋 Std R">
    <w:altName w:val="仿宋"/>
    <w:panose1 w:val="00000000000000000000"/>
    <w:charset w:val="86"/>
    <w:family w:val="roman"/>
    <w:pitch w:val="default"/>
    <w:sig w:usb0="00000000" w:usb1="00000000" w:usb2="00000016" w:usb3="00000000" w:csb0="00060007" w:csb1="00000000"/>
    <w:embedRegular r:id="rId12" w:fontKey="{88B793BA-06CA-465D-8709-E94DA6F743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76D0">
    <w:pPr>
      <w:pStyle w:val="26"/>
      <w:jc w:val="center"/>
    </w:pPr>
  </w:p>
  <w:p w14:paraId="636B174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CDCC">
    <w:pPr>
      <w:pStyle w:val="26"/>
    </w:pPr>
    <w:r>
      <w:rPr>
        <w:lang w:val="en-US"/>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path/>
          <v:fill on="f" focussize="0,0"/>
          <v:stroke on="f" joinstyle="miter"/>
          <v:imagedata o:title=""/>
          <o:lock v:ext="edit"/>
          <v:textbox inset="0mm,0mm,0mm,0mm" style="mso-fit-shape-to-text:t;">
            <w:txbxContent>
              <w:p w14:paraId="0CB70CD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97B">
    <w:pPr>
      <w:pStyle w:val="26"/>
      <w:jc w:val="center"/>
    </w:pPr>
  </w:p>
  <w:p w14:paraId="040243CF">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08E2">
    <w:pPr>
      <w:pStyle w:val="26"/>
      <w:jc w:val="center"/>
    </w:pPr>
    <w:r>
      <w:rPr>
        <w:lang w:val="en-US"/>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sdt>
                <w:sdtPr>
                  <w:id w:val="-1102564419"/>
                </w:sdtPr>
                <w:sdtContent>
                  <w:p w14:paraId="430BBCEB">
                    <w:pPr>
                      <w:pStyle w:val="26"/>
                      <w:jc w:val="center"/>
                    </w:pPr>
                    <w:r>
                      <w:fldChar w:fldCharType="begin"/>
                    </w:r>
                    <w:r>
                      <w:instrText xml:space="preserve">PAGE   \* MERGEFORMAT</w:instrText>
                    </w:r>
                    <w:r>
                      <w:fldChar w:fldCharType="separate"/>
                    </w:r>
                    <w:r>
                      <w:t>45</w:t>
                    </w:r>
                    <w:r>
                      <w:fldChar w:fldCharType="end"/>
                    </w:r>
                  </w:p>
                </w:sdtContent>
              </w:sdt>
              <w:p w14:paraId="19812686"/>
            </w:txbxContent>
          </v:textbox>
        </v:shape>
      </w:pict>
    </w:r>
  </w:p>
  <w:p w14:paraId="4752AF2E">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22198">
    <w:pPr>
      <w:pStyle w:val="27"/>
    </w:pPr>
    <w:r>
      <w:rPr>
        <w:rFonts w:hint="eastAsia" w:ascii="宋体" w:hAnsi="宋体"/>
        <w:szCs w:val="21"/>
      </w:rPr>
      <w:t xml:space="preserve">钦州市政府采购中心                      </w:t>
    </w:r>
    <w:r>
      <w:rPr>
        <w:rFonts w:hint="eastAsia" w:ascii="宋体" w:hAnsi="宋体"/>
        <w:szCs w:val="21"/>
        <w:lang w:eastAsia="zh-CN"/>
      </w:rPr>
      <w:t>中国共产党钦州市委员会党校物业管理服务</w:t>
    </w:r>
    <w:r>
      <w:rPr>
        <w:rFonts w:hint="eastAsia" w:ascii="宋体" w:hAnsi="宋体"/>
        <w:szCs w:val="21"/>
      </w:rPr>
      <w:t>（</w:t>
    </w:r>
    <w:r>
      <w:rPr>
        <w:rFonts w:hint="eastAsia" w:ascii="宋体" w:hAnsi="宋体"/>
        <w:bCs/>
        <w:lang w:eastAsia="zh-CN"/>
      </w:rPr>
      <w:t>QZZC2025-C3-990202-QZSZ</w:t>
    </w:r>
    <w:r>
      <w:rPr>
        <w:rFonts w:hint="eastAsia" w:ascii="宋体" w:hAnsi="宋体"/>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2B05">
    <w:pPr>
      <w:pStyle w:val="27"/>
    </w:pPr>
    <w:r>
      <w:rPr>
        <w:rFonts w:hint="eastAsia"/>
      </w:rPr>
      <w:t xml:space="preserve">钦州市政府采购中心              </w:t>
    </w:r>
    <w:r>
      <w:rPr>
        <w:rFonts w:hint="eastAsia" w:ascii="宋体" w:hAnsi="宋体"/>
        <w:szCs w:val="21"/>
        <w:lang w:eastAsia="zh-CN"/>
      </w:rPr>
      <w:t>中国共产党钦州市委员会党校物业管理服务</w:t>
    </w:r>
    <w:r>
      <w:rPr>
        <w:rFonts w:hint="eastAsia"/>
      </w:rPr>
      <w:t>(</w:t>
    </w:r>
    <w:r>
      <w:rPr>
        <w:rFonts w:hint="eastAsia"/>
        <w:lang w:eastAsia="zh-CN"/>
      </w:rPr>
      <w:t>QZZC2025-C3-990202-QZSZ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20"/>
      <w:suff w:val="nothing"/>
      <w:lvlText w:val="第%1章"/>
      <w:lvlJc w:val="left"/>
      <w:pPr>
        <w:ind w:left="142" w:firstLine="0"/>
      </w:pPr>
      <w:rPr>
        <w:rFonts w:hint="eastAsia" w:ascii="仿宋_GB2312" w:eastAsia="仿宋_GB2312"/>
        <w:sz w:val="44"/>
      </w:rPr>
    </w:lvl>
    <w:lvl w:ilvl="1" w:tentative="0">
      <w:start w:val="1"/>
      <w:numFmt w:val="none"/>
      <w:suff w:val="nothing"/>
      <w:lvlText w:val=""/>
      <w:lvlJc w:val="left"/>
      <w:pPr>
        <w:ind w:left="142" w:firstLine="0"/>
      </w:pPr>
      <w:rPr>
        <w:rFonts w:hint="eastAsia"/>
      </w:rPr>
    </w:lvl>
    <w:lvl w:ilvl="2" w:tentative="0">
      <w:start w:val="1"/>
      <w:numFmt w:val="none"/>
      <w:suff w:val="nothing"/>
      <w:lvlText w:val=""/>
      <w:lvlJc w:val="left"/>
      <w:pPr>
        <w:ind w:left="142" w:firstLine="0"/>
      </w:pPr>
      <w:rPr>
        <w:rFonts w:hint="eastAsia"/>
      </w:rPr>
    </w:lvl>
    <w:lvl w:ilvl="3" w:tentative="0">
      <w:start w:val="1"/>
      <w:numFmt w:val="none"/>
      <w:suff w:val="nothing"/>
      <w:lvlText w:val=""/>
      <w:lvlJc w:val="left"/>
      <w:pPr>
        <w:ind w:left="142" w:firstLine="0"/>
      </w:pPr>
      <w:rPr>
        <w:rFonts w:hint="eastAsia"/>
      </w:rPr>
    </w:lvl>
    <w:lvl w:ilvl="4" w:tentative="0">
      <w:start w:val="1"/>
      <w:numFmt w:val="none"/>
      <w:pStyle w:val="6"/>
      <w:suff w:val="nothing"/>
      <w:lvlText w:val=""/>
      <w:lvlJc w:val="left"/>
      <w:pPr>
        <w:ind w:left="142" w:firstLine="0"/>
      </w:pPr>
      <w:rPr>
        <w:rFonts w:hint="eastAsia"/>
      </w:rPr>
    </w:lvl>
    <w:lvl w:ilvl="5" w:tentative="0">
      <w:start w:val="1"/>
      <w:numFmt w:val="none"/>
      <w:pStyle w:val="8"/>
      <w:suff w:val="nothing"/>
      <w:lvlText w:val=""/>
      <w:lvlJc w:val="left"/>
      <w:pPr>
        <w:ind w:left="142" w:firstLine="0"/>
      </w:pPr>
      <w:rPr>
        <w:rFonts w:hint="eastAsia"/>
      </w:rPr>
    </w:lvl>
    <w:lvl w:ilvl="6" w:tentative="0">
      <w:start w:val="1"/>
      <w:numFmt w:val="none"/>
      <w:pStyle w:val="9"/>
      <w:suff w:val="nothing"/>
      <w:lvlText w:val=""/>
      <w:lvlJc w:val="left"/>
      <w:pPr>
        <w:ind w:left="142" w:firstLine="0"/>
      </w:pPr>
      <w:rPr>
        <w:rFonts w:hint="eastAsia"/>
      </w:rPr>
    </w:lvl>
    <w:lvl w:ilvl="7" w:tentative="0">
      <w:start w:val="1"/>
      <w:numFmt w:val="none"/>
      <w:pStyle w:val="10"/>
      <w:suff w:val="nothing"/>
      <w:lvlText w:val=""/>
      <w:lvlJc w:val="left"/>
      <w:pPr>
        <w:ind w:left="142" w:firstLine="0"/>
      </w:pPr>
      <w:rPr>
        <w:rFonts w:hint="eastAsia"/>
      </w:rPr>
    </w:lvl>
    <w:lvl w:ilvl="8" w:tentative="0">
      <w:start w:val="1"/>
      <w:numFmt w:val="none"/>
      <w:pStyle w:val="11"/>
      <w:suff w:val="nothing"/>
      <w:lvlText w:val=""/>
      <w:lvlJc w:val="left"/>
      <w:pPr>
        <w:ind w:left="1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I1Zjc1NGMwNGNiZjg0NTZkZmM5ZGVmZDM0OWNmMDMifQ=="/>
  </w:docVars>
  <w:rsids>
    <w:rsidRoot w:val="00172A27"/>
    <w:rsid w:val="0000046D"/>
    <w:rsid w:val="000009A4"/>
    <w:rsid w:val="0000182C"/>
    <w:rsid w:val="00001C30"/>
    <w:rsid w:val="00001F66"/>
    <w:rsid w:val="00002715"/>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018"/>
    <w:rsid w:val="000272D2"/>
    <w:rsid w:val="0002754E"/>
    <w:rsid w:val="00027BD3"/>
    <w:rsid w:val="0003177E"/>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C4F"/>
    <w:rsid w:val="00054D61"/>
    <w:rsid w:val="00054F2A"/>
    <w:rsid w:val="00055319"/>
    <w:rsid w:val="00055AA6"/>
    <w:rsid w:val="0005758A"/>
    <w:rsid w:val="000576C1"/>
    <w:rsid w:val="00060064"/>
    <w:rsid w:val="0006170C"/>
    <w:rsid w:val="00061972"/>
    <w:rsid w:val="000619FC"/>
    <w:rsid w:val="00061AC4"/>
    <w:rsid w:val="0006223A"/>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3F41"/>
    <w:rsid w:val="00094441"/>
    <w:rsid w:val="00094BC6"/>
    <w:rsid w:val="000953A5"/>
    <w:rsid w:val="00096670"/>
    <w:rsid w:val="00096B4A"/>
    <w:rsid w:val="00096DE8"/>
    <w:rsid w:val="00097C9E"/>
    <w:rsid w:val="000A0911"/>
    <w:rsid w:val="000A124F"/>
    <w:rsid w:val="000A139A"/>
    <w:rsid w:val="000A2431"/>
    <w:rsid w:val="000A2A30"/>
    <w:rsid w:val="000A358F"/>
    <w:rsid w:val="000A38A0"/>
    <w:rsid w:val="000A3C64"/>
    <w:rsid w:val="000A4362"/>
    <w:rsid w:val="000A5274"/>
    <w:rsid w:val="000A61B8"/>
    <w:rsid w:val="000A62BD"/>
    <w:rsid w:val="000A6603"/>
    <w:rsid w:val="000A679A"/>
    <w:rsid w:val="000A6A7F"/>
    <w:rsid w:val="000A6F98"/>
    <w:rsid w:val="000A70C5"/>
    <w:rsid w:val="000A74E0"/>
    <w:rsid w:val="000A74F6"/>
    <w:rsid w:val="000A7B98"/>
    <w:rsid w:val="000B1427"/>
    <w:rsid w:val="000B1905"/>
    <w:rsid w:val="000B1CCA"/>
    <w:rsid w:val="000B200B"/>
    <w:rsid w:val="000B3976"/>
    <w:rsid w:val="000B3C2D"/>
    <w:rsid w:val="000B470D"/>
    <w:rsid w:val="000B4EE6"/>
    <w:rsid w:val="000B5395"/>
    <w:rsid w:val="000B62CB"/>
    <w:rsid w:val="000B6350"/>
    <w:rsid w:val="000B678F"/>
    <w:rsid w:val="000B6FEF"/>
    <w:rsid w:val="000B7F9A"/>
    <w:rsid w:val="000C0328"/>
    <w:rsid w:val="000C03D4"/>
    <w:rsid w:val="000C0D86"/>
    <w:rsid w:val="000C1621"/>
    <w:rsid w:val="000C1CD7"/>
    <w:rsid w:val="000C2778"/>
    <w:rsid w:val="000C2784"/>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088E"/>
    <w:rsid w:val="000E232F"/>
    <w:rsid w:val="000E285B"/>
    <w:rsid w:val="000E2DB0"/>
    <w:rsid w:val="000E348C"/>
    <w:rsid w:val="000E4D22"/>
    <w:rsid w:val="000E545D"/>
    <w:rsid w:val="000F0150"/>
    <w:rsid w:val="000F03FE"/>
    <w:rsid w:val="000F152C"/>
    <w:rsid w:val="000F17C9"/>
    <w:rsid w:val="000F3668"/>
    <w:rsid w:val="000F383E"/>
    <w:rsid w:val="000F38CF"/>
    <w:rsid w:val="000F3F16"/>
    <w:rsid w:val="000F449F"/>
    <w:rsid w:val="000F48C9"/>
    <w:rsid w:val="000F6024"/>
    <w:rsid w:val="00100B14"/>
    <w:rsid w:val="00100EB7"/>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0DE"/>
    <w:rsid w:val="00116718"/>
    <w:rsid w:val="00116FC8"/>
    <w:rsid w:val="00117835"/>
    <w:rsid w:val="0012024C"/>
    <w:rsid w:val="00120493"/>
    <w:rsid w:val="00120DFA"/>
    <w:rsid w:val="00121726"/>
    <w:rsid w:val="001218FE"/>
    <w:rsid w:val="00121CC1"/>
    <w:rsid w:val="001221BE"/>
    <w:rsid w:val="00123679"/>
    <w:rsid w:val="001236BF"/>
    <w:rsid w:val="001236EB"/>
    <w:rsid w:val="00123ACC"/>
    <w:rsid w:val="00124792"/>
    <w:rsid w:val="00124CEA"/>
    <w:rsid w:val="00124CF0"/>
    <w:rsid w:val="00125726"/>
    <w:rsid w:val="001258B7"/>
    <w:rsid w:val="001267FF"/>
    <w:rsid w:val="00127F9D"/>
    <w:rsid w:val="0013084E"/>
    <w:rsid w:val="001315D8"/>
    <w:rsid w:val="00131845"/>
    <w:rsid w:val="00132B8C"/>
    <w:rsid w:val="0013360D"/>
    <w:rsid w:val="001339B4"/>
    <w:rsid w:val="00133E41"/>
    <w:rsid w:val="00133E7C"/>
    <w:rsid w:val="00134D7F"/>
    <w:rsid w:val="00134F05"/>
    <w:rsid w:val="00134F65"/>
    <w:rsid w:val="0013526C"/>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57E30"/>
    <w:rsid w:val="001600BF"/>
    <w:rsid w:val="001601A2"/>
    <w:rsid w:val="00160295"/>
    <w:rsid w:val="001607B6"/>
    <w:rsid w:val="001625C2"/>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2E97"/>
    <w:rsid w:val="00173260"/>
    <w:rsid w:val="00173C43"/>
    <w:rsid w:val="00174BEA"/>
    <w:rsid w:val="0017537B"/>
    <w:rsid w:val="001759CF"/>
    <w:rsid w:val="00175B5D"/>
    <w:rsid w:val="00176197"/>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3BC"/>
    <w:rsid w:val="0018652D"/>
    <w:rsid w:val="00186AA0"/>
    <w:rsid w:val="00187828"/>
    <w:rsid w:val="00187EAA"/>
    <w:rsid w:val="001908C1"/>
    <w:rsid w:val="00190B5F"/>
    <w:rsid w:val="001912D2"/>
    <w:rsid w:val="00191575"/>
    <w:rsid w:val="00191DE6"/>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4AC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194"/>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920"/>
    <w:rsid w:val="00210B9B"/>
    <w:rsid w:val="002119E2"/>
    <w:rsid w:val="00213134"/>
    <w:rsid w:val="00213C7B"/>
    <w:rsid w:val="00213CE3"/>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CBD"/>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3BF2"/>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23D"/>
    <w:rsid w:val="002A40F2"/>
    <w:rsid w:val="002A4A6F"/>
    <w:rsid w:val="002A5325"/>
    <w:rsid w:val="002A724F"/>
    <w:rsid w:val="002A737C"/>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4D1D"/>
    <w:rsid w:val="002C5B91"/>
    <w:rsid w:val="002C6C98"/>
    <w:rsid w:val="002C6F15"/>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3C3"/>
    <w:rsid w:val="002E3AE8"/>
    <w:rsid w:val="002E3FFE"/>
    <w:rsid w:val="002E4E50"/>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3352"/>
    <w:rsid w:val="002F36AE"/>
    <w:rsid w:val="002F4DAB"/>
    <w:rsid w:val="002F5103"/>
    <w:rsid w:val="002F5779"/>
    <w:rsid w:val="002F5C8F"/>
    <w:rsid w:val="002F703B"/>
    <w:rsid w:val="0030040F"/>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E23"/>
    <w:rsid w:val="0032215C"/>
    <w:rsid w:val="00322259"/>
    <w:rsid w:val="00322312"/>
    <w:rsid w:val="003255F1"/>
    <w:rsid w:val="00325789"/>
    <w:rsid w:val="00325A5A"/>
    <w:rsid w:val="00325A89"/>
    <w:rsid w:val="00325AFE"/>
    <w:rsid w:val="00326A2E"/>
    <w:rsid w:val="003272E3"/>
    <w:rsid w:val="00327843"/>
    <w:rsid w:val="00327CF0"/>
    <w:rsid w:val="00330325"/>
    <w:rsid w:val="00331922"/>
    <w:rsid w:val="00331AFB"/>
    <w:rsid w:val="0033295D"/>
    <w:rsid w:val="00332B79"/>
    <w:rsid w:val="00333953"/>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27E"/>
    <w:rsid w:val="00353C02"/>
    <w:rsid w:val="00353F48"/>
    <w:rsid w:val="0035422F"/>
    <w:rsid w:val="00354301"/>
    <w:rsid w:val="003544A3"/>
    <w:rsid w:val="00354632"/>
    <w:rsid w:val="00354AC8"/>
    <w:rsid w:val="0035571F"/>
    <w:rsid w:val="00355FB1"/>
    <w:rsid w:val="003560A3"/>
    <w:rsid w:val="00356A1A"/>
    <w:rsid w:val="00357768"/>
    <w:rsid w:val="003579C1"/>
    <w:rsid w:val="00357A6C"/>
    <w:rsid w:val="00360B24"/>
    <w:rsid w:val="00360B88"/>
    <w:rsid w:val="00361478"/>
    <w:rsid w:val="00361769"/>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1D4C"/>
    <w:rsid w:val="00382571"/>
    <w:rsid w:val="0038489B"/>
    <w:rsid w:val="003849B0"/>
    <w:rsid w:val="003857D9"/>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6DA"/>
    <w:rsid w:val="003B16AA"/>
    <w:rsid w:val="003B17F0"/>
    <w:rsid w:val="003B188F"/>
    <w:rsid w:val="003B1BEC"/>
    <w:rsid w:val="003B1D0C"/>
    <w:rsid w:val="003B2BA8"/>
    <w:rsid w:val="003B2DEE"/>
    <w:rsid w:val="003B3AF7"/>
    <w:rsid w:val="003B4180"/>
    <w:rsid w:val="003B4356"/>
    <w:rsid w:val="003B449D"/>
    <w:rsid w:val="003B453B"/>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17637"/>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332"/>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259B"/>
    <w:rsid w:val="004531AD"/>
    <w:rsid w:val="004532BB"/>
    <w:rsid w:val="004534D6"/>
    <w:rsid w:val="00453696"/>
    <w:rsid w:val="0045377E"/>
    <w:rsid w:val="00453CE9"/>
    <w:rsid w:val="004540DE"/>
    <w:rsid w:val="00454961"/>
    <w:rsid w:val="004551EE"/>
    <w:rsid w:val="00455682"/>
    <w:rsid w:val="00455922"/>
    <w:rsid w:val="00456610"/>
    <w:rsid w:val="00456BE9"/>
    <w:rsid w:val="00460061"/>
    <w:rsid w:val="004603B8"/>
    <w:rsid w:val="004610FB"/>
    <w:rsid w:val="00461667"/>
    <w:rsid w:val="00461CAB"/>
    <w:rsid w:val="00463040"/>
    <w:rsid w:val="00463156"/>
    <w:rsid w:val="00463317"/>
    <w:rsid w:val="00463E66"/>
    <w:rsid w:val="00463FE3"/>
    <w:rsid w:val="0046562A"/>
    <w:rsid w:val="00465DDA"/>
    <w:rsid w:val="00465E8B"/>
    <w:rsid w:val="0046640E"/>
    <w:rsid w:val="004665CA"/>
    <w:rsid w:val="00467256"/>
    <w:rsid w:val="00467674"/>
    <w:rsid w:val="00467A24"/>
    <w:rsid w:val="00470652"/>
    <w:rsid w:val="00470A24"/>
    <w:rsid w:val="0047201A"/>
    <w:rsid w:val="004729B4"/>
    <w:rsid w:val="0047427E"/>
    <w:rsid w:val="004742C1"/>
    <w:rsid w:val="00475FDF"/>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902"/>
    <w:rsid w:val="00494E82"/>
    <w:rsid w:val="00495886"/>
    <w:rsid w:val="004958A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0A3"/>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23F0"/>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3F3"/>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880"/>
    <w:rsid w:val="004F6EB3"/>
    <w:rsid w:val="004F6FCA"/>
    <w:rsid w:val="004F7453"/>
    <w:rsid w:val="004F78BC"/>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327"/>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2AD"/>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4B9E"/>
    <w:rsid w:val="0055583F"/>
    <w:rsid w:val="00555B53"/>
    <w:rsid w:val="00557ED9"/>
    <w:rsid w:val="005601C1"/>
    <w:rsid w:val="005603EF"/>
    <w:rsid w:val="00560A56"/>
    <w:rsid w:val="00560B40"/>
    <w:rsid w:val="00560CD8"/>
    <w:rsid w:val="005611CE"/>
    <w:rsid w:val="00561575"/>
    <w:rsid w:val="0056201F"/>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1FC5"/>
    <w:rsid w:val="00572145"/>
    <w:rsid w:val="00572CE9"/>
    <w:rsid w:val="00573A2D"/>
    <w:rsid w:val="00573D47"/>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2ADA"/>
    <w:rsid w:val="005B321C"/>
    <w:rsid w:val="005B35AB"/>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BA1"/>
    <w:rsid w:val="005E5F08"/>
    <w:rsid w:val="005E658F"/>
    <w:rsid w:val="005E73BB"/>
    <w:rsid w:val="005E7885"/>
    <w:rsid w:val="005F0613"/>
    <w:rsid w:val="005F0850"/>
    <w:rsid w:val="005F0F9C"/>
    <w:rsid w:val="005F101C"/>
    <w:rsid w:val="005F12E1"/>
    <w:rsid w:val="005F1F1F"/>
    <w:rsid w:val="005F1F64"/>
    <w:rsid w:val="005F21AB"/>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3A62"/>
    <w:rsid w:val="006446BC"/>
    <w:rsid w:val="0064578A"/>
    <w:rsid w:val="00645953"/>
    <w:rsid w:val="00646614"/>
    <w:rsid w:val="00646BC6"/>
    <w:rsid w:val="00646D03"/>
    <w:rsid w:val="00651109"/>
    <w:rsid w:val="006517A0"/>
    <w:rsid w:val="00651A1C"/>
    <w:rsid w:val="0065304D"/>
    <w:rsid w:val="00653283"/>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70317"/>
    <w:rsid w:val="006707F6"/>
    <w:rsid w:val="0067093E"/>
    <w:rsid w:val="006713AB"/>
    <w:rsid w:val="00671976"/>
    <w:rsid w:val="00672890"/>
    <w:rsid w:val="00672B19"/>
    <w:rsid w:val="00672BFE"/>
    <w:rsid w:val="0067455D"/>
    <w:rsid w:val="0067474A"/>
    <w:rsid w:val="00674A59"/>
    <w:rsid w:val="00675260"/>
    <w:rsid w:val="006761E3"/>
    <w:rsid w:val="0067646D"/>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BC6"/>
    <w:rsid w:val="006A1B84"/>
    <w:rsid w:val="006A1FEF"/>
    <w:rsid w:val="006A27C2"/>
    <w:rsid w:val="006A2EBD"/>
    <w:rsid w:val="006A3009"/>
    <w:rsid w:val="006A3E7B"/>
    <w:rsid w:val="006A4D9B"/>
    <w:rsid w:val="006A5155"/>
    <w:rsid w:val="006A54E2"/>
    <w:rsid w:val="006A6950"/>
    <w:rsid w:val="006A7210"/>
    <w:rsid w:val="006A757D"/>
    <w:rsid w:val="006A7B32"/>
    <w:rsid w:val="006B002A"/>
    <w:rsid w:val="006B130C"/>
    <w:rsid w:val="006B308F"/>
    <w:rsid w:val="006B32C8"/>
    <w:rsid w:val="006B3A46"/>
    <w:rsid w:val="006B5301"/>
    <w:rsid w:val="006B698B"/>
    <w:rsid w:val="006B7C2C"/>
    <w:rsid w:val="006C1A19"/>
    <w:rsid w:val="006C221E"/>
    <w:rsid w:val="006C34B4"/>
    <w:rsid w:val="006C376B"/>
    <w:rsid w:val="006C4319"/>
    <w:rsid w:val="006C440B"/>
    <w:rsid w:val="006C453C"/>
    <w:rsid w:val="006C45C7"/>
    <w:rsid w:val="006C4BC0"/>
    <w:rsid w:val="006C4DD6"/>
    <w:rsid w:val="006C50E7"/>
    <w:rsid w:val="006C5C73"/>
    <w:rsid w:val="006C5DC3"/>
    <w:rsid w:val="006C616B"/>
    <w:rsid w:val="006C63FB"/>
    <w:rsid w:val="006C6A46"/>
    <w:rsid w:val="006C6D72"/>
    <w:rsid w:val="006C7447"/>
    <w:rsid w:val="006C7ACB"/>
    <w:rsid w:val="006D0115"/>
    <w:rsid w:val="006D03DF"/>
    <w:rsid w:val="006D12E3"/>
    <w:rsid w:val="006D1327"/>
    <w:rsid w:val="006D1F03"/>
    <w:rsid w:val="006D2971"/>
    <w:rsid w:val="006D4A4A"/>
    <w:rsid w:val="006D4ADB"/>
    <w:rsid w:val="006D4D36"/>
    <w:rsid w:val="006D6930"/>
    <w:rsid w:val="006D6E79"/>
    <w:rsid w:val="006D7DC0"/>
    <w:rsid w:val="006D7DEA"/>
    <w:rsid w:val="006E017B"/>
    <w:rsid w:val="006E06A9"/>
    <w:rsid w:val="006E0888"/>
    <w:rsid w:val="006E097F"/>
    <w:rsid w:val="006E0E4A"/>
    <w:rsid w:val="006E1778"/>
    <w:rsid w:val="006E1795"/>
    <w:rsid w:val="006E17B0"/>
    <w:rsid w:val="006E1A8C"/>
    <w:rsid w:val="006E1C39"/>
    <w:rsid w:val="006E1E63"/>
    <w:rsid w:val="006E2595"/>
    <w:rsid w:val="006E2694"/>
    <w:rsid w:val="006E2A1F"/>
    <w:rsid w:val="006E2A78"/>
    <w:rsid w:val="006E2FF5"/>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4B8B"/>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5A6E"/>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19A8"/>
    <w:rsid w:val="00732369"/>
    <w:rsid w:val="00732EA3"/>
    <w:rsid w:val="00733157"/>
    <w:rsid w:val="007333F4"/>
    <w:rsid w:val="00733EE3"/>
    <w:rsid w:val="00733F89"/>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164A"/>
    <w:rsid w:val="007C236F"/>
    <w:rsid w:val="007C24AA"/>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F47"/>
    <w:rsid w:val="007D7383"/>
    <w:rsid w:val="007D7E2A"/>
    <w:rsid w:val="007E00C8"/>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1AA7"/>
    <w:rsid w:val="00811DAF"/>
    <w:rsid w:val="0081210A"/>
    <w:rsid w:val="0081304C"/>
    <w:rsid w:val="00813373"/>
    <w:rsid w:val="0081353E"/>
    <w:rsid w:val="0081363A"/>
    <w:rsid w:val="00814CE6"/>
    <w:rsid w:val="0081696A"/>
    <w:rsid w:val="00816EBB"/>
    <w:rsid w:val="00817642"/>
    <w:rsid w:val="00821D78"/>
    <w:rsid w:val="0082313D"/>
    <w:rsid w:val="00823153"/>
    <w:rsid w:val="008235A6"/>
    <w:rsid w:val="00823E72"/>
    <w:rsid w:val="00824186"/>
    <w:rsid w:val="008248CE"/>
    <w:rsid w:val="00824C2F"/>
    <w:rsid w:val="00826265"/>
    <w:rsid w:val="00826288"/>
    <w:rsid w:val="00826980"/>
    <w:rsid w:val="00826AD7"/>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28D"/>
    <w:rsid w:val="00845C10"/>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0EF4"/>
    <w:rsid w:val="008D14CF"/>
    <w:rsid w:val="008D297A"/>
    <w:rsid w:val="008D2B08"/>
    <w:rsid w:val="008D35B1"/>
    <w:rsid w:val="008D39D3"/>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4FC0"/>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69D9"/>
    <w:rsid w:val="008F702F"/>
    <w:rsid w:val="008F70E1"/>
    <w:rsid w:val="008F735D"/>
    <w:rsid w:val="008F78C0"/>
    <w:rsid w:val="009012A5"/>
    <w:rsid w:val="00901A8A"/>
    <w:rsid w:val="0090208D"/>
    <w:rsid w:val="009024C4"/>
    <w:rsid w:val="00902603"/>
    <w:rsid w:val="0090316E"/>
    <w:rsid w:val="009032CC"/>
    <w:rsid w:val="0090353B"/>
    <w:rsid w:val="009040EB"/>
    <w:rsid w:val="009045E3"/>
    <w:rsid w:val="0090627F"/>
    <w:rsid w:val="0090766A"/>
    <w:rsid w:val="00907B64"/>
    <w:rsid w:val="009101A1"/>
    <w:rsid w:val="0091055F"/>
    <w:rsid w:val="009115D6"/>
    <w:rsid w:val="00911B31"/>
    <w:rsid w:val="00912148"/>
    <w:rsid w:val="00912AAC"/>
    <w:rsid w:val="00913442"/>
    <w:rsid w:val="00913C5A"/>
    <w:rsid w:val="00913CB2"/>
    <w:rsid w:val="00913E0F"/>
    <w:rsid w:val="00915D22"/>
    <w:rsid w:val="00915ECE"/>
    <w:rsid w:val="0091610D"/>
    <w:rsid w:val="009163AD"/>
    <w:rsid w:val="009166B8"/>
    <w:rsid w:val="00916EFB"/>
    <w:rsid w:val="00917A47"/>
    <w:rsid w:val="00920771"/>
    <w:rsid w:val="009209BD"/>
    <w:rsid w:val="009212C2"/>
    <w:rsid w:val="00921361"/>
    <w:rsid w:val="0092191C"/>
    <w:rsid w:val="00922464"/>
    <w:rsid w:val="00923600"/>
    <w:rsid w:val="0092394D"/>
    <w:rsid w:val="009239BF"/>
    <w:rsid w:val="00923AC1"/>
    <w:rsid w:val="00923BAC"/>
    <w:rsid w:val="00923E7D"/>
    <w:rsid w:val="00925FA1"/>
    <w:rsid w:val="00926019"/>
    <w:rsid w:val="00926A42"/>
    <w:rsid w:val="009276B1"/>
    <w:rsid w:val="009303CF"/>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1CE3"/>
    <w:rsid w:val="00941D08"/>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BB6"/>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0379"/>
    <w:rsid w:val="0096139B"/>
    <w:rsid w:val="00961AFF"/>
    <w:rsid w:val="0096394B"/>
    <w:rsid w:val="009640D3"/>
    <w:rsid w:val="00964D5A"/>
    <w:rsid w:val="00965C2C"/>
    <w:rsid w:val="00966078"/>
    <w:rsid w:val="00966CA6"/>
    <w:rsid w:val="00970C34"/>
    <w:rsid w:val="0097102C"/>
    <w:rsid w:val="00972702"/>
    <w:rsid w:val="0097275B"/>
    <w:rsid w:val="0097285E"/>
    <w:rsid w:val="00972AFF"/>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3CFE"/>
    <w:rsid w:val="009842DC"/>
    <w:rsid w:val="0098438F"/>
    <w:rsid w:val="00984EEA"/>
    <w:rsid w:val="00984FC0"/>
    <w:rsid w:val="0098554F"/>
    <w:rsid w:val="009855AE"/>
    <w:rsid w:val="00985CD1"/>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1A23"/>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4D6E"/>
    <w:rsid w:val="009B53E1"/>
    <w:rsid w:val="009B5586"/>
    <w:rsid w:val="009B5934"/>
    <w:rsid w:val="009B6EEB"/>
    <w:rsid w:val="009B7205"/>
    <w:rsid w:val="009B72F3"/>
    <w:rsid w:val="009B7639"/>
    <w:rsid w:val="009C0449"/>
    <w:rsid w:val="009C04C6"/>
    <w:rsid w:val="009C06A2"/>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6612"/>
    <w:rsid w:val="009D7292"/>
    <w:rsid w:val="009E0B58"/>
    <w:rsid w:val="009E147D"/>
    <w:rsid w:val="009E1650"/>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E"/>
    <w:rsid w:val="009E654F"/>
    <w:rsid w:val="009E6BBC"/>
    <w:rsid w:val="009F0826"/>
    <w:rsid w:val="009F15A7"/>
    <w:rsid w:val="009F1638"/>
    <w:rsid w:val="009F19E1"/>
    <w:rsid w:val="009F287D"/>
    <w:rsid w:val="009F3454"/>
    <w:rsid w:val="009F3BBB"/>
    <w:rsid w:val="009F44FF"/>
    <w:rsid w:val="009F4C8E"/>
    <w:rsid w:val="009F50E1"/>
    <w:rsid w:val="009F57EC"/>
    <w:rsid w:val="009F6076"/>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4DE7"/>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6F"/>
    <w:rsid w:val="00A23FB0"/>
    <w:rsid w:val="00A251F4"/>
    <w:rsid w:val="00A26652"/>
    <w:rsid w:val="00A26A82"/>
    <w:rsid w:val="00A26AC9"/>
    <w:rsid w:val="00A2773A"/>
    <w:rsid w:val="00A277E4"/>
    <w:rsid w:val="00A27A5F"/>
    <w:rsid w:val="00A301C7"/>
    <w:rsid w:val="00A30AB2"/>
    <w:rsid w:val="00A316DF"/>
    <w:rsid w:val="00A323E5"/>
    <w:rsid w:val="00A32B87"/>
    <w:rsid w:val="00A33D5E"/>
    <w:rsid w:val="00A3441A"/>
    <w:rsid w:val="00A34B0C"/>
    <w:rsid w:val="00A34F05"/>
    <w:rsid w:val="00A35996"/>
    <w:rsid w:val="00A35E78"/>
    <w:rsid w:val="00A363C8"/>
    <w:rsid w:val="00A36D83"/>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43FBB"/>
    <w:rsid w:val="00A515B4"/>
    <w:rsid w:val="00A52F63"/>
    <w:rsid w:val="00A5436E"/>
    <w:rsid w:val="00A54D38"/>
    <w:rsid w:val="00A550AE"/>
    <w:rsid w:val="00A5544C"/>
    <w:rsid w:val="00A559C9"/>
    <w:rsid w:val="00A564D4"/>
    <w:rsid w:val="00A56BA0"/>
    <w:rsid w:val="00A57F14"/>
    <w:rsid w:val="00A600ED"/>
    <w:rsid w:val="00A6080C"/>
    <w:rsid w:val="00A6156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49FC"/>
    <w:rsid w:val="00A7515C"/>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36CB"/>
    <w:rsid w:val="00A850D2"/>
    <w:rsid w:val="00A856A7"/>
    <w:rsid w:val="00A85A0F"/>
    <w:rsid w:val="00A85E75"/>
    <w:rsid w:val="00A86002"/>
    <w:rsid w:val="00A86104"/>
    <w:rsid w:val="00A86836"/>
    <w:rsid w:val="00A8687B"/>
    <w:rsid w:val="00A87773"/>
    <w:rsid w:val="00A877E2"/>
    <w:rsid w:val="00A87C20"/>
    <w:rsid w:val="00A918BA"/>
    <w:rsid w:val="00A92ACF"/>
    <w:rsid w:val="00A92CE3"/>
    <w:rsid w:val="00A93317"/>
    <w:rsid w:val="00A9390F"/>
    <w:rsid w:val="00A93F88"/>
    <w:rsid w:val="00A94055"/>
    <w:rsid w:val="00A94056"/>
    <w:rsid w:val="00A94A3B"/>
    <w:rsid w:val="00A94B5C"/>
    <w:rsid w:val="00A95171"/>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1B90"/>
    <w:rsid w:val="00AC2F81"/>
    <w:rsid w:val="00AC3332"/>
    <w:rsid w:val="00AC35F0"/>
    <w:rsid w:val="00AC3ADF"/>
    <w:rsid w:val="00AC3EF5"/>
    <w:rsid w:val="00AC48F4"/>
    <w:rsid w:val="00AC4E89"/>
    <w:rsid w:val="00AC5317"/>
    <w:rsid w:val="00AC551F"/>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D1F"/>
    <w:rsid w:val="00AD6EF8"/>
    <w:rsid w:val="00AE02E2"/>
    <w:rsid w:val="00AE0B1E"/>
    <w:rsid w:val="00AE233C"/>
    <w:rsid w:val="00AE2434"/>
    <w:rsid w:val="00AE26DB"/>
    <w:rsid w:val="00AE51FE"/>
    <w:rsid w:val="00AE5313"/>
    <w:rsid w:val="00AE6A54"/>
    <w:rsid w:val="00AE720B"/>
    <w:rsid w:val="00AE786D"/>
    <w:rsid w:val="00AE7F27"/>
    <w:rsid w:val="00AF0BFB"/>
    <w:rsid w:val="00AF3A3F"/>
    <w:rsid w:val="00AF3D70"/>
    <w:rsid w:val="00AF439D"/>
    <w:rsid w:val="00AF44B7"/>
    <w:rsid w:val="00AF52C6"/>
    <w:rsid w:val="00AF5978"/>
    <w:rsid w:val="00AF5A60"/>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34E6"/>
    <w:rsid w:val="00B24083"/>
    <w:rsid w:val="00B240A5"/>
    <w:rsid w:val="00B24F20"/>
    <w:rsid w:val="00B25DD6"/>
    <w:rsid w:val="00B26209"/>
    <w:rsid w:val="00B27215"/>
    <w:rsid w:val="00B27EA2"/>
    <w:rsid w:val="00B319A4"/>
    <w:rsid w:val="00B3204F"/>
    <w:rsid w:val="00B32984"/>
    <w:rsid w:val="00B32EB6"/>
    <w:rsid w:val="00B337CA"/>
    <w:rsid w:val="00B33E86"/>
    <w:rsid w:val="00B3428E"/>
    <w:rsid w:val="00B34686"/>
    <w:rsid w:val="00B349AC"/>
    <w:rsid w:val="00B362E1"/>
    <w:rsid w:val="00B36577"/>
    <w:rsid w:val="00B36A05"/>
    <w:rsid w:val="00B36ED3"/>
    <w:rsid w:val="00B40001"/>
    <w:rsid w:val="00B400DB"/>
    <w:rsid w:val="00B42F2E"/>
    <w:rsid w:val="00B43466"/>
    <w:rsid w:val="00B43B96"/>
    <w:rsid w:val="00B449D1"/>
    <w:rsid w:val="00B4541F"/>
    <w:rsid w:val="00B45583"/>
    <w:rsid w:val="00B45B7A"/>
    <w:rsid w:val="00B46195"/>
    <w:rsid w:val="00B46B6A"/>
    <w:rsid w:val="00B46D80"/>
    <w:rsid w:val="00B47314"/>
    <w:rsid w:val="00B47CDE"/>
    <w:rsid w:val="00B51292"/>
    <w:rsid w:val="00B513FE"/>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5D9"/>
    <w:rsid w:val="00B82842"/>
    <w:rsid w:val="00B84431"/>
    <w:rsid w:val="00B853F9"/>
    <w:rsid w:val="00B85425"/>
    <w:rsid w:val="00B85762"/>
    <w:rsid w:val="00B85D59"/>
    <w:rsid w:val="00B86B25"/>
    <w:rsid w:val="00B86F02"/>
    <w:rsid w:val="00B87693"/>
    <w:rsid w:val="00B87DB4"/>
    <w:rsid w:val="00B904E4"/>
    <w:rsid w:val="00B905FC"/>
    <w:rsid w:val="00B90FE8"/>
    <w:rsid w:val="00B917A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B5721"/>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CF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1588"/>
    <w:rsid w:val="00C02AFC"/>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1FF"/>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2DD"/>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599"/>
    <w:rsid w:val="00C71DA3"/>
    <w:rsid w:val="00C72940"/>
    <w:rsid w:val="00C737C9"/>
    <w:rsid w:val="00C744B1"/>
    <w:rsid w:val="00C74E7A"/>
    <w:rsid w:val="00C7568D"/>
    <w:rsid w:val="00C75698"/>
    <w:rsid w:val="00C75E2D"/>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0800"/>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117"/>
    <w:rsid w:val="00CB1515"/>
    <w:rsid w:val="00CB164B"/>
    <w:rsid w:val="00CB1F8E"/>
    <w:rsid w:val="00CB270E"/>
    <w:rsid w:val="00CB2FBE"/>
    <w:rsid w:val="00CB33F8"/>
    <w:rsid w:val="00CB462C"/>
    <w:rsid w:val="00CB484E"/>
    <w:rsid w:val="00CB5900"/>
    <w:rsid w:val="00CB6031"/>
    <w:rsid w:val="00CB6519"/>
    <w:rsid w:val="00CB67D0"/>
    <w:rsid w:val="00CB6878"/>
    <w:rsid w:val="00CB70BD"/>
    <w:rsid w:val="00CC03BA"/>
    <w:rsid w:val="00CC08A0"/>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A82"/>
    <w:rsid w:val="00CE031A"/>
    <w:rsid w:val="00CE05F5"/>
    <w:rsid w:val="00CE0A30"/>
    <w:rsid w:val="00CE1DFF"/>
    <w:rsid w:val="00CE1F7F"/>
    <w:rsid w:val="00CE32F8"/>
    <w:rsid w:val="00CE3300"/>
    <w:rsid w:val="00CE390B"/>
    <w:rsid w:val="00CE4129"/>
    <w:rsid w:val="00CE4C9D"/>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16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6CC2"/>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4A81"/>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2C0"/>
    <w:rsid w:val="00DE4ACE"/>
    <w:rsid w:val="00DE521C"/>
    <w:rsid w:val="00DE5D48"/>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3FA6"/>
    <w:rsid w:val="00E2459A"/>
    <w:rsid w:val="00E24871"/>
    <w:rsid w:val="00E24F99"/>
    <w:rsid w:val="00E25502"/>
    <w:rsid w:val="00E25653"/>
    <w:rsid w:val="00E257C1"/>
    <w:rsid w:val="00E25C8E"/>
    <w:rsid w:val="00E26760"/>
    <w:rsid w:val="00E272F6"/>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3F4"/>
    <w:rsid w:val="00E4079E"/>
    <w:rsid w:val="00E40D7F"/>
    <w:rsid w:val="00E41A03"/>
    <w:rsid w:val="00E41ABD"/>
    <w:rsid w:val="00E41E65"/>
    <w:rsid w:val="00E421CC"/>
    <w:rsid w:val="00E425E6"/>
    <w:rsid w:val="00E429EF"/>
    <w:rsid w:val="00E430DF"/>
    <w:rsid w:val="00E434F9"/>
    <w:rsid w:val="00E43CA1"/>
    <w:rsid w:val="00E44793"/>
    <w:rsid w:val="00E44950"/>
    <w:rsid w:val="00E44AD3"/>
    <w:rsid w:val="00E45377"/>
    <w:rsid w:val="00E45DC9"/>
    <w:rsid w:val="00E46EC3"/>
    <w:rsid w:val="00E47C67"/>
    <w:rsid w:val="00E514C7"/>
    <w:rsid w:val="00E5156F"/>
    <w:rsid w:val="00E51BC2"/>
    <w:rsid w:val="00E51E96"/>
    <w:rsid w:val="00E52404"/>
    <w:rsid w:val="00E52A3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3FA"/>
    <w:rsid w:val="00E86CBC"/>
    <w:rsid w:val="00E870AB"/>
    <w:rsid w:val="00E9082B"/>
    <w:rsid w:val="00E911CE"/>
    <w:rsid w:val="00E91664"/>
    <w:rsid w:val="00E91C0B"/>
    <w:rsid w:val="00E924C5"/>
    <w:rsid w:val="00E92AD8"/>
    <w:rsid w:val="00E92D29"/>
    <w:rsid w:val="00E92D44"/>
    <w:rsid w:val="00E92ECA"/>
    <w:rsid w:val="00E9394D"/>
    <w:rsid w:val="00E94337"/>
    <w:rsid w:val="00E94965"/>
    <w:rsid w:val="00E94A5A"/>
    <w:rsid w:val="00E96BBA"/>
    <w:rsid w:val="00E973A0"/>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046A"/>
    <w:rsid w:val="00ED145A"/>
    <w:rsid w:val="00ED183B"/>
    <w:rsid w:val="00ED2F0F"/>
    <w:rsid w:val="00ED3203"/>
    <w:rsid w:val="00ED337A"/>
    <w:rsid w:val="00ED367A"/>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52F"/>
    <w:rsid w:val="00F075A1"/>
    <w:rsid w:val="00F0765A"/>
    <w:rsid w:val="00F10236"/>
    <w:rsid w:val="00F104E3"/>
    <w:rsid w:val="00F10A6C"/>
    <w:rsid w:val="00F11344"/>
    <w:rsid w:val="00F11621"/>
    <w:rsid w:val="00F125FA"/>
    <w:rsid w:val="00F1277D"/>
    <w:rsid w:val="00F135D5"/>
    <w:rsid w:val="00F137C8"/>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3F7E"/>
    <w:rsid w:val="00F242DC"/>
    <w:rsid w:val="00F24BD1"/>
    <w:rsid w:val="00F260C9"/>
    <w:rsid w:val="00F2635F"/>
    <w:rsid w:val="00F27191"/>
    <w:rsid w:val="00F27404"/>
    <w:rsid w:val="00F278C4"/>
    <w:rsid w:val="00F27DA3"/>
    <w:rsid w:val="00F3085A"/>
    <w:rsid w:val="00F30905"/>
    <w:rsid w:val="00F314A2"/>
    <w:rsid w:val="00F32894"/>
    <w:rsid w:val="00F32A44"/>
    <w:rsid w:val="00F32F58"/>
    <w:rsid w:val="00F333B8"/>
    <w:rsid w:val="00F33A07"/>
    <w:rsid w:val="00F33B22"/>
    <w:rsid w:val="00F33B6F"/>
    <w:rsid w:val="00F340D3"/>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E48"/>
    <w:rsid w:val="00F52AC0"/>
    <w:rsid w:val="00F52E2D"/>
    <w:rsid w:val="00F536BB"/>
    <w:rsid w:val="00F54084"/>
    <w:rsid w:val="00F5476D"/>
    <w:rsid w:val="00F549A1"/>
    <w:rsid w:val="00F549DE"/>
    <w:rsid w:val="00F5603F"/>
    <w:rsid w:val="00F57DA4"/>
    <w:rsid w:val="00F603F8"/>
    <w:rsid w:val="00F6062F"/>
    <w:rsid w:val="00F606A7"/>
    <w:rsid w:val="00F606C2"/>
    <w:rsid w:val="00F60B09"/>
    <w:rsid w:val="00F61877"/>
    <w:rsid w:val="00F61ACE"/>
    <w:rsid w:val="00F61D84"/>
    <w:rsid w:val="00F64888"/>
    <w:rsid w:val="00F65260"/>
    <w:rsid w:val="00F6612D"/>
    <w:rsid w:val="00F662BB"/>
    <w:rsid w:val="00F66A9E"/>
    <w:rsid w:val="00F67239"/>
    <w:rsid w:val="00F70762"/>
    <w:rsid w:val="00F70856"/>
    <w:rsid w:val="00F721CA"/>
    <w:rsid w:val="00F72655"/>
    <w:rsid w:val="00F737D7"/>
    <w:rsid w:val="00F73B9F"/>
    <w:rsid w:val="00F740A0"/>
    <w:rsid w:val="00F74801"/>
    <w:rsid w:val="00F74AE7"/>
    <w:rsid w:val="00F75BB0"/>
    <w:rsid w:val="00F76B6A"/>
    <w:rsid w:val="00F76BEA"/>
    <w:rsid w:val="00F76C17"/>
    <w:rsid w:val="00F80F83"/>
    <w:rsid w:val="00F81011"/>
    <w:rsid w:val="00F81AEE"/>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42A"/>
    <w:rsid w:val="00F94F5F"/>
    <w:rsid w:val="00F958C2"/>
    <w:rsid w:val="00F95F56"/>
    <w:rsid w:val="00F96137"/>
    <w:rsid w:val="00F9644D"/>
    <w:rsid w:val="00F97296"/>
    <w:rsid w:val="00F979AC"/>
    <w:rsid w:val="00FA0BA0"/>
    <w:rsid w:val="00FA19C1"/>
    <w:rsid w:val="00FA25EE"/>
    <w:rsid w:val="00FA34D2"/>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C05C0"/>
    <w:rsid w:val="00FC085D"/>
    <w:rsid w:val="00FC1CE1"/>
    <w:rsid w:val="00FC29E0"/>
    <w:rsid w:val="00FC2B13"/>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55"/>
    <w:rsid w:val="00FE246F"/>
    <w:rsid w:val="00FE2620"/>
    <w:rsid w:val="00FE3864"/>
    <w:rsid w:val="00FE3E75"/>
    <w:rsid w:val="00FE4B0E"/>
    <w:rsid w:val="00FE4D6E"/>
    <w:rsid w:val="00FE6349"/>
    <w:rsid w:val="00FE7282"/>
    <w:rsid w:val="00FE7304"/>
    <w:rsid w:val="00FE78EF"/>
    <w:rsid w:val="00FE79B7"/>
    <w:rsid w:val="00FF0310"/>
    <w:rsid w:val="00FF11DA"/>
    <w:rsid w:val="00FF23DE"/>
    <w:rsid w:val="00FF2792"/>
    <w:rsid w:val="00FF3258"/>
    <w:rsid w:val="00FF38CF"/>
    <w:rsid w:val="00FF59D0"/>
    <w:rsid w:val="00FF7454"/>
    <w:rsid w:val="013D4B1C"/>
    <w:rsid w:val="016E5CDC"/>
    <w:rsid w:val="01D55328"/>
    <w:rsid w:val="01FB5C4F"/>
    <w:rsid w:val="022A246F"/>
    <w:rsid w:val="0256548E"/>
    <w:rsid w:val="028601C5"/>
    <w:rsid w:val="02890D36"/>
    <w:rsid w:val="029370C7"/>
    <w:rsid w:val="02987B74"/>
    <w:rsid w:val="0299635A"/>
    <w:rsid w:val="02F32FFC"/>
    <w:rsid w:val="02FE014F"/>
    <w:rsid w:val="02FF41F8"/>
    <w:rsid w:val="0314419D"/>
    <w:rsid w:val="03593DC5"/>
    <w:rsid w:val="03D12F2D"/>
    <w:rsid w:val="04A30FCF"/>
    <w:rsid w:val="04AE774F"/>
    <w:rsid w:val="04E24159"/>
    <w:rsid w:val="04E81B1A"/>
    <w:rsid w:val="04EF308B"/>
    <w:rsid w:val="05097AD0"/>
    <w:rsid w:val="05997E8B"/>
    <w:rsid w:val="05C82A14"/>
    <w:rsid w:val="05CC0E93"/>
    <w:rsid w:val="05D26875"/>
    <w:rsid w:val="06224324"/>
    <w:rsid w:val="06243FE8"/>
    <w:rsid w:val="06443FD4"/>
    <w:rsid w:val="06C323B5"/>
    <w:rsid w:val="07277E4A"/>
    <w:rsid w:val="07303E30"/>
    <w:rsid w:val="08073E22"/>
    <w:rsid w:val="08822685"/>
    <w:rsid w:val="08FA104A"/>
    <w:rsid w:val="08FA57C7"/>
    <w:rsid w:val="09AA1547"/>
    <w:rsid w:val="09F369D7"/>
    <w:rsid w:val="0A0834FD"/>
    <w:rsid w:val="0A765FB8"/>
    <w:rsid w:val="0A814349"/>
    <w:rsid w:val="0AE637EE"/>
    <w:rsid w:val="0AF8308E"/>
    <w:rsid w:val="0B0F6A49"/>
    <w:rsid w:val="0B291406"/>
    <w:rsid w:val="0B352404"/>
    <w:rsid w:val="0B5750BC"/>
    <w:rsid w:val="0B7D1064"/>
    <w:rsid w:val="0BBB1258"/>
    <w:rsid w:val="0BE05B27"/>
    <w:rsid w:val="0C4105DA"/>
    <w:rsid w:val="0C483CB5"/>
    <w:rsid w:val="0C5F0057"/>
    <w:rsid w:val="0C687194"/>
    <w:rsid w:val="0C7449DD"/>
    <w:rsid w:val="0C92510C"/>
    <w:rsid w:val="0CBD6B55"/>
    <w:rsid w:val="0CD43A0E"/>
    <w:rsid w:val="0CFB19FB"/>
    <w:rsid w:val="0D1D4BC1"/>
    <w:rsid w:val="0D565D1A"/>
    <w:rsid w:val="0D675788"/>
    <w:rsid w:val="0D8D654B"/>
    <w:rsid w:val="0DA914DF"/>
    <w:rsid w:val="0E263246"/>
    <w:rsid w:val="0E3015D7"/>
    <w:rsid w:val="0E3C50EF"/>
    <w:rsid w:val="0E502F4D"/>
    <w:rsid w:val="0E6A02CB"/>
    <w:rsid w:val="0EB1519D"/>
    <w:rsid w:val="0F5D75BF"/>
    <w:rsid w:val="0F6F59FF"/>
    <w:rsid w:val="0F9242C9"/>
    <w:rsid w:val="0FD3569A"/>
    <w:rsid w:val="101500B2"/>
    <w:rsid w:val="10301D7B"/>
    <w:rsid w:val="10507C42"/>
    <w:rsid w:val="105A7962"/>
    <w:rsid w:val="105E2DE3"/>
    <w:rsid w:val="109C3C4F"/>
    <w:rsid w:val="10B262A5"/>
    <w:rsid w:val="10F17C33"/>
    <w:rsid w:val="114F5A7F"/>
    <w:rsid w:val="115C57C9"/>
    <w:rsid w:val="11F62C07"/>
    <w:rsid w:val="124F3295"/>
    <w:rsid w:val="13737B75"/>
    <w:rsid w:val="13A43D9E"/>
    <w:rsid w:val="13B43E61"/>
    <w:rsid w:val="144542CF"/>
    <w:rsid w:val="14752DDD"/>
    <w:rsid w:val="147719A1"/>
    <w:rsid w:val="14867537"/>
    <w:rsid w:val="148C1946"/>
    <w:rsid w:val="14B8240A"/>
    <w:rsid w:val="14D97F69"/>
    <w:rsid w:val="14E629C1"/>
    <w:rsid w:val="152266B8"/>
    <w:rsid w:val="154C7218"/>
    <w:rsid w:val="160B3BC9"/>
    <w:rsid w:val="16323F16"/>
    <w:rsid w:val="165350D5"/>
    <w:rsid w:val="16E32916"/>
    <w:rsid w:val="170A1F30"/>
    <w:rsid w:val="17530F90"/>
    <w:rsid w:val="17707100"/>
    <w:rsid w:val="17853822"/>
    <w:rsid w:val="17B93866"/>
    <w:rsid w:val="17E06C0C"/>
    <w:rsid w:val="18947263"/>
    <w:rsid w:val="190A4EF2"/>
    <w:rsid w:val="196C5A40"/>
    <w:rsid w:val="198463D0"/>
    <w:rsid w:val="19AF6752"/>
    <w:rsid w:val="19C2556A"/>
    <w:rsid w:val="19C41B53"/>
    <w:rsid w:val="19EC528A"/>
    <w:rsid w:val="19FE6FFE"/>
    <w:rsid w:val="1A121912"/>
    <w:rsid w:val="1A2608F3"/>
    <w:rsid w:val="1A336B23"/>
    <w:rsid w:val="1A5D54D3"/>
    <w:rsid w:val="1A627516"/>
    <w:rsid w:val="1A655F05"/>
    <w:rsid w:val="1AF9516D"/>
    <w:rsid w:val="1BB15445"/>
    <w:rsid w:val="1BCD57AB"/>
    <w:rsid w:val="1C0E1A98"/>
    <w:rsid w:val="1C381E84"/>
    <w:rsid w:val="1C490289"/>
    <w:rsid w:val="1C6F4FB4"/>
    <w:rsid w:val="1C8732D6"/>
    <w:rsid w:val="1C9C2FC5"/>
    <w:rsid w:val="1CA6768D"/>
    <w:rsid w:val="1CC96E50"/>
    <w:rsid w:val="1CDB5968"/>
    <w:rsid w:val="1CDF6575"/>
    <w:rsid w:val="1D136074"/>
    <w:rsid w:val="1D1F6145"/>
    <w:rsid w:val="1D54432D"/>
    <w:rsid w:val="1D6F271C"/>
    <w:rsid w:val="1DC3403B"/>
    <w:rsid w:val="1DFE5056"/>
    <w:rsid w:val="1E1D485B"/>
    <w:rsid w:val="1E1E212A"/>
    <w:rsid w:val="1E2D620F"/>
    <w:rsid w:val="1E422931"/>
    <w:rsid w:val="1E6F681E"/>
    <w:rsid w:val="1EB65B04"/>
    <w:rsid w:val="1F1A7E37"/>
    <w:rsid w:val="1F5E4382"/>
    <w:rsid w:val="1F8F2FC4"/>
    <w:rsid w:val="20325EC0"/>
    <w:rsid w:val="20443F72"/>
    <w:rsid w:val="20621846"/>
    <w:rsid w:val="208244E5"/>
    <w:rsid w:val="20A16A63"/>
    <w:rsid w:val="20D34741"/>
    <w:rsid w:val="21856355"/>
    <w:rsid w:val="21BD09EA"/>
    <w:rsid w:val="21C734F7"/>
    <w:rsid w:val="21D2510C"/>
    <w:rsid w:val="21F0363B"/>
    <w:rsid w:val="22B60C01"/>
    <w:rsid w:val="231879A1"/>
    <w:rsid w:val="23226E88"/>
    <w:rsid w:val="239A46F7"/>
    <w:rsid w:val="2411343C"/>
    <w:rsid w:val="241C01AD"/>
    <w:rsid w:val="249F6523"/>
    <w:rsid w:val="24B67467"/>
    <w:rsid w:val="24E3487F"/>
    <w:rsid w:val="24FA6740"/>
    <w:rsid w:val="25545725"/>
    <w:rsid w:val="2594705E"/>
    <w:rsid w:val="25B84A72"/>
    <w:rsid w:val="263E69BB"/>
    <w:rsid w:val="2699467B"/>
    <w:rsid w:val="26B223D2"/>
    <w:rsid w:val="26C9119A"/>
    <w:rsid w:val="26CA35AD"/>
    <w:rsid w:val="26E90EA9"/>
    <w:rsid w:val="27624B0A"/>
    <w:rsid w:val="27653C19"/>
    <w:rsid w:val="27675EA2"/>
    <w:rsid w:val="27B066DA"/>
    <w:rsid w:val="27DC6979"/>
    <w:rsid w:val="27EE1E60"/>
    <w:rsid w:val="27EE46AD"/>
    <w:rsid w:val="28B1694E"/>
    <w:rsid w:val="28BC0562"/>
    <w:rsid w:val="29557225"/>
    <w:rsid w:val="296D0CD1"/>
    <w:rsid w:val="296D2A7D"/>
    <w:rsid w:val="29747D10"/>
    <w:rsid w:val="2A2D713F"/>
    <w:rsid w:val="2A416914"/>
    <w:rsid w:val="2A423861"/>
    <w:rsid w:val="2A63541A"/>
    <w:rsid w:val="2A8F5EDF"/>
    <w:rsid w:val="2AA84B6D"/>
    <w:rsid w:val="2ABF0192"/>
    <w:rsid w:val="2AFB6893"/>
    <w:rsid w:val="2B4104F9"/>
    <w:rsid w:val="2B4C6B5C"/>
    <w:rsid w:val="2B593A95"/>
    <w:rsid w:val="2B761974"/>
    <w:rsid w:val="2B937D0B"/>
    <w:rsid w:val="2BFC4D1A"/>
    <w:rsid w:val="2C4C7B94"/>
    <w:rsid w:val="2C7F77A0"/>
    <w:rsid w:val="2CEB12F2"/>
    <w:rsid w:val="2CEE4F73"/>
    <w:rsid w:val="2D964B2C"/>
    <w:rsid w:val="2D9F72BB"/>
    <w:rsid w:val="2DA55B88"/>
    <w:rsid w:val="2E1E06B9"/>
    <w:rsid w:val="2E317F48"/>
    <w:rsid w:val="2E896632"/>
    <w:rsid w:val="2EB61B31"/>
    <w:rsid w:val="2EBB79A5"/>
    <w:rsid w:val="2EF8259B"/>
    <w:rsid w:val="2F064E19"/>
    <w:rsid w:val="2F2954D5"/>
    <w:rsid w:val="2F665BC2"/>
    <w:rsid w:val="2F9959A7"/>
    <w:rsid w:val="2FDE4A00"/>
    <w:rsid w:val="2FFFCEF5"/>
    <w:rsid w:val="308E2455"/>
    <w:rsid w:val="30A957E4"/>
    <w:rsid w:val="30C56DD2"/>
    <w:rsid w:val="30EF26D5"/>
    <w:rsid w:val="313905F0"/>
    <w:rsid w:val="316201F2"/>
    <w:rsid w:val="31791FF8"/>
    <w:rsid w:val="31843689"/>
    <w:rsid w:val="3198766B"/>
    <w:rsid w:val="319D0DD6"/>
    <w:rsid w:val="32222C57"/>
    <w:rsid w:val="3293788C"/>
    <w:rsid w:val="32DE1F01"/>
    <w:rsid w:val="32FD2527"/>
    <w:rsid w:val="331630E9"/>
    <w:rsid w:val="335F6FD7"/>
    <w:rsid w:val="338A1331"/>
    <w:rsid w:val="33B771C8"/>
    <w:rsid w:val="34B43250"/>
    <w:rsid w:val="34C131AF"/>
    <w:rsid w:val="34E34080"/>
    <w:rsid w:val="34E87C04"/>
    <w:rsid w:val="35476355"/>
    <w:rsid w:val="356928AF"/>
    <w:rsid w:val="3579545F"/>
    <w:rsid w:val="35D579E0"/>
    <w:rsid w:val="35DB17EF"/>
    <w:rsid w:val="35E35887"/>
    <w:rsid w:val="35F03135"/>
    <w:rsid w:val="36013D27"/>
    <w:rsid w:val="36025D97"/>
    <w:rsid w:val="3615054F"/>
    <w:rsid w:val="36DB3EF8"/>
    <w:rsid w:val="36E47B9D"/>
    <w:rsid w:val="37110C64"/>
    <w:rsid w:val="37701F23"/>
    <w:rsid w:val="3859271F"/>
    <w:rsid w:val="38733E42"/>
    <w:rsid w:val="387B79FF"/>
    <w:rsid w:val="389E43A6"/>
    <w:rsid w:val="38B82E6B"/>
    <w:rsid w:val="38C2712E"/>
    <w:rsid w:val="38E70CD8"/>
    <w:rsid w:val="38FE128F"/>
    <w:rsid w:val="38FE7A29"/>
    <w:rsid w:val="39474516"/>
    <w:rsid w:val="39677CC5"/>
    <w:rsid w:val="39A62C24"/>
    <w:rsid w:val="39DF7ECE"/>
    <w:rsid w:val="39F907B5"/>
    <w:rsid w:val="3A29797A"/>
    <w:rsid w:val="3A3E409C"/>
    <w:rsid w:val="3A5B7D04"/>
    <w:rsid w:val="3AC4228B"/>
    <w:rsid w:val="3AC53AEC"/>
    <w:rsid w:val="3B1D351E"/>
    <w:rsid w:val="3B2575DE"/>
    <w:rsid w:val="3B365BA1"/>
    <w:rsid w:val="3C60370E"/>
    <w:rsid w:val="3C682428"/>
    <w:rsid w:val="3CA344B1"/>
    <w:rsid w:val="3D417B8C"/>
    <w:rsid w:val="3D4402AC"/>
    <w:rsid w:val="3D45031D"/>
    <w:rsid w:val="3D4C5F1D"/>
    <w:rsid w:val="3DB325F4"/>
    <w:rsid w:val="3DF51079"/>
    <w:rsid w:val="3E1A5671"/>
    <w:rsid w:val="3E483694"/>
    <w:rsid w:val="3E552EE8"/>
    <w:rsid w:val="3E667CEF"/>
    <w:rsid w:val="3E6F10C5"/>
    <w:rsid w:val="3EA96969"/>
    <w:rsid w:val="3ED34AA0"/>
    <w:rsid w:val="3EF06563"/>
    <w:rsid w:val="3EF73899"/>
    <w:rsid w:val="3F14056A"/>
    <w:rsid w:val="3F2A54AE"/>
    <w:rsid w:val="3F542A99"/>
    <w:rsid w:val="3F63552B"/>
    <w:rsid w:val="3F6E789D"/>
    <w:rsid w:val="3FAC3D46"/>
    <w:rsid w:val="3FD01BE5"/>
    <w:rsid w:val="3FD634AE"/>
    <w:rsid w:val="3FDB7A15"/>
    <w:rsid w:val="3FE04FF8"/>
    <w:rsid w:val="3FED2FEE"/>
    <w:rsid w:val="3FF948DF"/>
    <w:rsid w:val="4005056A"/>
    <w:rsid w:val="40B118C6"/>
    <w:rsid w:val="40E65C17"/>
    <w:rsid w:val="40EB11DB"/>
    <w:rsid w:val="412874F2"/>
    <w:rsid w:val="41456493"/>
    <w:rsid w:val="417B7937"/>
    <w:rsid w:val="41B55D1B"/>
    <w:rsid w:val="41D045A0"/>
    <w:rsid w:val="42014C57"/>
    <w:rsid w:val="42161379"/>
    <w:rsid w:val="42323CE4"/>
    <w:rsid w:val="424C5CAA"/>
    <w:rsid w:val="42512785"/>
    <w:rsid w:val="42AF6075"/>
    <w:rsid w:val="42CF43AB"/>
    <w:rsid w:val="42EB2575"/>
    <w:rsid w:val="42EE6E5E"/>
    <w:rsid w:val="43204EC2"/>
    <w:rsid w:val="43916355"/>
    <w:rsid w:val="43C845C3"/>
    <w:rsid w:val="43CF425A"/>
    <w:rsid w:val="43ED4BC0"/>
    <w:rsid w:val="444E6B40"/>
    <w:rsid w:val="44DA4046"/>
    <w:rsid w:val="44E01002"/>
    <w:rsid w:val="45123FBD"/>
    <w:rsid w:val="455E1E07"/>
    <w:rsid w:val="45CF5A88"/>
    <w:rsid w:val="45EE7D6C"/>
    <w:rsid w:val="461A767A"/>
    <w:rsid w:val="46252A2C"/>
    <w:rsid w:val="46515FBA"/>
    <w:rsid w:val="46737A24"/>
    <w:rsid w:val="46C112DE"/>
    <w:rsid w:val="46CA0433"/>
    <w:rsid w:val="46CD43DB"/>
    <w:rsid w:val="47224097"/>
    <w:rsid w:val="47613A98"/>
    <w:rsid w:val="47B93D99"/>
    <w:rsid w:val="47EF1F72"/>
    <w:rsid w:val="47F42C4B"/>
    <w:rsid w:val="47FE35A2"/>
    <w:rsid w:val="4828470F"/>
    <w:rsid w:val="48516FB5"/>
    <w:rsid w:val="48A57EC2"/>
    <w:rsid w:val="48B459D5"/>
    <w:rsid w:val="48FF5A97"/>
    <w:rsid w:val="493337A9"/>
    <w:rsid w:val="49380D36"/>
    <w:rsid w:val="493D1724"/>
    <w:rsid w:val="49497D40"/>
    <w:rsid w:val="497C08B3"/>
    <w:rsid w:val="4A9216E3"/>
    <w:rsid w:val="4AE820F1"/>
    <w:rsid w:val="4B3A12EF"/>
    <w:rsid w:val="4B691C1A"/>
    <w:rsid w:val="4BC52E28"/>
    <w:rsid w:val="4BED3046"/>
    <w:rsid w:val="4C404189"/>
    <w:rsid w:val="4C7402D7"/>
    <w:rsid w:val="4CDC3E37"/>
    <w:rsid w:val="4CE57329"/>
    <w:rsid w:val="4CF7388F"/>
    <w:rsid w:val="4CFE1087"/>
    <w:rsid w:val="4D951248"/>
    <w:rsid w:val="4DA20263"/>
    <w:rsid w:val="4DF7294E"/>
    <w:rsid w:val="4E634927"/>
    <w:rsid w:val="4EE259CC"/>
    <w:rsid w:val="4F096709"/>
    <w:rsid w:val="4F105D44"/>
    <w:rsid w:val="4F355850"/>
    <w:rsid w:val="4F537DE0"/>
    <w:rsid w:val="4F5C4B3F"/>
    <w:rsid w:val="4F8B14B0"/>
    <w:rsid w:val="4F9B198F"/>
    <w:rsid w:val="4FB671CF"/>
    <w:rsid w:val="4FC136F4"/>
    <w:rsid w:val="4FE92F20"/>
    <w:rsid w:val="4FEE276A"/>
    <w:rsid w:val="4FFD7F4B"/>
    <w:rsid w:val="501F5F01"/>
    <w:rsid w:val="508C0176"/>
    <w:rsid w:val="50BF05A8"/>
    <w:rsid w:val="51AC2C1B"/>
    <w:rsid w:val="52077FA0"/>
    <w:rsid w:val="52F61E27"/>
    <w:rsid w:val="53206AC2"/>
    <w:rsid w:val="53562573"/>
    <w:rsid w:val="536108EF"/>
    <w:rsid w:val="53EB4DFF"/>
    <w:rsid w:val="545C6276"/>
    <w:rsid w:val="54C4412B"/>
    <w:rsid w:val="54C77D84"/>
    <w:rsid w:val="54DD6AF9"/>
    <w:rsid w:val="54EA382C"/>
    <w:rsid w:val="5537272A"/>
    <w:rsid w:val="556C60B3"/>
    <w:rsid w:val="561966F2"/>
    <w:rsid w:val="561A74D1"/>
    <w:rsid w:val="562E04CB"/>
    <w:rsid w:val="56493E35"/>
    <w:rsid w:val="57263CA9"/>
    <w:rsid w:val="57283E0B"/>
    <w:rsid w:val="574A1DC1"/>
    <w:rsid w:val="57C00B06"/>
    <w:rsid w:val="57CC0FC7"/>
    <w:rsid w:val="57D142CB"/>
    <w:rsid w:val="57FB0B32"/>
    <w:rsid w:val="58021570"/>
    <w:rsid w:val="580E5197"/>
    <w:rsid w:val="5831455A"/>
    <w:rsid w:val="583302DE"/>
    <w:rsid w:val="5863030F"/>
    <w:rsid w:val="58AA18A6"/>
    <w:rsid w:val="58B07A56"/>
    <w:rsid w:val="58F36F1E"/>
    <w:rsid w:val="5906339C"/>
    <w:rsid w:val="59096782"/>
    <w:rsid w:val="5915699E"/>
    <w:rsid w:val="592616D2"/>
    <w:rsid w:val="59341B00"/>
    <w:rsid w:val="594971F2"/>
    <w:rsid w:val="59CF2FF0"/>
    <w:rsid w:val="59DE0E81"/>
    <w:rsid w:val="59F55223"/>
    <w:rsid w:val="59FF35B4"/>
    <w:rsid w:val="5A04705D"/>
    <w:rsid w:val="5A166E71"/>
    <w:rsid w:val="5A3A55A5"/>
    <w:rsid w:val="5A88187B"/>
    <w:rsid w:val="5AE470AA"/>
    <w:rsid w:val="5AF24640"/>
    <w:rsid w:val="5B301727"/>
    <w:rsid w:val="5B430F23"/>
    <w:rsid w:val="5B5A5DEF"/>
    <w:rsid w:val="5B5C4D58"/>
    <w:rsid w:val="5B7C7236"/>
    <w:rsid w:val="5BC56904"/>
    <w:rsid w:val="5C0A6E8C"/>
    <w:rsid w:val="5C7C4F46"/>
    <w:rsid w:val="5C99566E"/>
    <w:rsid w:val="5CD27C39"/>
    <w:rsid w:val="5CEC2D02"/>
    <w:rsid w:val="5D2353DA"/>
    <w:rsid w:val="5D262B63"/>
    <w:rsid w:val="5D345E60"/>
    <w:rsid w:val="5D8F31C2"/>
    <w:rsid w:val="5DF034C7"/>
    <w:rsid w:val="5E1B2CA8"/>
    <w:rsid w:val="5E1E7C25"/>
    <w:rsid w:val="5E35380A"/>
    <w:rsid w:val="5E364A4E"/>
    <w:rsid w:val="5EBC3A41"/>
    <w:rsid w:val="5EFD567F"/>
    <w:rsid w:val="5EFF09C4"/>
    <w:rsid w:val="5F4E0FD2"/>
    <w:rsid w:val="5F6D531F"/>
    <w:rsid w:val="5FAE2505"/>
    <w:rsid w:val="5FE00EBE"/>
    <w:rsid w:val="60056797"/>
    <w:rsid w:val="604B177D"/>
    <w:rsid w:val="61094D40"/>
    <w:rsid w:val="613872F0"/>
    <w:rsid w:val="614172DE"/>
    <w:rsid w:val="6160574F"/>
    <w:rsid w:val="61A207BC"/>
    <w:rsid w:val="61F31F12"/>
    <w:rsid w:val="62447F52"/>
    <w:rsid w:val="62E35058"/>
    <w:rsid w:val="636A546F"/>
    <w:rsid w:val="63872F01"/>
    <w:rsid w:val="63AD6B42"/>
    <w:rsid w:val="6424573C"/>
    <w:rsid w:val="642A353F"/>
    <w:rsid w:val="64557AC0"/>
    <w:rsid w:val="64B660F0"/>
    <w:rsid w:val="64E55418"/>
    <w:rsid w:val="6511265D"/>
    <w:rsid w:val="651C4271"/>
    <w:rsid w:val="65A93AD5"/>
    <w:rsid w:val="65C23FA5"/>
    <w:rsid w:val="660378EE"/>
    <w:rsid w:val="661A55F3"/>
    <w:rsid w:val="662B3EC2"/>
    <w:rsid w:val="6676066F"/>
    <w:rsid w:val="66B25BAB"/>
    <w:rsid w:val="672E0FA4"/>
    <w:rsid w:val="678A56CC"/>
    <w:rsid w:val="67DD2D7C"/>
    <w:rsid w:val="67E67E83"/>
    <w:rsid w:val="67FF0980"/>
    <w:rsid w:val="6808013C"/>
    <w:rsid w:val="6837444B"/>
    <w:rsid w:val="68490BA5"/>
    <w:rsid w:val="6872092B"/>
    <w:rsid w:val="68973534"/>
    <w:rsid w:val="68A320F0"/>
    <w:rsid w:val="68C10A03"/>
    <w:rsid w:val="68F01515"/>
    <w:rsid w:val="691702F9"/>
    <w:rsid w:val="692E7F1E"/>
    <w:rsid w:val="69310934"/>
    <w:rsid w:val="69430A4C"/>
    <w:rsid w:val="69836A41"/>
    <w:rsid w:val="699423CB"/>
    <w:rsid w:val="69FD635D"/>
    <w:rsid w:val="6A242849"/>
    <w:rsid w:val="6A3D4E61"/>
    <w:rsid w:val="6A3F1364"/>
    <w:rsid w:val="6ADF78E5"/>
    <w:rsid w:val="6B0B3C2C"/>
    <w:rsid w:val="6B252A70"/>
    <w:rsid w:val="6B6D3E7B"/>
    <w:rsid w:val="6B7874F8"/>
    <w:rsid w:val="6B8D0D02"/>
    <w:rsid w:val="6BF9752A"/>
    <w:rsid w:val="6C1E3F43"/>
    <w:rsid w:val="6C7C2B89"/>
    <w:rsid w:val="6CB30AE5"/>
    <w:rsid w:val="6D092290"/>
    <w:rsid w:val="6D1A7F9C"/>
    <w:rsid w:val="6D9A063D"/>
    <w:rsid w:val="6E2250C2"/>
    <w:rsid w:val="6E251458"/>
    <w:rsid w:val="6E92338D"/>
    <w:rsid w:val="6E934224"/>
    <w:rsid w:val="6EA50F15"/>
    <w:rsid w:val="6F1218C9"/>
    <w:rsid w:val="6F35142D"/>
    <w:rsid w:val="6F4E2B2B"/>
    <w:rsid w:val="6FE10C9C"/>
    <w:rsid w:val="70257F20"/>
    <w:rsid w:val="70375E28"/>
    <w:rsid w:val="705404D0"/>
    <w:rsid w:val="70593DDE"/>
    <w:rsid w:val="70DF5255"/>
    <w:rsid w:val="70DF5DB7"/>
    <w:rsid w:val="71134033"/>
    <w:rsid w:val="711D1701"/>
    <w:rsid w:val="714C76AF"/>
    <w:rsid w:val="714D2E86"/>
    <w:rsid w:val="72401A80"/>
    <w:rsid w:val="7298562B"/>
    <w:rsid w:val="72A8327B"/>
    <w:rsid w:val="72CA2166"/>
    <w:rsid w:val="72D46DF2"/>
    <w:rsid w:val="73047240"/>
    <w:rsid w:val="730C3D48"/>
    <w:rsid w:val="731A5C13"/>
    <w:rsid w:val="73263829"/>
    <w:rsid w:val="732E4C12"/>
    <w:rsid w:val="736C596F"/>
    <w:rsid w:val="739A5FC5"/>
    <w:rsid w:val="73ED4347"/>
    <w:rsid w:val="74125278"/>
    <w:rsid w:val="744A3547"/>
    <w:rsid w:val="744C5512"/>
    <w:rsid w:val="74682D01"/>
    <w:rsid w:val="7474619D"/>
    <w:rsid w:val="74991BB8"/>
    <w:rsid w:val="75435570"/>
    <w:rsid w:val="76087494"/>
    <w:rsid w:val="765E373E"/>
    <w:rsid w:val="7666465A"/>
    <w:rsid w:val="76912AA8"/>
    <w:rsid w:val="76936197"/>
    <w:rsid w:val="76CA7A83"/>
    <w:rsid w:val="76F747F8"/>
    <w:rsid w:val="770D04C0"/>
    <w:rsid w:val="77DA4BE2"/>
    <w:rsid w:val="77F42148"/>
    <w:rsid w:val="784D1858"/>
    <w:rsid w:val="78F93091"/>
    <w:rsid w:val="79A45903"/>
    <w:rsid w:val="7A2D6D03"/>
    <w:rsid w:val="7A485784"/>
    <w:rsid w:val="7A604F75"/>
    <w:rsid w:val="7AA421AC"/>
    <w:rsid w:val="7AF244C2"/>
    <w:rsid w:val="7B3922D8"/>
    <w:rsid w:val="7B840ECA"/>
    <w:rsid w:val="7BD84AA1"/>
    <w:rsid w:val="7BEB0026"/>
    <w:rsid w:val="7C2809B4"/>
    <w:rsid w:val="7C2B1938"/>
    <w:rsid w:val="7C72188D"/>
    <w:rsid w:val="7C8313D5"/>
    <w:rsid w:val="7CAD22F1"/>
    <w:rsid w:val="7CB1637A"/>
    <w:rsid w:val="7CC810B7"/>
    <w:rsid w:val="7CD82575"/>
    <w:rsid w:val="7D033D2B"/>
    <w:rsid w:val="7D0564AB"/>
    <w:rsid w:val="7D5052A6"/>
    <w:rsid w:val="7D947A81"/>
    <w:rsid w:val="7D9677FD"/>
    <w:rsid w:val="7DBF70D2"/>
    <w:rsid w:val="7DCE6F97"/>
    <w:rsid w:val="7DE50961"/>
    <w:rsid w:val="7E235340"/>
    <w:rsid w:val="7E2C32B4"/>
    <w:rsid w:val="7E5278CE"/>
    <w:rsid w:val="7E813419"/>
    <w:rsid w:val="7EA61CC2"/>
    <w:rsid w:val="7EFD4CFB"/>
    <w:rsid w:val="7F0204F0"/>
    <w:rsid w:val="7F106C3A"/>
    <w:rsid w:val="7F405F57"/>
    <w:rsid w:val="7FAF1263"/>
    <w:rsid w:val="7FBE5B80"/>
    <w:rsid w:val="FAFF4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5"/>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1"/>
    <w:qFormat/>
    <w:uiPriority w:val="9"/>
    <w:pPr>
      <w:keepNext/>
      <w:keepLines/>
      <w:spacing w:before="260" w:after="260" w:line="416" w:lineRule="auto"/>
      <w:outlineLvl w:val="2"/>
    </w:pPr>
    <w:rPr>
      <w:b/>
      <w:bCs/>
      <w:sz w:val="32"/>
      <w:szCs w:val="32"/>
    </w:rPr>
  </w:style>
  <w:style w:type="paragraph" w:styleId="5">
    <w:name w:val="heading 4"/>
    <w:basedOn w:val="1"/>
    <w:next w:val="1"/>
    <w:link w:val="1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29"/>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30"/>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1"/>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2"/>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3"/>
    <w:qFormat/>
    <w:uiPriority w:val="9"/>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9"/>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Document Map"/>
    <w:basedOn w:val="1"/>
    <w:link w:val="135"/>
    <w:qFormat/>
    <w:uiPriority w:val="99"/>
    <w:pPr>
      <w:shd w:val="clear" w:color="auto" w:fill="000080"/>
    </w:pPr>
  </w:style>
  <w:style w:type="paragraph" w:styleId="16">
    <w:name w:val="annotation text"/>
    <w:basedOn w:val="1"/>
    <w:link w:val="75"/>
    <w:qFormat/>
    <w:uiPriority w:val="99"/>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136"/>
    <w:qFormat/>
    <w:uiPriority w:val="0"/>
    <w:pPr>
      <w:spacing w:line="380" w:lineRule="exact"/>
    </w:pPr>
    <w:rPr>
      <w:sz w:val="24"/>
    </w:rPr>
  </w:style>
  <w:style w:type="paragraph" w:styleId="19">
    <w:name w:val="Body Text Indent"/>
    <w:basedOn w:val="1"/>
    <w:next w:val="1"/>
    <w:link w:val="68"/>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5"/>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4"/>
    <w:qFormat/>
    <w:uiPriority w:val="99"/>
    <w:rPr>
      <w:sz w:val="18"/>
      <w:szCs w:val="18"/>
      <w:lang w:val="zh-CN"/>
    </w:rPr>
  </w:style>
  <w:style w:type="paragraph" w:styleId="26">
    <w:name w:val="footer"/>
    <w:basedOn w:val="1"/>
    <w:link w:val="70"/>
    <w:qFormat/>
    <w:uiPriority w:val="99"/>
    <w:pPr>
      <w:tabs>
        <w:tab w:val="center" w:pos="4153"/>
        <w:tab w:val="right" w:pos="8306"/>
      </w:tabs>
      <w:snapToGrid w:val="0"/>
      <w:jc w:val="left"/>
    </w:pPr>
    <w:rPr>
      <w:sz w:val="18"/>
      <w:szCs w:val="18"/>
      <w:lang w:val="zh-CN"/>
    </w:rPr>
  </w:style>
  <w:style w:type="paragraph" w:styleId="27">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3"/>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annotation subject"/>
    <w:basedOn w:val="16"/>
    <w:next w:val="16"/>
    <w:link w:val="86"/>
    <w:qFormat/>
    <w:uiPriority w:val="0"/>
    <w:rPr>
      <w:b/>
      <w:bCs/>
    </w:rPr>
  </w:style>
  <w:style w:type="paragraph" w:styleId="37">
    <w:name w:val="Body Text First Indent"/>
    <w:basedOn w:val="18"/>
    <w:qFormat/>
    <w:uiPriority w:val="0"/>
    <w:pPr>
      <w:ind w:firstLine="420" w:firstLineChars="100"/>
    </w:pPr>
    <w:rPr>
      <w:rFonts w:ascii="宋体"/>
      <w:sz w:val="21"/>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rPr>
  </w:style>
  <w:style w:type="character" w:styleId="43">
    <w:name w:val="FollowedHyperlink"/>
    <w:basedOn w:val="40"/>
    <w:unhideWhenUsed/>
    <w:qFormat/>
    <w:uiPriority w:val="99"/>
    <w:rPr>
      <w:color w:val="954F72" w:themeColor="followedHyperlink"/>
      <w:u w:val="single"/>
    </w:rPr>
  </w:style>
  <w:style w:type="character" w:styleId="44">
    <w:name w:val="Emphasis"/>
    <w:qFormat/>
    <w:uiPriority w:val="0"/>
    <w:rPr>
      <w:rFonts w:ascii="Times New Roman" w:hAnsi="Times New Roman" w:eastAsia="宋体" w:cs="Times New Roman"/>
      <w:color w:val="CC0033"/>
    </w:rPr>
  </w:style>
  <w:style w:type="character" w:styleId="45">
    <w:name w:val="Hyperlink"/>
    <w:qFormat/>
    <w:uiPriority w:val="99"/>
    <w:rPr>
      <w:rFonts w:ascii="Times New Roman" w:hAnsi="Times New Roman" w:eastAsia="宋体" w:cs="Times New Roman"/>
      <w:color w:val="0000FF"/>
      <w:u w:val="single"/>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Sample"/>
    <w:basedOn w:val="40"/>
    <w:semiHidden/>
    <w:unhideWhenUsed/>
    <w:qFormat/>
    <w:uiPriority w:val="99"/>
    <w:rPr>
      <w:rFonts w:ascii="Courier New" w:hAnsi="Courier New"/>
    </w:rPr>
  </w:style>
  <w:style w:type="character" w:customStyle="1" w:styleId="48">
    <w:name w:val="font21"/>
    <w:qFormat/>
    <w:uiPriority w:val="0"/>
    <w:rPr>
      <w:rFonts w:hint="eastAsia" w:ascii="宋体" w:hAnsi="宋体" w:eastAsia="宋体" w:cs="宋体"/>
      <w:color w:val="000000"/>
      <w:sz w:val="20"/>
      <w:szCs w:val="20"/>
    </w:rPr>
  </w:style>
  <w:style w:type="character" w:customStyle="1" w:styleId="49">
    <w:name w:val="st1"/>
    <w:qFormat/>
    <w:uiPriority w:val="0"/>
    <w:rPr>
      <w:rFonts w:ascii="Times New Roman" w:hAnsi="Times New Roman" w:eastAsia="宋体" w:cs="Times New Roman"/>
    </w:rPr>
  </w:style>
  <w:style w:type="character" w:customStyle="1" w:styleId="50">
    <w:name w:val="标题 1 Char"/>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1">
    <w:name w:val="ca-2"/>
    <w:qFormat/>
    <w:uiPriority w:val="0"/>
    <w:rPr>
      <w:rFonts w:ascii="Times New Roman" w:hAnsi="Times New Roman" w:eastAsia="宋体" w:cs="Times New Roman"/>
    </w:rPr>
  </w:style>
  <w:style w:type="character" w:customStyle="1" w:styleId="52">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3">
    <w:name w:val="1ji Char"/>
    <w:link w:val="54"/>
    <w:qFormat/>
    <w:uiPriority w:val="0"/>
    <w:rPr>
      <w:rFonts w:ascii="宋体" w:hAnsi="宋体" w:eastAsia="仿宋_GB2312" w:cs="Times New Roman"/>
      <w:b/>
      <w:bCs/>
      <w:kern w:val="44"/>
      <w:sz w:val="36"/>
      <w:szCs w:val="44"/>
      <w:lang w:val="en-US" w:eastAsia="zh-CN" w:bidi="ar-SA"/>
    </w:rPr>
  </w:style>
  <w:style w:type="paragraph" w:customStyle="1" w:styleId="54">
    <w:name w:val="1ji"/>
    <w:basedOn w:val="2"/>
    <w:link w:val="53"/>
    <w:qFormat/>
    <w:uiPriority w:val="0"/>
    <w:pPr>
      <w:keepLines w:val="0"/>
      <w:widowControl/>
      <w:spacing w:before="0" w:after="0" w:line="240" w:lineRule="auto"/>
    </w:pPr>
    <w:rPr>
      <w:rFonts w:ascii="宋体" w:hAnsi="宋体"/>
      <w:sz w:val="36"/>
    </w:rPr>
  </w:style>
  <w:style w:type="character" w:customStyle="1" w:styleId="55">
    <w:name w:val="纯文本 Char"/>
    <w:link w:val="22"/>
    <w:qFormat/>
    <w:uiPriority w:val="0"/>
    <w:rPr>
      <w:rFonts w:ascii="宋体" w:hAnsi="Courier New" w:eastAsia="宋体" w:cs="Courier New"/>
      <w:kern w:val="2"/>
      <w:sz w:val="21"/>
      <w:szCs w:val="21"/>
      <w:lang w:val="en-US" w:eastAsia="zh-CN" w:bidi="ar-SA"/>
    </w:rPr>
  </w:style>
  <w:style w:type="character" w:customStyle="1" w:styleId="56">
    <w:name w:val="font41"/>
    <w:qFormat/>
    <w:uiPriority w:val="0"/>
    <w:rPr>
      <w:rFonts w:hint="default" w:ascii="Times New Roman" w:hAnsi="Times New Roman" w:eastAsia="宋体" w:cs="Times New Roman"/>
      <w:color w:val="000000"/>
      <w:sz w:val="20"/>
      <w:szCs w:val="20"/>
    </w:rPr>
  </w:style>
  <w:style w:type="character" w:customStyle="1" w:styleId="57">
    <w:name w:val="font31"/>
    <w:qFormat/>
    <w:uiPriority w:val="0"/>
    <w:rPr>
      <w:rFonts w:hint="default" w:ascii="Times New Roman" w:hAnsi="Times New Roman" w:eastAsia="宋体" w:cs="Times New Roman"/>
      <w:color w:val="000000"/>
      <w:sz w:val="20"/>
      <w:szCs w:val="20"/>
    </w:rPr>
  </w:style>
  <w:style w:type="character" w:customStyle="1" w:styleId="58">
    <w:name w:val="apple-style-span"/>
    <w:qFormat/>
    <w:uiPriority w:val="0"/>
    <w:rPr>
      <w:rFonts w:ascii="Times New Roman" w:hAnsi="Times New Roman" w:eastAsia="宋体" w:cs="Times New Roman"/>
    </w:rPr>
  </w:style>
  <w:style w:type="character" w:customStyle="1" w:styleId="59">
    <w:name w:val="正文缩进 Char"/>
    <w:link w:val="7"/>
    <w:qFormat/>
    <w:uiPriority w:val="0"/>
    <w:rPr>
      <w:rFonts w:ascii="Times New Roman" w:hAnsi="Times New Roman" w:eastAsia="宋体" w:cs="Times New Roman"/>
      <w:kern w:val="2"/>
      <w:sz w:val="21"/>
      <w:lang w:val="en-US" w:eastAsia="zh-CN" w:bidi="ar-SA"/>
    </w:rPr>
  </w:style>
  <w:style w:type="character" w:customStyle="1" w:styleId="60">
    <w:name w:val="font51"/>
    <w:qFormat/>
    <w:uiPriority w:val="0"/>
    <w:rPr>
      <w:rFonts w:hint="default" w:ascii="Times New Roman" w:hAnsi="Times New Roman" w:eastAsia="宋体" w:cs="Times New Roman"/>
      <w:color w:val="000000"/>
      <w:sz w:val="20"/>
      <w:szCs w:val="20"/>
    </w:rPr>
  </w:style>
  <w:style w:type="character" w:customStyle="1" w:styleId="61">
    <w:name w:val="标题 3 Char"/>
    <w:link w:val="4"/>
    <w:qFormat/>
    <w:uiPriority w:val="9"/>
    <w:rPr>
      <w:rFonts w:ascii="Times New Roman" w:hAnsi="Times New Roman" w:eastAsia="宋体" w:cs="Times New Roman"/>
      <w:b/>
      <w:bCs/>
      <w:kern w:val="2"/>
      <w:sz w:val="32"/>
      <w:szCs w:val="32"/>
      <w:lang w:val="en-US" w:eastAsia="zh-CN" w:bidi="ar-SA"/>
    </w:rPr>
  </w:style>
  <w:style w:type="character" w:customStyle="1" w:styleId="62">
    <w:name w:val="apple-converted-space"/>
    <w:qFormat/>
    <w:uiPriority w:val="0"/>
    <w:rPr>
      <w:rFonts w:ascii="Times New Roman" w:hAnsi="Times New Roman" w:eastAsia="宋体" w:cs="Times New Roman"/>
    </w:rPr>
  </w:style>
  <w:style w:type="character" w:customStyle="1" w:styleId="63">
    <w:name w:val="Header Char"/>
    <w:qFormat/>
    <w:uiPriority w:val="0"/>
    <w:rPr>
      <w:rFonts w:ascii="Calibri" w:hAnsi="Calibri" w:eastAsia="宋体" w:cs="Times New Roman"/>
      <w:kern w:val="2"/>
      <w:sz w:val="18"/>
      <w:szCs w:val="18"/>
      <w:lang w:val="en-US" w:eastAsia="zh-CN" w:bidi="ar-SA"/>
    </w:rPr>
  </w:style>
  <w:style w:type="character" w:customStyle="1" w:styleId="64">
    <w:name w:val="Footer Char"/>
    <w:qFormat/>
    <w:uiPriority w:val="0"/>
    <w:rPr>
      <w:rFonts w:ascii="Calibri" w:hAnsi="Calibri" w:eastAsia="宋体" w:cs="Times New Roman"/>
      <w:kern w:val="2"/>
      <w:sz w:val="18"/>
      <w:szCs w:val="18"/>
      <w:lang w:val="en-US" w:eastAsia="zh-CN" w:bidi="ar-SA"/>
    </w:rPr>
  </w:style>
  <w:style w:type="character" w:customStyle="1" w:styleId="65">
    <w:name w:val="Plain Text Char"/>
    <w:qFormat/>
    <w:uiPriority w:val="0"/>
    <w:rPr>
      <w:rFonts w:ascii="宋体" w:hAnsi="Courier New" w:eastAsia="宋体" w:cs="Times New Roman"/>
      <w:lang w:bidi="ar-SA"/>
    </w:rPr>
  </w:style>
  <w:style w:type="character" w:customStyle="1" w:styleId="66">
    <w:name w:val="普通文字 Char Char3"/>
    <w:qFormat/>
    <w:uiPriority w:val="0"/>
    <w:rPr>
      <w:rFonts w:ascii="宋体" w:hAnsi="Times New Roman" w:eastAsia="宋体" w:cs="Courier New"/>
      <w:kern w:val="2"/>
      <w:sz w:val="21"/>
      <w:szCs w:val="21"/>
      <w:lang w:val="en-US" w:eastAsia="zh-CN" w:bidi="ar-SA"/>
    </w:rPr>
  </w:style>
  <w:style w:type="character" w:customStyle="1" w:styleId="67">
    <w:name w:val="样式 正文 +"/>
    <w:qFormat/>
    <w:uiPriority w:val="0"/>
    <w:rPr>
      <w:rFonts w:ascii="Times New Roman" w:hAnsi="Times New Roman" w:eastAsia="宋体" w:cs="Times New Roman"/>
      <w:kern w:val="0"/>
      <w:sz w:val="28"/>
    </w:rPr>
  </w:style>
  <w:style w:type="character" w:customStyle="1" w:styleId="68">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69">
    <w:name w:val="普通文字 Char Char2"/>
    <w:qFormat/>
    <w:uiPriority w:val="0"/>
    <w:rPr>
      <w:rFonts w:ascii="宋体" w:hAnsi="Courier New" w:eastAsia="宋体" w:cs="Times New Roman"/>
      <w:kern w:val="2"/>
      <w:sz w:val="21"/>
      <w:lang w:val="en-US" w:eastAsia="zh-CN" w:bidi="ar-SA"/>
    </w:rPr>
  </w:style>
  <w:style w:type="character" w:customStyle="1" w:styleId="70">
    <w:name w:val="页脚 Char"/>
    <w:link w:val="26"/>
    <w:qFormat/>
    <w:uiPriority w:val="99"/>
    <w:rPr>
      <w:rFonts w:ascii="Times New Roman" w:hAnsi="Times New Roman" w:eastAsia="宋体" w:cs="Times New Roman"/>
      <w:kern w:val="2"/>
      <w:sz w:val="18"/>
      <w:szCs w:val="18"/>
    </w:rPr>
  </w:style>
  <w:style w:type="character" w:customStyle="1" w:styleId="71">
    <w:name w:val="样式 宋体 小四"/>
    <w:qFormat/>
    <w:uiPriority w:val="0"/>
    <w:rPr>
      <w:rFonts w:ascii="宋体" w:hAnsi="宋体" w:eastAsia="宋体" w:cs="Times New Roman"/>
      <w:sz w:val="24"/>
    </w:rPr>
  </w:style>
  <w:style w:type="character" w:customStyle="1" w:styleId="72">
    <w:name w:val="页眉 Char"/>
    <w:link w:val="27"/>
    <w:qFormat/>
    <w:uiPriority w:val="99"/>
    <w:rPr>
      <w:rFonts w:ascii="Times New Roman" w:hAnsi="Times New Roman" w:eastAsia="宋体" w:cs="Times New Roman"/>
      <w:kern w:val="2"/>
      <w:sz w:val="18"/>
      <w:szCs w:val="18"/>
      <w:lang w:val="en-US" w:eastAsia="zh-CN" w:bidi="ar-SA"/>
    </w:rPr>
  </w:style>
  <w:style w:type="character" w:customStyle="1" w:styleId="73">
    <w:name w:val="副标题 Char"/>
    <w:link w:val="29"/>
    <w:qFormat/>
    <w:uiPriority w:val="0"/>
    <w:rPr>
      <w:rFonts w:ascii="Cambria" w:hAnsi="Cambria" w:eastAsia="宋体" w:cs="Times New Roman"/>
      <w:b/>
      <w:bCs/>
      <w:kern w:val="28"/>
      <w:sz w:val="28"/>
      <w:szCs w:val="32"/>
      <w:lang w:val="en-US" w:eastAsia="zh-CN" w:bidi="ar-SA"/>
    </w:rPr>
  </w:style>
  <w:style w:type="character" w:customStyle="1" w:styleId="74">
    <w:name w:val="批注框文本 Char"/>
    <w:link w:val="25"/>
    <w:qFormat/>
    <w:uiPriority w:val="99"/>
    <w:rPr>
      <w:rFonts w:ascii="Times New Roman" w:hAnsi="Times New Roman" w:eastAsia="宋体" w:cs="Times New Roman"/>
      <w:kern w:val="2"/>
      <w:sz w:val="18"/>
      <w:szCs w:val="18"/>
    </w:rPr>
  </w:style>
  <w:style w:type="character" w:customStyle="1" w:styleId="75">
    <w:name w:val="批注文字 Char"/>
    <w:link w:val="16"/>
    <w:qFormat/>
    <w:uiPriority w:val="99"/>
    <w:rPr>
      <w:rFonts w:ascii="Times New Roman" w:hAnsi="Times New Roman" w:eastAsia="宋体" w:cs="Times New Roman"/>
      <w:kern w:val="2"/>
      <w:sz w:val="21"/>
      <w:szCs w:val="24"/>
      <w:lang w:val="en-US" w:eastAsia="zh-CN" w:bidi="ar-SA"/>
    </w:rPr>
  </w:style>
  <w:style w:type="character" w:customStyle="1" w:styleId="76">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7">
    <w:name w:val="ca-1"/>
    <w:qFormat/>
    <w:uiPriority w:val="0"/>
    <w:rPr>
      <w:rFonts w:ascii="Times New Roman" w:hAnsi="Times New Roman" w:eastAsia="宋体" w:cs="Times New Roman"/>
    </w:rPr>
  </w:style>
  <w:style w:type="character" w:customStyle="1" w:styleId="78">
    <w:name w:val="正文360首行缩进 Char"/>
    <w:link w:val="79"/>
    <w:qFormat/>
    <w:uiPriority w:val="0"/>
    <w:rPr>
      <w:rFonts w:ascii="Times New Roman" w:hAnsi="Times New Roman" w:eastAsia="宋体" w:cs="Times New Roman"/>
      <w:sz w:val="24"/>
      <w:szCs w:val="24"/>
    </w:rPr>
  </w:style>
  <w:style w:type="paragraph" w:customStyle="1" w:styleId="79">
    <w:name w:val="正文360首行缩进"/>
    <w:basedOn w:val="1"/>
    <w:link w:val="78"/>
    <w:qFormat/>
    <w:uiPriority w:val="0"/>
    <w:pPr>
      <w:widowControl/>
      <w:spacing w:before="120" w:line="300" w:lineRule="auto"/>
      <w:ind w:firstLine="200"/>
      <w:jc w:val="left"/>
    </w:pPr>
    <w:rPr>
      <w:kern w:val="0"/>
      <w:sz w:val="24"/>
    </w:rPr>
  </w:style>
  <w:style w:type="character" w:customStyle="1" w:styleId="80">
    <w:name w:val="List Paragraph Char"/>
    <w:link w:val="81"/>
    <w:qFormat/>
    <w:locked/>
    <w:uiPriority w:val="0"/>
    <w:rPr>
      <w:rFonts w:ascii="宋体" w:hAnsi="宋体" w:cs="宋体"/>
      <w:sz w:val="24"/>
      <w:szCs w:val="24"/>
    </w:rPr>
  </w:style>
  <w:style w:type="paragraph" w:customStyle="1" w:styleId="81">
    <w:name w:val="列表段落1"/>
    <w:basedOn w:val="1"/>
    <w:link w:val="80"/>
    <w:qFormat/>
    <w:uiPriority w:val="0"/>
    <w:pPr>
      <w:widowControl/>
      <w:ind w:firstLine="420" w:firstLineChars="200"/>
      <w:jc w:val="left"/>
    </w:pPr>
    <w:rPr>
      <w:rFonts w:ascii="宋体" w:hAnsi="宋体"/>
      <w:kern w:val="0"/>
      <w:sz w:val="24"/>
      <w:lang w:val="zh-CN"/>
    </w:rPr>
  </w:style>
  <w:style w:type="character" w:customStyle="1" w:styleId="82">
    <w:name w:val="yyii"/>
    <w:qFormat/>
    <w:uiPriority w:val="0"/>
    <w:rPr>
      <w:rFonts w:ascii="Times New Roman" w:hAnsi="Times New Roman" w:eastAsia="宋体" w:cs="Times New Roman"/>
    </w:rPr>
  </w:style>
  <w:style w:type="character" w:customStyle="1" w:styleId="83">
    <w:name w:val="纯文本 Char1"/>
    <w:qFormat/>
    <w:uiPriority w:val="0"/>
    <w:rPr>
      <w:rFonts w:ascii="宋体" w:hAnsi="Courier New" w:eastAsia="宋体" w:cs="Times New Roman"/>
      <w:kern w:val="2"/>
      <w:sz w:val="21"/>
    </w:rPr>
  </w:style>
  <w:style w:type="character" w:customStyle="1" w:styleId="84">
    <w:name w:val="标题 1 Char1"/>
    <w:qFormat/>
    <w:uiPriority w:val="0"/>
    <w:rPr>
      <w:rFonts w:ascii="Times New Roman" w:hAnsi="Times New Roman" w:eastAsia="宋体" w:cs="Times New Roman"/>
      <w:b/>
      <w:bCs/>
      <w:kern w:val="44"/>
      <w:sz w:val="44"/>
      <w:szCs w:val="44"/>
    </w:rPr>
  </w:style>
  <w:style w:type="character" w:customStyle="1" w:styleId="85">
    <w:name w:val="标题 2 Char"/>
    <w:link w:val="3"/>
    <w:qFormat/>
    <w:uiPriority w:val="9"/>
    <w:rPr>
      <w:rFonts w:ascii="Arial" w:hAnsi="Arial" w:eastAsia="黑体"/>
      <w:b/>
      <w:bCs/>
      <w:kern w:val="2"/>
      <w:sz w:val="24"/>
      <w:szCs w:val="32"/>
    </w:rPr>
  </w:style>
  <w:style w:type="character" w:customStyle="1" w:styleId="86">
    <w:name w:val="批注主题 Char"/>
    <w:link w:val="36"/>
    <w:qFormat/>
    <w:uiPriority w:val="0"/>
    <w:rPr>
      <w:rFonts w:ascii="Times New Roman" w:hAnsi="Times New Roman" w:eastAsia="宋体" w:cs="Times New Roman"/>
      <w:b/>
      <w:bCs/>
      <w:kern w:val="2"/>
      <w:sz w:val="21"/>
      <w:szCs w:val="24"/>
      <w:lang w:val="en-US" w:eastAsia="zh-CN" w:bidi="ar-SA"/>
    </w:rPr>
  </w:style>
  <w:style w:type="paragraph" w:customStyle="1" w:styleId="87">
    <w:name w:val="目录 11"/>
    <w:basedOn w:val="1"/>
    <w:next w:val="1"/>
    <w:qFormat/>
    <w:uiPriority w:val="39"/>
  </w:style>
  <w:style w:type="paragraph" w:customStyle="1" w:styleId="88">
    <w:name w:val="目录 21"/>
    <w:basedOn w:val="1"/>
    <w:next w:val="1"/>
    <w:qFormat/>
    <w:uiPriority w:val="39"/>
    <w:pPr>
      <w:tabs>
        <w:tab w:val="right" w:leader="dot" w:pos="9402"/>
      </w:tabs>
      <w:ind w:left="718" w:leftChars="200" w:hanging="298" w:hangingChars="142"/>
    </w:pPr>
  </w:style>
  <w:style w:type="paragraph" w:customStyle="1" w:styleId="89">
    <w:name w:val="目录 31"/>
    <w:basedOn w:val="1"/>
    <w:next w:val="1"/>
    <w:qFormat/>
    <w:uiPriority w:val="39"/>
    <w:pPr>
      <w:ind w:left="840" w:leftChars="400"/>
    </w:pPr>
  </w:style>
  <w:style w:type="paragraph" w:customStyle="1" w:styleId="90">
    <w:name w:val="正文首行缩进1"/>
    <w:basedOn w:val="18"/>
    <w:qFormat/>
    <w:uiPriority w:val="0"/>
    <w:pPr>
      <w:spacing w:after="120" w:line="240" w:lineRule="auto"/>
      <w:ind w:firstLine="420" w:firstLineChars="100"/>
    </w:pPr>
    <w:rPr>
      <w:sz w:val="21"/>
    </w:rPr>
  </w:style>
  <w:style w:type="paragraph" w:customStyle="1" w:styleId="91">
    <w:name w:val="Char Char1 Char Char Char Char"/>
    <w:basedOn w:val="15"/>
    <w:qFormat/>
    <w:uiPriority w:val="0"/>
    <w:rPr>
      <w:rFonts w:ascii="Tahoma" w:hAnsi="Tahoma"/>
      <w:sz w:val="24"/>
    </w:rPr>
  </w:style>
  <w:style w:type="paragraph" w:customStyle="1" w:styleId="92">
    <w:name w:val="列出段落1"/>
    <w:basedOn w:val="1"/>
    <w:qFormat/>
    <w:uiPriority w:val="99"/>
    <w:pPr>
      <w:ind w:firstLine="420" w:firstLineChars="200"/>
    </w:pPr>
    <w:rPr>
      <w:rFonts w:ascii="Calibri" w:hAnsi="Calibri"/>
    </w:rPr>
  </w:style>
  <w:style w:type="paragraph" w:customStyle="1" w:styleId="93">
    <w:name w:val="Char Char Char1 Char"/>
    <w:basedOn w:val="15"/>
    <w:qFormat/>
    <w:uiPriority w:val="0"/>
  </w:style>
  <w:style w:type="paragraph" w:customStyle="1" w:styleId="94">
    <w:name w:val="pa-5"/>
    <w:basedOn w:val="1"/>
    <w:qFormat/>
    <w:uiPriority w:val="0"/>
    <w:pPr>
      <w:widowControl/>
      <w:spacing w:before="150" w:after="150"/>
      <w:jc w:val="left"/>
    </w:pPr>
    <w:rPr>
      <w:rFonts w:ascii="宋体" w:hAnsi="宋体" w:cs="宋体"/>
      <w:kern w:val="0"/>
      <w:sz w:val="24"/>
    </w:rPr>
  </w:style>
  <w:style w:type="paragraph" w:customStyle="1" w:styleId="9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6">
    <w:name w:val="Char Char1 Char Char Char Char1"/>
    <w:basedOn w:val="15"/>
    <w:qFormat/>
    <w:uiPriority w:val="0"/>
    <w:rPr>
      <w:rFonts w:ascii="Tahoma" w:hAnsi="Tahoma"/>
      <w:sz w:val="24"/>
    </w:rPr>
  </w:style>
  <w:style w:type="paragraph" w:customStyle="1" w:styleId="97">
    <w:name w:val="_Style 35"/>
    <w:basedOn w:val="15"/>
    <w:qFormat/>
    <w:uiPriority w:val="0"/>
    <w:pPr>
      <w:widowControl/>
      <w:ind w:firstLine="454"/>
      <w:jc w:val="left"/>
    </w:pPr>
  </w:style>
  <w:style w:type="paragraph" w:customStyle="1" w:styleId="98">
    <w:name w:val="5 Char Char Char Char Char Char Char Char Char Char"/>
    <w:basedOn w:val="1"/>
    <w:qFormat/>
    <w:uiPriority w:val="0"/>
  </w:style>
  <w:style w:type="paragraph" w:customStyle="1" w:styleId="9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0">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1">
    <w:name w:val="默认段落字体 Para Char"/>
    <w:basedOn w:val="1"/>
    <w:qFormat/>
    <w:uiPriority w:val="0"/>
    <w:rPr>
      <w:szCs w:val="20"/>
    </w:rPr>
  </w:style>
  <w:style w:type="paragraph" w:customStyle="1" w:styleId="102">
    <w:name w:val="表格文字"/>
    <w:basedOn w:val="1"/>
    <w:qFormat/>
    <w:uiPriority w:val="0"/>
    <w:pPr>
      <w:spacing w:before="25" w:after="25"/>
      <w:jc w:val="left"/>
    </w:pPr>
    <w:rPr>
      <w:bCs/>
      <w:spacing w:val="10"/>
      <w:kern w:val="0"/>
      <w:sz w:val="24"/>
    </w:rPr>
  </w:style>
  <w:style w:type="paragraph" w:customStyle="1" w:styleId="103">
    <w:name w:val="_Style 7"/>
    <w:basedOn w:val="15"/>
    <w:qFormat/>
    <w:uiPriority w:val="0"/>
  </w:style>
  <w:style w:type="paragraph" w:customStyle="1" w:styleId="10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07">
    <w:name w:val="样式 小四 行距: 1.5 倍行距"/>
    <w:basedOn w:val="1"/>
    <w:qFormat/>
    <w:uiPriority w:val="0"/>
    <w:pPr>
      <w:spacing w:line="360" w:lineRule="auto"/>
      <w:ind w:firstLine="480" w:firstLineChars="200"/>
    </w:pPr>
    <w:rPr>
      <w:rFonts w:cs="宋体"/>
      <w:sz w:val="24"/>
      <w:szCs w:val="20"/>
    </w:rPr>
  </w:style>
  <w:style w:type="paragraph" w:customStyle="1" w:styleId="108">
    <w:name w:val="p0"/>
    <w:basedOn w:val="1"/>
    <w:qFormat/>
    <w:uiPriority w:val="0"/>
    <w:pPr>
      <w:widowControl/>
    </w:pPr>
    <w:rPr>
      <w:rFonts w:ascii="宋体" w:hAnsi="宋体" w:cs="宋体"/>
      <w:kern w:val="0"/>
      <w:szCs w:val="21"/>
    </w:rPr>
  </w:style>
  <w:style w:type="paragraph" w:customStyle="1" w:styleId="109">
    <w:name w:val="Char Char Char Char Char Char Char Char Char Char Char Char"/>
    <w:basedOn w:val="1"/>
    <w:qFormat/>
    <w:uiPriority w:val="0"/>
    <w:pPr>
      <w:widowControl/>
      <w:spacing w:after="160" w:line="240" w:lineRule="exact"/>
      <w:jc w:val="left"/>
    </w:pPr>
  </w:style>
  <w:style w:type="paragraph" w:customStyle="1" w:styleId="110">
    <w:name w:val="Char Char Char1 Char1"/>
    <w:basedOn w:val="1"/>
    <w:qFormat/>
    <w:uiPriority w:val="0"/>
    <w:rPr>
      <w:rFonts w:ascii="Calibri" w:hAnsi="Calibri"/>
      <w:szCs w:val="22"/>
    </w:rPr>
  </w:style>
  <w:style w:type="paragraph" w:customStyle="1" w:styleId="111">
    <w:name w:val="Char Char Char Char Char Char Char"/>
    <w:basedOn w:val="1"/>
    <w:qFormat/>
    <w:uiPriority w:val="0"/>
  </w:style>
  <w:style w:type="paragraph" w:customStyle="1" w:styleId="112">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3">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4">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6">
    <w:name w:val="Char"/>
    <w:basedOn w:val="15"/>
    <w:qFormat/>
    <w:uiPriority w:val="0"/>
    <w:pPr>
      <w:widowControl/>
      <w:ind w:firstLine="454"/>
      <w:jc w:val="left"/>
    </w:pPr>
    <w:rPr>
      <w:rFonts w:ascii="Tahoma" w:hAnsi="Tahoma" w:cs="宋体"/>
      <w:kern w:val="0"/>
      <w:sz w:val="24"/>
      <w:szCs w:val="20"/>
    </w:rPr>
  </w:style>
  <w:style w:type="paragraph" w:customStyle="1" w:styleId="117">
    <w:name w:val="Char1"/>
    <w:basedOn w:val="15"/>
    <w:qFormat/>
    <w:uiPriority w:val="0"/>
    <w:pPr>
      <w:widowControl/>
      <w:ind w:firstLine="454"/>
      <w:jc w:val="left"/>
    </w:pPr>
    <w:rPr>
      <w:rFonts w:ascii="Tahoma" w:hAnsi="Tahoma" w:cs="宋体"/>
      <w:kern w:val="0"/>
      <w:sz w:val="24"/>
      <w:szCs w:val="20"/>
    </w:rPr>
  </w:style>
  <w:style w:type="paragraph" w:customStyle="1" w:styleId="118">
    <w:name w:val="1"/>
    <w:basedOn w:val="1"/>
    <w:next w:val="22"/>
    <w:qFormat/>
    <w:uiPriority w:val="0"/>
    <w:rPr>
      <w:rFonts w:ascii="宋体" w:hAnsi="Courier New"/>
      <w:szCs w:val="20"/>
    </w:rPr>
  </w:style>
  <w:style w:type="paragraph" w:customStyle="1" w:styleId="119">
    <w:name w:val="_Style 2"/>
    <w:basedOn w:val="1"/>
    <w:qFormat/>
    <w:uiPriority w:val="0"/>
    <w:pPr>
      <w:ind w:firstLine="420" w:firstLineChars="200"/>
    </w:pPr>
  </w:style>
  <w:style w:type="paragraph" w:customStyle="1" w:styleId="120">
    <w:name w:val="正文段"/>
    <w:basedOn w:val="1"/>
    <w:qFormat/>
    <w:uiPriority w:val="0"/>
    <w:pPr>
      <w:widowControl/>
      <w:snapToGrid w:val="0"/>
      <w:spacing w:afterLines="50"/>
      <w:ind w:firstLine="200" w:firstLineChars="200"/>
    </w:pPr>
    <w:rPr>
      <w:kern w:val="0"/>
      <w:sz w:val="24"/>
      <w:szCs w:val="20"/>
    </w:rPr>
  </w:style>
  <w:style w:type="paragraph" w:customStyle="1" w:styleId="121">
    <w:name w:val="列出段落2"/>
    <w:basedOn w:val="1"/>
    <w:qFormat/>
    <w:uiPriority w:val="34"/>
    <w:pPr>
      <w:ind w:firstLine="420" w:firstLineChars="200"/>
    </w:pPr>
    <w:rPr>
      <w:rFonts w:ascii="Calibri" w:hAnsi="Calibri"/>
      <w:szCs w:val="22"/>
    </w:rPr>
  </w:style>
  <w:style w:type="paragraph" w:customStyle="1" w:styleId="122">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3">
    <w:name w:val="未处理的提及1"/>
    <w:basedOn w:val="40"/>
    <w:unhideWhenUsed/>
    <w:qFormat/>
    <w:uiPriority w:val="99"/>
    <w:rPr>
      <w:color w:val="605E5C"/>
      <w:shd w:val="clear" w:color="auto" w:fill="E1DFDD"/>
    </w:rPr>
  </w:style>
  <w:style w:type="character" w:customStyle="1" w:styleId="124">
    <w:name w:val="font81"/>
    <w:basedOn w:val="40"/>
    <w:qFormat/>
    <w:uiPriority w:val="0"/>
    <w:rPr>
      <w:rFonts w:hint="eastAsia" w:ascii="宋体" w:hAnsi="宋体" w:eastAsia="宋体" w:cs="宋体"/>
      <w:color w:val="000000"/>
      <w:sz w:val="18"/>
      <w:szCs w:val="18"/>
      <w:u w:val="none"/>
    </w:rPr>
  </w:style>
  <w:style w:type="paragraph" w:customStyle="1" w:styleId="125">
    <w:name w:val="列表段落2"/>
    <w:basedOn w:val="1"/>
    <w:qFormat/>
    <w:uiPriority w:val="34"/>
    <w:pPr>
      <w:ind w:firstLine="420" w:firstLineChars="200"/>
    </w:pPr>
  </w:style>
  <w:style w:type="character" w:customStyle="1" w:styleId="126">
    <w:name w:val="未处理的提及2"/>
    <w:basedOn w:val="40"/>
    <w:unhideWhenUsed/>
    <w:qFormat/>
    <w:uiPriority w:val="99"/>
    <w:rPr>
      <w:color w:val="605E5C"/>
      <w:shd w:val="clear" w:color="auto" w:fill="E1DFDD"/>
    </w:rPr>
  </w:style>
  <w:style w:type="character" w:customStyle="1" w:styleId="127">
    <w:name w:val="纯文本 字符1"/>
    <w:qFormat/>
    <w:uiPriority w:val="0"/>
    <w:rPr>
      <w:rFonts w:ascii="宋体" w:hAnsi="Courier New" w:eastAsia="宋体" w:cs="Courier New"/>
      <w:kern w:val="2"/>
      <w:sz w:val="21"/>
      <w:szCs w:val="21"/>
      <w:lang w:val="en-US" w:eastAsia="zh-CN" w:bidi="ar-SA"/>
    </w:rPr>
  </w:style>
  <w:style w:type="character" w:customStyle="1" w:styleId="128">
    <w:name w:val="标题 4 Char"/>
    <w:basedOn w:val="40"/>
    <w:link w:val="5"/>
    <w:qFormat/>
    <w:uiPriority w:val="9"/>
    <w:rPr>
      <w:rFonts w:asciiTheme="majorHAnsi" w:hAnsiTheme="majorHAnsi" w:eastAsiaTheme="majorEastAsia" w:cstheme="majorBidi"/>
      <w:b/>
      <w:bCs/>
      <w:kern w:val="2"/>
      <w:sz w:val="28"/>
      <w:szCs w:val="28"/>
    </w:rPr>
  </w:style>
  <w:style w:type="character" w:customStyle="1" w:styleId="129">
    <w:name w:val="标题 5 Char"/>
    <w:basedOn w:val="40"/>
    <w:link w:val="6"/>
    <w:qFormat/>
    <w:uiPriority w:val="9"/>
    <w:rPr>
      <w:b/>
      <w:kern w:val="2"/>
      <w:sz w:val="28"/>
      <w:szCs w:val="24"/>
    </w:rPr>
  </w:style>
  <w:style w:type="character" w:customStyle="1" w:styleId="130">
    <w:name w:val="标题 6 Char"/>
    <w:basedOn w:val="40"/>
    <w:link w:val="8"/>
    <w:qFormat/>
    <w:uiPriority w:val="9"/>
    <w:rPr>
      <w:rFonts w:ascii="Arial" w:hAnsi="Arial" w:eastAsia="黑体"/>
      <w:b/>
      <w:kern w:val="2"/>
      <w:sz w:val="24"/>
      <w:szCs w:val="24"/>
    </w:rPr>
  </w:style>
  <w:style w:type="character" w:customStyle="1" w:styleId="131">
    <w:name w:val="标题 7 Char"/>
    <w:basedOn w:val="40"/>
    <w:link w:val="9"/>
    <w:qFormat/>
    <w:uiPriority w:val="9"/>
    <w:rPr>
      <w:b/>
      <w:kern w:val="2"/>
      <w:sz w:val="24"/>
      <w:szCs w:val="24"/>
    </w:rPr>
  </w:style>
  <w:style w:type="character" w:customStyle="1" w:styleId="132">
    <w:name w:val="标题 8 Char"/>
    <w:basedOn w:val="40"/>
    <w:link w:val="10"/>
    <w:qFormat/>
    <w:uiPriority w:val="9"/>
    <w:rPr>
      <w:rFonts w:ascii="Arial" w:hAnsi="Arial" w:eastAsia="黑体"/>
      <w:kern w:val="2"/>
      <w:sz w:val="24"/>
      <w:szCs w:val="24"/>
    </w:rPr>
  </w:style>
  <w:style w:type="character" w:customStyle="1" w:styleId="133">
    <w:name w:val="标题 9 Char"/>
    <w:basedOn w:val="40"/>
    <w:link w:val="11"/>
    <w:qFormat/>
    <w:uiPriority w:val="9"/>
    <w:rPr>
      <w:rFonts w:ascii="Arial" w:hAnsi="Arial" w:eastAsia="黑体"/>
      <w:kern w:val="2"/>
      <w:sz w:val="21"/>
      <w:szCs w:val="24"/>
    </w:rPr>
  </w:style>
  <w:style w:type="paragraph" w:customStyle="1" w:styleId="134">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5">
    <w:name w:val="文档结构图 Char"/>
    <w:basedOn w:val="40"/>
    <w:link w:val="15"/>
    <w:qFormat/>
    <w:uiPriority w:val="99"/>
    <w:rPr>
      <w:kern w:val="2"/>
      <w:sz w:val="21"/>
      <w:szCs w:val="24"/>
      <w:shd w:val="clear" w:color="auto" w:fill="000080"/>
    </w:rPr>
  </w:style>
  <w:style w:type="character" w:customStyle="1" w:styleId="136">
    <w:name w:val="正文文本 Char"/>
    <w:basedOn w:val="40"/>
    <w:link w:val="18"/>
    <w:qFormat/>
    <w:uiPriority w:val="0"/>
    <w:rPr>
      <w:kern w:val="2"/>
      <w:sz w:val="24"/>
      <w:szCs w:val="24"/>
    </w:rPr>
  </w:style>
  <w:style w:type="paragraph" w:customStyle="1" w:styleId="137">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8">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9">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40">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41">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2">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3">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4">
    <w:name w:val="网格型1"/>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5">
    <w:name w:val="正文文本 Char1"/>
    <w:basedOn w:val="40"/>
    <w:semiHidden/>
    <w:qFormat/>
    <w:uiPriority w:val="99"/>
    <w:rPr>
      <w:sz w:val="24"/>
    </w:rPr>
  </w:style>
  <w:style w:type="paragraph" w:customStyle="1" w:styleId="146">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7">
    <w:name w:val="占位符文本1"/>
    <w:semiHidden/>
    <w:qFormat/>
    <w:uiPriority w:val="99"/>
    <w:rPr>
      <w:color w:val="808080"/>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1">
    <w:name w:val="font01"/>
    <w:basedOn w:val="40"/>
    <w:qFormat/>
    <w:uiPriority w:val="0"/>
    <w:rPr>
      <w:rFonts w:hint="eastAsia" w:ascii="宋体" w:hAnsi="宋体" w:eastAsia="宋体" w:cs="宋体"/>
      <w:color w:val="000000"/>
      <w:sz w:val="24"/>
      <w:szCs w:val="24"/>
      <w:u w:val="none"/>
    </w:rPr>
  </w:style>
  <w:style w:type="paragraph" w:customStyle="1" w:styleId="152">
    <w:name w:val="TOC 标题1"/>
    <w:basedOn w:val="2"/>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3">
    <w:name w:val="List Paragraph"/>
    <w:basedOn w:val="1"/>
    <w:qFormat/>
    <w:uiPriority w:val="99"/>
    <w:pPr>
      <w:ind w:firstLine="420" w:firstLineChars="200"/>
    </w:pPr>
  </w:style>
  <w:style w:type="character" w:customStyle="1" w:styleId="154">
    <w:name w:val="Unresolved Mention"/>
    <w:basedOn w:val="40"/>
    <w:semiHidden/>
    <w:unhideWhenUsed/>
    <w:qFormat/>
    <w:uiPriority w:val="99"/>
    <w:rPr>
      <w:color w:val="605E5C"/>
      <w:shd w:val="clear" w:color="auto" w:fill="E1DFDD"/>
    </w:rPr>
  </w:style>
  <w:style w:type="character" w:customStyle="1" w:styleId="155">
    <w:name w:val="font61"/>
    <w:qFormat/>
    <w:uiPriority w:val="0"/>
    <w:rPr>
      <w:rFonts w:hint="eastAsia" w:ascii="宋体" w:hAnsi="宋体" w:eastAsia="宋体" w:cs="宋体"/>
      <w:color w:val="000000"/>
      <w:sz w:val="18"/>
      <w:szCs w:val="18"/>
      <w:u w:val="none"/>
    </w:rPr>
  </w:style>
  <w:style w:type="character" w:customStyle="1" w:styleId="156">
    <w:name w:val="font91"/>
    <w:qFormat/>
    <w:uiPriority w:val="0"/>
    <w:rPr>
      <w:rFonts w:hint="default" w:ascii="Times New Roman" w:hAnsi="Times New Roman" w:cs="Times New Roman"/>
      <w:color w:val="000000"/>
      <w:sz w:val="18"/>
      <w:szCs w:val="18"/>
      <w:u w:val="single"/>
    </w:rPr>
  </w:style>
  <w:style w:type="paragraph" w:customStyle="1" w:styleId="1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8">
    <w:name w:val="标题1.0"/>
    <w:basedOn w:val="1"/>
    <w:next w:val="1"/>
    <w:qFormat/>
    <w:uiPriority w:val="0"/>
    <w:pPr>
      <w:jc w:val="center"/>
      <w:outlineLvl w:val="0"/>
    </w:pPr>
    <w:rPr>
      <w:rFonts w:asciiTheme="minorEastAsia" w:hAnsiTheme="minorEastAsia" w:eastAsiaTheme="minorEastAsia" w:cstheme="minorBidi"/>
      <w:b/>
      <w:color w:val="0070C0"/>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24530</Words>
  <Characters>25762</Characters>
  <Lines>277</Lines>
  <Paragraphs>78</Paragraphs>
  <TotalTime>30</TotalTime>
  <ScaleCrop>false</ScaleCrop>
  <LinksUpToDate>false</LinksUpToDate>
  <CharactersWithSpaces>26362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2025-07-16T09:00:00Z</dcterms:created>
  <dc:creator>Huang Qian</dc:creator>
  <cp:lastModifiedBy>~猫~石榴</cp:lastModifiedBy>
  <cp:lastPrinted>2025-07-18T06:41:00Z</cp:lastPrinted>
  <dcterms:modified xsi:type="dcterms:W3CDTF">2025-07-21T02:26:32Z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1B15C0403D6A44708D555E206CF08D2D_13</vt:lpwstr>
  </property>
  <property fmtid="{D5CDD505-2E9C-101B-9397-08002B2CF9AE}" pid="4" name="KSOTemplateDocerSaveRecord">
    <vt:lpwstr>eyJoZGlkIjoiMTM0NGFlOTE5YzM3NmI1Mjk3MTU1YWRiMjQ4ZDZiNGUiLCJ1c2VySWQiOiIxMzM5Mjk0NDEwIn0=</vt:lpwstr>
  </property>
</Properties>
</file>