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2362A">
      <w:pPr>
        <w:rPr>
          <w:color w:val="auto"/>
        </w:rPr>
      </w:pPr>
      <w:bookmarkStart w:id="0" w:name="_Hlk92961273"/>
      <w:bookmarkEnd w:id="0"/>
    </w:p>
    <w:p w14:paraId="7B576321">
      <w:pPr>
        <w:rPr>
          <w:color w:val="auto"/>
        </w:rPr>
      </w:pPr>
    </w:p>
    <w:p w14:paraId="4749D55B">
      <w:pPr>
        <w:rPr>
          <w:color w:val="auto"/>
        </w:rPr>
      </w:pPr>
    </w:p>
    <w:p w14:paraId="31502A55">
      <w:pPr>
        <w:rPr>
          <w:color w:val="auto"/>
        </w:rPr>
      </w:pPr>
    </w:p>
    <w:p w14:paraId="5EA2AAEF">
      <w:pPr>
        <w:spacing w:before="156" w:beforeLines="50" w:line="780" w:lineRule="exact"/>
        <w:jc w:val="center"/>
        <w:rPr>
          <w:rFonts w:ascii="方正小标宋_GBK" w:hAnsi="黑体" w:eastAsia="方正小标宋_GBK"/>
          <w:b/>
          <w:color w:val="auto"/>
          <w:sz w:val="84"/>
          <w:szCs w:val="84"/>
        </w:rPr>
      </w:pPr>
      <w:r>
        <w:rPr>
          <w:rFonts w:hint="eastAsia" w:ascii="方正小标宋_GBK" w:hAnsi="黑体" w:eastAsia="方正小标宋_GBK"/>
          <w:b/>
          <w:color w:val="auto"/>
          <w:sz w:val="84"/>
          <w:szCs w:val="84"/>
        </w:rPr>
        <w:t>竞争性磋商采购文件</w:t>
      </w:r>
    </w:p>
    <w:p w14:paraId="50EC790B">
      <w:pPr>
        <w:rPr>
          <w:color w:val="auto"/>
        </w:rPr>
      </w:pPr>
    </w:p>
    <w:p w14:paraId="24193FA6">
      <w:pPr>
        <w:rPr>
          <w:color w:val="auto"/>
        </w:rPr>
      </w:pPr>
    </w:p>
    <w:p w14:paraId="5E673409">
      <w:pPr>
        <w:rPr>
          <w:color w:val="auto"/>
        </w:rPr>
      </w:pPr>
    </w:p>
    <w:p w14:paraId="160B803E">
      <w:pPr>
        <w:rPr>
          <w:color w:val="auto"/>
        </w:rPr>
      </w:pPr>
    </w:p>
    <w:p w14:paraId="54A1CA2A">
      <w:pPr>
        <w:rPr>
          <w:color w:val="auto"/>
        </w:rPr>
      </w:pPr>
    </w:p>
    <w:p w14:paraId="57805C00">
      <w:pPr>
        <w:rPr>
          <w:color w:val="auto"/>
        </w:rPr>
      </w:pPr>
    </w:p>
    <w:p w14:paraId="14A4A945">
      <w:pPr>
        <w:rPr>
          <w:color w:val="auto"/>
        </w:rPr>
      </w:pPr>
    </w:p>
    <w:p w14:paraId="7529EF8C">
      <w:pPr>
        <w:rPr>
          <w:color w:val="auto"/>
        </w:rPr>
      </w:pPr>
    </w:p>
    <w:p w14:paraId="1508F691">
      <w:pPr>
        <w:rPr>
          <w:color w:val="auto"/>
        </w:rPr>
      </w:pPr>
    </w:p>
    <w:p w14:paraId="5C2E0D21">
      <w:pPr>
        <w:rPr>
          <w:color w:val="auto"/>
        </w:rPr>
      </w:pPr>
    </w:p>
    <w:p w14:paraId="073E8AB4">
      <w:pPr>
        <w:rPr>
          <w:color w:val="auto"/>
        </w:rPr>
      </w:pPr>
    </w:p>
    <w:p w14:paraId="722B27C4">
      <w:pPr>
        <w:rPr>
          <w:color w:val="auto"/>
        </w:rPr>
      </w:pPr>
    </w:p>
    <w:p w14:paraId="31C44221">
      <w:pPr>
        <w:spacing w:line="500" w:lineRule="exact"/>
        <w:ind w:firstLine="1920" w:firstLineChars="6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钦州产业合作园区产业发展规划</w:t>
      </w:r>
    </w:p>
    <w:p w14:paraId="3C479DDD">
      <w:pPr>
        <w:spacing w:line="500" w:lineRule="exact"/>
        <w:rPr>
          <w:rFonts w:ascii="方正小标宋_GBK" w:hAnsi="微软雅黑" w:eastAsia="方正小标宋_GBK"/>
          <w:color w:val="auto"/>
          <w:sz w:val="32"/>
          <w:szCs w:val="32"/>
        </w:rPr>
      </w:pPr>
    </w:p>
    <w:p w14:paraId="5089EC22">
      <w:pPr>
        <w:spacing w:line="500" w:lineRule="exact"/>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 xml:space="preserve"> </w:t>
      </w:r>
      <w:r>
        <w:rPr>
          <w:rFonts w:ascii="方正小标宋_GBK" w:hAnsi="微软雅黑" w:eastAsia="方正小标宋_GBK"/>
          <w:color w:val="auto"/>
          <w:sz w:val="32"/>
          <w:szCs w:val="32"/>
        </w:rPr>
        <w:t xml:space="preserve">          </w:t>
      </w:r>
      <w:r>
        <w:rPr>
          <w:rFonts w:hint="eastAsia" w:ascii="方正小标宋_GBK" w:hAnsi="微软雅黑" w:eastAsia="方正小标宋_GBK"/>
          <w:color w:val="auto"/>
          <w:sz w:val="32"/>
          <w:szCs w:val="32"/>
        </w:rPr>
        <w:t xml:space="preserve"> 项目编号:</w:t>
      </w:r>
      <w:r>
        <w:rPr>
          <w:rFonts w:hint="eastAsia" w:ascii="方正小标宋_GBK" w:hAnsi="微软雅黑" w:eastAsia="方正小标宋_GBK"/>
          <w:color w:val="auto"/>
          <w:sz w:val="32"/>
          <w:szCs w:val="32"/>
          <w:lang w:eastAsia="zh-CN"/>
        </w:rPr>
        <w:t>QZZC2025-C3-990120-QZSZ</w:t>
      </w:r>
    </w:p>
    <w:p w14:paraId="30E20E90">
      <w:pPr>
        <w:rPr>
          <w:color w:val="auto"/>
        </w:rPr>
      </w:pPr>
    </w:p>
    <w:p w14:paraId="279D9D81">
      <w:pPr>
        <w:rPr>
          <w:color w:val="auto"/>
        </w:rPr>
      </w:pPr>
    </w:p>
    <w:p w14:paraId="45CDE7E1">
      <w:pPr>
        <w:rPr>
          <w:color w:val="auto"/>
        </w:rPr>
      </w:pPr>
    </w:p>
    <w:p w14:paraId="5944FCB9">
      <w:pPr>
        <w:rPr>
          <w:color w:val="auto"/>
        </w:rPr>
      </w:pPr>
    </w:p>
    <w:p w14:paraId="2CF42388">
      <w:pPr>
        <w:rPr>
          <w:color w:val="auto"/>
        </w:rPr>
      </w:pPr>
    </w:p>
    <w:p w14:paraId="55ECF7C2">
      <w:pPr>
        <w:rPr>
          <w:color w:val="auto"/>
        </w:rPr>
      </w:pPr>
    </w:p>
    <w:p w14:paraId="5125DA81">
      <w:pPr>
        <w:rPr>
          <w:color w:val="auto"/>
        </w:rPr>
      </w:pPr>
    </w:p>
    <w:p w14:paraId="730276DE">
      <w:pPr>
        <w:rPr>
          <w:color w:val="auto"/>
        </w:rPr>
      </w:pPr>
    </w:p>
    <w:p w14:paraId="0D55B35C">
      <w:pPr>
        <w:rPr>
          <w:color w:val="auto"/>
        </w:rPr>
      </w:pPr>
    </w:p>
    <w:p w14:paraId="1DACEDD8">
      <w:pPr>
        <w:rPr>
          <w:color w:val="auto"/>
        </w:rPr>
      </w:pPr>
    </w:p>
    <w:p w14:paraId="5553B324">
      <w:pPr>
        <w:rPr>
          <w:color w:val="auto"/>
        </w:rPr>
      </w:pPr>
    </w:p>
    <w:p w14:paraId="0736F501">
      <w:pPr>
        <w:rPr>
          <w:color w:val="auto"/>
        </w:rPr>
      </w:pPr>
    </w:p>
    <w:p w14:paraId="5153CE6B">
      <w:pPr>
        <w:rPr>
          <w:color w:val="auto"/>
        </w:rPr>
      </w:pPr>
    </w:p>
    <w:p w14:paraId="79E6C8DB">
      <w:pPr>
        <w:rPr>
          <w:color w:val="auto"/>
        </w:rPr>
      </w:pPr>
    </w:p>
    <w:p w14:paraId="4F095129">
      <w:pPr>
        <w:rPr>
          <w:color w:val="auto"/>
        </w:rPr>
      </w:pPr>
    </w:p>
    <w:p w14:paraId="4DBA1E8F">
      <w:pPr>
        <w:rPr>
          <w:color w:val="auto"/>
        </w:rPr>
      </w:pPr>
    </w:p>
    <w:p w14:paraId="3E0ABF11">
      <w:pPr>
        <w:rPr>
          <w:color w:val="auto"/>
        </w:rPr>
      </w:pPr>
    </w:p>
    <w:p w14:paraId="06B6095C">
      <w:pPr>
        <w:spacing w:line="360" w:lineRule="exact"/>
        <w:jc w:val="center"/>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42568B2E">
      <w:pPr>
        <w:tabs>
          <w:tab w:val="left" w:pos="360"/>
        </w:tabs>
        <w:spacing w:line="440" w:lineRule="exact"/>
        <w:jc w:val="center"/>
        <w:rPr>
          <w:rFonts w:ascii="仿宋_GB2312" w:hAnsi="宋体" w:eastAsia="仿宋_GB2312"/>
          <w:color w:val="auto"/>
          <w:sz w:val="32"/>
          <w:szCs w:val="32"/>
        </w:rPr>
      </w:pPr>
      <w:r>
        <w:rPr>
          <w:rFonts w:hint="eastAsia" w:ascii="方正小标宋_GBK" w:hAnsi="微软雅黑" w:eastAsia="方正小标宋_GBK"/>
          <w:color w:val="auto"/>
          <w:sz w:val="32"/>
          <w:szCs w:val="32"/>
        </w:rPr>
        <w:t>2025年5月</w:t>
      </w:r>
    </w:p>
    <w:p w14:paraId="05C1B1D9">
      <w:pPr>
        <w:rPr>
          <w:color w:val="auto"/>
        </w:rPr>
      </w:pPr>
    </w:p>
    <w:p w14:paraId="463E5354">
      <w:pPr>
        <w:rPr>
          <w:color w:val="auto"/>
        </w:rPr>
      </w:pPr>
    </w:p>
    <w:p w14:paraId="4461E4AA">
      <w:pPr>
        <w:spacing w:line="640" w:lineRule="exact"/>
        <w:jc w:val="center"/>
        <w:rPr>
          <w:rFonts w:ascii="方正小标宋_GBK" w:hAnsi="宋体" w:eastAsia="方正小标宋_GBK"/>
          <w:b/>
          <w:color w:val="auto"/>
          <w:sz w:val="44"/>
          <w:szCs w:val="44"/>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p>
    <w:p w14:paraId="6A797BE5">
      <w:pPr>
        <w:spacing w:line="640" w:lineRule="exact"/>
        <w:jc w:val="center"/>
        <w:rPr>
          <w:rFonts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694D6AE1">
      <w:pPr>
        <w:rPr>
          <w:color w:val="auto"/>
        </w:rPr>
      </w:pPr>
    </w:p>
    <w:p w14:paraId="00E433B6">
      <w:pPr>
        <w:pStyle w:val="29"/>
        <w:tabs>
          <w:tab w:val="right" w:leader="dot" w:pos="9514"/>
        </w:tabs>
        <w:spacing w:line="1000" w:lineRule="exact"/>
        <w:rPr>
          <w:rFonts w:asciiTheme="minorHAnsi" w:hAnsiTheme="minorHAnsi" w:eastAsiaTheme="minorEastAsia" w:cstheme="minorBidi"/>
          <w:color w:val="auto"/>
          <w:sz w:val="28"/>
          <w:szCs w:val="28"/>
        </w:rPr>
      </w:pPr>
      <w:bookmarkStart w:id="1"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5"/>
          <w:rFonts w:ascii="方正小标宋_GBK" w:hAnsi="宋体" w:eastAsia="方正小标宋_GBK"/>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14:paraId="67554D8B">
      <w:pPr>
        <w:pStyle w:val="29"/>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5"/>
          <w:rFonts w:ascii="方正小标宋_GBK" w:hAnsi="宋体" w:eastAsia="方正小标宋_GBK"/>
          <w:color w:val="auto"/>
          <w:sz w:val="28"/>
          <w:szCs w:val="28"/>
        </w:rPr>
        <w:t xml:space="preserve">第二章  </w:t>
      </w:r>
      <w:r>
        <w:rPr>
          <w:rStyle w:val="45"/>
          <w:rFonts w:hint="eastAsia" w:ascii="方正小标宋_GBK" w:hAnsi="宋体" w:eastAsia="方正小标宋_GBK"/>
          <w:color w:val="auto"/>
          <w:sz w:val="28"/>
          <w:szCs w:val="28"/>
        </w:rPr>
        <w:t>项目</w:t>
      </w:r>
      <w:r>
        <w:rPr>
          <w:rStyle w:val="45"/>
          <w:rFonts w:ascii="方正小标宋_GBK" w:hAnsi="宋体" w:eastAsia="方正小标宋_GBK"/>
          <w:color w:val="auto"/>
          <w:sz w:val="28"/>
          <w:szCs w:val="28"/>
        </w:rPr>
        <w:t>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28DAAF13">
      <w:pPr>
        <w:pStyle w:val="29"/>
        <w:tabs>
          <w:tab w:val="right" w:leader="dot" w:pos="9514"/>
        </w:tabs>
        <w:spacing w:line="1000" w:lineRule="exact"/>
        <w:rPr>
          <w:rStyle w:val="45"/>
          <w:rFonts w:hint="eastAsia" w:ascii="方正小标宋_GBK" w:hAnsi="宋体" w:eastAsia="方正小标宋_GBK"/>
          <w:b w:val="0"/>
          <w:bCs w:val="0"/>
          <w:color w:val="auto"/>
          <w:sz w:val="28"/>
          <w:szCs w:val="28"/>
          <w:lang w:eastAsia="zh-CN"/>
        </w:rPr>
      </w:pPr>
      <w:r>
        <w:rPr>
          <w:b w:val="0"/>
          <w:bCs w:val="0"/>
          <w:color w:val="auto"/>
        </w:rPr>
        <w:fldChar w:fldCharType="begin"/>
      </w:r>
      <w:r>
        <w:rPr>
          <w:b w:val="0"/>
          <w:bCs w:val="0"/>
          <w:color w:val="auto"/>
        </w:rPr>
        <w:instrText xml:space="preserve"> HYPERLINK \l "_Toc92355025" </w:instrText>
      </w:r>
      <w:r>
        <w:rPr>
          <w:b w:val="0"/>
          <w:bCs w:val="0"/>
          <w:color w:val="auto"/>
        </w:rPr>
        <w:fldChar w:fldCharType="separate"/>
      </w:r>
      <w:r>
        <w:rPr>
          <w:rStyle w:val="45"/>
          <w:rFonts w:hint="eastAsia" w:ascii="方正小标宋_GBK" w:hAnsi="宋体" w:eastAsia="方正小标宋_GBK"/>
          <w:b w:val="0"/>
          <w:bCs w:val="0"/>
          <w:color w:val="auto"/>
          <w:sz w:val="28"/>
          <w:szCs w:val="28"/>
        </w:rPr>
        <w:t>第三章  供应商须知</w:t>
      </w:r>
      <w:r>
        <w:rPr>
          <w:rStyle w:val="45"/>
          <w:rFonts w:hint="eastAsia" w:ascii="方正小标宋_GBK" w:hAnsi="宋体" w:eastAsia="方正小标宋_GBK"/>
          <w:b w:val="0"/>
          <w:bCs w:val="0"/>
          <w:color w:val="auto"/>
          <w:sz w:val="28"/>
          <w:szCs w:val="28"/>
        </w:rPr>
        <w:tab/>
      </w:r>
      <w:r>
        <w:rPr>
          <w:rStyle w:val="45"/>
          <w:rFonts w:hint="eastAsia" w:ascii="方正小标宋_GBK" w:hAnsi="宋体" w:eastAsia="方正小标宋_GBK"/>
          <w:b w:val="0"/>
          <w:bCs w:val="0"/>
          <w:color w:val="auto"/>
          <w:sz w:val="28"/>
          <w:szCs w:val="28"/>
          <w:lang w:val="en-US" w:eastAsia="zh-CN"/>
        </w:rPr>
        <w:t>1</w:t>
      </w:r>
      <w:r>
        <w:rPr>
          <w:rStyle w:val="45"/>
          <w:rFonts w:hint="eastAsia" w:ascii="方正小标宋_GBK" w:hAnsi="宋体" w:eastAsia="方正小标宋_GBK"/>
          <w:b w:val="0"/>
          <w:bCs w:val="0"/>
          <w:color w:val="auto"/>
          <w:sz w:val="28"/>
          <w:szCs w:val="28"/>
        </w:rPr>
        <w:fldChar w:fldCharType="end"/>
      </w:r>
      <w:r>
        <w:rPr>
          <w:rStyle w:val="45"/>
          <w:rFonts w:hint="eastAsia" w:ascii="方正小标宋_GBK" w:hAnsi="宋体" w:eastAsia="方正小标宋_GBK"/>
          <w:b w:val="0"/>
          <w:bCs w:val="0"/>
          <w:color w:val="auto"/>
          <w:sz w:val="28"/>
          <w:szCs w:val="28"/>
          <w:lang w:val="en-US" w:eastAsia="zh-CN"/>
        </w:rPr>
        <w:t>1</w:t>
      </w:r>
    </w:p>
    <w:p w14:paraId="39A0693C">
      <w:pPr>
        <w:pStyle w:val="29"/>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"_Toc92355026" </w:instrText>
      </w:r>
      <w:r>
        <w:rPr>
          <w:color w:val="auto"/>
        </w:rPr>
        <w:fldChar w:fldCharType="separate"/>
      </w:r>
      <w:r>
        <w:rPr>
          <w:rStyle w:val="45"/>
          <w:rFonts w:ascii="方正小标宋_GBK" w:hAnsi="宋体" w:eastAsia="方正小标宋_GBK"/>
          <w:color w:val="auto"/>
          <w:sz w:val="28"/>
          <w:szCs w:val="28"/>
        </w:rPr>
        <w:t>第四章  评定标准及推荐原则</w:t>
      </w:r>
      <w:r>
        <w:rPr>
          <w:color w:val="auto"/>
          <w:sz w:val="28"/>
          <w:szCs w:val="28"/>
        </w:rPr>
        <w:tab/>
      </w:r>
      <w:r>
        <w:rPr>
          <w:rFonts w:hint="eastAsia"/>
          <w:color w:val="auto"/>
          <w:sz w:val="28"/>
          <w:szCs w:val="28"/>
          <w:lang w:val="en-US" w:eastAsia="zh-CN"/>
        </w:rPr>
        <w:t>2</w:t>
      </w:r>
      <w:r>
        <w:rPr>
          <w:rFonts w:hint="eastAsia"/>
          <w:color w:val="auto"/>
          <w:sz w:val="28"/>
          <w:szCs w:val="28"/>
        </w:rPr>
        <w:fldChar w:fldCharType="end"/>
      </w:r>
      <w:r>
        <w:rPr>
          <w:rFonts w:hint="eastAsia"/>
          <w:color w:val="auto"/>
          <w:sz w:val="28"/>
          <w:szCs w:val="28"/>
          <w:lang w:val="en-US" w:eastAsia="zh-CN"/>
        </w:rPr>
        <w:t>4</w:t>
      </w:r>
    </w:p>
    <w:p w14:paraId="528F3FBA">
      <w:pPr>
        <w:pStyle w:val="29"/>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"_Toc92355027" </w:instrText>
      </w:r>
      <w:r>
        <w:rPr>
          <w:color w:val="auto"/>
        </w:rPr>
        <w:fldChar w:fldCharType="separate"/>
      </w:r>
      <w:r>
        <w:rPr>
          <w:rStyle w:val="45"/>
          <w:rFonts w:ascii="方正小标宋_GBK" w:eastAsia="方正小标宋_GBK"/>
          <w:color w:val="auto"/>
          <w:sz w:val="28"/>
          <w:szCs w:val="28"/>
        </w:rPr>
        <w:t>第五章  合同文本</w:t>
      </w:r>
      <w:r>
        <w:rPr>
          <w:color w:val="auto"/>
          <w:sz w:val="28"/>
          <w:szCs w:val="28"/>
        </w:rPr>
        <w:tab/>
      </w:r>
      <w:r>
        <w:rPr>
          <w:rFonts w:hint="eastAsia"/>
          <w:color w:val="auto"/>
          <w:sz w:val="28"/>
          <w:szCs w:val="28"/>
          <w:lang w:val="en-US" w:eastAsia="zh-CN"/>
        </w:rPr>
        <w:t>2</w:t>
      </w:r>
      <w:r>
        <w:rPr>
          <w:rFonts w:hint="eastAsia"/>
          <w:color w:val="auto"/>
          <w:sz w:val="28"/>
          <w:szCs w:val="28"/>
        </w:rPr>
        <w:fldChar w:fldCharType="end"/>
      </w:r>
      <w:r>
        <w:rPr>
          <w:rFonts w:hint="eastAsia"/>
          <w:color w:val="auto"/>
          <w:sz w:val="28"/>
          <w:szCs w:val="28"/>
          <w:lang w:val="en-US" w:eastAsia="zh-CN"/>
        </w:rPr>
        <w:t>8</w:t>
      </w:r>
    </w:p>
    <w:p w14:paraId="3EE83C34">
      <w:pPr>
        <w:pStyle w:val="29"/>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"_Toc92355028" </w:instrText>
      </w:r>
      <w:r>
        <w:rPr>
          <w:color w:val="auto"/>
        </w:rPr>
        <w:fldChar w:fldCharType="separate"/>
      </w:r>
      <w:r>
        <w:rPr>
          <w:rStyle w:val="45"/>
          <w:rFonts w:ascii="方正小标宋_GBK" w:hAnsi="方正小标宋_GBK" w:eastAsia="方正小标宋_GBK"/>
          <w:color w:val="auto"/>
          <w:sz w:val="28"/>
          <w:szCs w:val="28"/>
        </w:rPr>
        <w:t>第六章  响应文件格式</w:t>
      </w:r>
      <w:r>
        <w:rPr>
          <w:color w:val="auto"/>
          <w:sz w:val="28"/>
          <w:szCs w:val="28"/>
        </w:rPr>
        <w:tab/>
      </w:r>
      <w:r>
        <w:rPr>
          <w:rFonts w:hint="eastAsia"/>
          <w:color w:val="auto"/>
          <w:sz w:val="28"/>
          <w:szCs w:val="28"/>
          <w:lang w:val="en-US" w:eastAsia="zh-CN"/>
        </w:rPr>
        <w:t>3</w:t>
      </w:r>
      <w:r>
        <w:rPr>
          <w:rFonts w:hint="eastAsia"/>
          <w:color w:val="auto"/>
          <w:sz w:val="28"/>
          <w:szCs w:val="28"/>
        </w:rPr>
        <w:fldChar w:fldCharType="end"/>
      </w:r>
      <w:r>
        <w:rPr>
          <w:rFonts w:hint="eastAsia"/>
          <w:color w:val="auto"/>
          <w:sz w:val="28"/>
          <w:szCs w:val="28"/>
          <w:lang w:val="en-US" w:eastAsia="zh-CN"/>
        </w:rPr>
        <w:t>4</w:t>
      </w:r>
    </w:p>
    <w:p w14:paraId="1397526C">
      <w:pPr>
        <w:rPr>
          <w:color w:val="auto"/>
        </w:rPr>
        <w:sectPr>
          <w:footerReference r:id="rId6"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p>
    <w:p w14:paraId="273A1FE7">
      <w:pPr>
        <w:rPr>
          <w:color w:val="auto"/>
        </w:rPr>
      </w:pPr>
    </w:p>
    <w:p w14:paraId="57330539">
      <w:pPr>
        <w:widowControl/>
        <w:jc w:val="left"/>
        <w:rPr>
          <w:color w:val="auto"/>
        </w:rPr>
      </w:pPr>
    </w:p>
    <w:p w14:paraId="14465617">
      <w:pPr>
        <w:rPr>
          <w:color w:val="auto"/>
        </w:rPr>
      </w:pPr>
    </w:p>
    <w:p w14:paraId="2D58787A">
      <w:pPr>
        <w:rPr>
          <w:color w:val="auto"/>
        </w:rPr>
      </w:pPr>
    </w:p>
    <w:p w14:paraId="059A8733">
      <w:pPr>
        <w:rPr>
          <w:color w:val="auto"/>
        </w:rPr>
      </w:pPr>
    </w:p>
    <w:p w14:paraId="7656FB4A">
      <w:pPr>
        <w:rPr>
          <w:color w:val="auto"/>
        </w:rPr>
      </w:pPr>
    </w:p>
    <w:p w14:paraId="298DFBC9">
      <w:pPr>
        <w:rPr>
          <w:color w:val="auto"/>
        </w:rPr>
      </w:pPr>
    </w:p>
    <w:p w14:paraId="52FD0282">
      <w:pPr>
        <w:rPr>
          <w:color w:val="auto"/>
        </w:rPr>
      </w:pPr>
    </w:p>
    <w:p w14:paraId="6C7B8C95">
      <w:pPr>
        <w:rPr>
          <w:color w:val="auto"/>
        </w:rPr>
      </w:pPr>
    </w:p>
    <w:p w14:paraId="1F5BE63F">
      <w:pPr>
        <w:rPr>
          <w:color w:val="auto"/>
        </w:rPr>
      </w:pPr>
    </w:p>
    <w:p w14:paraId="7B3401E2">
      <w:pPr>
        <w:rPr>
          <w:color w:val="auto"/>
        </w:rPr>
      </w:pPr>
    </w:p>
    <w:p w14:paraId="02C7F1FB">
      <w:pPr>
        <w:rPr>
          <w:color w:val="auto"/>
        </w:rPr>
      </w:pPr>
    </w:p>
    <w:p w14:paraId="0BD2DC1F">
      <w:pPr>
        <w:rPr>
          <w:color w:val="auto"/>
        </w:rPr>
      </w:pPr>
    </w:p>
    <w:p w14:paraId="741704E4">
      <w:pPr>
        <w:rPr>
          <w:color w:val="auto"/>
        </w:rPr>
      </w:pPr>
    </w:p>
    <w:p w14:paraId="66AB5252">
      <w:pPr>
        <w:pStyle w:val="2"/>
        <w:spacing w:line="400" w:lineRule="exact"/>
        <w:rPr>
          <w:rFonts w:ascii="方正小标宋_GBK" w:hAnsi="宋体" w:eastAsia="方正小标宋_GBK"/>
          <w:color w:val="auto"/>
        </w:rPr>
      </w:pPr>
      <w:bookmarkStart w:id="2" w:name="_Toc92355023"/>
      <w:r>
        <w:rPr>
          <w:rFonts w:hint="eastAsia" w:ascii="方正小标宋_GBK" w:hAnsi="宋体" w:eastAsia="方正小标宋_GBK"/>
          <w:color w:val="auto"/>
        </w:rPr>
        <w:t>第一章  竞争性磋商公告</w:t>
      </w:r>
      <w:bookmarkEnd w:id="1"/>
      <w:bookmarkEnd w:id="2"/>
    </w:p>
    <w:p w14:paraId="51EA1112">
      <w:pPr>
        <w:spacing w:line="600" w:lineRule="exact"/>
        <w:jc w:val="center"/>
        <w:rPr>
          <w:rFonts w:ascii="黑体" w:hAnsi="宋体" w:eastAsia="黑体"/>
          <w:b/>
          <w:color w:val="auto"/>
          <w:sz w:val="32"/>
          <w:szCs w:val="32"/>
        </w:rPr>
      </w:pPr>
      <w:r>
        <w:rPr>
          <w:rFonts w:ascii="黑体" w:hAnsi="宋体" w:eastAsia="黑体"/>
          <w:b/>
          <w:color w:val="auto"/>
          <w:sz w:val="32"/>
          <w:szCs w:val="32"/>
        </w:rPr>
        <w:br w:type="page"/>
      </w:r>
    </w:p>
    <w:p w14:paraId="2F397706">
      <w:pPr>
        <w:rPr>
          <w:color w:val="auto"/>
        </w:rPr>
      </w:pPr>
    </w:p>
    <w:p w14:paraId="287AEDAE">
      <w:pPr>
        <w:spacing w:line="600" w:lineRule="exact"/>
        <w:jc w:val="center"/>
        <w:rPr>
          <w:rFonts w:ascii="方正小标宋_GBK" w:hAnsi="宋体" w:eastAsia="方正小标宋_GBK"/>
          <w:b/>
          <w:color w:val="auto"/>
          <w:sz w:val="34"/>
          <w:szCs w:val="34"/>
        </w:rPr>
      </w:pPr>
      <w:r>
        <w:rPr>
          <w:rFonts w:hint="eastAsia" w:ascii="方正小标宋_GBK" w:hAnsi="宋体" w:eastAsia="方正小标宋_GBK"/>
          <w:b/>
          <w:color w:val="auto"/>
          <w:sz w:val="34"/>
          <w:szCs w:val="34"/>
        </w:rPr>
        <w:t>钦州市政府采购中心关于</w:t>
      </w:r>
      <w:r>
        <w:rPr>
          <w:rFonts w:hint="eastAsia" w:ascii="方正小标宋_GBK" w:hAnsi="宋体" w:eastAsia="方正小标宋_GBK"/>
          <w:b/>
          <w:color w:val="auto"/>
          <w:sz w:val="34"/>
          <w:szCs w:val="34"/>
          <w:lang w:eastAsia="zh-CN"/>
        </w:rPr>
        <w:t>钦州产业合作园区产业发展规划</w:t>
      </w:r>
      <w:r>
        <w:rPr>
          <w:rFonts w:hint="eastAsia" w:ascii="方正小标宋_GBK" w:hAnsi="宋体" w:eastAsia="方正小标宋_GBK"/>
          <w:b/>
          <w:color w:val="auto"/>
          <w:sz w:val="34"/>
          <w:szCs w:val="34"/>
        </w:rPr>
        <w:t>(</w:t>
      </w:r>
      <w:r>
        <w:rPr>
          <w:rFonts w:hint="eastAsia" w:ascii="方正小标宋_GBK" w:hAnsi="宋体" w:eastAsia="方正小标宋_GBK"/>
          <w:b/>
          <w:color w:val="auto"/>
          <w:sz w:val="34"/>
          <w:szCs w:val="34"/>
          <w:lang w:eastAsia="zh-CN"/>
        </w:rPr>
        <w:t>QZZC2025-C3-990120-QZSZ</w:t>
      </w:r>
      <w:r>
        <w:rPr>
          <w:rFonts w:hint="eastAsia" w:ascii="方正小标宋_GBK" w:hAnsi="宋体" w:eastAsia="方正小标宋_GBK"/>
          <w:b/>
          <w:color w:val="auto"/>
          <w:sz w:val="34"/>
          <w:szCs w:val="34"/>
        </w:rPr>
        <w:t>)的竞争性磋商公告</w:t>
      </w:r>
    </w:p>
    <w:p w14:paraId="53E932EA">
      <w:pPr>
        <w:pBdr>
          <w:top w:val="single" w:color="auto" w:sz="4" w:space="0"/>
          <w:left w:val="single" w:color="auto" w:sz="4" w:space="4"/>
          <w:bottom w:val="single" w:color="auto" w:sz="4" w:space="1"/>
          <w:right w:val="single" w:color="auto" w:sz="4" w:space="4"/>
        </w:pBdr>
        <w:spacing w:line="400" w:lineRule="exact"/>
        <w:rPr>
          <w:rFonts w:ascii="Arial Unicode MS" w:hAnsi="宋体" w:eastAsia="Arial Unicode MS"/>
          <w:b/>
          <w:color w:val="auto"/>
          <w:sz w:val="32"/>
          <w:szCs w:val="32"/>
        </w:rPr>
      </w:pPr>
      <w:bookmarkStart w:id="3" w:name="_Toc38370138"/>
      <w:r>
        <w:rPr>
          <w:rFonts w:hint="eastAsia" w:ascii="宋体" w:hAnsi="宋体"/>
          <w:color w:val="auto"/>
          <w:szCs w:val="21"/>
        </w:rPr>
        <w:t>项目概况</w:t>
      </w:r>
    </w:p>
    <w:p w14:paraId="4312DD5A">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color w:val="auto"/>
          <w:szCs w:val="21"/>
          <w:lang w:eastAsia="zh-CN"/>
        </w:rPr>
        <w:t>钦州产业合作园区产业发展规划</w:t>
      </w:r>
      <w:r>
        <w:rPr>
          <w:rFonts w:hint="eastAsia" w:ascii="宋体" w:hAnsi="宋体"/>
          <w:color w:val="auto"/>
          <w:szCs w:val="21"/>
        </w:rPr>
        <w:t>项目的潜在供应商应在广西政府采购云平台（https://www.gcy.zfcg.gxzf.gov.cn/）获取采购文件，并于2025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5</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w:t>
      </w:r>
      <w:r>
        <w:rPr>
          <w:rFonts w:hint="eastAsia"/>
          <w:color w:val="auto"/>
        </w:rPr>
        <w:t>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bookmarkEnd w:id="3"/>
    <w:p w14:paraId="451491B2">
      <w:pPr>
        <w:spacing w:line="400" w:lineRule="exact"/>
        <w:rPr>
          <w:b/>
          <w:color w:val="auto"/>
        </w:rPr>
      </w:pPr>
      <w:bookmarkStart w:id="4" w:name="_Toc28359079"/>
      <w:bookmarkStart w:id="5" w:name="_Toc28359002"/>
      <w:bookmarkStart w:id="6" w:name="_Toc35393790"/>
      <w:bookmarkStart w:id="7" w:name="_Toc35393621"/>
      <w:bookmarkStart w:id="8" w:name="_Hlk24379207"/>
      <w:bookmarkStart w:id="9" w:name="_Toc38370146"/>
      <w:r>
        <w:rPr>
          <w:rFonts w:hint="eastAsia"/>
          <w:b/>
          <w:color w:val="auto"/>
        </w:rPr>
        <w:t>一、项目基本情况</w:t>
      </w:r>
      <w:bookmarkEnd w:id="4"/>
      <w:bookmarkEnd w:id="5"/>
      <w:bookmarkEnd w:id="6"/>
      <w:bookmarkEnd w:id="7"/>
    </w:p>
    <w:p w14:paraId="3022EBE2">
      <w:pPr>
        <w:spacing w:line="400" w:lineRule="exact"/>
        <w:ind w:firstLine="420"/>
        <w:rPr>
          <w:rFonts w:hint="eastAsia" w:eastAsia="宋体"/>
          <w:color w:val="auto"/>
          <w:lang w:eastAsia="zh-CN"/>
        </w:rPr>
      </w:pPr>
      <w:r>
        <w:rPr>
          <w:rFonts w:hint="eastAsia"/>
          <w:color w:val="auto"/>
        </w:rPr>
        <w:t>项目编号：</w:t>
      </w:r>
      <w:r>
        <w:rPr>
          <w:rFonts w:hint="eastAsia" w:ascii="宋体" w:hAnsi="宋体"/>
          <w:bCs/>
          <w:color w:val="auto"/>
          <w:lang w:eastAsia="zh-CN"/>
        </w:rPr>
        <w:t>QZZC2025-C3-990120-QZSZ</w:t>
      </w:r>
    </w:p>
    <w:p w14:paraId="58936D79">
      <w:pPr>
        <w:spacing w:line="400" w:lineRule="exact"/>
        <w:ind w:firstLine="420"/>
        <w:rPr>
          <w:rFonts w:hint="eastAsia" w:eastAsia="宋体"/>
          <w:color w:val="auto"/>
          <w:lang w:eastAsia="zh-CN"/>
        </w:rPr>
      </w:pPr>
      <w:r>
        <w:rPr>
          <w:rFonts w:hint="eastAsia"/>
          <w:color w:val="auto"/>
        </w:rPr>
        <w:t>项目名称：</w:t>
      </w:r>
      <w:r>
        <w:rPr>
          <w:rFonts w:hint="eastAsia" w:ascii="宋体" w:hAnsi="宋体"/>
          <w:color w:val="auto"/>
          <w:szCs w:val="21"/>
          <w:lang w:eastAsia="zh-CN"/>
        </w:rPr>
        <w:t>钦州产业合作园区产业发展规划</w:t>
      </w:r>
    </w:p>
    <w:bookmarkEnd w:id="8"/>
    <w:p w14:paraId="22A0DACB">
      <w:pPr>
        <w:spacing w:line="400" w:lineRule="exact"/>
        <w:ind w:firstLine="420"/>
        <w:rPr>
          <w:color w:val="auto"/>
        </w:rPr>
      </w:pPr>
      <w:r>
        <w:rPr>
          <w:rFonts w:hint="eastAsia"/>
          <w:color w:val="auto"/>
        </w:rPr>
        <w:t>预算总金额</w:t>
      </w:r>
      <w:r>
        <w:rPr>
          <w:rFonts w:hint="eastAsia" w:ascii="宋体" w:hAnsi="宋体"/>
          <w:color w:val="auto"/>
          <w:szCs w:val="21"/>
        </w:rPr>
        <w:t>(</w:t>
      </w:r>
      <w:r>
        <w:rPr>
          <w:rFonts w:hint="eastAsia"/>
          <w:color w:val="auto"/>
        </w:rPr>
        <w:t>元)：</w:t>
      </w:r>
      <w:r>
        <w:rPr>
          <w:rFonts w:hint="eastAsia"/>
          <w:color w:val="auto"/>
          <w:lang w:val="en-US" w:eastAsia="zh-CN"/>
        </w:rPr>
        <w:t>2000000</w:t>
      </w:r>
      <w:r>
        <w:rPr>
          <w:rFonts w:hint="eastAsia"/>
          <w:color w:val="auto"/>
        </w:rPr>
        <w:t>.00</w:t>
      </w:r>
    </w:p>
    <w:p w14:paraId="58E457DB">
      <w:pPr>
        <w:spacing w:line="400" w:lineRule="exact"/>
        <w:ind w:firstLine="420"/>
        <w:rPr>
          <w:color w:val="auto"/>
        </w:rPr>
      </w:pPr>
      <w:r>
        <w:rPr>
          <w:rFonts w:hint="eastAsia"/>
          <w:color w:val="auto"/>
        </w:rPr>
        <w:t>采购需求：</w:t>
      </w:r>
    </w:p>
    <w:p w14:paraId="0CBC869F">
      <w:pPr>
        <w:spacing w:line="400" w:lineRule="exact"/>
        <w:ind w:firstLine="420"/>
        <w:rPr>
          <w:color w:val="auto"/>
        </w:rPr>
      </w:pPr>
    </w:p>
    <w:p w14:paraId="0871DCB9">
      <w:pPr>
        <w:spacing w:line="400" w:lineRule="exact"/>
        <w:ind w:firstLine="420"/>
        <w:rPr>
          <w:rFonts w:hint="eastAsia" w:eastAsia="宋体"/>
          <w:bCs/>
          <w:color w:val="auto"/>
          <w:lang w:eastAsia="zh-CN"/>
        </w:rPr>
      </w:pPr>
      <w:r>
        <w:rPr>
          <w:rFonts w:hint="eastAsia"/>
          <w:color w:val="auto"/>
        </w:rPr>
        <w:t>标项名称：</w:t>
      </w:r>
      <w:r>
        <w:rPr>
          <w:rFonts w:hint="eastAsia" w:ascii="宋体" w:hAnsi="宋体"/>
          <w:color w:val="auto"/>
          <w:szCs w:val="21"/>
          <w:lang w:eastAsia="zh-CN"/>
        </w:rPr>
        <w:t>钦州产业合作园区产业发展规划</w:t>
      </w:r>
    </w:p>
    <w:p w14:paraId="1DAD9864">
      <w:pPr>
        <w:spacing w:line="400" w:lineRule="exact"/>
        <w:ind w:firstLine="420"/>
        <w:rPr>
          <w:color w:val="auto"/>
        </w:rPr>
      </w:pPr>
      <w:r>
        <w:rPr>
          <w:rFonts w:hint="eastAsia"/>
          <w:bCs/>
          <w:color w:val="auto"/>
        </w:rPr>
        <w:t>数量：1</w:t>
      </w:r>
    </w:p>
    <w:p w14:paraId="59F126D8">
      <w:pPr>
        <w:spacing w:line="400" w:lineRule="exact"/>
        <w:ind w:firstLine="420"/>
        <w:rPr>
          <w:color w:val="auto"/>
        </w:rPr>
      </w:pPr>
      <w:r>
        <w:rPr>
          <w:rFonts w:hint="eastAsia"/>
          <w:color w:val="auto"/>
        </w:rPr>
        <w:t>预算金额(元)：</w:t>
      </w:r>
      <w:r>
        <w:rPr>
          <w:rFonts w:hint="eastAsia"/>
          <w:color w:val="auto"/>
          <w:lang w:val="en-US" w:eastAsia="zh-CN"/>
        </w:rPr>
        <w:t>2000000</w:t>
      </w:r>
      <w:r>
        <w:rPr>
          <w:rFonts w:hint="eastAsia"/>
          <w:color w:val="auto"/>
        </w:rPr>
        <w:t>.00</w:t>
      </w:r>
    </w:p>
    <w:p w14:paraId="69FB288F">
      <w:pPr>
        <w:spacing w:line="400" w:lineRule="exact"/>
        <w:ind w:firstLine="420"/>
        <w:rPr>
          <w:color w:val="auto"/>
        </w:rPr>
      </w:pPr>
      <w:r>
        <w:rPr>
          <w:rFonts w:hint="eastAsia"/>
          <w:color w:val="auto"/>
        </w:rPr>
        <w:t>简要规格描述或项目基本概况介绍、用途：</w:t>
      </w:r>
      <w:r>
        <w:rPr>
          <w:rFonts w:hint="eastAsia" w:ascii="宋体" w:hAnsi="宋体"/>
          <w:color w:val="auto"/>
          <w:szCs w:val="21"/>
          <w:lang w:eastAsia="zh-CN"/>
        </w:rPr>
        <w:t>钦州产业合作园区产业发展规划</w:t>
      </w:r>
      <w:r>
        <w:rPr>
          <w:rFonts w:hint="eastAsia" w:ascii="宋体" w:hAnsi="宋体"/>
          <w:color w:val="auto"/>
          <w:szCs w:val="21"/>
        </w:rPr>
        <w:t>，</w:t>
      </w:r>
      <w:r>
        <w:rPr>
          <w:rFonts w:hint="eastAsia"/>
          <w:color w:val="auto"/>
        </w:rPr>
        <w:t>详见采购文件第二章《项目需求》</w:t>
      </w:r>
    </w:p>
    <w:p w14:paraId="3AFE6C88">
      <w:pPr>
        <w:spacing w:line="400" w:lineRule="exact"/>
        <w:ind w:firstLine="420"/>
        <w:rPr>
          <w:color w:val="auto"/>
        </w:rPr>
      </w:pPr>
      <w:r>
        <w:rPr>
          <w:rFonts w:hint="eastAsia"/>
          <w:color w:val="auto"/>
        </w:rPr>
        <w:t>最高限价(如有</w:t>
      </w:r>
      <w:r>
        <w:rPr>
          <w:color w:val="auto"/>
        </w:rPr>
        <w:t>)</w:t>
      </w:r>
      <w:r>
        <w:rPr>
          <w:rFonts w:hint="eastAsia"/>
          <w:color w:val="auto"/>
        </w:rPr>
        <w:t>：</w:t>
      </w:r>
    </w:p>
    <w:p w14:paraId="2D846D4B">
      <w:pPr>
        <w:spacing w:line="400" w:lineRule="exact"/>
        <w:ind w:firstLine="420"/>
        <w:rPr>
          <w:color w:val="auto"/>
        </w:rPr>
      </w:pPr>
      <w:r>
        <w:rPr>
          <w:rFonts w:hint="eastAsia"/>
          <w:color w:val="auto"/>
        </w:rPr>
        <w:t>合同履行期限：</w:t>
      </w:r>
      <w:r>
        <w:rPr>
          <w:rFonts w:hint="eastAsia" w:ascii="宋体" w:hAnsi="宋体"/>
          <w:color w:val="auto"/>
          <w:highlight w:val="none"/>
          <w:lang w:val="en-US" w:eastAsia="zh-CN"/>
        </w:rPr>
        <w:t>2025年9月上旬，规划成果正式上报市政府审定。</w:t>
      </w:r>
    </w:p>
    <w:p w14:paraId="5CB19413">
      <w:pPr>
        <w:spacing w:line="400" w:lineRule="exact"/>
        <w:ind w:firstLine="420"/>
        <w:rPr>
          <w:color w:val="auto"/>
        </w:rPr>
      </w:pPr>
      <w:r>
        <w:rPr>
          <w:rFonts w:hint="eastAsia"/>
          <w:color w:val="auto"/>
        </w:rPr>
        <w:t>本标项（</w:t>
      </w:r>
      <w:r>
        <w:rPr>
          <w:rFonts w:hint="eastAsia"/>
          <w:color w:val="auto"/>
          <w:lang w:val="en-US" w:eastAsia="zh-CN"/>
        </w:rPr>
        <w:t>是</w:t>
      </w:r>
      <w:r>
        <w:rPr>
          <w:rFonts w:hint="eastAsia"/>
          <w:color w:val="auto"/>
        </w:rPr>
        <w:t>）接受联合体投标。</w:t>
      </w:r>
    </w:p>
    <w:p w14:paraId="6B9FF328">
      <w:pPr>
        <w:spacing w:line="400" w:lineRule="exact"/>
        <w:ind w:firstLine="420"/>
        <w:rPr>
          <w:color w:val="auto"/>
        </w:rPr>
      </w:pPr>
      <w:r>
        <w:rPr>
          <w:rFonts w:hint="eastAsia"/>
          <w:color w:val="auto"/>
        </w:rPr>
        <w:t>备注：</w:t>
      </w:r>
    </w:p>
    <w:p w14:paraId="6F2FB358">
      <w:pPr>
        <w:spacing w:line="400" w:lineRule="exact"/>
        <w:ind w:firstLine="420"/>
        <w:rPr>
          <w:color w:val="auto"/>
        </w:rPr>
      </w:pPr>
    </w:p>
    <w:p w14:paraId="3337B57C">
      <w:pPr>
        <w:spacing w:line="400" w:lineRule="exact"/>
        <w:rPr>
          <w:b/>
          <w:color w:val="auto"/>
        </w:rPr>
      </w:pPr>
      <w:bookmarkStart w:id="10" w:name="_Toc28359080"/>
      <w:bookmarkStart w:id="11" w:name="_Toc35393791"/>
      <w:bookmarkStart w:id="12" w:name="_Toc35393622"/>
      <w:bookmarkStart w:id="13" w:name="_Toc28359003"/>
      <w:r>
        <w:rPr>
          <w:rFonts w:hint="eastAsia"/>
          <w:b/>
          <w:color w:val="auto"/>
        </w:rPr>
        <w:t>二、申请人的资格要求：</w:t>
      </w:r>
      <w:bookmarkEnd w:id="10"/>
      <w:bookmarkEnd w:id="11"/>
      <w:bookmarkEnd w:id="12"/>
      <w:bookmarkEnd w:id="13"/>
      <w:bookmarkStart w:id="14" w:name="_Toc28359004"/>
      <w:bookmarkStart w:id="15" w:name="_Toc28359081"/>
      <w:bookmarkStart w:id="16" w:name="_Toc35393623"/>
      <w:bookmarkStart w:id="17" w:name="_Toc35393792"/>
    </w:p>
    <w:p w14:paraId="77CA65B8">
      <w:pPr>
        <w:spacing w:line="400" w:lineRule="exact"/>
        <w:ind w:firstLine="420"/>
        <w:rPr>
          <w:b/>
          <w:color w:val="auto"/>
        </w:rPr>
      </w:pPr>
      <w:bookmarkStart w:id="18" w:name="_Hlk111714912"/>
      <w:r>
        <w:rPr>
          <w:rFonts w:hint="eastAsia"/>
          <w:color w:val="auto"/>
        </w:rPr>
        <w:t>1.满足《中华人民共和国政府采购法》第二十二条规定</w:t>
      </w:r>
    </w:p>
    <w:p w14:paraId="5FB1188B">
      <w:pPr>
        <w:spacing w:line="400" w:lineRule="exact"/>
        <w:ind w:firstLine="420"/>
        <w:rPr>
          <w:rFonts w:ascii="宋体" w:hAnsi="宋体"/>
          <w:color w:val="auto"/>
          <w:szCs w:val="21"/>
        </w:rPr>
      </w:pPr>
      <w:r>
        <w:rPr>
          <w:rFonts w:hint="eastAsia"/>
          <w:color w:val="auto"/>
        </w:rPr>
        <w:t>2.落实政府采购政策需满足的资格要求：无</w:t>
      </w:r>
    </w:p>
    <w:p w14:paraId="5CFF5D86">
      <w:pPr>
        <w:spacing w:line="400" w:lineRule="exact"/>
        <w:ind w:firstLine="435"/>
        <w:rPr>
          <w:color w:val="auto"/>
        </w:rPr>
      </w:pPr>
      <w:r>
        <w:rPr>
          <w:rFonts w:hint="eastAsia"/>
          <w:color w:val="auto"/>
        </w:rPr>
        <w:t>3.本项目的特定资格要求：无</w:t>
      </w:r>
    </w:p>
    <w:bookmarkEnd w:id="18"/>
    <w:p w14:paraId="0C33C307">
      <w:pPr>
        <w:spacing w:line="400" w:lineRule="exact"/>
        <w:rPr>
          <w:b/>
          <w:color w:val="auto"/>
        </w:rPr>
      </w:pPr>
      <w:r>
        <w:rPr>
          <w:rFonts w:hint="eastAsia"/>
          <w:b/>
          <w:color w:val="auto"/>
        </w:rPr>
        <w:t>三、获取采购文件</w:t>
      </w:r>
      <w:bookmarkEnd w:id="14"/>
      <w:bookmarkEnd w:id="15"/>
      <w:bookmarkEnd w:id="16"/>
      <w:bookmarkEnd w:id="17"/>
    </w:p>
    <w:p w14:paraId="0182CA44">
      <w:pPr>
        <w:spacing w:line="400" w:lineRule="exact"/>
        <w:ind w:firstLine="420"/>
        <w:jc w:val="left"/>
        <w:rPr>
          <w:color w:val="auto"/>
        </w:rPr>
      </w:pPr>
      <w:bookmarkStart w:id="19" w:name="_Toc38370141"/>
      <w:r>
        <w:rPr>
          <w:rFonts w:hint="eastAsia"/>
          <w:color w:val="auto"/>
        </w:rPr>
        <w:t>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5</w:t>
      </w:r>
      <w:r>
        <w:rPr>
          <w:rFonts w:hint="eastAsia" w:ascii="宋体" w:hAnsi="宋体"/>
          <w:bCs/>
          <w:color w:val="auto"/>
          <w:szCs w:val="21"/>
        </w:rPr>
        <w:t>月</w:t>
      </w:r>
      <w:r>
        <w:rPr>
          <w:rFonts w:hint="eastAsia" w:ascii="宋体" w:hAnsi="宋体"/>
          <w:bCs/>
          <w:color w:val="auto"/>
          <w:szCs w:val="21"/>
          <w:lang w:val="en-US" w:eastAsia="zh-CN"/>
        </w:rPr>
        <w:t>22</w:t>
      </w:r>
      <w:r>
        <w:rPr>
          <w:rFonts w:hint="eastAsia" w:ascii="宋体" w:hAnsi="宋体"/>
          <w:bCs/>
          <w:color w:val="auto"/>
          <w:szCs w:val="21"/>
        </w:rPr>
        <w:t>日</w:t>
      </w:r>
      <w:r>
        <w:rPr>
          <w:rFonts w:hint="eastAsia"/>
          <w:color w:val="auto"/>
        </w:rPr>
        <w:t>至</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5</w:t>
      </w:r>
      <w:r>
        <w:rPr>
          <w:rFonts w:hint="eastAsia" w:ascii="宋体" w:hAnsi="宋体"/>
          <w:bCs/>
          <w:color w:val="auto"/>
          <w:szCs w:val="21"/>
        </w:rPr>
        <w:t>月</w:t>
      </w:r>
      <w:r>
        <w:rPr>
          <w:rFonts w:hint="eastAsia" w:ascii="宋体" w:hAnsi="宋体"/>
          <w:bCs/>
          <w:color w:val="auto"/>
          <w:szCs w:val="21"/>
          <w:lang w:val="en-US" w:eastAsia="zh-CN"/>
        </w:rPr>
        <w:t>30</w:t>
      </w:r>
      <w:r>
        <w:rPr>
          <w:rFonts w:hint="eastAsia" w:ascii="宋体" w:hAnsi="宋体"/>
          <w:bCs/>
          <w:color w:val="auto"/>
          <w:szCs w:val="21"/>
        </w:rPr>
        <w:t>日</w:t>
      </w:r>
      <w:r>
        <w:rPr>
          <w:rFonts w:hint="eastAsia"/>
          <w:color w:val="auto"/>
        </w:rPr>
        <w:t>，每天上午00:00至12:00，下午12:00至23:59（北京时间，法定节假日除外）</w:t>
      </w:r>
    </w:p>
    <w:p w14:paraId="7F02AA8D">
      <w:pPr>
        <w:spacing w:line="400" w:lineRule="exact"/>
        <w:ind w:firstLine="420"/>
        <w:rPr>
          <w:color w:val="auto"/>
        </w:rPr>
      </w:pPr>
      <w:r>
        <w:rPr>
          <w:rFonts w:hint="eastAsia"/>
          <w:color w:val="auto"/>
        </w:rPr>
        <w:t>地点(网址</w:t>
      </w:r>
      <w:r>
        <w:rPr>
          <w:color w:val="auto"/>
        </w:rPr>
        <w:t>)</w:t>
      </w:r>
      <w:r>
        <w:rPr>
          <w:rFonts w:hint="eastAsia"/>
          <w:color w:val="auto"/>
        </w:rPr>
        <w:t>：</w:t>
      </w:r>
      <w:bookmarkStart w:id="20" w:name="_Hlk164066481"/>
      <w:r>
        <w:rPr>
          <w:rFonts w:hint="eastAsia" w:ascii="宋体" w:hAnsi="宋体"/>
          <w:color w:val="auto"/>
          <w:szCs w:val="21"/>
        </w:rPr>
        <w:t>广西政府采购云平台（https://www.gcy.zfcg.gxzf.gov.cn/）</w:t>
      </w:r>
      <w:bookmarkEnd w:id="20"/>
    </w:p>
    <w:p w14:paraId="58B8AFAD">
      <w:pPr>
        <w:spacing w:line="400" w:lineRule="exact"/>
        <w:ind w:firstLine="420"/>
        <w:rPr>
          <w:color w:val="auto"/>
        </w:rPr>
      </w:pPr>
      <w:r>
        <w:rPr>
          <w:rFonts w:hint="eastAsia"/>
          <w:color w:val="auto"/>
        </w:rPr>
        <w:t>方式：供应商登录广西政府采购云平台(以下称“政采云平台”)在线获取采购文件（进入“项目采购”应用选择项目，获取采购文件）</w:t>
      </w:r>
    </w:p>
    <w:p w14:paraId="7FA93191">
      <w:pPr>
        <w:spacing w:line="400" w:lineRule="exact"/>
        <w:ind w:firstLine="420"/>
        <w:rPr>
          <w:color w:val="auto"/>
        </w:rPr>
      </w:pPr>
      <w:r>
        <w:rPr>
          <w:rFonts w:hint="eastAsia"/>
          <w:color w:val="auto"/>
        </w:rPr>
        <w:t>售价(元</w:t>
      </w:r>
      <w:r>
        <w:rPr>
          <w:color w:val="auto"/>
        </w:rPr>
        <w:t>)</w:t>
      </w:r>
      <w:r>
        <w:rPr>
          <w:rFonts w:hint="eastAsia"/>
          <w:color w:val="auto"/>
        </w:rPr>
        <w:t>：0</w:t>
      </w:r>
    </w:p>
    <w:p w14:paraId="25CA8106">
      <w:pPr>
        <w:spacing w:line="400" w:lineRule="exact"/>
        <w:rPr>
          <w:b/>
          <w:color w:val="auto"/>
        </w:rPr>
      </w:pPr>
      <w:r>
        <w:rPr>
          <w:rFonts w:hint="eastAsia"/>
          <w:b/>
          <w:bCs/>
          <w:color w:val="auto"/>
        </w:rPr>
        <w:t>四、</w:t>
      </w:r>
      <w:bookmarkEnd w:id="19"/>
      <w:bookmarkStart w:id="21" w:name="_Toc28359005"/>
      <w:bookmarkStart w:id="22" w:name="_Toc28359082"/>
      <w:bookmarkStart w:id="23" w:name="_Toc35393793"/>
      <w:bookmarkStart w:id="24" w:name="_Toc35393624"/>
      <w:r>
        <w:rPr>
          <w:rFonts w:hint="eastAsia"/>
          <w:b/>
          <w:color w:val="auto"/>
        </w:rPr>
        <w:t>响应文件</w:t>
      </w:r>
      <w:bookmarkEnd w:id="21"/>
      <w:bookmarkEnd w:id="22"/>
      <w:r>
        <w:rPr>
          <w:rFonts w:hint="eastAsia"/>
          <w:b/>
          <w:color w:val="auto"/>
        </w:rPr>
        <w:t>提交</w:t>
      </w:r>
      <w:bookmarkEnd w:id="23"/>
      <w:bookmarkEnd w:id="24"/>
    </w:p>
    <w:p w14:paraId="5FC351A2">
      <w:pPr>
        <w:spacing w:line="400" w:lineRule="exact"/>
        <w:ind w:firstLine="420"/>
        <w:rPr>
          <w:color w:val="auto"/>
        </w:rPr>
      </w:pPr>
      <w:r>
        <w:rPr>
          <w:rFonts w:hint="eastAsia"/>
          <w:color w:val="auto"/>
        </w:rPr>
        <w:t>截止时间：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5</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w:t>
      </w:r>
      <w:r>
        <w:rPr>
          <w:rFonts w:hint="eastAsia"/>
          <w:color w:val="auto"/>
        </w:rPr>
        <w:t>0（北京时间）</w:t>
      </w:r>
    </w:p>
    <w:p w14:paraId="44A13CB3">
      <w:pPr>
        <w:spacing w:line="400" w:lineRule="exact"/>
        <w:ind w:firstLine="420"/>
        <w:rPr>
          <w:rFonts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2E5EB5DE">
      <w:pPr>
        <w:spacing w:line="400" w:lineRule="exact"/>
        <w:rPr>
          <w:rFonts w:ascii="宋体" w:hAnsi="宋体" w:cs="Courier New"/>
          <w:b/>
          <w:bCs/>
          <w:color w:val="auto"/>
          <w:szCs w:val="21"/>
        </w:rPr>
      </w:pPr>
      <w:r>
        <w:rPr>
          <w:rFonts w:hint="eastAsia" w:ascii="宋体" w:hAnsi="宋体" w:cs="Courier New"/>
          <w:b/>
          <w:bCs/>
          <w:color w:val="auto"/>
          <w:szCs w:val="21"/>
        </w:rPr>
        <w:t>五、响应文件开启</w:t>
      </w:r>
    </w:p>
    <w:p w14:paraId="42DF7586">
      <w:pPr>
        <w:spacing w:line="400" w:lineRule="exact"/>
        <w:ind w:firstLine="420" w:firstLineChars="200"/>
        <w:rPr>
          <w:rFonts w:ascii="宋体" w:hAnsi="宋体" w:cs="Courier New"/>
          <w:color w:val="auto"/>
          <w:szCs w:val="21"/>
        </w:rPr>
      </w:pPr>
      <w:r>
        <w:rPr>
          <w:rFonts w:hint="eastAsia" w:ascii="宋体" w:hAnsi="宋体" w:cs="Courier New"/>
          <w:color w:val="auto"/>
          <w:szCs w:val="21"/>
        </w:rPr>
        <w:t>开启时间：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5</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w:t>
      </w:r>
      <w:r>
        <w:rPr>
          <w:rFonts w:hint="eastAsia"/>
          <w:color w:val="auto"/>
        </w:rPr>
        <w:t>0（北京时间）</w:t>
      </w:r>
    </w:p>
    <w:p w14:paraId="780E49C6">
      <w:pPr>
        <w:spacing w:line="400" w:lineRule="exact"/>
        <w:ind w:firstLine="420"/>
        <w:rPr>
          <w:rFonts w:ascii="宋体" w:hAnsi="宋体" w:cs="Courier New"/>
          <w:color w:val="auto"/>
          <w:szCs w:val="21"/>
        </w:rPr>
      </w:pPr>
      <w:r>
        <w:rPr>
          <w:rFonts w:hint="eastAsia" w:ascii="宋体" w:hAnsi="宋体" w:cs="Courier New"/>
          <w:color w:val="auto"/>
          <w:szCs w:val="21"/>
        </w:rPr>
        <w:t>地点：</w:t>
      </w:r>
      <w:bookmarkStart w:id="25" w:name="OLE_LINK1"/>
      <w:bookmarkStart w:id="26" w:name="_Toc35393794"/>
      <w:bookmarkStart w:id="27" w:name="_Toc35393625"/>
      <w:bookmarkStart w:id="28" w:name="_Toc28359007"/>
      <w:bookmarkStart w:id="29" w:name="_Toc28359084"/>
      <w:r>
        <w:rPr>
          <w:rFonts w:hint="eastAsia"/>
          <w:color w:val="auto"/>
        </w:rPr>
        <w:t>广西钦州市金海湾东大街8号市政务服务中心三楼开标室</w:t>
      </w:r>
      <w:bookmarkEnd w:id="25"/>
    </w:p>
    <w:p w14:paraId="6CDED908">
      <w:pPr>
        <w:spacing w:line="400" w:lineRule="exact"/>
        <w:rPr>
          <w:b/>
          <w:color w:val="auto"/>
        </w:rPr>
      </w:pPr>
      <w:r>
        <w:rPr>
          <w:rFonts w:hint="eastAsia"/>
          <w:b/>
          <w:color w:val="auto"/>
        </w:rPr>
        <w:t>六、公告期限</w:t>
      </w:r>
      <w:bookmarkEnd w:id="26"/>
      <w:bookmarkEnd w:id="27"/>
      <w:bookmarkEnd w:id="28"/>
      <w:bookmarkEnd w:id="29"/>
    </w:p>
    <w:p w14:paraId="161F983F">
      <w:pPr>
        <w:spacing w:line="400" w:lineRule="exact"/>
        <w:ind w:firstLine="420"/>
        <w:rPr>
          <w:color w:val="auto"/>
        </w:rPr>
      </w:pPr>
      <w:r>
        <w:rPr>
          <w:rFonts w:hint="eastAsia"/>
          <w:color w:val="auto"/>
        </w:rPr>
        <w:t>自本公告发布之日起</w:t>
      </w:r>
      <w:r>
        <w:rPr>
          <w:color w:val="auto"/>
        </w:rPr>
        <w:t>5</w:t>
      </w:r>
      <w:r>
        <w:rPr>
          <w:rFonts w:hint="eastAsia"/>
          <w:color w:val="auto"/>
        </w:rPr>
        <w:t>个工作日。</w:t>
      </w:r>
    </w:p>
    <w:p w14:paraId="380E25AE">
      <w:pPr>
        <w:spacing w:line="400" w:lineRule="exact"/>
        <w:rPr>
          <w:b/>
          <w:color w:val="auto"/>
        </w:rPr>
      </w:pPr>
      <w:bookmarkStart w:id="30" w:name="_Toc35393627"/>
      <w:bookmarkStart w:id="31" w:name="_Toc35393796"/>
      <w:bookmarkStart w:id="32" w:name="_Toc28359085"/>
      <w:bookmarkStart w:id="33" w:name="_Toc28359008"/>
      <w:r>
        <w:rPr>
          <w:rFonts w:hint="eastAsia"/>
          <w:b/>
          <w:color w:val="auto"/>
        </w:rPr>
        <w:t>七、其他补充事宜</w:t>
      </w:r>
    </w:p>
    <w:p w14:paraId="7FC452A6">
      <w:pPr>
        <w:spacing w:line="400" w:lineRule="exact"/>
        <w:ind w:firstLine="420"/>
        <w:rPr>
          <w:b/>
          <w:color w:val="auto"/>
        </w:rPr>
      </w:pPr>
      <w:r>
        <w:rPr>
          <w:rFonts w:hint="eastAsia"/>
          <w:color w:val="auto"/>
        </w:rPr>
        <w:t>1</w:t>
      </w:r>
      <w:r>
        <w:rPr>
          <w:color w:val="auto"/>
        </w:rPr>
        <w:t>.</w:t>
      </w:r>
      <w:r>
        <w:rPr>
          <w:rFonts w:hint="eastAsia"/>
          <w:bCs/>
          <w:color w:val="auto"/>
        </w:rPr>
        <w:t>本项目须要落实的政府采购政策</w:t>
      </w:r>
      <w:r>
        <w:rPr>
          <w:rFonts w:hint="eastAsia"/>
          <w:b/>
          <w:color w:val="auto"/>
        </w:rPr>
        <w:t>：</w:t>
      </w:r>
    </w:p>
    <w:p w14:paraId="38BDA834">
      <w:pPr>
        <w:spacing w:line="400" w:lineRule="exact"/>
        <w:ind w:firstLine="420"/>
        <w:rPr>
          <w:color w:val="auto"/>
        </w:rPr>
      </w:pPr>
      <w:r>
        <w:rPr>
          <w:rFonts w:hint="eastAsia"/>
          <w:color w:val="auto"/>
        </w:rPr>
        <w:t>(1)财政部 工业和信息化部关于印发《政府采购促进中小企业发展管理办法》的通知(财库﹝2020﹞46号)</w:t>
      </w:r>
    </w:p>
    <w:p w14:paraId="0F0DA2DD">
      <w:pPr>
        <w:spacing w:line="400" w:lineRule="exact"/>
        <w:ind w:firstLine="420"/>
        <w:rPr>
          <w:color w:val="auto"/>
        </w:rPr>
      </w:pPr>
      <w:r>
        <w:rPr>
          <w:rFonts w:hint="eastAsia"/>
          <w:color w:val="auto"/>
        </w:rPr>
        <w:t>(2)财政部 司法部关于政府采购支持监狱企业发展有关问题的通知 (财库﹝2014﹞68号)</w:t>
      </w:r>
    </w:p>
    <w:p w14:paraId="67581D1F">
      <w:pPr>
        <w:spacing w:line="400" w:lineRule="exact"/>
        <w:ind w:firstLine="420"/>
        <w:rPr>
          <w:color w:val="auto"/>
        </w:rPr>
      </w:pPr>
      <w:r>
        <w:rPr>
          <w:rFonts w:hint="eastAsia"/>
          <w:color w:val="auto"/>
        </w:rPr>
        <w:t>(3)财政部 民政部 中国残疾人联合会关于促进残疾人就业政府采购政策的通知 (财库﹝2017﹞141号)</w:t>
      </w:r>
    </w:p>
    <w:p w14:paraId="3A111EA9">
      <w:pPr>
        <w:spacing w:line="400" w:lineRule="exact"/>
        <w:ind w:firstLine="420"/>
        <w:rPr>
          <w:color w:val="auto"/>
        </w:rPr>
      </w:pPr>
      <w:r>
        <w:rPr>
          <w:rFonts w:hint="eastAsia"/>
          <w:color w:val="auto"/>
        </w:rPr>
        <w:t>2</w:t>
      </w:r>
      <w:r>
        <w:rPr>
          <w:color w:val="auto"/>
        </w:rPr>
        <w:t>.</w:t>
      </w:r>
      <w:bookmarkStart w:id="34" w:name="_Hlk91598380"/>
      <w:r>
        <w:rPr>
          <w:rFonts w:hint="eastAsia"/>
          <w:color w:val="auto"/>
        </w:rPr>
        <w:t>全流程电子化</w:t>
      </w:r>
      <w:bookmarkEnd w:id="34"/>
      <w:r>
        <w:rPr>
          <w:rFonts w:hint="eastAsia"/>
          <w:color w:val="auto"/>
        </w:rPr>
        <w:t>要求：</w:t>
      </w:r>
    </w:p>
    <w:p w14:paraId="1C4D632D">
      <w:pPr>
        <w:spacing w:line="400" w:lineRule="exact"/>
        <w:ind w:firstLine="420"/>
        <w:rPr>
          <w:color w:val="auto"/>
        </w:rPr>
      </w:pPr>
      <w:r>
        <w:rPr>
          <w:rFonts w:hint="eastAsia"/>
          <w:color w:val="auto"/>
        </w:rPr>
        <w:t>本项目为全流程电子化项目，供应商应做好参与全流程电子化交易的充分准备，熟悉掌握电子化采购项目操作指南</w:t>
      </w:r>
      <w:bookmarkStart w:id="35" w:name="_Hlk147760538"/>
      <w:r>
        <w:rPr>
          <w:rFonts w:hint="eastAsia"/>
          <w:color w:val="auto"/>
        </w:rPr>
        <w:t>(操作指南：</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5"/>
          <w:rFonts w:hint="eastAsia"/>
          <w:color w:val="auto"/>
        </w:rPr>
        <w:t>政采云电子卖场首页右上角—服务中心—帮助文档—项目采购</w:t>
      </w:r>
      <w:r>
        <w:rPr>
          <w:rStyle w:val="45"/>
          <w:rFonts w:hint="eastAsia"/>
          <w:color w:val="auto"/>
        </w:rPr>
        <w:fldChar w:fldCharType="end"/>
      </w:r>
      <w:r>
        <w:rPr>
          <w:rFonts w:hint="eastAsia"/>
          <w:color w:val="auto"/>
        </w:rPr>
        <w:t>)，及时完成CA申领和绑定(操作指南：</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5"/>
          <w:rFonts w:hint="eastAsia"/>
          <w:color w:val="auto"/>
        </w:rPr>
        <w:t>政采云电子卖场首页右上角—帮助文档—入驻与配置—CA管理</w:t>
      </w:r>
      <w:r>
        <w:rPr>
          <w:rStyle w:val="45"/>
          <w:rFonts w:hint="eastAsia"/>
          <w:color w:val="auto"/>
        </w:rPr>
        <w:fldChar w:fldCharType="end"/>
      </w:r>
      <w:r>
        <w:rPr>
          <w:rFonts w:hint="eastAsia"/>
          <w:color w:val="auto"/>
        </w:rPr>
        <w:t>；CA证书申领路径：</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5"/>
          <w:rFonts w:hint="eastAsia"/>
          <w:color w:val="auto"/>
        </w:rPr>
        <w:t>政采云平台—我的工作台右上角—CA管理—CA证书申领</w:t>
      </w:r>
      <w:r>
        <w:rPr>
          <w:rStyle w:val="45"/>
          <w:rFonts w:hint="eastAsia"/>
          <w:color w:val="auto"/>
        </w:rPr>
        <w:fldChar w:fldCharType="end"/>
      </w:r>
      <w:r>
        <w:rPr>
          <w:rFonts w:hint="eastAsia"/>
          <w:color w:val="auto"/>
        </w:rPr>
        <w:t>)</w:t>
      </w:r>
      <w:bookmarkEnd w:id="35"/>
      <w:r>
        <w:rPr>
          <w:rFonts w:hint="eastAsia"/>
          <w:color w:val="auto"/>
        </w:rPr>
        <w:t>。因未注册入库、未办理CA数字证书、CA证书故障、操作不当等原因造成谈判失败等后果由供应商承担。</w:t>
      </w:r>
    </w:p>
    <w:p w14:paraId="1682643C">
      <w:pPr>
        <w:spacing w:line="400" w:lineRule="exact"/>
        <w:ind w:firstLine="420"/>
        <w:rPr>
          <w:color w:val="auto"/>
        </w:rPr>
      </w:pPr>
      <w:r>
        <w:rPr>
          <w:color w:val="auto"/>
        </w:rPr>
        <w:t>(1)</w:t>
      </w:r>
      <w:r>
        <w:rPr>
          <w:rFonts w:hint="eastAsia"/>
          <w:color w:val="auto"/>
        </w:rPr>
        <w:t>依法获取采购文件：供应商须在获取采购文件时间内登录</w:t>
      </w:r>
      <w:r>
        <w:rPr>
          <w:color w:val="auto"/>
        </w:rPr>
        <w:fldChar w:fldCharType="begin"/>
      </w:r>
      <w:r>
        <w:rPr>
          <w:color w:val="auto"/>
        </w:rPr>
        <w:instrText xml:space="preserve"> HYPERLINK "https://www.zcygov.cn/" </w:instrText>
      </w:r>
      <w:r>
        <w:rPr>
          <w:color w:val="auto"/>
        </w:rPr>
        <w:fldChar w:fldCharType="separate"/>
      </w:r>
      <w:r>
        <w:rPr>
          <w:rStyle w:val="45"/>
          <w:rFonts w:hint="eastAsia"/>
          <w:color w:val="auto"/>
        </w:rPr>
        <w:t>政府采购云平台</w:t>
      </w:r>
      <w:r>
        <w:rPr>
          <w:rStyle w:val="45"/>
          <w:rFonts w:hint="eastAsia"/>
          <w:color w:val="auto"/>
        </w:rPr>
        <w:fldChar w:fldCharType="end"/>
      </w:r>
      <w:r>
        <w:rPr>
          <w:rFonts w:hint="eastAsia"/>
          <w:color w:val="auto"/>
        </w:rPr>
        <w:t>申请下载采购文件才视作依法获取采购文件。</w:t>
      </w:r>
    </w:p>
    <w:p w14:paraId="6EBE93C9">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color w:val="auto"/>
        </w:rPr>
        <w:fldChar w:fldCharType="begin"/>
      </w:r>
      <w:r>
        <w:rPr>
          <w:color w:val="auto"/>
        </w:rPr>
        <w:instrText xml:space="preserve"> HYPERLINK "https://sitecdn.zcycdn.com/zcy-client/bidding-client-new/official/guangxi/GuangXiSetup.exe" </w:instrText>
      </w:r>
      <w:r>
        <w:rPr>
          <w:color w:val="auto"/>
        </w:rPr>
        <w:fldChar w:fldCharType="separate"/>
      </w:r>
      <w:r>
        <w:rPr>
          <w:rFonts w:hint="eastAsia"/>
          <w:color w:val="auto"/>
        </w:rPr>
        <w:t>客户端下载</w:t>
      </w:r>
      <w:r>
        <w:rPr>
          <w:rFonts w:hint="eastAsia"/>
          <w:color w:val="auto"/>
        </w:rPr>
        <w:fldChar w:fldCharType="end"/>
      </w:r>
      <w:r>
        <w:rPr>
          <w:rFonts w:hint="eastAsia"/>
          <w:color w:val="auto"/>
        </w:rPr>
        <w:t>）。</w:t>
      </w:r>
    </w:p>
    <w:p w14:paraId="768E91C5">
      <w:pPr>
        <w:spacing w:line="400" w:lineRule="exact"/>
        <w:ind w:firstLine="420"/>
        <w:rPr>
          <w:color w:val="auto"/>
        </w:rPr>
      </w:pPr>
      <w:r>
        <w:rPr>
          <w:rFonts w:hint="eastAsia"/>
          <w:color w:val="auto"/>
        </w:rPr>
        <w:t>(</w:t>
      </w:r>
      <w:r>
        <w:rPr>
          <w:color w:val="auto"/>
        </w:rPr>
        <w:t>3)</w:t>
      </w:r>
      <w:r>
        <w:rPr>
          <w:rFonts w:hint="eastAsia"/>
          <w:color w:val="auto"/>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5A228DFC">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供应商法定代表人或委托代理人须按时登录</w:t>
      </w:r>
      <w:bookmarkStart w:id="36" w:name="_Hlk90367388"/>
      <w:r>
        <w:rPr>
          <w:rFonts w:hint="eastAsia" w:ascii="宋体" w:hAnsi="宋体" w:cs="Courier New"/>
          <w:color w:val="auto"/>
          <w:szCs w:val="21"/>
        </w:rPr>
        <w:t>政采云远程开标大厅</w:t>
      </w:r>
      <w:bookmarkEnd w:id="36"/>
      <w:r>
        <w:rPr>
          <w:rFonts w:hint="eastAsia"/>
          <w:color w:val="auto"/>
        </w:rPr>
        <w:t>，保持全程在线并关注评审磋商进度，评审期间磋商小组提出澄清等要求时，供应商须在规定时间内进行应答，否则按采购文件或政采云平台的相关规定执行。</w:t>
      </w:r>
    </w:p>
    <w:p w14:paraId="2B9E9B23">
      <w:pPr>
        <w:spacing w:line="400" w:lineRule="exact"/>
        <w:ind w:firstLine="420"/>
        <w:rPr>
          <w:rFonts w:hAnsi="宋体"/>
          <w:color w:val="auto"/>
        </w:rPr>
      </w:pPr>
      <w:r>
        <w:rPr>
          <w:rFonts w:hint="eastAsia"/>
          <w:color w:val="auto"/>
        </w:rPr>
        <w:t>(</w:t>
      </w:r>
      <w:r>
        <w:rPr>
          <w:color w:val="auto"/>
        </w:rPr>
        <w:t>5)</w:t>
      </w:r>
      <w:r>
        <w:rPr>
          <w:rFonts w:hint="eastAsia"/>
          <w:color w:val="auto"/>
        </w:rPr>
        <w:t>供应商参与磋商过程中涉及政府采购云平台的问题，请咨询政采云</w:t>
      </w:r>
      <w:r>
        <w:rPr>
          <w:rFonts w:hint="eastAsia" w:hAnsi="宋体"/>
          <w:color w:val="auto"/>
        </w:rPr>
        <w:t>技术支持热线：</w:t>
      </w:r>
      <w:r>
        <w:rPr>
          <w:rFonts w:hAnsi="宋体"/>
          <w:color w:val="auto"/>
        </w:rPr>
        <w:t>95763</w:t>
      </w:r>
      <w:r>
        <w:rPr>
          <w:rFonts w:hint="eastAsia" w:hAnsi="宋体"/>
          <w:color w:val="auto"/>
        </w:rPr>
        <w:t>。</w:t>
      </w:r>
    </w:p>
    <w:p w14:paraId="4F7051FC">
      <w:pPr>
        <w:spacing w:line="400" w:lineRule="exact"/>
        <w:ind w:firstLine="420"/>
        <w:jc w:val="left"/>
        <w:rPr>
          <w:rFonts w:hAnsi="宋体"/>
          <w:color w:val="auto"/>
        </w:rPr>
      </w:pPr>
      <w:r>
        <w:rPr>
          <w:rFonts w:hint="eastAsia" w:hAnsi="宋体"/>
          <w:color w:val="auto"/>
        </w:rPr>
        <w:t>3</w:t>
      </w:r>
      <w:r>
        <w:rPr>
          <w:rFonts w:hAnsi="宋体"/>
          <w:color w:val="auto"/>
        </w:rPr>
        <w:t>.</w:t>
      </w:r>
      <w:r>
        <w:rPr>
          <w:rFonts w:hint="eastAsia" w:hAnsi="宋体"/>
          <w:color w:val="auto"/>
        </w:rPr>
        <w:t>查询媒体：中国政府采购网、</w:t>
      </w:r>
      <w:r>
        <w:rPr>
          <w:color w:val="auto"/>
        </w:rPr>
        <w:fldChar w:fldCharType="begin"/>
      </w:r>
      <w:r>
        <w:rPr>
          <w:color w:val="auto"/>
        </w:rPr>
        <w:instrText xml:space="preserve"> HYPERLINK "http://zfcg.gxzf.gov.cn/" </w:instrText>
      </w:r>
      <w:r>
        <w:rPr>
          <w:color w:val="auto"/>
        </w:rPr>
        <w:fldChar w:fldCharType="separate"/>
      </w:r>
      <w:r>
        <w:rPr>
          <w:rStyle w:val="45"/>
          <w:rFonts w:hint="eastAsia" w:hAnsi="宋体"/>
          <w:color w:val="auto"/>
          <w:u w:val="none"/>
        </w:rPr>
        <w:t>广西政府采购网</w:t>
      </w:r>
      <w:r>
        <w:rPr>
          <w:rStyle w:val="45"/>
          <w:rFonts w:hint="eastAsia" w:hAnsi="宋体"/>
          <w:color w:val="auto"/>
          <w:u w:val="none"/>
        </w:rPr>
        <w:fldChar w:fldCharType="end"/>
      </w:r>
      <w:r>
        <w:rPr>
          <w:rFonts w:hint="eastAsia" w:hAnsi="宋体"/>
          <w:color w:val="auto"/>
        </w:rPr>
        <w:t>。</w:t>
      </w:r>
    </w:p>
    <w:p w14:paraId="11B4274A">
      <w:pPr>
        <w:spacing w:line="400" w:lineRule="exact"/>
        <w:ind w:firstLine="420"/>
        <w:jc w:val="left"/>
        <w:rPr>
          <w:rFonts w:hAnsi="宋体"/>
          <w:color w:val="auto"/>
        </w:rPr>
      </w:pPr>
      <w:bookmarkStart w:id="37" w:name="_Hlk107409555"/>
      <w:bookmarkStart w:id="38" w:name="_Hlk108515619"/>
      <w:r>
        <w:rPr>
          <w:rFonts w:hint="eastAsia" w:hAnsi="宋体"/>
          <w:color w:val="auto"/>
        </w:rPr>
        <w:t>4</w:t>
      </w:r>
      <w:r>
        <w:rPr>
          <w:rFonts w:hAnsi="宋体"/>
          <w:color w:val="auto"/>
        </w:rPr>
        <w:t>.</w:t>
      </w:r>
      <w:r>
        <w:rPr>
          <w:rFonts w:hint="eastAsia" w:hAnsi="宋体"/>
          <w:color w:val="auto"/>
        </w:rPr>
        <w:t>钦州市政府采购中心联系方式：</w:t>
      </w:r>
    </w:p>
    <w:p w14:paraId="26D19C90">
      <w:pPr>
        <w:spacing w:line="400" w:lineRule="exact"/>
        <w:ind w:firstLine="420"/>
        <w:jc w:val="left"/>
        <w:rPr>
          <w:rFonts w:hAnsi="宋体"/>
          <w:color w:val="auto"/>
        </w:rPr>
      </w:pPr>
      <w:r>
        <w:rPr>
          <w:rFonts w:hAnsi="宋体"/>
          <w:color w:val="auto"/>
        </w:rPr>
        <w:t>(1)</w:t>
      </w:r>
      <w:r>
        <w:rPr>
          <w:rFonts w:hint="eastAsia" w:hAnsi="宋体"/>
          <w:color w:val="auto"/>
        </w:rPr>
        <w:t>采购部(采购文件</w:t>
      </w:r>
      <w:r>
        <w:rPr>
          <w:rFonts w:hAnsi="宋体"/>
          <w:color w:val="auto"/>
        </w:rPr>
        <w:t>)</w:t>
      </w:r>
    </w:p>
    <w:p w14:paraId="54A9AEC5">
      <w:pPr>
        <w:spacing w:line="400" w:lineRule="exact"/>
        <w:ind w:firstLine="420"/>
        <w:jc w:val="left"/>
        <w:rPr>
          <w:rFonts w:hAnsi="宋体"/>
          <w:color w:val="auto"/>
        </w:rPr>
      </w:pPr>
      <w:r>
        <w:rPr>
          <w:rFonts w:hint="eastAsia" w:hAnsi="宋体"/>
          <w:color w:val="auto"/>
        </w:rPr>
        <w:t xml:space="preserve">联系人：苏晓婷 </w:t>
      </w:r>
      <w:r>
        <w:rPr>
          <w:rFonts w:hAnsi="宋体"/>
          <w:color w:val="auto"/>
        </w:rPr>
        <w:t xml:space="preserve"> </w:t>
      </w:r>
      <w:r>
        <w:rPr>
          <w:rFonts w:hint="eastAsia" w:hAnsi="宋体"/>
          <w:color w:val="auto"/>
        </w:rPr>
        <w:t xml:space="preserve"> 联系方式：0777-2886022</w:t>
      </w:r>
    </w:p>
    <w:p w14:paraId="62617D5D">
      <w:pPr>
        <w:spacing w:line="400" w:lineRule="exact"/>
        <w:ind w:firstLine="420"/>
        <w:jc w:val="left"/>
        <w:rPr>
          <w:rFonts w:hAnsi="宋体"/>
          <w:color w:val="auto"/>
        </w:rPr>
      </w:pPr>
      <w:r>
        <w:rPr>
          <w:rFonts w:hint="eastAsia" w:hAnsi="宋体"/>
          <w:color w:val="auto"/>
        </w:rPr>
        <w:t>(</w:t>
      </w:r>
      <w:r>
        <w:rPr>
          <w:rFonts w:hAnsi="宋体"/>
          <w:color w:val="auto"/>
        </w:rPr>
        <w:t>2)</w:t>
      </w:r>
      <w:r>
        <w:rPr>
          <w:rFonts w:hint="eastAsia" w:hAnsi="宋体"/>
          <w:color w:val="auto"/>
        </w:rPr>
        <w:t>综合二部(评审、磋商、成交及合同管理)</w:t>
      </w:r>
    </w:p>
    <w:p w14:paraId="388FD459">
      <w:pPr>
        <w:spacing w:line="400" w:lineRule="exact"/>
        <w:ind w:firstLine="420"/>
        <w:jc w:val="left"/>
        <w:rPr>
          <w:rFonts w:hAnsi="宋体"/>
          <w:color w:val="auto"/>
        </w:rPr>
      </w:pPr>
      <w:r>
        <w:rPr>
          <w:rFonts w:hint="eastAsia" w:hAnsi="宋体"/>
          <w:color w:val="auto"/>
        </w:rPr>
        <w:t xml:space="preserve">联系人：陈启梅、陈侃 </w:t>
      </w:r>
      <w:r>
        <w:rPr>
          <w:rFonts w:hAnsi="宋体"/>
          <w:color w:val="auto"/>
        </w:rPr>
        <w:t xml:space="preserve">  </w:t>
      </w:r>
      <w:r>
        <w:rPr>
          <w:rFonts w:hint="eastAsia" w:hAnsi="宋体"/>
          <w:color w:val="auto"/>
        </w:rPr>
        <w:t>联系方式：0777-2886006</w:t>
      </w:r>
      <w:bookmarkEnd w:id="37"/>
    </w:p>
    <w:bookmarkEnd w:id="38"/>
    <w:p w14:paraId="27943DED">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30"/>
      <w:bookmarkEnd w:id="31"/>
      <w:bookmarkEnd w:id="32"/>
      <w:bookmarkEnd w:id="33"/>
    </w:p>
    <w:p w14:paraId="6F837EAB">
      <w:pPr>
        <w:spacing w:line="400" w:lineRule="exact"/>
        <w:ind w:firstLine="420" w:firstLineChars="200"/>
        <w:rPr>
          <w:color w:val="auto"/>
        </w:rPr>
      </w:pPr>
      <w:r>
        <w:rPr>
          <w:rFonts w:hint="eastAsia"/>
          <w:color w:val="auto"/>
        </w:rPr>
        <w:t>1.采购人信息</w:t>
      </w:r>
      <w:bookmarkEnd w:id="9"/>
    </w:p>
    <w:p w14:paraId="01E5BEF1">
      <w:pPr>
        <w:spacing w:line="400" w:lineRule="exact"/>
        <w:ind w:firstLine="420" w:firstLineChars="200"/>
        <w:rPr>
          <w:color w:val="auto"/>
        </w:rPr>
      </w:pPr>
      <w:r>
        <w:rPr>
          <w:rFonts w:hint="eastAsia"/>
          <w:color w:val="auto"/>
        </w:rPr>
        <w:t>名称：</w:t>
      </w:r>
      <w:r>
        <w:rPr>
          <w:rFonts w:hint="eastAsia" w:ascii="Times New Roman" w:hAnsi="Times New Roman" w:eastAsia="宋体" w:cs="Times New Roman"/>
          <w:color w:val="auto"/>
        </w:rPr>
        <w:t>钦州市发展和改革委员会</w:t>
      </w:r>
    </w:p>
    <w:p w14:paraId="08D08E34">
      <w:pPr>
        <w:spacing w:line="400" w:lineRule="exact"/>
        <w:ind w:firstLine="420" w:firstLineChars="200"/>
        <w:rPr>
          <w:rFonts w:ascii="宋体" w:hAnsi="宋体"/>
          <w:color w:val="auto"/>
          <w:szCs w:val="21"/>
        </w:rPr>
      </w:pPr>
      <w:bookmarkStart w:id="39" w:name="_Toc38370147"/>
      <w:r>
        <w:rPr>
          <w:rFonts w:hint="eastAsia"/>
          <w:color w:val="auto"/>
        </w:rPr>
        <w:t>地</w:t>
      </w:r>
      <w:r>
        <w:rPr>
          <w:rFonts w:hint="eastAsia" w:ascii="宋体" w:hAnsi="宋体"/>
          <w:color w:val="auto"/>
          <w:szCs w:val="21"/>
        </w:rPr>
        <w:t>址：</w:t>
      </w:r>
      <w:r>
        <w:rPr>
          <w:rFonts w:hint="eastAsia" w:ascii="Times New Roman" w:hAnsi="Times New Roman" w:eastAsia="宋体" w:cs="Times New Roman"/>
          <w:color w:val="auto"/>
        </w:rPr>
        <w:t>钦州市钦北区永福</w:t>
      </w:r>
      <w:r>
        <w:rPr>
          <w:rFonts w:hint="eastAsia" w:cs="Times New Roman"/>
          <w:color w:val="auto"/>
          <w:lang w:val="en-US" w:eastAsia="zh-CN"/>
        </w:rPr>
        <w:t>东</w:t>
      </w:r>
      <w:r>
        <w:rPr>
          <w:rFonts w:hint="eastAsia" w:ascii="Times New Roman" w:hAnsi="Times New Roman" w:eastAsia="宋体" w:cs="Times New Roman"/>
          <w:color w:val="auto"/>
        </w:rPr>
        <w:t>大街11号</w:t>
      </w:r>
      <w:r>
        <w:rPr>
          <w:rFonts w:hint="eastAsia" w:ascii="宋体" w:hAnsi="宋体"/>
          <w:color w:val="auto"/>
          <w:szCs w:val="21"/>
        </w:rPr>
        <w:t> </w:t>
      </w:r>
    </w:p>
    <w:p w14:paraId="0560D8C3">
      <w:pPr>
        <w:spacing w:line="400" w:lineRule="exact"/>
        <w:ind w:firstLine="420" w:firstLineChars="200"/>
        <w:rPr>
          <w:rFonts w:hint="default" w:eastAsia="宋体"/>
          <w:color w:val="auto"/>
          <w:lang w:val="en-US" w:eastAsia="zh-CN"/>
        </w:rPr>
      </w:pPr>
      <w:r>
        <w:rPr>
          <w:rFonts w:hint="eastAsia"/>
          <w:color w:val="auto"/>
        </w:rPr>
        <w:t>项目联系人：</w:t>
      </w:r>
      <w:r>
        <w:rPr>
          <w:rFonts w:hint="eastAsia"/>
          <w:color w:val="auto"/>
          <w:lang w:val="en-US" w:eastAsia="zh-CN"/>
        </w:rPr>
        <w:t>邓育舟</w:t>
      </w:r>
    </w:p>
    <w:p w14:paraId="26C2D224">
      <w:pPr>
        <w:spacing w:line="400" w:lineRule="exact"/>
        <w:ind w:firstLine="420" w:firstLineChars="200"/>
        <w:rPr>
          <w:color w:val="auto"/>
        </w:rPr>
      </w:pPr>
      <w:r>
        <w:rPr>
          <w:rFonts w:hint="eastAsia"/>
          <w:color w:val="auto"/>
        </w:rPr>
        <w:t>项目联系方式：0777-2823491</w:t>
      </w:r>
    </w:p>
    <w:p w14:paraId="68CD94D0">
      <w:pPr>
        <w:spacing w:line="400" w:lineRule="exact"/>
        <w:ind w:firstLine="420" w:firstLineChars="200"/>
        <w:rPr>
          <w:color w:val="auto"/>
        </w:rPr>
      </w:pPr>
    </w:p>
    <w:bookmarkEnd w:id="39"/>
    <w:p w14:paraId="00308E38">
      <w:pPr>
        <w:spacing w:line="400" w:lineRule="exact"/>
        <w:ind w:firstLine="420" w:firstLineChars="200"/>
        <w:rPr>
          <w:color w:val="auto"/>
        </w:rPr>
      </w:pPr>
      <w:r>
        <w:rPr>
          <w:rFonts w:hint="eastAsia"/>
          <w:color w:val="auto"/>
        </w:rPr>
        <w:t>2.采购代理机构信息</w:t>
      </w:r>
    </w:p>
    <w:p w14:paraId="360F5474">
      <w:pPr>
        <w:spacing w:line="400" w:lineRule="exact"/>
        <w:ind w:firstLine="420" w:firstLineChars="200"/>
        <w:rPr>
          <w:color w:val="auto"/>
        </w:rPr>
      </w:pPr>
      <w:r>
        <w:rPr>
          <w:rFonts w:hint="eastAsia"/>
          <w:color w:val="auto"/>
        </w:rPr>
        <w:t>名称：钦州市政府采购中心</w:t>
      </w:r>
    </w:p>
    <w:p w14:paraId="70E96CA1">
      <w:pPr>
        <w:spacing w:line="400" w:lineRule="exact"/>
        <w:ind w:firstLine="420" w:firstLineChars="200"/>
        <w:rPr>
          <w:color w:val="auto"/>
        </w:rPr>
      </w:pPr>
      <w:r>
        <w:rPr>
          <w:rFonts w:hint="eastAsia"/>
          <w:color w:val="auto"/>
        </w:rPr>
        <w:t>地址：钦州市金海湾东大街8号</w:t>
      </w:r>
    </w:p>
    <w:p w14:paraId="6F1539DB">
      <w:pPr>
        <w:spacing w:line="400" w:lineRule="exact"/>
        <w:ind w:firstLine="420" w:firstLineChars="200"/>
        <w:rPr>
          <w:color w:val="auto"/>
        </w:rPr>
      </w:pPr>
      <w:r>
        <w:rPr>
          <w:rFonts w:hint="eastAsia"/>
          <w:color w:val="auto"/>
        </w:rPr>
        <w:t>项目联系人：苏晓婷</w:t>
      </w:r>
    </w:p>
    <w:p w14:paraId="1486B61D">
      <w:pPr>
        <w:spacing w:line="400" w:lineRule="exact"/>
        <w:ind w:firstLine="420" w:firstLineChars="200"/>
        <w:rPr>
          <w:color w:val="auto"/>
        </w:rPr>
      </w:pPr>
      <w:r>
        <w:rPr>
          <w:rFonts w:hint="eastAsia"/>
          <w:color w:val="auto"/>
        </w:rPr>
        <w:t>项目联系方式：</w:t>
      </w:r>
      <w:bookmarkStart w:id="40" w:name="_Toc28359010"/>
      <w:bookmarkStart w:id="41" w:name="_Toc28359087"/>
      <w:r>
        <w:rPr>
          <w:rFonts w:hint="eastAsia"/>
          <w:color w:val="auto"/>
        </w:rPr>
        <w:t>0777-2886022</w:t>
      </w:r>
    </w:p>
    <w:p w14:paraId="02956C6E">
      <w:pPr>
        <w:widowControl/>
        <w:jc w:val="left"/>
        <w:rPr>
          <w:color w:val="auto"/>
        </w:rPr>
      </w:pPr>
      <w:r>
        <w:rPr>
          <w:color w:val="auto"/>
        </w:rPr>
        <w:br w:type="page"/>
      </w:r>
    </w:p>
    <w:p w14:paraId="4A9BDE1B">
      <w:pPr>
        <w:rPr>
          <w:color w:val="auto"/>
        </w:rPr>
      </w:pPr>
    </w:p>
    <w:bookmarkEnd w:id="40"/>
    <w:bookmarkEnd w:id="41"/>
    <w:p w14:paraId="7DEAC566">
      <w:pPr>
        <w:rPr>
          <w:color w:val="auto"/>
        </w:rPr>
      </w:pPr>
    </w:p>
    <w:p w14:paraId="232410A6">
      <w:pPr>
        <w:rPr>
          <w:color w:val="auto"/>
        </w:rPr>
      </w:pPr>
    </w:p>
    <w:p w14:paraId="332FE2D8">
      <w:pPr>
        <w:rPr>
          <w:color w:val="auto"/>
        </w:rPr>
      </w:pPr>
    </w:p>
    <w:p w14:paraId="2105E032">
      <w:pPr>
        <w:rPr>
          <w:color w:val="auto"/>
        </w:rPr>
      </w:pPr>
    </w:p>
    <w:p w14:paraId="741AC0CB">
      <w:pPr>
        <w:rPr>
          <w:color w:val="auto"/>
        </w:rPr>
      </w:pPr>
    </w:p>
    <w:p w14:paraId="2B6DA9C7">
      <w:pPr>
        <w:rPr>
          <w:color w:val="auto"/>
        </w:rPr>
      </w:pPr>
    </w:p>
    <w:p w14:paraId="3EACA111">
      <w:pPr>
        <w:rPr>
          <w:color w:val="auto"/>
        </w:rPr>
      </w:pPr>
    </w:p>
    <w:p w14:paraId="6A8B2EAB">
      <w:pPr>
        <w:rPr>
          <w:color w:val="auto"/>
        </w:rPr>
      </w:pPr>
    </w:p>
    <w:p w14:paraId="67B9AF9F">
      <w:pPr>
        <w:rPr>
          <w:color w:val="auto"/>
        </w:rPr>
      </w:pPr>
    </w:p>
    <w:p w14:paraId="36143FA8">
      <w:pPr>
        <w:rPr>
          <w:color w:val="auto"/>
        </w:rPr>
      </w:pPr>
    </w:p>
    <w:p w14:paraId="48A918E3">
      <w:pPr>
        <w:rPr>
          <w:color w:val="auto"/>
        </w:rPr>
      </w:pPr>
    </w:p>
    <w:p w14:paraId="0ABBE29A">
      <w:pPr>
        <w:rPr>
          <w:color w:val="auto"/>
        </w:rPr>
      </w:pPr>
    </w:p>
    <w:p w14:paraId="1D80B225">
      <w:pPr>
        <w:pStyle w:val="2"/>
        <w:spacing w:line="400" w:lineRule="exact"/>
        <w:rPr>
          <w:rFonts w:ascii="方正小标宋_GBK" w:hAnsi="宋体" w:eastAsia="方正小标宋_GBK"/>
          <w:color w:val="auto"/>
        </w:rPr>
      </w:pPr>
      <w:bookmarkStart w:id="42" w:name="_Toc92355024"/>
      <w:r>
        <w:rPr>
          <w:rFonts w:hint="eastAsia" w:ascii="方正小标宋_GBK" w:hAnsi="宋体" w:eastAsia="方正小标宋_GBK"/>
          <w:color w:val="auto"/>
        </w:rPr>
        <w:t>第二章  项目需求</w:t>
      </w:r>
      <w:bookmarkEnd w:id="42"/>
    </w:p>
    <w:p w14:paraId="29C2385B">
      <w:pPr>
        <w:widowControl/>
        <w:spacing w:line="460" w:lineRule="exact"/>
        <w:jc w:val="left"/>
        <w:rPr>
          <w:rFonts w:ascii="宋体" w:hAnsi="宋体"/>
          <w:color w:val="auto"/>
          <w:szCs w:val="21"/>
        </w:rPr>
      </w:pPr>
      <w:r>
        <w:rPr>
          <w:rFonts w:ascii="宋体" w:hAnsi="宋体"/>
          <w:b/>
          <w:color w:val="auto"/>
          <w:szCs w:val="21"/>
        </w:rPr>
        <w:br w:type="page"/>
      </w:r>
      <w:bookmarkStart w:id="43" w:name="_Toc358477280"/>
      <w:bookmarkStart w:id="44" w:name="_Toc354479498"/>
    </w:p>
    <w:p w14:paraId="7AEB619C">
      <w:pPr>
        <w:spacing w:line="440" w:lineRule="exact"/>
        <w:jc w:val="center"/>
        <w:rPr>
          <w:rFonts w:ascii="宋体" w:hAnsi="宋体"/>
          <w:b/>
          <w:color w:val="auto"/>
          <w:sz w:val="36"/>
          <w:szCs w:val="36"/>
        </w:rPr>
      </w:pPr>
      <w:r>
        <w:rPr>
          <w:rFonts w:hint="eastAsia" w:ascii="宋体" w:hAnsi="宋体"/>
          <w:b/>
          <w:color w:val="auto"/>
          <w:sz w:val="36"/>
          <w:szCs w:val="36"/>
        </w:rPr>
        <w:t>项目需求</w:t>
      </w:r>
    </w:p>
    <w:p w14:paraId="1AA67F2E">
      <w:pPr>
        <w:tabs>
          <w:tab w:val="left" w:pos="180"/>
          <w:tab w:val="left" w:pos="1620"/>
        </w:tabs>
        <w:spacing w:line="360" w:lineRule="auto"/>
        <w:ind w:firstLine="420" w:firstLineChars="200"/>
        <w:rPr>
          <w:rFonts w:ascii="宋体" w:hAnsi="宋体"/>
          <w:bCs/>
          <w:color w:val="auto"/>
        </w:rPr>
      </w:pPr>
      <w:bookmarkStart w:id="45" w:name="_Hlk89960406"/>
    </w:p>
    <w:p w14:paraId="38EC59D5">
      <w:pPr>
        <w:tabs>
          <w:tab w:val="left" w:pos="180"/>
          <w:tab w:val="left" w:pos="1620"/>
        </w:tabs>
        <w:spacing w:line="360" w:lineRule="auto"/>
        <w:ind w:firstLine="420" w:firstLineChars="200"/>
        <w:rPr>
          <w:rFonts w:hint="eastAsia" w:ascii="宋体" w:hAnsi="宋体" w:eastAsia="宋体"/>
          <w:b/>
          <w:color w:val="auto"/>
          <w:lang w:eastAsia="zh-CN"/>
        </w:rPr>
      </w:pPr>
      <w:r>
        <w:rPr>
          <w:rFonts w:hint="eastAsia" w:ascii="宋体" w:hAnsi="宋体"/>
          <w:bCs/>
          <w:color w:val="auto"/>
        </w:rPr>
        <w:t>一、项目名称：</w:t>
      </w:r>
      <w:r>
        <w:rPr>
          <w:rFonts w:hint="eastAsia" w:ascii="宋体" w:hAnsi="宋体"/>
          <w:b/>
          <w:color w:val="auto"/>
          <w:u w:val="single"/>
          <w:lang w:eastAsia="zh-CN"/>
        </w:rPr>
        <w:t>钦州产业合作园区产业发展规划</w:t>
      </w:r>
    </w:p>
    <w:p w14:paraId="4761119B">
      <w:pPr>
        <w:tabs>
          <w:tab w:val="left" w:pos="180"/>
          <w:tab w:val="left" w:pos="1620"/>
        </w:tabs>
        <w:spacing w:line="360" w:lineRule="auto"/>
        <w:ind w:firstLine="420" w:firstLineChars="200"/>
        <w:rPr>
          <w:rFonts w:ascii="宋体" w:hAnsi="宋体"/>
          <w:b/>
          <w:color w:val="auto"/>
          <w:u w:val="single"/>
        </w:rPr>
      </w:pPr>
      <w:r>
        <w:rPr>
          <w:rFonts w:hint="eastAsia" w:ascii="宋体" w:hAnsi="宋体"/>
          <w:bCs/>
          <w:color w:val="auto"/>
        </w:rPr>
        <w:t xml:space="preserve">二、项目编号: </w:t>
      </w:r>
      <w:r>
        <w:rPr>
          <w:rFonts w:hint="eastAsia" w:ascii="宋体" w:hAnsi="宋体"/>
          <w:b/>
          <w:color w:val="auto"/>
          <w:u w:val="single"/>
          <w:lang w:eastAsia="zh-CN"/>
        </w:rPr>
        <w:t>QZZC2025-C3-990120-QZSZ</w:t>
      </w:r>
      <w:r>
        <w:rPr>
          <w:rFonts w:hint="eastAsia" w:ascii="宋体" w:hAnsi="宋体"/>
          <w:b/>
          <w:color w:val="auto"/>
          <w:u w:val="single"/>
        </w:rPr>
        <w:t xml:space="preserve"> </w:t>
      </w:r>
    </w:p>
    <w:p w14:paraId="7F554AE7">
      <w:pPr>
        <w:tabs>
          <w:tab w:val="left" w:pos="180"/>
          <w:tab w:val="left" w:pos="1620"/>
        </w:tabs>
        <w:spacing w:line="360" w:lineRule="auto"/>
        <w:ind w:firstLine="420" w:firstLineChars="200"/>
        <w:rPr>
          <w:rFonts w:ascii="宋体" w:hAnsi="宋体"/>
          <w:b/>
          <w:color w:val="auto"/>
          <w:u w:val="single"/>
        </w:rPr>
      </w:pPr>
      <w:r>
        <w:rPr>
          <w:rFonts w:hint="eastAsia" w:ascii="宋体" w:hAnsi="宋体"/>
          <w:bCs/>
          <w:color w:val="auto"/>
        </w:rPr>
        <w:t>三、项目类别：</w:t>
      </w:r>
      <w:r>
        <w:rPr>
          <w:rFonts w:hint="eastAsia" w:ascii="宋体" w:hAnsi="宋体"/>
          <w:b/>
          <w:color w:val="auto"/>
          <w:u w:val="single"/>
        </w:rPr>
        <w:t>服务类</w:t>
      </w:r>
    </w:p>
    <w:p w14:paraId="2D3B4C2F">
      <w:pPr>
        <w:tabs>
          <w:tab w:val="left" w:pos="180"/>
          <w:tab w:val="left" w:pos="1620"/>
        </w:tabs>
        <w:spacing w:line="360" w:lineRule="auto"/>
        <w:ind w:firstLine="420" w:firstLineChars="200"/>
        <w:rPr>
          <w:rFonts w:ascii="宋体" w:hAnsi="宋体"/>
          <w:b/>
          <w:color w:val="auto"/>
          <w:u w:val="single"/>
        </w:rPr>
      </w:pPr>
      <w:r>
        <w:rPr>
          <w:rFonts w:hint="eastAsia" w:ascii="宋体" w:hAnsi="宋体"/>
          <w:bCs/>
          <w:color w:val="auto"/>
          <w:lang w:val="en-US" w:eastAsia="zh-CN"/>
        </w:rPr>
        <w:t>四</w:t>
      </w:r>
      <w:r>
        <w:rPr>
          <w:rFonts w:hint="eastAsia" w:ascii="宋体" w:hAnsi="宋体"/>
          <w:bCs/>
          <w:color w:val="auto"/>
        </w:rPr>
        <w:t>、竞争性磋商文件中可能实质性变动的内容：</w:t>
      </w:r>
      <w:r>
        <w:rPr>
          <w:rFonts w:hint="eastAsia" w:ascii="宋体" w:hAnsi="宋体"/>
          <w:bCs/>
          <w:color w:val="auto"/>
          <w:u w:val="single"/>
        </w:rPr>
        <w:t>项目需求中的技术、服务要求及合同草案条款。</w:t>
      </w:r>
    </w:p>
    <w:p w14:paraId="50ECFBD6">
      <w:pPr>
        <w:tabs>
          <w:tab w:val="left" w:pos="180"/>
          <w:tab w:val="left" w:pos="1620"/>
        </w:tabs>
        <w:spacing w:line="360" w:lineRule="auto"/>
        <w:ind w:firstLine="422" w:firstLineChars="200"/>
        <w:rPr>
          <w:rFonts w:ascii="宋体" w:hAnsi="宋体"/>
          <w:color w:val="auto"/>
          <w:szCs w:val="21"/>
        </w:rPr>
      </w:pPr>
      <w:r>
        <w:rPr>
          <w:rFonts w:hint="eastAsia"/>
          <w:b/>
          <w:color w:val="auto"/>
          <w:lang w:val="en-US" w:eastAsia="zh-CN"/>
        </w:rPr>
        <w:t>五</w:t>
      </w:r>
      <w:r>
        <w:rPr>
          <w:rFonts w:hint="eastAsia"/>
          <w:b/>
          <w:color w:val="auto"/>
        </w:rPr>
        <w:t>、</w:t>
      </w:r>
      <w:r>
        <w:rPr>
          <w:rFonts w:hint="eastAsia" w:ascii="宋体" w:hAnsi="宋体" w:cs="Arial"/>
          <w:b/>
          <w:color w:val="auto"/>
          <w:szCs w:val="21"/>
        </w:rPr>
        <w:t>采购需求中如</w:t>
      </w:r>
      <w:r>
        <w:rPr>
          <w:rFonts w:hint="eastAsia"/>
          <w:b/>
          <w:color w:val="auto"/>
        </w:rPr>
        <w:t>标注“★”号或“必须”的条款为实质性条款，竞标人必须满足或优于，否则竞标无效。</w:t>
      </w:r>
    </w:p>
    <w:bookmarkEnd w:id="45"/>
    <w:p w14:paraId="6FFA8E6A">
      <w:pPr>
        <w:spacing w:line="460" w:lineRule="exact"/>
        <w:rPr>
          <w:rFonts w:ascii="宋体" w:hAnsi="宋体"/>
          <w:b/>
          <w:color w:val="auto"/>
          <w:szCs w:val="21"/>
        </w:rPr>
      </w:pPr>
    </w:p>
    <w:tbl>
      <w:tblPr>
        <w:tblStyle w:val="38"/>
        <w:tblW w:w="9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053"/>
        <w:gridCol w:w="675"/>
        <w:gridCol w:w="645"/>
        <w:gridCol w:w="6223"/>
      </w:tblGrid>
      <w:tr w14:paraId="4A7DF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noWrap/>
            <w:vAlign w:val="center"/>
          </w:tcPr>
          <w:p w14:paraId="208D9B72">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053" w:type="dxa"/>
            <w:noWrap/>
            <w:vAlign w:val="center"/>
          </w:tcPr>
          <w:p w14:paraId="429A4F3D">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w:t>
            </w:r>
            <w:r>
              <w:rPr>
                <w:rFonts w:hint="eastAsia" w:ascii="宋体" w:hAnsi="宋体" w:cs="宋体"/>
                <w:color w:val="auto"/>
                <w:szCs w:val="21"/>
                <w:lang w:eastAsia="zh-CN"/>
              </w:rPr>
              <w:t>（</w:t>
            </w:r>
            <w:r>
              <w:rPr>
                <w:rFonts w:hint="eastAsia" w:ascii="宋体" w:hAnsi="宋体" w:cs="宋体"/>
                <w:color w:val="auto"/>
                <w:szCs w:val="21"/>
                <w:lang w:val="en-US" w:eastAsia="zh-CN"/>
              </w:rPr>
              <w:t>服务</w:t>
            </w:r>
            <w:r>
              <w:rPr>
                <w:rFonts w:hint="eastAsia" w:ascii="宋体" w:hAnsi="宋体" w:cs="宋体"/>
                <w:color w:val="auto"/>
                <w:szCs w:val="21"/>
                <w:lang w:eastAsia="zh-CN"/>
              </w:rPr>
              <w:t>）</w:t>
            </w:r>
            <w:r>
              <w:rPr>
                <w:rFonts w:hint="eastAsia" w:ascii="宋体" w:hAnsi="宋体" w:cs="宋体"/>
                <w:color w:val="auto"/>
                <w:szCs w:val="21"/>
              </w:rPr>
              <w:t>名称</w:t>
            </w:r>
          </w:p>
        </w:tc>
        <w:tc>
          <w:tcPr>
            <w:tcW w:w="675" w:type="dxa"/>
            <w:noWrap/>
            <w:vAlign w:val="center"/>
          </w:tcPr>
          <w:p w14:paraId="1A93CC1B">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14:paraId="6160D375">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45" w:type="dxa"/>
            <w:noWrap/>
            <w:vAlign w:val="center"/>
          </w:tcPr>
          <w:p w14:paraId="7C12738B">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w:t>
            </w:r>
          </w:p>
        </w:tc>
        <w:tc>
          <w:tcPr>
            <w:tcW w:w="6223" w:type="dxa"/>
            <w:noWrap/>
            <w:vAlign w:val="center"/>
          </w:tcPr>
          <w:p w14:paraId="664BF869">
            <w:pPr>
              <w:tabs>
                <w:tab w:val="left" w:pos="180"/>
                <w:tab w:val="left" w:pos="1620"/>
              </w:tabs>
              <w:spacing w:line="320" w:lineRule="exact"/>
              <w:jc w:val="center"/>
              <w:rPr>
                <w:rFonts w:hint="default" w:ascii="宋体" w:hAnsi="宋体" w:eastAsia="宋体" w:cs="宋体"/>
                <w:color w:val="auto"/>
                <w:szCs w:val="21"/>
                <w:lang w:val="en-US" w:eastAsia="zh-CN"/>
              </w:rPr>
            </w:pPr>
            <w:r>
              <w:rPr>
                <w:rFonts w:hint="eastAsia" w:ascii="宋体" w:hAnsi="宋体"/>
                <w:color w:val="auto"/>
              </w:rPr>
              <w:t>★</w:t>
            </w:r>
            <w:r>
              <w:rPr>
                <w:rFonts w:hint="eastAsia" w:ascii="宋体" w:hAnsi="宋体" w:cs="宋体"/>
                <w:color w:val="auto"/>
                <w:szCs w:val="21"/>
                <w:lang w:val="en-US" w:eastAsia="zh-CN"/>
              </w:rPr>
              <w:t>服务内容及要求</w:t>
            </w:r>
          </w:p>
        </w:tc>
      </w:tr>
      <w:tr w14:paraId="7680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9251" w:type="dxa"/>
            <w:gridSpan w:val="5"/>
            <w:noWrap/>
            <w:vAlign w:val="center"/>
          </w:tcPr>
          <w:p w14:paraId="09C616F4">
            <w:pPr>
              <w:tabs>
                <w:tab w:val="left" w:pos="180"/>
                <w:tab w:val="left" w:pos="1620"/>
              </w:tabs>
              <w:spacing w:line="320" w:lineRule="exact"/>
              <w:rPr>
                <w:rFonts w:hint="eastAsia" w:ascii="宋体" w:hAnsi="宋体" w:cs="宋体"/>
                <w:color w:val="auto"/>
                <w:szCs w:val="21"/>
              </w:rPr>
            </w:pPr>
            <w:r>
              <w:rPr>
                <w:rFonts w:hint="eastAsia" w:ascii="宋体" w:hAnsi="宋体"/>
                <w:b/>
                <w:bCs/>
                <w:color w:val="auto"/>
                <w:kern w:val="0"/>
                <w:szCs w:val="21"/>
              </w:rPr>
              <w:t>一、项目要求及技术需求</w:t>
            </w:r>
          </w:p>
        </w:tc>
      </w:tr>
      <w:tr w14:paraId="06AAF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55" w:type="dxa"/>
            <w:noWrap/>
            <w:vAlign w:val="center"/>
          </w:tcPr>
          <w:p w14:paraId="306C4917">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053" w:type="dxa"/>
            <w:noWrap/>
            <w:vAlign w:val="center"/>
          </w:tcPr>
          <w:p w14:paraId="5E4B2BDA">
            <w:pPr>
              <w:widowControl/>
              <w:jc w:val="center"/>
              <w:rPr>
                <w:rFonts w:hint="eastAsia" w:ascii="宋体" w:hAnsi="宋体" w:cs="宋体"/>
                <w:color w:val="auto"/>
                <w:szCs w:val="21"/>
                <w:highlight w:val="none"/>
              </w:rPr>
            </w:pPr>
            <w:r>
              <w:rPr>
                <w:rFonts w:hint="eastAsia"/>
                <w:color w:val="auto"/>
                <w:lang w:eastAsia="zh-CN"/>
              </w:rPr>
              <w:t>钦州产业合作园区产业发展规划</w:t>
            </w:r>
          </w:p>
        </w:tc>
        <w:tc>
          <w:tcPr>
            <w:tcW w:w="675" w:type="dxa"/>
            <w:noWrap/>
            <w:vAlign w:val="center"/>
          </w:tcPr>
          <w:p w14:paraId="62ABF02D">
            <w:pPr>
              <w:widowControl/>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其他未列明行业</w:t>
            </w:r>
          </w:p>
        </w:tc>
        <w:tc>
          <w:tcPr>
            <w:tcW w:w="645" w:type="dxa"/>
            <w:noWrap/>
            <w:vAlign w:val="center"/>
          </w:tcPr>
          <w:p w14:paraId="605AAEBC">
            <w:pPr>
              <w:tabs>
                <w:tab w:val="left" w:pos="180"/>
                <w:tab w:val="left" w:pos="1620"/>
              </w:tabs>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6223" w:type="dxa"/>
            <w:noWrap/>
            <w:vAlign w:val="center"/>
          </w:tcPr>
          <w:p w14:paraId="5021E40F">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一、项目名称 </w:t>
            </w:r>
          </w:p>
          <w:p w14:paraId="15968F04">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钦州产业合作园区产业发展规划。</w:t>
            </w:r>
          </w:p>
          <w:p w14:paraId="60DC0099">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二、规划范围 </w:t>
            </w:r>
          </w:p>
          <w:p w14:paraId="1CC04A43">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包括钦州石化产业园金谷北和三墩片区以及中马钦州产业园区北面、钦州高新区二期、钦南金窝工业园部分区域。</w:t>
            </w:r>
          </w:p>
          <w:p w14:paraId="340814FD">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三、规划期限 </w:t>
            </w:r>
          </w:p>
          <w:p w14:paraId="2F34261A">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本规划期限为2025－2030年，并展望至远景2030年后，其中：</w:t>
            </w:r>
          </w:p>
          <w:p w14:paraId="5BB1C034">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近期：2025－2027年；远期：2028－2030年；远景：2030年以后。</w:t>
            </w:r>
          </w:p>
          <w:p w14:paraId="58AC4927">
            <w:pPr>
              <w:numPr>
                <w:ilvl w:val="0"/>
                <w:numId w:val="2"/>
              </w:num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执行法规及标准</w:t>
            </w:r>
          </w:p>
          <w:p w14:paraId="4B197D0C">
            <w:pPr>
              <w:numPr>
                <w:ilvl w:val="0"/>
                <w:numId w:val="0"/>
              </w:numPr>
              <w:spacing w:line="460" w:lineRule="exact"/>
              <w:rPr>
                <w:rFonts w:hint="eastAsia"/>
                <w:color w:val="auto"/>
                <w:highlight w:val="none"/>
                <w:lang w:val="en-US" w:eastAsia="zh-CN"/>
              </w:rPr>
            </w:pPr>
            <w:r>
              <w:rPr>
                <w:rFonts w:hint="eastAsia" w:ascii="宋体" w:hAnsi="宋体"/>
                <w:color w:val="auto"/>
                <w:highlight w:val="none"/>
                <w:lang w:val="en-US" w:eastAsia="zh-CN"/>
              </w:rPr>
              <w:t>相关国家法规、标准、行业标准、地方标准等规范（包含但不限于，如在服务过程中，国家或地方有新的标准颁发，必须按照新的标准执行）</w:t>
            </w:r>
          </w:p>
          <w:p w14:paraId="22DCB881">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五、规划内容 </w:t>
            </w:r>
          </w:p>
          <w:p w14:paraId="147DE9F5">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围绕落实国家、自治区关于构建现代化产业体系、建设跨区域跨境产业链等部署，结合钦州实际，重点研究以下内容，并形成相关成果。</w:t>
            </w:r>
          </w:p>
          <w:p w14:paraId="19F700C4">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（一）研究钦州产业合作园区产业发展基础以及面临的形势，包括园区所在区域的重点产业发展情况、国内外环境和形势、困难和问题等。</w:t>
            </w:r>
          </w:p>
          <w:p w14:paraId="40E322E5">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（二）研究钦州产业合作园区产业发展的总体思路，包括产业发展原则、定位、目标、空间布局等。</w:t>
            </w:r>
          </w:p>
          <w:p w14:paraId="323CB1C1">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三）研究钦州产业合作园区构建特色优势产业体系的具体举措，包括：园区产业（以制造业为主）发展体系设计，主导支柱产业集群发展关键措施，重点发展产业延链补链强链细分领域、突破方向以及路径，新兴产业和未来产业突破的方向以及细分领域，生产性服务业发展的突破方向以及措施等。</w:t>
            </w:r>
          </w:p>
          <w:p w14:paraId="1814AA62">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（四）研究钦州产业合作园区承接产业链关键环节、开展国内外产业合作的重点领域及模式等。</w:t>
            </w:r>
          </w:p>
          <w:p w14:paraId="49336B01">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（五）研究钦州产业园区产业高质量发展的政策措施建议。</w:t>
            </w:r>
          </w:p>
          <w:p w14:paraId="0C5D96B3">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六、规划编制进度计划安排 </w:t>
            </w:r>
          </w:p>
          <w:p w14:paraId="0F2DE337">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（一）2025年6月，按照采购程序选择规划编制单位，完成规划编制委托工作。</w:t>
            </w:r>
          </w:p>
          <w:p w14:paraId="71B05CDD">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（二）2025年6月—7月中旬，编制单位开展实地调研、资料收集等工作，期间编制单位进行第一次规划初步思路汇报。</w:t>
            </w:r>
          </w:p>
          <w:p w14:paraId="285C3FBA">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（三）2025年7月下旬，编制单位提交规划初步成果。</w:t>
            </w:r>
          </w:p>
          <w:p w14:paraId="5C9E1B50">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（四）2025年8月上旬，征求部门意见，并进一步修改完善。</w:t>
            </w:r>
          </w:p>
          <w:p w14:paraId="3308E9AE">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（五）2025年8月中下旬，组织召开专家评审会，按照专家意见修改完善。</w:t>
            </w:r>
          </w:p>
          <w:p w14:paraId="713B5EA5">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（六）2025年9月上旬，规划成果正式上报市政府审定。</w:t>
            </w:r>
          </w:p>
          <w:p w14:paraId="5C7674E7">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七、成果文件要求 </w:t>
            </w:r>
          </w:p>
          <w:p w14:paraId="69924674">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《钦州产业合作园区产业发展规划》文本 </w:t>
            </w:r>
          </w:p>
          <w:p w14:paraId="1E8C3AE5">
            <w:pPr>
              <w:spacing w:line="460" w:lineRule="exact"/>
              <w:rPr>
                <w:rFonts w:hint="eastAsia" w:ascii="宋体" w:hAnsi="宋体" w:cs="宋体"/>
                <w:color w:val="auto"/>
                <w:szCs w:val="21"/>
                <w:lang w:val="en-US" w:eastAsia="zh-CN"/>
              </w:rPr>
            </w:pPr>
            <w:r>
              <w:rPr>
                <w:rFonts w:hint="eastAsia" w:ascii="宋体" w:hAnsi="宋体"/>
                <w:color w:val="auto"/>
                <w:highlight w:val="none"/>
                <w:lang w:val="en-US" w:eastAsia="zh-CN"/>
              </w:rPr>
              <w:t>成果内容为规划文本、布局方案图、布局方案表</w:t>
            </w:r>
            <w:r>
              <w:rPr>
                <w:rFonts w:hint="default" w:ascii="宋体" w:hAnsi="宋体"/>
                <w:color w:val="auto"/>
                <w:highlight w:val="none"/>
                <w:lang w:eastAsia="zh-CN"/>
              </w:rPr>
              <w:t>等</w:t>
            </w:r>
            <w:r>
              <w:rPr>
                <w:rFonts w:hint="eastAsia" w:ascii="宋体" w:hAnsi="宋体"/>
                <w:color w:val="auto"/>
                <w:highlight w:val="none"/>
                <w:lang w:val="en-US" w:eastAsia="zh-CN"/>
              </w:rPr>
              <w:t xml:space="preserve">，需提供纸质文件及电子文件。 </w:t>
            </w:r>
            <w:r>
              <w:rPr>
                <w:rFonts w:hint="eastAsia" w:ascii="宋体" w:hAnsi="宋体"/>
                <w:color w:val="auto"/>
                <w:highlight w:val="none"/>
              </w:rPr>
              <w:t xml:space="preserve">  </w:t>
            </w:r>
          </w:p>
          <w:p w14:paraId="62353366">
            <w:pPr>
              <w:spacing w:line="356" w:lineRule="exact"/>
              <w:jc w:val="left"/>
              <w:rPr>
                <w:rFonts w:hint="eastAsia" w:ascii="宋体" w:hAnsi="宋体" w:cs="宋体"/>
                <w:color w:val="auto"/>
                <w:szCs w:val="21"/>
              </w:rPr>
            </w:pPr>
            <w:r>
              <w:rPr>
                <w:rFonts w:hint="eastAsia" w:ascii="宋体" w:hAnsi="宋体" w:cs="宋体"/>
                <w:color w:val="auto"/>
                <w:szCs w:val="21"/>
                <w:lang w:val="en-US" w:eastAsia="zh-CN"/>
              </w:rPr>
              <w:t>八、</w:t>
            </w:r>
            <w:r>
              <w:rPr>
                <w:rFonts w:hint="eastAsia" w:ascii="宋体" w:hAnsi="宋体" w:cs="宋体"/>
                <w:color w:val="auto"/>
                <w:szCs w:val="21"/>
              </w:rPr>
              <w:t>人员要求</w:t>
            </w:r>
          </w:p>
          <w:p w14:paraId="352C4F7E">
            <w:pPr>
              <w:spacing w:line="356" w:lineRule="exact"/>
              <w:ind w:firstLine="315" w:firstLineChars="150"/>
              <w:jc w:val="left"/>
              <w:rPr>
                <w:rFonts w:hint="eastAsia" w:ascii="宋体" w:hAnsi="宋体"/>
                <w:color w:val="auto"/>
                <w:highlight w:val="none"/>
                <w:lang w:val="en-US" w:eastAsia="zh-CN"/>
              </w:rPr>
            </w:pPr>
            <w:r>
              <w:rPr>
                <w:rFonts w:hint="eastAsia" w:ascii="宋体" w:hAnsi="宋体"/>
                <w:color w:val="auto"/>
                <w:highlight w:val="none"/>
                <w:lang w:val="en-US" w:eastAsia="zh-CN"/>
              </w:rPr>
              <w:t>1.委派一名项目负责人：</w:t>
            </w:r>
            <w:r>
              <w:rPr>
                <w:rFonts w:hint="eastAsia"/>
                <w:color w:val="auto"/>
                <w:szCs w:val="21"/>
                <w:highlight w:val="none"/>
                <w:lang w:val="en-US" w:eastAsia="zh-CN"/>
              </w:rPr>
              <w:t>项目</w:t>
            </w:r>
            <w:r>
              <w:rPr>
                <w:rFonts w:hint="eastAsia"/>
                <w:color w:val="auto"/>
                <w:szCs w:val="21"/>
                <w:highlight w:val="none"/>
              </w:rPr>
              <w:t>负责人负责与采购人进行有效沟通，随时向采购人汇报工作，跟进项目进度，确保</w:t>
            </w:r>
            <w:r>
              <w:rPr>
                <w:rFonts w:hint="eastAsia"/>
                <w:color w:val="auto"/>
                <w:szCs w:val="21"/>
                <w:highlight w:val="none"/>
                <w:lang w:val="en-US" w:eastAsia="zh-CN"/>
              </w:rPr>
              <w:t>项目</w:t>
            </w:r>
            <w:r>
              <w:rPr>
                <w:rFonts w:hint="eastAsia"/>
                <w:color w:val="auto"/>
                <w:szCs w:val="21"/>
                <w:highlight w:val="none"/>
              </w:rPr>
              <w:t>质量并承担相应责任。</w:t>
            </w:r>
            <w:r>
              <w:rPr>
                <w:rFonts w:hint="eastAsia" w:ascii="宋体" w:hAnsi="宋体" w:cs="宋体"/>
                <w:color w:val="auto"/>
                <w:szCs w:val="21"/>
              </w:rPr>
              <w:t>项目负责人应具有经济类或规划类副高级职称（高级工程师</w:t>
            </w:r>
            <w:r>
              <w:rPr>
                <w:rFonts w:hint="eastAsia" w:ascii="宋体" w:hAnsi="宋体" w:cs="宋体"/>
                <w:color w:val="auto"/>
                <w:szCs w:val="21"/>
                <w:lang w:eastAsia="zh-CN"/>
              </w:rPr>
              <w:t>）</w:t>
            </w:r>
            <w:r>
              <w:rPr>
                <w:rFonts w:hint="eastAsia" w:ascii="宋体" w:hAnsi="宋体" w:cs="宋体"/>
                <w:color w:val="auto"/>
                <w:szCs w:val="21"/>
              </w:rPr>
              <w:t>，响应文件中须提供人员有效的职称证书复印件、</w:t>
            </w:r>
            <w:r>
              <w:rPr>
                <w:rFonts w:hint="eastAsia" w:ascii="宋体" w:hAnsi="宋体" w:cs="宋体"/>
                <w:color w:val="auto"/>
                <w:szCs w:val="21"/>
                <w:lang w:val="en-US" w:eastAsia="zh-CN"/>
              </w:rPr>
              <w:t>身份证</w:t>
            </w:r>
            <w:r>
              <w:rPr>
                <w:rFonts w:hint="eastAsia" w:ascii="宋体" w:hAnsi="宋体" w:cs="宋体"/>
                <w:color w:val="auto"/>
                <w:szCs w:val="21"/>
              </w:rPr>
              <w:t>复印件。</w:t>
            </w:r>
          </w:p>
          <w:p w14:paraId="5BFE5C15">
            <w:pPr>
              <w:spacing w:line="356" w:lineRule="exact"/>
              <w:ind w:firstLine="315" w:firstLineChars="150"/>
              <w:jc w:val="left"/>
              <w:rPr>
                <w:rFonts w:hint="eastAsia" w:ascii="宋体" w:hAnsi="宋体"/>
                <w:color w:val="auto"/>
                <w:highlight w:val="none"/>
              </w:rPr>
            </w:pPr>
            <w:r>
              <w:rPr>
                <w:rFonts w:hint="eastAsia" w:ascii="宋体" w:hAnsi="宋体"/>
                <w:color w:val="auto"/>
                <w:highlight w:val="none"/>
                <w:lang w:val="en-US" w:eastAsia="zh-CN"/>
              </w:rPr>
              <w:t>2.配备与其承担规划工作相关的实施人员，实施人员的数量和能力应满足技术本次服务工作任务的需要。</w:t>
            </w:r>
            <w:r>
              <w:rPr>
                <w:rFonts w:hint="eastAsia" w:ascii="宋体" w:hAnsi="宋体" w:cs="宋体"/>
                <w:color w:val="auto"/>
                <w:szCs w:val="21"/>
              </w:rPr>
              <w:t>实施人员</w:t>
            </w:r>
            <w:r>
              <w:rPr>
                <w:rFonts w:hint="eastAsia" w:ascii="宋体" w:hAnsi="宋体" w:cs="宋体"/>
                <w:color w:val="auto"/>
                <w:szCs w:val="21"/>
                <w:lang w:val="en-US" w:eastAsia="zh-CN"/>
              </w:rPr>
              <w:t>具有</w:t>
            </w:r>
            <w:r>
              <w:rPr>
                <w:rFonts w:hint="eastAsia"/>
                <w:color w:val="auto"/>
                <w:szCs w:val="21"/>
                <w:highlight w:val="none"/>
              </w:rPr>
              <w:t>经济类或规划类</w:t>
            </w:r>
            <w:r>
              <w:rPr>
                <w:rFonts w:hint="eastAsia"/>
                <w:color w:val="auto"/>
                <w:szCs w:val="21"/>
                <w:highlight w:val="none"/>
                <w:lang w:val="en-US" w:eastAsia="zh-CN"/>
              </w:rPr>
              <w:t>中级</w:t>
            </w:r>
            <w:r>
              <w:rPr>
                <w:rFonts w:hint="eastAsia"/>
                <w:color w:val="auto"/>
                <w:szCs w:val="21"/>
                <w:highlight w:val="none"/>
              </w:rPr>
              <w:t>职称</w:t>
            </w:r>
            <w:r>
              <w:rPr>
                <w:rFonts w:hint="eastAsia" w:ascii="宋体" w:hAnsi="宋体" w:cs="宋体"/>
                <w:color w:val="auto"/>
                <w:szCs w:val="21"/>
              </w:rPr>
              <w:t>。响应文件中须提供人员有效的职称证书复印件、</w:t>
            </w:r>
            <w:r>
              <w:rPr>
                <w:rFonts w:hint="eastAsia" w:ascii="宋体" w:hAnsi="宋体" w:cs="宋体"/>
                <w:color w:val="auto"/>
                <w:szCs w:val="21"/>
                <w:lang w:val="en-US" w:eastAsia="zh-CN"/>
              </w:rPr>
              <w:t>身份证</w:t>
            </w:r>
            <w:r>
              <w:rPr>
                <w:rFonts w:hint="eastAsia" w:ascii="宋体" w:hAnsi="宋体" w:cs="宋体"/>
                <w:color w:val="auto"/>
                <w:szCs w:val="21"/>
              </w:rPr>
              <w:t>复印件。</w:t>
            </w:r>
            <w:r>
              <w:rPr>
                <w:rFonts w:hint="eastAsia" w:ascii="宋体" w:hAnsi="宋体"/>
                <w:color w:val="auto"/>
                <w:highlight w:val="none"/>
              </w:rPr>
              <w:t xml:space="preserve">      </w:t>
            </w:r>
            <w:r>
              <w:rPr>
                <w:rFonts w:hint="eastAsia" w:ascii="宋体" w:hAnsi="宋体"/>
                <w:color w:val="auto"/>
                <w:highlight w:val="none"/>
              </w:rPr>
              <w:t xml:space="preserve">                                                                             </w:t>
            </w:r>
          </w:p>
        </w:tc>
      </w:tr>
      <w:tr w14:paraId="33D4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251" w:type="dxa"/>
            <w:gridSpan w:val="5"/>
            <w:noWrap/>
            <w:vAlign w:val="center"/>
          </w:tcPr>
          <w:p w14:paraId="763C79AF">
            <w:pPr>
              <w:widowControl/>
              <w:jc w:val="left"/>
              <w:rPr>
                <w:rFonts w:ascii="宋体" w:hAnsi="宋体" w:cs="宋体"/>
                <w:color w:val="auto"/>
                <w:kern w:val="0"/>
                <w:szCs w:val="21"/>
                <w:highlight w:val="none"/>
              </w:rPr>
            </w:pPr>
            <w:r>
              <w:rPr>
                <w:rFonts w:hint="eastAsia" w:ascii="宋体" w:hAnsi="宋体"/>
                <w:color w:val="auto"/>
              </w:rPr>
              <w:t>★</w:t>
            </w:r>
            <w:r>
              <w:rPr>
                <w:rFonts w:hint="eastAsia" w:ascii="宋体" w:hAnsi="宋体" w:cs="宋体"/>
                <w:b/>
                <w:bCs/>
                <w:color w:val="auto"/>
                <w:highlight w:val="none"/>
                <w:lang w:val="en-US" w:eastAsia="zh-CN"/>
              </w:rPr>
              <w:t>二</w:t>
            </w:r>
            <w:r>
              <w:rPr>
                <w:rFonts w:hint="eastAsia" w:ascii="宋体" w:hAnsi="宋体" w:cs="宋体"/>
                <w:b/>
                <w:bCs/>
                <w:color w:val="auto"/>
                <w:highlight w:val="none"/>
              </w:rPr>
              <w:t>、商务条款</w:t>
            </w:r>
          </w:p>
        </w:tc>
      </w:tr>
      <w:tr w14:paraId="1727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2383" w:type="dxa"/>
            <w:gridSpan w:val="3"/>
            <w:noWrap/>
            <w:vAlign w:val="center"/>
          </w:tcPr>
          <w:p w14:paraId="7C3EBD4B">
            <w:pPr>
              <w:tabs>
                <w:tab w:val="left" w:pos="180"/>
                <w:tab w:val="left" w:pos="1620"/>
              </w:tabs>
              <w:spacing w:line="320" w:lineRule="exact"/>
              <w:jc w:val="center"/>
              <w:rPr>
                <w:rFonts w:hint="eastAsia" w:ascii="宋体" w:hAnsi="宋体"/>
                <w:bCs/>
                <w:color w:val="auto"/>
                <w:highlight w:val="none"/>
              </w:rPr>
            </w:pPr>
            <w:r>
              <w:rPr>
                <w:rFonts w:hint="eastAsia" w:ascii="宋体" w:hAnsi="宋体"/>
                <w:bCs/>
                <w:color w:val="auto"/>
                <w:highlight w:val="none"/>
              </w:rPr>
              <w:t>合同签订时间</w:t>
            </w:r>
          </w:p>
        </w:tc>
        <w:tc>
          <w:tcPr>
            <w:tcW w:w="6868" w:type="dxa"/>
            <w:gridSpan w:val="2"/>
            <w:noWrap/>
            <w:vAlign w:val="center"/>
          </w:tcPr>
          <w:p w14:paraId="59F269F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自成交通知书发出之日起 15 </w:t>
            </w:r>
            <w:r>
              <w:rPr>
                <w:rFonts w:hint="eastAsia" w:ascii="宋体" w:hAnsi="宋体" w:cs="宋体"/>
                <w:color w:val="auto"/>
                <w:kern w:val="0"/>
                <w:szCs w:val="21"/>
                <w:highlight w:val="none"/>
                <w:lang w:val="en-US" w:eastAsia="zh-CN"/>
              </w:rPr>
              <w:t>个日历日</w:t>
            </w:r>
            <w:r>
              <w:rPr>
                <w:rFonts w:hint="eastAsia" w:ascii="宋体" w:hAnsi="宋体" w:cs="宋体"/>
                <w:color w:val="auto"/>
                <w:kern w:val="0"/>
                <w:szCs w:val="21"/>
                <w:highlight w:val="none"/>
              </w:rPr>
              <w:t xml:space="preserve">内。 </w:t>
            </w:r>
          </w:p>
        </w:tc>
      </w:tr>
      <w:tr w14:paraId="0EE2A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14:paraId="441D3244">
            <w:pPr>
              <w:keepNext w:val="0"/>
              <w:keepLines w:val="0"/>
              <w:widowControl/>
              <w:suppressLineNumbers w:val="0"/>
              <w:spacing w:line="320" w:lineRule="exact"/>
              <w:ind w:firstLine="210" w:firstLineChars="100"/>
              <w:jc w:val="left"/>
              <w:rPr>
                <w:rFonts w:hint="default" w:ascii="宋体" w:hAnsi="宋体"/>
                <w:bCs/>
                <w:color w:val="auto"/>
                <w:highlight w:val="none"/>
                <w:lang w:val="en-US"/>
              </w:rPr>
            </w:pPr>
            <w:r>
              <w:rPr>
                <w:rFonts w:hint="eastAsia" w:ascii="宋体" w:hAnsi="宋体"/>
                <w:bCs/>
                <w:color w:val="auto"/>
                <w:highlight w:val="none"/>
                <w:lang w:val="en-US" w:eastAsia="zh-CN"/>
              </w:rPr>
              <w:t>成果交付时间及地点</w:t>
            </w:r>
          </w:p>
        </w:tc>
        <w:tc>
          <w:tcPr>
            <w:tcW w:w="6868" w:type="dxa"/>
            <w:gridSpan w:val="2"/>
            <w:noWrap/>
            <w:vAlign w:val="center"/>
          </w:tcPr>
          <w:p w14:paraId="08194684">
            <w:pPr>
              <w:spacing w:line="460" w:lineRule="exact"/>
              <w:rPr>
                <w:rFonts w:hint="eastAsia" w:ascii="宋体" w:hAnsi="宋体"/>
                <w:color w:val="auto"/>
                <w:highlight w:val="none"/>
              </w:rPr>
            </w:pPr>
            <w:r>
              <w:rPr>
                <w:rFonts w:hint="eastAsia" w:ascii="宋体" w:hAnsi="宋体" w:eastAsia="宋体" w:cs="宋体"/>
                <w:color w:val="auto"/>
                <w:kern w:val="0"/>
                <w:sz w:val="21"/>
                <w:szCs w:val="21"/>
                <w:lang w:val="en-US" w:eastAsia="zh-CN"/>
              </w:rPr>
              <w:t>1</w:t>
            </w:r>
            <w:r>
              <w:rPr>
                <w:rFonts w:hint="eastAsia" w:ascii="宋体" w:hAnsi="宋体"/>
                <w:color w:val="auto"/>
                <w:highlight w:val="none"/>
                <w:lang w:val="en-US" w:eastAsia="zh-CN"/>
              </w:rPr>
              <w:t xml:space="preserve">.提交服务成果时间： </w:t>
            </w:r>
          </w:p>
          <w:p w14:paraId="5C8AFACD">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（一）2025年6月，按照采购程序选择规划编制单位，完成规划编制委托工作。</w:t>
            </w:r>
          </w:p>
          <w:p w14:paraId="00EE794E">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（二）2025年6月—7月中旬，编制单位开展实地调研、资料收集等工作，期间编制单位进行第一次规划初步思路汇报。</w:t>
            </w:r>
          </w:p>
          <w:p w14:paraId="607C45E7">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（三）2025年7月下旬，编制单位提交规划初步成果。</w:t>
            </w:r>
          </w:p>
          <w:p w14:paraId="13AA195B">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（四）2025年8月上旬，征求部门意见，并进一步修改完善。</w:t>
            </w:r>
          </w:p>
          <w:p w14:paraId="72EB38A3">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（五）2025年8月中下旬，组织召开专家评审会，按照专家意见修改完善。</w:t>
            </w:r>
          </w:p>
          <w:p w14:paraId="0156FD39">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（六）2025年9月上旬，规划成果正式上报市政府审定。</w:t>
            </w:r>
          </w:p>
          <w:p w14:paraId="4D0EACE2">
            <w:pPr>
              <w:spacing w:line="460" w:lineRule="exact"/>
              <w:rPr>
                <w:rFonts w:hint="eastAsia" w:ascii="宋体" w:hAnsi="宋体"/>
                <w:bCs/>
                <w:color w:val="auto"/>
                <w:highlight w:val="none"/>
              </w:rPr>
            </w:pPr>
            <w:r>
              <w:rPr>
                <w:rFonts w:hint="eastAsia" w:ascii="宋体" w:hAnsi="宋体"/>
                <w:color w:val="auto"/>
                <w:highlight w:val="none"/>
                <w:lang w:val="en-US" w:eastAsia="zh-CN"/>
              </w:rPr>
              <w:t>2.交付地点：广西钦州市采购人指定地点。</w:t>
            </w:r>
          </w:p>
        </w:tc>
      </w:tr>
      <w:tr w14:paraId="76E5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14:paraId="32DBD0EA">
            <w:pPr>
              <w:tabs>
                <w:tab w:val="left" w:pos="180"/>
                <w:tab w:val="left" w:pos="1620"/>
              </w:tabs>
              <w:spacing w:line="320" w:lineRule="exact"/>
              <w:jc w:val="center"/>
              <w:rPr>
                <w:rFonts w:hint="eastAsia" w:ascii="宋体" w:hAnsi="宋体"/>
                <w:bCs/>
                <w:color w:val="auto"/>
                <w:highlight w:val="none"/>
              </w:rPr>
            </w:pPr>
            <w:r>
              <w:rPr>
                <w:rFonts w:hint="eastAsia" w:ascii="宋体" w:hAnsi="宋体" w:cs="宋体"/>
                <w:color w:val="auto"/>
                <w:highlight w:val="none"/>
              </w:rPr>
              <w:t>付款形式</w:t>
            </w:r>
          </w:p>
        </w:tc>
        <w:tc>
          <w:tcPr>
            <w:tcW w:w="6868" w:type="dxa"/>
            <w:gridSpan w:val="2"/>
            <w:noWrap/>
            <w:vAlign w:val="center"/>
          </w:tcPr>
          <w:p w14:paraId="61DF2FAA">
            <w:pPr>
              <w:spacing w:line="460" w:lineRule="exact"/>
              <w:rPr>
                <w:rFonts w:hint="default" w:ascii="宋体" w:hAnsi="宋体"/>
                <w:color w:val="auto"/>
                <w:highlight w:val="none"/>
                <w:lang w:val="en-US" w:eastAsia="zh-CN"/>
              </w:rPr>
            </w:pPr>
            <w:r>
              <w:rPr>
                <w:rFonts w:hint="default" w:ascii="宋体" w:hAnsi="宋体"/>
                <w:color w:val="auto"/>
                <w:highlight w:val="none"/>
                <w:lang w:val="en-US" w:eastAsia="zh-CN"/>
              </w:rPr>
              <w:t>1</w:t>
            </w:r>
            <w:r>
              <w:rPr>
                <w:rFonts w:hint="eastAsia" w:ascii="宋体" w:hAnsi="宋体"/>
                <w:color w:val="auto"/>
                <w:highlight w:val="none"/>
                <w:lang w:val="en-US" w:eastAsia="zh-CN"/>
              </w:rPr>
              <w:t>.</w:t>
            </w:r>
            <w:r>
              <w:rPr>
                <w:rFonts w:hint="default" w:ascii="宋体" w:hAnsi="宋体"/>
                <w:color w:val="auto"/>
                <w:highlight w:val="none"/>
                <w:lang w:val="en-US" w:eastAsia="zh-CN"/>
              </w:rPr>
              <w:t>合同签订后之日起，供应商完成</w:t>
            </w:r>
            <w:r>
              <w:rPr>
                <w:rFonts w:hint="eastAsia" w:ascii="宋体" w:hAnsi="宋体"/>
                <w:color w:val="auto"/>
                <w:highlight w:val="none"/>
                <w:lang w:val="en-US" w:eastAsia="zh-CN"/>
              </w:rPr>
              <w:t>《钦州产业合作园区产业发展规划》</w:t>
            </w:r>
            <w:r>
              <w:rPr>
                <w:rFonts w:hint="default" w:ascii="宋体" w:hAnsi="宋体"/>
                <w:color w:val="auto"/>
                <w:highlight w:val="none"/>
                <w:lang w:val="en-US" w:eastAsia="zh-CN"/>
              </w:rPr>
              <w:t>大纲后，向采购人提出书面申请经采购人审核通过后10个工作日内，采购人向供应商支付合同价的</w:t>
            </w:r>
            <w:r>
              <w:rPr>
                <w:rFonts w:hint="eastAsia" w:ascii="宋体" w:hAnsi="宋体"/>
                <w:color w:val="auto"/>
                <w:highlight w:val="none"/>
                <w:lang w:val="en-US" w:eastAsia="zh-CN"/>
              </w:rPr>
              <w:t>20</w:t>
            </w:r>
            <w:r>
              <w:rPr>
                <w:rFonts w:hint="default" w:ascii="宋体" w:hAnsi="宋体"/>
                <w:color w:val="auto"/>
                <w:highlight w:val="none"/>
                <w:lang w:val="en-US" w:eastAsia="zh-CN"/>
              </w:rPr>
              <w:t>%。</w:t>
            </w:r>
          </w:p>
          <w:p w14:paraId="30507C19">
            <w:pPr>
              <w:spacing w:line="460" w:lineRule="exact"/>
              <w:rPr>
                <w:rFonts w:hint="default" w:ascii="宋体" w:hAnsi="宋体"/>
                <w:color w:val="auto"/>
                <w:highlight w:val="none"/>
                <w:lang w:val="en-US" w:eastAsia="zh-CN"/>
              </w:rPr>
            </w:pPr>
            <w:r>
              <w:rPr>
                <w:rFonts w:hint="default" w:ascii="宋体" w:hAnsi="宋体"/>
                <w:color w:val="auto"/>
                <w:highlight w:val="none"/>
                <w:lang w:val="en-US" w:eastAsia="zh-CN"/>
              </w:rPr>
              <w:t>2</w:t>
            </w:r>
            <w:r>
              <w:rPr>
                <w:rFonts w:hint="eastAsia" w:ascii="宋体" w:hAnsi="宋体"/>
                <w:color w:val="auto"/>
                <w:highlight w:val="none"/>
                <w:lang w:val="en-US" w:eastAsia="zh-CN"/>
              </w:rPr>
              <w:t>.</w:t>
            </w:r>
            <w:r>
              <w:rPr>
                <w:rFonts w:hint="default" w:ascii="宋体" w:hAnsi="宋体"/>
                <w:color w:val="auto"/>
                <w:highlight w:val="none"/>
                <w:lang w:val="en-US" w:eastAsia="zh-CN"/>
              </w:rPr>
              <w:t>当供应商完成合同约定</w:t>
            </w:r>
            <w:r>
              <w:rPr>
                <w:rFonts w:hint="eastAsia" w:ascii="宋体" w:hAnsi="宋体"/>
                <w:color w:val="auto"/>
                <w:highlight w:val="none"/>
                <w:lang w:val="en-US" w:eastAsia="zh-CN"/>
              </w:rPr>
              <w:t>《钦州产业合作园区产业发展规划》</w:t>
            </w:r>
            <w:r>
              <w:rPr>
                <w:rFonts w:hint="default" w:ascii="宋体" w:hAnsi="宋体"/>
                <w:color w:val="auto"/>
                <w:highlight w:val="none"/>
                <w:lang w:val="en-US" w:eastAsia="zh-CN"/>
              </w:rPr>
              <w:t>初稿，</w:t>
            </w:r>
            <w:r>
              <w:rPr>
                <w:rFonts w:hint="eastAsia" w:ascii="宋体" w:hAnsi="宋体"/>
                <w:color w:val="auto"/>
                <w:highlight w:val="none"/>
                <w:lang w:val="en-US" w:eastAsia="zh-CN"/>
              </w:rPr>
              <w:t>提交</w:t>
            </w:r>
            <w:r>
              <w:rPr>
                <w:rFonts w:hint="default" w:ascii="宋体" w:hAnsi="宋体"/>
                <w:color w:val="auto"/>
                <w:highlight w:val="none"/>
                <w:lang w:val="en-US" w:eastAsia="zh-CN"/>
              </w:rPr>
              <w:t>采购人</w:t>
            </w:r>
            <w:r>
              <w:rPr>
                <w:rFonts w:hint="eastAsia" w:ascii="宋体" w:hAnsi="宋体"/>
                <w:color w:val="auto"/>
                <w:highlight w:val="none"/>
                <w:lang w:val="en-US" w:eastAsia="zh-CN"/>
              </w:rPr>
              <w:t>征求相关部门意见。</w:t>
            </w:r>
            <w:r>
              <w:rPr>
                <w:rFonts w:hint="default" w:ascii="宋体" w:hAnsi="宋体"/>
                <w:color w:val="auto"/>
                <w:highlight w:val="none"/>
                <w:lang w:val="en-US" w:eastAsia="zh-CN"/>
              </w:rPr>
              <w:t>供应商</w:t>
            </w:r>
            <w:r>
              <w:rPr>
                <w:rFonts w:hint="eastAsia" w:ascii="宋体" w:hAnsi="宋体"/>
                <w:color w:val="auto"/>
                <w:highlight w:val="none"/>
                <w:lang w:val="en-US" w:eastAsia="zh-CN"/>
              </w:rPr>
              <w:t>根据相关部门反馈意见修改完善形成《钦州产业合作园区产业发展规划》初步成果后，</w:t>
            </w:r>
            <w:r>
              <w:rPr>
                <w:rFonts w:hint="default" w:ascii="宋体" w:hAnsi="宋体"/>
                <w:color w:val="auto"/>
                <w:highlight w:val="none"/>
                <w:lang w:val="en-US" w:eastAsia="zh-CN"/>
              </w:rPr>
              <w:t>向采购人提出书面申请经采购人审核通过后15个工作日内，采购人向供应商支付合同价的</w:t>
            </w:r>
            <w:r>
              <w:rPr>
                <w:rFonts w:hint="eastAsia" w:ascii="宋体" w:hAnsi="宋体"/>
                <w:color w:val="auto"/>
                <w:highlight w:val="none"/>
                <w:lang w:val="en-US" w:eastAsia="zh-CN"/>
              </w:rPr>
              <w:t>40</w:t>
            </w:r>
            <w:r>
              <w:rPr>
                <w:rFonts w:hint="default" w:ascii="宋体" w:hAnsi="宋体"/>
                <w:color w:val="auto"/>
                <w:highlight w:val="none"/>
                <w:lang w:val="en-US" w:eastAsia="zh-CN"/>
              </w:rPr>
              <w:t>%，累计支付至合同价的</w:t>
            </w:r>
            <w:r>
              <w:rPr>
                <w:rFonts w:hint="eastAsia" w:ascii="宋体" w:hAnsi="宋体"/>
                <w:color w:val="auto"/>
                <w:highlight w:val="none"/>
                <w:lang w:val="en-US" w:eastAsia="zh-CN"/>
              </w:rPr>
              <w:t>60</w:t>
            </w:r>
            <w:r>
              <w:rPr>
                <w:rFonts w:hint="default" w:ascii="宋体" w:hAnsi="宋体"/>
                <w:color w:val="auto"/>
                <w:highlight w:val="none"/>
                <w:lang w:val="en-US" w:eastAsia="zh-CN"/>
              </w:rPr>
              <w:t>%。</w:t>
            </w:r>
          </w:p>
          <w:p w14:paraId="681E30BF">
            <w:pPr>
              <w:spacing w:line="460" w:lineRule="exact"/>
              <w:rPr>
                <w:rFonts w:hint="default" w:ascii="宋体" w:hAnsi="宋体"/>
                <w:color w:val="auto"/>
                <w:highlight w:val="none"/>
                <w:lang w:val="en-US" w:eastAsia="zh-CN"/>
              </w:rPr>
            </w:pPr>
            <w:r>
              <w:rPr>
                <w:rFonts w:hint="eastAsia" w:ascii="宋体" w:hAnsi="宋体"/>
                <w:color w:val="auto"/>
                <w:highlight w:val="none"/>
                <w:lang w:val="en-US" w:eastAsia="zh-CN"/>
              </w:rPr>
              <w:t>3.</w:t>
            </w:r>
            <w:r>
              <w:rPr>
                <w:rFonts w:hint="default" w:ascii="宋体" w:hAnsi="宋体"/>
                <w:color w:val="auto"/>
                <w:highlight w:val="none"/>
                <w:lang w:val="en-US" w:eastAsia="zh-CN"/>
              </w:rPr>
              <w:t>采购人</w:t>
            </w:r>
          </w:p>
          <w:p w14:paraId="0E6F09BE">
            <w:pPr>
              <w:spacing w:line="460" w:lineRule="exact"/>
              <w:rPr>
                <w:rFonts w:hint="default" w:ascii="宋体" w:hAnsi="宋体"/>
                <w:color w:val="auto"/>
                <w:highlight w:val="none"/>
                <w:lang w:val="en-US" w:eastAsia="zh-CN"/>
              </w:rPr>
            </w:pPr>
            <w:r>
              <w:rPr>
                <w:rFonts w:hint="eastAsia" w:ascii="宋体" w:hAnsi="宋体"/>
                <w:color w:val="auto"/>
                <w:highlight w:val="none"/>
                <w:lang w:val="en-US" w:eastAsia="zh-CN"/>
              </w:rPr>
              <w:t>甲方组织召开专家评审会，供应商根据评审会意见修改完善，形成《钦州产业合作园区产业发展规划》正式成果。甲方将正式成果上报市政府审定，经市政府相关会议原则审查通过后，形成《钦州产业合作园区产业发展规划》最终成果，乙方</w:t>
            </w:r>
            <w:r>
              <w:rPr>
                <w:rFonts w:hint="default" w:ascii="宋体" w:hAnsi="宋体"/>
                <w:color w:val="auto"/>
                <w:highlight w:val="none"/>
                <w:lang w:val="en-US" w:eastAsia="zh-CN"/>
              </w:rPr>
              <w:t>向</w:t>
            </w:r>
            <w:r>
              <w:rPr>
                <w:rFonts w:hint="eastAsia" w:ascii="宋体" w:hAnsi="宋体"/>
                <w:color w:val="auto"/>
                <w:highlight w:val="none"/>
                <w:lang w:val="en-US" w:eastAsia="zh-CN"/>
              </w:rPr>
              <w:t>甲方</w:t>
            </w:r>
            <w:r>
              <w:rPr>
                <w:rFonts w:hint="default" w:ascii="宋体" w:hAnsi="宋体"/>
                <w:color w:val="auto"/>
                <w:highlight w:val="none"/>
                <w:lang w:val="en-US" w:eastAsia="zh-CN"/>
              </w:rPr>
              <w:t>提出书面申请经</w:t>
            </w:r>
            <w:r>
              <w:rPr>
                <w:rFonts w:hint="eastAsia" w:ascii="宋体" w:hAnsi="宋体"/>
                <w:color w:val="auto"/>
                <w:highlight w:val="none"/>
                <w:lang w:val="en-US" w:eastAsia="zh-CN"/>
              </w:rPr>
              <w:t>甲方</w:t>
            </w:r>
            <w:r>
              <w:rPr>
                <w:rFonts w:hint="default" w:ascii="宋体" w:hAnsi="宋体"/>
                <w:color w:val="auto"/>
                <w:highlight w:val="none"/>
                <w:lang w:val="en-US" w:eastAsia="zh-CN"/>
              </w:rPr>
              <w:t>审核通过后15个工作日内，采购人向供应商支付合同价的</w:t>
            </w:r>
            <w:r>
              <w:rPr>
                <w:rFonts w:hint="eastAsia" w:ascii="宋体" w:hAnsi="宋体"/>
                <w:color w:val="auto"/>
                <w:highlight w:val="none"/>
                <w:lang w:val="en-US" w:eastAsia="zh-CN"/>
              </w:rPr>
              <w:t>4</w:t>
            </w:r>
            <w:r>
              <w:rPr>
                <w:rFonts w:hint="default" w:ascii="宋体" w:hAnsi="宋体"/>
                <w:color w:val="auto"/>
                <w:highlight w:val="none"/>
                <w:lang w:val="en-US" w:eastAsia="zh-CN"/>
              </w:rPr>
              <w:t>0%，累计支付至合同价的100%。</w:t>
            </w:r>
          </w:p>
          <w:p w14:paraId="76E6DDF4">
            <w:pPr>
              <w:spacing w:line="460" w:lineRule="exact"/>
              <w:rPr>
                <w:rFonts w:hint="eastAsia" w:ascii="宋体" w:hAnsi="宋体"/>
                <w:bCs/>
                <w:color w:val="auto"/>
                <w:highlight w:val="none"/>
              </w:rPr>
            </w:pPr>
            <w:r>
              <w:rPr>
                <w:rFonts w:hint="default" w:ascii="宋体" w:hAnsi="宋体"/>
                <w:color w:val="auto"/>
                <w:highlight w:val="none"/>
                <w:lang w:val="en-US" w:eastAsia="zh-CN"/>
              </w:rPr>
              <w:t>4</w:t>
            </w:r>
            <w:r>
              <w:rPr>
                <w:rFonts w:hint="eastAsia" w:ascii="宋体" w:hAnsi="宋体"/>
                <w:color w:val="auto"/>
                <w:highlight w:val="none"/>
                <w:lang w:val="en-US" w:eastAsia="zh-CN"/>
              </w:rPr>
              <w:t>.</w:t>
            </w:r>
            <w:r>
              <w:rPr>
                <w:rFonts w:hint="default" w:ascii="宋体" w:hAnsi="宋体"/>
                <w:color w:val="auto"/>
                <w:highlight w:val="none"/>
                <w:lang w:val="en-US" w:eastAsia="zh-CN"/>
              </w:rPr>
              <w:t>每次支付前，供应商均须向采购人提供与当期计量支付金额等额的增值税发票。</w:t>
            </w:r>
          </w:p>
        </w:tc>
      </w:tr>
      <w:tr w14:paraId="3C71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14:paraId="68D20C66">
            <w:pPr>
              <w:tabs>
                <w:tab w:val="left" w:pos="180"/>
                <w:tab w:val="left" w:pos="1620"/>
              </w:tabs>
              <w:spacing w:line="320" w:lineRule="exact"/>
              <w:jc w:val="center"/>
              <w:rPr>
                <w:rFonts w:hint="eastAsia" w:ascii="宋体" w:hAnsi="宋体" w:cs="宋体"/>
                <w:color w:val="auto"/>
                <w:highlight w:val="none"/>
              </w:rPr>
            </w:pPr>
            <w:r>
              <w:rPr>
                <w:rFonts w:hint="eastAsia" w:ascii="宋体" w:hAnsi="宋体"/>
                <w:bCs/>
                <w:color w:val="auto"/>
                <w:highlight w:val="none"/>
                <w:lang w:val="en-US" w:eastAsia="zh-CN"/>
              </w:rPr>
              <w:t>报价及其他要求</w:t>
            </w:r>
          </w:p>
        </w:tc>
        <w:tc>
          <w:tcPr>
            <w:tcW w:w="6868" w:type="dxa"/>
            <w:gridSpan w:val="2"/>
            <w:noWrap/>
            <w:vAlign w:val="center"/>
          </w:tcPr>
          <w:p w14:paraId="2A81AB1E">
            <w:pPr>
              <w:spacing w:line="460" w:lineRule="exact"/>
              <w:rPr>
                <w:rFonts w:hint="eastAsia" w:ascii="宋体" w:hAnsi="宋体"/>
                <w:bCs/>
                <w:color w:val="auto"/>
                <w:highlight w:val="none"/>
              </w:rPr>
            </w:pPr>
            <w:r>
              <w:rPr>
                <w:rFonts w:hint="eastAsia" w:ascii="宋体" w:hAnsi="宋体"/>
                <w:color w:val="auto"/>
                <w:highlight w:val="none"/>
                <w:lang w:val="en-US" w:eastAsia="zh-CN"/>
              </w:rPr>
              <w:t>供应商就全部服务内容作完整唯一报价，且总价不能超过采购预算金额。磋商报价是履行合同的最终价格，应包括但不限于项目所有服务内容、资料收集、研究编制、项目所需投入的人员、技术、车辆、交通、差旅、专家评审、验收等费用、包含各项保险费用和各项税金。</w:t>
            </w:r>
          </w:p>
        </w:tc>
      </w:tr>
      <w:tr w14:paraId="617D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14:paraId="00696A96">
            <w:pPr>
              <w:spacing w:line="360" w:lineRule="atLeast"/>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售后服务要求</w:t>
            </w:r>
          </w:p>
        </w:tc>
        <w:tc>
          <w:tcPr>
            <w:tcW w:w="6868" w:type="dxa"/>
            <w:gridSpan w:val="2"/>
            <w:noWrap/>
            <w:vAlign w:val="center"/>
          </w:tcPr>
          <w:p w14:paraId="6D507ECA">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1.处理问题响应时间：接到采购人处理问题通知后 24 小时内到达采购人指定现场。 </w:t>
            </w:r>
          </w:p>
          <w:p w14:paraId="22769296">
            <w:pPr>
              <w:spacing w:line="460" w:lineRule="exact"/>
              <w:rPr>
                <w:rFonts w:hint="eastAsia" w:ascii="宋体" w:hAnsi="宋体"/>
                <w:color w:val="auto"/>
                <w:highlight w:val="none"/>
              </w:rPr>
            </w:pPr>
            <w:r>
              <w:rPr>
                <w:rFonts w:hint="eastAsia" w:ascii="宋体" w:hAnsi="宋体"/>
                <w:color w:val="auto"/>
                <w:highlight w:val="none"/>
                <w:lang w:val="en-US" w:eastAsia="zh-CN"/>
              </w:rPr>
              <w:t xml:space="preserve">2.其他：供应商根据征求意见情况、专家评审会、工作对接会、协调会等意见相应修改完善研究内容。 </w:t>
            </w:r>
          </w:p>
        </w:tc>
      </w:tr>
      <w:tr w14:paraId="6E6F6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14:paraId="545FD81E">
            <w:pPr>
              <w:keepNext w:val="0"/>
              <w:keepLines w:val="0"/>
              <w:widowControl/>
              <w:suppressLineNumbers w:val="0"/>
              <w:ind w:firstLine="210" w:firstLineChars="100"/>
              <w:jc w:val="left"/>
              <w:rPr>
                <w:rFonts w:hint="eastAsia" w:ascii="宋体" w:hAnsi="宋体"/>
                <w:bCs/>
                <w:color w:val="auto"/>
                <w:highlight w:val="none"/>
                <w:lang w:val="en-US" w:eastAsia="zh-CN"/>
              </w:rPr>
            </w:pPr>
            <w:r>
              <w:rPr>
                <w:rFonts w:hint="eastAsia" w:ascii="宋体" w:hAnsi="宋体"/>
                <w:bCs/>
                <w:color w:val="auto"/>
                <w:highlight w:val="none"/>
                <w:lang w:val="en-US" w:eastAsia="zh-CN"/>
              </w:rPr>
              <w:t>验收标准、验收要求</w:t>
            </w:r>
          </w:p>
        </w:tc>
        <w:tc>
          <w:tcPr>
            <w:tcW w:w="6868" w:type="dxa"/>
            <w:gridSpan w:val="2"/>
            <w:noWrap/>
            <w:vAlign w:val="center"/>
          </w:tcPr>
          <w:p w14:paraId="36A74717">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1.成交供应商在服务验收时由采购人对照竞争性磋商文件的服务内容及要求全面核对检验，对所有要求出具的证明文件的原件进行核查，如不符合竞争性磋商文件的技术需求及要求以及提供虚假承诺的，按相关规定做不予接受服务处理及违约处理，成交供应商承担所有责任和费用，采购人保留进一步追究责任的权利。 </w:t>
            </w:r>
          </w:p>
          <w:p w14:paraId="2042FBFF">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2.供应商提交成果需满足采购人组织的专家评审会审查要求，项目有其他要求的按其要求。 </w:t>
            </w:r>
          </w:p>
          <w:p w14:paraId="2AF436BE">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3.其他验收要求按本项目采购合同执行，未尽事宜按照《关于印发广西壮族自治区政府采购项目履约验收管理办法的通知》[桂财采〔2015〕22 号]以及《财政部关于进一步加强政府采购需求和履约验收管理的指导意见》[财库〔2016〕205 号]规定执行。 </w:t>
            </w:r>
          </w:p>
        </w:tc>
      </w:tr>
      <w:tr w14:paraId="2EC1D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14:paraId="1EA55A4F">
            <w:pPr>
              <w:keepNext w:val="0"/>
              <w:keepLines w:val="0"/>
              <w:widowControl/>
              <w:suppressLineNumbers w:val="0"/>
              <w:ind w:firstLine="210" w:firstLineChars="100"/>
              <w:jc w:val="left"/>
              <w:rPr>
                <w:rFonts w:hint="default" w:ascii="宋体" w:hAnsi="宋体"/>
                <w:bCs/>
                <w:color w:val="auto"/>
                <w:highlight w:val="none"/>
                <w:lang w:val="en-US" w:eastAsia="zh-CN"/>
              </w:rPr>
            </w:pPr>
            <w:r>
              <w:rPr>
                <w:rFonts w:hint="eastAsia" w:ascii="宋体" w:hAnsi="宋体"/>
                <w:bCs/>
                <w:color w:val="auto"/>
                <w:highlight w:val="none"/>
                <w:lang w:val="en-US" w:eastAsia="zh-CN"/>
              </w:rPr>
              <w:t>其他要求</w:t>
            </w:r>
          </w:p>
        </w:tc>
        <w:tc>
          <w:tcPr>
            <w:tcW w:w="6868" w:type="dxa"/>
            <w:gridSpan w:val="2"/>
            <w:noWrap/>
            <w:vAlign w:val="center"/>
          </w:tcPr>
          <w:p w14:paraId="6AB7F99E">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本项目研究报告无论是否通过评审验收，研究成果归采购人所有，成交供应商不得以任何单位或个人的名义擅自使用及公开发表或向他人提供。项目研究组或参加研究者个人申报研究成果奖或成果认证须经采购人同意。否则，采购人有权作出必要处置（比如向成交供应商通报其违规行为等），直至追回已拨付给成交供应商的全部研究经费，甚至追究成交供应商的法律责任。</w:t>
            </w:r>
          </w:p>
        </w:tc>
      </w:tr>
    </w:tbl>
    <w:p w14:paraId="4636610D">
      <w:pPr>
        <w:pStyle w:val="27"/>
        <w:rPr>
          <w:rFonts w:ascii="宋体" w:hAnsi="宋体" w:cs="宋体"/>
          <w:b/>
          <w:bCs/>
          <w:color w:val="auto"/>
          <w:kern w:val="0"/>
          <w:sz w:val="20"/>
          <w:szCs w:val="20"/>
          <w:highlight w:val="none"/>
          <w:lang w:val="en-US"/>
        </w:rPr>
      </w:pPr>
    </w:p>
    <w:p w14:paraId="1CDA5FDE">
      <w:pPr>
        <w:rPr>
          <w:rFonts w:ascii="宋体" w:hAnsi="宋体" w:cs="宋体"/>
          <w:b/>
          <w:bCs/>
          <w:color w:val="auto"/>
          <w:kern w:val="0"/>
          <w:sz w:val="20"/>
          <w:szCs w:val="20"/>
          <w:highlight w:val="none"/>
        </w:rPr>
      </w:pPr>
    </w:p>
    <w:p w14:paraId="402C97FE">
      <w:pPr>
        <w:rPr>
          <w:rFonts w:ascii="宋体" w:hAnsi="宋体" w:cs="宋体"/>
          <w:b/>
          <w:bCs/>
          <w:color w:val="auto"/>
          <w:kern w:val="0"/>
          <w:sz w:val="20"/>
          <w:szCs w:val="20"/>
          <w:highlight w:val="none"/>
        </w:rPr>
      </w:pPr>
    </w:p>
    <w:p w14:paraId="1A012E8B">
      <w:pPr>
        <w:rPr>
          <w:rFonts w:hint="eastAsia" w:ascii="宋体" w:hAnsi="宋体" w:cs="宋体"/>
          <w:b/>
          <w:bCs/>
          <w:color w:val="auto"/>
          <w:kern w:val="0"/>
          <w:szCs w:val="21"/>
          <w:highlight w:val="none"/>
        </w:rPr>
      </w:pPr>
    </w:p>
    <w:p w14:paraId="25870F1D">
      <w:pPr>
        <w:rPr>
          <w:rFonts w:hint="eastAsia" w:ascii="宋体" w:hAnsi="宋体" w:cs="宋体"/>
          <w:b/>
          <w:bCs/>
          <w:color w:val="auto"/>
          <w:kern w:val="0"/>
          <w:szCs w:val="21"/>
          <w:highlight w:val="none"/>
        </w:rPr>
      </w:pPr>
    </w:p>
    <w:p w14:paraId="13DD0EB3">
      <w:pPr>
        <w:rPr>
          <w:rFonts w:hint="eastAsia" w:ascii="宋体" w:hAnsi="宋体" w:cs="宋体"/>
          <w:b/>
          <w:bCs/>
          <w:color w:val="auto"/>
          <w:kern w:val="0"/>
          <w:szCs w:val="21"/>
          <w:highlight w:val="none"/>
        </w:rPr>
      </w:pPr>
    </w:p>
    <w:p w14:paraId="0952C6AE">
      <w:pPr>
        <w:pStyle w:val="7"/>
        <w:rPr>
          <w:rFonts w:ascii="宋体" w:hAnsi="宋体"/>
          <w:color w:val="auto"/>
          <w:szCs w:val="21"/>
        </w:rPr>
      </w:pPr>
    </w:p>
    <w:p w14:paraId="32919192">
      <w:pPr>
        <w:pStyle w:val="7"/>
        <w:rPr>
          <w:rFonts w:ascii="宋体" w:hAnsi="宋体"/>
          <w:color w:val="auto"/>
          <w:szCs w:val="21"/>
        </w:rPr>
      </w:pPr>
    </w:p>
    <w:p w14:paraId="41D955E4">
      <w:pPr>
        <w:pStyle w:val="7"/>
        <w:rPr>
          <w:rFonts w:ascii="宋体" w:hAnsi="宋体"/>
          <w:color w:val="auto"/>
          <w:szCs w:val="21"/>
        </w:rPr>
      </w:pPr>
    </w:p>
    <w:p w14:paraId="6E9C371C">
      <w:pPr>
        <w:pStyle w:val="7"/>
        <w:rPr>
          <w:rFonts w:ascii="宋体" w:hAnsi="宋体"/>
          <w:color w:val="auto"/>
          <w:szCs w:val="21"/>
        </w:rPr>
      </w:pPr>
    </w:p>
    <w:p w14:paraId="34C5AA7C">
      <w:pPr>
        <w:pStyle w:val="7"/>
        <w:rPr>
          <w:rFonts w:ascii="宋体" w:hAnsi="宋体"/>
          <w:color w:val="auto"/>
          <w:szCs w:val="21"/>
        </w:rPr>
      </w:pPr>
    </w:p>
    <w:p w14:paraId="56831024">
      <w:pPr>
        <w:pStyle w:val="7"/>
        <w:rPr>
          <w:rFonts w:ascii="宋体" w:hAnsi="宋体"/>
          <w:color w:val="auto"/>
          <w:szCs w:val="21"/>
        </w:rPr>
      </w:pPr>
    </w:p>
    <w:p w14:paraId="56ACAF0E">
      <w:pPr>
        <w:pStyle w:val="7"/>
        <w:rPr>
          <w:rFonts w:ascii="宋体" w:hAnsi="宋体"/>
          <w:color w:val="auto"/>
          <w:szCs w:val="21"/>
        </w:rPr>
      </w:pPr>
    </w:p>
    <w:p w14:paraId="527CD299">
      <w:pPr>
        <w:pStyle w:val="7"/>
        <w:rPr>
          <w:rFonts w:ascii="宋体" w:hAnsi="宋体"/>
          <w:color w:val="auto"/>
          <w:szCs w:val="21"/>
        </w:rPr>
      </w:pPr>
    </w:p>
    <w:p w14:paraId="0B311440">
      <w:pPr>
        <w:pStyle w:val="7"/>
        <w:rPr>
          <w:rFonts w:ascii="宋体" w:hAnsi="宋体"/>
          <w:color w:val="auto"/>
          <w:szCs w:val="21"/>
        </w:rPr>
      </w:pPr>
    </w:p>
    <w:p w14:paraId="41015C57">
      <w:pPr>
        <w:pStyle w:val="7"/>
        <w:rPr>
          <w:rFonts w:ascii="宋体" w:hAnsi="宋体"/>
          <w:color w:val="auto"/>
          <w:szCs w:val="21"/>
        </w:rPr>
      </w:pPr>
    </w:p>
    <w:p w14:paraId="3996A03A">
      <w:pPr>
        <w:pStyle w:val="7"/>
        <w:rPr>
          <w:rFonts w:ascii="宋体" w:hAnsi="宋体"/>
          <w:color w:val="auto"/>
          <w:szCs w:val="21"/>
        </w:rPr>
      </w:pPr>
    </w:p>
    <w:p w14:paraId="4BA53C0E">
      <w:pPr>
        <w:pStyle w:val="7"/>
        <w:rPr>
          <w:rFonts w:ascii="宋体" w:hAnsi="宋体"/>
          <w:color w:val="auto"/>
          <w:szCs w:val="21"/>
        </w:rPr>
      </w:pPr>
    </w:p>
    <w:p w14:paraId="51F7E2CD">
      <w:pPr>
        <w:rPr>
          <w:rFonts w:ascii="宋体" w:hAnsi="宋体"/>
          <w:color w:val="auto"/>
          <w:szCs w:val="21"/>
        </w:rPr>
      </w:pPr>
    </w:p>
    <w:p w14:paraId="44FFE3FA">
      <w:pPr>
        <w:rPr>
          <w:rFonts w:ascii="宋体" w:hAnsi="宋体"/>
          <w:color w:val="auto"/>
          <w:szCs w:val="21"/>
        </w:rPr>
      </w:pPr>
    </w:p>
    <w:p w14:paraId="17080A27">
      <w:pPr>
        <w:rPr>
          <w:rFonts w:ascii="宋体" w:hAnsi="宋体"/>
          <w:color w:val="auto"/>
          <w:szCs w:val="21"/>
        </w:rPr>
      </w:pPr>
    </w:p>
    <w:p w14:paraId="19832367">
      <w:pPr>
        <w:rPr>
          <w:color w:val="auto"/>
        </w:rPr>
      </w:pPr>
    </w:p>
    <w:p w14:paraId="18F4611B">
      <w:pPr>
        <w:pStyle w:val="2"/>
        <w:spacing w:line="400" w:lineRule="exact"/>
        <w:rPr>
          <w:rFonts w:asciiTheme="minorHAnsi" w:hAnsiTheme="minorHAnsi" w:eastAsiaTheme="minorHAnsi"/>
          <w:color w:val="auto"/>
          <w:sz w:val="48"/>
        </w:rPr>
      </w:pPr>
      <w:bookmarkStart w:id="46" w:name="_Toc92355025"/>
      <w:r>
        <w:rPr>
          <w:rFonts w:hint="eastAsia" w:asciiTheme="minorHAnsi" w:hAnsiTheme="minorHAnsi" w:eastAsiaTheme="minorHAnsi"/>
          <w:color w:val="auto"/>
          <w:sz w:val="48"/>
        </w:rPr>
        <w:t>第三章  供应商须知</w:t>
      </w:r>
      <w:bookmarkEnd w:id="43"/>
      <w:bookmarkEnd w:id="44"/>
      <w:bookmarkEnd w:id="46"/>
    </w:p>
    <w:p w14:paraId="595CC6D4">
      <w:pPr>
        <w:jc w:val="center"/>
        <w:rPr>
          <w:rFonts w:ascii="仿宋_GB2312" w:hAnsi="宋体" w:eastAsia="仿宋_GB2312"/>
          <w:b/>
          <w:color w:val="auto"/>
          <w:sz w:val="32"/>
          <w:szCs w:val="32"/>
        </w:rPr>
      </w:pPr>
      <w:bookmarkStart w:id="47" w:name="_Toc350325671"/>
      <w:bookmarkStart w:id="48" w:name="_Toc354479499"/>
      <w:bookmarkStart w:id="49" w:name="_Toc357157408"/>
      <w:bookmarkStart w:id="50" w:name="_Toc358477281"/>
      <w:r>
        <w:rPr>
          <w:rFonts w:ascii="仿宋_GB2312" w:hAnsi="宋体" w:eastAsia="仿宋_GB2312"/>
          <w:b/>
          <w:color w:val="auto"/>
          <w:sz w:val="32"/>
          <w:szCs w:val="32"/>
        </w:rPr>
        <w:br w:type="page"/>
      </w:r>
    </w:p>
    <w:p w14:paraId="38621D53">
      <w:pPr>
        <w:rPr>
          <w:color w:val="auto"/>
        </w:rPr>
      </w:pPr>
    </w:p>
    <w:p w14:paraId="5E40CD98">
      <w:pPr>
        <w:jc w:val="center"/>
        <w:rPr>
          <w:rFonts w:ascii="黑体" w:hAnsi="黑体" w:eastAsia="黑体"/>
          <w:b/>
          <w:color w:val="auto"/>
          <w:sz w:val="32"/>
          <w:szCs w:val="32"/>
        </w:rPr>
      </w:pPr>
      <w:r>
        <w:rPr>
          <w:rFonts w:hint="eastAsia" w:ascii="黑体" w:hAnsi="黑体" w:eastAsia="黑体"/>
          <w:b/>
          <w:color w:val="auto"/>
          <w:sz w:val="32"/>
          <w:szCs w:val="32"/>
        </w:rPr>
        <w:t>一、供应商须知前附表</w:t>
      </w:r>
    </w:p>
    <w:tbl>
      <w:tblPr>
        <w:tblStyle w:val="38"/>
        <w:tblW w:w="9351" w:type="dxa"/>
        <w:jc w:val="center"/>
        <w:tblLayout w:type="fixed"/>
        <w:tblCellMar>
          <w:top w:w="0" w:type="dxa"/>
          <w:left w:w="108" w:type="dxa"/>
          <w:bottom w:w="0" w:type="dxa"/>
          <w:right w:w="108" w:type="dxa"/>
        </w:tblCellMar>
      </w:tblPr>
      <w:tblGrid>
        <w:gridCol w:w="704"/>
        <w:gridCol w:w="8647"/>
      </w:tblGrid>
      <w:tr w14:paraId="6B98C5A2">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767C9B">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页码</w:t>
            </w:r>
          </w:p>
        </w:tc>
        <w:tc>
          <w:tcPr>
            <w:tcW w:w="8647" w:type="dxa"/>
            <w:tcBorders>
              <w:top w:val="single" w:color="000000" w:sz="4" w:space="0"/>
              <w:left w:val="nil"/>
              <w:bottom w:val="single" w:color="000000" w:sz="4" w:space="0"/>
              <w:right w:val="single" w:color="000000" w:sz="4" w:space="0"/>
            </w:tcBorders>
            <w:vAlign w:val="center"/>
          </w:tcPr>
          <w:p w14:paraId="2F7D110D">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内    容</w:t>
            </w:r>
          </w:p>
        </w:tc>
      </w:tr>
      <w:tr w14:paraId="10C2694A">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D1F8293">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4BF055F7">
            <w:pPr>
              <w:spacing w:line="440" w:lineRule="exact"/>
              <w:ind w:right="-334" w:rightChars="-159"/>
              <w:rPr>
                <w:rStyle w:val="45"/>
                <w:rFonts w:hint="eastAsia" w:eastAsia="宋体"/>
                <w:color w:val="auto"/>
                <w:szCs w:val="21"/>
                <w:u w:val="none"/>
                <w:lang w:eastAsia="zh-CN"/>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 </w:instrText>
            </w:r>
            <w:r>
              <w:rPr>
                <w:rFonts w:ascii="宋体" w:hAnsi="宋体" w:cs="宋体"/>
                <w:color w:val="auto"/>
                <w:kern w:val="0"/>
                <w:szCs w:val="21"/>
              </w:rPr>
              <w:fldChar w:fldCharType="separate"/>
            </w:r>
            <w:r>
              <w:rPr>
                <w:rStyle w:val="45"/>
                <w:rFonts w:hint="eastAsia" w:ascii="宋体" w:hAnsi="宋体" w:cs="宋体"/>
                <w:color w:val="auto"/>
                <w:kern w:val="0"/>
                <w:szCs w:val="21"/>
                <w:u w:val="none"/>
              </w:rPr>
              <w:t>项目名称：</w:t>
            </w:r>
            <w:r>
              <w:rPr>
                <w:rFonts w:hint="eastAsia" w:ascii="宋体" w:hAnsi="宋体"/>
                <w:color w:val="auto"/>
                <w:szCs w:val="21"/>
                <w:lang w:eastAsia="zh-CN"/>
              </w:rPr>
              <w:t>钦州产业合作园区产业发展规划</w:t>
            </w:r>
          </w:p>
          <w:p w14:paraId="766C998D">
            <w:pPr>
              <w:widowControl/>
              <w:spacing w:line="440" w:lineRule="exact"/>
              <w:rPr>
                <w:rFonts w:hint="eastAsia" w:ascii="宋体" w:hAnsi="宋体" w:eastAsia="宋体"/>
                <w:color w:val="auto"/>
                <w:szCs w:val="21"/>
                <w:lang w:eastAsia="zh-CN"/>
              </w:rPr>
            </w:pPr>
            <w:r>
              <w:rPr>
                <w:rStyle w:val="45"/>
                <w:rFonts w:hint="eastAsia" w:ascii="宋体" w:hAnsi="宋体"/>
                <w:color w:val="auto"/>
                <w:szCs w:val="21"/>
                <w:u w:val="none"/>
              </w:rPr>
              <w:t>项目编号：</w:t>
            </w:r>
            <w:r>
              <w:rPr>
                <w:rFonts w:ascii="宋体" w:hAnsi="宋体" w:cs="宋体"/>
                <w:color w:val="auto"/>
                <w:kern w:val="0"/>
                <w:szCs w:val="21"/>
              </w:rPr>
              <w:fldChar w:fldCharType="end"/>
            </w:r>
            <w:r>
              <w:rPr>
                <w:rFonts w:hint="eastAsia" w:ascii="宋体" w:hAnsi="宋体"/>
                <w:bCs/>
                <w:color w:val="auto"/>
                <w:lang w:eastAsia="zh-CN"/>
              </w:rPr>
              <w:t>QZZC2025-C3-990120-QZSZ</w:t>
            </w:r>
          </w:p>
        </w:tc>
      </w:tr>
      <w:tr w14:paraId="05428D84">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2A907FC">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638642BA">
            <w:pPr>
              <w:spacing w:line="440" w:lineRule="exact"/>
              <w:rPr>
                <w:rStyle w:val="45"/>
                <w:rFonts w:ascii="宋体" w:hAnsi="宋体"/>
                <w:color w:val="auto"/>
                <w:szCs w:val="21"/>
                <w:u w:val="none"/>
              </w:rPr>
            </w:pPr>
            <w:r>
              <w:rPr>
                <w:rStyle w:val="45"/>
                <w:rFonts w:ascii="宋体" w:hAnsi="宋体"/>
                <w:color w:val="auto"/>
                <w:szCs w:val="21"/>
                <w:u w:val="none"/>
              </w:rPr>
              <w:fldChar w:fldCharType="begin"/>
            </w:r>
            <w:r>
              <w:rPr>
                <w:rStyle w:val="45"/>
                <w:rFonts w:ascii="宋体" w:hAnsi="宋体"/>
                <w:color w:val="auto"/>
                <w:szCs w:val="21"/>
                <w:u w:val="none"/>
              </w:rPr>
              <w:instrText xml:space="preserve"> </w:instrText>
            </w:r>
            <w:r>
              <w:rPr>
                <w:rStyle w:val="45"/>
                <w:rFonts w:hint="eastAsia" w:ascii="宋体" w:hAnsi="宋体"/>
                <w:color w:val="auto"/>
                <w:szCs w:val="21"/>
                <w:u w:val="none"/>
              </w:rPr>
              <w:instrText xml:space="preserve">HYPERLINK </w:instrText>
            </w:r>
            <w:r>
              <w:rPr>
                <w:rStyle w:val="45"/>
                <w:rFonts w:ascii="宋体" w:hAnsi="宋体"/>
                <w:color w:val="auto"/>
                <w:szCs w:val="21"/>
                <w:u w:val="none"/>
              </w:rPr>
              <w:instrText xml:space="preserve"> \l "_一、总_则" </w:instrText>
            </w:r>
            <w:r>
              <w:rPr>
                <w:rStyle w:val="45"/>
                <w:rFonts w:ascii="宋体" w:hAnsi="宋体"/>
                <w:color w:val="auto"/>
                <w:szCs w:val="21"/>
                <w:u w:val="none"/>
              </w:rPr>
              <w:fldChar w:fldCharType="separate"/>
            </w:r>
            <w:r>
              <w:rPr>
                <w:rStyle w:val="45"/>
                <w:rFonts w:hint="eastAsia" w:ascii="宋体" w:hAnsi="宋体"/>
                <w:color w:val="auto"/>
                <w:szCs w:val="21"/>
                <w:u w:val="none"/>
              </w:rPr>
              <w:t>供应商资格：</w:t>
            </w:r>
          </w:p>
          <w:p w14:paraId="388739DF">
            <w:pPr>
              <w:spacing w:line="440" w:lineRule="exact"/>
              <w:rPr>
                <w:rStyle w:val="45"/>
                <w:rFonts w:ascii="宋体" w:hAnsi="宋体"/>
                <w:color w:val="auto"/>
                <w:szCs w:val="21"/>
                <w:u w:val="none"/>
              </w:rPr>
            </w:pPr>
            <w:r>
              <w:rPr>
                <w:rStyle w:val="45"/>
                <w:rFonts w:hint="eastAsia" w:ascii="宋体" w:hAnsi="宋体"/>
                <w:color w:val="auto"/>
                <w:szCs w:val="21"/>
                <w:u w:val="none"/>
              </w:rPr>
              <w:t>1.满足《中华人民共和国政府采购法》第二十二条规定。</w:t>
            </w:r>
          </w:p>
          <w:p w14:paraId="4CB2D9E3">
            <w:pPr>
              <w:spacing w:line="400" w:lineRule="exact"/>
              <w:rPr>
                <w:rStyle w:val="45"/>
                <w:rFonts w:hint="eastAsia" w:ascii="宋体" w:hAnsi="宋体" w:eastAsia="宋体"/>
                <w:color w:val="auto"/>
                <w:szCs w:val="21"/>
                <w:u w:val="none"/>
                <w:lang w:eastAsia="zh-CN"/>
              </w:rPr>
            </w:pPr>
            <w:r>
              <w:rPr>
                <w:rStyle w:val="45"/>
                <w:rFonts w:hint="eastAsia" w:ascii="宋体" w:hAnsi="宋体"/>
                <w:color w:val="auto"/>
                <w:szCs w:val="21"/>
                <w:u w:val="none"/>
              </w:rPr>
              <w:t>2.落实政府采购政策需满足的资格要求：</w:t>
            </w:r>
            <w:r>
              <w:rPr>
                <w:rFonts w:hint="eastAsia"/>
                <w:color w:val="auto"/>
                <w:lang w:val="en-US" w:eastAsia="zh-CN"/>
              </w:rPr>
              <w:t>无</w:t>
            </w:r>
          </w:p>
          <w:p w14:paraId="32CDD31F">
            <w:pPr>
              <w:spacing w:line="440" w:lineRule="exact"/>
              <w:rPr>
                <w:rFonts w:ascii="宋体" w:hAnsi="宋体"/>
                <w:color w:val="auto"/>
                <w:szCs w:val="21"/>
              </w:rPr>
            </w:pPr>
            <w:r>
              <w:rPr>
                <w:rStyle w:val="45"/>
                <w:rFonts w:hint="eastAsia" w:ascii="宋体" w:hAnsi="宋体"/>
                <w:color w:val="auto"/>
                <w:szCs w:val="21"/>
                <w:u w:val="none"/>
              </w:rPr>
              <w:t>3.本项目的特定资格要求：无</w:t>
            </w:r>
            <w:r>
              <w:rPr>
                <w:rStyle w:val="45"/>
                <w:rFonts w:ascii="宋体" w:hAnsi="宋体"/>
                <w:color w:val="auto"/>
                <w:szCs w:val="21"/>
                <w:u w:val="none"/>
              </w:rPr>
              <w:fldChar w:fldCharType="end"/>
            </w:r>
          </w:p>
        </w:tc>
      </w:tr>
      <w:tr w14:paraId="0646F86C">
        <w:tblPrEx>
          <w:tblCellMar>
            <w:top w:w="0" w:type="dxa"/>
            <w:left w:w="108" w:type="dxa"/>
            <w:bottom w:w="0" w:type="dxa"/>
            <w:right w:w="108" w:type="dxa"/>
          </w:tblCellMar>
        </w:tblPrEx>
        <w:trPr>
          <w:trHeight w:val="66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83D7FAE">
            <w:pPr>
              <w:ind w:left="-424" w:leftChars="-202" w:firstLine="420" w:firstLineChars="200"/>
              <w:jc w:val="center"/>
              <w:rPr>
                <w:rFonts w:hint="eastAsia" w:ascii="宋体" w:hAnsi="宋体" w:cs="宋体"/>
                <w:color w:val="auto"/>
                <w:kern w:val="0"/>
                <w:szCs w:val="21"/>
              </w:rPr>
            </w:pPr>
            <w:r>
              <w:rPr>
                <w:rFonts w:hint="eastAsia"/>
                <w:color w:val="auto"/>
                <w:lang w:val="en-US" w:eastAsia="zh-CN"/>
              </w:rPr>
              <w:t>3</w:t>
            </w:r>
          </w:p>
        </w:tc>
        <w:tc>
          <w:tcPr>
            <w:tcW w:w="8647" w:type="dxa"/>
            <w:tcBorders>
              <w:top w:val="single" w:color="000000" w:sz="4" w:space="0"/>
              <w:left w:val="nil"/>
              <w:bottom w:val="single" w:color="000000" w:sz="4" w:space="0"/>
              <w:right w:val="single" w:color="000000" w:sz="4" w:space="0"/>
            </w:tcBorders>
            <w:vAlign w:val="center"/>
          </w:tcPr>
          <w:p w14:paraId="56BEB194">
            <w:pPr>
              <w:keepNext w:val="0"/>
              <w:keepLines w:val="0"/>
              <w:widowControl/>
              <w:suppressLineNumbers w:val="0"/>
              <w:ind w:left="0" w:leftChars="0" w:firstLine="0" w:firstLineChars="0"/>
              <w:jc w:val="left"/>
              <w:rPr>
                <w:rStyle w:val="45"/>
                <w:rFonts w:hint="eastAsia" w:ascii="宋体" w:hAnsi="宋体"/>
                <w:color w:val="auto"/>
                <w:szCs w:val="21"/>
                <w:u w:val="none"/>
              </w:rPr>
            </w:pPr>
            <w:r>
              <w:rPr>
                <w:rFonts w:hint="eastAsia" w:ascii="宋体" w:hAnsi="宋体" w:eastAsia="宋体" w:cs="宋体"/>
                <w:color w:val="auto"/>
                <w:kern w:val="0"/>
                <w:sz w:val="21"/>
                <w:szCs w:val="21"/>
                <w:lang w:val="en-US" w:eastAsia="zh-CN" w:bidi="ar"/>
              </w:rPr>
              <w:t>本项目是否接受联合体</w:t>
            </w:r>
            <w:r>
              <w:rPr>
                <w:rFonts w:hint="eastAsia" w:ascii="宋体" w:hAnsi="宋体" w:cs="宋体"/>
                <w:color w:val="auto"/>
                <w:kern w:val="0"/>
                <w:sz w:val="21"/>
                <w:szCs w:val="21"/>
                <w:lang w:val="en-US" w:eastAsia="zh-CN" w:bidi="ar"/>
              </w:rPr>
              <w:t>竞标</w:t>
            </w:r>
            <w:r>
              <w:rPr>
                <w:rFonts w:hint="eastAsia" w:ascii="宋体" w:hAnsi="宋体" w:eastAsia="宋体" w:cs="宋体"/>
                <w:color w:val="auto"/>
                <w:kern w:val="0"/>
                <w:sz w:val="21"/>
                <w:szCs w:val="21"/>
                <w:lang w:val="en-US" w:eastAsia="zh-CN" w:bidi="ar"/>
              </w:rPr>
              <w:t>：详见</w:t>
            </w:r>
            <w:r>
              <w:rPr>
                <w:rFonts w:hint="eastAsia" w:ascii="宋体" w:hAnsi="宋体" w:cs="宋体"/>
                <w:color w:val="auto"/>
                <w:kern w:val="0"/>
                <w:sz w:val="21"/>
                <w:szCs w:val="21"/>
                <w:lang w:val="en-US" w:eastAsia="zh-CN" w:bidi="ar"/>
              </w:rPr>
              <w:t>竞争性磋商</w:t>
            </w:r>
            <w:r>
              <w:rPr>
                <w:rFonts w:hint="eastAsia" w:ascii="宋体" w:hAnsi="宋体" w:eastAsia="宋体" w:cs="宋体"/>
                <w:color w:val="auto"/>
                <w:kern w:val="0"/>
                <w:sz w:val="21"/>
                <w:szCs w:val="21"/>
                <w:lang w:val="en-US" w:eastAsia="zh-CN" w:bidi="ar"/>
              </w:rPr>
              <w:t xml:space="preserve">公告。 </w:t>
            </w:r>
          </w:p>
        </w:tc>
      </w:tr>
      <w:tr w14:paraId="6FBD3400">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0F4A85F">
            <w:pPr>
              <w:ind w:left="-424" w:leftChars="-202" w:firstLine="420" w:firstLineChars="200"/>
              <w:jc w:val="center"/>
              <w:rPr>
                <w:rFonts w:hint="eastAsia" w:ascii="宋体" w:hAnsi="宋体" w:cs="宋体"/>
                <w:color w:val="auto"/>
                <w:kern w:val="0"/>
                <w:szCs w:val="21"/>
                <w:highlight w:val="none"/>
              </w:rPr>
            </w:pPr>
            <w:r>
              <w:rPr>
                <w:rFonts w:hint="eastAsia"/>
                <w:color w:val="auto"/>
                <w:highlight w:val="none"/>
                <w:lang w:val="en-US" w:eastAsia="zh-CN"/>
              </w:rPr>
              <w:t>4</w:t>
            </w:r>
          </w:p>
        </w:tc>
        <w:tc>
          <w:tcPr>
            <w:tcW w:w="8647" w:type="dxa"/>
            <w:tcBorders>
              <w:top w:val="single" w:color="000000" w:sz="4" w:space="0"/>
              <w:left w:val="nil"/>
              <w:bottom w:val="single" w:color="000000" w:sz="4" w:space="0"/>
              <w:right w:val="single" w:color="000000" w:sz="4" w:space="0"/>
            </w:tcBorders>
            <w:vAlign w:val="center"/>
          </w:tcPr>
          <w:p w14:paraId="53488A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如接受联合体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 xml:space="preserve">要求如下： </w:t>
            </w:r>
          </w:p>
          <w:p w14:paraId="6F984B3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1.两个以上</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人可以组成一个投标联合体，以一个</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人的身份共同参加</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。联合体</w:t>
            </w:r>
            <w:r>
              <w:rPr>
                <w:rFonts w:hint="eastAsia" w:ascii="宋体" w:hAnsi="宋体" w:cs="宋体"/>
                <w:color w:val="auto"/>
                <w:kern w:val="0"/>
                <w:sz w:val="21"/>
                <w:szCs w:val="21"/>
                <w:highlight w:val="none"/>
                <w:lang w:val="en-US" w:eastAsia="zh-CN" w:bidi="ar"/>
              </w:rPr>
              <w:t>竞</w:t>
            </w:r>
            <w:r>
              <w:rPr>
                <w:rFonts w:hint="eastAsia" w:ascii="宋体" w:hAnsi="宋体" w:eastAsia="宋体" w:cs="宋体"/>
                <w:color w:val="auto"/>
                <w:kern w:val="0"/>
                <w:sz w:val="21"/>
                <w:szCs w:val="21"/>
                <w:highlight w:val="none"/>
                <w:lang w:val="en-US" w:eastAsia="zh-CN" w:bidi="ar"/>
              </w:rPr>
              <w:t xml:space="preserve">的，须提供《联合体投标协议书》（格式后附）。 </w:t>
            </w:r>
          </w:p>
          <w:p w14:paraId="4615EA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2.以联合体形式参加</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 xml:space="preserve">的，联合体各方均必须具备《中华人民共和国政府采购法》第二十二条第一款规定的基本条件（涉及行政许可范围的内容，联合体各方均应具备相应资质）。 </w:t>
            </w:r>
          </w:p>
          <w:p w14:paraId="4F675C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本项目有特殊要求规定</w:t>
            </w:r>
            <w:r>
              <w:rPr>
                <w:rFonts w:hint="eastAsia" w:ascii="宋体" w:hAnsi="宋体" w:cs="宋体"/>
                <w:color w:val="auto"/>
                <w:kern w:val="0"/>
                <w:sz w:val="21"/>
                <w:szCs w:val="21"/>
                <w:highlight w:val="none"/>
                <w:lang w:val="en-US" w:eastAsia="zh-CN" w:bidi="ar"/>
              </w:rPr>
              <w:t>竞标人</w:t>
            </w:r>
            <w:r>
              <w:rPr>
                <w:rFonts w:hint="eastAsia" w:ascii="宋体" w:hAnsi="宋体" w:eastAsia="宋体" w:cs="宋体"/>
                <w:color w:val="auto"/>
                <w:kern w:val="0"/>
                <w:sz w:val="21"/>
                <w:szCs w:val="21"/>
                <w:highlight w:val="none"/>
                <w:lang w:val="en-US" w:eastAsia="zh-CN" w:bidi="ar"/>
              </w:rPr>
              <w:t>特定条件的，联合体各方中至少有一方必须符合</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文件规定的特定条件。 </w:t>
            </w:r>
          </w:p>
          <w:p w14:paraId="177E6E4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eastAsia="宋体" w:cs="宋体"/>
                <w:b/>
                <w:bCs/>
                <w:color w:val="auto"/>
                <w:kern w:val="0"/>
                <w:sz w:val="21"/>
                <w:szCs w:val="21"/>
                <w:highlight w:val="none"/>
                <w:lang w:val="en-US" w:eastAsia="zh-CN" w:bidi="ar"/>
              </w:rPr>
              <w:t>联合体</w:t>
            </w:r>
            <w:r>
              <w:rPr>
                <w:rFonts w:hint="eastAsia" w:ascii="宋体" w:hAnsi="宋体" w:cs="宋体"/>
                <w:b/>
                <w:bCs/>
                <w:color w:val="auto"/>
                <w:kern w:val="0"/>
                <w:sz w:val="21"/>
                <w:szCs w:val="21"/>
                <w:highlight w:val="none"/>
                <w:lang w:val="en-US" w:eastAsia="zh-CN" w:bidi="ar"/>
              </w:rPr>
              <w:t>竞标</w:t>
            </w:r>
            <w:r>
              <w:rPr>
                <w:rFonts w:hint="eastAsia" w:ascii="宋体" w:hAnsi="宋体" w:eastAsia="宋体" w:cs="宋体"/>
                <w:b/>
                <w:bCs/>
                <w:color w:val="auto"/>
                <w:kern w:val="0"/>
                <w:sz w:val="21"/>
                <w:szCs w:val="21"/>
                <w:highlight w:val="none"/>
                <w:lang w:val="en-US" w:eastAsia="zh-CN" w:bidi="ar"/>
              </w:rPr>
              <w:t>无效</w:t>
            </w:r>
            <w:r>
              <w:rPr>
                <w:rFonts w:hint="eastAsia" w:ascii="宋体" w:hAnsi="宋体" w:eastAsia="宋体" w:cs="宋体"/>
                <w:color w:val="auto"/>
                <w:kern w:val="0"/>
                <w:sz w:val="21"/>
                <w:szCs w:val="21"/>
                <w:highlight w:val="none"/>
                <w:lang w:val="en-US" w:eastAsia="zh-CN" w:bidi="ar"/>
              </w:rPr>
              <w:t>），并将联合投标协议放入</w:t>
            </w:r>
            <w:r>
              <w:rPr>
                <w:rFonts w:hint="eastAsia" w:ascii="宋体"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文件。联合体各方必须共同与采购人签订采购合同，就采购合同约定的事项对采购人承担连带责任。 </w:t>
            </w:r>
          </w:p>
          <w:p w14:paraId="6374DA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4.以联合体形式参加政府采购活动的，联合体各方不得再单独参加或者与其他</w:t>
            </w:r>
            <w:r>
              <w:rPr>
                <w:rFonts w:hint="eastAsia" w:ascii="宋体" w:hAnsi="宋体" w:cs="宋体"/>
                <w:color w:val="auto"/>
                <w:kern w:val="0"/>
                <w:sz w:val="21"/>
                <w:szCs w:val="21"/>
                <w:highlight w:val="none"/>
                <w:lang w:val="en-US" w:eastAsia="zh-CN" w:bidi="ar"/>
              </w:rPr>
              <w:t>竞标人</w:t>
            </w:r>
            <w:r>
              <w:rPr>
                <w:rFonts w:hint="eastAsia" w:ascii="宋体" w:hAnsi="宋体" w:eastAsia="宋体" w:cs="宋体"/>
                <w:color w:val="auto"/>
                <w:kern w:val="0"/>
                <w:sz w:val="21"/>
                <w:szCs w:val="21"/>
                <w:highlight w:val="none"/>
                <w:lang w:val="en-US" w:eastAsia="zh-CN" w:bidi="ar"/>
              </w:rPr>
              <w:t xml:space="preserve">另外组成联合体参加同一合同项下的政府采购活动。 </w:t>
            </w:r>
          </w:p>
          <w:p w14:paraId="0B54EE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5.联合体中有同类资质的</w:t>
            </w:r>
            <w:r>
              <w:rPr>
                <w:rFonts w:hint="eastAsia" w:ascii="宋体" w:hAnsi="宋体" w:cs="宋体"/>
                <w:color w:val="auto"/>
                <w:kern w:val="0"/>
                <w:sz w:val="21"/>
                <w:szCs w:val="21"/>
                <w:highlight w:val="none"/>
                <w:lang w:val="en-US" w:eastAsia="zh-CN" w:bidi="ar"/>
              </w:rPr>
              <w:t>竞标人</w:t>
            </w:r>
            <w:r>
              <w:rPr>
                <w:rFonts w:hint="eastAsia" w:ascii="宋体" w:hAnsi="宋体" w:eastAsia="宋体" w:cs="宋体"/>
                <w:color w:val="auto"/>
                <w:kern w:val="0"/>
                <w:sz w:val="21"/>
                <w:szCs w:val="21"/>
                <w:highlight w:val="none"/>
                <w:lang w:val="en-US" w:eastAsia="zh-CN" w:bidi="ar"/>
              </w:rPr>
              <w:t>按照联合体分工承担相同工作的，应当按照资质等级较低的</w:t>
            </w:r>
            <w:r>
              <w:rPr>
                <w:rFonts w:hint="eastAsia" w:ascii="宋体" w:hAnsi="宋体" w:cs="宋体"/>
                <w:color w:val="auto"/>
                <w:kern w:val="0"/>
                <w:sz w:val="21"/>
                <w:szCs w:val="21"/>
                <w:highlight w:val="none"/>
                <w:lang w:val="en-US" w:eastAsia="zh-CN" w:bidi="ar"/>
              </w:rPr>
              <w:t>竞标人</w:t>
            </w:r>
            <w:r>
              <w:rPr>
                <w:rFonts w:hint="eastAsia" w:ascii="宋体" w:hAnsi="宋体" w:eastAsia="宋体" w:cs="宋体"/>
                <w:color w:val="auto"/>
                <w:kern w:val="0"/>
                <w:sz w:val="21"/>
                <w:szCs w:val="21"/>
                <w:highlight w:val="none"/>
                <w:lang w:val="en-US" w:eastAsia="zh-CN" w:bidi="ar"/>
              </w:rPr>
              <w:t xml:space="preserve">确定资质等级。 </w:t>
            </w:r>
          </w:p>
          <w:p w14:paraId="121B1A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6.联合体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业绩、履约能力按照联合体各方其中较高的一方认定并计算（</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文件另有规定的除外）。 </w:t>
            </w:r>
          </w:p>
          <w:p w14:paraId="3683F068">
            <w:pPr>
              <w:keepNext w:val="0"/>
              <w:keepLines w:val="0"/>
              <w:widowControl/>
              <w:suppressLineNumbers w:val="0"/>
              <w:ind w:left="0" w:leftChars="0" w:firstLine="0" w:firstLineChars="0"/>
              <w:jc w:val="left"/>
              <w:rPr>
                <w:rStyle w:val="45"/>
                <w:rFonts w:hint="eastAsia" w:ascii="宋体" w:hAnsi="宋体"/>
                <w:color w:val="auto"/>
                <w:szCs w:val="21"/>
                <w:highlight w:val="none"/>
                <w:u w:val="none"/>
              </w:rPr>
            </w:pP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.联合体各方均应按照</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文件的规定提交资格证明文件。</w:t>
            </w:r>
          </w:p>
        </w:tc>
      </w:tr>
      <w:tr w14:paraId="646F6F0B">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938F301">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c>
          <w:tcPr>
            <w:tcW w:w="8647" w:type="dxa"/>
            <w:tcBorders>
              <w:top w:val="single" w:color="000000" w:sz="4" w:space="0"/>
              <w:left w:val="nil"/>
              <w:bottom w:val="single" w:color="000000" w:sz="4" w:space="0"/>
              <w:right w:val="single" w:color="000000" w:sz="4" w:space="0"/>
            </w:tcBorders>
            <w:vAlign w:val="center"/>
          </w:tcPr>
          <w:p w14:paraId="7103D334">
            <w:pPr>
              <w:spacing w:line="440" w:lineRule="exact"/>
              <w:rPr>
                <w:rFonts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5"/>
                <w:rFonts w:hint="eastAsia" w:ascii="宋体" w:hAnsi="宋体" w:cs="宋体"/>
                <w:color w:val="auto"/>
                <w:kern w:val="0"/>
                <w:szCs w:val="21"/>
                <w:u w:val="none"/>
              </w:rPr>
              <w:t>报价：供应商的报价必须按采购文件或政府采购云平台规定的格式填写，并在规定时间内提交最后报价。</w:t>
            </w:r>
            <w:r>
              <w:rPr>
                <w:rStyle w:val="45"/>
                <w:rFonts w:hint="eastAsia" w:ascii="宋体" w:hAnsi="宋体" w:cs="宋体"/>
                <w:color w:val="auto"/>
                <w:kern w:val="0"/>
                <w:szCs w:val="21"/>
                <w:u w:val="none"/>
              </w:rPr>
              <w:fldChar w:fldCharType="end"/>
            </w:r>
          </w:p>
        </w:tc>
      </w:tr>
      <w:tr w14:paraId="3861EDC0">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339CAC7">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6</w:t>
            </w:r>
          </w:p>
        </w:tc>
        <w:tc>
          <w:tcPr>
            <w:tcW w:w="8647" w:type="dxa"/>
            <w:tcBorders>
              <w:top w:val="single" w:color="000000" w:sz="4" w:space="0"/>
              <w:left w:val="nil"/>
              <w:bottom w:val="single" w:color="000000" w:sz="4" w:space="0"/>
              <w:right w:val="single" w:color="000000" w:sz="4" w:space="0"/>
            </w:tcBorders>
            <w:vAlign w:val="center"/>
          </w:tcPr>
          <w:p w14:paraId="6DE50828">
            <w:pPr>
              <w:widowControl/>
              <w:spacing w:line="440" w:lineRule="exact"/>
              <w:rPr>
                <w:rStyle w:val="45"/>
                <w:rFonts w:ascii="宋体" w:hAnsi="宋体"/>
                <w:color w:val="auto"/>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 </w:instrText>
            </w:r>
            <w:r>
              <w:rPr>
                <w:rFonts w:ascii="宋体" w:hAnsi="宋体" w:cs="宋体"/>
                <w:color w:val="auto"/>
                <w:kern w:val="0"/>
                <w:szCs w:val="21"/>
              </w:rPr>
              <w:fldChar w:fldCharType="separate"/>
            </w:r>
            <w:r>
              <w:rPr>
                <w:rStyle w:val="45"/>
                <w:rFonts w:hint="eastAsia" w:ascii="宋体" w:hAnsi="宋体" w:cs="宋体"/>
                <w:color w:val="auto"/>
                <w:kern w:val="0"/>
                <w:szCs w:val="21"/>
                <w:u w:val="none"/>
              </w:rPr>
              <w:t>响应文件提交截止时间及开启时间：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5</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w:t>
            </w:r>
            <w:r>
              <w:rPr>
                <w:rFonts w:hint="eastAsia"/>
                <w:color w:val="auto"/>
              </w:rPr>
              <w:t>0</w:t>
            </w:r>
            <w:r>
              <w:rPr>
                <w:rStyle w:val="45"/>
                <w:rFonts w:hint="eastAsia" w:ascii="宋体" w:hAnsi="宋体"/>
                <w:color w:val="auto"/>
                <w:szCs w:val="21"/>
                <w:u w:val="none"/>
              </w:rPr>
              <w:t>。</w:t>
            </w:r>
          </w:p>
          <w:p w14:paraId="5CD9F1D4">
            <w:pPr>
              <w:widowControl/>
              <w:spacing w:line="440" w:lineRule="exact"/>
              <w:rPr>
                <w:color w:val="auto"/>
              </w:rPr>
            </w:pPr>
            <w:r>
              <w:rPr>
                <w:rStyle w:val="45"/>
                <w:rFonts w:hint="eastAsia"/>
                <w:b/>
                <w:color w:val="auto"/>
                <w:szCs w:val="21"/>
                <w:u w:val="none"/>
              </w:rPr>
              <w:t>注意事项：</w:t>
            </w:r>
            <w:r>
              <w:rPr>
                <w:rStyle w:val="45"/>
                <w:rFonts w:hint="eastAsia"/>
                <w:bCs/>
                <w:color w:val="auto"/>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rPr>
              <w:fldChar w:fldCharType="end"/>
            </w:r>
          </w:p>
        </w:tc>
      </w:tr>
      <w:tr w14:paraId="28A01BCA">
        <w:tblPrEx>
          <w:tblCellMar>
            <w:top w:w="0" w:type="dxa"/>
            <w:left w:w="108" w:type="dxa"/>
            <w:bottom w:w="0" w:type="dxa"/>
            <w:right w:w="108" w:type="dxa"/>
          </w:tblCellMar>
        </w:tblPrEx>
        <w:trPr>
          <w:trHeight w:val="9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42D994">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7</w:t>
            </w:r>
          </w:p>
        </w:tc>
        <w:tc>
          <w:tcPr>
            <w:tcW w:w="8647" w:type="dxa"/>
            <w:tcBorders>
              <w:top w:val="single" w:color="000000" w:sz="4" w:space="0"/>
              <w:left w:val="nil"/>
              <w:bottom w:val="single" w:color="000000" w:sz="4" w:space="0"/>
              <w:right w:val="single" w:color="000000" w:sz="4" w:space="0"/>
            </w:tcBorders>
            <w:vAlign w:val="center"/>
          </w:tcPr>
          <w:p w14:paraId="1F4F7CF4">
            <w:pPr>
              <w:widowControl/>
              <w:spacing w:line="440" w:lineRule="exact"/>
              <w:rPr>
                <w:rStyle w:val="45"/>
                <w:rFonts w:ascii="宋体" w:hAnsi="宋体" w:cs="宋体"/>
                <w:color w:val="auto"/>
                <w:kern w:val="0"/>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HYPERLINK  \l "_五、评审与磋商" </w:instrText>
            </w:r>
            <w:r>
              <w:rPr>
                <w:rFonts w:ascii="宋体" w:hAnsi="宋体" w:cs="宋体"/>
                <w:color w:val="auto"/>
                <w:kern w:val="0"/>
                <w:szCs w:val="21"/>
              </w:rPr>
              <w:fldChar w:fldCharType="separate"/>
            </w:r>
            <w:r>
              <w:rPr>
                <w:rStyle w:val="45"/>
                <w:rFonts w:ascii="宋体" w:hAnsi="宋体" w:cs="宋体"/>
                <w:color w:val="auto"/>
                <w:kern w:val="0"/>
                <w:szCs w:val="21"/>
                <w:u w:val="none"/>
              </w:rPr>
              <w:t>评审及磋商：</w:t>
            </w:r>
          </w:p>
          <w:p w14:paraId="3DF16C17">
            <w:pPr>
              <w:widowControl/>
              <w:spacing w:line="440" w:lineRule="exact"/>
              <w:rPr>
                <w:rFonts w:ascii="宋体" w:hAnsi="宋体" w:cs="宋体"/>
                <w:color w:val="auto"/>
                <w:kern w:val="0"/>
                <w:szCs w:val="21"/>
              </w:rPr>
            </w:pPr>
            <w:r>
              <w:rPr>
                <w:rStyle w:val="45"/>
                <w:rFonts w:hint="eastAsia" w:ascii="宋体" w:hAnsi="宋体" w:cs="宋体"/>
                <w:color w:val="auto"/>
                <w:kern w:val="0"/>
                <w:szCs w:val="21"/>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rPr>
              <w:fldChar w:fldCharType="end"/>
            </w:r>
          </w:p>
        </w:tc>
      </w:tr>
      <w:tr w14:paraId="5178FE24">
        <w:tblPrEx>
          <w:tblCellMar>
            <w:top w:w="0" w:type="dxa"/>
            <w:left w:w="108" w:type="dxa"/>
            <w:bottom w:w="0" w:type="dxa"/>
            <w:right w:w="108" w:type="dxa"/>
          </w:tblCellMar>
        </w:tblPrEx>
        <w:trPr>
          <w:trHeight w:val="8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CE7B8C">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8</w:t>
            </w:r>
          </w:p>
        </w:tc>
        <w:tc>
          <w:tcPr>
            <w:tcW w:w="8647" w:type="dxa"/>
            <w:tcBorders>
              <w:top w:val="single" w:color="000000" w:sz="4" w:space="0"/>
              <w:left w:val="nil"/>
              <w:bottom w:val="single" w:color="000000" w:sz="4" w:space="0"/>
              <w:right w:val="single" w:color="000000" w:sz="4" w:space="0"/>
            </w:tcBorders>
            <w:vAlign w:val="center"/>
          </w:tcPr>
          <w:p w14:paraId="59EE7A83">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5"/>
                <w:rFonts w:hint="eastAsia" w:ascii="宋体" w:hAnsi="宋体" w:cs="宋体"/>
                <w:color w:val="auto"/>
                <w:kern w:val="0"/>
                <w:szCs w:val="21"/>
                <w:u w:val="none"/>
              </w:rPr>
              <w:t>评定方法：</w:t>
            </w:r>
            <w:r>
              <w:rPr>
                <w:rStyle w:val="45"/>
                <w:rFonts w:hint="eastAsia"/>
                <w:color w:val="auto"/>
                <w:u w:val="none"/>
              </w:rPr>
              <w:t>详见第四章《评定标准及推荐原则》。</w:t>
            </w:r>
            <w:r>
              <w:rPr>
                <w:rStyle w:val="45"/>
                <w:rFonts w:hint="eastAsia"/>
                <w:color w:val="auto"/>
                <w:u w:val="none"/>
              </w:rPr>
              <w:fldChar w:fldCharType="end"/>
            </w:r>
          </w:p>
        </w:tc>
      </w:tr>
      <w:tr w14:paraId="5B13DCEB">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EB52C0">
            <w:pPr>
              <w:widowControl/>
              <w:spacing w:line="4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9</w:t>
            </w:r>
          </w:p>
        </w:tc>
        <w:tc>
          <w:tcPr>
            <w:tcW w:w="8647" w:type="dxa"/>
            <w:tcBorders>
              <w:top w:val="single" w:color="000000" w:sz="4" w:space="0"/>
              <w:left w:val="nil"/>
              <w:bottom w:val="single" w:color="000000" w:sz="4" w:space="0"/>
              <w:right w:val="single" w:color="000000" w:sz="4" w:space="0"/>
            </w:tcBorders>
            <w:vAlign w:val="center"/>
          </w:tcPr>
          <w:p w14:paraId="41EFBEF0">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5"/>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5"/>
                <w:rFonts w:hint="eastAsia" w:ascii="宋体" w:hAnsi="宋体" w:cs="宋体"/>
                <w:color w:val="auto"/>
                <w:kern w:val="0"/>
                <w:szCs w:val="21"/>
                <w:u w:val="none"/>
              </w:rPr>
              <w:fldChar w:fldCharType="end"/>
            </w:r>
            <w:r>
              <w:rPr>
                <w:rStyle w:val="45"/>
                <w:rFonts w:hint="eastAsia" w:hAnsi="宋体" w:cs="Times New Roman"/>
                <w:color w:val="auto"/>
                <w:u w:val="none"/>
                <w:lang w:val="en-US" w:eastAsia="zh-CN"/>
              </w:rPr>
              <w:t>成交</w:t>
            </w:r>
            <w:r>
              <w:rPr>
                <w:rStyle w:val="45"/>
                <w:rFonts w:hint="eastAsia" w:ascii="Times New Roman" w:hAnsi="宋体" w:eastAsia="宋体" w:cs="Times New Roman"/>
                <w:color w:val="auto"/>
                <w:u w:val="none"/>
                <w:lang w:val="en-US" w:eastAsia="zh-CN"/>
              </w:rPr>
              <w:t>人为联合体的，可以由联合体中的一方或者多方共同交纳代理服务费。</w:t>
            </w:r>
          </w:p>
        </w:tc>
      </w:tr>
    </w:tbl>
    <w:p w14:paraId="54007C40">
      <w:pPr>
        <w:rPr>
          <w:color w:val="auto"/>
        </w:rPr>
      </w:pPr>
      <w:bookmarkStart w:id="51" w:name="_Toc420505403"/>
    </w:p>
    <w:p w14:paraId="6FA8C465">
      <w:pPr>
        <w:jc w:val="center"/>
        <w:rPr>
          <w:rFonts w:ascii="黑体" w:hAnsi="黑体" w:eastAsia="黑体"/>
          <w:b/>
          <w:bCs/>
          <w:color w:val="auto"/>
          <w:sz w:val="32"/>
          <w:szCs w:val="32"/>
        </w:rPr>
      </w:pPr>
    </w:p>
    <w:p w14:paraId="3309E545">
      <w:pPr>
        <w:jc w:val="center"/>
        <w:rPr>
          <w:rFonts w:ascii="黑体" w:hAnsi="黑体" w:eastAsia="黑体"/>
          <w:b/>
          <w:bCs/>
          <w:color w:val="auto"/>
          <w:sz w:val="32"/>
          <w:szCs w:val="32"/>
        </w:rPr>
      </w:pPr>
    </w:p>
    <w:p w14:paraId="0EF6B086">
      <w:pPr>
        <w:pStyle w:val="48"/>
        <w:rPr>
          <w:rFonts w:ascii="黑体" w:hAnsi="黑体" w:eastAsia="黑体"/>
          <w:b/>
          <w:bCs/>
          <w:color w:val="auto"/>
          <w:sz w:val="32"/>
          <w:szCs w:val="32"/>
        </w:rPr>
      </w:pPr>
    </w:p>
    <w:p w14:paraId="1F571BEC">
      <w:pPr>
        <w:rPr>
          <w:color w:val="auto"/>
        </w:rPr>
      </w:pPr>
    </w:p>
    <w:p w14:paraId="0804D4EC">
      <w:pPr>
        <w:jc w:val="center"/>
        <w:rPr>
          <w:rFonts w:ascii="黑体" w:hAnsi="黑体" w:eastAsia="黑体"/>
          <w:b/>
          <w:bCs/>
          <w:color w:val="auto"/>
          <w:sz w:val="32"/>
          <w:szCs w:val="32"/>
        </w:rPr>
      </w:pPr>
    </w:p>
    <w:p w14:paraId="1D1DACFB">
      <w:pPr>
        <w:jc w:val="center"/>
        <w:rPr>
          <w:rFonts w:ascii="黑体" w:hAnsi="黑体" w:eastAsia="黑体"/>
          <w:b/>
          <w:bCs/>
          <w:color w:val="auto"/>
          <w:sz w:val="32"/>
          <w:szCs w:val="32"/>
        </w:rPr>
      </w:pPr>
    </w:p>
    <w:p w14:paraId="1A8EA993">
      <w:pPr>
        <w:jc w:val="center"/>
        <w:rPr>
          <w:rFonts w:ascii="黑体" w:hAnsi="黑体" w:eastAsia="黑体"/>
          <w:b/>
          <w:bCs/>
          <w:color w:val="auto"/>
          <w:sz w:val="32"/>
          <w:szCs w:val="32"/>
        </w:rPr>
      </w:pPr>
    </w:p>
    <w:p w14:paraId="6D7E8FE5">
      <w:pPr>
        <w:jc w:val="center"/>
        <w:rPr>
          <w:rFonts w:ascii="黑体" w:hAnsi="黑体" w:eastAsia="黑体"/>
          <w:b/>
          <w:bCs/>
          <w:color w:val="auto"/>
          <w:sz w:val="32"/>
          <w:szCs w:val="32"/>
        </w:rPr>
      </w:pPr>
    </w:p>
    <w:p w14:paraId="4427A51A">
      <w:pPr>
        <w:jc w:val="center"/>
        <w:rPr>
          <w:rFonts w:ascii="黑体" w:hAnsi="黑体" w:eastAsia="黑体"/>
          <w:b/>
          <w:bCs/>
          <w:color w:val="auto"/>
          <w:sz w:val="32"/>
          <w:szCs w:val="32"/>
        </w:rPr>
      </w:pPr>
    </w:p>
    <w:p w14:paraId="179C2EA2">
      <w:pPr>
        <w:jc w:val="center"/>
        <w:rPr>
          <w:rFonts w:ascii="黑体" w:hAnsi="黑体" w:eastAsia="黑体"/>
          <w:b/>
          <w:bCs/>
          <w:color w:val="auto"/>
          <w:sz w:val="32"/>
          <w:szCs w:val="32"/>
        </w:rPr>
      </w:pPr>
    </w:p>
    <w:p w14:paraId="5CEB0727">
      <w:pPr>
        <w:jc w:val="center"/>
        <w:rPr>
          <w:rFonts w:ascii="黑体" w:hAnsi="黑体" w:eastAsia="黑体"/>
          <w:b/>
          <w:bCs/>
          <w:color w:val="auto"/>
          <w:sz w:val="32"/>
          <w:szCs w:val="32"/>
        </w:rPr>
      </w:pPr>
    </w:p>
    <w:p w14:paraId="6B7B62E7">
      <w:pPr>
        <w:jc w:val="center"/>
        <w:rPr>
          <w:rFonts w:ascii="黑体" w:hAnsi="黑体" w:eastAsia="黑体"/>
          <w:b/>
          <w:bCs/>
          <w:color w:val="auto"/>
          <w:sz w:val="32"/>
          <w:szCs w:val="32"/>
        </w:rPr>
      </w:pPr>
    </w:p>
    <w:p w14:paraId="358BE789">
      <w:pPr>
        <w:jc w:val="center"/>
        <w:rPr>
          <w:rFonts w:ascii="黑体" w:hAnsi="黑体" w:eastAsia="黑体"/>
          <w:b/>
          <w:bCs/>
          <w:color w:val="auto"/>
          <w:sz w:val="32"/>
          <w:szCs w:val="32"/>
        </w:rPr>
      </w:pPr>
    </w:p>
    <w:p w14:paraId="56B193D2">
      <w:pPr>
        <w:jc w:val="center"/>
        <w:rPr>
          <w:rFonts w:ascii="黑体" w:hAnsi="黑体" w:eastAsia="黑体"/>
          <w:b/>
          <w:bCs/>
          <w:color w:val="auto"/>
          <w:sz w:val="32"/>
          <w:szCs w:val="32"/>
        </w:rPr>
      </w:pPr>
    </w:p>
    <w:p w14:paraId="0C70862C">
      <w:pPr>
        <w:jc w:val="center"/>
        <w:rPr>
          <w:rFonts w:ascii="黑体" w:hAnsi="黑体" w:eastAsia="黑体"/>
          <w:b/>
          <w:bCs/>
          <w:color w:val="auto"/>
          <w:sz w:val="32"/>
          <w:szCs w:val="32"/>
        </w:rPr>
      </w:pPr>
    </w:p>
    <w:p w14:paraId="1F4B09A2">
      <w:pPr>
        <w:jc w:val="center"/>
        <w:rPr>
          <w:rFonts w:ascii="黑体" w:hAnsi="黑体" w:eastAsia="黑体"/>
          <w:b/>
          <w:bCs/>
          <w:color w:val="auto"/>
          <w:sz w:val="32"/>
          <w:szCs w:val="32"/>
        </w:rPr>
      </w:pPr>
    </w:p>
    <w:p w14:paraId="5C13FF4E">
      <w:pPr>
        <w:jc w:val="center"/>
        <w:rPr>
          <w:rFonts w:ascii="黑体" w:hAnsi="黑体" w:eastAsia="黑体"/>
          <w:b/>
          <w:bCs/>
          <w:color w:val="auto"/>
          <w:sz w:val="32"/>
          <w:szCs w:val="32"/>
        </w:rPr>
      </w:pPr>
    </w:p>
    <w:p w14:paraId="35A91930">
      <w:pPr>
        <w:jc w:val="center"/>
        <w:rPr>
          <w:rFonts w:ascii="黑体" w:hAnsi="黑体" w:eastAsia="黑体"/>
          <w:b/>
          <w:bCs/>
          <w:color w:val="auto"/>
          <w:sz w:val="32"/>
          <w:szCs w:val="32"/>
        </w:rPr>
      </w:pPr>
      <w:r>
        <w:rPr>
          <w:rFonts w:hint="eastAsia" w:ascii="黑体" w:hAnsi="黑体" w:eastAsia="黑体"/>
          <w:b/>
          <w:bCs/>
          <w:color w:val="auto"/>
          <w:sz w:val="32"/>
          <w:szCs w:val="32"/>
        </w:rPr>
        <w:t>二、供应商须知</w:t>
      </w:r>
      <w:bookmarkEnd w:id="51"/>
    </w:p>
    <w:p w14:paraId="68501E39">
      <w:pPr>
        <w:pStyle w:val="3"/>
        <w:spacing w:line="420" w:lineRule="exact"/>
        <w:rPr>
          <w:color w:val="auto"/>
        </w:rPr>
      </w:pPr>
      <w:bookmarkStart w:id="52" w:name="_一、总_则"/>
      <w:bookmarkEnd w:id="52"/>
      <w:r>
        <w:rPr>
          <w:rFonts w:hint="eastAsia"/>
          <w:color w:val="auto"/>
        </w:rPr>
        <w:t>一、总　则</w:t>
      </w:r>
    </w:p>
    <w:p w14:paraId="12F27FD2">
      <w:pPr>
        <w:spacing w:line="406" w:lineRule="exact"/>
        <w:ind w:firstLine="210" w:firstLineChars="100"/>
        <w:rPr>
          <w:rFonts w:ascii="宋体" w:hAnsi="宋体"/>
          <w:color w:val="auto"/>
          <w:szCs w:val="21"/>
        </w:rPr>
      </w:pPr>
      <w:r>
        <w:rPr>
          <w:rFonts w:hint="eastAsia" w:ascii="宋体" w:hAnsi="宋体"/>
          <w:color w:val="auto"/>
          <w:szCs w:val="21"/>
        </w:rPr>
        <w:t>（一）适用范围</w:t>
      </w:r>
    </w:p>
    <w:p w14:paraId="1568DD47">
      <w:pPr>
        <w:spacing w:line="406" w:lineRule="exact"/>
        <w:ind w:right="-334" w:rightChars="-159" w:firstLine="420"/>
        <w:rPr>
          <w:rFonts w:hint="eastAsia" w:eastAsia="宋体"/>
          <w:color w:val="auto"/>
          <w:szCs w:val="21"/>
          <w:lang w:eastAsia="zh-CN"/>
        </w:rPr>
      </w:pPr>
      <w:r>
        <w:rPr>
          <w:rFonts w:ascii="宋体"/>
          <w:color w:val="auto"/>
        </w:rPr>
        <w:t>1.</w:t>
      </w:r>
      <w:r>
        <w:rPr>
          <w:rFonts w:hint="eastAsia" w:ascii="宋体"/>
          <w:color w:val="auto"/>
        </w:rPr>
        <w:t>项目名称：</w:t>
      </w:r>
      <w:r>
        <w:rPr>
          <w:rFonts w:hint="eastAsia" w:ascii="宋体" w:hAnsi="宋体"/>
          <w:color w:val="auto"/>
          <w:szCs w:val="21"/>
          <w:lang w:eastAsia="zh-CN"/>
        </w:rPr>
        <w:t>钦州产业合作园区产业发展规划</w:t>
      </w:r>
    </w:p>
    <w:p w14:paraId="09F56262">
      <w:pPr>
        <w:spacing w:line="406" w:lineRule="exact"/>
        <w:ind w:right="-334" w:rightChars="-159" w:firstLine="420"/>
        <w:rPr>
          <w:rFonts w:hint="eastAsia" w:eastAsia="宋体"/>
          <w:color w:val="auto"/>
          <w:lang w:eastAsia="zh-CN"/>
        </w:rPr>
      </w:pPr>
      <w:r>
        <w:rPr>
          <w:color w:val="auto"/>
          <w:szCs w:val="21"/>
        </w:rPr>
        <w:t>2.</w:t>
      </w:r>
      <w:r>
        <w:rPr>
          <w:rFonts w:hint="eastAsia"/>
          <w:color w:val="auto"/>
        </w:rPr>
        <w:t>项目编号：</w:t>
      </w:r>
      <w:r>
        <w:rPr>
          <w:rFonts w:hint="eastAsia"/>
          <w:color w:val="auto"/>
          <w:lang w:eastAsia="zh-CN"/>
        </w:rPr>
        <w:t>QZZC2025-C3-990120-QZSZ</w:t>
      </w:r>
    </w:p>
    <w:p w14:paraId="31320B3C">
      <w:pPr>
        <w:spacing w:line="406" w:lineRule="exact"/>
        <w:ind w:right="-334" w:rightChars="-159" w:firstLine="420"/>
        <w:rPr>
          <w:color w:val="auto"/>
          <w:szCs w:val="21"/>
        </w:rPr>
      </w:pPr>
      <w:r>
        <w:rPr>
          <w:rFonts w:hint="eastAsia" w:hAnsi="宋体"/>
          <w:color w:val="auto"/>
        </w:rPr>
        <w:t>本文件仅适用于本文件中所叙述的货物、服务类政府采购项目。</w:t>
      </w:r>
    </w:p>
    <w:p w14:paraId="7B48BB4C">
      <w:pPr>
        <w:spacing w:line="406" w:lineRule="exact"/>
        <w:ind w:firstLine="210" w:firstLineChars="100"/>
        <w:rPr>
          <w:rFonts w:ascii="宋体" w:hAnsi="宋体"/>
          <w:color w:val="auto"/>
          <w:szCs w:val="21"/>
        </w:rPr>
      </w:pPr>
      <w:r>
        <w:rPr>
          <w:rFonts w:hint="eastAsia" w:ascii="宋体" w:hAnsi="宋体"/>
          <w:color w:val="auto"/>
          <w:szCs w:val="21"/>
        </w:rPr>
        <w:t>（二）定义</w:t>
      </w:r>
    </w:p>
    <w:p w14:paraId="7818216A">
      <w:pPr>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5B8773C8">
      <w:pPr>
        <w:spacing w:line="406" w:lineRule="exact"/>
        <w:ind w:firstLine="420" w:firstLineChars="200"/>
        <w:rPr>
          <w:rFonts w:ascii="宋体" w:hAnsi="宋体"/>
          <w:color w:val="auto"/>
          <w:szCs w:val="21"/>
        </w:rPr>
      </w:pPr>
      <w:r>
        <w:rPr>
          <w:rFonts w:hint="eastAsia" w:ascii="宋体" w:hAnsi="宋体"/>
          <w:color w:val="auto"/>
          <w:szCs w:val="21"/>
        </w:rPr>
        <w:t>2.“供应商”是指响应本文件要求，参加磋商的法人或其他组织。如果该供应商在本次采购项目中成交,即成为“成交供应商”。</w:t>
      </w:r>
    </w:p>
    <w:p w14:paraId="09280069">
      <w:pPr>
        <w:spacing w:line="406"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17C8832D">
      <w:pPr>
        <w:spacing w:line="406"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74378575">
      <w:pPr>
        <w:spacing w:line="406"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“竞争性磋商采购文件”是指采用竞争性磋商方式进行政府采购的指导文件，简称“磋商文件”或“采购文件”。</w:t>
      </w:r>
    </w:p>
    <w:p w14:paraId="021C27B1">
      <w:pPr>
        <w:spacing w:line="406"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1177B903">
      <w:pPr>
        <w:spacing w:line="406"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rPr>
        <w:t>是</w:t>
      </w:r>
      <w:r>
        <w:rPr>
          <w:rFonts w:hint="eastAsia" w:ascii="Helvetica" w:hAnsi="Helvetica"/>
          <w:color w:val="auto"/>
          <w:szCs w:val="21"/>
        </w:rPr>
        <w:t>指</w:t>
      </w:r>
      <w:r>
        <w:rPr>
          <w:rFonts w:ascii="Helvetica" w:hAnsi="Helvetica"/>
          <w:color w:val="auto"/>
          <w:szCs w:val="21"/>
        </w:rPr>
        <w:t>合同书、信件、电报、电传、传真等可以有形地表现所载内容的形式。</w:t>
      </w:r>
    </w:p>
    <w:p w14:paraId="58D8EA87">
      <w:pPr>
        <w:spacing w:line="406" w:lineRule="exact"/>
        <w:ind w:firstLine="211" w:firstLineChars="100"/>
        <w:rPr>
          <w:rFonts w:ascii="宋体" w:hAnsi="宋体"/>
          <w:b/>
          <w:color w:val="auto"/>
          <w:szCs w:val="21"/>
        </w:rPr>
      </w:pPr>
      <w:r>
        <w:rPr>
          <w:rFonts w:hint="eastAsia" w:ascii="宋体" w:hAnsi="宋体"/>
          <w:b/>
          <w:color w:val="auto"/>
          <w:szCs w:val="21"/>
        </w:rPr>
        <w:t>（三）供应商资格</w:t>
      </w:r>
    </w:p>
    <w:p w14:paraId="3042CB9E">
      <w:pPr>
        <w:spacing w:line="406" w:lineRule="exact"/>
        <w:ind w:firstLine="420" w:firstLineChars="200"/>
        <w:rPr>
          <w:color w:val="auto"/>
        </w:rPr>
      </w:pPr>
      <w:r>
        <w:rPr>
          <w:rFonts w:hint="eastAsia"/>
          <w:color w:val="auto"/>
        </w:rPr>
        <w:t>供应商的资格要求详见“供应商须知前附表”。</w:t>
      </w:r>
    </w:p>
    <w:p w14:paraId="7BB1C56D">
      <w:pPr>
        <w:spacing w:line="406" w:lineRule="exact"/>
        <w:ind w:firstLine="211" w:firstLineChars="100"/>
        <w:rPr>
          <w:b/>
          <w:bCs/>
          <w:color w:val="auto"/>
        </w:rPr>
      </w:pPr>
      <w:r>
        <w:rPr>
          <w:rFonts w:hint="eastAsia"/>
          <w:b/>
          <w:bCs/>
          <w:color w:val="auto"/>
        </w:rPr>
        <w:t>（四）采购方式</w:t>
      </w:r>
    </w:p>
    <w:p w14:paraId="274318D0">
      <w:pPr>
        <w:snapToGrid w:val="0"/>
        <w:spacing w:line="406" w:lineRule="exact"/>
        <w:ind w:firstLine="420" w:firstLineChars="200"/>
        <w:rPr>
          <w:rFonts w:ascii="宋体" w:hAnsi="宋体"/>
          <w:color w:val="auto"/>
          <w:szCs w:val="21"/>
        </w:rPr>
      </w:pPr>
      <w:r>
        <w:rPr>
          <w:rFonts w:hint="eastAsia" w:ascii="宋体" w:hAnsi="宋体"/>
          <w:color w:val="auto"/>
          <w:szCs w:val="21"/>
        </w:rPr>
        <w:t>竞争性磋商</w:t>
      </w:r>
    </w:p>
    <w:p w14:paraId="7E9A0C39">
      <w:pPr>
        <w:spacing w:line="406" w:lineRule="exact"/>
        <w:ind w:firstLine="211" w:firstLineChars="100"/>
        <w:rPr>
          <w:b/>
          <w:bCs/>
          <w:color w:val="auto"/>
        </w:rPr>
      </w:pPr>
      <w:bookmarkStart w:id="53" w:name="_Toc353785281"/>
      <w:bookmarkStart w:id="54" w:name="_Toc254970530"/>
      <w:bookmarkStart w:id="55" w:name="_Toc254970671"/>
      <w:bookmarkStart w:id="56" w:name="_Toc352700410"/>
      <w:r>
        <w:rPr>
          <w:rFonts w:hint="eastAsia"/>
          <w:b/>
          <w:bCs/>
          <w:color w:val="auto"/>
        </w:rPr>
        <w:t>（五）代理委托</w:t>
      </w:r>
      <w:bookmarkEnd w:id="53"/>
      <w:bookmarkEnd w:id="54"/>
      <w:bookmarkEnd w:id="55"/>
      <w:bookmarkEnd w:id="56"/>
    </w:p>
    <w:p w14:paraId="39723AC3">
      <w:pPr>
        <w:snapToGrid w:val="0"/>
        <w:spacing w:line="406" w:lineRule="exact"/>
        <w:ind w:firstLine="420" w:firstLineChars="200"/>
        <w:rPr>
          <w:rFonts w:ascii="宋体" w:hAnsi="宋体" w:cs="Courier New"/>
          <w:bCs/>
          <w:color w:val="auto"/>
          <w:szCs w:val="21"/>
        </w:rPr>
      </w:pPr>
      <w:r>
        <w:rPr>
          <w:rFonts w:hint="eastAsia" w:ascii="宋体" w:hAnsi="宋体" w:cs="Courier New"/>
          <w:bCs/>
          <w:color w:val="auto"/>
          <w:szCs w:val="21"/>
        </w:rPr>
        <w:t>委托磋商的供应商须提供授权委托书（格式见第六章）。</w:t>
      </w:r>
    </w:p>
    <w:p w14:paraId="26DB4B80">
      <w:pPr>
        <w:spacing w:line="406" w:lineRule="exact"/>
        <w:ind w:firstLine="211" w:firstLineChars="100"/>
        <w:rPr>
          <w:b/>
          <w:bCs/>
          <w:color w:val="auto"/>
        </w:rPr>
      </w:pPr>
      <w:bookmarkStart w:id="57" w:name="_Toc254970672"/>
      <w:bookmarkStart w:id="58" w:name="_Toc353785282"/>
      <w:bookmarkStart w:id="59" w:name="_Toc352700411"/>
      <w:bookmarkStart w:id="60" w:name="_Toc254970531"/>
      <w:r>
        <w:rPr>
          <w:rFonts w:hint="eastAsia"/>
          <w:b/>
          <w:bCs/>
          <w:color w:val="auto"/>
        </w:rPr>
        <w:t>（六）磋商费用</w:t>
      </w:r>
      <w:bookmarkEnd w:id="57"/>
      <w:bookmarkEnd w:id="58"/>
      <w:bookmarkEnd w:id="59"/>
      <w:bookmarkEnd w:id="60"/>
    </w:p>
    <w:p w14:paraId="490A6A7F">
      <w:pPr>
        <w:snapToGrid w:val="0"/>
        <w:spacing w:line="406" w:lineRule="exact"/>
        <w:ind w:firstLine="420" w:firstLineChars="200"/>
        <w:rPr>
          <w:rFonts w:hint="eastAsia" w:ascii="宋体" w:hAnsi="宋体"/>
          <w:color w:val="auto"/>
          <w:szCs w:val="21"/>
        </w:rPr>
      </w:pPr>
      <w:r>
        <w:rPr>
          <w:rFonts w:hint="eastAsia" w:ascii="宋体" w:hAnsi="宋体"/>
          <w:color w:val="auto"/>
          <w:szCs w:val="21"/>
        </w:rPr>
        <w:t>供应商自行承担所有与磋商有关的全部费用。</w:t>
      </w:r>
    </w:p>
    <w:p w14:paraId="59C16EA1">
      <w:pPr>
        <w:ind w:firstLine="211" w:firstLineChars="100"/>
        <w:rPr>
          <w:rFonts w:hint="eastAsia"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 xml:space="preserve">（七）联合体投标 </w:t>
      </w:r>
    </w:p>
    <w:p w14:paraId="5F3CFA5C">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1.本项目是否接受联合体</w:t>
      </w:r>
      <w:r>
        <w:rPr>
          <w:rFonts w:hint="eastAsia" w:ascii="宋体" w:hAnsi="宋体" w:cs="宋体"/>
          <w:color w:val="auto"/>
          <w:kern w:val="0"/>
          <w:sz w:val="21"/>
          <w:szCs w:val="21"/>
          <w:lang w:val="en-US" w:eastAsia="zh-CN" w:bidi="ar"/>
        </w:rPr>
        <w:t>竞标</w:t>
      </w:r>
      <w:r>
        <w:rPr>
          <w:rFonts w:hint="eastAsia" w:ascii="宋体" w:hAnsi="宋体" w:eastAsia="宋体" w:cs="宋体"/>
          <w:color w:val="auto"/>
          <w:kern w:val="0"/>
          <w:sz w:val="21"/>
          <w:szCs w:val="21"/>
          <w:lang w:val="en-US" w:eastAsia="zh-CN" w:bidi="ar"/>
        </w:rPr>
        <w:t>，详见“</w:t>
      </w:r>
      <w:r>
        <w:rPr>
          <w:rFonts w:hint="eastAsia" w:ascii="宋体" w:hAnsi="宋体" w:cs="宋体"/>
          <w:color w:val="auto"/>
          <w:kern w:val="0"/>
          <w:sz w:val="21"/>
          <w:szCs w:val="21"/>
          <w:lang w:val="en-US" w:eastAsia="zh-CN" w:bidi="ar"/>
        </w:rPr>
        <w:t>供应商</w:t>
      </w:r>
      <w:r>
        <w:rPr>
          <w:rFonts w:hint="eastAsia" w:ascii="宋体" w:hAnsi="宋体" w:eastAsia="宋体" w:cs="宋体"/>
          <w:color w:val="auto"/>
          <w:kern w:val="0"/>
          <w:sz w:val="21"/>
          <w:szCs w:val="21"/>
          <w:lang w:val="en-US" w:eastAsia="zh-CN" w:bidi="ar"/>
        </w:rPr>
        <w:t xml:space="preserve">须知前附表”。 </w:t>
      </w:r>
    </w:p>
    <w:p w14:paraId="71F6AEEC">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2.如接受联合体</w:t>
      </w:r>
      <w:r>
        <w:rPr>
          <w:rFonts w:hint="eastAsia" w:ascii="宋体" w:hAnsi="宋体" w:cs="宋体"/>
          <w:color w:val="auto"/>
          <w:kern w:val="0"/>
          <w:sz w:val="21"/>
          <w:szCs w:val="21"/>
          <w:lang w:val="en-US" w:eastAsia="zh-CN" w:bidi="ar"/>
        </w:rPr>
        <w:t>竞标</w:t>
      </w:r>
      <w:r>
        <w:rPr>
          <w:rFonts w:hint="eastAsia" w:ascii="宋体" w:hAnsi="宋体" w:eastAsia="宋体" w:cs="宋体"/>
          <w:color w:val="auto"/>
          <w:kern w:val="0"/>
          <w:sz w:val="21"/>
          <w:szCs w:val="21"/>
          <w:lang w:val="en-US" w:eastAsia="zh-CN" w:bidi="ar"/>
        </w:rPr>
        <w:t>，联合体</w:t>
      </w:r>
      <w:r>
        <w:rPr>
          <w:rFonts w:hint="eastAsia" w:ascii="宋体" w:hAnsi="宋体" w:cs="宋体"/>
          <w:color w:val="auto"/>
          <w:kern w:val="0"/>
          <w:sz w:val="21"/>
          <w:szCs w:val="21"/>
          <w:lang w:val="en-US" w:eastAsia="zh-CN" w:bidi="ar"/>
        </w:rPr>
        <w:t>竞标</w:t>
      </w:r>
      <w:r>
        <w:rPr>
          <w:rFonts w:hint="eastAsia" w:ascii="宋体" w:hAnsi="宋体" w:eastAsia="宋体" w:cs="宋体"/>
          <w:color w:val="auto"/>
          <w:kern w:val="0"/>
          <w:sz w:val="21"/>
          <w:szCs w:val="21"/>
          <w:lang w:val="en-US" w:eastAsia="zh-CN" w:bidi="ar"/>
        </w:rPr>
        <w:t>要求详见“</w:t>
      </w:r>
      <w:r>
        <w:rPr>
          <w:rFonts w:hint="eastAsia" w:ascii="宋体" w:hAnsi="宋体" w:cs="宋体"/>
          <w:color w:val="auto"/>
          <w:kern w:val="0"/>
          <w:sz w:val="21"/>
          <w:szCs w:val="21"/>
          <w:lang w:val="en-US" w:eastAsia="zh-CN" w:bidi="ar"/>
        </w:rPr>
        <w:t>供应商</w:t>
      </w:r>
      <w:r>
        <w:rPr>
          <w:rFonts w:hint="eastAsia" w:ascii="宋体" w:hAnsi="宋体" w:eastAsia="宋体" w:cs="宋体"/>
          <w:color w:val="auto"/>
          <w:kern w:val="0"/>
          <w:sz w:val="21"/>
          <w:szCs w:val="21"/>
          <w:lang w:val="en-US" w:eastAsia="zh-CN" w:bidi="ar"/>
        </w:rPr>
        <w:t xml:space="preserve">须知前附表”。 </w:t>
      </w:r>
    </w:p>
    <w:p w14:paraId="126E3220">
      <w:pPr>
        <w:snapToGrid w:val="0"/>
        <w:spacing w:line="406" w:lineRule="exact"/>
        <w:ind w:firstLine="420" w:firstLineChars="200"/>
        <w:rPr>
          <w:rFonts w:hint="eastAsia" w:ascii="宋体" w:hAnsi="宋体"/>
          <w:color w:val="auto"/>
          <w:szCs w:val="21"/>
        </w:rPr>
      </w:pPr>
      <w:r>
        <w:rPr>
          <w:rFonts w:hint="eastAsia" w:ascii="宋体" w:hAnsi="宋体" w:eastAsia="宋体" w:cs="宋体"/>
          <w:color w:val="auto"/>
          <w:kern w:val="0"/>
          <w:sz w:val="21"/>
          <w:szCs w:val="21"/>
          <w:lang w:val="en-US" w:eastAsia="zh-CN" w:bidi="ar"/>
        </w:rPr>
        <w:t>3.根据《政府采购促进中小企业发展管理办法》（财库〔2020〕46 号）第九条第二款及《广西壮族自治区财政厅关于进一步发挥政府采购政策功能促进企业发展的通知》（桂财采〔2022〕30 号）的规定，接受大中型企业与小微企业组成联合体或者允许大中型企业向一家或者多家小微企业分包的采购项目，对于联合协议或者分包意向协议约定小微企业的合同份额占到合同总金额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30%以上的，采购人、采购代理机构应当对联合体或者大中型企业的报价给予4%的扣除，用扣除后的价格参加评审。</w:t>
      </w:r>
    </w:p>
    <w:p w14:paraId="5BB7BE38">
      <w:pPr>
        <w:spacing w:line="406" w:lineRule="exact"/>
        <w:ind w:firstLine="211" w:firstLineChars="100"/>
        <w:rPr>
          <w:b/>
          <w:bCs/>
          <w:color w:val="auto"/>
        </w:rPr>
      </w:pPr>
      <w:bookmarkStart w:id="61" w:name="_Toc353785283"/>
      <w:bookmarkStart w:id="62" w:name="_Toc352700413"/>
      <w:r>
        <w:rPr>
          <w:rFonts w:hint="eastAsia"/>
          <w:b/>
          <w:bCs/>
          <w:color w:val="auto"/>
        </w:rPr>
        <w:t>（</w:t>
      </w:r>
      <w:r>
        <w:rPr>
          <w:rFonts w:hint="eastAsia"/>
          <w:b/>
          <w:bCs/>
          <w:color w:val="auto"/>
          <w:lang w:val="en-US" w:eastAsia="zh-CN"/>
        </w:rPr>
        <w:t>八</w:t>
      </w:r>
      <w:r>
        <w:rPr>
          <w:rFonts w:hint="eastAsia"/>
          <w:b/>
          <w:bCs/>
          <w:color w:val="auto"/>
        </w:rPr>
        <w:t>）转包与分包</w:t>
      </w:r>
      <w:bookmarkEnd w:id="61"/>
      <w:bookmarkEnd w:id="62"/>
    </w:p>
    <w:p w14:paraId="64EE53C0">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57ABE8F2">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4DD0F7E4">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212FAC7E">
      <w:pPr>
        <w:spacing w:line="406" w:lineRule="exact"/>
        <w:ind w:firstLine="211" w:firstLineChars="100"/>
        <w:rPr>
          <w:b/>
          <w:bCs/>
          <w:color w:val="auto"/>
        </w:rPr>
      </w:pPr>
      <w:bookmarkStart w:id="63" w:name="_Toc353785284"/>
      <w:bookmarkStart w:id="64" w:name="_Toc254970673"/>
      <w:bookmarkStart w:id="65" w:name="_Toc254970532"/>
      <w:bookmarkStart w:id="66" w:name="_Toc352700414"/>
      <w:r>
        <w:rPr>
          <w:rFonts w:hint="eastAsia"/>
          <w:b/>
          <w:bCs/>
          <w:color w:val="auto"/>
        </w:rPr>
        <w:t>（</w:t>
      </w:r>
      <w:r>
        <w:rPr>
          <w:rFonts w:hint="eastAsia"/>
          <w:b/>
          <w:bCs/>
          <w:color w:val="auto"/>
          <w:lang w:val="en-US" w:eastAsia="zh-CN"/>
        </w:rPr>
        <w:t>九</w:t>
      </w:r>
      <w:r>
        <w:rPr>
          <w:rFonts w:hint="eastAsia"/>
          <w:b/>
          <w:bCs/>
          <w:color w:val="auto"/>
        </w:rPr>
        <w:t>）特别说明</w:t>
      </w:r>
      <w:bookmarkEnd w:id="63"/>
      <w:bookmarkEnd w:id="64"/>
      <w:bookmarkEnd w:id="65"/>
      <w:bookmarkEnd w:id="66"/>
    </w:p>
    <w:p w14:paraId="4F855CF4">
      <w:pPr>
        <w:pStyle w:val="23"/>
        <w:snapToGrid w:val="0"/>
        <w:spacing w:line="406" w:lineRule="exact"/>
        <w:ind w:firstLine="420"/>
        <w:rPr>
          <w:rFonts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7CA59D0C">
      <w:pPr>
        <w:pStyle w:val="23"/>
        <w:snapToGrid w:val="0"/>
        <w:spacing w:line="406" w:lineRule="exact"/>
        <w:ind w:firstLine="420"/>
        <w:rPr>
          <w:rFonts w:hAnsi="宋体"/>
          <w:color w:val="auto"/>
        </w:rPr>
      </w:pPr>
      <w:r>
        <w:rPr>
          <w:rFonts w:hAnsi="宋体"/>
          <w:color w:val="auto"/>
        </w:rPr>
        <w:t>2.</w:t>
      </w:r>
      <w:r>
        <w:rPr>
          <w:rFonts w:hint="eastAsia" w:hAnsi="宋体"/>
          <w:color w:val="auto"/>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14:paraId="459F5C37">
      <w:pPr>
        <w:spacing w:line="406" w:lineRule="exact"/>
        <w:ind w:firstLine="211" w:firstLineChars="100"/>
        <w:rPr>
          <w:b/>
          <w:bCs/>
          <w:color w:val="auto"/>
        </w:rPr>
      </w:pPr>
      <w:bookmarkStart w:id="67" w:name="_Toc254970533"/>
      <w:bookmarkStart w:id="68" w:name="_Toc353785285"/>
      <w:bookmarkStart w:id="69" w:name="_Toc352700415"/>
      <w:bookmarkStart w:id="70" w:name="_Toc254970674"/>
      <w:r>
        <w:rPr>
          <w:rFonts w:hint="eastAsia"/>
          <w:b/>
          <w:bCs/>
          <w:color w:val="auto"/>
        </w:rPr>
        <w:t>（</w:t>
      </w:r>
      <w:r>
        <w:rPr>
          <w:rFonts w:hint="eastAsia"/>
          <w:b/>
          <w:bCs/>
          <w:color w:val="auto"/>
          <w:lang w:val="en-US" w:eastAsia="zh-CN"/>
        </w:rPr>
        <w:t>十</w:t>
      </w:r>
      <w:r>
        <w:rPr>
          <w:rFonts w:hint="eastAsia"/>
          <w:b/>
          <w:bCs/>
          <w:color w:val="auto"/>
        </w:rPr>
        <w:t>）询问、质疑和投诉</w:t>
      </w:r>
      <w:bookmarkEnd w:id="67"/>
      <w:bookmarkEnd w:id="68"/>
      <w:bookmarkEnd w:id="69"/>
      <w:bookmarkEnd w:id="70"/>
    </w:p>
    <w:p w14:paraId="20195B7C">
      <w:pPr>
        <w:pStyle w:val="23"/>
        <w:snapToGrid w:val="0"/>
        <w:spacing w:line="406" w:lineRule="exact"/>
        <w:ind w:firstLine="420"/>
        <w:rPr>
          <w:rFonts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06EABD9B">
      <w:pPr>
        <w:pStyle w:val="23"/>
        <w:snapToGrid w:val="0"/>
        <w:spacing w:line="406" w:lineRule="exact"/>
        <w:ind w:firstLine="420"/>
        <w:rPr>
          <w:rFonts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政采云平台</w:t>
      </w:r>
      <w:r>
        <w:rPr>
          <w:rFonts w:cs="Arial"/>
          <w:color w:val="auto"/>
        </w:rPr>
        <w:t>)</w:t>
      </w:r>
      <w:r>
        <w:rPr>
          <w:rFonts w:hint="eastAsia" w:cs="Arial"/>
          <w:color w:val="auto"/>
        </w:rPr>
        <w:t>向</w:t>
      </w:r>
      <w:r>
        <w:rPr>
          <w:rFonts w:cs="Arial"/>
          <w:color w:val="auto"/>
        </w:rPr>
        <w:t>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14:paraId="1C301C0F">
      <w:pPr>
        <w:pStyle w:val="23"/>
        <w:adjustRightInd w:val="0"/>
        <w:snapToGrid w:val="0"/>
        <w:spacing w:line="406" w:lineRule="exact"/>
        <w:ind w:firstLine="308" w:firstLineChars="147"/>
        <w:rPr>
          <w:rFonts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14:paraId="5246D908">
      <w:pPr>
        <w:pStyle w:val="23"/>
        <w:adjustRightInd w:val="0"/>
        <w:snapToGrid w:val="0"/>
        <w:spacing w:line="406" w:lineRule="exact"/>
        <w:ind w:firstLine="308" w:firstLineChars="147"/>
        <w:rPr>
          <w:rFonts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14:paraId="588F378C">
      <w:pPr>
        <w:widowControl/>
        <w:adjustRightInd w:val="0"/>
        <w:snapToGrid w:val="0"/>
        <w:spacing w:line="406" w:lineRule="exact"/>
        <w:ind w:firstLine="102" w:firstLineChars="49"/>
        <w:jc w:val="left"/>
        <w:rPr>
          <w:rFonts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14:paraId="56AB225B">
      <w:pPr>
        <w:widowControl/>
        <w:adjustRightInd w:val="0"/>
        <w:snapToGrid w:val="0"/>
        <w:spacing w:line="406" w:lineRule="exact"/>
        <w:ind w:firstLine="420"/>
        <w:jc w:val="left"/>
        <w:rPr>
          <w:rFonts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14:paraId="71D61904">
      <w:pPr>
        <w:pStyle w:val="23"/>
        <w:snapToGrid w:val="0"/>
        <w:spacing w:line="406" w:lineRule="exact"/>
        <w:ind w:firstLine="420"/>
        <w:rPr>
          <w:rFonts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24CBF405">
      <w:pPr>
        <w:spacing w:line="406" w:lineRule="exact"/>
        <w:ind w:firstLine="420"/>
        <w:rPr>
          <w:color w:val="auto"/>
        </w:rPr>
      </w:pPr>
      <w:r>
        <w:rPr>
          <w:rFonts w:hint="eastAsia"/>
          <w:color w:val="auto"/>
        </w:rPr>
        <w:t>质疑部门联系方式：钦州市政府采购中心    0777-288600</w:t>
      </w:r>
      <w:r>
        <w:rPr>
          <w:color w:val="auto"/>
        </w:rPr>
        <w:t>2</w:t>
      </w:r>
    </w:p>
    <w:p w14:paraId="1E7ECCA4">
      <w:pPr>
        <w:spacing w:line="420" w:lineRule="exact"/>
        <w:ind w:firstLine="420"/>
        <w:rPr>
          <w:rFonts w:hint="default" w:hAnsi="宋体" w:eastAsia="宋体" w:cs="宋体"/>
          <w:color w:val="auto"/>
          <w:kern w:val="0"/>
          <w:lang w:val="en-US" w:eastAsia="zh-CN"/>
        </w:rPr>
      </w:pPr>
      <w:r>
        <w:rPr>
          <w:rFonts w:hint="eastAsia"/>
          <w:color w:val="auto"/>
        </w:rPr>
        <w:t>采购监管部门联系方式：</w:t>
      </w:r>
      <w:r>
        <w:rPr>
          <w:rFonts w:hint="eastAsia"/>
          <w:color w:val="auto"/>
          <w:lang w:val="en-US" w:eastAsia="zh-CN"/>
        </w:rPr>
        <w:t>钦州市财政局</w:t>
      </w:r>
      <w:r>
        <w:rPr>
          <w:rFonts w:hint="eastAsia" w:hAnsi="宋体" w:cs="宋体"/>
          <w:color w:val="auto"/>
          <w:kern w:val="0"/>
        </w:rPr>
        <w:t xml:space="preserve">   0777-</w:t>
      </w:r>
      <w:r>
        <w:rPr>
          <w:rFonts w:hint="eastAsia" w:hAnsi="宋体" w:cs="宋体"/>
          <w:color w:val="auto"/>
          <w:kern w:val="0"/>
          <w:lang w:val="en-US" w:eastAsia="zh-CN"/>
        </w:rPr>
        <w:t>2895258</w:t>
      </w:r>
    </w:p>
    <w:p w14:paraId="0BAD8543">
      <w:pPr>
        <w:spacing w:line="406" w:lineRule="exact"/>
        <w:ind w:firstLine="420"/>
        <w:rPr>
          <w:color w:val="auto"/>
        </w:rPr>
      </w:pPr>
    </w:p>
    <w:p w14:paraId="7B4A1653">
      <w:pPr>
        <w:spacing w:line="406" w:lineRule="exact"/>
        <w:ind w:firstLine="211" w:firstLineChars="100"/>
        <w:rPr>
          <w:b/>
          <w:bCs/>
          <w:color w:val="auto"/>
        </w:rPr>
      </w:pPr>
      <w:r>
        <w:rPr>
          <w:rFonts w:hint="eastAsia"/>
          <w:b/>
          <w:bCs/>
          <w:color w:val="auto"/>
        </w:rPr>
        <w:t>（十</w:t>
      </w:r>
      <w:r>
        <w:rPr>
          <w:rFonts w:hint="eastAsia"/>
          <w:b/>
          <w:bCs/>
          <w:color w:val="auto"/>
          <w:lang w:val="en-US" w:eastAsia="zh-CN"/>
        </w:rPr>
        <w:t>一</w:t>
      </w:r>
      <w:r>
        <w:rPr>
          <w:rFonts w:hint="eastAsia"/>
          <w:b/>
          <w:bCs/>
          <w:color w:val="auto"/>
        </w:rPr>
        <w:t xml:space="preserve">）查询媒体 </w:t>
      </w:r>
      <w:r>
        <w:rPr>
          <w:rFonts w:hint="eastAsia"/>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5"/>
          <w:rFonts w:hint="eastAsia" w:hAnsi="宋体"/>
          <w:color w:val="auto"/>
          <w:u w:val="none"/>
        </w:rPr>
        <w:t>广西政府采购网</w:t>
      </w:r>
      <w:r>
        <w:rPr>
          <w:rStyle w:val="45"/>
          <w:rFonts w:hint="eastAsia" w:hAnsi="宋体"/>
          <w:color w:val="auto"/>
          <w:u w:val="none"/>
        </w:rPr>
        <w:fldChar w:fldCharType="end"/>
      </w:r>
      <w:r>
        <w:rPr>
          <w:rFonts w:hint="eastAsia" w:hAnsi="宋体"/>
          <w:color w:val="auto"/>
        </w:rPr>
        <w:t>。</w:t>
      </w:r>
    </w:p>
    <w:p w14:paraId="78F2E129">
      <w:pPr>
        <w:pStyle w:val="3"/>
        <w:spacing w:line="406" w:lineRule="exact"/>
        <w:rPr>
          <w:color w:val="auto"/>
        </w:rPr>
      </w:pPr>
      <w:bookmarkStart w:id="71" w:name="_Toc352700416"/>
      <w:bookmarkStart w:id="72" w:name="_Toc353785286"/>
      <w:r>
        <w:rPr>
          <w:rFonts w:hint="eastAsia"/>
          <w:color w:val="auto"/>
        </w:rPr>
        <w:t>二、竞争性磋商采购文件</w:t>
      </w:r>
      <w:bookmarkEnd w:id="71"/>
      <w:bookmarkEnd w:id="72"/>
    </w:p>
    <w:p w14:paraId="21D96756">
      <w:pPr>
        <w:spacing w:line="406" w:lineRule="exact"/>
        <w:ind w:firstLine="211" w:firstLineChars="100"/>
        <w:rPr>
          <w:b/>
          <w:bCs/>
          <w:color w:val="auto"/>
        </w:rPr>
      </w:pPr>
      <w:bookmarkStart w:id="73" w:name="_Toc352700417"/>
      <w:bookmarkStart w:id="74" w:name="_Toc353785287"/>
      <w:r>
        <w:rPr>
          <w:rFonts w:hint="eastAsia"/>
          <w:b/>
          <w:bCs/>
          <w:color w:val="auto"/>
        </w:rPr>
        <w:t>（一）竞争性磋商采购文件的组成</w:t>
      </w:r>
      <w:bookmarkEnd w:id="73"/>
      <w:bookmarkEnd w:id="74"/>
    </w:p>
    <w:p w14:paraId="06E8A766">
      <w:pPr>
        <w:pStyle w:val="23"/>
        <w:snapToGrid w:val="0"/>
        <w:spacing w:line="406" w:lineRule="exact"/>
        <w:ind w:firstLine="420" w:firstLineChars="200"/>
        <w:rPr>
          <w:rFonts w:hAnsi="宋体"/>
          <w:color w:val="auto"/>
        </w:rPr>
      </w:pPr>
      <w:r>
        <w:rPr>
          <w:rFonts w:hint="eastAsia" w:hAnsi="宋体"/>
          <w:color w:val="auto"/>
        </w:rPr>
        <w:t>第一章 竞争性磋商公告</w:t>
      </w:r>
    </w:p>
    <w:p w14:paraId="2607E3A8">
      <w:pPr>
        <w:pStyle w:val="23"/>
        <w:snapToGrid w:val="0"/>
        <w:spacing w:line="406" w:lineRule="exact"/>
        <w:ind w:firstLine="420" w:firstLineChars="200"/>
        <w:rPr>
          <w:rFonts w:hAnsi="宋体"/>
          <w:color w:val="auto"/>
        </w:rPr>
      </w:pPr>
      <w:r>
        <w:rPr>
          <w:rFonts w:hint="eastAsia" w:hAnsi="宋体"/>
          <w:color w:val="auto"/>
        </w:rPr>
        <w:t>第二章 项目需求</w:t>
      </w:r>
    </w:p>
    <w:p w14:paraId="3D657BBA">
      <w:pPr>
        <w:pStyle w:val="23"/>
        <w:snapToGrid w:val="0"/>
        <w:spacing w:line="406" w:lineRule="exact"/>
        <w:ind w:firstLine="420" w:firstLineChars="200"/>
        <w:rPr>
          <w:rFonts w:hAnsi="宋体"/>
          <w:color w:val="auto"/>
        </w:rPr>
      </w:pPr>
      <w:r>
        <w:rPr>
          <w:rFonts w:hint="eastAsia" w:hAnsi="宋体"/>
          <w:color w:val="auto"/>
        </w:rPr>
        <w:t>第三章 供应商须知</w:t>
      </w:r>
    </w:p>
    <w:p w14:paraId="6FDE2402">
      <w:pPr>
        <w:pStyle w:val="23"/>
        <w:snapToGrid w:val="0"/>
        <w:spacing w:line="406" w:lineRule="exact"/>
        <w:ind w:firstLine="420" w:firstLineChars="200"/>
        <w:rPr>
          <w:rFonts w:hAnsi="宋体"/>
          <w:color w:val="auto"/>
        </w:rPr>
      </w:pPr>
      <w:r>
        <w:rPr>
          <w:rFonts w:hint="eastAsia" w:hAnsi="宋体"/>
          <w:color w:val="auto"/>
        </w:rPr>
        <w:t>第四章 评定标准及推荐原则</w:t>
      </w:r>
    </w:p>
    <w:p w14:paraId="0FF9B48B">
      <w:pPr>
        <w:pStyle w:val="23"/>
        <w:snapToGrid w:val="0"/>
        <w:spacing w:line="406" w:lineRule="exact"/>
        <w:ind w:firstLine="420" w:firstLineChars="200"/>
        <w:rPr>
          <w:rFonts w:hAnsi="宋体"/>
          <w:color w:val="auto"/>
        </w:rPr>
      </w:pPr>
      <w:r>
        <w:rPr>
          <w:rFonts w:hint="eastAsia" w:hAnsi="宋体"/>
          <w:color w:val="auto"/>
        </w:rPr>
        <w:t>第五章 合同文本</w:t>
      </w:r>
    </w:p>
    <w:p w14:paraId="154FDFBE">
      <w:pPr>
        <w:pStyle w:val="23"/>
        <w:snapToGrid w:val="0"/>
        <w:spacing w:line="406" w:lineRule="exact"/>
        <w:ind w:firstLine="420" w:firstLineChars="200"/>
        <w:rPr>
          <w:rFonts w:hAnsi="宋体"/>
          <w:color w:val="auto"/>
        </w:rPr>
      </w:pPr>
      <w:r>
        <w:rPr>
          <w:rFonts w:hint="eastAsia" w:hAnsi="宋体"/>
          <w:color w:val="auto"/>
        </w:rPr>
        <w:t>第六章 响应文件格式</w:t>
      </w:r>
    </w:p>
    <w:p w14:paraId="537B7BC8">
      <w:pPr>
        <w:spacing w:line="406" w:lineRule="exact"/>
        <w:ind w:firstLine="211" w:firstLineChars="100"/>
        <w:rPr>
          <w:b/>
          <w:bCs/>
          <w:color w:val="auto"/>
        </w:rPr>
      </w:pPr>
      <w:bookmarkStart w:id="75" w:name="_Toc352700419"/>
      <w:bookmarkStart w:id="76" w:name="_Toc353785289"/>
      <w:r>
        <w:rPr>
          <w:rFonts w:hint="eastAsia"/>
          <w:b/>
          <w:bCs/>
          <w:color w:val="auto"/>
        </w:rPr>
        <w:t>（二）竞争性磋商采购文件的澄清与修改</w:t>
      </w:r>
      <w:bookmarkEnd w:id="75"/>
      <w:bookmarkEnd w:id="76"/>
    </w:p>
    <w:p w14:paraId="56EF2EEC">
      <w:pPr>
        <w:pStyle w:val="23"/>
        <w:snapToGrid w:val="0"/>
        <w:spacing w:line="406" w:lineRule="exact"/>
        <w:ind w:firstLine="420"/>
        <w:jc w:val="left"/>
        <w:rPr>
          <w:rFonts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rPr>
        <w:t>5</w:t>
      </w:r>
      <w:r>
        <w:rPr>
          <w:rFonts w:hint="eastAsia" w:hAnsi="宋体"/>
          <w:color w:val="auto"/>
        </w:rPr>
        <w:t>日前，以书面形式通知所有依法获取磋商文件的供应商，不足</w:t>
      </w:r>
      <w:r>
        <w:rPr>
          <w:rFonts w:hAnsi="宋体"/>
          <w:color w:val="auto"/>
        </w:rPr>
        <w:t>5</w:t>
      </w:r>
      <w:r>
        <w:rPr>
          <w:rFonts w:hint="eastAsia" w:hAnsi="宋体"/>
          <w:color w:val="auto"/>
        </w:rPr>
        <w:t>日的，采购人、本中心应当顺延提交首次响应文件截止之日。</w:t>
      </w:r>
    </w:p>
    <w:p w14:paraId="027157C8">
      <w:pPr>
        <w:pStyle w:val="23"/>
        <w:snapToGrid w:val="0"/>
        <w:spacing w:line="406" w:lineRule="exact"/>
        <w:ind w:firstLine="420"/>
        <w:jc w:val="left"/>
        <w:rPr>
          <w:rFonts w:hAnsi="宋体"/>
          <w:color w:val="auto"/>
        </w:rPr>
      </w:pPr>
      <w:r>
        <w:rPr>
          <w:rFonts w:hint="eastAsia" w:hAnsi="宋体"/>
          <w:color w:val="auto"/>
        </w:rPr>
        <w:t>2</w:t>
      </w:r>
      <w:r>
        <w:rPr>
          <w:rFonts w:hAnsi="宋体"/>
          <w:color w:val="auto"/>
        </w:rPr>
        <w:t>.</w:t>
      </w:r>
      <w:r>
        <w:rPr>
          <w:rFonts w:hint="eastAsia" w:hAnsi="宋体"/>
          <w:color w:val="auto"/>
        </w:rPr>
        <w:t>提供期限届满后，获取磋商文件的供应商不足3家的，本中心可以顺延提供期限，并予公告。</w:t>
      </w:r>
    </w:p>
    <w:p w14:paraId="1D01F877">
      <w:pPr>
        <w:pStyle w:val="3"/>
        <w:spacing w:line="406" w:lineRule="exact"/>
        <w:rPr>
          <w:color w:val="auto"/>
        </w:rPr>
      </w:pPr>
      <w:bookmarkStart w:id="77" w:name="_三、响应文件"/>
      <w:bookmarkEnd w:id="77"/>
      <w:r>
        <w:rPr>
          <w:rFonts w:hint="eastAsia"/>
          <w:color w:val="auto"/>
        </w:rPr>
        <w:t>三、响应文件</w:t>
      </w:r>
    </w:p>
    <w:p w14:paraId="3BCF873E">
      <w:pPr>
        <w:spacing w:line="406" w:lineRule="exact"/>
        <w:ind w:firstLine="211" w:firstLineChars="100"/>
        <w:rPr>
          <w:rFonts w:hAnsi="宋体"/>
          <w:b/>
          <w:bCs/>
          <w:color w:val="auto"/>
        </w:rPr>
      </w:pPr>
      <w:r>
        <w:rPr>
          <w:rFonts w:hint="eastAsia" w:hAnsi="宋体"/>
          <w:b/>
          <w:bCs/>
          <w:color w:val="auto"/>
        </w:rPr>
        <w:t>（一）供应商的风险</w:t>
      </w:r>
    </w:p>
    <w:p w14:paraId="3065E7BF">
      <w:pPr>
        <w:spacing w:line="406" w:lineRule="exact"/>
        <w:ind w:firstLine="420"/>
        <w:rPr>
          <w:rFonts w:hAnsi="宋体"/>
          <w:color w:val="auto"/>
        </w:rPr>
      </w:pPr>
      <w:r>
        <w:rPr>
          <w:rFonts w:hAnsi="宋体"/>
          <w:color w:val="auto"/>
        </w:rPr>
        <w:t>1.</w:t>
      </w:r>
      <w:r>
        <w:rPr>
          <w:rFonts w:hint="eastAsia" w:hAnsi="宋体"/>
          <w:color w:val="auto"/>
        </w:rPr>
        <w:t>供应商应当按照磋商文件的要求编制响应文件，并对其提交的响应文件的真实性、合法性承担法律责任。</w:t>
      </w:r>
    </w:p>
    <w:p w14:paraId="0536DF8C">
      <w:pPr>
        <w:spacing w:line="406" w:lineRule="exact"/>
        <w:ind w:firstLine="420"/>
        <w:rPr>
          <w:rFonts w:hAnsi="宋体"/>
          <w:color w:val="auto"/>
        </w:rPr>
      </w:pPr>
      <w:r>
        <w:rPr>
          <w:rFonts w:hAnsi="宋体"/>
          <w:color w:val="auto"/>
        </w:rPr>
        <w:t>2.</w:t>
      </w:r>
      <w:r>
        <w:rPr>
          <w:rFonts w:hint="eastAsia" w:hAnsi="宋体"/>
          <w:color w:val="auto"/>
        </w:rPr>
        <w:t>供应商在采购活动中提供任何虚假材料的，磋商小组将报财政部门查处。</w:t>
      </w:r>
    </w:p>
    <w:p w14:paraId="27852667">
      <w:pPr>
        <w:snapToGrid w:val="0"/>
        <w:spacing w:line="406" w:lineRule="exact"/>
        <w:ind w:firstLine="211" w:firstLineChars="100"/>
        <w:rPr>
          <w:rFonts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1F3805C5">
      <w:pPr>
        <w:snapToGrid w:val="0"/>
        <w:spacing w:line="406" w:lineRule="exact"/>
        <w:ind w:firstLine="422"/>
        <w:rPr>
          <w:rFonts w:ascii="宋体" w:hAnsi="宋体"/>
          <w:b/>
          <w:color w:val="auto"/>
          <w:szCs w:val="21"/>
        </w:rPr>
      </w:pPr>
      <w:bookmarkStart w:id="78" w:name="_Hlk92285760"/>
      <w:r>
        <w:rPr>
          <w:rFonts w:ascii="宋体" w:hAnsi="宋体"/>
          <w:b/>
          <w:color w:val="auto"/>
          <w:szCs w:val="21"/>
        </w:rPr>
        <w:t>1.</w:t>
      </w:r>
      <w:r>
        <w:rPr>
          <w:rFonts w:hint="eastAsia" w:ascii="宋体" w:hAnsi="宋体"/>
          <w:b/>
          <w:color w:val="auto"/>
          <w:szCs w:val="21"/>
        </w:rPr>
        <w:t>资格文件：</w:t>
      </w:r>
    </w:p>
    <w:p w14:paraId="58915032">
      <w:pPr>
        <w:tabs>
          <w:tab w:val="left" w:pos="3870"/>
          <w:tab w:val="left" w:pos="4085"/>
        </w:tabs>
        <w:snapToGrid w:val="0"/>
        <w:spacing w:line="406" w:lineRule="exact"/>
        <w:ind w:firstLine="420"/>
        <w:rPr>
          <w:rFonts w:ascii="宋体" w:hAnsi="宋体"/>
          <w:color w:val="auto"/>
          <w:szCs w:val="21"/>
        </w:rPr>
      </w:pPr>
      <w:r>
        <w:rPr>
          <w:rFonts w:hint="eastAsia" w:ascii="宋体" w:hAnsi="宋体" w:cs="宋体"/>
          <w:bCs/>
          <w:color w:val="auto"/>
          <w:kern w:val="0"/>
          <w:szCs w:val="21"/>
        </w:rPr>
        <w:t>★</w:t>
      </w:r>
      <w:bookmarkStart w:id="79"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79"/>
    <w:p w14:paraId="66B50370">
      <w:pPr>
        <w:tabs>
          <w:tab w:val="left" w:pos="3870"/>
          <w:tab w:val="left" w:pos="4085"/>
        </w:tabs>
        <w:snapToGrid w:val="0"/>
        <w:spacing w:line="406" w:lineRule="exact"/>
        <w:ind w:firstLine="420"/>
        <w:rPr>
          <w:rFonts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p>
    <w:p w14:paraId="5CFC1AA6">
      <w:pPr>
        <w:tabs>
          <w:tab w:val="left" w:pos="3870"/>
          <w:tab w:val="left" w:pos="4085"/>
        </w:tabs>
        <w:snapToGrid w:val="0"/>
        <w:spacing w:line="406" w:lineRule="exact"/>
        <w:ind w:firstLine="420"/>
        <w:rPr>
          <w:rFonts w:hint="eastAsia" w:ascii="宋体" w:hAnsi="宋体"/>
          <w:color w:val="auto"/>
          <w:szCs w:val="21"/>
        </w:rPr>
      </w:pPr>
      <w:r>
        <w:rPr>
          <w:rFonts w:hint="eastAsia" w:ascii="宋体" w:hAnsi="宋体"/>
          <w:color w:val="auto"/>
          <w:szCs w:val="21"/>
        </w:rPr>
        <w:t>★(3)参加政府采购活动前3年内在经营活动中没有重大违法记录的书面声明</w:t>
      </w:r>
      <w:bookmarkStart w:id="80" w:name="_Hlk108683109"/>
      <w:r>
        <w:rPr>
          <w:rFonts w:hint="eastAsia" w:ascii="宋体" w:hAnsi="宋体"/>
          <w:color w:val="auto"/>
          <w:szCs w:val="21"/>
        </w:rPr>
        <w:t>(格式见第六章)</w:t>
      </w:r>
      <w:bookmarkEnd w:id="80"/>
    </w:p>
    <w:p w14:paraId="7F54BCEE">
      <w:pPr>
        <w:tabs>
          <w:tab w:val="left" w:pos="3870"/>
          <w:tab w:val="left" w:pos="4085"/>
        </w:tabs>
        <w:snapToGrid w:val="0"/>
        <w:spacing w:line="406" w:lineRule="exact"/>
        <w:ind w:firstLine="420"/>
        <w:rPr>
          <w:rFonts w:hint="eastAsia" w:ascii="宋体" w:hAnsi="宋体"/>
          <w:color w:val="auto"/>
          <w:szCs w:val="21"/>
          <w:lang w:val="en-US" w:eastAsia="zh-CN"/>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val="en-US" w:eastAsia="zh-CN"/>
        </w:rPr>
        <w:t xml:space="preserve">联合体协议书(格式见第六章）；（联合体投标时必须提供，否则按无效投标处理） </w:t>
      </w:r>
    </w:p>
    <w:p w14:paraId="3E54A574">
      <w:pPr>
        <w:keepNext w:val="0"/>
        <w:keepLines w:val="0"/>
        <w:widowControl/>
        <w:suppressLineNumbers w:val="0"/>
        <w:ind w:firstLine="422" w:firstLineChars="200"/>
        <w:jc w:val="left"/>
        <w:rPr>
          <w:rFonts w:hint="eastAsia" w:ascii="宋体" w:hAnsi="宋体"/>
          <w:color w:val="auto"/>
          <w:szCs w:val="21"/>
          <w:lang w:val="en-US" w:eastAsia="zh-CN"/>
        </w:rPr>
      </w:pPr>
      <w:r>
        <w:rPr>
          <w:rFonts w:hint="eastAsia" w:ascii="宋体" w:hAnsi="宋体" w:eastAsia="宋体" w:cs="宋体"/>
          <w:b/>
          <w:bCs/>
          <w:color w:val="auto"/>
          <w:kern w:val="0"/>
          <w:sz w:val="21"/>
          <w:szCs w:val="21"/>
          <w:lang w:val="en-US" w:eastAsia="zh-CN" w:bidi="ar"/>
        </w:rPr>
        <w:t>注：联合体投标时，第 （1）（2）（3）项资格证明文件联合体各方均必须分别提供，并由联合体牵头人加盖公章，规定签字处签字（或者电子签名），否则按无效投标处理。</w:t>
      </w:r>
    </w:p>
    <w:p w14:paraId="0090983B">
      <w:pPr>
        <w:snapToGrid w:val="0"/>
        <w:spacing w:line="406" w:lineRule="exact"/>
        <w:ind w:firstLine="422"/>
        <w:rPr>
          <w:rFonts w:ascii="宋体" w:hAnsi="宋体"/>
          <w:b/>
          <w:color w:val="auto"/>
          <w:szCs w:val="21"/>
        </w:rPr>
      </w:pPr>
      <w:r>
        <w:rPr>
          <w:rFonts w:ascii="宋体" w:hAnsi="宋体"/>
          <w:b/>
          <w:color w:val="auto"/>
          <w:szCs w:val="21"/>
        </w:rPr>
        <w:t>2.</w:t>
      </w:r>
      <w:r>
        <w:rPr>
          <w:rFonts w:hint="eastAsia" w:ascii="宋体" w:hAnsi="宋体"/>
          <w:b/>
          <w:color w:val="auto"/>
          <w:szCs w:val="21"/>
        </w:rPr>
        <w:t>商务技术文件：</w:t>
      </w:r>
    </w:p>
    <w:p w14:paraId="16C0C948">
      <w:pPr>
        <w:snapToGrid w:val="0"/>
        <w:spacing w:line="406"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磋商函（格式见第六章）</w:t>
      </w:r>
    </w:p>
    <w:p w14:paraId="3B8FCA5C">
      <w:pPr>
        <w:tabs>
          <w:tab w:val="left" w:pos="3870"/>
          <w:tab w:val="left" w:pos="4085"/>
        </w:tabs>
        <w:snapToGrid w:val="0"/>
        <w:spacing w:line="406"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法定代表人身份证</w:t>
      </w:r>
    </w:p>
    <w:p w14:paraId="6443BE6B">
      <w:pPr>
        <w:tabs>
          <w:tab w:val="left" w:pos="3870"/>
          <w:tab w:val="left" w:pos="4085"/>
        </w:tabs>
        <w:snapToGrid w:val="0"/>
        <w:spacing w:line="406"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14:paraId="660F2B71">
      <w:pPr>
        <w:snapToGrid w:val="0"/>
        <w:spacing w:line="406"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p>
    <w:p w14:paraId="2F709EF3">
      <w:pPr>
        <w:snapToGrid w:val="0"/>
        <w:spacing w:line="406" w:lineRule="exact"/>
        <w:ind w:firstLine="422" w:firstLineChars="200"/>
        <w:rPr>
          <w:rFonts w:ascii="宋体" w:hAnsi="宋体"/>
          <w:color w:val="auto"/>
        </w:rPr>
      </w:pPr>
      <w:r>
        <w:rPr>
          <w:rFonts w:hint="eastAsia" w:ascii="宋体" w:hAnsi="宋体"/>
          <w:b/>
          <w:color w:val="auto"/>
          <w:szCs w:val="21"/>
        </w:rPr>
        <w:t>★</w:t>
      </w:r>
      <w:r>
        <w:rPr>
          <w:rFonts w:hint="eastAsia" w:ascii="宋体" w:hAnsi="宋体"/>
          <w:color w:val="auto"/>
        </w:rPr>
        <w:t>(5</w:t>
      </w:r>
      <w:r>
        <w:rPr>
          <w:rFonts w:ascii="宋体" w:hAnsi="宋体"/>
          <w:color w:val="auto"/>
        </w:rPr>
        <w:t>)</w:t>
      </w:r>
      <w:r>
        <w:rPr>
          <w:rFonts w:hint="eastAsia" w:ascii="宋体" w:hAnsi="宋体"/>
          <w:color w:val="auto"/>
          <w:szCs w:val="21"/>
        </w:rPr>
        <w:t>技术响应表</w:t>
      </w:r>
      <w:bookmarkStart w:id="81" w:name="_Hlk92285954"/>
      <w:r>
        <w:rPr>
          <w:rFonts w:ascii="宋体" w:hAnsi="宋体"/>
          <w:color w:val="auto"/>
        </w:rPr>
        <w:t>(格式见第六章)</w:t>
      </w:r>
      <w:bookmarkEnd w:id="81"/>
    </w:p>
    <w:p w14:paraId="3257E2F0">
      <w:pPr>
        <w:snapToGrid w:val="0"/>
        <w:spacing w:line="406"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szCs w:val="21"/>
        </w:rPr>
        <w:t>(6)技术方案（格式自拟）</w:t>
      </w:r>
    </w:p>
    <w:p w14:paraId="11D4F3F6">
      <w:pPr>
        <w:snapToGrid w:val="0"/>
        <w:spacing w:line="406" w:lineRule="exact"/>
        <w:ind w:firstLine="630" w:firstLineChars="3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)项目实施人员一览表</w:t>
      </w:r>
      <w:r>
        <w:rPr>
          <w:rFonts w:ascii="宋体" w:hAnsi="宋体"/>
          <w:color w:val="auto"/>
        </w:rPr>
        <w:t>(格式见第六章)</w:t>
      </w:r>
    </w:p>
    <w:p w14:paraId="583AADBD">
      <w:pPr>
        <w:snapToGrid w:val="0"/>
        <w:spacing w:line="406" w:lineRule="exact"/>
        <w:ind w:firstLine="630" w:firstLineChars="300"/>
        <w:rPr>
          <w:color w:val="auto"/>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)供应商认为有必要提</w:t>
      </w:r>
      <w:r>
        <w:rPr>
          <w:rFonts w:hint="eastAsia" w:ascii="宋体" w:hAnsi="宋体"/>
          <w:bCs/>
          <w:color w:val="auto"/>
          <w:szCs w:val="21"/>
        </w:rPr>
        <w:t>供的声明或材料</w:t>
      </w:r>
    </w:p>
    <w:p w14:paraId="2E1257EA">
      <w:pPr>
        <w:snapToGrid w:val="0"/>
        <w:spacing w:line="406" w:lineRule="exact"/>
        <w:ind w:firstLine="422"/>
        <w:rPr>
          <w:rFonts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300FBED4">
      <w:pPr>
        <w:snapToGrid w:val="0"/>
        <w:spacing w:line="406" w:lineRule="exact"/>
        <w:rPr>
          <w:rFonts w:ascii="宋体" w:hAnsi="宋体"/>
          <w:bCs/>
          <w:color w:val="auto"/>
          <w:szCs w:val="21"/>
        </w:rPr>
      </w:pPr>
      <w:bookmarkStart w:id="82" w:name="_Hlk92265738"/>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★报价明细表</w:t>
      </w:r>
      <w:bookmarkEnd w:id="82"/>
      <w:r>
        <w:rPr>
          <w:rFonts w:hint="eastAsia" w:ascii="宋体" w:hAnsi="宋体"/>
          <w:bCs/>
          <w:color w:val="auto"/>
          <w:szCs w:val="21"/>
        </w:rPr>
        <w:t>(格式见第六章)。</w:t>
      </w:r>
    </w:p>
    <w:bookmarkEnd w:id="78"/>
    <w:p w14:paraId="40298ABB">
      <w:pPr>
        <w:snapToGrid w:val="0"/>
        <w:spacing w:line="406" w:lineRule="exact"/>
        <w:ind w:firstLine="422"/>
        <w:rPr>
          <w:rFonts w:ascii="宋体" w:hAnsi="宋体"/>
          <w:color w:val="auto"/>
          <w:szCs w:val="21"/>
        </w:rPr>
      </w:pPr>
      <w:r>
        <w:rPr>
          <w:rFonts w:hint="eastAsia" w:ascii="宋体" w:hAnsi="宋体"/>
          <w:color w:val="auto"/>
          <w:szCs w:val="21"/>
        </w:rPr>
        <w:t>注：①标注★号的材料均为必须提供的材料须由供应商加盖公章，授权委托书必须由法定代表人签名，否则视为无效响应文件。</w:t>
      </w:r>
    </w:p>
    <w:p w14:paraId="1B69B953">
      <w:pPr>
        <w:spacing w:line="406" w:lineRule="exact"/>
        <w:ind w:firstLine="210" w:firstLineChars="100"/>
        <w:rPr>
          <w:rFonts w:ascii="宋体" w:hAnsi="宋体" w:cs="Courier New"/>
          <w:color w:val="auto"/>
          <w:szCs w:val="21"/>
        </w:rPr>
      </w:pPr>
      <w:bookmarkStart w:id="83" w:name="_Hlk90906323"/>
      <w:r>
        <w:rPr>
          <w:rFonts w:hint="eastAsia" w:ascii="宋体" w:hAnsi="宋体"/>
          <w:color w:val="auto"/>
          <w:szCs w:val="21"/>
        </w:rPr>
        <w:t>②</w:t>
      </w:r>
      <w:bookmarkStart w:id="84" w:name="_Hlk111726335"/>
      <w:r>
        <w:rPr>
          <w:rFonts w:hint="eastAsia" w:ascii="宋体" w:hAnsi="宋体" w:cs="Courier New"/>
          <w:color w:val="auto"/>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4"/>
    </w:p>
    <w:p w14:paraId="178262F6">
      <w:pPr>
        <w:spacing w:line="406" w:lineRule="exact"/>
        <w:ind w:firstLine="211" w:firstLineChars="100"/>
        <w:rPr>
          <w:rFonts w:ascii="宋体" w:hAnsi="宋体"/>
          <w:b/>
          <w:bCs/>
          <w:color w:val="auto"/>
          <w:szCs w:val="21"/>
        </w:rPr>
      </w:pPr>
      <w:r>
        <w:rPr>
          <w:rFonts w:hint="eastAsia" w:ascii="宋体" w:hAnsi="宋体"/>
          <w:b/>
          <w:color w:val="auto"/>
          <w:szCs w:val="21"/>
        </w:rPr>
        <w:t>（三）</w:t>
      </w:r>
      <w:bookmarkStart w:id="85" w:name="_Toc254970678"/>
      <w:bookmarkStart w:id="86" w:name="_Toc352700422"/>
      <w:bookmarkStart w:id="87" w:name="_Toc254970537"/>
      <w:bookmarkStart w:id="88" w:name="_Toc353785292"/>
      <w:r>
        <w:rPr>
          <w:rFonts w:hint="eastAsia" w:ascii="宋体" w:hAnsi="宋体"/>
          <w:b/>
          <w:bCs/>
          <w:color w:val="auto"/>
          <w:szCs w:val="21"/>
        </w:rPr>
        <w:t>响应文件的编制、签署及加密</w:t>
      </w:r>
    </w:p>
    <w:p w14:paraId="0A1E9DFC">
      <w:pPr>
        <w:spacing w:line="406"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供应商应认真阅读、并充分理解采购文件的全部内容(包括所有的补充、修改内容)，承诺履行其各项条款的规定并按要求编制，响应文件应为电子文件或扫描件(样品除外)。</w:t>
      </w:r>
    </w:p>
    <w:p w14:paraId="20167481">
      <w:pPr>
        <w:spacing w:line="406"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供应商应通过政采云投标客户端编制加密响应文件。</w:t>
      </w:r>
    </w:p>
    <w:p w14:paraId="3FE7C2B5">
      <w:pPr>
        <w:spacing w:line="406"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0AFEC2FE">
      <w:pPr>
        <w:spacing w:line="406" w:lineRule="exact"/>
        <w:rPr>
          <w:rFonts w:ascii="宋体" w:hAnsi="宋体"/>
          <w:b/>
          <w:bCs/>
          <w:color w:val="auto"/>
          <w:szCs w:val="21"/>
        </w:rPr>
      </w:pPr>
      <w:r>
        <w:rPr>
          <w:rFonts w:ascii="宋体" w:hAnsi="宋体"/>
          <w:color w:val="auto"/>
          <w:szCs w:val="21"/>
        </w:rPr>
        <w:tab/>
      </w:r>
      <w:r>
        <w:rPr>
          <w:rFonts w:ascii="宋体" w:hAnsi="宋体"/>
          <w:b/>
          <w:bCs/>
          <w:color w:val="auto"/>
          <w:szCs w:val="21"/>
        </w:rPr>
        <w:t>4.</w:t>
      </w:r>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p>
    <w:p w14:paraId="4EAAA11F">
      <w:pPr>
        <w:snapToGrid w:val="0"/>
        <w:spacing w:line="406" w:lineRule="exact"/>
        <w:ind w:firstLine="210" w:firstLineChars="100"/>
        <w:rPr>
          <w:rFonts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83"/>
    <w:p w14:paraId="3F2D9D39">
      <w:pPr>
        <w:spacing w:line="406" w:lineRule="exact"/>
        <w:ind w:firstLine="211" w:firstLineChars="100"/>
        <w:rPr>
          <w:color w:val="auto"/>
        </w:rPr>
      </w:pPr>
      <w:r>
        <w:rPr>
          <w:rFonts w:hint="eastAsia"/>
          <w:b/>
          <w:bCs/>
          <w:color w:val="auto"/>
        </w:rPr>
        <w:t>（四）响应文件的语言及计量</w:t>
      </w:r>
      <w:bookmarkEnd w:id="85"/>
      <w:bookmarkEnd w:id="86"/>
      <w:bookmarkEnd w:id="87"/>
      <w:bookmarkEnd w:id="88"/>
    </w:p>
    <w:p w14:paraId="51EBCFF1">
      <w:pPr>
        <w:snapToGrid w:val="0"/>
        <w:spacing w:line="406"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65670DD4">
      <w:pPr>
        <w:snapToGrid w:val="0"/>
        <w:spacing w:line="406" w:lineRule="exact"/>
        <w:ind w:firstLine="420"/>
        <w:rPr>
          <w:rFonts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628B0E68">
      <w:pPr>
        <w:pStyle w:val="3"/>
        <w:spacing w:before="0" w:after="0" w:line="406" w:lineRule="exact"/>
        <w:ind w:firstLine="211" w:firstLineChars="100"/>
        <w:rPr>
          <w:rFonts w:ascii="宋体" w:hAnsi="宋体" w:eastAsia="宋体"/>
          <w:color w:val="auto"/>
          <w:sz w:val="21"/>
          <w:szCs w:val="21"/>
        </w:rPr>
      </w:pPr>
      <w:bookmarkStart w:id="89" w:name="_（五）报价"/>
      <w:bookmarkEnd w:id="89"/>
      <w:bookmarkStart w:id="90" w:name="_Toc254970538"/>
      <w:bookmarkStart w:id="91" w:name="_Toc353785293"/>
      <w:bookmarkStart w:id="92" w:name="_Toc352700423"/>
      <w:bookmarkStart w:id="93" w:name="_Toc254970679"/>
      <w:r>
        <w:rPr>
          <w:rFonts w:hint="eastAsia" w:ascii="宋体" w:hAnsi="宋体" w:eastAsia="宋体"/>
          <w:color w:val="auto"/>
          <w:sz w:val="21"/>
          <w:szCs w:val="21"/>
        </w:rPr>
        <w:t>（五）报价</w:t>
      </w:r>
      <w:bookmarkEnd w:id="90"/>
      <w:bookmarkEnd w:id="91"/>
      <w:bookmarkEnd w:id="92"/>
      <w:bookmarkEnd w:id="93"/>
    </w:p>
    <w:p w14:paraId="5B5114B7">
      <w:pPr>
        <w:pStyle w:val="23"/>
        <w:snapToGrid w:val="0"/>
        <w:spacing w:line="406" w:lineRule="exact"/>
        <w:ind w:firstLine="420"/>
        <w:rPr>
          <w:rFonts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17D97E20">
      <w:pPr>
        <w:pStyle w:val="23"/>
        <w:snapToGrid w:val="0"/>
        <w:spacing w:line="406"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14:paraId="4F5E6F83">
      <w:pPr>
        <w:tabs>
          <w:tab w:val="left" w:pos="525"/>
        </w:tabs>
        <w:snapToGrid w:val="0"/>
        <w:spacing w:line="406"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供应商的报价必须按采购文件或政府采购云平台规定的格式填写，并在规定时间内提交最后报价。</w:t>
      </w:r>
    </w:p>
    <w:p w14:paraId="73FD3E53">
      <w:pPr>
        <w:tabs>
          <w:tab w:val="left" w:pos="525"/>
        </w:tabs>
        <w:snapToGrid w:val="0"/>
        <w:spacing w:line="406" w:lineRule="exact"/>
        <w:ind w:firstLine="420"/>
        <w:rPr>
          <w:rFonts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14:paraId="0A35F7D1">
      <w:pPr>
        <w:spacing w:line="406" w:lineRule="exact"/>
        <w:ind w:firstLine="211" w:firstLineChars="100"/>
        <w:rPr>
          <w:b/>
          <w:bCs/>
          <w:color w:val="auto"/>
        </w:rPr>
      </w:pPr>
      <w:bookmarkStart w:id="94" w:name="_（六）磋商保证金"/>
      <w:bookmarkEnd w:id="94"/>
      <w:r>
        <w:rPr>
          <w:rFonts w:hint="eastAsia"/>
          <w:b/>
          <w:bCs/>
          <w:color w:val="auto"/>
        </w:rPr>
        <w:t>（六）响应文件的上传、提交、修改、撤回</w:t>
      </w:r>
    </w:p>
    <w:p w14:paraId="13F688E7">
      <w:pPr>
        <w:snapToGrid w:val="0"/>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响应文件的上传和提交:供应商须将编制好的加密响应文件上传至政府采购云平台，并在响应文件提交截止时间前提交，否则</w:t>
      </w:r>
      <w:bookmarkStart w:id="95" w:name="_Hlk91772691"/>
      <w:r>
        <w:rPr>
          <w:rFonts w:hint="eastAsia" w:ascii="宋体" w:hAnsi="宋体"/>
          <w:color w:val="auto"/>
          <w:szCs w:val="21"/>
        </w:rPr>
        <w:t>政府采购云平台</w:t>
      </w:r>
      <w:bookmarkEnd w:id="95"/>
      <w:r>
        <w:rPr>
          <w:rFonts w:hint="eastAsia" w:ascii="宋体" w:hAnsi="宋体"/>
          <w:color w:val="auto"/>
          <w:szCs w:val="21"/>
        </w:rPr>
        <w:t>将予以拒收。</w:t>
      </w:r>
    </w:p>
    <w:p w14:paraId="42FC3A0D">
      <w:pPr>
        <w:snapToGrid w:val="0"/>
        <w:spacing w:line="406"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4BBDFAF4">
      <w:pPr>
        <w:pStyle w:val="3"/>
        <w:spacing w:line="406" w:lineRule="exact"/>
        <w:rPr>
          <w:color w:val="auto"/>
        </w:rPr>
      </w:pPr>
      <w:bookmarkStart w:id="96" w:name="_四、响应文件开启"/>
      <w:bookmarkEnd w:id="96"/>
      <w:r>
        <w:rPr>
          <w:rFonts w:hint="eastAsia"/>
          <w:color w:val="auto"/>
        </w:rPr>
        <w:t>四、</w:t>
      </w:r>
      <w:bookmarkStart w:id="97" w:name="_Toc352700430"/>
      <w:bookmarkStart w:id="98" w:name="_Toc353785300"/>
      <w:r>
        <w:rPr>
          <w:rFonts w:hint="eastAsia"/>
          <w:color w:val="auto"/>
        </w:rPr>
        <w:t>响应文件开启</w:t>
      </w:r>
    </w:p>
    <w:bookmarkEnd w:id="97"/>
    <w:bookmarkEnd w:id="98"/>
    <w:p w14:paraId="2D2298B0">
      <w:pPr>
        <w:spacing w:line="406"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99" w:name="_Hlk90300735"/>
      <w:r>
        <w:rPr>
          <w:rFonts w:hint="eastAsia"/>
          <w:color w:val="auto"/>
        </w:rPr>
        <w:t>政采云远程开标大厅</w:t>
      </w:r>
      <w:bookmarkEnd w:id="99"/>
      <w:r>
        <w:rPr>
          <w:rFonts w:hint="eastAsia"/>
          <w:color w:val="auto"/>
        </w:rPr>
        <w:t>进行响应文件开启，供应商法定代表人或委托代理人须按时登录</w:t>
      </w:r>
      <w:bookmarkStart w:id="100" w:name="_Hlk90300780"/>
      <w:r>
        <w:rPr>
          <w:rFonts w:hint="eastAsia"/>
          <w:color w:val="auto"/>
        </w:rPr>
        <w:t>政采云远程开标大厅</w:t>
      </w:r>
      <w:bookmarkEnd w:id="100"/>
      <w:r>
        <w:rPr>
          <w:rFonts w:hint="eastAsia"/>
          <w:color w:val="auto"/>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01" w:name="_Toc353785301"/>
      <w:bookmarkStart w:id="102" w:name="_Toc352700431"/>
    </w:p>
    <w:p w14:paraId="685221D1">
      <w:pPr>
        <w:spacing w:line="406" w:lineRule="exact"/>
        <w:ind w:firstLine="210" w:firstLineChars="100"/>
        <w:rPr>
          <w:rFonts w:ascii="方正小标宋_GBK" w:hAnsi="Arial" w:eastAsia="方正小标宋_GBK"/>
          <w:bCs/>
          <w:color w:val="auto"/>
          <w:sz w:val="24"/>
        </w:rPr>
      </w:pPr>
      <w:r>
        <w:rPr>
          <w:rFonts w:hint="eastAsia"/>
          <w:color w:val="auto"/>
        </w:rPr>
        <w:t>（二）</w:t>
      </w:r>
      <w:bookmarkEnd w:id="101"/>
      <w:bookmarkEnd w:id="102"/>
      <w:r>
        <w:rPr>
          <w:rFonts w:hint="eastAsia"/>
          <w:color w:val="auto"/>
        </w:rPr>
        <w:t>解密</w:t>
      </w:r>
    </w:p>
    <w:p w14:paraId="3C0EFD39">
      <w:pPr>
        <w:spacing w:line="406"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14:paraId="70D68E21">
      <w:pPr>
        <w:spacing w:line="406" w:lineRule="exact"/>
        <w:ind w:firstLine="211" w:firstLineChars="100"/>
        <w:rPr>
          <w:b/>
          <w:bCs/>
          <w:color w:val="auto"/>
        </w:rPr>
      </w:pPr>
      <w:r>
        <w:rPr>
          <w:rFonts w:hint="eastAsia"/>
          <w:b/>
          <w:bCs/>
          <w:color w:val="auto"/>
        </w:rPr>
        <w:t>（三）资格审查</w:t>
      </w:r>
    </w:p>
    <w:p w14:paraId="28AAEEF4">
      <w:pPr>
        <w:spacing w:line="406"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429FB735">
      <w:pPr>
        <w:spacing w:line="406" w:lineRule="exact"/>
        <w:ind w:firstLine="420" w:firstLineChars="200"/>
        <w:rPr>
          <w:rFonts w:ascii="宋体" w:hAnsi="宋体"/>
          <w:color w:val="auto"/>
          <w:szCs w:val="21"/>
        </w:rPr>
      </w:pPr>
      <w:r>
        <w:rPr>
          <w:rFonts w:hint="eastAsia" w:ascii="宋体" w:hAnsi="宋体"/>
          <w:color w:val="auto"/>
          <w:szCs w:val="21"/>
        </w:rPr>
        <w:t>(1)超越了按照法律法规规定必须获得行政许可或者行政审批的经营范围的；</w:t>
      </w:r>
    </w:p>
    <w:p w14:paraId="3E1845BE">
      <w:pPr>
        <w:spacing w:line="406" w:lineRule="exact"/>
        <w:ind w:firstLine="420" w:firstLineChars="200"/>
        <w:rPr>
          <w:rFonts w:ascii="宋体" w:hAnsi="宋体"/>
          <w:color w:val="auto"/>
          <w:szCs w:val="21"/>
        </w:rPr>
      </w:pPr>
      <w:r>
        <w:rPr>
          <w:rFonts w:hint="eastAsia" w:ascii="宋体" w:hAnsi="宋体"/>
          <w:color w:val="auto"/>
          <w:szCs w:val="21"/>
        </w:rPr>
        <w:t>(2)资格证明文件不全的，或者不符合采购文件标明的资格要求的。</w:t>
      </w:r>
    </w:p>
    <w:p w14:paraId="34673898">
      <w:pPr>
        <w:snapToGrid w:val="0"/>
        <w:spacing w:line="406"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r>
        <w:rPr>
          <w:rFonts w:hint="eastAsia" w:ascii="宋体" w:hAnsi="宋体" w:eastAsia="宋体" w:cs="Times New Roman"/>
          <w:color w:val="auto"/>
          <w:szCs w:val="21"/>
          <w:lang w:val="en-US" w:eastAsia="zh-CN"/>
        </w:rPr>
        <w:t xml:space="preserve">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 </w:t>
      </w:r>
    </w:p>
    <w:p w14:paraId="6EB0DE10">
      <w:pPr>
        <w:pStyle w:val="3"/>
        <w:spacing w:line="406" w:lineRule="exact"/>
        <w:rPr>
          <w:rFonts w:ascii="宋体" w:hAnsi="宋体"/>
          <w:color w:val="auto"/>
          <w:szCs w:val="21"/>
        </w:rPr>
      </w:pPr>
      <w:bookmarkStart w:id="103" w:name="_五、评审与磋商"/>
      <w:bookmarkEnd w:id="103"/>
      <w:bookmarkStart w:id="104" w:name="_Toc254970545"/>
      <w:bookmarkStart w:id="105" w:name="_Toc254970686"/>
      <w:bookmarkStart w:id="106" w:name="_Toc352700432"/>
      <w:bookmarkStart w:id="107" w:name="_Toc353785302"/>
      <w:r>
        <w:rPr>
          <w:rFonts w:hint="eastAsia"/>
          <w:color w:val="auto"/>
        </w:rPr>
        <w:t>五、</w:t>
      </w:r>
      <w:bookmarkEnd w:id="104"/>
      <w:bookmarkEnd w:id="105"/>
      <w:bookmarkEnd w:id="106"/>
      <w:bookmarkEnd w:id="107"/>
      <w:r>
        <w:rPr>
          <w:rFonts w:hint="eastAsia" w:ascii="宋体" w:hAnsi="宋体"/>
          <w:color w:val="auto"/>
          <w:szCs w:val="21"/>
        </w:rPr>
        <w:t>评审与磋商</w:t>
      </w:r>
    </w:p>
    <w:p w14:paraId="16BBA529">
      <w:pPr>
        <w:snapToGrid w:val="0"/>
        <w:spacing w:line="406" w:lineRule="exact"/>
        <w:ind w:firstLine="211" w:firstLineChars="100"/>
        <w:rPr>
          <w:rFonts w:ascii="宋体" w:hAnsi="宋体"/>
          <w:b/>
          <w:bCs/>
          <w:color w:val="auto"/>
          <w:szCs w:val="21"/>
        </w:rPr>
      </w:pPr>
      <w:bookmarkStart w:id="108" w:name="_Toc353785303"/>
      <w:bookmarkStart w:id="109" w:name="_Toc352700433"/>
      <w:r>
        <w:rPr>
          <w:rFonts w:hint="eastAsia" w:ascii="宋体" w:hAnsi="宋体"/>
          <w:b/>
          <w:bCs/>
          <w:color w:val="auto"/>
          <w:szCs w:val="21"/>
        </w:rPr>
        <w:t>（一）评审原则：</w:t>
      </w:r>
    </w:p>
    <w:p w14:paraId="0E6E77EF">
      <w:pPr>
        <w:snapToGrid w:val="0"/>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磋商小组必须公平、公正、客观，不带任何倾向性和启发性；不得向外界透露任何与评审有关的内容；任何单位和个人不得干扰、影响评审的正常进行；磋商小组及有关工作人员不得私下接触供应商。</w:t>
      </w:r>
    </w:p>
    <w:p w14:paraId="30953008">
      <w:pPr>
        <w:snapToGrid w:val="0"/>
        <w:spacing w:line="406" w:lineRule="exact"/>
        <w:ind w:firstLine="420" w:firstLineChars="200"/>
        <w:rPr>
          <w:rFonts w:ascii="宋体" w:hAnsi="宋体" w:cs="Courier New"/>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0A84220E">
      <w:pPr>
        <w:snapToGrid w:val="0"/>
        <w:spacing w:line="406" w:lineRule="exact"/>
        <w:ind w:firstLine="211" w:firstLineChars="100"/>
        <w:rPr>
          <w:rFonts w:ascii="宋体" w:hAnsi="宋体"/>
          <w:b/>
          <w:bCs/>
          <w:color w:val="auto"/>
          <w:szCs w:val="21"/>
        </w:rPr>
      </w:pPr>
      <w:r>
        <w:rPr>
          <w:rFonts w:hint="eastAsia"/>
          <w:b/>
          <w:bCs/>
          <w:color w:val="auto"/>
        </w:rPr>
        <w:t>（二）成立磋商小组</w:t>
      </w:r>
    </w:p>
    <w:p w14:paraId="675A67ED">
      <w:pPr>
        <w:snapToGrid w:val="0"/>
        <w:spacing w:line="406" w:lineRule="exact"/>
        <w:ind w:firstLine="420" w:firstLineChars="200"/>
        <w:rPr>
          <w:rFonts w:ascii="宋体" w:hAnsi="宋体"/>
          <w:color w:val="auto"/>
          <w:szCs w:val="21"/>
        </w:rPr>
      </w:pPr>
      <w:r>
        <w:rPr>
          <w:rFonts w:hint="eastAsia" w:ascii="宋体" w:hAnsi="宋体" w:cs="Courier New"/>
          <w:bCs/>
          <w:color w:val="auto"/>
          <w:szCs w:val="21"/>
        </w:rPr>
        <w:t>磋商小组</w:t>
      </w:r>
      <w:bookmarkEnd w:id="108"/>
      <w:bookmarkEnd w:id="109"/>
      <w:r>
        <w:rPr>
          <w:rFonts w:hint="eastAsia" w:ascii="宋体" w:hAnsi="宋体" w:cs="Courier New"/>
          <w:bCs/>
          <w:color w:val="auto"/>
          <w:szCs w:val="21"/>
        </w:rPr>
        <w:t>由采购人代表和评审专家共3人以上单数组成，其中评审专家人数不得少于磋商小组成员总数的2/3。</w:t>
      </w:r>
    </w:p>
    <w:p w14:paraId="5FA3041A">
      <w:pPr>
        <w:spacing w:line="406" w:lineRule="exact"/>
        <w:ind w:firstLine="211" w:firstLineChars="100"/>
        <w:rPr>
          <w:rFonts w:ascii="宋体" w:hAnsi="宋体" w:cs="Courier New"/>
          <w:color w:val="auto"/>
          <w:szCs w:val="21"/>
        </w:rPr>
      </w:pPr>
      <w:r>
        <w:rPr>
          <w:rFonts w:hint="eastAsia" w:ascii="宋体" w:hAnsi="宋体"/>
          <w:b/>
          <w:bCs/>
          <w:color w:val="auto"/>
          <w:szCs w:val="21"/>
        </w:rPr>
        <w:t>（三）实质性审查</w:t>
      </w:r>
    </w:p>
    <w:p w14:paraId="28E1FE3F">
      <w:pPr>
        <w:snapToGrid w:val="0"/>
        <w:spacing w:line="406"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磋商小组成员根据磋商文件规定的评审程序、评审方法和评审标准进行独立评审。未实质性响应磋商文件的响应文件按无效响应处理，磋商小组应当告知提交响应文件的供应商。</w:t>
      </w:r>
    </w:p>
    <w:p w14:paraId="62DF5F87">
      <w:pPr>
        <w:snapToGrid w:val="0"/>
        <w:spacing w:line="406" w:lineRule="exact"/>
        <w:ind w:firstLine="422" w:firstLineChars="200"/>
        <w:rPr>
          <w:rFonts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14:paraId="303D00F3">
      <w:pPr>
        <w:snapToGrid w:val="0"/>
        <w:spacing w:line="406" w:lineRule="exact"/>
        <w:ind w:firstLine="525" w:firstLineChars="250"/>
        <w:rPr>
          <w:rFonts w:ascii="宋体" w:hAnsi="宋体"/>
          <w:color w:val="auto"/>
          <w:szCs w:val="21"/>
        </w:rPr>
      </w:pPr>
      <w:r>
        <w:rPr>
          <w:rFonts w:hint="eastAsia" w:ascii="宋体" w:hAnsi="宋体"/>
          <w:color w:val="auto"/>
          <w:szCs w:val="21"/>
        </w:rPr>
        <w:t>①应交未交磋商保证金的；</w:t>
      </w:r>
    </w:p>
    <w:p w14:paraId="7FF34B1B">
      <w:pPr>
        <w:snapToGrid w:val="0"/>
        <w:spacing w:line="406" w:lineRule="exact"/>
        <w:ind w:firstLine="525" w:firstLineChars="250"/>
        <w:rPr>
          <w:rFonts w:ascii="宋体" w:hAnsi="宋体"/>
          <w:color w:val="auto"/>
          <w:szCs w:val="21"/>
        </w:rPr>
      </w:pPr>
      <w:r>
        <w:rPr>
          <w:rFonts w:hint="eastAsia" w:ascii="宋体" w:hAnsi="宋体"/>
          <w:color w:val="auto"/>
          <w:szCs w:val="21"/>
        </w:rPr>
        <w:t>②响应文件未按响应文件编制要求提供或内容虚假的；</w:t>
      </w:r>
    </w:p>
    <w:p w14:paraId="6329338B">
      <w:pPr>
        <w:snapToGrid w:val="0"/>
        <w:spacing w:line="406" w:lineRule="exact"/>
        <w:ind w:firstLine="525" w:firstLineChars="250"/>
        <w:rPr>
          <w:rFonts w:ascii="宋体" w:hAnsi="宋体"/>
          <w:color w:val="auto"/>
          <w:szCs w:val="21"/>
        </w:rPr>
      </w:pPr>
      <w:r>
        <w:rPr>
          <w:rFonts w:hint="eastAsia" w:ascii="宋体" w:hAnsi="宋体"/>
          <w:color w:val="auto"/>
          <w:szCs w:val="21"/>
        </w:rPr>
        <w:t>③响应文件无法定代表人或其委托代理人签署、未提供授权委托书，或未按规定盖章的；</w:t>
      </w:r>
    </w:p>
    <w:p w14:paraId="48FF3175">
      <w:pPr>
        <w:snapToGrid w:val="0"/>
        <w:spacing w:line="406" w:lineRule="exact"/>
        <w:ind w:firstLine="525" w:firstLineChars="250"/>
        <w:rPr>
          <w:rFonts w:ascii="宋体" w:hAnsi="宋体"/>
          <w:color w:val="auto"/>
          <w:szCs w:val="21"/>
        </w:rPr>
      </w:pPr>
      <w:r>
        <w:rPr>
          <w:rFonts w:hint="eastAsia" w:ascii="宋体" w:hAnsi="宋体"/>
          <w:color w:val="auto"/>
          <w:szCs w:val="21"/>
        </w:rPr>
        <w:t>④供应商代表未能出具身份证明或与法定代表人委托代理人身份不符的；</w:t>
      </w:r>
    </w:p>
    <w:p w14:paraId="58DDA205">
      <w:pPr>
        <w:snapToGrid w:val="0"/>
        <w:spacing w:line="406" w:lineRule="exact"/>
        <w:ind w:firstLine="525" w:firstLineChars="250"/>
        <w:rPr>
          <w:rFonts w:ascii="宋体" w:hAnsi="宋体"/>
          <w:color w:val="auto"/>
          <w:szCs w:val="21"/>
        </w:rPr>
      </w:pPr>
      <w:r>
        <w:rPr>
          <w:rFonts w:hint="eastAsia" w:ascii="宋体" w:hAnsi="宋体"/>
          <w:color w:val="auto"/>
          <w:szCs w:val="21"/>
        </w:rPr>
        <w:t>⑤经磋商未实质性响应采购文件采购需求的技术、服务要求的；</w:t>
      </w:r>
    </w:p>
    <w:p w14:paraId="466E823A">
      <w:pPr>
        <w:snapToGrid w:val="0"/>
        <w:spacing w:line="406" w:lineRule="exact"/>
        <w:ind w:firstLine="525" w:firstLineChars="250"/>
        <w:rPr>
          <w:rFonts w:ascii="宋体" w:hAnsi="宋体"/>
          <w:color w:val="auto"/>
          <w:szCs w:val="21"/>
        </w:rPr>
      </w:pPr>
      <w:r>
        <w:rPr>
          <w:rFonts w:hint="eastAsia" w:ascii="宋体" w:hAnsi="宋体"/>
          <w:color w:val="auto"/>
          <w:szCs w:val="21"/>
        </w:rPr>
        <w:t>⑥经磋商</w:t>
      </w:r>
      <w:r>
        <w:rPr>
          <w:rFonts w:hint="eastAsia" w:ascii="宋体" w:hAnsi="宋体"/>
          <w:color w:val="auto"/>
          <w:spacing w:val="-4"/>
          <w:szCs w:val="21"/>
        </w:rPr>
        <w:t>不符合采购文件要求的质量标准，或者与采购文件中的技术指标、功能、服务事项发生较大偏离，已不符合采购人需求的；</w:t>
      </w:r>
    </w:p>
    <w:p w14:paraId="59E941DE">
      <w:pPr>
        <w:snapToGrid w:val="0"/>
        <w:spacing w:line="406" w:lineRule="exact"/>
        <w:ind w:firstLine="505" w:firstLineChars="250"/>
        <w:rPr>
          <w:rFonts w:ascii="宋体" w:hAnsi="宋体"/>
          <w:color w:val="auto"/>
          <w:szCs w:val="21"/>
        </w:rPr>
      </w:pPr>
      <w:r>
        <w:rPr>
          <w:rFonts w:hint="eastAsia" w:ascii="宋体" w:hAnsi="宋体"/>
          <w:color w:val="auto"/>
          <w:spacing w:val="-4"/>
          <w:szCs w:val="21"/>
        </w:rPr>
        <w:t>⑦</w:t>
      </w:r>
      <w:r>
        <w:rPr>
          <w:rFonts w:hint="eastAsia" w:ascii="宋体" w:hAnsi="宋体"/>
          <w:color w:val="auto"/>
          <w:szCs w:val="21"/>
        </w:rPr>
        <w:t>响应文件有采购人不能接受的附加条件的；</w:t>
      </w:r>
    </w:p>
    <w:p w14:paraId="5C59C5A9">
      <w:pPr>
        <w:snapToGrid w:val="0"/>
        <w:spacing w:line="406" w:lineRule="exact"/>
        <w:ind w:firstLine="525" w:firstLineChars="250"/>
        <w:rPr>
          <w:rFonts w:ascii="宋体" w:hAnsi="宋体"/>
          <w:color w:val="auto"/>
          <w:spacing w:val="-4"/>
          <w:szCs w:val="21"/>
        </w:rPr>
      </w:pPr>
      <w:r>
        <w:rPr>
          <w:rFonts w:hint="eastAsia" w:ascii="宋体" w:hAnsi="宋体"/>
          <w:color w:val="auto"/>
          <w:szCs w:val="21"/>
        </w:rPr>
        <w:t>⑧</w:t>
      </w:r>
      <w:r>
        <w:rPr>
          <w:rFonts w:hint="eastAsia" w:ascii="宋体" w:hAnsi="宋体"/>
          <w:color w:val="auto"/>
          <w:spacing w:val="-4"/>
          <w:szCs w:val="21"/>
        </w:rPr>
        <w:t>响应文件技术方案不明确，存在一个或一个以上备选(替代)响应方案的；</w:t>
      </w:r>
    </w:p>
    <w:p w14:paraId="25E5CF39">
      <w:pPr>
        <w:snapToGrid w:val="0"/>
        <w:spacing w:line="406" w:lineRule="exact"/>
        <w:ind w:firstLine="505" w:firstLineChars="250"/>
        <w:rPr>
          <w:rFonts w:ascii="宋体" w:hAnsi="宋体"/>
          <w:color w:val="auto"/>
          <w:szCs w:val="21"/>
        </w:rPr>
      </w:pPr>
      <w:r>
        <w:rPr>
          <w:rFonts w:hint="eastAsia" w:ascii="宋体" w:hAnsi="宋体"/>
          <w:color w:val="auto"/>
          <w:spacing w:val="-4"/>
          <w:szCs w:val="21"/>
        </w:rPr>
        <w:t>⑨</w:t>
      </w:r>
      <w:r>
        <w:rPr>
          <w:rFonts w:hint="eastAsia" w:ascii="宋体" w:hAnsi="宋体"/>
          <w:color w:val="auto"/>
          <w:szCs w:val="21"/>
        </w:rPr>
        <w:t>响应文件的实质性内容未使用中文表述、意思表述不明确、前后矛盾或者使用计量单位不符合采购文件要求的。</w:t>
      </w:r>
    </w:p>
    <w:p w14:paraId="068FD1D0">
      <w:pPr>
        <w:spacing w:line="406" w:lineRule="exact"/>
        <w:ind w:firstLine="211" w:firstLineChars="100"/>
        <w:rPr>
          <w:b/>
          <w:bCs/>
          <w:color w:val="auto"/>
        </w:rPr>
      </w:pPr>
      <w:r>
        <w:rPr>
          <w:rFonts w:hint="eastAsia"/>
          <w:b/>
          <w:bCs/>
          <w:color w:val="auto"/>
        </w:rPr>
        <w:t>（四）磋商</w:t>
      </w:r>
    </w:p>
    <w:p w14:paraId="12A40B38">
      <w:pPr>
        <w:pStyle w:val="23"/>
        <w:spacing w:line="406" w:lineRule="exact"/>
        <w:ind w:firstLine="420" w:firstLineChars="20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磋商小组所有成员应当集中与单一供应商分别进行磋商，并给予所有参加磋商的供应商平等的磋商机会。</w:t>
      </w:r>
    </w:p>
    <w:p w14:paraId="7EAEFC6D">
      <w:pPr>
        <w:pStyle w:val="23"/>
        <w:spacing w:line="406" w:lineRule="exact"/>
        <w:ind w:firstLine="420" w:firstLineChars="200"/>
        <w:rPr>
          <w:rFonts w:hAnsi="宋体"/>
          <w:bCs/>
          <w:color w:val="auto"/>
        </w:rPr>
      </w:pPr>
      <w:r>
        <w:rPr>
          <w:rFonts w:hAnsi="宋体"/>
          <w:bCs/>
          <w:color w:val="auto"/>
        </w:rPr>
        <w:t>2.</w:t>
      </w:r>
      <w:r>
        <w:rPr>
          <w:rFonts w:hint="eastAsia" w:hAnsi="宋体"/>
          <w:bCs/>
          <w:color w:val="auto"/>
        </w:rPr>
        <w:t>磋商小组可以根据磋商文件和磋商情况实质性变动采购需求中的技术、服务要求以及合同草案条款，但不得变动磋商文件中的其他内容。实质性变动的内容，须经采购人代表确认。</w:t>
      </w:r>
    </w:p>
    <w:p w14:paraId="153E7E5D">
      <w:pPr>
        <w:pStyle w:val="23"/>
        <w:spacing w:line="406" w:lineRule="exact"/>
        <w:ind w:firstLine="420" w:firstLineChars="200"/>
        <w:rPr>
          <w:rFonts w:hAnsi="宋体"/>
          <w:bCs/>
          <w:color w:val="auto"/>
        </w:rPr>
      </w:pPr>
      <w:r>
        <w:rPr>
          <w:rFonts w:hAnsi="宋体"/>
          <w:bCs/>
          <w:color w:val="auto"/>
        </w:rPr>
        <w:t>3.</w:t>
      </w:r>
      <w:r>
        <w:rPr>
          <w:rFonts w:hint="eastAsia" w:hAnsi="宋体"/>
          <w:bCs/>
          <w:color w:val="auto"/>
        </w:rPr>
        <w:t>对磋商文件作出的实质性变动是磋商文件的有效组成部分，磋商小组应当及时以书面形式同时通知所有参加磋商的供应商。</w:t>
      </w:r>
    </w:p>
    <w:p w14:paraId="079D8472">
      <w:pPr>
        <w:pStyle w:val="23"/>
        <w:spacing w:line="406" w:lineRule="exact"/>
        <w:ind w:firstLine="420" w:firstLineChars="200"/>
        <w:rPr>
          <w:rFonts w:hAnsi="宋体"/>
          <w:bCs/>
          <w:color w:val="auto"/>
        </w:rPr>
      </w:pPr>
      <w:r>
        <w:rPr>
          <w:rFonts w:hAnsi="宋体"/>
          <w:bCs/>
          <w:color w:val="auto"/>
        </w:rPr>
        <w:t>4.</w:t>
      </w:r>
      <w:r>
        <w:rPr>
          <w:rFonts w:hint="eastAsia" w:hAnsi="宋体"/>
          <w:bCs/>
          <w:color w:val="auto"/>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14:paraId="62EFBD1D">
      <w:pPr>
        <w:pStyle w:val="23"/>
        <w:spacing w:line="406" w:lineRule="exact"/>
        <w:ind w:firstLine="420" w:firstLineChars="200"/>
        <w:rPr>
          <w:rFonts w:hAnsi="宋体"/>
          <w:bCs/>
          <w:color w:val="auto"/>
        </w:rPr>
      </w:pPr>
      <w:r>
        <w:rPr>
          <w:rFonts w:hAnsi="宋体"/>
          <w:bCs/>
          <w:color w:val="auto"/>
        </w:rPr>
        <w:t>5.</w:t>
      </w:r>
      <w:r>
        <w:rPr>
          <w:rFonts w:hint="eastAsia" w:hAnsi="宋体"/>
          <w:bCs/>
          <w:color w:val="auto"/>
        </w:rPr>
        <w:t>已提交响应文件的供应商，在提交最后报价之前，可以根据磋商情况退出磋商。</w:t>
      </w:r>
    </w:p>
    <w:p w14:paraId="2555C987">
      <w:pPr>
        <w:spacing w:line="406" w:lineRule="exact"/>
        <w:ind w:firstLine="211" w:firstLineChars="100"/>
        <w:rPr>
          <w:b/>
          <w:bCs/>
          <w:color w:val="auto"/>
        </w:rPr>
      </w:pPr>
      <w:r>
        <w:rPr>
          <w:rFonts w:hint="eastAsia"/>
          <w:b/>
          <w:bCs/>
          <w:color w:val="auto"/>
        </w:rPr>
        <w:t>（五）最后报价</w:t>
      </w:r>
    </w:p>
    <w:p w14:paraId="1173BC39">
      <w:pPr>
        <w:spacing w:line="406" w:lineRule="exact"/>
        <w:ind w:firstLine="420" w:firstLineChars="200"/>
        <w:rPr>
          <w:color w:val="auto"/>
        </w:rPr>
      </w:pPr>
      <w:r>
        <w:rPr>
          <w:color w:val="auto"/>
        </w:rPr>
        <w:t>1.</w:t>
      </w:r>
      <w:r>
        <w:rPr>
          <w:rFonts w:hint="eastAsia"/>
          <w:color w:val="auto"/>
        </w:rPr>
        <w:t>磋商文件能够详细列明采购标的的技术、服务要求的，磋商结束后，磋商小组应当要求所有实质性响应的供应商在规定时间内提交最后报价，提交最后报价的供应商不得少于3家。</w:t>
      </w:r>
    </w:p>
    <w:p w14:paraId="32D8309E">
      <w:pPr>
        <w:spacing w:line="406" w:lineRule="exact"/>
        <w:ind w:firstLine="420" w:firstLineChars="200"/>
        <w:rPr>
          <w:color w:val="auto"/>
        </w:rPr>
      </w:pPr>
      <w:r>
        <w:rPr>
          <w:rFonts w:hint="eastAsia"/>
          <w:color w:val="auto"/>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06A7999">
      <w:pPr>
        <w:spacing w:line="406" w:lineRule="exact"/>
        <w:ind w:firstLine="420" w:firstLineChars="200"/>
        <w:rPr>
          <w:color w:val="auto"/>
        </w:rPr>
      </w:pPr>
      <w:bookmarkStart w:id="110" w:name="_Hlk101270484"/>
      <w:r>
        <w:rPr>
          <w:rFonts w:hint="eastAsia"/>
          <w:color w:val="auto"/>
        </w:rPr>
        <w:t>市场竞争不充分的科研项目，以及需要扶持的科技成果转化项目</w:t>
      </w:r>
      <w:bookmarkEnd w:id="110"/>
      <w:r>
        <w:rPr>
          <w:rFonts w:hint="eastAsia"/>
          <w:color w:val="auto"/>
        </w:rPr>
        <w:t>提交最后报价的供应商可以为2家。</w:t>
      </w:r>
    </w:p>
    <w:p w14:paraId="1BE7DA15">
      <w:pPr>
        <w:spacing w:line="406"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14:paraId="0FA00835">
      <w:pPr>
        <w:snapToGrid w:val="0"/>
        <w:spacing w:line="406" w:lineRule="exact"/>
        <w:ind w:firstLine="422" w:firstLineChars="200"/>
        <w:rPr>
          <w:rFonts w:ascii="宋体" w:hAnsi="宋体"/>
          <w:color w:val="auto"/>
          <w:szCs w:val="21"/>
        </w:rPr>
      </w:pPr>
      <w:r>
        <w:rPr>
          <w:rFonts w:hint="eastAsia"/>
          <w:b/>
          <w:bCs/>
          <w:color w:val="auto"/>
        </w:rPr>
        <w:t>3</w:t>
      </w:r>
      <w:r>
        <w:rPr>
          <w:b/>
          <w:bCs/>
          <w:color w:val="auto"/>
        </w:rPr>
        <w:t>.</w:t>
      </w:r>
      <w:r>
        <w:rPr>
          <w:rFonts w:hint="eastAsia" w:ascii="宋体" w:hAnsi="宋体" w:cs="Courier New"/>
          <w:b/>
          <w:color w:val="auto"/>
          <w:szCs w:val="21"/>
        </w:rPr>
        <w:t>在报价评审时，如发现下列情形之一的，响应文件将被视为无效：</w:t>
      </w:r>
    </w:p>
    <w:p w14:paraId="3517063D">
      <w:pPr>
        <w:snapToGrid w:val="0"/>
        <w:spacing w:line="406"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14:paraId="1AD6EB63">
      <w:pPr>
        <w:snapToGrid w:val="0"/>
        <w:spacing w:line="406"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14:paraId="68AB6159">
      <w:pPr>
        <w:snapToGrid w:val="0"/>
        <w:spacing w:line="406"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14:paraId="0AF095B7">
      <w:pPr>
        <w:snapToGrid w:val="0"/>
        <w:spacing w:line="406"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报价未按采购文件或政府采购云平台规定的格式填写，或未在规定时间内提交最后报价的。</w:t>
      </w:r>
    </w:p>
    <w:p w14:paraId="19812C93">
      <w:pPr>
        <w:spacing w:line="406" w:lineRule="exact"/>
        <w:ind w:firstLine="211" w:firstLineChars="100"/>
        <w:rPr>
          <w:b/>
          <w:bCs/>
          <w:color w:val="auto"/>
        </w:rPr>
      </w:pPr>
      <w:r>
        <w:rPr>
          <w:rFonts w:hint="eastAsia"/>
          <w:b/>
          <w:bCs/>
          <w:color w:val="auto"/>
        </w:rPr>
        <w:t>（六）澄清、说明或者更正的形式</w:t>
      </w:r>
    </w:p>
    <w:p w14:paraId="6AA5AE3E">
      <w:pPr>
        <w:pStyle w:val="23"/>
        <w:spacing w:line="406" w:lineRule="exact"/>
        <w:ind w:firstLine="42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磋商小组在对响应文件的有效性、完整性和响应程度进行审查时，可以要求供应商对响应文件中含义不明确、同类问题表述不一致或者有明显文字和计算错误的内容等作出必要的</w:t>
      </w:r>
      <w:bookmarkStart w:id="111" w:name="_Hlk92462362"/>
      <w:r>
        <w:rPr>
          <w:rFonts w:hint="eastAsia" w:hAnsi="宋体"/>
          <w:bCs/>
          <w:color w:val="auto"/>
        </w:rPr>
        <w:t>澄清、说明或者更正</w:t>
      </w:r>
      <w:bookmarkEnd w:id="111"/>
      <w:r>
        <w:rPr>
          <w:rFonts w:hint="eastAsia" w:hAnsi="宋体"/>
          <w:bCs/>
          <w:color w:val="auto"/>
        </w:rPr>
        <w:t>。供应商的澄清、说明或者更正不得超出响应文件的范围或者改变响应文件的实质性内容。</w:t>
      </w:r>
    </w:p>
    <w:p w14:paraId="28768B38">
      <w:pPr>
        <w:pStyle w:val="23"/>
        <w:spacing w:line="406" w:lineRule="exact"/>
        <w:ind w:firstLine="420"/>
        <w:rPr>
          <w:rFonts w:hAnsi="宋体"/>
          <w:bCs/>
          <w:color w:val="auto"/>
        </w:rPr>
      </w:pPr>
      <w:r>
        <w:rPr>
          <w:rFonts w:hint="eastAsia" w:hAnsi="宋体"/>
          <w:bCs/>
          <w:color w:val="auto"/>
        </w:rPr>
        <w:t>2</w:t>
      </w:r>
      <w:r>
        <w:rPr>
          <w:rFonts w:hAnsi="宋体"/>
          <w:bCs/>
          <w:color w:val="auto"/>
        </w:rPr>
        <w:t>.</w:t>
      </w:r>
      <w:r>
        <w:rPr>
          <w:rFonts w:hint="eastAsia" w:hAnsi="宋体"/>
          <w:bCs/>
          <w:color w:val="auto"/>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3F027DBC">
      <w:pPr>
        <w:spacing w:line="406" w:lineRule="exact"/>
        <w:ind w:firstLine="211" w:firstLineChars="100"/>
        <w:rPr>
          <w:b/>
          <w:bCs/>
          <w:color w:val="auto"/>
        </w:rPr>
      </w:pPr>
      <w:r>
        <w:rPr>
          <w:rFonts w:hint="eastAsia"/>
          <w:b/>
          <w:bCs/>
          <w:color w:val="auto"/>
        </w:rPr>
        <w:t>（七）综合评分</w:t>
      </w:r>
    </w:p>
    <w:p w14:paraId="743BA9F1">
      <w:pPr>
        <w:spacing w:line="406" w:lineRule="exact"/>
        <w:ind w:firstLine="420" w:firstLineChars="200"/>
        <w:rPr>
          <w:rFonts w:ascii="宋体" w:hAnsi="Courier New" w:cs="Courier New"/>
          <w:color w:val="auto"/>
          <w:szCs w:val="21"/>
        </w:rPr>
      </w:pPr>
      <w:r>
        <w:rPr>
          <w:rFonts w:hint="eastAsia" w:ascii="宋体" w:hAnsi="Courier New" w:cs="Courier New"/>
          <w:color w:val="auto"/>
          <w:szCs w:val="21"/>
        </w:rPr>
        <w:t>1</w:t>
      </w:r>
      <w:r>
        <w:rPr>
          <w:rFonts w:ascii="宋体" w:hAnsi="Courier New" w:cs="Courier New"/>
          <w:color w:val="auto"/>
          <w:szCs w:val="21"/>
        </w:rPr>
        <w:t>.</w:t>
      </w:r>
      <w:r>
        <w:rPr>
          <w:rFonts w:hint="eastAsia" w:ascii="宋体" w:hAnsi="Courier New" w:cs="Courier New"/>
          <w:color w:val="auto"/>
          <w:szCs w:val="21"/>
        </w:rPr>
        <w:t>经磋商确定最终采购需求和提交最后报价的供应商后，由磋商小组采用综合评分法对提交最后报价的供应商的响应文件和最后报价进行综合评分。</w:t>
      </w:r>
    </w:p>
    <w:p w14:paraId="4ACF6FFD">
      <w:pPr>
        <w:spacing w:line="406" w:lineRule="exact"/>
        <w:ind w:firstLine="420" w:firstLineChars="200"/>
        <w:rPr>
          <w:color w:val="auto"/>
        </w:rPr>
      </w:pPr>
      <w:r>
        <w:rPr>
          <w:rFonts w:hint="eastAsia" w:ascii="宋体" w:hAnsi="Courier New" w:cs="Courier New"/>
          <w:color w:val="auto"/>
          <w:szCs w:val="21"/>
        </w:rPr>
        <w:t>2</w:t>
      </w:r>
      <w:r>
        <w:rPr>
          <w:rFonts w:ascii="宋体" w:hAnsi="Courier New" w:cs="Courier New"/>
          <w:color w:val="auto"/>
          <w:szCs w:val="21"/>
        </w:rPr>
        <w:t>.</w:t>
      </w:r>
      <w:r>
        <w:rPr>
          <w:rFonts w:hint="eastAsia" w:ascii="宋体" w:hAnsi="Courier New" w:cs="Courier New"/>
          <w:color w:val="auto"/>
          <w:szCs w:val="21"/>
        </w:rPr>
        <w:t>综合评分法：响应文件满足磋商文件全部实质性要求且按评审因素的量化指标评审得分最高的供应商为成交候选供应商，详见第四章《评定标准及推荐原则》。</w:t>
      </w:r>
    </w:p>
    <w:p w14:paraId="00E8B090">
      <w:pPr>
        <w:pStyle w:val="23"/>
        <w:spacing w:line="406" w:lineRule="exact"/>
        <w:ind w:firstLine="211" w:firstLineChars="100"/>
        <w:rPr>
          <w:rFonts w:hAnsi="宋体"/>
          <w:b/>
          <w:color w:val="auto"/>
        </w:rPr>
      </w:pPr>
      <w:r>
        <w:rPr>
          <w:rFonts w:hint="eastAsia" w:hAnsi="宋体"/>
          <w:b/>
          <w:color w:val="auto"/>
        </w:rPr>
        <w:t>（八）供应商有下列情形之一的，属于恶意串通：</w:t>
      </w:r>
    </w:p>
    <w:p w14:paraId="463CCEE9">
      <w:pPr>
        <w:pStyle w:val="23"/>
        <w:spacing w:line="406" w:lineRule="exact"/>
        <w:ind w:firstLine="420" w:firstLineChars="200"/>
        <w:rPr>
          <w:rFonts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14:paraId="6371F447">
      <w:pPr>
        <w:pStyle w:val="23"/>
        <w:spacing w:line="406" w:lineRule="exact"/>
        <w:ind w:firstLine="420" w:firstLineChars="200"/>
        <w:rPr>
          <w:rFonts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14:paraId="62C6041D">
      <w:pPr>
        <w:pStyle w:val="23"/>
        <w:spacing w:line="406" w:lineRule="exact"/>
        <w:ind w:firstLine="420" w:firstLineChars="200"/>
        <w:rPr>
          <w:rFonts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14:paraId="7FDAE66C">
      <w:pPr>
        <w:pStyle w:val="23"/>
        <w:spacing w:line="406" w:lineRule="exact"/>
        <w:ind w:firstLine="420" w:firstLineChars="200"/>
        <w:rPr>
          <w:rFonts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14:paraId="66314ED6">
      <w:pPr>
        <w:pStyle w:val="23"/>
        <w:spacing w:line="406" w:lineRule="exact"/>
        <w:ind w:firstLine="420" w:firstLineChars="200"/>
        <w:rPr>
          <w:rFonts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14:paraId="603DC72A">
      <w:pPr>
        <w:pStyle w:val="23"/>
        <w:spacing w:line="406" w:lineRule="exact"/>
        <w:ind w:firstLine="420" w:firstLineChars="200"/>
        <w:rPr>
          <w:rFonts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14:paraId="1B544CFA">
      <w:pPr>
        <w:pStyle w:val="23"/>
        <w:spacing w:line="406" w:lineRule="exact"/>
        <w:ind w:firstLine="420" w:firstLineChars="200"/>
        <w:rPr>
          <w:rFonts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14:paraId="5914209C">
      <w:pPr>
        <w:pStyle w:val="23"/>
        <w:spacing w:line="406" w:lineRule="exact"/>
        <w:ind w:firstLine="211" w:firstLineChars="100"/>
        <w:rPr>
          <w:rFonts w:hAnsi="宋体"/>
          <w:b/>
          <w:color w:val="auto"/>
        </w:rPr>
      </w:pPr>
      <w:r>
        <w:rPr>
          <w:rFonts w:hint="eastAsia" w:hAnsi="宋体"/>
          <w:b/>
          <w:color w:val="auto"/>
        </w:rPr>
        <w:t>（九）评审报告</w:t>
      </w:r>
    </w:p>
    <w:p w14:paraId="37563738">
      <w:pPr>
        <w:widowControl/>
        <w:tabs>
          <w:tab w:val="left" w:pos="540"/>
        </w:tabs>
        <w:spacing w:line="406"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磋商小组应当根据评审记录和评审结果编写评审报告，主要内容包括：</w:t>
      </w:r>
    </w:p>
    <w:p w14:paraId="605080A6">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w:t>
      </w:r>
    </w:p>
    <w:p w14:paraId="2B1D43C4">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响应文件开启日期和地点；</w:t>
      </w:r>
    </w:p>
    <w:p w14:paraId="237F5E94">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获取磋商文件的供应商名单和磋商小组成员名单；</w:t>
      </w:r>
    </w:p>
    <w:p w14:paraId="4C758A84">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4)</w:t>
      </w:r>
      <w:r>
        <w:rPr>
          <w:rFonts w:hint="eastAsia"/>
          <w:color w:val="auto"/>
          <w:szCs w:val="21"/>
        </w:rPr>
        <w:t>评审情况记录和说明，包括对供应商的资格审查情况、供应商响应文件评审情况、磋商情况、报价情况等；</w:t>
      </w:r>
    </w:p>
    <w:p w14:paraId="2319D625">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5)</w:t>
      </w:r>
      <w:r>
        <w:rPr>
          <w:rFonts w:hint="eastAsia"/>
          <w:color w:val="auto"/>
          <w:szCs w:val="21"/>
        </w:rPr>
        <w:t>提出的成交候选供应商的排序名单及理由。</w:t>
      </w:r>
    </w:p>
    <w:p w14:paraId="4EF35C28">
      <w:pPr>
        <w:widowControl/>
        <w:tabs>
          <w:tab w:val="left" w:pos="540"/>
        </w:tabs>
        <w:spacing w:line="406" w:lineRule="exact"/>
        <w:ind w:firstLine="420" w:firstLineChars="200"/>
        <w:jc w:val="left"/>
        <w:rPr>
          <w:color w:val="auto"/>
          <w:szCs w:val="21"/>
        </w:rPr>
      </w:pPr>
      <w:r>
        <w:rPr>
          <w:rFonts w:hint="eastAsia"/>
          <w:color w:val="auto"/>
          <w:szCs w:val="21"/>
        </w:rPr>
        <w:t>2</w:t>
      </w:r>
      <w:r>
        <w:rPr>
          <w:color w:val="auto"/>
          <w:szCs w:val="21"/>
        </w:rPr>
        <w:t>.</w:t>
      </w:r>
      <w:r>
        <w:rPr>
          <w:rFonts w:hint="eastAsia"/>
          <w:color w:val="auto"/>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AA138AE">
      <w:pPr>
        <w:pStyle w:val="23"/>
        <w:spacing w:line="406" w:lineRule="exact"/>
        <w:ind w:firstLine="211" w:firstLineChars="100"/>
        <w:rPr>
          <w:rFonts w:hAnsi="宋体"/>
          <w:color w:val="auto"/>
        </w:rPr>
      </w:pPr>
      <w:r>
        <w:rPr>
          <w:rFonts w:hint="eastAsia" w:hAnsi="宋体"/>
          <w:b/>
          <w:bCs/>
          <w:color w:val="auto"/>
        </w:rPr>
        <w:t>（十）</w:t>
      </w:r>
      <w:r>
        <w:rPr>
          <w:rFonts w:hint="eastAsia" w:hAnsi="宋体"/>
          <w:b/>
          <w:color w:val="auto"/>
        </w:rPr>
        <w:t>出现下列情形之一的，本中心将终止竞争性磋商采购活动：</w:t>
      </w:r>
    </w:p>
    <w:p w14:paraId="760A83F2">
      <w:pPr>
        <w:pStyle w:val="23"/>
        <w:spacing w:line="406"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因情况变化，不再符合规定的竞争性磋商采购方式适用情形的；</w:t>
      </w:r>
    </w:p>
    <w:p w14:paraId="2347C034">
      <w:pPr>
        <w:pStyle w:val="23"/>
        <w:spacing w:line="406"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232E1F9C">
      <w:pPr>
        <w:pStyle w:val="23"/>
        <w:spacing w:line="406" w:lineRule="exact"/>
        <w:ind w:firstLine="420" w:firstLineChars="200"/>
        <w:rPr>
          <w:rFonts w:hAnsi="宋体"/>
          <w:color w:val="auto"/>
        </w:rPr>
      </w:pPr>
      <w:r>
        <w:rPr>
          <w:rFonts w:hint="eastAsia" w:hAnsi="宋体"/>
          <w:color w:val="auto"/>
        </w:rPr>
        <w:t>3</w:t>
      </w:r>
      <w:r>
        <w:rPr>
          <w:rFonts w:hAnsi="宋体"/>
          <w:color w:val="auto"/>
        </w:rPr>
        <w:t>.</w:t>
      </w:r>
      <w:r>
        <w:rPr>
          <w:rFonts w:hint="eastAsia" w:hAnsi="宋体"/>
          <w:color w:val="auto"/>
        </w:rPr>
        <w:t>除特殊情况外，在采购过程中符合要求的供应商或者报价未超过采购预算的供应商不足3家的。</w:t>
      </w:r>
    </w:p>
    <w:p w14:paraId="6DBE703B">
      <w:pPr>
        <w:pStyle w:val="3"/>
        <w:spacing w:line="406" w:lineRule="exact"/>
        <w:rPr>
          <w:color w:val="auto"/>
        </w:rPr>
      </w:pPr>
      <w:r>
        <w:rPr>
          <w:rFonts w:hint="eastAsia"/>
          <w:color w:val="auto"/>
        </w:rPr>
        <w:t>六、确定成交供应商</w:t>
      </w:r>
    </w:p>
    <w:p w14:paraId="7966CB45">
      <w:pPr>
        <w:pStyle w:val="23"/>
        <w:spacing w:line="406" w:lineRule="exact"/>
        <w:ind w:firstLine="420"/>
        <w:rPr>
          <w:rFonts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14:paraId="76D605EC">
      <w:pPr>
        <w:pStyle w:val="23"/>
        <w:spacing w:line="406" w:lineRule="exact"/>
        <w:ind w:firstLine="420"/>
        <w:rPr>
          <w:rFonts w:hAnsi="宋体"/>
          <w:color w:val="auto"/>
        </w:rPr>
      </w:pPr>
      <w:r>
        <w:rPr>
          <w:rFonts w:hAnsi="宋体"/>
          <w:color w:val="auto"/>
        </w:rPr>
        <w:t>2.</w:t>
      </w:r>
      <w:r>
        <w:rPr>
          <w:rFonts w:hint="eastAsia" w:hAnsi="宋体"/>
          <w:color w:val="auto"/>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04CD8B3">
      <w:pPr>
        <w:pStyle w:val="3"/>
        <w:spacing w:line="406" w:lineRule="exact"/>
        <w:rPr>
          <w:color w:val="auto"/>
        </w:rPr>
      </w:pPr>
      <w:r>
        <w:rPr>
          <w:rFonts w:hint="eastAsia"/>
          <w:color w:val="auto"/>
        </w:rPr>
        <w:t>七、结果公告</w:t>
      </w:r>
    </w:p>
    <w:p w14:paraId="489F70C2">
      <w:pPr>
        <w:pStyle w:val="23"/>
        <w:spacing w:line="406" w:lineRule="exact"/>
        <w:ind w:firstLine="420" w:firstLineChars="200"/>
        <w:rPr>
          <w:rFonts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2839AE5B">
      <w:pPr>
        <w:pStyle w:val="3"/>
        <w:spacing w:line="406" w:lineRule="exact"/>
        <w:rPr>
          <w:color w:val="auto"/>
        </w:rPr>
      </w:pPr>
      <w:r>
        <w:rPr>
          <w:rFonts w:hint="eastAsia"/>
          <w:color w:val="auto"/>
        </w:rPr>
        <w:t>八、签订合同</w:t>
      </w:r>
    </w:p>
    <w:p w14:paraId="23D536E5">
      <w:pPr>
        <w:spacing w:line="406" w:lineRule="exact"/>
        <w:ind w:firstLine="210" w:firstLineChars="100"/>
        <w:rPr>
          <w:rFonts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采购人与成交供应商应当在成交通知书发出之日起15日内，按照磋商文件确定的合同文本以及采购标的、规格型号、采购金额、采购数量、技术和服务要求等事项签订政府采购合同。</w:t>
      </w:r>
      <w:r>
        <w:rPr>
          <w:rFonts w:hint="eastAsia" w:ascii="Times New Roman" w:hAnsi="宋体" w:eastAsia="宋体" w:cs="Times New Roman"/>
          <w:color w:val="auto"/>
          <w:lang w:val="en-US" w:eastAsia="zh-CN"/>
        </w:rPr>
        <w:t>如</w:t>
      </w:r>
      <w:r>
        <w:rPr>
          <w:rFonts w:hint="eastAsia" w:hAnsi="宋体" w:cs="Times New Roman"/>
          <w:color w:val="auto"/>
          <w:lang w:val="en-US" w:eastAsia="zh-CN"/>
        </w:rPr>
        <w:t>成交</w:t>
      </w:r>
      <w:r>
        <w:rPr>
          <w:rFonts w:hint="eastAsia" w:ascii="Times New Roman" w:hAnsi="宋体" w:eastAsia="宋体" w:cs="Times New Roman"/>
          <w:color w:val="auto"/>
          <w:lang w:val="en-US" w:eastAsia="zh-CN"/>
        </w:rPr>
        <w:t>人为联合体的，由采购人与联合体成员各方签订合同。</w:t>
      </w:r>
      <w:r>
        <w:rPr>
          <w:rFonts w:hint="eastAsia" w:ascii="宋体" w:hAnsi="宋体" w:eastAsia="宋体" w:cs="宋体"/>
          <w:b w:val="0"/>
          <w:bCs w:val="0"/>
          <w:color w:val="auto"/>
          <w:kern w:val="0"/>
          <w:sz w:val="21"/>
          <w:szCs w:val="21"/>
          <w:lang w:val="en-US" w:eastAsia="zh-CN" w:bidi="ar"/>
        </w:rPr>
        <w:t>所签订的合同不得对</w:t>
      </w:r>
      <w:r>
        <w:rPr>
          <w:rFonts w:hint="eastAsia" w:ascii="宋体" w:hAnsi="宋体" w:cs="宋体"/>
          <w:b w:val="0"/>
          <w:bCs w:val="0"/>
          <w:color w:val="auto"/>
          <w:kern w:val="0"/>
          <w:sz w:val="21"/>
          <w:szCs w:val="21"/>
          <w:lang w:val="en-US" w:eastAsia="zh-CN" w:bidi="ar"/>
        </w:rPr>
        <w:t>采购</w:t>
      </w:r>
      <w:r>
        <w:rPr>
          <w:rFonts w:hint="eastAsia" w:ascii="宋体" w:hAnsi="宋体" w:eastAsia="宋体" w:cs="宋体"/>
          <w:b w:val="0"/>
          <w:bCs w:val="0"/>
          <w:color w:val="auto"/>
          <w:kern w:val="0"/>
          <w:sz w:val="21"/>
          <w:szCs w:val="21"/>
          <w:lang w:val="en-US" w:eastAsia="zh-CN" w:bidi="ar"/>
        </w:rPr>
        <w:t>文件确定的事项和</w:t>
      </w:r>
      <w:r>
        <w:rPr>
          <w:rFonts w:hint="eastAsia" w:ascii="宋体" w:hAnsi="宋体" w:cs="宋体"/>
          <w:b w:val="0"/>
          <w:bCs w:val="0"/>
          <w:color w:val="auto"/>
          <w:kern w:val="0"/>
          <w:sz w:val="21"/>
          <w:szCs w:val="21"/>
          <w:lang w:val="en-US" w:eastAsia="zh-CN" w:bidi="ar"/>
        </w:rPr>
        <w:t>成交</w:t>
      </w:r>
      <w:r>
        <w:rPr>
          <w:rFonts w:hint="eastAsia" w:ascii="宋体" w:hAnsi="宋体" w:eastAsia="宋体" w:cs="宋体"/>
          <w:b w:val="0"/>
          <w:bCs w:val="0"/>
          <w:color w:val="auto"/>
          <w:kern w:val="0"/>
          <w:sz w:val="21"/>
          <w:szCs w:val="21"/>
          <w:lang w:val="en-US" w:eastAsia="zh-CN" w:bidi="ar"/>
        </w:rPr>
        <w:t>人</w:t>
      </w:r>
      <w:r>
        <w:rPr>
          <w:rFonts w:hint="eastAsia" w:ascii="宋体" w:hAnsi="宋体" w:cs="宋体"/>
          <w:b w:val="0"/>
          <w:bCs w:val="0"/>
          <w:color w:val="auto"/>
          <w:kern w:val="0"/>
          <w:sz w:val="21"/>
          <w:szCs w:val="21"/>
          <w:lang w:val="en-US" w:eastAsia="zh-CN" w:bidi="ar"/>
        </w:rPr>
        <w:t>响应</w:t>
      </w:r>
      <w:r>
        <w:rPr>
          <w:rFonts w:hint="eastAsia" w:ascii="宋体" w:hAnsi="宋体" w:eastAsia="宋体" w:cs="宋体"/>
          <w:b w:val="0"/>
          <w:bCs w:val="0"/>
          <w:color w:val="auto"/>
          <w:kern w:val="0"/>
          <w:sz w:val="21"/>
          <w:szCs w:val="21"/>
          <w:lang w:val="en-US" w:eastAsia="zh-CN" w:bidi="ar"/>
        </w:rPr>
        <w:t>文件作实质性修改。</w:t>
      </w:r>
    </w:p>
    <w:p w14:paraId="4D6EC97B">
      <w:pPr>
        <w:widowControl/>
        <w:spacing w:line="406" w:lineRule="exact"/>
        <w:ind w:firstLine="210" w:firstLineChars="100"/>
        <w:jc w:val="left"/>
        <w:rPr>
          <w:rFonts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D9915EE">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（三）供应商可凭成交通知书或政府采购合同等在内的相关材料、信息，通过中征应收账款融资服务平台向银行业金融机构在线申请“政采贷”融资。</w:t>
      </w:r>
    </w:p>
    <w:p w14:paraId="6D0CC116">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（四）除不可抗力等因素外，成交后无正当理由拒不与采购人签订政府采购合同的，应当承担相应的法律责任。</w:t>
      </w:r>
    </w:p>
    <w:p w14:paraId="7E724EBE">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hAnsi="宋体"/>
          <w:color w:val="auto"/>
        </w:rPr>
        <w:t>适用《中华人民共和国民法典》</w:t>
      </w:r>
      <w:r>
        <w:rPr>
          <w:rFonts w:ascii="Arial" w:hAnsi="Arial" w:cs="Arial"/>
          <w:color w:val="auto"/>
          <w:kern w:val="0"/>
          <w:szCs w:val="21"/>
        </w:rPr>
        <w:t>。</w:t>
      </w:r>
    </w:p>
    <w:p w14:paraId="79A7C10E">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11B5E682">
      <w:pPr>
        <w:pStyle w:val="3"/>
        <w:spacing w:line="406" w:lineRule="exact"/>
        <w:rPr>
          <w:color w:val="auto"/>
        </w:rPr>
      </w:pPr>
      <w:r>
        <w:rPr>
          <w:rFonts w:hint="eastAsia"/>
          <w:color w:val="auto"/>
        </w:rPr>
        <w:t>九、适用法律</w:t>
      </w:r>
    </w:p>
    <w:p w14:paraId="30108E9E">
      <w:pPr>
        <w:spacing w:line="406" w:lineRule="exact"/>
        <w:ind w:firstLine="420" w:firstLineChars="200"/>
        <w:rPr>
          <w:rFonts w:ascii="宋体" w:hAnsi="宋体"/>
          <w:color w:val="auto"/>
          <w:szCs w:val="21"/>
        </w:rPr>
      </w:pPr>
      <w:bookmarkStart w:id="112" w:name="_Hlk92794186"/>
      <w:r>
        <w:rPr>
          <w:rFonts w:hint="eastAsia" w:ascii="宋体" w:hAnsi="宋体"/>
          <w:color w:val="auto"/>
          <w:szCs w:val="21"/>
        </w:rPr>
        <w:t>本项目采购活动适用于《中华人民共和国政府采购法》及其实施条例、《政府采购竞争性磋商采购方式管理暂行办法》等规定。</w:t>
      </w:r>
    </w:p>
    <w:bookmarkEnd w:id="112"/>
    <w:p w14:paraId="1DB0316B">
      <w:pPr>
        <w:pStyle w:val="3"/>
        <w:spacing w:line="406" w:lineRule="exact"/>
        <w:rPr>
          <w:color w:val="auto"/>
        </w:rPr>
      </w:pPr>
      <w:bookmarkStart w:id="113" w:name="_十、其他事项"/>
      <w:bookmarkEnd w:id="113"/>
      <w:r>
        <w:rPr>
          <w:rFonts w:hint="eastAsia"/>
          <w:color w:val="auto"/>
        </w:rPr>
        <w:t>十、其他事项</w:t>
      </w:r>
    </w:p>
    <w:p w14:paraId="0CD490F3">
      <w:pPr>
        <w:spacing w:line="406" w:lineRule="exact"/>
        <w:ind w:firstLine="210" w:firstLineChars="100"/>
        <w:rPr>
          <w:rFonts w:hAnsi="宋体"/>
          <w:color w:val="auto"/>
        </w:rPr>
      </w:pPr>
      <w:bookmarkStart w:id="114" w:name="_Hlk94168058"/>
      <w:r>
        <w:rPr>
          <w:rFonts w:hint="eastAsia" w:hAnsi="宋体"/>
          <w:color w:val="auto"/>
        </w:rPr>
        <w:t>（一）</w:t>
      </w:r>
      <w:bookmarkEnd w:id="114"/>
      <w:r>
        <w:rPr>
          <w:rFonts w:hint="eastAsia" w:hAnsi="宋体"/>
          <w:color w:val="auto"/>
        </w:rPr>
        <w:t>代理服务费</w:t>
      </w:r>
    </w:p>
    <w:p w14:paraId="6DA87D6B">
      <w:pPr>
        <w:spacing w:line="406"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r>
        <w:rPr>
          <w:rStyle w:val="45"/>
          <w:rFonts w:hint="eastAsia" w:hAnsi="宋体" w:cs="Times New Roman"/>
          <w:color w:val="auto"/>
          <w:u w:val="none"/>
          <w:lang w:val="en-US" w:eastAsia="zh-CN"/>
        </w:rPr>
        <w:t>成交</w:t>
      </w:r>
      <w:r>
        <w:rPr>
          <w:rStyle w:val="45"/>
          <w:rFonts w:hint="eastAsia" w:ascii="Times New Roman" w:hAnsi="宋体" w:eastAsia="宋体" w:cs="Times New Roman"/>
          <w:color w:val="auto"/>
          <w:u w:val="none"/>
          <w:lang w:val="en-US" w:eastAsia="zh-CN"/>
        </w:rPr>
        <w:t>人为联合体的，可以由联合体中的一方或者多方共同交纳代理服务费。</w:t>
      </w:r>
    </w:p>
    <w:p w14:paraId="41D5FCB6">
      <w:pPr>
        <w:spacing w:line="406" w:lineRule="exact"/>
        <w:ind w:firstLine="420" w:firstLineChars="200"/>
        <w:rPr>
          <w:rFonts w:hAnsi="宋体"/>
          <w:bCs/>
          <w:color w:val="auto"/>
        </w:rPr>
      </w:pPr>
      <w:r>
        <w:rPr>
          <w:rFonts w:hint="eastAsia" w:hAnsi="宋体"/>
          <w:color w:val="auto"/>
        </w:rPr>
        <w:t>2</w:t>
      </w:r>
      <w:r>
        <w:rPr>
          <w:rFonts w:hAnsi="宋体"/>
          <w:color w:val="auto"/>
        </w:rPr>
        <w:t>.</w:t>
      </w:r>
      <w:r>
        <w:rPr>
          <w:rFonts w:hint="eastAsia" w:hAnsi="宋体"/>
          <w:bCs/>
          <w:color w:val="auto"/>
        </w:rPr>
        <w:t>代理服务收费标准：</w:t>
      </w:r>
    </w:p>
    <w:p w14:paraId="22522899">
      <w:pPr>
        <w:rPr>
          <w:color w:val="auto"/>
        </w:rPr>
      </w:pPr>
    </w:p>
    <w:tbl>
      <w:tblPr>
        <w:tblStyle w:val="38"/>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4F52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628FC0C4">
            <w:pPr>
              <w:spacing w:line="330" w:lineRule="exact"/>
              <w:ind w:firstLine="2310" w:firstLineChars="1100"/>
              <w:rPr>
                <w:rFonts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rPr>
              <w:t>采购类型</w:t>
            </w:r>
          </w:p>
          <w:p w14:paraId="0294C8DA">
            <w:pPr>
              <w:spacing w:line="330" w:lineRule="exact"/>
              <w:rPr>
                <w:rFonts w:hAnsi="宋体"/>
                <w:color w:val="auto"/>
              </w:rPr>
            </w:pPr>
          </w:p>
          <w:p w14:paraId="2AB727E4">
            <w:pPr>
              <w:spacing w:line="330" w:lineRule="exact"/>
              <w:ind w:firstLine="1575" w:firstLineChars="750"/>
              <w:jc w:val="left"/>
              <w:rPr>
                <w:rFonts w:hAnsi="宋体"/>
                <w:color w:val="auto"/>
              </w:rPr>
            </w:pPr>
            <w:r>
              <w:rPr>
                <w:rFonts w:hint="eastAsia" w:hAnsi="宋体"/>
                <w:color w:val="auto"/>
              </w:rPr>
              <w:t>费率</w:t>
            </w:r>
          </w:p>
          <w:p w14:paraId="0D7833C8">
            <w:pPr>
              <w:spacing w:line="330" w:lineRule="exact"/>
              <w:ind w:leftChars="-1" w:hanging="2" w:hangingChars="1"/>
              <w:jc w:val="left"/>
              <w:rPr>
                <w:rFonts w:hAnsi="宋体"/>
                <w:color w:val="auto"/>
              </w:rPr>
            </w:pPr>
          </w:p>
          <w:p w14:paraId="157EF30D">
            <w:pPr>
              <w:spacing w:line="330" w:lineRule="exact"/>
              <w:ind w:leftChars="-1" w:hanging="2" w:hangingChars="1"/>
              <w:jc w:val="left"/>
              <w:rPr>
                <w:rFonts w:hAnsi="宋体"/>
                <w:color w:val="auto"/>
              </w:rPr>
            </w:pPr>
          </w:p>
          <w:p w14:paraId="0BB63BE9">
            <w:pPr>
              <w:spacing w:line="330" w:lineRule="exact"/>
              <w:jc w:val="left"/>
              <w:rPr>
                <w:rFonts w:hAnsi="宋体"/>
                <w:color w:val="auto"/>
              </w:rPr>
            </w:pPr>
            <w:r>
              <w:rPr>
                <w:rFonts w:hint="eastAsia" w:hAnsi="宋体"/>
                <w:color w:val="auto"/>
              </w:rPr>
              <w:t>成交金额（万元）</w:t>
            </w:r>
          </w:p>
        </w:tc>
        <w:tc>
          <w:tcPr>
            <w:tcW w:w="5708" w:type="dxa"/>
            <w:gridSpan w:val="3"/>
            <w:vAlign w:val="center"/>
          </w:tcPr>
          <w:p w14:paraId="2495A62A">
            <w:pPr>
              <w:spacing w:line="330" w:lineRule="exact"/>
              <w:jc w:val="center"/>
              <w:rPr>
                <w:rFonts w:hAnsi="宋体"/>
                <w:color w:val="auto"/>
              </w:rPr>
            </w:pPr>
            <w:r>
              <w:rPr>
                <w:rFonts w:hint="eastAsia" w:hAnsi="宋体"/>
                <w:color w:val="auto"/>
              </w:rPr>
              <w:t>公开招标、邀请招标、竞争性谈判方式采购代理</w:t>
            </w:r>
          </w:p>
        </w:tc>
      </w:tr>
      <w:tr w14:paraId="5C6D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02331FB4">
            <w:pPr>
              <w:spacing w:line="330" w:lineRule="exact"/>
              <w:ind w:firstLine="2620" w:firstLineChars="1248"/>
              <w:rPr>
                <w:rFonts w:hAnsi="宋体"/>
                <w:color w:val="auto"/>
              </w:rPr>
            </w:pPr>
          </w:p>
        </w:tc>
        <w:tc>
          <w:tcPr>
            <w:tcW w:w="1932" w:type="dxa"/>
            <w:vAlign w:val="center"/>
          </w:tcPr>
          <w:p w14:paraId="32D2E65A">
            <w:pPr>
              <w:spacing w:line="330" w:lineRule="exact"/>
              <w:jc w:val="center"/>
              <w:rPr>
                <w:rFonts w:hAnsi="宋体"/>
                <w:color w:val="auto"/>
              </w:rPr>
            </w:pPr>
            <w:r>
              <w:rPr>
                <w:rFonts w:hint="eastAsia" w:hAnsi="宋体"/>
                <w:color w:val="auto"/>
              </w:rPr>
              <w:t>货物类</w:t>
            </w:r>
          </w:p>
        </w:tc>
        <w:tc>
          <w:tcPr>
            <w:tcW w:w="1800" w:type="dxa"/>
            <w:vAlign w:val="center"/>
          </w:tcPr>
          <w:p w14:paraId="36D1A008">
            <w:pPr>
              <w:spacing w:line="330" w:lineRule="exact"/>
              <w:jc w:val="center"/>
              <w:rPr>
                <w:rFonts w:hAnsi="宋体"/>
                <w:color w:val="auto"/>
              </w:rPr>
            </w:pPr>
            <w:r>
              <w:rPr>
                <w:rFonts w:hint="eastAsia" w:hAnsi="宋体"/>
                <w:color w:val="auto"/>
              </w:rPr>
              <w:t>服务类</w:t>
            </w:r>
          </w:p>
        </w:tc>
        <w:tc>
          <w:tcPr>
            <w:tcW w:w="1976" w:type="dxa"/>
            <w:vAlign w:val="center"/>
          </w:tcPr>
          <w:p w14:paraId="5CA530F5">
            <w:pPr>
              <w:widowControl/>
              <w:spacing w:line="330" w:lineRule="exact"/>
              <w:jc w:val="center"/>
              <w:rPr>
                <w:rFonts w:hAnsi="宋体"/>
                <w:color w:val="auto"/>
              </w:rPr>
            </w:pPr>
            <w:r>
              <w:rPr>
                <w:rFonts w:hint="eastAsia" w:hAnsi="宋体"/>
                <w:color w:val="auto"/>
              </w:rPr>
              <w:t>工程类</w:t>
            </w:r>
          </w:p>
        </w:tc>
      </w:tr>
      <w:tr w14:paraId="74FC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66701069">
            <w:pPr>
              <w:spacing w:line="330" w:lineRule="exact"/>
              <w:jc w:val="center"/>
              <w:rPr>
                <w:rFonts w:hAnsi="宋体"/>
                <w:color w:val="auto"/>
              </w:rPr>
            </w:pPr>
            <w:r>
              <w:rPr>
                <w:rFonts w:hint="eastAsia" w:hAnsi="宋体"/>
                <w:color w:val="auto"/>
              </w:rPr>
              <w:t>100以下</w:t>
            </w:r>
          </w:p>
        </w:tc>
        <w:tc>
          <w:tcPr>
            <w:tcW w:w="1932" w:type="dxa"/>
            <w:vAlign w:val="center"/>
          </w:tcPr>
          <w:p w14:paraId="2A1AF697">
            <w:pPr>
              <w:spacing w:line="330" w:lineRule="exact"/>
              <w:jc w:val="center"/>
              <w:rPr>
                <w:rFonts w:hAnsi="宋体"/>
                <w:color w:val="auto"/>
              </w:rPr>
            </w:pPr>
            <w:r>
              <w:rPr>
                <w:rFonts w:hint="eastAsia" w:hAnsi="宋体"/>
                <w:color w:val="auto"/>
              </w:rPr>
              <w:t>1.2%</w:t>
            </w:r>
          </w:p>
        </w:tc>
        <w:tc>
          <w:tcPr>
            <w:tcW w:w="1800" w:type="dxa"/>
            <w:vAlign w:val="center"/>
          </w:tcPr>
          <w:p w14:paraId="7C66A394">
            <w:pPr>
              <w:spacing w:line="330" w:lineRule="exact"/>
              <w:jc w:val="center"/>
              <w:rPr>
                <w:rFonts w:hAnsi="宋体"/>
                <w:color w:val="auto"/>
              </w:rPr>
            </w:pPr>
            <w:r>
              <w:rPr>
                <w:rFonts w:hint="eastAsia" w:hAnsi="宋体"/>
                <w:color w:val="auto"/>
              </w:rPr>
              <w:t>1.2%</w:t>
            </w:r>
          </w:p>
        </w:tc>
        <w:tc>
          <w:tcPr>
            <w:tcW w:w="1976" w:type="dxa"/>
            <w:vAlign w:val="center"/>
          </w:tcPr>
          <w:p w14:paraId="3767E104">
            <w:pPr>
              <w:spacing w:line="330" w:lineRule="exact"/>
              <w:jc w:val="center"/>
              <w:rPr>
                <w:rFonts w:hAnsi="宋体"/>
                <w:color w:val="auto"/>
              </w:rPr>
            </w:pPr>
            <w:r>
              <w:rPr>
                <w:rFonts w:hint="eastAsia" w:hAnsi="宋体"/>
                <w:color w:val="auto"/>
              </w:rPr>
              <w:t>0.8%</w:t>
            </w:r>
          </w:p>
        </w:tc>
      </w:tr>
      <w:tr w14:paraId="7FC5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033F9435">
            <w:pPr>
              <w:spacing w:line="330" w:lineRule="exact"/>
              <w:jc w:val="center"/>
              <w:rPr>
                <w:rFonts w:hAnsi="宋体"/>
                <w:color w:val="auto"/>
              </w:rPr>
            </w:pPr>
            <w:r>
              <w:rPr>
                <w:rFonts w:hint="eastAsia" w:hAnsi="宋体"/>
                <w:color w:val="auto"/>
              </w:rPr>
              <w:t>100-500</w:t>
            </w:r>
          </w:p>
        </w:tc>
        <w:tc>
          <w:tcPr>
            <w:tcW w:w="1932" w:type="dxa"/>
            <w:vAlign w:val="center"/>
          </w:tcPr>
          <w:p w14:paraId="630E57DA">
            <w:pPr>
              <w:spacing w:line="330" w:lineRule="exact"/>
              <w:jc w:val="center"/>
              <w:rPr>
                <w:rFonts w:hAnsi="宋体"/>
                <w:color w:val="auto"/>
              </w:rPr>
            </w:pPr>
            <w:r>
              <w:rPr>
                <w:rFonts w:hint="eastAsia" w:hAnsi="宋体"/>
                <w:color w:val="auto"/>
              </w:rPr>
              <w:t>0.88%</w:t>
            </w:r>
          </w:p>
        </w:tc>
        <w:tc>
          <w:tcPr>
            <w:tcW w:w="1800" w:type="dxa"/>
            <w:vAlign w:val="center"/>
          </w:tcPr>
          <w:p w14:paraId="562C6256">
            <w:pPr>
              <w:spacing w:line="330" w:lineRule="exact"/>
              <w:jc w:val="center"/>
              <w:rPr>
                <w:rFonts w:hAnsi="宋体"/>
                <w:color w:val="auto"/>
              </w:rPr>
            </w:pPr>
            <w:r>
              <w:rPr>
                <w:rFonts w:hint="eastAsia" w:hAnsi="宋体"/>
                <w:color w:val="auto"/>
              </w:rPr>
              <w:t>0.64%</w:t>
            </w:r>
          </w:p>
        </w:tc>
        <w:tc>
          <w:tcPr>
            <w:tcW w:w="1976" w:type="dxa"/>
            <w:vAlign w:val="center"/>
          </w:tcPr>
          <w:p w14:paraId="4784CC91">
            <w:pPr>
              <w:spacing w:line="330" w:lineRule="exact"/>
              <w:jc w:val="center"/>
              <w:rPr>
                <w:rFonts w:hAnsi="宋体"/>
                <w:color w:val="auto"/>
              </w:rPr>
            </w:pPr>
            <w:r>
              <w:rPr>
                <w:rFonts w:hint="eastAsia" w:hAnsi="宋体"/>
                <w:color w:val="auto"/>
              </w:rPr>
              <w:t>0.56%</w:t>
            </w:r>
          </w:p>
        </w:tc>
      </w:tr>
      <w:tr w14:paraId="1D3B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4924C920">
            <w:pPr>
              <w:spacing w:line="330" w:lineRule="exact"/>
              <w:jc w:val="center"/>
              <w:rPr>
                <w:rFonts w:hAnsi="宋体"/>
                <w:color w:val="auto"/>
              </w:rPr>
            </w:pPr>
            <w:r>
              <w:rPr>
                <w:rFonts w:hint="eastAsia" w:hAnsi="宋体"/>
                <w:color w:val="auto"/>
              </w:rPr>
              <w:t>500-1000</w:t>
            </w:r>
          </w:p>
        </w:tc>
        <w:tc>
          <w:tcPr>
            <w:tcW w:w="1932" w:type="dxa"/>
            <w:vAlign w:val="center"/>
          </w:tcPr>
          <w:p w14:paraId="2CFCE427">
            <w:pPr>
              <w:spacing w:line="330" w:lineRule="exact"/>
              <w:jc w:val="center"/>
              <w:rPr>
                <w:rFonts w:hAnsi="宋体"/>
                <w:color w:val="auto"/>
              </w:rPr>
            </w:pPr>
            <w:r>
              <w:rPr>
                <w:rFonts w:hint="eastAsia" w:hAnsi="宋体"/>
                <w:color w:val="auto"/>
              </w:rPr>
              <w:t>0.64%</w:t>
            </w:r>
          </w:p>
        </w:tc>
        <w:tc>
          <w:tcPr>
            <w:tcW w:w="1800" w:type="dxa"/>
            <w:vAlign w:val="center"/>
          </w:tcPr>
          <w:p w14:paraId="2DA67A21">
            <w:pPr>
              <w:spacing w:line="330" w:lineRule="exact"/>
              <w:jc w:val="center"/>
              <w:rPr>
                <w:rFonts w:hAnsi="宋体"/>
                <w:color w:val="auto"/>
              </w:rPr>
            </w:pPr>
            <w:r>
              <w:rPr>
                <w:rFonts w:hint="eastAsia" w:hAnsi="宋体"/>
                <w:color w:val="auto"/>
              </w:rPr>
              <w:t>0.36%</w:t>
            </w:r>
          </w:p>
        </w:tc>
        <w:tc>
          <w:tcPr>
            <w:tcW w:w="1976" w:type="dxa"/>
            <w:vAlign w:val="center"/>
          </w:tcPr>
          <w:p w14:paraId="4114DF40">
            <w:pPr>
              <w:spacing w:line="330" w:lineRule="exact"/>
              <w:jc w:val="center"/>
              <w:rPr>
                <w:rFonts w:hAnsi="宋体"/>
                <w:color w:val="auto"/>
              </w:rPr>
            </w:pPr>
            <w:r>
              <w:rPr>
                <w:rFonts w:hint="eastAsia" w:hAnsi="宋体"/>
                <w:color w:val="auto"/>
              </w:rPr>
              <w:t>0.44%</w:t>
            </w:r>
          </w:p>
        </w:tc>
      </w:tr>
      <w:tr w14:paraId="27C7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7AACC402">
            <w:pPr>
              <w:spacing w:line="330" w:lineRule="exact"/>
              <w:jc w:val="center"/>
              <w:rPr>
                <w:rFonts w:hAnsi="宋体"/>
                <w:color w:val="auto"/>
              </w:rPr>
            </w:pPr>
            <w:r>
              <w:rPr>
                <w:rFonts w:hint="eastAsia" w:hAnsi="宋体"/>
                <w:color w:val="auto"/>
              </w:rPr>
              <w:t>1000-5000</w:t>
            </w:r>
          </w:p>
        </w:tc>
        <w:tc>
          <w:tcPr>
            <w:tcW w:w="1932" w:type="dxa"/>
            <w:vAlign w:val="center"/>
          </w:tcPr>
          <w:p w14:paraId="6DF42AD0">
            <w:pPr>
              <w:spacing w:line="330" w:lineRule="exact"/>
              <w:jc w:val="center"/>
              <w:rPr>
                <w:rFonts w:hAnsi="宋体"/>
                <w:color w:val="auto"/>
              </w:rPr>
            </w:pPr>
            <w:r>
              <w:rPr>
                <w:rFonts w:hint="eastAsia" w:hAnsi="宋体"/>
                <w:color w:val="auto"/>
              </w:rPr>
              <w:t>0.4%</w:t>
            </w:r>
          </w:p>
        </w:tc>
        <w:tc>
          <w:tcPr>
            <w:tcW w:w="1800" w:type="dxa"/>
            <w:vAlign w:val="center"/>
          </w:tcPr>
          <w:p w14:paraId="6F2E2EB2">
            <w:pPr>
              <w:spacing w:line="330" w:lineRule="exact"/>
              <w:jc w:val="center"/>
              <w:rPr>
                <w:rFonts w:hAnsi="宋体"/>
                <w:color w:val="auto"/>
              </w:rPr>
            </w:pPr>
            <w:r>
              <w:rPr>
                <w:rFonts w:hint="eastAsia" w:hAnsi="宋体"/>
                <w:color w:val="auto"/>
              </w:rPr>
              <w:t>0.2%</w:t>
            </w:r>
          </w:p>
        </w:tc>
        <w:tc>
          <w:tcPr>
            <w:tcW w:w="1976" w:type="dxa"/>
            <w:vAlign w:val="center"/>
          </w:tcPr>
          <w:p w14:paraId="503925BC">
            <w:pPr>
              <w:spacing w:line="330" w:lineRule="exact"/>
              <w:jc w:val="center"/>
              <w:rPr>
                <w:rFonts w:hAnsi="宋体"/>
                <w:color w:val="auto"/>
              </w:rPr>
            </w:pPr>
            <w:r>
              <w:rPr>
                <w:rFonts w:hint="eastAsia" w:hAnsi="宋体"/>
                <w:color w:val="auto"/>
              </w:rPr>
              <w:t>0.28%</w:t>
            </w:r>
          </w:p>
        </w:tc>
      </w:tr>
      <w:tr w14:paraId="7930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11F35EF0">
            <w:pPr>
              <w:spacing w:line="330" w:lineRule="exact"/>
              <w:jc w:val="center"/>
              <w:rPr>
                <w:rFonts w:hAnsi="宋体"/>
                <w:color w:val="auto"/>
              </w:rPr>
            </w:pPr>
            <w:r>
              <w:rPr>
                <w:rFonts w:hint="eastAsia" w:hAnsi="宋体"/>
                <w:color w:val="auto"/>
              </w:rPr>
              <w:t>5000-10000</w:t>
            </w:r>
          </w:p>
        </w:tc>
        <w:tc>
          <w:tcPr>
            <w:tcW w:w="1932" w:type="dxa"/>
            <w:vAlign w:val="center"/>
          </w:tcPr>
          <w:p w14:paraId="2E88DB8E">
            <w:pPr>
              <w:spacing w:line="330" w:lineRule="exact"/>
              <w:jc w:val="center"/>
              <w:rPr>
                <w:rFonts w:hAnsi="宋体"/>
                <w:color w:val="auto"/>
              </w:rPr>
            </w:pPr>
            <w:r>
              <w:rPr>
                <w:rFonts w:hint="eastAsia" w:hAnsi="宋体"/>
                <w:color w:val="auto"/>
              </w:rPr>
              <w:t>0.2%</w:t>
            </w:r>
          </w:p>
        </w:tc>
        <w:tc>
          <w:tcPr>
            <w:tcW w:w="1800" w:type="dxa"/>
            <w:vAlign w:val="center"/>
          </w:tcPr>
          <w:p w14:paraId="569DACD6">
            <w:pPr>
              <w:spacing w:line="330" w:lineRule="exact"/>
              <w:jc w:val="center"/>
              <w:rPr>
                <w:rFonts w:hAnsi="宋体"/>
                <w:color w:val="auto"/>
              </w:rPr>
            </w:pPr>
            <w:r>
              <w:rPr>
                <w:rFonts w:hint="eastAsia" w:hAnsi="宋体"/>
                <w:color w:val="auto"/>
              </w:rPr>
              <w:t>0.08%</w:t>
            </w:r>
          </w:p>
        </w:tc>
        <w:tc>
          <w:tcPr>
            <w:tcW w:w="1976" w:type="dxa"/>
            <w:vAlign w:val="center"/>
          </w:tcPr>
          <w:p w14:paraId="2BCBD26B">
            <w:pPr>
              <w:spacing w:line="330" w:lineRule="exact"/>
              <w:jc w:val="center"/>
              <w:rPr>
                <w:rFonts w:hAnsi="宋体"/>
                <w:color w:val="auto"/>
              </w:rPr>
            </w:pPr>
            <w:r>
              <w:rPr>
                <w:rFonts w:hint="eastAsia" w:hAnsi="宋体"/>
                <w:color w:val="auto"/>
              </w:rPr>
              <w:t>0.16%</w:t>
            </w:r>
          </w:p>
        </w:tc>
      </w:tr>
      <w:tr w14:paraId="613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0FEE5AA8">
            <w:pPr>
              <w:spacing w:line="330" w:lineRule="exact"/>
              <w:jc w:val="center"/>
              <w:rPr>
                <w:rFonts w:hAnsi="宋体"/>
                <w:color w:val="auto"/>
              </w:rPr>
            </w:pPr>
            <w:r>
              <w:rPr>
                <w:rFonts w:hint="eastAsia" w:hAnsi="宋体"/>
                <w:color w:val="auto"/>
              </w:rPr>
              <w:t>10000-100000</w:t>
            </w:r>
          </w:p>
        </w:tc>
        <w:tc>
          <w:tcPr>
            <w:tcW w:w="1932" w:type="dxa"/>
            <w:vAlign w:val="center"/>
          </w:tcPr>
          <w:p w14:paraId="36D8D7F4">
            <w:pPr>
              <w:spacing w:line="330" w:lineRule="exact"/>
              <w:jc w:val="center"/>
              <w:rPr>
                <w:rFonts w:hAnsi="宋体"/>
                <w:color w:val="auto"/>
              </w:rPr>
            </w:pPr>
            <w:r>
              <w:rPr>
                <w:rFonts w:hint="eastAsia" w:hAnsi="宋体"/>
                <w:color w:val="auto"/>
              </w:rPr>
              <w:t>0.04%</w:t>
            </w:r>
          </w:p>
        </w:tc>
        <w:tc>
          <w:tcPr>
            <w:tcW w:w="1800" w:type="dxa"/>
            <w:vAlign w:val="center"/>
          </w:tcPr>
          <w:p w14:paraId="14573564">
            <w:pPr>
              <w:spacing w:line="330" w:lineRule="exact"/>
              <w:jc w:val="center"/>
              <w:rPr>
                <w:rFonts w:hAnsi="宋体"/>
                <w:color w:val="auto"/>
              </w:rPr>
            </w:pPr>
            <w:r>
              <w:rPr>
                <w:rFonts w:hint="eastAsia" w:hAnsi="宋体"/>
                <w:color w:val="auto"/>
              </w:rPr>
              <w:t>0.04%</w:t>
            </w:r>
          </w:p>
        </w:tc>
        <w:tc>
          <w:tcPr>
            <w:tcW w:w="1976" w:type="dxa"/>
            <w:vAlign w:val="center"/>
          </w:tcPr>
          <w:p w14:paraId="76CFE823">
            <w:pPr>
              <w:spacing w:line="330" w:lineRule="exact"/>
              <w:jc w:val="center"/>
              <w:rPr>
                <w:rFonts w:hAnsi="宋体"/>
                <w:color w:val="auto"/>
              </w:rPr>
            </w:pPr>
            <w:r>
              <w:rPr>
                <w:rFonts w:hint="eastAsia" w:hAnsi="宋体"/>
                <w:color w:val="auto"/>
              </w:rPr>
              <w:t>0.04%</w:t>
            </w:r>
          </w:p>
        </w:tc>
      </w:tr>
      <w:tr w14:paraId="3A7F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7F0C77C2">
            <w:pPr>
              <w:spacing w:line="330" w:lineRule="exact"/>
              <w:jc w:val="center"/>
              <w:rPr>
                <w:rFonts w:hAnsi="宋体"/>
                <w:color w:val="auto"/>
              </w:rPr>
            </w:pPr>
            <w:r>
              <w:rPr>
                <w:rFonts w:hint="eastAsia" w:hAnsi="宋体"/>
                <w:color w:val="auto"/>
              </w:rPr>
              <w:t>100000以上</w:t>
            </w:r>
          </w:p>
        </w:tc>
        <w:tc>
          <w:tcPr>
            <w:tcW w:w="1932" w:type="dxa"/>
            <w:vAlign w:val="center"/>
          </w:tcPr>
          <w:p w14:paraId="7B3C60C6">
            <w:pPr>
              <w:spacing w:line="330" w:lineRule="exact"/>
              <w:jc w:val="center"/>
              <w:rPr>
                <w:rFonts w:hAnsi="宋体"/>
                <w:color w:val="auto"/>
              </w:rPr>
            </w:pPr>
            <w:r>
              <w:rPr>
                <w:rFonts w:hint="eastAsia" w:hAnsi="宋体"/>
                <w:color w:val="auto"/>
              </w:rPr>
              <w:t>0.008%</w:t>
            </w:r>
          </w:p>
        </w:tc>
        <w:tc>
          <w:tcPr>
            <w:tcW w:w="1800" w:type="dxa"/>
            <w:vAlign w:val="center"/>
          </w:tcPr>
          <w:p w14:paraId="0B010D08">
            <w:pPr>
              <w:spacing w:line="330" w:lineRule="exact"/>
              <w:jc w:val="center"/>
              <w:rPr>
                <w:rFonts w:hAnsi="宋体"/>
                <w:color w:val="auto"/>
              </w:rPr>
            </w:pPr>
            <w:r>
              <w:rPr>
                <w:rFonts w:hint="eastAsia" w:hAnsi="宋体"/>
                <w:color w:val="auto"/>
              </w:rPr>
              <w:t>0.008%</w:t>
            </w:r>
          </w:p>
        </w:tc>
        <w:tc>
          <w:tcPr>
            <w:tcW w:w="1976" w:type="dxa"/>
            <w:vAlign w:val="center"/>
          </w:tcPr>
          <w:p w14:paraId="614625AD">
            <w:pPr>
              <w:spacing w:line="330" w:lineRule="exact"/>
              <w:jc w:val="center"/>
              <w:rPr>
                <w:rFonts w:hAnsi="宋体"/>
                <w:color w:val="auto"/>
              </w:rPr>
            </w:pPr>
            <w:r>
              <w:rPr>
                <w:rFonts w:hint="eastAsia" w:hAnsi="宋体"/>
                <w:color w:val="auto"/>
              </w:rPr>
              <w:t>0.008%</w:t>
            </w:r>
          </w:p>
        </w:tc>
      </w:tr>
    </w:tbl>
    <w:p w14:paraId="6D32AC0A">
      <w:pPr>
        <w:pStyle w:val="23"/>
        <w:spacing w:line="430" w:lineRule="exact"/>
        <w:ind w:firstLine="420" w:firstLineChars="200"/>
        <w:rPr>
          <w:rFonts w:hAnsi="宋体"/>
          <w:b/>
          <w:color w:val="auto"/>
        </w:rPr>
      </w:pPr>
      <w:r>
        <w:rPr>
          <w:rFonts w:hint="eastAsia" w:hAnsi="宋体"/>
          <w:color w:val="auto"/>
        </w:rPr>
        <w:t>注：代理服务收费按差额定率累进法计算，本项目收费标准按以上标准的60%执行</w:t>
      </w:r>
    </w:p>
    <w:p w14:paraId="405C789B">
      <w:pPr>
        <w:pStyle w:val="23"/>
        <w:spacing w:line="400" w:lineRule="exact"/>
        <w:ind w:firstLine="420" w:firstLineChars="200"/>
        <w:rPr>
          <w:rFonts w:hAnsi="宋体"/>
          <w:bCs/>
          <w:color w:val="auto"/>
        </w:rPr>
      </w:pPr>
      <w:r>
        <w:rPr>
          <w:rFonts w:hint="eastAsia" w:hAnsi="宋体"/>
          <w:bCs/>
          <w:color w:val="auto"/>
        </w:rPr>
        <w:t>3.缴纳代理服务费银行账户信息：</w:t>
      </w:r>
    </w:p>
    <w:p w14:paraId="7E9FE2A4">
      <w:pPr>
        <w:pStyle w:val="23"/>
        <w:spacing w:line="400" w:lineRule="exact"/>
        <w:ind w:firstLine="420" w:firstLineChars="200"/>
        <w:rPr>
          <w:rFonts w:hAnsi="宋体"/>
          <w:bCs/>
          <w:color w:val="auto"/>
        </w:rPr>
      </w:pPr>
      <w:r>
        <w:rPr>
          <w:rFonts w:hint="eastAsia" w:hAnsi="宋体"/>
          <w:bCs/>
          <w:color w:val="auto"/>
        </w:rPr>
        <w:t>开户名称:钦州市政府采购中心</w:t>
      </w:r>
    </w:p>
    <w:p w14:paraId="27605E2C">
      <w:pPr>
        <w:pStyle w:val="23"/>
        <w:spacing w:line="400" w:lineRule="exact"/>
        <w:ind w:firstLine="420" w:firstLineChars="200"/>
        <w:rPr>
          <w:rFonts w:hAnsi="宋体"/>
          <w:bCs/>
          <w:color w:val="auto"/>
        </w:rPr>
      </w:pPr>
      <w:r>
        <w:rPr>
          <w:rFonts w:hint="eastAsia" w:hAnsi="宋体"/>
          <w:bCs/>
          <w:color w:val="auto"/>
        </w:rPr>
        <w:t>开户银行:兴业银行钦州支行</w:t>
      </w:r>
    </w:p>
    <w:p w14:paraId="7277D0DC">
      <w:pPr>
        <w:pStyle w:val="23"/>
        <w:spacing w:line="400" w:lineRule="exact"/>
        <w:ind w:firstLine="420" w:firstLineChars="200"/>
        <w:rPr>
          <w:rFonts w:hAnsi="宋体"/>
          <w:bCs/>
          <w:color w:val="auto"/>
        </w:rPr>
      </w:pPr>
      <w:r>
        <w:rPr>
          <w:rFonts w:hint="eastAsia" w:hAnsi="宋体"/>
          <w:bCs/>
          <w:color w:val="auto"/>
        </w:rPr>
        <w:t>银行账号:554010100100129709</w:t>
      </w:r>
    </w:p>
    <w:p w14:paraId="39266AB6">
      <w:pPr>
        <w:pStyle w:val="23"/>
        <w:spacing w:line="430" w:lineRule="exact"/>
        <w:ind w:firstLine="210" w:firstLineChars="100"/>
        <w:rPr>
          <w:rFonts w:hAnsi="宋体"/>
          <w:color w:val="auto"/>
          <w:spacing w:val="-4"/>
        </w:rPr>
      </w:pPr>
      <w:r>
        <w:rPr>
          <w:rFonts w:hint="eastAsia" w:hAnsi="宋体"/>
          <w:bCs/>
          <w:color w:val="auto"/>
        </w:rPr>
        <w:t>（二）解释权：</w:t>
      </w:r>
      <w:r>
        <w:rPr>
          <w:rFonts w:hint="eastAsia" w:hAnsi="宋体"/>
          <w:color w:val="auto"/>
          <w:spacing w:val="-4"/>
        </w:rPr>
        <w:t>本采购文件解释权属本中心。</w:t>
      </w:r>
    </w:p>
    <w:p w14:paraId="22AA5DC2">
      <w:pPr>
        <w:pStyle w:val="23"/>
        <w:spacing w:line="430" w:lineRule="exact"/>
        <w:ind w:firstLine="210" w:firstLineChars="100"/>
        <w:rPr>
          <w:rFonts w:hAnsi="宋体"/>
          <w:color w:val="auto"/>
          <w:spacing w:val="-4"/>
        </w:rPr>
      </w:pPr>
      <w:r>
        <w:rPr>
          <w:rFonts w:hint="eastAsia" w:hAnsi="宋体"/>
          <w:bCs/>
          <w:color w:val="auto"/>
        </w:rPr>
        <w:t>（三）有关事宜</w:t>
      </w:r>
    </w:p>
    <w:p w14:paraId="0C04D988">
      <w:pPr>
        <w:spacing w:line="430" w:lineRule="exact"/>
        <w:ind w:firstLine="420" w:firstLineChars="200"/>
        <w:rPr>
          <w:color w:val="auto"/>
        </w:rPr>
      </w:pPr>
      <w:r>
        <w:rPr>
          <w:rFonts w:hint="eastAsia"/>
          <w:color w:val="auto"/>
        </w:rPr>
        <w:t>所有与采购文件有关的函件请按下列通讯地址联系：</w:t>
      </w:r>
    </w:p>
    <w:p w14:paraId="4486F610">
      <w:pPr>
        <w:widowControl/>
        <w:spacing w:line="430" w:lineRule="exact"/>
        <w:ind w:firstLine="420" w:firstLineChars="200"/>
        <w:jc w:val="left"/>
        <w:rPr>
          <w:color w:val="auto"/>
        </w:rPr>
      </w:pPr>
      <w:r>
        <w:rPr>
          <w:rFonts w:hint="eastAsia"/>
          <w:color w:val="auto"/>
        </w:rPr>
        <w:t>钦州市政府采购中心</w:t>
      </w:r>
    </w:p>
    <w:p w14:paraId="38859703">
      <w:pPr>
        <w:widowControl/>
        <w:spacing w:line="430" w:lineRule="exact"/>
        <w:ind w:firstLine="420" w:firstLineChars="200"/>
        <w:jc w:val="left"/>
        <w:rPr>
          <w:color w:val="auto"/>
        </w:rPr>
      </w:pPr>
      <w:r>
        <w:rPr>
          <w:rFonts w:hint="eastAsia"/>
          <w:color w:val="auto"/>
        </w:rPr>
        <w:t>通讯地址：钦州市金海湾东大街8号</w:t>
      </w:r>
    </w:p>
    <w:p w14:paraId="25AAA41D">
      <w:pPr>
        <w:widowControl/>
        <w:spacing w:line="430" w:lineRule="exact"/>
        <w:ind w:firstLine="420" w:firstLineChars="200"/>
        <w:jc w:val="left"/>
        <w:rPr>
          <w:color w:val="auto"/>
        </w:rPr>
      </w:pPr>
      <w:r>
        <w:rPr>
          <w:rFonts w:hint="eastAsia"/>
          <w:color w:val="auto"/>
        </w:rPr>
        <w:t>邮政编码：535000</w:t>
      </w:r>
    </w:p>
    <w:p w14:paraId="578727DA">
      <w:pPr>
        <w:widowControl/>
        <w:spacing w:line="430" w:lineRule="exact"/>
        <w:ind w:firstLine="420" w:firstLineChars="200"/>
        <w:jc w:val="left"/>
        <w:rPr>
          <w:color w:val="auto"/>
        </w:rPr>
      </w:pPr>
      <w:bookmarkStart w:id="115" w:name="_Hlk108515537"/>
      <w:r>
        <w:rPr>
          <w:rFonts w:hint="eastAsia" w:hAnsi="宋体"/>
          <w:color w:val="auto"/>
        </w:rPr>
        <w:t>钦州市政府采购中心联系方式</w:t>
      </w:r>
      <w:r>
        <w:rPr>
          <w:rFonts w:hint="eastAsia"/>
          <w:color w:val="auto"/>
        </w:rPr>
        <w:t>：</w:t>
      </w:r>
    </w:p>
    <w:p w14:paraId="5D0E6101">
      <w:pPr>
        <w:widowControl/>
        <w:spacing w:line="430" w:lineRule="exact"/>
        <w:ind w:firstLine="420" w:firstLineChars="200"/>
        <w:jc w:val="left"/>
        <w:rPr>
          <w:color w:val="auto"/>
        </w:rPr>
      </w:pPr>
      <w:r>
        <w:rPr>
          <w:rFonts w:hint="eastAsia"/>
          <w:color w:val="auto"/>
        </w:rPr>
        <w:t>(1)采购部(采购文件)</w:t>
      </w:r>
    </w:p>
    <w:p w14:paraId="647232E0">
      <w:pPr>
        <w:widowControl/>
        <w:spacing w:line="430" w:lineRule="exact"/>
        <w:ind w:firstLine="420" w:firstLineChars="200"/>
        <w:jc w:val="left"/>
        <w:rPr>
          <w:color w:val="auto"/>
        </w:rPr>
      </w:pPr>
      <w:r>
        <w:rPr>
          <w:rFonts w:hint="eastAsia"/>
          <w:color w:val="auto"/>
        </w:rPr>
        <w:t xml:space="preserve">联系人：苏晓婷 </w:t>
      </w:r>
      <w:r>
        <w:rPr>
          <w:color w:val="auto"/>
        </w:rPr>
        <w:t xml:space="preserve"> </w:t>
      </w:r>
      <w:r>
        <w:rPr>
          <w:rFonts w:hint="eastAsia"/>
          <w:color w:val="auto"/>
        </w:rPr>
        <w:t xml:space="preserve"> 联系方式：0777-2886022</w:t>
      </w:r>
    </w:p>
    <w:p w14:paraId="383A4EF2">
      <w:pPr>
        <w:widowControl/>
        <w:spacing w:line="430" w:lineRule="exact"/>
        <w:ind w:firstLine="420" w:firstLineChars="200"/>
        <w:jc w:val="left"/>
        <w:rPr>
          <w:color w:val="auto"/>
        </w:rPr>
      </w:pPr>
      <w:r>
        <w:rPr>
          <w:rFonts w:hint="eastAsia"/>
          <w:color w:val="auto"/>
        </w:rPr>
        <w:t>(2)综合二部(评审、磋商、成交及合同管理)</w:t>
      </w:r>
    </w:p>
    <w:p w14:paraId="7BD53ED9">
      <w:pPr>
        <w:widowControl/>
        <w:spacing w:line="430" w:lineRule="exact"/>
        <w:ind w:firstLine="420" w:firstLineChars="200"/>
        <w:jc w:val="left"/>
        <w:rPr>
          <w:color w:val="auto"/>
        </w:rPr>
      </w:pPr>
      <w:r>
        <w:rPr>
          <w:rFonts w:hint="eastAsia"/>
          <w:color w:val="auto"/>
        </w:rPr>
        <w:t xml:space="preserve">联系人：陈启梅、陈侃 </w:t>
      </w:r>
      <w:r>
        <w:rPr>
          <w:color w:val="auto"/>
        </w:rPr>
        <w:t xml:space="preserve">  </w:t>
      </w:r>
      <w:r>
        <w:rPr>
          <w:rFonts w:hint="eastAsia"/>
          <w:color w:val="auto"/>
        </w:rPr>
        <w:t>联系方式：0777-2886006</w:t>
      </w:r>
    </w:p>
    <w:p w14:paraId="5DD486DA">
      <w:pPr>
        <w:widowControl/>
        <w:spacing w:line="430" w:lineRule="exact"/>
        <w:ind w:firstLine="420" w:firstLineChars="200"/>
        <w:jc w:val="left"/>
        <w:rPr>
          <w:color w:val="auto"/>
        </w:rPr>
      </w:pPr>
      <w:r>
        <w:rPr>
          <w:rFonts w:hint="eastAsia"/>
          <w:color w:val="auto"/>
        </w:rPr>
        <w:t>(</w:t>
      </w:r>
      <w:r>
        <w:rPr>
          <w:color w:val="auto"/>
        </w:rPr>
        <w:t>3)</w:t>
      </w:r>
      <w:r>
        <w:rPr>
          <w:rFonts w:hint="eastAsia"/>
          <w:color w:val="auto"/>
        </w:rPr>
        <w:t>邮箱：qzzfcgzx@126.com</w:t>
      </w:r>
    </w:p>
    <w:p w14:paraId="46D9AF68">
      <w:pPr>
        <w:widowControl/>
        <w:spacing w:line="430" w:lineRule="exact"/>
        <w:ind w:firstLine="420" w:firstLineChars="200"/>
        <w:jc w:val="left"/>
        <w:rPr>
          <w:color w:val="auto"/>
        </w:rPr>
      </w:pPr>
      <w:r>
        <w:rPr>
          <w:color w:val="auto"/>
        </w:rPr>
        <w:t>(4)</w:t>
      </w:r>
      <w:r>
        <w:rPr>
          <w:rFonts w:hint="eastAsia"/>
          <w:color w:val="auto"/>
        </w:rPr>
        <w:t>政采云技术支持热线：</w:t>
      </w:r>
      <w:r>
        <w:rPr>
          <w:rFonts w:hAnsi="宋体"/>
          <w:color w:val="auto"/>
        </w:rPr>
        <w:t>95763</w:t>
      </w:r>
    </w:p>
    <w:bookmarkEnd w:id="115"/>
    <w:p w14:paraId="76CF860C">
      <w:pPr>
        <w:widowControl/>
        <w:jc w:val="left"/>
        <w:rPr>
          <w:color w:val="auto"/>
        </w:rPr>
      </w:pPr>
      <w:r>
        <w:rPr>
          <w:color w:val="auto"/>
        </w:rPr>
        <w:br w:type="page"/>
      </w:r>
    </w:p>
    <w:p w14:paraId="771CEA05">
      <w:pPr>
        <w:widowControl/>
        <w:jc w:val="left"/>
        <w:rPr>
          <w:color w:val="auto"/>
        </w:rPr>
      </w:pPr>
    </w:p>
    <w:p w14:paraId="7C216D80">
      <w:pPr>
        <w:spacing w:line="320" w:lineRule="exact"/>
        <w:rPr>
          <w:color w:val="auto"/>
        </w:rPr>
      </w:pPr>
    </w:p>
    <w:p w14:paraId="6B403D7A">
      <w:pPr>
        <w:spacing w:line="320" w:lineRule="exact"/>
        <w:rPr>
          <w:color w:val="auto"/>
          <w:highlight w:val="none"/>
        </w:rPr>
      </w:pPr>
      <w:bookmarkStart w:id="116" w:name="_Toc92355027"/>
    </w:p>
    <w:p w14:paraId="2A7970FB">
      <w:pPr>
        <w:spacing w:line="320" w:lineRule="exact"/>
        <w:rPr>
          <w:color w:val="auto"/>
          <w:highlight w:val="none"/>
        </w:rPr>
      </w:pPr>
    </w:p>
    <w:p w14:paraId="3A991A03">
      <w:pPr>
        <w:spacing w:line="320" w:lineRule="exact"/>
        <w:rPr>
          <w:color w:val="auto"/>
          <w:highlight w:val="none"/>
        </w:rPr>
      </w:pPr>
    </w:p>
    <w:p w14:paraId="50E48157">
      <w:pPr>
        <w:spacing w:line="320" w:lineRule="exact"/>
        <w:rPr>
          <w:color w:val="auto"/>
          <w:highlight w:val="none"/>
        </w:rPr>
      </w:pPr>
    </w:p>
    <w:p w14:paraId="5F159662">
      <w:pPr>
        <w:spacing w:line="320" w:lineRule="exact"/>
        <w:rPr>
          <w:color w:val="auto"/>
          <w:highlight w:val="none"/>
        </w:rPr>
      </w:pPr>
    </w:p>
    <w:p w14:paraId="138CBF58">
      <w:pPr>
        <w:spacing w:line="320" w:lineRule="exact"/>
        <w:rPr>
          <w:color w:val="auto"/>
          <w:highlight w:val="none"/>
        </w:rPr>
      </w:pPr>
    </w:p>
    <w:p w14:paraId="18F0F40C">
      <w:pPr>
        <w:spacing w:line="320" w:lineRule="exact"/>
        <w:rPr>
          <w:color w:val="auto"/>
          <w:highlight w:val="none"/>
        </w:rPr>
      </w:pPr>
    </w:p>
    <w:p w14:paraId="2F0B69E6">
      <w:pPr>
        <w:spacing w:line="320" w:lineRule="exact"/>
        <w:rPr>
          <w:color w:val="auto"/>
          <w:highlight w:val="none"/>
        </w:rPr>
      </w:pPr>
    </w:p>
    <w:p w14:paraId="7E7ED227">
      <w:pPr>
        <w:spacing w:line="320" w:lineRule="exact"/>
        <w:rPr>
          <w:color w:val="auto"/>
          <w:highlight w:val="none"/>
        </w:rPr>
      </w:pPr>
    </w:p>
    <w:p w14:paraId="6471F262">
      <w:pPr>
        <w:spacing w:line="320" w:lineRule="exact"/>
        <w:rPr>
          <w:color w:val="auto"/>
          <w:highlight w:val="none"/>
        </w:rPr>
      </w:pPr>
    </w:p>
    <w:p w14:paraId="1296DD23">
      <w:pPr>
        <w:pStyle w:val="2"/>
        <w:spacing w:line="400" w:lineRule="exact"/>
        <w:rPr>
          <w:rFonts w:ascii="方正小标宋_GBK" w:hAnsi="宋体" w:eastAsia="方正小标宋_GBK"/>
          <w:color w:val="auto"/>
          <w:highlight w:val="none"/>
        </w:rPr>
      </w:pPr>
      <w:bookmarkStart w:id="117" w:name="_第四章__评定标准及推荐原则"/>
      <w:bookmarkEnd w:id="117"/>
      <w:bookmarkStart w:id="118" w:name="_Toc92355026"/>
      <w:r>
        <w:rPr>
          <w:rFonts w:hint="eastAsia" w:ascii="方正小标宋_GBK" w:hAnsi="宋体" w:eastAsia="方正小标宋_GBK"/>
          <w:color w:val="auto"/>
          <w:highlight w:val="none"/>
        </w:rPr>
        <w:t>第四章  评定标准及推荐原则</w:t>
      </w:r>
      <w:bookmarkEnd w:id="118"/>
    </w:p>
    <w:p w14:paraId="2874CA19">
      <w:pPr>
        <w:pStyle w:val="23"/>
        <w:spacing w:line="280" w:lineRule="exact"/>
        <w:jc w:val="center"/>
        <w:rPr>
          <w:rFonts w:hAnsi="宋体"/>
          <w:b/>
          <w:bCs/>
          <w:color w:val="auto"/>
          <w:sz w:val="30"/>
          <w:szCs w:val="30"/>
          <w:highlight w:val="none"/>
        </w:rPr>
      </w:pPr>
      <w:r>
        <w:rPr>
          <w:rFonts w:hAnsi="宋体"/>
          <w:b/>
          <w:bCs/>
          <w:color w:val="auto"/>
          <w:highlight w:val="none"/>
        </w:rPr>
        <w:br w:type="page"/>
      </w:r>
    </w:p>
    <w:p w14:paraId="05B38679">
      <w:pPr>
        <w:rPr>
          <w:color w:val="auto"/>
          <w:highlight w:val="none"/>
        </w:rPr>
      </w:pPr>
    </w:p>
    <w:p w14:paraId="6C48B5CE">
      <w:pPr>
        <w:pStyle w:val="23"/>
        <w:spacing w:line="500" w:lineRule="exact"/>
        <w:jc w:val="center"/>
        <w:rPr>
          <w:rFonts w:hAnsi="宋体"/>
          <w:b/>
          <w:bCs/>
          <w:color w:val="auto"/>
          <w:sz w:val="44"/>
          <w:szCs w:val="44"/>
          <w:highlight w:val="none"/>
        </w:rPr>
      </w:pPr>
      <w:bookmarkStart w:id="119" w:name="_Hlk92463826"/>
      <w:r>
        <w:rPr>
          <w:rFonts w:hint="eastAsia" w:hAnsi="宋体"/>
          <w:b/>
          <w:bCs/>
          <w:color w:val="auto"/>
          <w:sz w:val="44"/>
          <w:szCs w:val="44"/>
          <w:highlight w:val="none"/>
        </w:rPr>
        <w:t>评定标准及推荐原则</w:t>
      </w:r>
    </w:p>
    <w:bookmarkEnd w:id="119"/>
    <w:p w14:paraId="68489992">
      <w:pPr>
        <w:rPr>
          <w:color w:val="auto"/>
          <w:highlight w:val="none"/>
        </w:rPr>
      </w:pPr>
    </w:p>
    <w:p w14:paraId="6C967773">
      <w:pPr>
        <w:spacing w:line="430" w:lineRule="exact"/>
        <w:rPr>
          <w:rFonts w:ascii="宋体" w:hAnsi="宋体"/>
          <w:color w:val="auto"/>
          <w:highlight w:val="none"/>
        </w:rPr>
      </w:pPr>
    </w:p>
    <w:p w14:paraId="6628239C">
      <w:pPr>
        <w:pStyle w:val="23"/>
        <w:spacing w:line="460" w:lineRule="exact"/>
        <w:rPr>
          <w:rFonts w:hAnsi="宋体"/>
          <w:b/>
          <w:bCs/>
          <w:color w:val="auto"/>
          <w:highlight w:val="none"/>
        </w:rPr>
      </w:pPr>
      <w:r>
        <w:rPr>
          <w:rFonts w:hint="eastAsia" w:hAnsi="宋体"/>
          <w:b/>
          <w:bCs/>
          <w:color w:val="auto"/>
          <w:highlight w:val="none"/>
        </w:rPr>
        <w:t>一、评审原则</w:t>
      </w:r>
    </w:p>
    <w:p w14:paraId="1A97DC22">
      <w:pPr>
        <w:pStyle w:val="23"/>
        <w:spacing w:line="460" w:lineRule="exact"/>
        <w:ind w:firstLine="210" w:firstLineChars="100"/>
        <w:rPr>
          <w:rFonts w:hAnsi="宋体"/>
          <w:bCs/>
          <w:color w:val="auto"/>
          <w:highlight w:val="none"/>
        </w:rPr>
      </w:pPr>
      <w:r>
        <w:rPr>
          <w:rFonts w:hint="eastAsia" w:hAnsi="宋体"/>
          <w:bCs/>
          <w:color w:val="auto"/>
          <w:highlight w:val="none"/>
        </w:rPr>
        <w:t>(一)</w:t>
      </w:r>
      <w:r>
        <w:rPr>
          <w:rFonts w:hint="eastAsia" w:hAnsi="宋体"/>
          <w:color w:val="auto"/>
          <w:highlight w:val="none"/>
        </w:rPr>
        <w:t>评审依据：</w:t>
      </w:r>
      <w:r>
        <w:rPr>
          <w:rFonts w:hint="eastAsia" w:hAnsi="宋体"/>
          <w:color w:val="auto"/>
          <w:highlight w:val="none"/>
          <w:lang w:val="en-US" w:eastAsia="zh-CN"/>
        </w:rPr>
        <w:t>磋商小组将</w:t>
      </w:r>
      <w:r>
        <w:rPr>
          <w:rFonts w:hint="eastAsia" w:hAnsi="宋体"/>
          <w:color w:val="auto"/>
          <w:highlight w:val="none"/>
        </w:rPr>
        <w:t>以竞争性磋商采购文件和响应文件为评定依据</w:t>
      </w:r>
      <w:r>
        <w:rPr>
          <w:rFonts w:hint="eastAsia" w:hAnsi="宋体"/>
          <w:color w:val="auto"/>
          <w:highlight w:val="none"/>
          <w:lang w:val="en-US" w:eastAsia="zh-CN"/>
        </w:rPr>
        <w:t>进行评审，对供应商的响应文件内容按百分制打分</w:t>
      </w:r>
      <w:r>
        <w:rPr>
          <w:rFonts w:hint="eastAsia" w:hAnsi="宋体"/>
          <w:color w:val="auto"/>
          <w:highlight w:val="none"/>
        </w:rPr>
        <w:t>。</w:t>
      </w:r>
    </w:p>
    <w:p w14:paraId="083551F5">
      <w:pPr>
        <w:pStyle w:val="23"/>
        <w:spacing w:line="460" w:lineRule="exact"/>
        <w:ind w:firstLine="210" w:firstLineChars="100"/>
        <w:rPr>
          <w:rFonts w:hAnsi="宋体"/>
          <w:bCs/>
          <w:color w:val="auto"/>
          <w:highlight w:val="none"/>
        </w:rPr>
      </w:pPr>
      <w:r>
        <w:rPr>
          <w:rFonts w:hint="eastAsia" w:hAnsi="宋体"/>
          <w:bCs/>
          <w:color w:val="auto"/>
          <w:highlight w:val="none"/>
        </w:rPr>
        <w:t>(二)磋商小组</w:t>
      </w:r>
      <w:r>
        <w:rPr>
          <w:rFonts w:hint="eastAsia" w:hAnsi="宋体"/>
          <w:bCs/>
          <w:color w:val="auto"/>
          <w:highlight w:val="none"/>
          <w:lang w:val="en-US" w:eastAsia="zh-CN"/>
        </w:rPr>
        <w:t>构成</w:t>
      </w:r>
      <w:r>
        <w:rPr>
          <w:rFonts w:hint="eastAsia" w:hAnsi="宋体"/>
          <w:bCs/>
          <w:color w:val="auto"/>
          <w:highlight w:val="none"/>
        </w:rPr>
        <w:t>：由采购人代表和评审专家共3人以上单数组成，其中评审专家人数不得少于磋商小组成员总数的2/3。</w:t>
      </w:r>
    </w:p>
    <w:p w14:paraId="2D430010">
      <w:pPr>
        <w:pStyle w:val="23"/>
        <w:spacing w:line="460" w:lineRule="exact"/>
        <w:ind w:firstLine="210" w:firstLineChars="100"/>
        <w:jc w:val="left"/>
        <w:rPr>
          <w:rFonts w:hAnsi="宋体"/>
          <w:color w:val="auto"/>
          <w:highlight w:val="none"/>
        </w:rPr>
      </w:pPr>
      <w:r>
        <w:rPr>
          <w:rFonts w:hint="eastAsia" w:hAnsi="宋体"/>
          <w:bCs/>
          <w:color w:val="auto"/>
          <w:highlight w:val="none"/>
        </w:rPr>
        <w:t>(三</w:t>
      </w:r>
      <w:r>
        <w:rPr>
          <w:rFonts w:hAnsi="宋体"/>
          <w:bCs/>
          <w:color w:val="auto"/>
          <w:highlight w:val="none"/>
        </w:rPr>
        <w:t>)</w:t>
      </w:r>
      <w:r>
        <w:rPr>
          <w:rFonts w:hint="eastAsia" w:hAnsi="宋体"/>
          <w:color w:val="auto"/>
          <w:highlight w:val="none"/>
        </w:rPr>
        <w:t>评分方式：</w:t>
      </w:r>
      <w:r>
        <w:rPr>
          <w:rFonts w:hint="eastAsia" w:hAnsi="宋体"/>
          <w:color w:val="auto"/>
          <w:highlight w:val="none"/>
          <w:lang w:val="en-US" w:eastAsia="zh-CN"/>
        </w:rPr>
        <w:t>以封闭方式进行。</w:t>
      </w:r>
      <w:r>
        <w:rPr>
          <w:rFonts w:hint="eastAsia" w:hAnsi="宋体"/>
          <w:color w:val="auto"/>
          <w:highlight w:val="none"/>
        </w:rPr>
        <w:t>磋商小组各成员独立对每个有效响应文件进行评价、打分，汇总每个供应商每项评分因素的得分。</w:t>
      </w:r>
    </w:p>
    <w:p w14:paraId="4617F3EE">
      <w:pPr>
        <w:pStyle w:val="23"/>
        <w:spacing w:line="460" w:lineRule="exact"/>
        <w:rPr>
          <w:rFonts w:hint="eastAsia" w:hAnsi="宋体"/>
          <w:b/>
          <w:bCs/>
          <w:color w:val="auto"/>
          <w:highlight w:val="none"/>
        </w:rPr>
      </w:pPr>
      <w:r>
        <w:rPr>
          <w:rFonts w:hint="eastAsia" w:hAnsi="宋体"/>
          <w:b/>
          <w:bCs/>
          <w:color w:val="auto"/>
          <w:highlight w:val="none"/>
        </w:rPr>
        <w:t>二、评分细则</w:t>
      </w:r>
    </w:p>
    <w:p w14:paraId="48C13137">
      <w:pPr>
        <w:pStyle w:val="23"/>
        <w:spacing w:line="460" w:lineRule="exact"/>
        <w:ind w:firstLine="420" w:firstLineChars="200"/>
        <w:jc w:val="left"/>
        <w:rPr>
          <w:rFonts w:hint="eastAsia" w:hAnsi="宋体"/>
          <w:color w:val="auto"/>
          <w:highlight w:val="none"/>
        </w:rPr>
      </w:pPr>
      <w:r>
        <w:rPr>
          <w:rFonts w:hint="eastAsia" w:hAnsi="宋体"/>
          <w:color w:val="auto"/>
          <w:highlight w:val="none"/>
        </w:rPr>
        <w:t>综合评分法：对满足</w:t>
      </w:r>
      <w:r>
        <w:rPr>
          <w:rFonts w:hint="eastAsia" w:hAnsi="宋体"/>
          <w:color w:val="auto"/>
          <w:highlight w:val="none"/>
          <w:lang w:eastAsia="zh-CN"/>
        </w:rPr>
        <w:t>采购文件</w:t>
      </w:r>
      <w:r>
        <w:rPr>
          <w:rFonts w:hint="eastAsia" w:hAnsi="宋体"/>
          <w:color w:val="auto"/>
          <w:highlight w:val="none"/>
        </w:rPr>
        <w:t>全部实质性要求的</w:t>
      </w:r>
      <w:r>
        <w:rPr>
          <w:rFonts w:hint="eastAsia" w:hAnsi="宋体"/>
          <w:color w:val="auto"/>
          <w:highlight w:val="none"/>
          <w:lang w:eastAsia="zh-CN"/>
        </w:rPr>
        <w:t>竞标人</w:t>
      </w:r>
      <w:r>
        <w:rPr>
          <w:rFonts w:hint="eastAsia" w:hAnsi="宋体"/>
          <w:color w:val="auto"/>
          <w:highlight w:val="none"/>
        </w:rPr>
        <w:t>投标文件</w:t>
      </w:r>
      <w:r>
        <w:rPr>
          <w:rFonts w:hAnsi="宋体" w:cs="Arial"/>
          <w:color w:val="auto"/>
          <w:highlight w:val="none"/>
        </w:rPr>
        <w:t>按照评审因素的量化指标评审</w:t>
      </w:r>
      <w:r>
        <w:rPr>
          <w:rFonts w:hint="eastAsia" w:hAnsi="宋体" w:cs="Arial"/>
          <w:color w:val="auto"/>
          <w:highlight w:val="none"/>
        </w:rPr>
        <w:t>并汇总(</w:t>
      </w:r>
      <w:r>
        <w:rPr>
          <w:rFonts w:hint="eastAsia" w:hAnsi="宋体"/>
          <w:color w:val="auto"/>
          <w:highlight w:val="none"/>
        </w:rPr>
        <w:t>四舍五入取至百分位)。</w:t>
      </w:r>
    </w:p>
    <w:p w14:paraId="1850BDAA">
      <w:pPr>
        <w:rPr>
          <w:color w:val="auto"/>
        </w:rPr>
      </w:pPr>
    </w:p>
    <w:tbl>
      <w:tblPr>
        <w:tblStyle w:val="38"/>
        <w:tblW w:w="9123" w:type="dxa"/>
        <w:jc w:val="center"/>
        <w:tblLayout w:type="fixed"/>
        <w:tblCellMar>
          <w:top w:w="0" w:type="dxa"/>
          <w:left w:w="108" w:type="dxa"/>
          <w:bottom w:w="0" w:type="dxa"/>
          <w:right w:w="108" w:type="dxa"/>
        </w:tblCellMar>
      </w:tblPr>
      <w:tblGrid>
        <w:gridCol w:w="418"/>
        <w:gridCol w:w="938"/>
        <w:gridCol w:w="1425"/>
        <w:gridCol w:w="6342"/>
      </w:tblGrid>
      <w:tr w14:paraId="693A8F5A">
        <w:tblPrEx>
          <w:tblCellMar>
            <w:top w:w="0" w:type="dxa"/>
            <w:left w:w="108" w:type="dxa"/>
            <w:bottom w:w="0" w:type="dxa"/>
            <w:right w:w="108" w:type="dxa"/>
          </w:tblCellMar>
        </w:tblPrEx>
        <w:trPr>
          <w:trHeight w:val="735" w:hRule="atLeast"/>
          <w:jc w:val="center"/>
        </w:trPr>
        <w:tc>
          <w:tcPr>
            <w:tcW w:w="1356" w:type="dxa"/>
            <w:gridSpan w:val="2"/>
            <w:tcBorders>
              <w:top w:val="single" w:color="000000" w:sz="4" w:space="0"/>
              <w:left w:val="single" w:color="000000" w:sz="4" w:space="0"/>
              <w:bottom w:val="single" w:color="000000" w:sz="4" w:space="0"/>
              <w:right w:val="single" w:color="000000" w:sz="4" w:space="0"/>
            </w:tcBorders>
            <w:vAlign w:val="center"/>
          </w:tcPr>
          <w:p w14:paraId="78429DC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14:paraId="7B9F043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szCs w:val="21"/>
              </w:rPr>
            </w:pPr>
            <w:r>
              <w:rPr>
                <w:rFonts w:hint="eastAsia" w:ascii="宋体" w:hAnsi="宋体" w:cs="宋体"/>
                <w:b/>
                <w:bCs/>
                <w:color w:val="auto"/>
                <w:kern w:val="0"/>
                <w:szCs w:val="21"/>
              </w:rPr>
              <w:t>评审因素</w:t>
            </w:r>
          </w:p>
        </w:tc>
        <w:tc>
          <w:tcPr>
            <w:tcW w:w="6342" w:type="dxa"/>
            <w:tcBorders>
              <w:top w:val="single" w:color="000000" w:sz="4" w:space="0"/>
              <w:left w:val="single" w:color="000000" w:sz="4" w:space="0"/>
              <w:bottom w:val="single" w:color="000000" w:sz="4" w:space="0"/>
              <w:right w:val="single" w:color="000000" w:sz="4" w:space="0"/>
            </w:tcBorders>
            <w:vAlign w:val="center"/>
          </w:tcPr>
          <w:p w14:paraId="72E0C56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szCs w:val="21"/>
              </w:rPr>
            </w:pPr>
            <w:r>
              <w:rPr>
                <w:rFonts w:hint="eastAsia" w:ascii="宋体" w:hAnsi="宋体" w:cs="宋体"/>
                <w:b/>
                <w:bCs/>
                <w:color w:val="auto"/>
                <w:kern w:val="0"/>
                <w:szCs w:val="21"/>
              </w:rPr>
              <w:t>评审因素具体内容</w:t>
            </w:r>
          </w:p>
        </w:tc>
      </w:tr>
      <w:tr w14:paraId="4239A90D">
        <w:tblPrEx>
          <w:tblCellMar>
            <w:top w:w="0" w:type="dxa"/>
            <w:left w:w="108" w:type="dxa"/>
            <w:bottom w:w="0" w:type="dxa"/>
            <w:right w:w="108" w:type="dxa"/>
          </w:tblCellMar>
        </w:tblPrEx>
        <w:trPr>
          <w:trHeight w:val="112" w:hRule="atLeast"/>
          <w:jc w:val="center"/>
        </w:trPr>
        <w:tc>
          <w:tcPr>
            <w:tcW w:w="418" w:type="dxa"/>
            <w:tcBorders>
              <w:top w:val="single" w:color="000000" w:sz="4" w:space="0"/>
              <w:left w:val="single" w:color="000000" w:sz="4" w:space="0"/>
              <w:bottom w:val="single" w:color="auto" w:sz="4" w:space="0"/>
              <w:right w:val="single" w:color="000000" w:sz="4" w:space="0"/>
            </w:tcBorders>
            <w:vAlign w:val="center"/>
          </w:tcPr>
          <w:p w14:paraId="69D6815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szCs w:val="21"/>
              </w:rPr>
            </w:pPr>
            <w:r>
              <w:rPr>
                <w:rFonts w:hint="eastAsia" w:ascii="宋体" w:hAnsi="宋体" w:cs="宋体"/>
                <w:b/>
                <w:bCs/>
                <w:color w:val="auto"/>
                <w:kern w:val="0"/>
                <w:szCs w:val="21"/>
              </w:rPr>
              <w:t>1</w:t>
            </w:r>
          </w:p>
        </w:tc>
        <w:tc>
          <w:tcPr>
            <w:tcW w:w="938" w:type="dxa"/>
            <w:tcBorders>
              <w:top w:val="single" w:color="000000" w:sz="4" w:space="0"/>
              <w:left w:val="single" w:color="000000" w:sz="4" w:space="0"/>
              <w:bottom w:val="single" w:color="auto" w:sz="4" w:space="0"/>
              <w:right w:val="single" w:color="000000" w:sz="4" w:space="0"/>
            </w:tcBorders>
            <w:vAlign w:val="center"/>
          </w:tcPr>
          <w:p w14:paraId="67EE6C4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价格分（满分10分）</w:t>
            </w:r>
          </w:p>
        </w:tc>
        <w:tc>
          <w:tcPr>
            <w:tcW w:w="1425" w:type="dxa"/>
            <w:tcBorders>
              <w:top w:val="single" w:color="000000" w:sz="4" w:space="0"/>
              <w:left w:val="single" w:color="000000" w:sz="4" w:space="0"/>
              <w:bottom w:val="single" w:color="auto" w:sz="4" w:space="0"/>
              <w:right w:val="single" w:color="000000" w:sz="4" w:space="0"/>
            </w:tcBorders>
            <w:vAlign w:val="center"/>
          </w:tcPr>
          <w:p w14:paraId="6EBA9CE7">
            <w:pPr>
              <w:keepNext w:val="0"/>
              <w:keepLines w:val="0"/>
              <w:pageBreakBefore w:val="0"/>
              <w:widowControl/>
              <w:kinsoku/>
              <w:wordWrap/>
              <w:overflowPunct/>
              <w:topLinePunct w:val="0"/>
              <w:autoSpaceDE/>
              <w:autoSpaceDN/>
              <w:bidi w:val="0"/>
              <w:adjustRightInd/>
              <w:snapToGrid/>
              <w:spacing w:line="440" w:lineRule="exact"/>
              <w:jc w:val="left"/>
              <w:rPr>
                <w:color w:val="auto"/>
              </w:rPr>
            </w:pPr>
            <w:r>
              <w:rPr>
                <w:rFonts w:hint="eastAsia" w:ascii="宋体" w:hAnsi="宋体" w:cs="宋体"/>
                <w:color w:val="auto"/>
                <w:kern w:val="0"/>
                <w:szCs w:val="21"/>
              </w:rPr>
              <w:t xml:space="preserve">磋商报价（满分 10 分） </w:t>
            </w:r>
          </w:p>
          <w:p w14:paraId="014DB3F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szCs w:val="21"/>
              </w:rPr>
            </w:pPr>
          </w:p>
        </w:tc>
        <w:tc>
          <w:tcPr>
            <w:tcW w:w="6342" w:type="dxa"/>
            <w:tcBorders>
              <w:top w:val="single" w:color="000000" w:sz="4" w:space="0"/>
              <w:left w:val="single" w:color="000000" w:sz="4" w:space="0"/>
              <w:bottom w:val="single" w:color="000000" w:sz="4" w:space="0"/>
              <w:right w:val="single" w:color="000000" w:sz="4" w:space="0"/>
            </w:tcBorders>
          </w:tcPr>
          <w:p w14:paraId="36ADC141">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（1）评标报价为</w:t>
            </w:r>
            <w:r>
              <w:rPr>
                <w:rFonts w:hint="eastAsia" w:ascii="宋体" w:hAnsi="宋体"/>
                <w:bCs/>
                <w:color w:val="auto"/>
                <w:szCs w:val="21"/>
                <w:highlight w:val="none"/>
                <w:lang w:eastAsia="zh-CN"/>
              </w:rPr>
              <w:t>竞标人</w:t>
            </w:r>
            <w:r>
              <w:rPr>
                <w:rFonts w:hint="eastAsia" w:ascii="宋体" w:hAnsi="宋体"/>
                <w:bCs/>
                <w:color w:val="auto"/>
                <w:szCs w:val="21"/>
                <w:highlight w:val="none"/>
              </w:rPr>
              <w:t>的</w:t>
            </w:r>
            <w:r>
              <w:rPr>
                <w:rFonts w:hint="eastAsia" w:ascii="宋体" w:hAnsi="宋体"/>
                <w:bCs/>
                <w:color w:val="auto"/>
                <w:szCs w:val="21"/>
                <w:highlight w:val="none"/>
                <w:lang w:eastAsia="zh-CN"/>
              </w:rPr>
              <w:t>磋商报价</w:t>
            </w:r>
            <w:r>
              <w:rPr>
                <w:rFonts w:hint="eastAsia" w:ascii="宋体" w:hAnsi="宋体"/>
                <w:bCs/>
                <w:color w:val="auto"/>
                <w:szCs w:val="21"/>
                <w:highlight w:val="none"/>
              </w:rPr>
              <w:t>进行政策性扣除后的价格，评标报价只是作为评标时使用。最终</w:t>
            </w:r>
            <w:r>
              <w:rPr>
                <w:rFonts w:hint="eastAsia" w:ascii="宋体" w:hAnsi="宋体"/>
                <w:bCs/>
                <w:color w:val="auto"/>
                <w:szCs w:val="21"/>
                <w:highlight w:val="none"/>
                <w:lang w:eastAsia="zh-CN"/>
              </w:rPr>
              <w:t>成交</w:t>
            </w:r>
            <w:r>
              <w:rPr>
                <w:rFonts w:hint="eastAsia" w:ascii="宋体" w:hAnsi="宋体"/>
                <w:bCs/>
                <w:color w:val="auto"/>
                <w:szCs w:val="21"/>
                <w:highlight w:val="none"/>
              </w:rPr>
              <w:t>人的</w:t>
            </w:r>
            <w:r>
              <w:rPr>
                <w:rFonts w:hint="eastAsia" w:ascii="宋体" w:hAnsi="宋体"/>
                <w:bCs/>
                <w:color w:val="auto"/>
                <w:szCs w:val="21"/>
                <w:highlight w:val="none"/>
                <w:lang w:eastAsia="zh-CN"/>
              </w:rPr>
              <w:t>成交</w:t>
            </w:r>
            <w:r>
              <w:rPr>
                <w:rFonts w:hint="eastAsia" w:ascii="宋体" w:hAnsi="宋体"/>
                <w:bCs/>
                <w:color w:val="auto"/>
                <w:szCs w:val="21"/>
                <w:highlight w:val="none"/>
              </w:rPr>
              <w:t>金额等于</w:t>
            </w:r>
            <w:r>
              <w:rPr>
                <w:rFonts w:hint="eastAsia" w:ascii="宋体" w:hAnsi="宋体"/>
                <w:bCs/>
                <w:color w:val="auto"/>
                <w:szCs w:val="21"/>
                <w:highlight w:val="none"/>
                <w:lang w:eastAsia="zh-CN"/>
              </w:rPr>
              <w:t>磋商报价</w:t>
            </w:r>
            <w:r>
              <w:rPr>
                <w:rFonts w:hint="eastAsia" w:ascii="宋体" w:hAnsi="宋体"/>
                <w:bCs/>
                <w:color w:val="auto"/>
                <w:szCs w:val="21"/>
                <w:highlight w:val="none"/>
              </w:rPr>
              <w:t>。</w:t>
            </w:r>
          </w:p>
          <w:p w14:paraId="1FF62227">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）政策性扣除计算方法。</w:t>
            </w:r>
          </w:p>
          <w:p w14:paraId="2B2B7CEA">
            <w:pPr>
              <w:snapToGrid w:val="0"/>
              <w:spacing w:line="360" w:lineRule="auto"/>
              <w:ind w:firstLine="443" w:firstLineChars="211"/>
              <w:rPr>
                <w:rFonts w:ascii="宋体" w:hAnsi="宋体"/>
                <w:color w:val="auto"/>
                <w:szCs w:val="21"/>
                <w:highlight w:val="none"/>
              </w:rPr>
            </w:pPr>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w:t>
            </w:r>
            <w:r>
              <w:rPr>
                <w:rFonts w:hint="eastAsia" w:ascii="宋体" w:hAnsi="宋体"/>
                <w:bCs/>
                <w:color w:val="auto"/>
                <w:szCs w:val="21"/>
                <w:highlight w:val="none"/>
                <w:lang w:eastAsia="zh-CN"/>
              </w:rPr>
              <w:t>竞标人</w:t>
            </w:r>
            <w:r>
              <w:rPr>
                <w:rFonts w:hint="eastAsia" w:ascii="宋体" w:hAnsi="宋体"/>
                <w:bCs/>
                <w:color w:val="auto"/>
                <w:szCs w:val="21"/>
                <w:highlight w:val="none"/>
              </w:rPr>
              <w:t>在其</w:t>
            </w:r>
            <w:r>
              <w:rPr>
                <w:rFonts w:hint="eastAsia" w:ascii="宋体" w:hAnsi="宋体"/>
                <w:bCs/>
                <w:color w:val="auto"/>
                <w:szCs w:val="21"/>
                <w:highlight w:val="none"/>
                <w:lang w:val="en-US" w:eastAsia="zh-CN"/>
              </w:rPr>
              <w:t>响应</w:t>
            </w:r>
            <w:r>
              <w:rPr>
                <w:rFonts w:hint="eastAsia" w:ascii="宋体" w:hAnsi="宋体"/>
                <w:bCs/>
                <w:color w:val="auto"/>
                <w:szCs w:val="21"/>
                <w:highlight w:val="none"/>
              </w:rPr>
              <w:t>文件中提供《中小企业声明函》，且其</w:t>
            </w:r>
            <w:r>
              <w:rPr>
                <w:rFonts w:hint="eastAsia" w:ascii="宋体" w:hAnsi="宋体"/>
                <w:bCs/>
                <w:color w:val="auto"/>
                <w:szCs w:val="21"/>
                <w:highlight w:val="none"/>
                <w:lang w:val="en-US" w:eastAsia="zh-CN"/>
              </w:rPr>
              <w:t>服务</w:t>
            </w:r>
            <w:r>
              <w:rPr>
                <w:rFonts w:hint="eastAsia" w:ascii="宋体" w:hAnsi="宋体"/>
                <w:bCs/>
                <w:color w:val="auto"/>
                <w:szCs w:val="21"/>
                <w:highlight w:val="none"/>
              </w:rPr>
              <w:t>由小微企业</w:t>
            </w:r>
            <w:r>
              <w:rPr>
                <w:rFonts w:hint="eastAsia" w:ascii="宋体" w:hAnsi="宋体"/>
                <w:bCs/>
                <w:color w:val="auto"/>
                <w:szCs w:val="21"/>
                <w:highlight w:val="none"/>
                <w:lang w:val="en-US" w:eastAsia="zh-CN"/>
              </w:rPr>
              <w:t>承接</w:t>
            </w:r>
            <w:r>
              <w:rPr>
                <w:rFonts w:hint="eastAsia" w:ascii="宋体" w:hAnsi="宋体"/>
                <w:bCs/>
                <w:color w:val="auto"/>
                <w:szCs w:val="21"/>
                <w:highlight w:val="none"/>
              </w:rPr>
              <w:t>的，对其</w:t>
            </w:r>
            <w:r>
              <w:rPr>
                <w:rFonts w:hint="eastAsia" w:ascii="宋体" w:hAnsi="宋体"/>
                <w:bCs/>
                <w:color w:val="auto"/>
                <w:szCs w:val="21"/>
                <w:highlight w:val="none"/>
                <w:lang w:eastAsia="zh-CN"/>
              </w:rPr>
              <w:t>磋商报价</w:t>
            </w:r>
            <w:r>
              <w:rPr>
                <w:rFonts w:hint="eastAsia" w:ascii="宋体" w:hAnsi="宋体"/>
                <w:bCs/>
                <w:color w:val="auto"/>
                <w:szCs w:val="21"/>
                <w:highlight w:val="none"/>
              </w:rPr>
              <w:t>给予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的扣除，扣除后的价格为评标报价，即评标报价=</w:t>
            </w:r>
            <w:r>
              <w:rPr>
                <w:rFonts w:hint="eastAsia" w:ascii="宋体" w:hAnsi="宋体"/>
                <w:bCs/>
                <w:color w:val="auto"/>
                <w:szCs w:val="21"/>
                <w:highlight w:val="none"/>
                <w:lang w:eastAsia="zh-CN"/>
              </w:rPr>
              <w:t>磋商报价</w:t>
            </w:r>
            <w:r>
              <w:rPr>
                <w:rFonts w:hint="eastAsia" w:ascii="宋体" w:hAnsi="宋体"/>
                <w:bCs/>
                <w:color w:val="auto"/>
                <w:szCs w:val="21"/>
                <w:highlight w:val="none"/>
              </w:rPr>
              <w:t>×（1-</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rPr>
              <w:t>%）。</w:t>
            </w:r>
            <w:r>
              <w:rPr>
                <w:rFonts w:hint="eastAsia" w:ascii="宋体" w:hAnsi="宋体" w:eastAsia="宋体" w:cs="Times New Roman"/>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w:t>
            </w:r>
            <w:r>
              <w:rPr>
                <w:rFonts w:hint="eastAsia" w:ascii="宋体" w:hAnsi="宋体"/>
                <w:bCs/>
                <w:color w:val="auto"/>
                <w:szCs w:val="21"/>
                <w:highlight w:val="none"/>
              </w:rPr>
              <w:t>除上述情况外，评标报价=投标报价。</w:t>
            </w:r>
          </w:p>
          <w:p w14:paraId="528F9BF9">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监狱企业属于小型、微型企业的，不重复享受政策。</w:t>
            </w:r>
          </w:p>
          <w:p w14:paraId="14F2D7BD">
            <w:pPr>
              <w:snapToGrid w:val="0"/>
              <w:spacing w:line="360" w:lineRule="auto"/>
              <w:ind w:firstLine="233" w:firstLineChars="111"/>
              <w:rPr>
                <w:rFonts w:hint="eastAsia" w:ascii="宋体" w:hAnsi="宋体"/>
                <w:bCs/>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14:paraId="41F43564">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）满足招标文件要求且评标报价最低的评标报价为评标基准价，其价格分为满分。</w:t>
            </w:r>
          </w:p>
          <w:p w14:paraId="3F79250B">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6</w:t>
            </w:r>
            <w:r>
              <w:rPr>
                <w:rFonts w:hint="eastAsia" w:ascii="宋体" w:hAnsi="宋体"/>
                <w:bCs/>
                <w:color w:val="auto"/>
                <w:szCs w:val="21"/>
                <w:highlight w:val="none"/>
              </w:rPr>
              <w:t xml:space="preserve">）价格分计算公式：        </w:t>
            </w:r>
          </w:p>
          <w:p w14:paraId="60B72B91">
            <w:pPr>
              <w:pStyle w:val="7"/>
              <w:rPr>
                <w:color w:val="auto"/>
              </w:rPr>
            </w:pPr>
            <w:r>
              <w:rPr>
                <w:rFonts w:hint="eastAsia" w:hAnsi="宋体"/>
                <w:bCs/>
                <w:color w:val="auto"/>
                <w:sz w:val="21"/>
                <w:highlight w:val="none"/>
                <w:lang w:val="en-US" w:eastAsia="zh-CN"/>
              </w:rPr>
              <w:t>价格分</w:t>
            </w:r>
            <w:r>
              <w:rPr>
                <w:rFonts w:hint="eastAsia" w:hAnsi="宋体" w:cs="Courier New"/>
                <w:bCs/>
                <w:color w:val="auto"/>
                <w:kern w:val="2"/>
                <w:sz w:val="21"/>
                <w:highlight w:val="none"/>
                <w:lang w:val="en-US" w:eastAsia="zh-CN"/>
              </w:rPr>
              <w:t>=（评标基准价／评标报价）×</w:t>
            </w:r>
            <w:r>
              <w:rPr>
                <w:rFonts w:hint="eastAsia" w:hAnsi="宋体"/>
                <w:bCs/>
                <w:color w:val="auto"/>
                <w:sz w:val="21"/>
                <w:highlight w:val="none"/>
                <w:u w:val="single"/>
                <w:lang w:val="en-US" w:eastAsia="zh-CN"/>
              </w:rPr>
              <w:t>10</w:t>
            </w:r>
            <w:r>
              <w:rPr>
                <w:rFonts w:hint="eastAsia" w:hAnsi="宋体" w:cs="Courier New"/>
                <w:bCs/>
                <w:color w:val="auto"/>
                <w:kern w:val="2"/>
                <w:sz w:val="21"/>
                <w:highlight w:val="none"/>
                <w:lang w:val="en-US" w:eastAsia="zh-CN"/>
              </w:rPr>
              <w:t>分</w:t>
            </w:r>
          </w:p>
        </w:tc>
      </w:tr>
      <w:tr w14:paraId="57EDB286">
        <w:tblPrEx>
          <w:tblCellMar>
            <w:top w:w="0" w:type="dxa"/>
            <w:left w:w="108" w:type="dxa"/>
            <w:bottom w:w="0" w:type="dxa"/>
            <w:right w:w="108" w:type="dxa"/>
          </w:tblCellMar>
        </w:tblPrEx>
        <w:trPr>
          <w:trHeight w:val="225"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5D7C688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szCs w:val="21"/>
              </w:rPr>
            </w:pPr>
            <w:r>
              <w:rPr>
                <w:rFonts w:hint="eastAsia" w:ascii="宋体" w:hAnsi="宋体" w:cs="宋体"/>
                <w:b/>
                <w:bCs/>
                <w:color w:val="auto"/>
                <w:kern w:val="0"/>
                <w:szCs w:val="21"/>
              </w:rPr>
              <w:t>2</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130B088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kern w:val="0"/>
                <w:szCs w:val="21"/>
              </w:rPr>
            </w:pPr>
            <w:r>
              <w:rPr>
                <w:rFonts w:hint="eastAsia" w:ascii="宋体" w:hAnsi="宋体" w:cs="宋体"/>
                <w:b/>
                <w:bCs/>
                <w:color w:val="auto"/>
                <w:kern w:val="0"/>
                <w:szCs w:val="21"/>
              </w:rPr>
              <w:t>技术分（满分</w:t>
            </w:r>
            <w:r>
              <w:rPr>
                <w:rFonts w:hint="default" w:ascii="宋体" w:hAnsi="宋体" w:cs="宋体"/>
                <w:b/>
                <w:bCs/>
                <w:color w:val="auto"/>
                <w:kern w:val="0"/>
                <w:szCs w:val="21"/>
                <w:lang w:val="en-US"/>
              </w:rPr>
              <w:t>60</w:t>
            </w:r>
            <w:r>
              <w:rPr>
                <w:rFonts w:hint="eastAsia" w:ascii="宋体" w:hAnsi="宋体" w:cs="宋体"/>
                <w:b/>
                <w:bCs/>
                <w:color w:val="auto"/>
                <w:kern w:val="0"/>
                <w:szCs w:val="21"/>
              </w:rPr>
              <w:t>分）</w:t>
            </w:r>
          </w:p>
        </w:tc>
        <w:tc>
          <w:tcPr>
            <w:tcW w:w="1425" w:type="dxa"/>
            <w:tcBorders>
              <w:top w:val="single" w:color="auto" w:sz="4" w:space="0"/>
              <w:left w:val="single" w:color="auto" w:sz="4" w:space="0"/>
              <w:bottom w:val="single" w:color="auto" w:sz="4" w:space="0"/>
              <w:right w:val="single" w:color="auto" w:sz="4" w:space="0"/>
            </w:tcBorders>
            <w:vAlign w:val="center"/>
          </w:tcPr>
          <w:p w14:paraId="68D2BDD6">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cs="宋体"/>
                <w:b/>
                <w:bCs/>
                <w:color w:val="auto"/>
                <w:szCs w:val="21"/>
              </w:rPr>
            </w:pPr>
            <w:r>
              <w:rPr>
                <w:rFonts w:hint="eastAsia" w:ascii="宋体" w:hAnsi="宋体" w:cs="宋体"/>
                <w:color w:val="auto"/>
                <w:kern w:val="0"/>
                <w:szCs w:val="21"/>
              </w:rPr>
              <w:t>2.1 对项目的理解和认识（满分 15分）</w:t>
            </w:r>
          </w:p>
        </w:tc>
        <w:tc>
          <w:tcPr>
            <w:tcW w:w="6342" w:type="dxa"/>
            <w:tcBorders>
              <w:top w:val="single" w:color="000000" w:sz="4" w:space="0"/>
              <w:left w:val="single" w:color="auto" w:sz="4" w:space="0"/>
              <w:bottom w:val="single" w:color="000000" w:sz="4" w:space="0"/>
              <w:right w:val="single" w:color="000000" w:sz="4" w:space="0"/>
            </w:tcBorders>
          </w:tcPr>
          <w:p w14:paraId="6E352974">
            <w:pPr>
              <w:keepNext w:val="0"/>
              <w:keepLines w:val="0"/>
              <w:pageBreakBefore w:val="0"/>
              <w:kinsoku/>
              <w:wordWrap/>
              <w:overflowPunct/>
              <w:topLinePunct w:val="0"/>
              <w:autoSpaceDE/>
              <w:autoSpaceDN/>
              <w:bidi w:val="0"/>
              <w:adjustRightInd/>
              <w:snapToGrid/>
              <w:spacing w:line="440" w:lineRule="exact"/>
              <w:rPr>
                <w:rFonts w:hint="eastAsia"/>
                <w:color w:val="auto"/>
                <w:szCs w:val="21"/>
              </w:rPr>
            </w:pPr>
            <w:r>
              <w:rPr>
                <w:rFonts w:hint="eastAsia"/>
                <w:color w:val="auto"/>
                <w:szCs w:val="21"/>
              </w:rPr>
              <w:t>评价内容：①项目规划背景及总体要求；②项目需求分析及研究内容；③项目重点难点分析。</w:t>
            </w:r>
          </w:p>
          <w:p w14:paraId="5C2C7994">
            <w:pPr>
              <w:keepNext w:val="0"/>
              <w:keepLines w:val="0"/>
              <w:pageBreakBefore w:val="0"/>
              <w:kinsoku/>
              <w:wordWrap/>
              <w:overflowPunct/>
              <w:topLinePunct w:val="0"/>
              <w:autoSpaceDE/>
              <w:autoSpaceDN/>
              <w:bidi w:val="0"/>
              <w:adjustRightInd/>
              <w:snapToGrid/>
              <w:spacing w:line="440" w:lineRule="exact"/>
              <w:rPr>
                <w:rFonts w:hint="eastAsia"/>
                <w:color w:val="auto"/>
                <w:szCs w:val="21"/>
              </w:rPr>
            </w:pPr>
            <w:r>
              <w:rPr>
                <w:rFonts w:hint="eastAsia"/>
                <w:color w:val="auto"/>
                <w:szCs w:val="21"/>
              </w:rPr>
              <w:t>得分规则：单项内</w:t>
            </w:r>
            <w:r>
              <w:rPr>
                <w:rFonts w:hint="eastAsia"/>
                <w:color w:val="auto"/>
                <w:szCs w:val="21"/>
              </w:rPr>
              <w:t>容</w:t>
            </w:r>
            <w:r>
              <w:rPr>
                <w:rFonts w:hint="eastAsia"/>
                <w:color w:val="auto"/>
                <w:szCs w:val="21"/>
                <w:lang w:val="en-US" w:eastAsia="zh-CN"/>
              </w:rPr>
              <w:t>针对本项目且满足项目需求</w:t>
            </w:r>
            <w:r>
              <w:rPr>
                <w:rFonts w:hint="eastAsia"/>
                <w:color w:val="auto"/>
                <w:szCs w:val="21"/>
              </w:rPr>
              <w:t>的给5</w:t>
            </w:r>
            <w:r>
              <w:rPr>
                <w:rFonts w:hint="eastAsia"/>
                <w:color w:val="auto"/>
                <w:szCs w:val="21"/>
              </w:rPr>
              <w:t>分，不符合的，该单项不得分，满分15分。</w:t>
            </w:r>
          </w:p>
          <w:p w14:paraId="58693694">
            <w:pPr>
              <w:keepNext w:val="0"/>
              <w:keepLines w:val="0"/>
              <w:pageBreakBefore w:val="0"/>
              <w:kinsoku/>
              <w:wordWrap/>
              <w:overflowPunct/>
              <w:topLinePunct w:val="0"/>
              <w:autoSpaceDE/>
              <w:autoSpaceDN/>
              <w:bidi w:val="0"/>
              <w:adjustRightInd/>
              <w:snapToGrid/>
              <w:spacing w:line="440" w:lineRule="exact"/>
              <w:rPr>
                <w:color w:val="auto"/>
              </w:rPr>
            </w:pPr>
            <w:r>
              <w:rPr>
                <w:rFonts w:hint="eastAsia"/>
                <w:color w:val="auto"/>
                <w:szCs w:val="21"/>
              </w:rPr>
              <w:t>评审依据：响应文件中提供的“技术方案”，未提供的此项不计分。</w:t>
            </w:r>
          </w:p>
        </w:tc>
      </w:tr>
      <w:tr w14:paraId="31EECDF2">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3306E7D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6205D1E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2FFBB8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color w:val="auto"/>
                <w:kern w:val="0"/>
                <w:szCs w:val="21"/>
                <w:highlight w:val="none"/>
              </w:rPr>
              <w:t xml:space="preserve">2.2 </w:t>
            </w:r>
            <w:r>
              <w:rPr>
                <w:rFonts w:hint="eastAsia" w:ascii="宋体" w:hAnsi="宋体" w:cs="宋体"/>
                <w:color w:val="auto"/>
                <w:kern w:val="0"/>
                <w:szCs w:val="21"/>
                <w:highlight w:val="none"/>
              </w:rPr>
              <w:t xml:space="preserve">规划情况和研究思路 （满 </w:t>
            </w:r>
            <w:r>
              <w:rPr>
                <w:color w:val="auto"/>
                <w:kern w:val="0"/>
                <w:szCs w:val="21"/>
                <w:highlight w:val="none"/>
              </w:rPr>
              <w:t>1</w:t>
            </w:r>
            <w:r>
              <w:rPr>
                <w:color w:val="auto"/>
                <w:kern w:val="0"/>
                <w:szCs w:val="21"/>
                <w:highlight w:val="none"/>
                <w:lang w:val="en-US"/>
              </w:rPr>
              <w:t>8</w:t>
            </w:r>
            <w:r>
              <w:rPr>
                <w:rFonts w:hint="eastAsia" w:ascii="宋体" w:hAnsi="宋体" w:cs="宋体"/>
                <w:color w:val="auto"/>
                <w:kern w:val="0"/>
                <w:szCs w:val="21"/>
                <w:highlight w:val="none"/>
              </w:rPr>
              <w:t>分）</w:t>
            </w:r>
          </w:p>
        </w:tc>
        <w:tc>
          <w:tcPr>
            <w:tcW w:w="6342" w:type="dxa"/>
            <w:tcBorders>
              <w:top w:val="single" w:color="000000" w:sz="4" w:space="0"/>
              <w:left w:val="single" w:color="auto" w:sz="4" w:space="0"/>
              <w:bottom w:val="single" w:color="000000" w:sz="4" w:space="0"/>
              <w:right w:val="single" w:color="000000" w:sz="4" w:space="0"/>
            </w:tcBorders>
          </w:tcPr>
          <w:p w14:paraId="571D78D4">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评价内容：①</w:t>
            </w:r>
            <w:r>
              <w:rPr>
                <w:rFonts w:hint="eastAsia"/>
                <w:color w:val="auto"/>
              </w:rPr>
              <w:t xml:space="preserve"> </w:t>
            </w:r>
            <w:r>
              <w:rPr>
                <w:rFonts w:hint="eastAsia" w:ascii="宋体" w:hAnsi="宋体"/>
                <w:color w:val="auto"/>
                <w:szCs w:val="21"/>
                <w:lang w:eastAsia="zh-CN"/>
              </w:rPr>
              <w:t>钦州产业合作园区产业发展</w:t>
            </w:r>
            <w:r>
              <w:rPr>
                <w:rFonts w:hint="eastAsia"/>
                <w:color w:val="auto"/>
                <w:szCs w:val="21"/>
                <w:highlight w:val="none"/>
              </w:rPr>
              <w:t>现状及规划情况；②发展趋势研判分析；③研究思路和方法。</w:t>
            </w:r>
          </w:p>
          <w:p w14:paraId="0AEF13F3">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得分规则：单项内容</w:t>
            </w:r>
            <w:r>
              <w:rPr>
                <w:rFonts w:hint="eastAsia"/>
                <w:color w:val="auto"/>
                <w:szCs w:val="21"/>
                <w:lang w:val="en-US" w:eastAsia="zh-CN"/>
              </w:rPr>
              <w:t>针对本项目且满足项目需求</w:t>
            </w:r>
            <w:r>
              <w:rPr>
                <w:rFonts w:hint="eastAsia"/>
                <w:color w:val="auto"/>
                <w:szCs w:val="21"/>
                <w:highlight w:val="none"/>
              </w:rPr>
              <w:t>的给</w:t>
            </w:r>
            <w:r>
              <w:rPr>
                <w:rFonts w:hint="default"/>
                <w:color w:val="auto"/>
                <w:szCs w:val="21"/>
                <w:highlight w:val="none"/>
                <w:lang w:val="en-US"/>
              </w:rPr>
              <w:t>6</w:t>
            </w:r>
            <w:r>
              <w:rPr>
                <w:rFonts w:hint="eastAsia"/>
                <w:color w:val="auto"/>
                <w:szCs w:val="21"/>
                <w:highlight w:val="none"/>
              </w:rPr>
              <w:t>分，不符</w:t>
            </w:r>
            <w:bookmarkStart w:id="200" w:name="_GoBack"/>
            <w:bookmarkEnd w:id="200"/>
            <w:r>
              <w:rPr>
                <w:rFonts w:hint="eastAsia"/>
                <w:color w:val="auto"/>
                <w:szCs w:val="21"/>
                <w:highlight w:val="none"/>
              </w:rPr>
              <w:t>合的，该单项不得分，满分</w:t>
            </w:r>
            <w:r>
              <w:rPr>
                <w:rFonts w:hint="default"/>
                <w:color w:val="auto"/>
                <w:szCs w:val="21"/>
                <w:highlight w:val="none"/>
                <w:lang w:val="en-US"/>
              </w:rPr>
              <w:t>18</w:t>
            </w:r>
            <w:r>
              <w:rPr>
                <w:rFonts w:hint="eastAsia"/>
                <w:color w:val="auto"/>
                <w:szCs w:val="21"/>
                <w:highlight w:val="none"/>
              </w:rPr>
              <w:t>分。</w:t>
            </w:r>
          </w:p>
          <w:p w14:paraId="3A2C5127">
            <w:pPr>
              <w:keepNext w:val="0"/>
              <w:keepLines w:val="0"/>
              <w:pageBreakBefore w:val="0"/>
              <w:kinsoku/>
              <w:wordWrap/>
              <w:overflowPunct/>
              <w:topLinePunct w:val="0"/>
              <w:autoSpaceDE/>
              <w:autoSpaceDN/>
              <w:bidi w:val="0"/>
              <w:adjustRightInd/>
              <w:snapToGrid/>
              <w:spacing w:line="440" w:lineRule="exact"/>
              <w:rPr>
                <w:color w:val="auto"/>
              </w:rPr>
            </w:pPr>
            <w:r>
              <w:rPr>
                <w:rFonts w:hint="eastAsia"/>
                <w:color w:val="auto"/>
                <w:szCs w:val="21"/>
                <w:highlight w:val="none"/>
              </w:rPr>
              <w:t>评审依据：响应文件中提供的“技术方案”，未提供的此项不计分。</w:t>
            </w:r>
          </w:p>
        </w:tc>
      </w:tr>
      <w:tr w14:paraId="6DAAEDDF">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C389D5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6BF53A9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0D263D3">
            <w:pPr>
              <w:keepNext w:val="0"/>
              <w:keepLines w:val="0"/>
              <w:pageBreakBefore w:val="0"/>
              <w:widowControl/>
              <w:kinsoku/>
              <w:wordWrap/>
              <w:overflowPunct/>
              <w:topLinePunct w:val="0"/>
              <w:autoSpaceDE/>
              <w:autoSpaceDN/>
              <w:bidi w:val="0"/>
              <w:adjustRightInd/>
              <w:snapToGrid/>
              <w:spacing w:line="440" w:lineRule="exact"/>
              <w:jc w:val="center"/>
              <w:rPr>
                <w:color w:val="auto"/>
                <w:kern w:val="0"/>
                <w:szCs w:val="21"/>
                <w:highlight w:val="none"/>
              </w:rPr>
            </w:pPr>
            <w:r>
              <w:rPr>
                <w:rFonts w:hint="eastAsia" w:ascii="宋体" w:hAnsi="宋体" w:cs="宋体"/>
                <w:color w:val="auto"/>
                <w:kern w:val="0"/>
                <w:szCs w:val="21"/>
                <w:highlight w:val="none"/>
              </w:rPr>
              <w:t>2.3 规划实施方案（满分 1</w:t>
            </w:r>
            <w:r>
              <w:rPr>
                <w:rFonts w:ascii="宋体" w:hAnsi="宋体" w:cs="宋体"/>
                <w:color w:val="auto"/>
                <w:kern w:val="0"/>
                <w:szCs w:val="21"/>
                <w:highlight w:val="none"/>
              </w:rPr>
              <w:t>2</w:t>
            </w:r>
            <w:r>
              <w:rPr>
                <w:rFonts w:hint="eastAsia" w:ascii="宋体" w:hAnsi="宋体" w:cs="宋体"/>
                <w:color w:val="auto"/>
                <w:kern w:val="0"/>
                <w:szCs w:val="21"/>
                <w:highlight w:val="none"/>
              </w:rPr>
              <w:t>分）</w:t>
            </w:r>
          </w:p>
        </w:tc>
        <w:tc>
          <w:tcPr>
            <w:tcW w:w="6342" w:type="dxa"/>
            <w:tcBorders>
              <w:top w:val="single" w:color="000000" w:sz="4" w:space="0"/>
              <w:left w:val="single" w:color="auto" w:sz="4" w:space="0"/>
              <w:bottom w:val="single" w:color="000000" w:sz="4" w:space="0"/>
              <w:right w:val="single" w:color="000000" w:sz="4" w:space="0"/>
            </w:tcBorders>
          </w:tcPr>
          <w:p w14:paraId="6A8DBD85">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评价内容：①实施方案；②技术路线；③研究思路和方法。</w:t>
            </w:r>
          </w:p>
          <w:p w14:paraId="4F1A6D1A">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得分规则：单项内容</w:t>
            </w:r>
            <w:r>
              <w:rPr>
                <w:rFonts w:hint="eastAsia"/>
                <w:color w:val="auto"/>
                <w:szCs w:val="21"/>
                <w:lang w:val="en-US" w:eastAsia="zh-CN"/>
              </w:rPr>
              <w:t>针对本项目且满足项目需求</w:t>
            </w:r>
            <w:r>
              <w:rPr>
                <w:rFonts w:hint="eastAsia"/>
                <w:color w:val="auto"/>
                <w:szCs w:val="21"/>
                <w:highlight w:val="none"/>
              </w:rPr>
              <w:t>的给</w:t>
            </w:r>
            <w:r>
              <w:rPr>
                <w:color w:val="auto"/>
                <w:szCs w:val="21"/>
                <w:highlight w:val="none"/>
              </w:rPr>
              <w:t>4</w:t>
            </w:r>
            <w:r>
              <w:rPr>
                <w:rFonts w:hint="eastAsia"/>
                <w:color w:val="auto"/>
                <w:szCs w:val="21"/>
                <w:highlight w:val="none"/>
              </w:rPr>
              <w:t>分，不符合的，该单项不得分，满分</w:t>
            </w:r>
            <w:r>
              <w:rPr>
                <w:color w:val="auto"/>
                <w:szCs w:val="21"/>
                <w:highlight w:val="none"/>
              </w:rPr>
              <w:t>12</w:t>
            </w:r>
            <w:r>
              <w:rPr>
                <w:rFonts w:hint="eastAsia"/>
                <w:color w:val="auto"/>
                <w:szCs w:val="21"/>
                <w:highlight w:val="none"/>
              </w:rPr>
              <w:t>分。</w:t>
            </w:r>
          </w:p>
          <w:p w14:paraId="71F0F075">
            <w:pPr>
              <w:keepNext w:val="0"/>
              <w:keepLines w:val="0"/>
              <w:pageBreakBefore w:val="0"/>
              <w:kinsoku/>
              <w:wordWrap/>
              <w:overflowPunct/>
              <w:topLinePunct w:val="0"/>
              <w:autoSpaceDE/>
              <w:autoSpaceDN/>
              <w:bidi w:val="0"/>
              <w:adjustRightInd/>
              <w:snapToGrid/>
              <w:spacing w:line="440" w:lineRule="exact"/>
              <w:rPr>
                <w:color w:val="auto"/>
              </w:rPr>
            </w:pPr>
            <w:r>
              <w:rPr>
                <w:rFonts w:hint="eastAsia"/>
                <w:color w:val="auto"/>
                <w:szCs w:val="21"/>
                <w:highlight w:val="none"/>
              </w:rPr>
              <w:t>评审依据：响应文件中提供的“技术方案”，未提供的此项不计分。</w:t>
            </w:r>
          </w:p>
        </w:tc>
      </w:tr>
      <w:tr w14:paraId="5E97B8FD">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000000" w:sz="4" w:space="0"/>
            </w:tcBorders>
            <w:vAlign w:val="center"/>
          </w:tcPr>
          <w:p w14:paraId="6E09442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938" w:type="dxa"/>
            <w:vMerge w:val="continue"/>
            <w:tcBorders>
              <w:top w:val="single" w:color="auto" w:sz="4" w:space="0"/>
              <w:left w:val="single" w:color="000000" w:sz="4" w:space="0"/>
              <w:bottom w:val="single" w:color="auto" w:sz="4" w:space="0"/>
              <w:right w:val="single" w:color="000000" w:sz="4" w:space="0"/>
            </w:tcBorders>
            <w:vAlign w:val="center"/>
          </w:tcPr>
          <w:p w14:paraId="4B6D325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1425" w:type="dxa"/>
            <w:tcBorders>
              <w:top w:val="single" w:color="auto" w:sz="4" w:space="0"/>
              <w:left w:val="single" w:color="000000" w:sz="4" w:space="0"/>
              <w:bottom w:val="single" w:color="auto" w:sz="4" w:space="0"/>
              <w:right w:val="single" w:color="auto" w:sz="4" w:space="0"/>
            </w:tcBorders>
            <w:vAlign w:val="center"/>
          </w:tcPr>
          <w:p w14:paraId="019B9A9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 项目组织、工作进度计划、预期成果（满分</w:t>
            </w:r>
            <w:r>
              <w:rPr>
                <w:rFonts w:hint="default" w:ascii="宋体" w:hAnsi="宋体" w:cs="宋体"/>
                <w:color w:val="auto"/>
                <w:kern w:val="0"/>
                <w:szCs w:val="21"/>
                <w:highlight w:val="none"/>
                <w:lang w:val="en-US"/>
              </w:rPr>
              <w:t>9</w:t>
            </w:r>
            <w:r>
              <w:rPr>
                <w:rFonts w:hint="eastAsia" w:ascii="宋体" w:hAnsi="宋体" w:cs="宋体"/>
                <w:color w:val="auto"/>
                <w:kern w:val="0"/>
                <w:szCs w:val="21"/>
                <w:highlight w:val="none"/>
              </w:rPr>
              <w:t>分）</w:t>
            </w:r>
          </w:p>
        </w:tc>
        <w:tc>
          <w:tcPr>
            <w:tcW w:w="6342" w:type="dxa"/>
            <w:tcBorders>
              <w:top w:val="single" w:color="000000" w:sz="4" w:space="0"/>
              <w:left w:val="single" w:color="auto" w:sz="4" w:space="0"/>
              <w:bottom w:val="single" w:color="000000" w:sz="4" w:space="0"/>
              <w:right w:val="single" w:color="000000" w:sz="4" w:space="0"/>
            </w:tcBorders>
          </w:tcPr>
          <w:p w14:paraId="58E03A37">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评价内容：①项目组织架构、职责分工；②工作内容及工作进度计划；③提交的预期成果内容及形式。</w:t>
            </w:r>
          </w:p>
          <w:p w14:paraId="28282823">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得分规则：单项内容</w:t>
            </w:r>
            <w:r>
              <w:rPr>
                <w:rFonts w:hint="eastAsia"/>
                <w:color w:val="auto"/>
                <w:szCs w:val="21"/>
                <w:lang w:val="en-US" w:eastAsia="zh-CN"/>
              </w:rPr>
              <w:t>针对本项目且满足项目需求</w:t>
            </w:r>
            <w:r>
              <w:rPr>
                <w:rFonts w:hint="eastAsia"/>
                <w:color w:val="auto"/>
                <w:szCs w:val="21"/>
                <w:highlight w:val="none"/>
              </w:rPr>
              <w:t>的给</w:t>
            </w:r>
            <w:r>
              <w:rPr>
                <w:rFonts w:hint="default"/>
                <w:color w:val="auto"/>
                <w:szCs w:val="21"/>
                <w:highlight w:val="none"/>
                <w:lang w:val="en-US"/>
              </w:rPr>
              <w:t>3</w:t>
            </w:r>
            <w:r>
              <w:rPr>
                <w:rFonts w:hint="eastAsia"/>
                <w:color w:val="auto"/>
                <w:szCs w:val="21"/>
                <w:highlight w:val="none"/>
              </w:rPr>
              <w:t>分，不符合的，该单项不得分，满分</w:t>
            </w:r>
            <w:r>
              <w:rPr>
                <w:rFonts w:hint="default"/>
                <w:color w:val="auto"/>
                <w:szCs w:val="21"/>
                <w:highlight w:val="none"/>
                <w:lang w:val="en-US"/>
              </w:rPr>
              <w:t>9</w:t>
            </w:r>
            <w:r>
              <w:rPr>
                <w:rFonts w:hint="eastAsia"/>
                <w:color w:val="auto"/>
                <w:szCs w:val="21"/>
                <w:highlight w:val="none"/>
              </w:rPr>
              <w:t>分。</w:t>
            </w:r>
          </w:p>
          <w:p w14:paraId="098A2952">
            <w:pPr>
              <w:keepNext w:val="0"/>
              <w:keepLines w:val="0"/>
              <w:pageBreakBefore w:val="0"/>
              <w:kinsoku/>
              <w:wordWrap/>
              <w:overflowPunct/>
              <w:topLinePunct w:val="0"/>
              <w:autoSpaceDE/>
              <w:autoSpaceDN/>
              <w:bidi w:val="0"/>
              <w:adjustRightInd/>
              <w:snapToGrid/>
              <w:spacing w:line="440" w:lineRule="exact"/>
              <w:rPr>
                <w:color w:val="auto"/>
              </w:rPr>
            </w:pPr>
            <w:r>
              <w:rPr>
                <w:rFonts w:hint="eastAsia"/>
                <w:color w:val="auto"/>
                <w:szCs w:val="21"/>
                <w:highlight w:val="none"/>
              </w:rPr>
              <w:t>评审依据：响应文件中提供的“技术方案”，未提供的此项不计分。</w:t>
            </w:r>
          </w:p>
        </w:tc>
      </w:tr>
      <w:tr w14:paraId="5BCAABEE">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000000" w:sz="4" w:space="0"/>
            </w:tcBorders>
            <w:vAlign w:val="center"/>
          </w:tcPr>
          <w:p w14:paraId="3300763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938" w:type="dxa"/>
            <w:vMerge w:val="continue"/>
            <w:tcBorders>
              <w:top w:val="single" w:color="auto" w:sz="4" w:space="0"/>
              <w:left w:val="single" w:color="000000" w:sz="4" w:space="0"/>
              <w:bottom w:val="single" w:color="auto" w:sz="4" w:space="0"/>
              <w:right w:val="single" w:color="000000" w:sz="4" w:space="0"/>
            </w:tcBorders>
            <w:vAlign w:val="center"/>
          </w:tcPr>
          <w:p w14:paraId="5B0F96D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1425" w:type="dxa"/>
            <w:tcBorders>
              <w:top w:val="single" w:color="auto" w:sz="4" w:space="0"/>
              <w:left w:val="single" w:color="000000" w:sz="4" w:space="0"/>
              <w:bottom w:val="single" w:color="auto" w:sz="4" w:space="0"/>
              <w:right w:val="single" w:color="000000" w:sz="4" w:space="0"/>
            </w:tcBorders>
            <w:vAlign w:val="center"/>
          </w:tcPr>
          <w:p w14:paraId="47CC3A8F">
            <w:pPr>
              <w:keepNext w:val="0"/>
              <w:keepLines w:val="0"/>
              <w:pageBreakBefore w:val="0"/>
              <w:widowControl/>
              <w:kinsoku/>
              <w:wordWrap/>
              <w:overflowPunct/>
              <w:topLinePunct w:val="0"/>
              <w:autoSpaceDE/>
              <w:autoSpaceDN/>
              <w:bidi w:val="0"/>
              <w:adjustRightInd/>
              <w:snapToGrid/>
              <w:spacing w:line="440" w:lineRule="exact"/>
              <w:jc w:val="center"/>
              <w:rPr>
                <w:color w:val="auto"/>
                <w:highlight w:val="none"/>
              </w:rPr>
            </w:pPr>
            <w:r>
              <w:rPr>
                <w:rFonts w:hint="eastAsia" w:ascii="宋体" w:hAnsi="宋体" w:cs="宋体"/>
                <w:color w:val="auto"/>
                <w:kern w:val="0"/>
                <w:szCs w:val="21"/>
                <w:highlight w:val="none"/>
              </w:rPr>
              <w:t>2.5 工作质量保障措施（满</w:t>
            </w:r>
          </w:p>
          <w:p w14:paraId="7E9FEFC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分 </w:t>
            </w:r>
            <w:r>
              <w:rPr>
                <w:rFonts w:hint="default" w:ascii="宋体" w:hAnsi="宋体" w:cs="宋体"/>
                <w:color w:val="auto"/>
                <w:kern w:val="0"/>
                <w:szCs w:val="21"/>
                <w:highlight w:val="none"/>
                <w:lang w:val="en-US"/>
              </w:rPr>
              <w:t>6</w:t>
            </w:r>
            <w:r>
              <w:rPr>
                <w:rFonts w:hint="eastAsia" w:ascii="宋体" w:hAnsi="宋体" w:cs="宋体"/>
                <w:color w:val="auto"/>
                <w:kern w:val="0"/>
                <w:szCs w:val="21"/>
                <w:highlight w:val="none"/>
              </w:rPr>
              <w:t>分）</w:t>
            </w:r>
          </w:p>
        </w:tc>
        <w:tc>
          <w:tcPr>
            <w:tcW w:w="6342" w:type="dxa"/>
            <w:tcBorders>
              <w:top w:val="single" w:color="000000" w:sz="4" w:space="0"/>
              <w:left w:val="single" w:color="000000" w:sz="4" w:space="0"/>
              <w:bottom w:val="single" w:color="000000" w:sz="4" w:space="0"/>
              <w:right w:val="single" w:color="000000" w:sz="4" w:space="0"/>
            </w:tcBorders>
          </w:tcPr>
          <w:p w14:paraId="3A31EAEA">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 xml:space="preserve">评价内容：①项目质量管理措施和项目进度保障措施；②服务安排、保证措施。 </w:t>
            </w:r>
          </w:p>
          <w:p w14:paraId="5FF12471">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得分规则：单项内容</w:t>
            </w:r>
            <w:r>
              <w:rPr>
                <w:rFonts w:hint="eastAsia"/>
                <w:color w:val="auto"/>
                <w:szCs w:val="21"/>
                <w:lang w:val="en-US" w:eastAsia="zh-CN"/>
              </w:rPr>
              <w:t>针对本项目且满足项目需求</w:t>
            </w:r>
            <w:r>
              <w:rPr>
                <w:rFonts w:hint="eastAsia"/>
                <w:color w:val="auto"/>
                <w:szCs w:val="21"/>
                <w:highlight w:val="none"/>
              </w:rPr>
              <w:t>的给</w:t>
            </w:r>
            <w:r>
              <w:rPr>
                <w:rFonts w:hint="default"/>
                <w:color w:val="auto"/>
                <w:szCs w:val="21"/>
                <w:highlight w:val="none"/>
                <w:lang w:val="en-US"/>
              </w:rPr>
              <w:t>3</w:t>
            </w:r>
            <w:r>
              <w:rPr>
                <w:rFonts w:hint="eastAsia"/>
                <w:color w:val="auto"/>
                <w:szCs w:val="21"/>
                <w:highlight w:val="none"/>
              </w:rPr>
              <w:t>分，不符合的，该单项不得分，满分</w:t>
            </w:r>
            <w:r>
              <w:rPr>
                <w:rFonts w:hint="default"/>
                <w:color w:val="auto"/>
                <w:szCs w:val="21"/>
                <w:highlight w:val="none"/>
                <w:lang w:val="en-US"/>
              </w:rPr>
              <w:t>6</w:t>
            </w:r>
            <w:r>
              <w:rPr>
                <w:rFonts w:hint="eastAsia"/>
                <w:color w:val="auto"/>
                <w:szCs w:val="21"/>
                <w:highlight w:val="none"/>
              </w:rPr>
              <w:t>分。</w:t>
            </w:r>
          </w:p>
          <w:p w14:paraId="5E98EF46">
            <w:pPr>
              <w:keepNext w:val="0"/>
              <w:keepLines w:val="0"/>
              <w:pageBreakBefore w:val="0"/>
              <w:kinsoku/>
              <w:wordWrap/>
              <w:overflowPunct/>
              <w:topLinePunct w:val="0"/>
              <w:autoSpaceDE/>
              <w:autoSpaceDN/>
              <w:bidi w:val="0"/>
              <w:adjustRightInd/>
              <w:snapToGrid/>
              <w:spacing w:line="440" w:lineRule="exact"/>
              <w:rPr>
                <w:color w:val="auto"/>
              </w:rPr>
            </w:pPr>
            <w:r>
              <w:rPr>
                <w:rFonts w:hint="eastAsia"/>
                <w:color w:val="auto"/>
                <w:szCs w:val="21"/>
                <w:highlight w:val="none"/>
              </w:rPr>
              <w:t>评审依据：响应文件中提供的“技术方案”，未提供的此项不计分。</w:t>
            </w:r>
          </w:p>
        </w:tc>
      </w:tr>
      <w:tr w14:paraId="0DEF0105">
        <w:tblPrEx>
          <w:tblCellMar>
            <w:top w:w="0" w:type="dxa"/>
            <w:left w:w="108" w:type="dxa"/>
            <w:bottom w:w="0" w:type="dxa"/>
            <w:right w:w="108" w:type="dxa"/>
          </w:tblCellMar>
        </w:tblPrEx>
        <w:trPr>
          <w:trHeight w:val="1872"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22B9484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3</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3CD5B2F8">
            <w:pPr>
              <w:keepNext w:val="0"/>
              <w:keepLines w:val="0"/>
              <w:pageBreakBefore w:val="0"/>
              <w:widowControl/>
              <w:kinsoku/>
              <w:wordWrap/>
              <w:overflowPunct/>
              <w:topLinePunct w:val="0"/>
              <w:autoSpaceDE/>
              <w:autoSpaceDN/>
              <w:bidi w:val="0"/>
              <w:adjustRightInd/>
              <w:snapToGrid/>
              <w:spacing w:line="440" w:lineRule="exact"/>
              <w:jc w:val="left"/>
              <w:rPr>
                <w:color w:val="auto"/>
                <w:highlight w:val="none"/>
              </w:rPr>
            </w:pPr>
            <w:r>
              <w:rPr>
                <w:rFonts w:hint="eastAsia" w:ascii="宋体" w:hAnsi="宋体" w:cs="宋体"/>
                <w:b/>
                <w:bCs/>
                <w:color w:val="auto"/>
                <w:kern w:val="0"/>
                <w:szCs w:val="21"/>
                <w:highlight w:val="none"/>
              </w:rPr>
              <w:t xml:space="preserve">商务分 </w:t>
            </w:r>
          </w:p>
          <w:p w14:paraId="15C67ED1">
            <w:pPr>
              <w:keepNext w:val="0"/>
              <w:keepLines w:val="0"/>
              <w:pageBreakBefore w:val="0"/>
              <w:widowControl/>
              <w:kinsoku/>
              <w:wordWrap/>
              <w:overflowPunct/>
              <w:topLinePunct w:val="0"/>
              <w:autoSpaceDE/>
              <w:autoSpaceDN/>
              <w:bidi w:val="0"/>
              <w:adjustRightInd/>
              <w:snapToGrid/>
              <w:spacing w:line="440" w:lineRule="exact"/>
              <w:jc w:val="left"/>
              <w:rPr>
                <w:color w:val="auto"/>
                <w:highlight w:val="none"/>
              </w:rPr>
            </w:pPr>
            <w:r>
              <w:rPr>
                <w:rFonts w:hint="eastAsia" w:ascii="宋体" w:hAnsi="宋体" w:cs="宋体"/>
                <w:b/>
                <w:bCs/>
                <w:color w:val="auto"/>
                <w:kern w:val="0"/>
                <w:szCs w:val="21"/>
                <w:highlight w:val="none"/>
              </w:rPr>
              <w:t xml:space="preserve">（满分 </w:t>
            </w:r>
          </w:p>
          <w:p w14:paraId="09B8AA28">
            <w:pPr>
              <w:keepNext w:val="0"/>
              <w:keepLines w:val="0"/>
              <w:pageBreakBefore w:val="0"/>
              <w:widowControl/>
              <w:kinsoku/>
              <w:wordWrap/>
              <w:overflowPunct/>
              <w:topLinePunct w:val="0"/>
              <w:autoSpaceDE/>
              <w:autoSpaceDN/>
              <w:bidi w:val="0"/>
              <w:adjustRightInd/>
              <w:snapToGrid/>
              <w:spacing w:line="440" w:lineRule="exact"/>
              <w:jc w:val="left"/>
              <w:rPr>
                <w:rFonts w:ascii="宋体" w:hAnsi="宋体" w:cs="宋体"/>
                <w:b/>
                <w:bCs/>
                <w:color w:val="auto"/>
                <w:kern w:val="0"/>
                <w:szCs w:val="21"/>
                <w:highlight w:val="none"/>
              </w:rPr>
            </w:pPr>
            <w:r>
              <w:rPr>
                <w:rFonts w:ascii="宋体" w:hAnsi="宋体" w:cs="宋体"/>
                <w:b/>
                <w:bCs/>
                <w:color w:val="auto"/>
                <w:kern w:val="0"/>
                <w:szCs w:val="21"/>
                <w:highlight w:val="none"/>
              </w:rPr>
              <w:t>3</w:t>
            </w:r>
            <w:r>
              <w:rPr>
                <w:rFonts w:ascii="宋体" w:hAnsi="宋体" w:cs="宋体"/>
                <w:b/>
                <w:bCs/>
                <w:color w:val="auto"/>
                <w:kern w:val="0"/>
                <w:szCs w:val="21"/>
                <w:highlight w:val="none"/>
                <w:lang w:val="en-US"/>
              </w:rPr>
              <w:t>0</w:t>
            </w:r>
            <w:r>
              <w:rPr>
                <w:rFonts w:hint="eastAsia" w:ascii="宋体" w:hAnsi="宋体" w:cs="宋体"/>
                <w:b/>
                <w:bCs/>
                <w:color w:val="auto"/>
                <w:kern w:val="0"/>
                <w:szCs w:val="21"/>
                <w:highlight w:val="none"/>
              </w:rPr>
              <w:t xml:space="preserve">分） </w:t>
            </w:r>
          </w:p>
        </w:tc>
        <w:tc>
          <w:tcPr>
            <w:tcW w:w="1425" w:type="dxa"/>
            <w:tcBorders>
              <w:top w:val="single" w:color="auto" w:sz="4" w:space="0"/>
              <w:left w:val="single" w:color="auto" w:sz="4" w:space="0"/>
              <w:right w:val="single" w:color="auto" w:sz="4" w:space="0"/>
            </w:tcBorders>
            <w:vAlign w:val="center"/>
          </w:tcPr>
          <w:p w14:paraId="46F9E18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p>
          <w:p w14:paraId="6F80218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 xml:space="preserve"> 项目业绩分（满分 </w:t>
            </w:r>
            <w:r>
              <w:rPr>
                <w:rFonts w:hint="default" w:ascii="宋体" w:hAnsi="宋体" w:cs="宋体"/>
                <w:color w:val="auto"/>
                <w:kern w:val="0"/>
                <w:szCs w:val="21"/>
                <w:highlight w:val="none"/>
                <w:lang w:val="en-US"/>
              </w:rPr>
              <w:t>15</w:t>
            </w:r>
            <w:r>
              <w:rPr>
                <w:rFonts w:hint="eastAsia" w:ascii="宋体" w:hAnsi="宋体" w:cs="宋体"/>
                <w:color w:val="auto"/>
                <w:kern w:val="0"/>
                <w:szCs w:val="21"/>
                <w:highlight w:val="none"/>
              </w:rPr>
              <w:t>分）</w:t>
            </w:r>
          </w:p>
        </w:tc>
        <w:tc>
          <w:tcPr>
            <w:tcW w:w="6342" w:type="dxa"/>
            <w:tcBorders>
              <w:top w:val="single" w:color="000000" w:sz="4" w:space="0"/>
              <w:left w:val="single" w:color="auto" w:sz="4" w:space="0"/>
              <w:bottom w:val="single" w:color="000000" w:sz="4" w:space="0"/>
              <w:right w:val="single" w:color="000000" w:sz="4" w:space="0"/>
            </w:tcBorders>
          </w:tcPr>
          <w:p w14:paraId="741FFEF1">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ascii="宋体" w:hAnsi="宋体" w:cs="宋体"/>
                <w:color w:val="auto"/>
                <w:kern w:val="0"/>
                <w:szCs w:val="21"/>
                <w:highlight w:val="none"/>
              </w:rPr>
              <w:t>自</w:t>
            </w:r>
            <w:r>
              <w:rPr>
                <w:rFonts w:hint="eastAsia"/>
                <w:color w:val="auto"/>
                <w:szCs w:val="21"/>
                <w:highlight w:val="none"/>
                <w:lang w:val="en-US" w:eastAsia="zh-CN"/>
              </w:rPr>
              <w:t>2019</w:t>
            </w:r>
            <w:r>
              <w:rPr>
                <w:rFonts w:hint="eastAsia"/>
                <w:color w:val="auto"/>
                <w:szCs w:val="21"/>
                <w:highlight w:val="none"/>
              </w:rPr>
              <w:t>年 1 月 1 日以来（合同签订时间），供应商承接过</w:t>
            </w:r>
            <w:r>
              <w:rPr>
                <w:rFonts w:hint="eastAsia"/>
                <w:color w:val="auto"/>
                <w:szCs w:val="21"/>
                <w:highlight w:val="none"/>
                <w:lang w:val="en-US" w:eastAsia="zh-CN"/>
              </w:rPr>
              <w:t>类似（含</w:t>
            </w:r>
            <w:r>
              <w:rPr>
                <w:rFonts w:hint="eastAsia"/>
                <w:color w:val="auto"/>
                <w:szCs w:val="21"/>
                <w:highlight w:val="none"/>
              </w:rPr>
              <w:t>产业规划研究类</w:t>
            </w:r>
            <w:r>
              <w:rPr>
                <w:rFonts w:hint="eastAsia"/>
                <w:color w:val="auto"/>
                <w:szCs w:val="21"/>
                <w:highlight w:val="none"/>
                <w:lang w:val="en-US" w:eastAsia="zh-CN"/>
              </w:rPr>
              <w:t>项目）</w:t>
            </w:r>
            <w:r>
              <w:rPr>
                <w:rFonts w:hint="eastAsia"/>
                <w:color w:val="auto"/>
                <w:szCs w:val="21"/>
                <w:highlight w:val="none"/>
              </w:rPr>
              <w:t xml:space="preserve">相关业绩证明材料，每项得 </w:t>
            </w:r>
            <w:r>
              <w:rPr>
                <w:color w:val="auto"/>
                <w:szCs w:val="21"/>
                <w:highlight w:val="none"/>
              </w:rPr>
              <w:t xml:space="preserve">1 </w:t>
            </w:r>
            <w:r>
              <w:rPr>
                <w:rFonts w:hint="eastAsia"/>
                <w:color w:val="auto"/>
                <w:szCs w:val="21"/>
                <w:highlight w:val="none"/>
              </w:rPr>
              <w:t>分，本项最高得分</w:t>
            </w:r>
            <w:r>
              <w:rPr>
                <w:rFonts w:hint="default"/>
                <w:color w:val="auto"/>
                <w:szCs w:val="21"/>
                <w:highlight w:val="none"/>
                <w:lang w:val="en-US"/>
              </w:rPr>
              <w:t>15</w:t>
            </w:r>
            <w:r>
              <w:rPr>
                <w:rFonts w:hint="eastAsia"/>
                <w:color w:val="auto"/>
                <w:szCs w:val="21"/>
                <w:highlight w:val="none"/>
              </w:rPr>
              <w:t xml:space="preserve">分。 </w:t>
            </w:r>
          </w:p>
          <w:p w14:paraId="40BCE8D3">
            <w:pPr>
              <w:keepNext w:val="0"/>
              <w:keepLines w:val="0"/>
              <w:pageBreakBefore w:val="0"/>
              <w:kinsoku/>
              <w:wordWrap/>
              <w:overflowPunct/>
              <w:topLinePunct w:val="0"/>
              <w:autoSpaceDE/>
              <w:autoSpaceDN/>
              <w:bidi w:val="0"/>
              <w:adjustRightInd/>
              <w:snapToGrid/>
              <w:spacing w:line="440" w:lineRule="exact"/>
              <w:rPr>
                <w:rFonts w:ascii="宋体" w:hAnsi="宋体" w:cs="宋体"/>
                <w:b/>
                <w:bCs/>
                <w:color w:val="auto"/>
                <w:szCs w:val="21"/>
                <w:highlight w:val="none"/>
              </w:rPr>
            </w:pPr>
            <w:r>
              <w:rPr>
                <w:rFonts w:hint="eastAsia"/>
                <w:color w:val="auto"/>
                <w:szCs w:val="21"/>
                <w:highlight w:val="none"/>
              </w:rPr>
              <w:t>评审依据：响应文件中提供的合同复印件并加盖供应商公章或电子签章，合同需</w:t>
            </w:r>
            <w:r>
              <w:rPr>
                <w:rFonts w:hint="eastAsia"/>
                <w:color w:val="auto"/>
                <w:szCs w:val="21"/>
                <w:highlight w:val="none"/>
                <w:lang w:val="en-US" w:eastAsia="zh-CN"/>
              </w:rPr>
              <w:t>包括</w:t>
            </w:r>
            <w:r>
              <w:rPr>
                <w:rFonts w:hint="eastAsia"/>
                <w:color w:val="auto"/>
                <w:szCs w:val="21"/>
                <w:highlight w:val="none"/>
              </w:rPr>
              <w:t>合同</w:t>
            </w:r>
            <w:r>
              <w:rPr>
                <w:rFonts w:hint="eastAsia"/>
                <w:color w:val="auto"/>
                <w:szCs w:val="21"/>
                <w:highlight w:val="none"/>
                <w:lang w:val="en-US" w:eastAsia="zh-CN"/>
              </w:rPr>
              <w:t>名称、</w:t>
            </w:r>
            <w:r>
              <w:rPr>
                <w:rFonts w:hint="eastAsia"/>
                <w:color w:val="auto"/>
                <w:szCs w:val="21"/>
                <w:highlight w:val="none"/>
              </w:rPr>
              <w:t>标的、</w:t>
            </w:r>
            <w:r>
              <w:rPr>
                <w:rFonts w:hint="eastAsia"/>
                <w:color w:val="auto"/>
                <w:szCs w:val="21"/>
                <w:highlight w:val="none"/>
                <w:lang w:val="en-US" w:eastAsia="zh-CN"/>
              </w:rPr>
              <w:t>金额、</w:t>
            </w:r>
            <w:r>
              <w:rPr>
                <w:rFonts w:hint="eastAsia"/>
                <w:color w:val="auto"/>
                <w:szCs w:val="21"/>
                <w:highlight w:val="none"/>
              </w:rPr>
              <w:t xml:space="preserve">合同双方签字或盖章信息、合同签订时间等内容的关键页，否则不予计分。 </w:t>
            </w:r>
          </w:p>
        </w:tc>
      </w:tr>
      <w:tr w14:paraId="4C676F7C">
        <w:tblPrEx>
          <w:tblCellMar>
            <w:top w:w="0" w:type="dxa"/>
            <w:left w:w="108" w:type="dxa"/>
            <w:bottom w:w="0" w:type="dxa"/>
            <w:right w:w="108" w:type="dxa"/>
          </w:tblCellMar>
        </w:tblPrEx>
        <w:trPr>
          <w:trHeight w:val="225" w:hRule="atLeast"/>
          <w:jc w:val="center"/>
        </w:trPr>
        <w:tc>
          <w:tcPr>
            <w:tcW w:w="418" w:type="dxa"/>
            <w:vMerge w:val="continue"/>
            <w:tcBorders>
              <w:left w:val="single" w:color="auto" w:sz="4" w:space="0"/>
              <w:right w:val="single" w:color="000000" w:sz="4" w:space="0"/>
            </w:tcBorders>
            <w:vAlign w:val="center"/>
          </w:tcPr>
          <w:p w14:paraId="68F1A1E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938" w:type="dxa"/>
            <w:vMerge w:val="continue"/>
            <w:tcBorders>
              <w:left w:val="single" w:color="000000" w:sz="4" w:space="0"/>
              <w:right w:val="single" w:color="000000" w:sz="4" w:space="0"/>
            </w:tcBorders>
            <w:vAlign w:val="center"/>
          </w:tcPr>
          <w:p w14:paraId="2097E656">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color w:val="auto"/>
                <w:kern w:val="0"/>
                <w:szCs w:val="21"/>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9BCB4B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2</w:t>
            </w:r>
            <w:r>
              <w:rPr>
                <w:rFonts w:hint="eastAsia" w:ascii="宋体" w:hAnsi="宋体" w:cs="宋体"/>
                <w:color w:val="auto"/>
                <w:kern w:val="0"/>
                <w:szCs w:val="21"/>
                <w:highlight w:val="none"/>
              </w:rPr>
              <w:t xml:space="preserve"> 人员配备分 （满分</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分）</w:t>
            </w:r>
          </w:p>
        </w:tc>
        <w:tc>
          <w:tcPr>
            <w:tcW w:w="6342" w:type="dxa"/>
            <w:tcBorders>
              <w:top w:val="single" w:color="000000" w:sz="4" w:space="0"/>
              <w:left w:val="single" w:color="000000" w:sz="4" w:space="0"/>
              <w:bottom w:val="single" w:color="000000" w:sz="4" w:space="0"/>
              <w:right w:val="single" w:color="000000" w:sz="4" w:space="0"/>
            </w:tcBorders>
          </w:tcPr>
          <w:p w14:paraId="56A9413C">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ascii="宋体" w:hAnsi="宋体" w:cs="宋体"/>
                <w:color w:val="auto"/>
                <w:kern w:val="0"/>
                <w:szCs w:val="21"/>
                <w:highlight w:val="none"/>
              </w:rPr>
              <w:t>1</w:t>
            </w:r>
            <w:r>
              <w:rPr>
                <w:rFonts w:hint="eastAsia"/>
                <w:color w:val="auto"/>
                <w:szCs w:val="21"/>
                <w:highlight w:val="none"/>
              </w:rPr>
              <w:t>.项目负责人具有经济类或规划类正高级职称的得</w:t>
            </w:r>
            <w:r>
              <w:rPr>
                <w:rFonts w:hint="eastAsia"/>
                <w:color w:val="auto"/>
                <w:szCs w:val="21"/>
                <w:highlight w:val="none"/>
                <w:u w:val="single"/>
                <w:lang w:val="en-US" w:eastAsia="zh-CN"/>
              </w:rPr>
              <w:t xml:space="preserve"> 4 </w:t>
            </w:r>
            <w:r>
              <w:rPr>
                <w:rFonts w:hint="eastAsia"/>
                <w:color w:val="auto"/>
                <w:szCs w:val="21"/>
                <w:highlight w:val="none"/>
              </w:rPr>
              <w:t xml:space="preserve">分； </w:t>
            </w:r>
          </w:p>
          <w:p w14:paraId="058EF039">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2.除项目负责人外，拟投入的技术人员具备经济类或规划类副高职称（高级工程师）证书的每人得</w:t>
            </w:r>
            <w:r>
              <w:rPr>
                <w:rFonts w:hint="eastAsia"/>
                <w:color w:val="auto"/>
                <w:szCs w:val="21"/>
                <w:highlight w:val="none"/>
                <w:u w:val="single"/>
              </w:rPr>
              <w:t xml:space="preserve"> </w:t>
            </w:r>
            <w:r>
              <w:rPr>
                <w:rFonts w:hint="eastAsia"/>
                <w:color w:val="auto"/>
                <w:szCs w:val="21"/>
                <w:highlight w:val="none"/>
                <w:u w:val="single"/>
                <w:lang w:val="en-US" w:eastAsia="zh-CN"/>
              </w:rPr>
              <w:t>2</w:t>
            </w:r>
            <w:r>
              <w:rPr>
                <w:rFonts w:hint="eastAsia"/>
                <w:color w:val="auto"/>
                <w:szCs w:val="21"/>
                <w:highlight w:val="none"/>
              </w:rPr>
              <w:t>分，本项最高得分</w:t>
            </w:r>
            <w:r>
              <w:rPr>
                <w:rFonts w:hint="eastAsia"/>
                <w:color w:val="auto"/>
                <w:szCs w:val="21"/>
                <w:highlight w:val="none"/>
                <w:u w:val="single"/>
              </w:rPr>
              <w:t xml:space="preserve"> </w:t>
            </w:r>
            <w:r>
              <w:rPr>
                <w:rFonts w:hint="eastAsia"/>
                <w:color w:val="auto"/>
                <w:szCs w:val="21"/>
                <w:highlight w:val="none"/>
                <w:u w:val="single"/>
                <w:lang w:val="en-US" w:eastAsia="zh-CN"/>
              </w:rPr>
              <w:t>8</w:t>
            </w:r>
            <w:r>
              <w:rPr>
                <w:rFonts w:hint="eastAsia"/>
                <w:color w:val="auto"/>
                <w:szCs w:val="21"/>
                <w:highlight w:val="none"/>
                <w:u w:val="single"/>
              </w:rPr>
              <w:t xml:space="preserve"> </w:t>
            </w:r>
            <w:r>
              <w:rPr>
                <w:rFonts w:hint="eastAsia"/>
                <w:color w:val="auto"/>
                <w:szCs w:val="21"/>
                <w:highlight w:val="none"/>
              </w:rPr>
              <w:t xml:space="preserve">分。 </w:t>
            </w:r>
          </w:p>
          <w:p w14:paraId="43BFBC18">
            <w:pPr>
              <w:keepNext w:val="0"/>
              <w:keepLines w:val="0"/>
              <w:pageBreakBefore w:val="0"/>
              <w:kinsoku/>
              <w:wordWrap/>
              <w:overflowPunct/>
              <w:topLinePunct w:val="0"/>
              <w:autoSpaceDE/>
              <w:autoSpaceDN/>
              <w:bidi w:val="0"/>
              <w:adjustRightInd/>
              <w:snapToGrid/>
              <w:spacing w:line="440" w:lineRule="exact"/>
              <w:rPr>
                <w:rFonts w:ascii="宋体" w:hAnsi="宋体" w:cs="宋体"/>
                <w:b/>
                <w:bCs/>
                <w:color w:val="auto"/>
                <w:szCs w:val="21"/>
                <w:highlight w:val="none"/>
              </w:rPr>
            </w:pPr>
            <w:r>
              <w:rPr>
                <w:rFonts w:hint="eastAsia"/>
                <w:color w:val="auto"/>
                <w:szCs w:val="21"/>
                <w:highlight w:val="none"/>
              </w:rPr>
              <w:t>评审依据：响应文件中提供以上人员身份证、职称证并加盖供应商电子签章，一个人员同时具有多个证书的不累加计分。</w:t>
            </w:r>
          </w:p>
        </w:tc>
      </w:tr>
      <w:tr w14:paraId="6B1C3938">
        <w:tblPrEx>
          <w:tblCellMar>
            <w:top w:w="0" w:type="dxa"/>
            <w:left w:w="108" w:type="dxa"/>
            <w:bottom w:w="0" w:type="dxa"/>
            <w:right w:w="108" w:type="dxa"/>
          </w:tblCellMar>
        </w:tblPrEx>
        <w:trPr>
          <w:trHeight w:val="225" w:hRule="atLeast"/>
          <w:jc w:val="center"/>
        </w:trPr>
        <w:tc>
          <w:tcPr>
            <w:tcW w:w="418" w:type="dxa"/>
            <w:vMerge w:val="continue"/>
            <w:tcBorders>
              <w:left w:val="single" w:color="auto" w:sz="4" w:space="0"/>
              <w:bottom w:val="single" w:color="000000" w:sz="4" w:space="0"/>
              <w:right w:val="single" w:color="000000" w:sz="4" w:space="0"/>
            </w:tcBorders>
            <w:vAlign w:val="center"/>
          </w:tcPr>
          <w:p w14:paraId="46F0E45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rPr>
            </w:pPr>
          </w:p>
        </w:tc>
        <w:tc>
          <w:tcPr>
            <w:tcW w:w="938" w:type="dxa"/>
            <w:vMerge w:val="continue"/>
            <w:tcBorders>
              <w:left w:val="single" w:color="000000" w:sz="4" w:space="0"/>
              <w:bottom w:val="single" w:color="000000" w:sz="4" w:space="0"/>
              <w:right w:val="single" w:color="000000" w:sz="4" w:space="0"/>
            </w:tcBorders>
            <w:vAlign w:val="center"/>
          </w:tcPr>
          <w:p w14:paraId="55B8E1E1">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color w:val="auto"/>
                <w:kern w:val="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3CF994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3</w:t>
            </w:r>
            <w:r>
              <w:rPr>
                <w:rFonts w:hint="eastAsia" w:ascii="宋体" w:hAnsi="宋体" w:cs="宋体"/>
                <w:color w:val="auto"/>
                <w:kern w:val="0"/>
                <w:szCs w:val="21"/>
                <w:highlight w:val="none"/>
              </w:rPr>
              <w:t xml:space="preserve"> 信誉分（满分</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分）</w:t>
            </w:r>
          </w:p>
        </w:tc>
        <w:tc>
          <w:tcPr>
            <w:tcW w:w="6342" w:type="dxa"/>
            <w:tcBorders>
              <w:top w:val="single" w:color="000000" w:sz="4" w:space="0"/>
              <w:left w:val="single" w:color="000000" w:sz="4" w:space="0"/>
              <w:bottom w:val="single" w:color="000000" w:sz="4" w:space="0"/>
              <w:right w:val="single" w:color="000000" w:sz="4" w:space="0"/>
            </w:tcBorders>
          </w:tcPr>
          <w:p w14:paraId="0E66B863">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供应商提供</w:t>
            </w:r>
            <w:r>
              <w:rPr>
                <w:rFonts w:hint="eastAsia"/>
                <w:color w:val="auto"/>
                <w:szCs w:val="21"/>
                <w:highlight w:val="none"/>
                <w:lang w:val="en-US" w:eastAsia="zh-CN"/>
              </w:rPr>
              <w:t>2019</w:t>
            </w:r>
            <w:r>
              <w:rPr>
                <w:rFonts w:hint="eastAsia"/>
                <w:color w:val="auto"/>
                <w:szCs w:val="21"/>
                <w:highlight w:val="none"/>
              </w:rPr>
              <w:t>年 1 月 1 日以来（以获奖时间为准）类似项目（</w:t>
            </w:r>
            <w:r>
              <w:rPr>
                <w:rFonts w:hint="eastAsia"/>
                <w:color w:val="auto"/>
                <w:szCs w:val="21"/>
                <w:highlight w:val="none"/>
                <w:lang w:val="en-US" w:eastAsia="zh-CN"/>
              </w:rPr>
              <w:t>含</w:t>
            </w:r>
            <w:r>
              <w:rPr>
                <w:rFonts w:hint="eastAsia"/>
                <w:color w:val="auto"/>
                <w:szCs w:val="21"/>
                <w:highlight w:val="none"/>
              </w:rPr>
              <w:t>产业规划研究类</w:t>
            </w:r>
            <w:r>
              <w:rPr>
                <w:rFonts w:hint="eastAsia"/>
                <w:color w:val="auto"/>
                <w:szCs w:val="21"/>
                <w:highlight w:val="none"/>
                <w:lang w:val="en-US" w:eastAsia="zh-CN"/>
              </w:rPr>
              <w:t>项目</w:t>
            </w:r>
            <w:r>
              <w:rPr>
                <w:rFonts w:hint="eastAsia"/>
                <w:color w:val="auto"/>
                <w:szCs w:val="21"/>
                <w:highlight w:val="none"/>
              </w:rPr>
              <w:t>）获得省级或以上奖项的，每提供一个得 1 分，获得市级奖项的每提供一个得 0.5 分，本项最高得分</w:t>
            </w:r>
            <w:r>
              <w:rPr>
                <w:rFonts w:hint="eastAsia"/>
                <w:color w:val="auto"/>
                <w:szCs w:val="21"/>
                <w:highlight w:val="none"/>
                <w:u w:val="single"/>
              </w:rPr>
              <w:t xml:space="preserve"> </w:t>
            </w:r>
            <w:r>
              <w:rPr>
                <w:rFonts w:hint="eastAsia"/>
                <w:color w:val="auto"/>
                <w:szCs w:val="21"/>
                <w:highlight w:val="none"/>
                <w:u w:val="single"/>
                <w:lang w:val="en-US" w:eastAsia="zh-CN"/>
              </w:rPr>
              <w:t>3</w:t>
            </w:r>
            <w:r>
              <w:rPr>
                <w:rFonts w:hint="eastAsia"/>
                <w:color w:val="auto"/>
                <w:szCs w:val="21"/>
                <w:highlight w:val="none"/>
                <w:u w:val="single"/>
              </w:rPr>
              <w:t xml:space="preserve"> </w:t>
            </w:r>
            <w:r>
              <w:rPr>
                <w:rFonts w:hint="eastAsia"/>
                <w:color w:val="auto"/>
                <w:szCs w:val="21"/>
                <w:highlight w:val="none"/>
              </w:rPr>
              <w:t xml:space="preserve">分； </w:t>
            </w:r>
          </w:p>
          <w:p w14:paraId="7F8142E3">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 xml:space="preserve">（注：获奖项目不重复加分，须提供奖项证明材料复印件，否则不能计分）； </w:t>
            </w:r>
          </w:p>
          <w:p w14:paraId="031A1E19">
            <w:pPr>
              <w:keepNext w:val="0"/>
              <w:keepLines w:val="0"/>
              <w:pageBreakBefore w:val="0"/>
              <w:kinsoku/>
              <w:wordWrap/>
              <w:overflowPunct/>
              <w:topLinePunct w:val="0"/>
              <w:autoSpaceDE/>
              <w:autoSpaceDN/>
              <w:bidi w:val="0"/>
              <w:adjustRightInd/>
              <w:snapToGrid/>
              <w:spacing w:line="440" w:lineRule="exact"/>
              <w:rPr>
                <w:rFonts w:ascii="宋体" w:hAnsi="宋体" w:cs="宋体"/>
                <w:b/>
                <w:bCs/>
                <w:color w:val="auto"/>
                <w:szCs w:val="21"/>
                <w:highlight w:val="none"/>
              </w:rPr>
            </w:pPr>
            <w:r>
              <w:rPr>
                <w:rFonts w:hint="eastAsia"/>
                <w:color w:val="auto"/>
                <w:szCs w:val="21"/>
                <w:highlight w:val="none"/>
              </w:rPr>
              <w:t>评审依据：响应文件中提供的奖项证书、认证证书复印件加盖供应商电子签章。</w:t>
            </w:r>
          </w:p>
        </w:tc>
      </w:tr>
      <w:tr w14:paraId="6C8A8A17">
        <w:tblPrEx>
          <w:tblCellMar>
            <w:top w:w="0" w:type="dxa"/>
            <w:left w:w="108" w:type="dxa"/>
            <w:bottom w:w="0" w:type="dxa"/>
            <w:right w:w="108" w:type="dxa"/>
          </w:tblCellMar>
        </w:tblPrEx>
        <w:trPr>
          <w:trHeight w:val="225" w:hRule="atLeast"/>
          <w:jc w:val="center"/>
        </w:trPr>
        <w:tc>
          <w:tcPr>
            <w:tcW w:w="9123" w:type="dxa"/>
            <w:gridSpan w:val="4"/>
            <w:tcBorders>
              <w:top w:val="single" w:color="000000" w:sz="4" w:space="0"/>
              <w:left w:val="single" w:color="000000" w:sz="4" w:space="0"/>
              <w:bottom w:val="single" w:color="000000" w:sz="4" w:space="0"/>
              <w:right w:val="single" w:color="000000" w:sz="4" w:space="0"/>
            </w:tcBorders>
          </w:tcPr>
          <w:p w14:paraId="2658EAA5">
            <w:pPr>
              <w:keepNext w:val="0"/>
              <w:keepLines w:val="0"/>
              <w:pageBreakBefore w:val="0"/>
              <w:kinsoku/>
              <w:wordWrap/>
              <w:overflowPunct/>
              <w:topLinePunct w:val="0"/>
              <w:autoSpaceDE/>
              <w:autoSpaceDN/>
              <w:bidi w:val="0"/>
              <w:adjustRightInd/>
              <w:snapToGrid/>
              <w:spacing w:line="440" w:lineRule="exact"/>
              <w:rPr>
                <w:rFonts w:hint="eastAsia" w:ascii="宋体" w:hAnsi="宋体" w:cs="宋体"/>
                <w:color w:val="auto"/>
                <w:kern w:val="0"/>
                <w:szCs w:val="21"/>
              </w:rPr>
            </w:pPr>
            <w:r>
              <w:rPr>
                <w:rFonts w:hint="eastAsia" w:ascii="宋体" w:hAnsi="宋体" w:cs="宋体"/>
                <w:color w:val="auto"/>
                <w:kern w:val="0"/>
                <w:szCs w:val="21"/>
              </w:rPr>
              <w:t>总得分＝1＋2＋3</w:t>
            </w:r>
          </w:p>
        </w:tc>
      </w:tr>
    </w:tbl>
    <w:p w14:paraId="7DED5635">
      <w:pPr>
        <w:pStyle w:val="23"/>
        <w:spacing w:line="460" w:lineRule="exact"/>
        <w:rPr>
          <w:rFonts w:hAnsi="宋体"/>
          <w:b/>
          <w:bCs/>
          <w:color w:val="auto"/>
        </w:rPr>
      </w:pPr>
      <w:r>
        <w:rPr>
          <w:rFonts w:hint="eastAsia"/>
          <w:b/>
          <w:bCs/>
          <w:color w:val="auto"/>
        </w:rPr>
        <w:t>二</w:t>
      </w:r>
      <w:r>
        <w:rPr>
          <w:rFonts w:hint="eastAsia" w:hAnsi="宋体"/>
          <w:b/>
          <w:bCs/>
          <w:color w:val="auto"/>
        </w:rPr>
        <w:t>、成交供应商的推荐</w:t>
      </w:r>
    </w:p>
    <w:p w14:paraId="4D8EA301">
      <w:pPr>
        <w:pStyle w:val="23"/>
        <w:spacing w:line="460" w:lineRule="exact"/>
        <w:ind w:firstLine="420"/>
        <w:rPr>
          <w:rFonts w:ascii="仿宋_GB2312" w:hAnsi="宋体"/>
          <w:color w:val="auto"/>
          <w:sz w:val="28"/>
          <w:szCs w:val="28"/>
        </w:rPr>
      </w:pPr>
      <w:r>
        <w:rPr>
          <w:rFonts w:hint="eastAsia"/>
          <w:color w:val="auto"/>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14:paraId="1ABDF309">
      <w:pPr>
        <w:rPr>
          <w:color w:val="auto"/>
        </w:rPr>
      </w:pPr>
    </w:p>
    <w:p w14:paraId="20C39E84">
      <w:pPr>
        <w:rPr>
          <w:color w:val="auto"/>
        </w:rPr>
      </w:pPr>
    </w:p>
    <w:p w14:paraId="639D715D">
      <w:pPr>
        <w:rPr>
          <w:color w:val="auto"/>
        </w:rPr>
      </w:pPr>
    </w:p>
    <w:p w14:paraId="2F13D5A0">
      <w:pPr>
        <w:pStyle w:val="7"/>
        <w:rPr>
          <w:rFonts w:ascii="方正小标宋_GBK" w:eastAsia="方正小标宋_GBK"/>
          <w:color w:val="auto"/>
        </w:rPr>
      </w:pPr>
    </w:p>
    <w:p w14:paraId="49108494">
      <w:pPr>
        <w:pStyle w:val="7"/>
        <w:rPr>
          <w:rFonts w:ascii="方正小标宋_GBK" w:eastAsia="方正小标宋_GBK"/>
          <w:color w:val="auto"/>
        </w:rPr>
      </w:pPr>
    </w:p>
    <w:p w14:paraId="15BF2AC1">
      <w:pPr>
        <w:pStyle w:val="7"/>
        <w:ind w:left="0" w:leftChars="0" w:firstLine="0" w:firstLineChars="0"/>
        <w:rPr>
          <w:rFonts w:ascii="方正小标宋_GBK" w:eastAsia="方正小标宋_GBK"/>
          <w:color w:val="auto"/>
        </w:rPr>
      </w:pPr>
    </w:p>
    <w:p w14:paraId="3A46C513">
      <w:pPr>
        <w:pStyle w:val="7"/>
        <w:rPr>
          <w:rFonts w:ascii="方正小标宋_GBK" w:eastAsia="方正小标宋_GBK"/>
          <w:color w:val="auto"/>
        </w:rPr>
      </w:pPr>
    </w:p>
    <w:p w14:paraId="7FB220CC">
      <w:pPr>
        <w:pStyle w:val="7"/>
        <w:rPr>
          <w:rFonts w:ascii="方正小标宋_GBK" w:eastAsia="方正小标宋_GBK"/>
          <w:color w:val="auto"/>
        </w:rPr>
      </w:pPr>
    </w:p>
    <w:p w14:paraId="6C75A1D1">
      <w:pPr>
        <w:pStyle w:val="7"/>
        <w:rPr>
          <w:rFonts w:ascii="方正小标宋_GBK" w:eastAsia="方正小标宋_GBK"/>
          <w:color w:val="auto"/>
        </w:rPr>
      </w:pPr>
    </w:p>
    <w:p w14:paraId="6185334B">
      <w:pPr>
        <w:pStyle w:val="2"/>
        <w:spacing w:line="1000" w:lineRule="exact"/>
        <w:rPr>
          <w:rFonts w:ascii="方正小标宋_GBK" w:eastAsia="方正小标宋_GBK"/>
          <w:color w:val="auto"/>
        </w:rPr>
      </w:pPr>
      <w:r>
        <w:rPr>
          <w:rFonts w:hint="eastAsia" w:ascii="方正小标宋_GBK" w:eastAsia="方正小标宋_GBK"/>
          <w:color w:val="auto"/>
        </w:rPr>
        <w:t>第五章  合同文本</w:t>
      </w:r>
      <w:bookmarkEnd w:id="116"/>
    </w:p>
    <w:p w14:paraId="67B93172">
      <w:pPr>
        <w:pStyle w:val="23"/>
        <w:jc w:val="center"/>
        <w:rPr>
          <w:rFonts w:ascii="Times New Roman" w:hAnsi="宋体"/>
          <w:b/>
          <w:bCs/>
          <w:color w:val="auto"/>
          <w:sz w:val="28"/>
          <w:szCs w:val="28"/>
        </w:rPr>
      </w:pPr>
      <w:r>
        <w:rPr>
          <w:rFonts w:hint="eastAsia" w:ascii="Times New Roman" w:hAnsi="宋体"/>
          <w:b/>
          <w:bCs/>
          <w:color w:val="auto"/>
          <w:sz w:val="28"/>
          <w:szCs w:val="28"/>
        </w:rPr>
        <w:t>（参考格式）</w:t>
      </w:r>
    </w:p>
    <w:p w14:paraId="5D07A784">
      <w:pPr>
        <w:pStyle w:val="23"/>
        <w:spacing w:line="340" w:lineRule="exact"/>
        <w:rPr>
          <w:rFonts w:hAnsi="宋体"/>
          <w:b/>
          <w:color w:val="auto"/>
        </w:rPr>
      </w:pPr>
      <w:r>
        <w:rPr>
          <w:rFonts w:hAnsi="宋体"/>
          <w:bCs/>
          <w:color w:val="auto"/>
        </w:rPr>
        <w:br w:type="page"/>
      </w:r>
      <w:r>
        <w:rPr>
          <w:rFonts w:hint="eastAsia" w:hAnsi="宋体"/>
          <w:b/>
          <w:color w:val="auto"/>
        </w:rPr>
        <w:t>说明：</w:t>
      </w:r>
    </w:p>
    <w:p w14:paraId="37DE0D73">
      <w:pPr>
        <w:pStyle w:val="23"/>
        <w:spacing w:line="340" w:lineRule="exact"/>
        <w:rPr>
          <w:rFonts w:hAnsi="宋体"/>
          <w:b/>
          <w:color w:val="auto"/>
        </w:rPr>
      </w:pPr>
      <w:r>
        <w:rPr>
          <w:rFonts w:hint="eastAsia" w:hAnsi="宋体"/>
          <w:b/>
          <w:color w:val="auto"/>
        </w:rPr>
        <w:t>1.本合同书仅供签订正式合同时参考用。</w:t>
      </w:r>
    </w:p>
    <w:p w14:paraId="7404D21B">
      <w:pPr>
        <w:pStyle w:val="23"/>
        <w:spacing w:line="340" w:lineRule="exact"/>
        <w:rPr>
          <w:rFonts w:hAnsi="宋体"/>
          <w:b/>
          <w:color w:val="auto"/>
        </w:rPr>
      </w:pPr>
      <w:r>
        <w:rPr>
          <w:rFonts w:hint="eastAsia" w:hAnsi="宋体"/>
          <w:b/>
          <w:color w:val="auto"/>
        </w:rPr>
        <w:t>2.合同签订双方可根据项目的具体要求进行修订，但合同条款不得与采购文件和成交供应商响应文件有实质性偏离。</w:t>
      </w:r>
    </w:p>
    <w:p w14:paraId="55F5568B">
      <w:pPr>
        <w:pStyle w:val="23"/>
        <w:spacing w:line="340" w:lineRule="exact"/>
        <w:rPr>
          <w:rFonts w:hAnsi="宋体"/>
          <w:b/>
          <w:color w:val="auto"/>
        </w:rPr>
      </w:pPr>
    </w:p>
    <w:p w14:paraId="5813CCF1">
      <w:pPr>
        <w:pStyle w:val="23"/>
        <w:spacing w:line="340" w:lineRule="exact"/>
        <w:rPr>
          <w:rFonts w:hAnsi="宋体"/>
          <w:b/>
          <w:color w:val="auto"/>
        </w:rPr>
      </w:pPr>
    </w:p>
    <w:p w14:paraId="2BF87080">
      <w:pPr>
        <w:spacing w:line="360" w:lineRule="exact"/>
        <w:jc w:val="center"/>
        <w:rPr>
          <w:rFonts w:ascii="宋体" w:hAnsi="宋体"/>
          <w:color w:val="auto"/>
          <w:kern w:val="0"/>
        </w:rPr>
      </w:pPr>
      <w:r>
        <w:rPr>
          <w:rFonts w:hint="eastAsia" w:ascii="宋体" w:hAnsi="宋体"/>
          <w:color w:val="auto"/>
          <w:kern w:val="0"/>
        </w:rPr>
        <w:t>（如本合同格式不适用，采购人与成交人可协商拟定合同，但不得实质性改变成交人响应文件中</w:t>
      </w:r>
    </w:p>
    <w:p w14:paraId="411A2BE5">
      <w:pPr>
        <w:spacing w:line="360" w:lineRule="exact"/>
        <w:rPr>
          <w:rFonts w:hint="eastAsia" w:ascii="宋体" w:hAnsi="宋体"/>
          <w:color w:val="auto"/>
          <w:kern w:val="0"/>
        </w:rPr>
      </w:pPr>
      <w:r>
        <w:rPr>
          <w:rFonts w:hint="eastAsia" w:ascii="宋体" w:hAnsi="宋体"/>
          <w:color w:val="auto"/>
          <w:kern w:val="0"/>
        </w:rPr>
        <w:t>的响应内容）</w:t>
      </w:r>
    </w:p>
    <w:p w14:paraId="46642BB8">
      <w:pPr>
        <w:pStyle w:val="5"/>
        <w:rPr>
          <w:color w:val="auto"/>
        </w:rPr>
      </w:pPr>
    </w:p>
    <w:p w14:paraId="586F25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采购计划号：</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合同编号：</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w:t>
      </w:r>
    </w:p>
    <w:p w14:paraId="6B02753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采购人（甲方）：</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 xml:space="preserve">供应商（乙方）： </w:t>
      </w:r>
      <w:r>
        <w:rPr>
          <w:rFonts w:hint="eastAsia" w:ascii="宋体" w:hAnsi="宋体" w:cs="宋体"/>
          <w:color w:val="auto"/>
          <w:kern w:val="0"/>
          <w:sz w:val="21"/>
          <w:szCs w:val="21"/>
          <w:u w:val="single"/>
          <w:lang w:val="en-US" w:eastAsia="zh-CN"/>
        </w:rPr>
        <w:t xml:space="preserve">                  </w:t>
      </w:r>
    </w:p>
    <w:p w14:paraId="7C1D1E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项目名称：</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项目编号：</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w:t>
      </w:r>
    </w:p>
    <w:p w14:paraId="797430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签订地点：</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签订时间：</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p>
    <w:p w14:paraId="182B743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本合同为中小企业预留合同：</w:t>
      </w:r>
      <w:r>
        <w:rPr>
          <w:rFonts w:hint="eastAsia" w:ascii="宋体" w:hAnsi="宋体" w:eastAsia="宋体" w:cs="宋体"/>
          <w:color w:val="auto"/>
          <w:kern w:val="0"/>
          <w:sz w:val="21"/>
          <w:szCs w:val="21"/>
          <w:u w:val="single"/>
          <w:lang w:val="en-US" w:eastAsia="zh-CN"/>
        </w:rPr>
        <w:t>（是/否）</w:t>
      </w:r>
      <w:r>
        <w:rPr>
          <w:rFonts w:hint="eastAsia" w:ascii="宋体" w:hAnsi="宋体" w:eastAsia="宋体" w:cs="宋体"/>
          <w:color w:val="auto"/>
          <w:kern w:val="0"/>
          <w:sz w:val="21"/>
          <w:szCs w:val="21"/>
          <w:lang w:val="en-US" w:eastAsia="zh-CN"/>
        </w:rPr>
        <w:t xml:space="preserve">。 </w:t>
      </w:r>
    </w:p>
    <w:p w14:paraId="402E649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根据《中华人民共和国民法典》等法律规定，按照磋商文件规定条款和乙方响应文件及其承 </w:t>
      </w:r>
    </w:p>
    <w:p w14:paraId="65D22E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诺，甲乙双方签订本合同。 </w:t>
      </w:r>
    </w:p>
    <w:p w14:paraId="1F42B3AC">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第一条 合同标的 </w:t>
      </w:r>
    </w:p>
    <w:p w14:paraId="06F807B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1、项目一览表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945"/>
        <w:gridCol w:w="1407"/>
        <w:gridCol w:w="1408"/>
        <w:gridCol w:w="1408"/>
        <w:gridCol w:w="1408"/>
        <w:gridCol w:w="1408"/>
      </w:tblGrid>
      <w:tr w14:paraId="7D36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9" w:type="dxa"/>
            <w:vAlign w:val="center"/>
          </w:tcPr>
          <w:p w14:paraId="4E3DEC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rPr>
              <w:t>序号</w:t>
            </w:r>
          </w:p>
        </w:tc>
        <w:tc>
          <w:tcPr>
            <w:tcW w:w="1945" w:type="dxa"/>
            <w:vAlign w:val="center"/>
          </w:tcPr>
          <w:p w14:paraId="0A545D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rPr>
              <w:t>名称</w:t>
            </w:r>
          </w:p>
        </w:tc>
        <w:tc>
          <w:tcPr>
            <w:tcW w:w="1407" w:type="dxa"/>
            <w:vAlign w:val="center"/>
          </w:tcPr>
          <w:p w14:paraId="6075BE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rPr>
              <w:t>服务内容</w:t>
            </w:r>
          </w:p>
        </w:tc>
        <w:tc>
          <w:tcPr>
            <w:tcW w:w="1408" w:type="dxa"/>
            <w:vAlign w:val="center"/>
          </w:tcPr>
          <w:p w14:paraId="64937C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rPr>
              <w:t>数 量</w:t>
            </w:r>
          </w:p>
        </w:tc>
        <w:tc>
          <w:tcPr>
            <w:tcW w:w="1408" w:type="dxa"/>
            <w:vAlign w:val="center"/>
          </w:tcPr>
          <w:p w14:paraId="60122E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rPr>
              <w:t>单位</w:t>
            </w:r>
          </w:p>
        </w:tc>
        <w:tc>
          <w:tcPr>
            <w:tcW w:w="1408" w:type="dxa"/>
            <w:vAlign w:val="center"/>
          </w:tcPr>
          <w:p w14:paraId="6F33AE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rPr>
              <w:t>单 价（元）</w:t>
            </w:r>
          </w:p>
        </w:tc>
        <w:tc>
          <w:tcPr>
            <w:tcW w:w="1408" w:type="dxa"/>
            <w:vAlign w:val="center"/>
          </w:tcPr>
          <w:p w14:paraId="4FE787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rPr>
              <w:t>总 价（元）</w:t>
            </w:r>
          </w:p>
        </w:tc>
      </w:tr>
      <w:tr w14:paraId="67DF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69" w:type="dxa"/>
          </w:tcPr>
          <w:p w14:paraId="0BAEB9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vertAlign w:val="baseline"/>
                <w:lang w:val="en-US" w:eastAsia="zh-CN"/>
              </w:rPr>
            </w:pPr>
          </w:p>
        </w:tc>
        <w:tc>
          <w:tcPr>
            <w:tcW w:w="1945" w:type="dxa"/>
          </w:tcPr>
          <w:p w14:paraId="211390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vertAlign w:val="baseline"/>
                <w:lang w:val="en-US" w:eastAsia="zh-CN"/>
              </w:rPr>
            </w:pPr>
          </w:p>
        </w:tc>
        <w:tc>
          <w:tcPr>
            <w:tcW w:w="1407" w:type="dxa"/>
          </w:tcPr>
          <w:p w14:paraId="6B1946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vertAlign w:val="baseline"/>
                <w:lang w:val="en-US" w:eastAsia="zh-CN"/>
              </w:rPr>
            </w:pPr>
          </w:p>
        </w:tc>
        <w:tc>
          <w:tcPr>
            <w:tcW w:w="1408" w:type="dxa"/>
          </w:tcPr>
          <w:p w14:paraId="1538BC6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vertAlign w:val="baseline"/>
                <w:lang w:val="en-US" w:eastAsia="zh-CN"/>
              </w:rPr>
            </w:pPr>
          </w:p>
        </w:tc>
        <w:tc>
          <w:tcPr>
            <w:tcW w:w="1408" w:type="dxa"/>
          </w:tcPr>
          <w:p w14:paraId="48BE10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vertAlign w:val="baseline"/>
                <w:lang w:val="en-US" w:eastAsia="zh-CN"/>
              </w:rPr>
            </w:pPr>
          </w:p>
        </w:tc>
        <w:tc>
          <w:tcPr>
            <w:tcW w:w="1408" w:type="dxa"/>
          </w:tcPr>
          <w:p w14:paraId="7495B3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vertAlign w:val="baseline"/>
                <w:lang w:val="en-US" w:eastAsia="zh-CN"/>
              </w:rPr>
            </w:pPr>
          </w:p>
        </w:tc>
        <w:tc>
          <w:tcPr>
            <w:tcW w:w="1408" w:type="dxa"/>
          </w:tcPr>
          <w:p w14:paraId="29AFE0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vertAlign w:val="baseline"/>
                <w:lang w:val="en-US" w:eastAsia="zh-CN"/>
              </w:rPr>
            </w:pPr>
          </w:p>
        </w:tc>
      </w:tr>
      <w:tr w14:paraId="3F63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853" w:type="dxa"/>
            <w:gridSpan w:val="7"/>
            <w:vAlign w:val="center"/>
          </w:tcPr>
          <w:p w14:paraId="44C1EA9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rPr>
              <w:t>人民币合计金额（大写）：</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元整（¥</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w:t>
            </w:r>
          </w:p>
        </w:tc>
      </w:tr>
    </w:tbl>
    <w:p w14:paraId="7FE6F0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 xml:space="preserve">2、合同合计金额包括但不限于满足本次竞标全部采购需求所应提供的服务，以及伴随的货物和工程（如有）的价格；包括但不限于项目所有服务内容、资料收集、研究编制、项目所需投入的人员、技术、车辆、交通、差旅、专家评审、采购代理服务、验收等费用、包含各项保险费用和各项税金。不再支付其他任何费用。 </w:t>
      </w:r>
    </w:p>
    <w:p w14:paraId="3DE583CB">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第二条 质量保证 </w:t>
      </w:r>
    </w:p>
    <w:p w14:paraId="77E3858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乙方所提供的服务及服务内容必须与响应文件承诺相一致，有国家强制性标准的，还必须符合国家强制性标准的规定，没有国家强制性标准但有其他强制性标准的，必须符合其他强制性标准的规定。 </w:t>
      </w:r>
    </w:p>
    <w:p w14:paraId="5DF9C29E">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第三条 权利保证 </w:t>
      </w:r>
    </w:p>
    <w:p w14:paraId="244D002E">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1、乙方应保证所提供服务在使用时不会侵犯任何第三方的专利权、商标权、工业设计权等知识产权及其他合法权利，且所有权、处分权等没有受到任何限制。 </w:t>
      </w:r>
    </w:p>
    <w:p w14:paraId="2AF2F1D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 </w:t>
      </w:r>
    </w:p>
    <w:p w14:paraId="7209072A">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3、因履行本合同所产生的成果及与此相关的知识产权及其完整所有权、使用权及转让权均归甲方所有。未经甲方授权，乙方不得将本合同成果披露或许可任何第三方使用，如有违反，乙方承担全部责任。 </w:t>
      </w:r>
    </w:p>
    <w:p w14:paraId="607100E4">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第四条 交付和验收 </w:t>
      </w:r>
    </w:p>
    <w:p w14:paraId="194117D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1、提交服务成果时间：</w:t>
      </w:r>
      <w:r>
        <w:rPr>
          <w:rFonts w:hint="eastAsia" w:ascii="宋体" w:hAnsi="宋体" w:cs="宋体"/>
          <w:color w:val="auto"/>
          <w:kern w:val="0"/>
          <w:sz w:val="21"/>
          <w:szCs w:val="21"/>
          <w:u w:val="single"/>
          <w:lang w:val="en-US" w:eastAsia="zh-CN"/>
        </w:rPr>
        <w:t xml:space="preserve">                                                                 </w:t>
      </w:r>
    </w:p>
    <w:p w14:paraId="547D12B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2、乙方应按响应文件的承诺向甲方提供相应的服务，并提供所服务内容的相关技术资料。 </w:t>
      </w:r>
    </w:p>
    <w:p w14:paraId="12F18B6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3、乙方提供不符合响应文件和本合同规定的服务成果，甲方有权拒绝接受。 </w:t>
      </w:r>
    </w:p>
    <w:p w14:paraId="06479ECA">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4、乙方完成服务后应及时书面通知甲方进行验收。验收合格后由甲乙双方签署验收单并加盖采购人公章，甲乙双方各执一份。 </w:t>
      </w:r>
    </w:p>
    <w:p w14:paraId="3D70317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5、甲方在最终评审过程中如发现乙方提供的服务成果不满足响应文件及本合同规定的，可暂缓向乙方付款，直到乙方及时完善并提交相应的服务成果且经甲方验收合格后，方可办理付款。 </w:t>
      </w:r>
    </w:p>
    <w:p w14:paraId="4CB548DA">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6、甲方验收时以书面形式提出异议的，乙方应自收到甲方书面异议后五个工作日内及时予以解决，否则甲方有权不出具服务验收合格单。 </w:t>
      </w:r>
    </w:p>
    <w:p w14:paraId="0EA5D555">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备注：本项目如果因政策或其他原因，由一个项目变更为按两个或两个以上的项目分别实施，使得对应的专项咨询服务也需要按多个项目单独编制报批的，上述约定时间自行转为一期交付批复成果文件时间，其它期交付批复成果文件时间以甲方书面通知或签订补充协议约定为准。 </w:t>
      </w:r>
    </w:p>
    <w:p w14:paraId="3BB554B6">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第五条 付款方式 </w:t>
      </w:r>
    </w:p>
    <w:p w14:paraId="64FF37C2">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甲乙双方同意本合同金额的支付按以下第 2 项约定执行： </w:t>
      </w:r>
    </w:p>
    <w:p w14:paraId="0D78B83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1、一次性支付 </w:t>
      </w:r>
    </w:p>
    <w:p w14:paraId="3EB67D7E">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2、分期支付 </w:t>
      </w:r>
    </w:p>
    <w:p w14:paraId="31492421">
      <w:pPr>
        <w:spacing w:line="460" w:lineRule="exact"/>
        <w:ind w:firstLine="420" w:firstLineChars="200"/>
        <w:rPr>
          <w:rFonts w:hint="default" w:ascii="宋体" w:hAnsi="宋体"/>
          <w:color w:val="auto"/>
          <w:highlight w:val="none"/>
          <w:lang w:val="en-US" w:eastAsia="zh-CN"/>
        </w:rPr>
      </w:pPr>
      <w:r>
        <w:rPr>
          <w:rFonts w:hint="eastAsia" w:ascii="宋体" w:hAnsi="宋体"/>
          <w:color w:val="auto"/>
          <w:highlight w:val="none"/>
          <w:lang w:val="en-US" w:eastAsia="zh-CN"/>
        </w:rPr>
        <w:t>(1)</w:t>
      </w:r>
      <w:r>
        <w:rPr>
          <w:rFonts w:hint="default" w:ascii="宋体" w:hAnsi="宋体"/>
          <w:color w:val="auto"/>
          <w:highlight w:val="none"/>
          <w:lang w:val="en-US" w:eastAsia="zh-CN"/>
        </w:rPr>
        <w:t>合同签订后之日起，供应商完成</w:t>
      </w:r>
      <w:r>
        <w:rPr>
          <w:rFonts w:hint="eastAsia" w:ascii="宋体" w:hAnsi="宋体"/>
          <w:color w:val="auto"/>
          <w:highlight w:val="none"/>
          <w:lang w:val="en-US" w:eastAsia="zh-CN"/>
        </w:rPr>
        <w:t>《钦州产业合作园区产业发展规划》</w:t>
      </w:r>
      <w:r>
        <w:rPr>
          <w:rFonts w:hint="default" w:ascii="宋体" w:hAnsi="宋体"/>
          <w:color w:val="auto"/>
          <w:highlight w:val="none"/>
          <w:lang w:val="en-US" w:eastAsia="zh-CN"/>
        </w:rPr>
        <w:t>大纲后，向采购人提出书面申请经采购人审核通过后10个工作日内，采购人向供应商支付合同价的</w:t>
      </w:r>
      <w:r>
        <w:rPr>
          <w:rFonts w:hint="eastAsia" w:ascii="宋体" w:hAnsi="宋体"/>
          <w:color w:val="auto"/>
          <w:highlight w:val="none"/>
          <w:lang w:val="en-US" w:eastAsia="zh-CN"/>
        </w:rPr>
        <w:t>20</w:t>
      </w:r>
      <w:r>
        <w:rPr>
          <w:rFonts w:hint="default" w:ascii="宋体" w:hAnsi="宋体"/>
          <w:color w:val="auto"/>
          <w:highlight w:val="none"/>
          <w:lang w:val="en-US" w:eastAsia="zh-CN"/>
        </w:rPr>
        <w:t>%。</w:t>
      </w:r>
    </w:p>
    <w:p w14:paraId="5D14D07F">
      <w:pPr>
        <w:spacing w:line="460" w:lineRule="exact"/>
        <w:ind w:firstLine="420" w:firstLineChars="200"/>
        <w:rPr>
          <w:rFonts w:hint="default" w:ascii="宋体" w:hAnsi="宋体"/>
          <w:color w:val="auto"/>
          <w:highlight w:val="none"/>
          <w:lang w:val="en-US" w:eastAsia="zh-CN"/>
        </w:rPr>
      </w:pPr>
      <w:r>
        <w:rPr>
          <w:rFonts w:hint="eastAsia" w:ascii="宋体" w:hAnsi="宋体"/>
          <w:color w:val="auto"/>
          <w:highlight w:val="none"/>
          <w:lang w:val="en-US" w:eastAsia="zh-CN"/>
        </w:rPr>
        <w:t>(2)</w:t>
      </w:r>
      <w:r>
        <w:rPr>
          <w:rFonts w:hint="default" w:ascii="宋体" w:hAnsi="宋体"/>
          <w:color w:val="auto"/>
          <w:highlight w:val="none"/>
          <w:lang w:val="en-US" w:eastAsia="zh-CN"/>
        </w:rPr>
        <w:t>当供应商完成合同约定</w:t>
      </w:r>
      <w:r>
        <w:rPr>
          <w:rFonts w:hint="eastAsia" w:ascii="宋体" w:hAnsi="宋体"/>
          <w:color w:val="auto"/>
          <w:highlight w:val="none"/>
          <w:lang w:val="en-US" w:eastAsia="zh-CN"/>
        </w:rPr>
        <w:t>《钦州产业合作园区产业发展规划》</w:t>
      </w:r>
      <w:r>
        <w:rPr>
          <w:rFonts w:hint="default" w:ascii="宋体" w:hAnsi="宋体"/>
          <w:color w:val="auto"/>
          <w:highlight w:val="none"/>
          <w:lang w:val="en-US" w:eastAsia="zh-CN"/>
        </w:rPr>
        <w:t>初稿，</w:t>
      </w:r>
      <w:r>
        <w:rPr>
          <w:rFonts w:hint="eastAsia" w:ascii="宋体" w:hAnsi="宋体"/>
          <w:color w:val="auto"/>
          <w:highlight w:val="none"/>
          <w:lang w:val="en-US" w:eastAsia="zh-CN"/>
        </w:rPr>
        <w:t>提交</w:t>
      </w:r>
      <w:r>
        <w:rPr>
          <w:rFonts w:hint="default" w:ascii="宋体" w:hAnsi="宋体"/>
          <w:color w:val="auto"/>
          <w:highlight w:val="none"/>
          <w:lang w:val="en-US" w:eastAsia="zh-CN"/>
        </w:rPr>
        <w:t>采购人</w:t>
      </w:r>
      <w:r>
        <w:rPr>
          <w:rFonts w:hint="eastAsia" w:ascii="宋体" w:hAnsi="宋体"/>
          <w:color w:val="auto"/>
          <w:highlight w:val="none"/>
          <w:lang w:val="en-US" w:eastAsia="zh-CN"/>
        </w:rPr>
        <w:t>征求相关部门意见。</w:t>
      </w:r>
      <w:r>
        <w:rPr>
          <w:rFonts w:hint="default" w:ascii="宋体" w:hAnsi="宋体"/>
          <w:color w:val="auto"/>
          <w:highlight w:val="none"/>
          <w:lang w:val="en-US" w:eastAsia="zh-CN"/>
        </w:rPr>
        <w:t>供应商</w:t>
      </w:r>
      <w:r>
        <w:rPr>
          <w:rFonts w:hint="eastAsia" w:ascii="宋体" w:hAnsi="宋体"/>
          <w:color w:val="auto"/>
          <w:highlight w:val="none"/>
          <w:lang w:val="en-US" w:eastAsia="zh-CN"/>
        </w:rPr>
        <w:t>根据相关部门反馈意见修改完善形成《钦州产业合作园区产业发展规划》初步成果后，</w:t>
      </w:r>
      <w:r>
        <w:rPr>
          <w:rFonts w:hint="default" w:ascii="宋体" w:hAnsi="宋体"/>
          <w:color w:val="auto"/>
          <w:highlight w:val="none"/>
          <w:lang w:val="en-US" w:eastAsia="zh-CN"/>
        </w:rPr>
        <w:t>向采购人提出书面申请经采购人审核通过后15个工作日内，采购人向供应商支付合同价的</w:t>
      </w:r>
      <w:r>
        <w:rPr>
          <w:rFonts w:hint="eastAsia" w:ascii="宋体" w:hAnsi="宋体"/>
          <w:color w:val="auto"/>
          <w:highlight w:val="none"/>
          <w:lang w:val="en-US" w:eastAsia="zh-CN"/>
        </w:rPr>
        <w:t>40</w:t>
      </w:r>
      <w:r>
        <w:rPr>
          <w:rFonts w:hint="default" w:ascii="宋体" w:hAnsi="宋体"/>
          <w:color w:val="auto"/>
          <w:highlight w:val="none"/>
          <w:lang w:val="en-US" w:eastAsia="zh-CN"/>
        </w:rPr>
        <w:t>%，累计支付至合同价的</w:t>
      </w:r>
      <w:r>
        <w:rPr>
          <w:rFonts w:hint="eastAsia" w:ascii="宋体" w:hAnsi="宋体"/>
          <w:color w:val="auto"/>
          <w:highlight w:val="none"/>
          <w:lang w:val="en-US" w:eastAsia="zh-CN"/>
        </w:rPr>
        <w:t>60</w:t>
      </w:r>
      <w:r>
        <w:rPr>
          <w:rFonts w:hint="default" w:ascii="宋体" w:hAnsi="宋体"/>
          <w:color w:val="auto"/>
          <w:highlight w:val="none"/>
          <w:lang w:val="en-US" w:eastAsia="zh-CN"/>
        </w:rPr>
        <w:t>%。</w:t>
      </w:r>
    </w:p>
    <w:p w14:paraId="0ECF8CEF">
      <w:pPr>
        <w:spacing w:line="460" w:lineRule="exact"/>
        <w:ind w:firstLine="420" w:firstLineChars="200"/>
        <w:rPr>
          <w:rFonts w:hint="default" w:ascii="宋体" w:hAnsi="宋体"/>
          <w:color w:val="auto"/>
          <w:highlight w:val="none"/>
          <w:lang w:val="en-US" w:eastAsia="zh-CN"/>
        </w:rPr>
      </w:pPr>
      <w:r>
        <w:rPr>
          <w:rFonts w:hint="eastAsia" w:ascii="宋体" w:hAnsi="宋体"/>
          <w:color w:val="auto"/>
          <w:highlight w:val="none"/>
          <w:lang w:val="en-US" w:eastAsia="zh-CN"/>
        </w:rPr>
        <w:t>(3)</w:t>
      </w:r>
      <w:r>
        <w:rPr>
          <w:rFonts w:hint="default" w:ascii="宋体" w:hAnsi="宋体"/>
          <w:color w:val="auto"/>
          <w:highlight w:val="none"/>
          <w:lang w:val="en-US" w:eastAsia="zh-CN"/>
        </w:rPr>
        <w:t>采购人</w:t>
      </w:r>
      <w:r>
        <w:rPr>
          <w:rFonts w:hint="eastAsia" w:ascii="宋体" w:hAnsi="宋体"/>
          <w:color w:val="auto"/>
          <w:highlight w:val="none"/>
          <w:lang w:val="en-US" w:eastAsia="zh-CN"/>
        </w:rPr>
        <w:t>组织召开专家评审会，供应商根据评审会意见修改完善，形成《钦州产业合作园区产业发展规划》正式成果。采购人将正式成果上报市政府审定，经市政府相关会议原则审查通过后，形成《钦州产业合作园区产业发展规划》最终成果，</w:t>
      </w:r>
      <w:r>
        <w:rPr>
          <w:rFonts w:hint="default" w:ascii="宋体" w:hAnsi="宋体"/>
          <w:color w:val="auto"/>
          <w:highlight w:val="none"/>
          <w:lang w:val="en-US" w:eastAsia="zh-CN"/>
        </w:rPr>
        <w:t>供应商向采购人提出书面申请经采购人审核通过后15个工作日内，采购人向供应商支付合同价的</w:t>
      </w:r>
      <w:r>
        <w:rPr>
          <w:rFonts w:hint="eastAsia" w:ascii="宋体" w:hAnsi="宋体"/>
          <w:color w:val="auto"/>
          <w:highlight w:val="none"/>
          <w:lang w:val="en-US" w:eastAsia="zh-CN"/>
        </w:rPr>
        <w:t>4</w:t>
      </w:r>
      <w:r>
        <w:rPr>
          <w:rFonts w:hint="default" w:ascii="宋体" w:hAnsi="宋体"/>
          <w:color w:val="auto"/>
          <w:highlight w:val="none"/>
          <w:lang w:val="en-US" w:eastAsia="zh-CN"/>
        </w:rPr>
        <w:t>0%，累计支付至合同价的100%。</w:t>
      </w:r>
    </w:p>
    <w:p w14:paraId="351A14E0">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color w:val="auto"/>
          <w:highlight w:val="none"/>
          <w:lang w:val="en-US" w:eastAsia="zh-CN"/>
        </w:rPr>
        <w:t>(4)</w:t>
      </w:r>
      <w:r>
        <w:rPr>
          <w:rFonts w:hint="default" w:ascii="宋体" w:hAnsi="宋体"/>
          <w:color w:val="auto"/>
          <w:highlight w:val="none"/>
          <w:lang w:val="en-US" w:eastAsia="zh-CN"/>
        </w:rPr>
        <w:t>每次支付前，供应商均须向采购人提供与当期计量支付金额等额的增值税发票。</w:t>
      </w:r>
      <w:r>
        <w:rPr>
          <w:rFonts w:hint="eastAsia" w:ascii="宋体" w:hAnsi="宋体" w:eastAsia="宋体" w:cs="宋体"/>
          <w:color w:val="auto"/>
          <w:kern w:val="0"/>
          <w:sz w:val="21"/>
          <w:szCs w:val="21"/>
          <w:lang w:val="en-US" w:eastAsia="zh-CN"/>
        </w:rPr>
        <w:t xml:space="preserve"> </w:t>
      </w:r>
    </w:p>
    <w:p w14:paraId="3EACA9A3">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第六条合同变更及定价原则 </w:t>
      </w:r>
    </w:p>
    <w:p w14:paraId="115B2042">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本项目如果因政策或其他原因，由一个项目变更为按两个或两个以上的项目分别实施，使得对应的专项咨询服务也需要按多个项目单独研究的，导致乙方工作量及成本增加的，由甲乙双方协商确定后签订补充协议，进行工作量及费用的变更。 </w:t>
      </w:r>
    </w:p>
    <w:p w14:paraId="7FF67DB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因甲方为了优化研究方案或其他需要，本合同已包含的相关咨询服务，需要乙方增加研究工作内容或研究次数（处数），导致乙方工作量及成本增加的，由甲乙双方协商确定后签订补充协议，进行工作量及费用的变更。 </w:t>
      </w:r>
    </w:p>
    <w:p w14:paraId="03DCBD4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3、变更的定价原则：有政府指导价的执行政府指导价，无政府指导价的，由甲乙双方协商解决。 </w:t>
      </w:r>
    </w:p>
    <w:p w14:paraId="5E95BD78">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第七条 税费</w:t>
      </w:r>
      <w:r>
        <w:rPr>
          <w:rFonts w:hint="eastAsia" w:ascii="宋体" w:hAnsi="宋体" w:eastAsia="宋体" w:cs="宋体"/>
          <w:color w:val="auto"/>
          <w:kern w:val="0"/>
          <w:sz w:val="21"/>
          <w:szCs w:val="21"/>
          <w:lang w:val="en-US" w:eastAsia="zh-CN"/>
        </w:rPr>
        <w:t xml:space="preserve"> </w:t>
      </w:r>
    </w:p>
    <w:p w14:paraId="707A4372">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本合同执行中相关的一切税费均由乙方负担，合同另有约定的除外。 </w:t>
      </w:r>
    </w:p>
    <w:p w14:paraId="74EB6BF0">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第八条 双方责任 </w:t>
      </w:r>
    </w:p>
    <w:p w14:paraId="1424994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 甲方责任： </w:t>
      </w:r>
    </w:p>
    <w:p w14:paraId="2BA55A9E">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（1）甲方按本合同第三条规定的内容,在规定的时间内向设计人提交基础资料及文件,并对其完整性、正确性、及时性负责。 </w:t>
      </w:r>
    </w:p>
    <w:p w14:paraId="6278E3E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（2）按本合同有关规定及时支付乙方的费用。 </w:t>
      </w:r>
    </w:p>
    <w:p w14:paraId="65419A3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（3）甲方应保护乙方的响应文件、资料图纸、数据。 </w:t>
      </w:r>
    </w:p>
    <w:p w14:paraId="5402539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 、乙方责任： </w:t>
      </w:r>
    </w:p>
    <w:p w14:paraId="431791E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（1）按国家规定技术规范、标准、规程及甲方提出的要求组织开展各项专项咨询服务研究活动，及时处理各研究工作遇到的各类技术、协调问题，并对其研究进度和质量负责。 </w:t>
      </w:r>
    </w:p>
    <w:p w14:paraId="2466083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（2）负责各专项研究报审工作，积极参与、跟踪各项审查活动，及时按照上级主管部门对研究成果的审查意见进行完善修改，修改时间计入乙方工作时间。 </w:t>
      </w:r>
    </w:p>
    <w:p w14:paraId="6C01819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（3）按合同规定的时限及份数，向甲方提交质量合格的研究成果（包含电子版）。 </w:t>
      </w:r>
    </w:p>
    <w:p w14:paraId="46E0BB2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（4）保护甲方的知识产权,不得向第三人泄露、转让甲方提交的产品图纸等技术经济资料及因履行本合同而形成的成果文件。 </w:t>
      </w:r>
    </w:p>
    <w:p w14:paraId="338BA2C4">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第九条 违约责任 </w:t>
      </w:r>
    </w:p>
    <w:p w14:paraId="1CEA05D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1、除不可抗力原因外，乙方没有按照合同规定期限提供服务的，甲方可要求乙方支付违约金。每推迟一天按合同金额的 3‰支付违约金。逾期超过 10 日，甲方有权解除合同，乙方还应赔偿甲方所受损失。 </w:t>
      </w:r>
    </w:p>
    <w:p w14:paraId="587BAA0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2、乙方提供的服务如侵犯了第三方合法权益而引发的任何纠纷或者诉讼，均由乙方负责交涉并承担全部责任。 </w:t>
      </w:r>
    </w:p>
    <w:p w14:paraId="1C6BC33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3、乙方提交的成果未通过甲方验收的，应及时整改，整改产生的费用由乙方承担，乙方拒绝整改或整改不及时造成逾期提交成果的按逾期处理。 </w:t>
      </w:r>
    </w:p>
    <w:p w14:paraId="7F00120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4、甲方延期付款的，每天向乙方偿付延期款额 3‰滞纳金，但滞纳金累计不得超过延期款额5%。 </w:t>
      </w:r>
    </w:p>
    <w:p w14:paraId="49680820">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第十条 不可抗力事件处理 </w:t>
      </w:r>
    </w:p>
    <w:p w14:paraId="21E9E62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1、在合同有效期内，任何一方因不可抗力事件导致不能履行合同，则合同履行期可延长，其延长期与不可抗力影响期相同。 </w:t>
      </w:r>
    </w:p>
    <w:p w14:paraId="36EC07F2">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2、不可抗力事件发生后，应立即通知对方，并寄送有关权威机构出具的证明。 </w:t>
      </w:r>
    </w:p>
    <w:p w14:paraId="342FA5C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3、不可抗力事件延续一百二十天以上，双方应通过友好协商，确定是否继续履行合同。 </w:t>
      </w:r>
    </w:p>
    <w:p w14:paraId="058BC043">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第十一条 合同争议解决 </w:t>
      </w:r>
    </w:p>
    <w:p w14:paraId="4E01A66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1、因服务质量问题发生争议的，应邀请国家认可的质量检测机构进行鉴定。服务符合标准的，鉴定费由甲方承担；服务不符合标准的，鉴定费由乙方承担。 </w:t>
      </w:r>
    </w:p>
    <w:p w14:paraId="18C78BC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2、因履行本合同引起的或者与本合同有关的争议，甲乙双方应首先通过友好协商解决，如果协商不能解决，可向甲方所在地有管辖权人民法院提起诉讼。 </w:t>
      </w:r>
    </w:p>
    <w:p w14:paraId="3327592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3、诉讼期间，本合同继续履行。 </w:t>
      </w:r>
    </w:p>
    <w:p w14:paraId="29D504CE">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第十二条 合同生效及其它 </w:t>
      </w:r>
    </w:p>
    <w:p w14:paraId="532DFF5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1、合同经双方法定代表人或者授权代表签字并加盖单位公章后生效（委托代理人签字的需后附法定代表人授权委托书，格式自拟）。 </w:t>
      </w:r>
    </w:p>
    <w:p w14:paraId="12CF5AC0">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2、合同执行中涉及采购资金和采购内容修改或者补充的，须经财政部门审批，并签书面补充协议报财政部门备案，方可作为主合同不可分割的一部分。 </w:t>
      </w:r>
    </w:p>
    <w:p w14:paraId="3275299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3、本合同未尽事宜，遵照《中华人民共和国民法典》有关条文执行。 </w:t>
      </w:r>
    </w:p>
    <w:p w14:paraId="3428CC27">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第十三条 合同的变更、终止与转让 </w:t>
      </w:r>
    </w:p>
    <w:p w14:paraId="343333F2">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1、除参照《中华人民共和国政府采购法》第五十条规定的情形外，本合同一经签订，甲乙双方不得擅自变更、中止或者终止。 </w:t>
      </w:r>
    </w:p>
    <w:p w14:paraId="3326A980">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2、乙方不得擅自转让其应履行的合同义务。 </w:t>
      </w:r>
    </w:p>
    <w:p w14:paraId="61B9B75A">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第十四条 签订本合同依据 </w:t>
      </w:r>
    </w:p>
    <w:p w14:paraId="0FB5E0D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1、成交通知书； </w:t>
      </w:r>
    </w:p>
    <w:p w14:paraId="02B10D2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2、磋商报价表； </w:t>
      </w:r>
    </w:p>
    <w:p w14:paraId="4891EC9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3、商务条款偏离表和技术需求偏离表； </w:t>
      </w:r>
    </w:p>
    <w:p w14:paraId="60C8A1D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4、服务方案； </w:t>
      </w:r>
    </w:p>
    <w:p w14:paraId="7B796BB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5、响应文件中的其他相关文件。 </w:t>
      </w:r>
    </w:p>
    <w:p w14:paraId="0C32EAA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6、上述合同文件互相补充和解释。如果合同文件之间存在矛盾或者不一致之处，以上述文件的排列顺序在先者为准。 </w:t>
      </w:r>
    </w:p>
    <w:p w14:paraId="465A920F">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第十五条 通知与送达</w:t>
      </w:r>
      <w:r>
        <w:rPr>
          <w:rFonts w:hint="eastAsia" w:ascii="宋体" w:hAnsi="宋体" w:eastAsia="宋体" w:cs="宋体"/>
          <w:color w:val="auto"/>
          <w:kern w:val="0"/>
          <w:sz w:val="21"/>
          <w:szCs w:val="21"/>
          <w:lang w:val="en-US" w:eastAsia="zh-CN"/>
        </w:rPr>
        <w:t xml:space="preserve"> </w:t>
      </w:r>
    </w:p>
    <w:p w14:paraId="5B537AD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为更好的履行本合同，双方提供如下联系方式： </w:t>
      </w:r>
    </w:p>
    <w:p w14:paraId="51C07C18">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1.甲方联系方式 </w:t>
      </w:r>
    </w:p>
    <w:p w14:paraId="4725005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邮寄地址： </w:t>
      </w:r>
    </w:p>
    <w:p w14:paraId="3801056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联系人： </w:t>
      </w:r>
    </w:p>
    <w:p w14:paraId="1C3A079A">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电话： </w:t>
      </w:r>
    </w:p>
    <w:p w14:paraId="2A9EC38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电子邮箱： </w:t>
      </w:r>
    </w:p>
    <w:p w14:paraId="3C3DABE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2.乙方联系方式 </w:t>
      </w:r>
    </w:p>
    <w:p w14:paraId="0F2AA76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邮寄地址： </w:t>
      </w:r>
    </w:p>
    <w:p w14:paraId="7F0000F8">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联系人： </w:t>
      </w:r>
    </w:p>
    <w:p w14:paraId="12C45AE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电话： </w:t>
      </w:r>
    </w:p>
    <w:p w14:paraId="3D3EF3F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电子邮箱： </w:t>
      </w:r>
    </w:p>
    <w:p w14:paraId="4A01F388">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3.通过电子邮箱及其它电子方式送达时，发出之日即视为有效送达。通过快递等方式送达时， 对方签收之日或发出后第三日视为有效送达（以两者较早一个日期为准）；如由于受送达方的原因不能送达或受送达方拒绝签收的，送达方可采用挂号信或者邮政特快专递邮寄送达，邮件寄至本协议记载之地址时，即视为送达。 </w:t>
      </w:r>
    </w:p>
    <w:p w14:paraId="0A19DE0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4.上述联系方式同时作为有效司法送达地址。 </w:t>
      </w:r>
    </w:p>
    <w:p w14:paraId="6D16F83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5.一方变更联系方式，应自变更之日起三日内，以书面形式通知对方；否则，该联系方式仍视为有效，由未通知方承担由此而引起的相关责任。 </w:t>
      </w:r>
    </w:p>
    <w:p w14:paraId="09AD362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6.本联系方式条款为独立条款，不受合同整体或其他条款的效力影响，始终有效。 </w:t>
      </w:r>
    </w:p>
    <w:p w14:paraId="23E09E84">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第十六条</w:t>
      </w:r>
      <w:r>
        <w:rPr>
          <w:rFonts w:hint="eastAsia" w:ascii="宋体" w:hAnsi="宋体" w:eastAsia="宋体" w:cs="宋体"/>
          <w:color w:val="auto"/>
          <w:kern w:val="0"/>
          <w:sz w:val="21"/>
          <w:szCs w:val="21"/>
          <w:lang w:val="en-US" w:eastAsia="zh-CN"/>
        </w:rPr>
        <w:t xml:space="preserve"> 本合同一式七份，具有同等法律效力，甲乙双方各三份，采购代理机构执一份。 </w:t>
      </w:r>
    </w:p>
    <w:p w14:paraId="0459A9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本合同自签订之日起 2 个工作日内，甲方应当将采购合同在广西壮族自治区财政厅指定的媒体上公告。 </w:t>
      </w:r>
    </w:p>
    <w:p w14:paraId="31C0F0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p>
    <w:p w14:paraId="5B45B7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甲方（盖章）：</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r>
        <w:rPr>
          <w:rFonts w:hint="eastAsia" w:ascii="宋体" w:hAnsi="宋体" w:eastAsia="宋体" w:cs="宋体"/>
          <w:b/>
          <w:bCs/>
          <w:color w:val="auto"/>
          <w:kern w:val="0"/>
          <w:sz w:val="21"/>
          <w:szCs w:val="21"/>
          <w:lang w:val="en-US" w:eastAsia="zh-CN"/>
        </w:rPr>
        <w:t xml:space="preserve">乙方（盖章）： </w:t>
      </w:r>
    </w:p>
    <w:p w14:paraId="6F0FE0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法定代表人或者委托代理人（签字）：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 xml:space="preserve">法定代表人或者委托代理人（签字）： </w:t>
      </w:r>
    </w:p>
    <w:p w14:paraId="052529C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p>
    <w:p w14:paraId="01F188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签定日期： 年 月 日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 xml:space="preserve">签定日期： 年 月 日 </w:t>
      </w:r>
    </w:p>
    <w:p w14:paraId="25967F87">
      <w:pPr>
        <w:keepNext w:val="0"/>
        <w:keepLines w:val="0"/>
        <w:pageBreakBefore w:val="0"/>
        <w:widowControl/>
        <w:suppressLineNumbers w:val="0"/>
        <w:kinsoku/>
        <w:wordWrap/>
        <w:overflowPunct/>
        <w:topLinePunct w:val="0"/>
        <w:autoSpaceDE/>
        <w:autoSpaceDN/>
        <w:bidi w:val="0"/>
        <w:adjustRightInd/>
        <w:snapToGrid/>
        <w:spacing w:line="440" w:lineRule="exact"/>
        <w:ind w:firstLine="4620" w:firstLineChars="2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开户名称： </w:t>
      </w:r>
    </w:p>
    <w:p w14:paraId="0F02BF6E">
      <w:pPr>
        <w:keepNext w:val="0"/>
        <w:keepLines w:val="0"/>
        <w:pageBreakBefore w:val="0"/>
        <w:widowControl/>
        <w:suppressLineNumbers w:val="0"/>
        <w:kinsoku/>
        <w:wordWrap/>
        <w:overflowPunct/>
        <w:topLinePunct w:val="0"/>
        <w:autoSpaceDE/>
        <w:autoSpaceDN/>
        <w:bidi w:val="0"/>
        <w:adjustRightInd/>
        <w:snapToGrid/>
        <w:spacing w:line="440" w:lineRule="exact"/>
        <w:ind w:firstLine="4620" w:firstLineChars="2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银行帐号： </w:t>
      </w:r>
    </w:p>
    <w:p w14:paraId="3B183A8F">
      <w:pPr>
        <w:keepNext w:val="0"/>
        <w:keepLines w:val="0"/>
        <w:pageBreakBefore w:val="0"/>
        <w:widowControl/>
        <w:suppressLineNumbers w:val="0"/>
        <w:kinsoku/>
        <w:wordWrap/>
        <w:overflowPunct/>
        <w:topLinePunct w:val="0"/>
        <w:autoSpaceDE/>
        <w:autoSpaceDN/>
        <w:bidi w:val="0"/>
        <w:adjustRightInd/>
        <w:snapToGrid/>
        <w:spacing w:line="440" w:lineRule="exact"/>
        <w:ind w:firstLine="4620" w:firstLineChars="2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开 户 行：</w:t>
      </w:r>
    </w:p>
    <w:p w14:paraId="49547C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p>
    <w:p w14:paraId="69699B4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lang w:val="en-US" w:eastAsia="zh-CN"/>
        </w:rPr>
      </w:pPr>
    </w:p>
    <w:p w14:paraId="54DF9348">
      <w:pPr>
        <w:rPr>
          <w:color w:val="auto"/>
        </w:rPr>
      </w:pPr>
    </w:p>
    <w:p w14:paraId="2CDDC5F3">
      <w:pPr>
        <w:rPr>
          <w:color w:val="auto"/>
        </w:rPr>
      </w:pPr>
    </w:p>
    <w:p w14:paraId="4D593E2F">
      <w:pPr>
        <w:rPr>
          <w:color w:val="auto"/>
        </w:rPr>
      </w:pPr>
    </w:p>
    <w:p w14:paraId="4A19C736">
      <w:pPr>
        <w:rPr>
          <w:color w:val="auto"/>
        </w:rPr>
      </w:pPr>
    </w:p>
    <w:p w14:paraId="125FDDAA">
      <w:pPr>
        <w:rPr>
          <w:color w:val="auto"/>
        </w:rPr>
      </w:pPr>
    </w:p>
    <w:p w14:paraId="33D77F4B">
      <w:pPr>
        <w:rPr>
          <w:color w:val="auto"/>
        </w:rPr>
      </w:pPr>
    </w:p>
    <w:p w14:paraId="2E8EBD58">
      <w:pPr>
        <w:rPr>
          <w:color w:val="auto"/>
        </w:rPr>
      </w:pPr>
    </w:p>
    <w:p w14:paraId="5CB24F17">
      <w:pPr>
        <w:rPr>
          <w:color w:val="auto"/>
        </w:rPr>
      </w:pPr>
    </w:p>
    <w:p w14:paraId="6235F380">
      <w:pPr>
        <w:rPr>
          <w:color w:val="auto"/>
        </w:rPr>
      </w:pPr>
    </w:p>
    <w:p w14:paraId="5C37BEA4">
      <w:pPr>
        <w:rPr>
          <w:color w:val="auto"/>
        </w:rPr>
      </w:pPr>
    </w:p>
    <w:p w14:paraId="012D9C33">
      <w:pPr>
        <w:rPr>
          <w:color w:val="auto"/>
        </w:rPr>
      </w:pPr>
    </w:p>
    <w:p w14:paraId="4E154333">
      <w:pPr>
        <w:rPr>
          <w:color w:val="auto"/>
        </w:rPr>
      </w:pPr>
    </w:p>
    <w:p w14:paraId="0B69030A">
      <w:pPr>
        <w:rPr>
          <w:color w:val="auto"/>
        </w:rPr>
      </w:pPr>
    </w:p>
    <w:p w14:paraId="06590A7D">
      <w:pPr>
        <w:rPr>
          <w:color w:val="auto"/>
        </w:rPr>
      </w:pPr>
    </w:p>
    <w:p w14:paraId="4A51FEE5">
      <w:pPr>
        <w:rPr>
          <w:color w:val="auto"/>
        </w:rPr>
      </w:pPr>
    </w:p>
    <w:p w14:paraId="0818028A">
      <w:pPr>
        <w:rPr>
          <w:color w:val="auto"/>
        </w:rPr>
      </w:pPr>
    </w:p>
    <w:p w14:paraId="1E28F726">
      <w:pPr>
        <w:rPr>
          <w:color w:val="auto"/>
        </w:rPr>
      </w:pPr>
    </w:p>
    <w:p w14:paraId="0C470F46">
      <w:pPr>
        <w:rPr>
          <w:color w:val="auto"/>
        </w:rPr>
      </w:pPr>
    </w:p>
    <w:p w14:paraId="03F8905E">
      <w:pPr>
        <w:rPr>
          <w:color w:val="auto"/>
        </w:rPr>
      </w:pPr>
    </w:p>
    <w:p w14:paraId="325DAEA7">
      <w:pPr>
        <w:rPr>
          <w:color w:val="auto"/>
        </w:rPr>
      </w:pPr>
    </w:p>
    <w:p w14:paraId="05DC3955">
      <w:pPr>
        <w:rPr>
          <w:color w:val="auto"/>
        </w:rPr>
      </w:pPr>
    </w:p>
    <w:p w14:paraId="1BBCBE3C">
      <w:pPr>
        <w:rPr>
          <w:color w:val="auto"/>
        </w:rPr>
      </w:pPr>
    </w:p>
    <w:p w14:paraId="7D8A9A45">
      <w:pPr>
        <w:rPr>
          <w:color w:val="auto"/>
        </w:rPr>
      </w:pPr>
    </w:p>
    <w:p w14:paraId="7510991A">
      <w:pPr>
        <w:rPr>
          <w:color w:val="auto"/>
        </w:rPr>
      </w:pPr>
    </w:p>
    <w:p w14:paraId="1CB0A366">
      <w:pPr>
        <w:pStyle w:val="2"/>
        <w:spacing w:line="400" w:lineRule="exact"/>
        <w:rPr>
          <w:rFonts w:hAnsi="宋体"/>
          <w:color w:val="auto"/>
          <w:sz w:val="36"/>
          <w:szCs w:val="36"/>
        </w:rPr>
      </w:pPr>
      <w:bookmarkStart w:id="120" w:name="_Toc397585460"/>
      <w:bookmarkStart w:id="121" w:name="_Toc92355028"/>
      <w:r>
        <w:rPr>
          <w:rFonts w:hint="eastAsia" w:ascii="方正小标宋_GBK" w:hAnsi="方正小标宋_GBK" w:eastAsia="方正小标宋_GBK"/>
          <w:color w:val="auto"/>
        </w:rPr>
        <w:t>第六章  响应文件格式</w:t>
      </w:r>
      <w:bookmarkEnd w:id="120"/>
      <w:bookmarkEnd w:id="121"/>
      <w:r>
        <w:rPr>
          <w:color w:val="auto"/>
          <w:sz w:val="30"/>
          <w:szCs w:val="30"/>
        </w:rPr>
        <w:br w:type="page"/>
      </w:r>
      <w:r>
        <w:rPr>
          <w:rFonts w:hint="eastAsia" w:ascii="仿宋_GB2312"/>
          <w:color w:val="auto"/>
          <w:sz w:val="36"/>
          <w:szCs w:val="36"/>
        </w:rPr>
        <w:t>一、供应商资格文件</w:t>
      </w:r>
    </w:p>
    <w:p w14:paraId="3A9E1EED">
      <w:pPr>
        <w:tabs>
          <w:tab w:val="left" w:pos="3402"/>
        </w:tabs>
        <w:rPr>
          <w:rFonts w:ascii="仿宋_GB2312" w:hAnsi="仿宋" w:eastAsia="仿宋_GB2312"/>
          <w:b/>
          <w:color w:val="auto"/>
          <w:spacing w:val="10"/>
          <w:szCs w:val="21"/>
        </w:rPr>
      </w:pPr>
      <w:bookmarkStart w:id="122" w:name="_Hlk108530892"/>
    </w:p>
    <w:p w14:paraId="1C688042">
      <w:pPr>
        <w:tabs>
          <w:tab w:val="left" w:pos="3402"/>
        </w:tabs>
        <w:ind w:firstLine="602"/>
        <w:jc w:val="center"/>
        <w:rPr>
          <w:rFonts w:ascii="仿宋_GB2312" w:hAnsi="Adobe 仿宋 Std R" w:eastAsia="仿宋_GB2312"/>
          <w:b/>
          <w:color w:val="auto"/>
          <w:spacing w:val="10"/>
          <w:sz w:val="32"/>
          <w:szCs w:val="32"/>
        </w:rPr>
      </w:pPr>
      <w:bookmarkStart w:id="123" w:name="_Hlk147761258"/>
      <w:r>
        <w:rPr>
          <w:rFonts w:hint="eastAsia" w:ascii="仿宋_GB2312" w:hAnsi="Adobe 仿宋 Std R" w:eastAsia="仿宋_GB2312"/>
          <w:b/>
          <w:color w:val="auto"/>
          <w:spacing w:val="10"/>
          <w:sz w:val="32"/>
          <w:szCs w:val="32"/>
        </w:rPr>
        <w:t>供应商具备参加政府采购活动条件的承诺书</w:t>
      </w:r>
      <w:bookmarkEnd w:id="123"/>
      <w:r>
        <w:rPr>
          <w:rFonts w:hint="eastAsia" w:ascii="仿宋_GB2312" w:hAnsi="Adobe 仿宋 Std R" w:eastAsia="仿宋_GB2312" w:cs="黑体"/>
          <w:bCs/>
          <w:color w:val="auto"/>
          <w:sz w:val="24"/>
        </w:rPr>
        <w:t>(格式)</w:t>
      </w:r>
    </w:p>
    <w:p w14:paraId="0B442AA5">
      <w:pPr>
        <w:tabs>
          <w:tab w:val="left" w:pos="3402"/>
        </w:tabs>
        <w:jc w:val="left"/>
        <w:rPr>
          <w:rFonts w:ascii="仿宋_GB2312" w:hAnsi="仿宋" w:eastAsia="仿宋_GB2312"/>
          <w:b/>
          <w:color w:val="auto"/>
          <w:spacing w:val="10"/>
          <w:szCs w:val="21"/>
        </w:rPr>
      </w:pPr>
    </w:p>
    <w:p w14:paraId="367E6F85">
      <w:pPr>
        <w:spacing w:line="520" w:lineRule="exact"/>
        <w:rPr>
          <w:rFonts w:ascii="宋体" w:hAnsi="宋体"/>
          <w:bCs/>
          <w:color w:val="auto"/>
          <w:szCs w:val="22"/>
        </w:rPr>
      </w:pPr>
      <w:r>
        <w:rPr>
          <w:rFonts w:hint="eastAsia" w:ascii="宋体" w:hAnsi="宋体"/>
          <w:bCs/>
          <w:color w:val="auto"/>
          <w:szCs w:val="22"/>
        </w:rPr>
        <w:t>钦州市政府采购中心：</w:t>
      </w:r>
    </w:p>
    <w:p w14:paraId="0666D92F">
      <w:pPr>
        <w:spacing w:line="520" w:lineRule="exact"/>
        <w:ind w:firstLine="420"/>
        <w:rPr>
          <w:rFonts w:ascii="宋体" w:hAnsi="宋体"/>
          <w:bCs/>
          <w:color w:val="auto"/>
          <w:szCs w:val="22"/>
        </w:rPr>
      </w:pPr>
      <w:r>
        <w:rPr>
          <w:rFonts w:hint="eastAsia" w:ascii="宋体" w:hAnsi="宋体"/>
          <w:bCs/>
          <w:color w:val="auto"/>
          <w:szCs w:val="22"/>
        </w:rPr>
        <w:t>根据《中华人民共和国政府采购法》实施条例第十七条的规定，现郑重承诺：</w:t>
      </w:r>
    </w:p>
    <w:p w14:paraId="4F8F5974">
      <w:pPr>
        <w:spacing w:line="520" w:lineRule="exact"/>
        <w:ind w:firstLine="420"/>
        <w:rPr>
          <w:rFonts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3135140B">
      <w:pPr>
        <w:spacing w:line="520" w:lineRule="exact"/>
        <w:ind w:firstLine="420"/>
        <w:rPr>
          <w:rFonts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5BE52A9C">
      <w:pPr>
        <w:spacing w:line="520" w:lineRule="exact"/>
        <w:ind w:firstLine="420"/>
        <w:rPr>
          <w:rFonts w:ascii="宋体" w:hAnsi="宋体"/>
          <w:bCs/>
          <w:color w:val="auto"/>
          <w:szCs w:val="22"/>
        </w:rPr>
      </w:pPr>
      <w:r>
        <w:rPr>
          <w:rFonts w:hint="eastAsia" w:ascii="宋体" w:hAnsi="宋体"/>
          <w:bCs/>
          <w:color w:val="auto"/>
          <w:szCs w:val="22"/>
        </w:rPr>
        <w:t>特此承诺。</w:t>
      </w:r>
    </w:p>
    <w:p w14:paraId="510360FA">
      <w:pPr>
        <w:rPr>
          <w:color w:val="auto"/>
        </w:rPr>
      </w:pPr>
    </w:p>
    <w:p w14:paraId="7822E7E9">
      <w:pPr>
        <w:rPr>
          <w:color w:val="auto"/>
        </w:rPr>
      </w:pPr>
    </w:p>
    <w:p w14:paraId="5E829BB3">
      <w:pPr>
        <w:rPr>
          <w:color w:val="auto"/>
        </w:rPr>
      </w:pPr>
    </w:p>
    <w:p w14:paraId="698B5531">
      <w:pPr>
        <w:spacing w:line="400" w:lineRule="exact"/>
        <w:ind w:right="1050" w:rightChars="500" w:firstLine="5103" w:firstLineChars="2430"/>
        <w:jc w:val="left"/>
        <w:rPr>
          <w:rFonts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02D83A20">
      <w:pPr>
        <w:spacing w:line="400" w:lineRule="exact"/>
        <w:ind w:right="1050" w:rightChars="500"/>
        <w:jc w:val="right"/>
        <w:rPr>
          <w:rFonts w:ascii="宋体" w:hAnsi="宋体"/>
          <w:bCs/>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0171EEC1">
      <w:pPr>
        <w:rPr>
          <w:color w:val="auto"/>
        </w:rPr>
      </w:pPr>
    </w:p>
    <w:p w14:paraId="0CAF06F4">
      <w:pPr>
        <w:pStyle w:val="4"/>
        <w:rPr>
          <w:color w:val="auto"/>
        </w:rPr>
      </w:pPr>
    </w:p>
    <w:p w14:paraId="4426ED3F">
      <w:pPr>
        <w:tabs>
          <w:tab w:val="left" w:pos="3402"/>
        </w:tabs>
        <w:spacing w:line="460" w:lineRule="exact"/>
        <w:jc w:val="center"/>
        <w:rPr>
          <w:rFonts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bookmarkStart w:id="124" w:name="_Hlk108528701"/>
      <w:r>
        <w:rPr>
          <w:rFonts w:hint="eastAsia" w:ascii="仿宋" w:hAnsi="仿宋" w:eastAsia="仿宋" w:cs="黑体"/>
          <w:bCs/>
          <w:color w:val="auto"/>
          <w:sz w:val="24"/>
        </w:rPr>
        <w:t>(格式</w:t>
      </w:r>
      <w:r>
        <w:rPr>
          <w:rFonts w:ascii="仿宋" w:hAnsi="仿宋" w:eastAsia="仿宋" w:cs="黑体"/>
          <w:bCs/>
          <w:color w:val="auto"/>
          <w:sz w:val="24"/>
        </w:rPr>
        <w:t>)</w:t>
      </w:r>
      <w:bookmarkEnd w:id="124"/>
    </w:p>
    <w:p w14:paraId="0729CDD2">
      <w:pPr>
        <w:spacing w:line="400" w:lineRule="exact"/>
        <w:rPr>
          <w:rFonts w:ascii="宋体" w:hAnsi="宋体"/>
          <w:b/>
          <w:color w:val="auto"/>
        </w:rPr>
      </w:pPr>
    </w:p>
    <w:p w14:paraId="3FC54C80">
      <w:pPr>
        <w:spacing w:line="520" w:lineRule="exact"/>
        <w:rPr>
          <w:rFonts w:ascii="宋体" w:hAnsi="宋体"/>
          <w:bCs/>
          <w:color w:val="auto"/>
        </w:rPr>
      </w:pPr>
      <w:r>
        <w:rPr>
          <w:rFonts w:hint="eastAsia" w:ascii="宋体" w:hAnsi="宋体"/>
          <w:bCs/>
          <w:color w:val="auto"/>
        </w:rPr>
        <w:t>钦州市政府采购中心：</w:t>
      </w:r>
    </w:p>
    <w:p w14:paraId="4C614B10">
      <w:pPr>
        <w:spacing w:line="520" w:lineRule="exact"/>
        <w:ind w:firstLine="420"/>
        <w:rPr>
          <w:rFonts w:ascii="宋体" w:hAnsi="宋体"/>
          <w:bCs/>
          <w:color w:val="auto"/>
        </w:rPr>
      </w:pPr>
      <w:r>
        <w:rPr>
          <w:rFonts w:hint="eastAsia" w:ascii="宋体" w:hAnsi="宋体"/>
          <w:bCs/>
          <w:color w:val="auto"/>
        </w:rPr>
        <w:t>根据《中华人民共和国政府采购法实施条例》第十七条第一款第(四)项的规定，现郑重声明：</w:t>
      </w:r>
    </w:p>
    <w:p w14:paraId="381CFE78">
      <w:pPr>
        <w:spacing w:line="520" w:lineRule="exact"/>
        <w:ind w:firstLine="420"/>
        <w:rPr>
          <w:rFonts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7EBA998E">
      <w:pPr>
        <w:spacing w:line="520" w:lineRule="exact"/>
        <w:ind w:firstLine="420"/>
        <w:rPr>
          <w:rFonts w:ascii="宋体" w:hAnsi="宋体"/>
          <w:bCs/>
          <w:color w:val="auto"/>
        </w:rPr>
      </w:pPr>
      <w:r>
        <w:rPr>
          <w:rFonts w:hint="eastAsia" w:ascii="宋体" w:hAnsi="宋体"/>
          <w:bCs/>
          <w:color w:val="auto"/>
        </w:rPr>
        <w:t>本单位对上述声明内容事项真实性负责，如有虚假，由我单位承担相关法律责任。</w:t>
      </w:r>
    </w:p>
    <w:p w14:paraId="6279F779">
      <w:pPr>
        <w:spacing w:line="520" w:lineRule="exact"/>
        <w:ind w:firstLine="420"/>
        <w:rPr>
          <w:rFonts w:ascii="宋体" w:hAnsi="宋体"/>
          <w:bCs/>
          <w:color w:val="auto"/>
        </w:rPr>
      </w:pPr>
      <w:r>
        <w:rPr>
          <w:rFonts w:hint="eastAsia" w:ascii="宋体" w:hAnsi="宋体"/>
          <w:bCs/>
          <w:color w:val="auto"/>
        </w:rPr>
        <w:t>特此声明。</w:t>
      </w:r>
    </w:p>
    <w:p w14:paraId="228245E4">
      <w:pPr>
        <w:rPr>
          <w:color w:val="auto"/>
        </w:rPr>
      </w:pPr>
    </w:p>
    <w:p w14:paraId="68427AB4">
      <w:pPr>
        <w:rPr>
          <w:color w:val="auto"/>
        </w:rPr>
      </w:pPr>
    </w:p>
    <w:p w14:paraId="577D5169">
      <w:pPr>
        <w:rPr>
          <w:color w:val="auto"/>
        </w:rPr>
      </w:pPr>
    </w:p>
    <w:p w14:paraId="08CE3370">
      <w:pPr>
        <w:spacing w:line="400" w:lineRule="exact"/>
        <w:ind w:right="1050" w:rightChars="500" w:firstLine="5810" w:firstLineChars="2767"/>
        <w:jc w:val="left"/>
        <w:rPr>
          <w:rFonts w:ascii="宋体" w:hAnsi="宋体"/>
          <w:bCs/>
          <w:color w:val="auto"/>
        </w:rPr>
      </w:pPr>
      <w:bookmarkStart w:id="125" w:name="_Hlk112311442"/>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1E28A925">
      <w:pPr>
        <w:spacing w:line="400" w:lineRule="exact"/>
        <w:ind w:right="735" w:rightChars="350" w:firstLine="5810" w:firstLineChars="2767"/>
        <w:jc w:val="left"/>
        <w:rPr>
          <w:rFonts w:hint="eastAsia" w:ascii="宋体" w:hAnsi="宋体"/>
          <w:bCs/>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bookmarkEnd w:id="125"/>
    </w:p>
    <w:p w14:paraId="2DB90F7E">
      <w:pPr>
        <w:spacing w:line="400" w:lineRule="exact"/>
        <w:ind w:right="735" w:rightChars="350" w:firstLine="5810" w:firstLineChars="2767"/>
        <w:jc w:val="left"/>
        <w:rPr>
          <w:rFonts w:hint="eastAsia" w:ascii="宋体" w:hAnsi="宋体"/>
          <w:bCs/>
          <w:color w:val="auto"/>
        </w:rPr>
      </w:pPr>
    </w:p>
    <w:p w14:paraId="15A62600">
      <w:pPr>
        <w:ind w:firstLine="0" w:firstLineChars="0"/>
        <w:jc w:val="center"/>
        <w:rPr>
          <w:rFonts w:hint="eastAsia"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lang w:val="en-US" w:eastAsia="zh-CN"/>
        </w:rPr>
        <w:t>联合体协议书</w:t>
      </w:r>
      <w:r>
        <w:rPr>
          <w:rFonts w:hint="eastAsia" w:ascii="仿宋_GB2312" w:eastAsia="仿宋_GB2312"/>
          <w:bCs/>
          <w:color w:val="auto"/>
          <w:sz w:val="24"/>
        </w:rPr>
        <w:t>（格式）</w:t>
      </w:r>
    </w:p>
    <w:p w14:paraId="6E30BAD1">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6F0FAF00">
      <w:pPr>
        <w:keepNext w:val="0"/>
        <w:keepLines w:val="0"/>
        <w:widowControl/>
        <w:suppressLineNumbers w:val="0"/>
        <w:ind w:left="0" w:leftChars="0" w:firstLine="420" w:firstLineChars="200"/>
        <w:jc w:val="left"/>
        <w:rPr>
          <w:color w:val="auto"/>
          <w:sz w:val="21"/>
          <w:szCs w:val="21"/>
        </w:rPr>
      </w:pP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（所有成员单位名称）自愿组成</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（联合体名称）联合体，共同参加</w:t>
      </w:r>
      <w:r>
        <w:rPr>
          <w:rFonts w:hint="eastAsia" w:ascii="宋体" w:hAnsi="宋体" w:eastAsia="宋体" w:cs="宋体"/>
          <w:color w:val="auto"/>
          <w:kern w:val="0"/>
          <w:sz w:val="21"/>
          <w:szCs w:val="21"/>
          <w:u w:val="single"/>
          <w:lang w:val="en-US" w:eastAsia="zh-CN" w:bidi="ar"/>
        </w:rPr>
        <w:t>（采购代理机构名称）</w:t>
      </w:r>
      <w:r>
        <w:rPr>
          <w:rFonts w:hint="eastAsia" w:ascii="宋体" w:hAnsi="宋体" w:eastAsia="宋体" w:cs="宋体"/>
          <w:color w:val="auto"/>
          <w:kern w:val="0"/>
          <w:sz w:val="21"/>
          <w:szCs w:val="21"/>
          <w:u w:val="none"/>
          <w:lang w:val="en-US" w:eastAsia="zh-CN" w:bidi="ar"/>
        </w:rPr>
        <w:t>组织的</w:t>
      </w:r>
      <w:r>
        <w:rPr>
          <w:rFonts w:hint="eastAsia" w:ascii="宋体" w:hAnsi="宋体" w:eastAsia="宋体" w:cs="宋体"/>
          <w:color w:val="auto"/>
          <w:kern w:val="0"/>
          <w:sz w:val="21"/>
          <w:szCs w:val="21"/>
          <w:u w:val="single"/>
          <w:lang w:val="en-US" w:eastAsia="zh-CN" w:bidi="ar"/>
        </w:rPr>
        <w:t xml:space="preserve">（项目名称）  </w:t>
      </w:r>
      <w:r>
        <w:rPr>
          <w:rFonts w:hint="eastAsia" w:ascii="宋体" w:hAnsi="宋体" w:eastAsia="宋体" w:cs="宋体"/>
          <w:color w:val="auto"/>
          <w:kern w:val="0"/>
          <w:sz w:val="21"/>
          <w:szCs w:val="21"/>
          <w:u w:val="none"/>
          <w:lang w:val="en-US" w:eastAsia="zh-CN" w:bidi="ar"/>
        </w:rPr>
        <w:t>（项目编号：</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color w:val="auto"/>
          <w:kern w:val="0"/>
          <w:sz w:val="21"/>
          <w:szCs w:val="21"/>
          <w:lang w:val="en-US" w:eastAsia="zh-CN" w:bidi="ar"/>
        </w:rPr>
        <w:t xml:space="preserve">投标。现就联合体投标事宜订立如下协议。 </w:t>
      </w:r>
    </w:p>
    <w:p w14:paraId="556DE8B9">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（某成员单位名称）为 </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（联合体名称）牵头人。 </w:t>
      </w:r>
    </w:p>
    <w:p w14:paraId="7E13C866">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2.联合体各成员授权牵头人代表联合体参加投标活动，签署文件及对文件的盖章，提交和接收相关的资料、信息及指示，进行合同谈判活动，负责合同实施阶段的组织和协调工作，以及处理与本招标项目有关的一切事宜。 </w:t>
      </w:r>
    </w:p>
    <w:p w14:paraId="56D9CE2A">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3.联合体牵头人在本项目中签署和盖章的一切文件和处理的一切事宜，联合体各成员均予以承认。联合体各成员将严格按照招标文件、投标文件和合同的要求全面履行义务，并向招标人承担连带责任。 </w:t>
      </w:r>
    </w:p>
    <w:p w14:paraId="4FDE81B3">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4.联合体各成员单位内部的职责分工如下：</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 </w:t>
      </w:r>
    </w:p>
    <w:p w14:paraId="56938B06">
      <w:pPr>
        <w:pStyle w:val="23"/>
        <w:spacing w:line="360" w:lineRule="auto"/>
        <w:ind w:firstLine="420"/>
        <w:rPr>
          <w:rFonts w:hint="eastAsia" w:ascii="Times New Roman" w:hAnsi="Times New Roman"/>
          <w:strike w:val="0"/>
          <w:dstrike w:val="0"/>
          <w:color w:val="auto"/>
          <w:highlight w:val="none"/>
        </w:rPr>
      </w:pPr>
      <w:r>
        <w:rPr>
          <w:rFonts w:hint="eastAsia" w:ascii="宋体" w:hAnsi="宋体" w:eastAsia="宋体" w:cs="宋体"/>
          <w:color w:val="auto"/>
          <w:kern w:val="0"/>
          <w:sz w:val="21"/>
          <w:szCs w:val="21"/>
          <w:lang w:val="en-US" w:eastAsia="zh-CN" w:bidi="ar"/>
        </w:rPr>
        <w:t>5.</w:t>
      </w:r>
      <w:r>
        <w:rPr>
          <w:rFonts w:hint="eastAsia" w:hAnsi="宋体" w:cs="宋体"/>
          <w:strike w:val="0"/>
          <w:dstrike w:val="0"/>
          <w:color w:val="auto"/>
          <w:kern w:val="0"/>
          <w:highlight w:val="none"/>
        </w:rPr>
        <w:t>本联合体中</w:t>
      </w:r>
      <w:r>
        <w:rPr>
          <w:rFonts w:hint="eastAsia" w:hAnsi="宋体" w:cs="宋体"/>
          <w:strike w:val="0"/>
          <w:dstrike w:val="0"/>
          <w:color w:val="auto"/>
          <w:kern w:val="0"/>
          <w:highlight w:val="none"/>
          <w:u w:val="none"/>
        </w:rPr>
        <w:t>，</w:t>
      </w:r>
      <w:r>
        <w:rPr>
          <w:rFonts w:hint="eastAsia"/>
          <w:strike w:val="0"/>
          <w:dstrike w:val="0"/>
          <w:color w:val="auto"/>
          <w:highlight w:val="none"/>
          <w:u w:val="none"/>
        </w:rPr>
        <w:t>________________________</w:t>
      </w:r>
      <w:r>
        <w:rPr>
          <w:rFonts w:hint="eastAsia" w:hAnsi="宋体" w:cs="宋体"/>
          <w:strike w:val="0"/>
          <w:dstrike w:val="0"/>
          <w:color w:val="auto"/>
          <w:kern w:val="0"/>
          <w:highlight w:val="none"/>
          <w:u w:val="none"/>
        </w:rPr>
        <w:t>（某成员单位名称）为</w:t>
      </w:r>
      <w:r>
        <w:rPr>
          <w:rFonts w:hint="eastAsia"/>
          <w:strike w:val="0"/>
          <w:dstrike w:val="0"/>
          <w:color w:val="auto"/>
          <w:highlight w:val="none"/>
          <w:u w:val="none"/>
        </w:rPr>
        <w:t>______</w:t>
      </w:r>
      <w:r>
        <w:rPr>
          <w:rFonts w:hint="eastAsia"/>
          <w:strike w:val="0"/>
          <w:dstrike w:val="0"/>
          <w:color w:val="auto"/>
          <w:highlight w:val="none"/>
        </w:rPr>
        <w:t>（请填写：中型、小型、微型）企业，其协议合同金额占联合体协议合同总金额的</w:t>
      </w:r>
      <w:r>
        <w:rPr>
          <w:rFonts w:hint="eastAsia"/>
          <w:strike w:val="0"/>
          <w:dstrike w:val="0"/>
          <w:color w:val="auto"/>
          <w:highlight w:val="none"/>
          <w:u w:val="none"/>
        </w:rPr>
        <w:t>______</w:t>
      </w:r>
      <w:r>
        <w:rPr>
          <w:rFonts w:hint="eastAsia"/>
          <w:strike w:val="0"/>
          <w:dstrike w:val="0"/>
          <w:color w:val="auto"/>
          <w:highlight w:val="none"/>
        </w:rPr>
        <w:t>%。【如联合体成员中有小型、微型企业的，请填写此条，否则无需填写；如联合体成员中有多个小型、微型企业的，请逐一列出。】</w:t>
      </w:r>
    </w:p>
    <w:p w14:paraId="4E51533C">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6.议书自所有成员单位法定代表人或者其委托代理人签字（或者电子签名）或者盖公章之日起生效，合同履行完毕后自动失效。 </w:t>
      </w:r>
    </w:p>
    <w:p w14:paraId="3481C172">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7.本协议书一式</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份，联合体成员和招标人各执一份。 </w:t>
      </w:r>
    </w:p>
    <w:p w14:paraId="655A9278">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注：本协议书应附法定代表人身份证明；有委托代理的，应附授权委托书（格式自拟）。 </w:t>
      </w:r>
    </w:p>
    <w:p w14:paraId="48186D00">
      <w:pPr>
        <w:keepNext w:val="0"/>
        <w:keepLines w:val="0"/>
        <w:widowControl/>
        <w:suppressLineNumbers w:val="0"/>
        <w:jc w:val="left"/>
        <w:rPr>
          <w:rFonts w:hint="eastAsia" w:ascii="宋体" w:hAnsi="宋体" w:eastAsia="宋体" w:cs="宋体"/>
          <w:color w:val="auto"/>
          <w:kern w:val="0"/>
          <w:sz w:val="21"/>
          <w:szCs w:val="21"/>
          <w:lang w:val="en-US" w:eastAsia="zh-CN" w:bidi="ar"/>
        </w:rPr>
      </w:pPr>
    </w:p>
    <w:p w14:paraId="1E5FA0D6">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联合体牵头人名称（盖公章或者电子签章）： </w:t>
      </w:r>
    </w:p>
    <w:p w14:paraId="2649C37E">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法定代表人或者其委托代理人（手写签名或者电子签名）：  </w:t>
      </w:r>
    </w:p>
    <w:p w14:paraId="76595867">
      <w:pPr>
        <w:keepNext w:val="0"/>
        <w:keepLines w:val="0"/>
        <w:widowControl/>
        <w:suppressLineNumbers w:val="0"/>
        <w:jc w:val="left"/>
        <w:rPr>
          <w:rFonts w:hint="eastAsia" w:ascii="宋体" w:hAnsi="宋体" w:eastAsia="宋体" w:cs="宋体"/>
          <w:color w:val="auto"/>
          <w:kern w:val="0"/>
          <w:sz w:val="21"/>
          <w:szCs w:val="21"/>
          <w:lang w:val="en-US" w:eastAsia="zh-CN" w:bidi="ar"/>
        </w:rPr>
      </w:pPr>
    </w:p>
    <w:p w14:paraId="063F95F3">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联合体成员名称（盖公章或者电子签章）： </w:t>
      </w:r>
    </w:p>
    <w:p w14:paraId="0A5CD47E">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法定代表人或者其委托代理人 （手写签名或者电子签名）： </w:t>
      </w:r>
    </w:p>
    <w:p w14:paraId="67CD4233">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 </w:t>
      </w:r>
    </w:p>
    <w:p w14:paraId="023D7E9D">
      <w:pPr>
        <w:keepNext w:val="0"/>
        <w:keepLines w:val="0"/>
        <w:widowControl/>
        <w:suppressLineNumbers w:val="0"/>
        <w:ind w:firstLine="7140" w:firstLineChars="3400"/>
        <w:jc w:val="left"/>
        <w:rPr>
          <w:rFonts w:hint="eastAsia" w:ascii="宋体" w:hAnsi="宋体" w:eastAsia="宋体" w:cs="宋体"/>
          <w:color w:val="auto"/>
          <w:kern w:val="0"/>
          <w:sz w:val="21"/>
          <w:szCs w:val="21"/>
          <w:lang w:val="en-US" w:eastAsia="zh-CN" w:bidi="ar"/>
        </w:rPr>
      </w:pPr>
    </w:p>
    <w:p w14:paraId="17D385AE">
      <w:pPr>
        <w:keepNext w:val="0"/>
        <w:keepLines w:val="0"/>
        <w:widowControl/>
        <w:suppressLineNumbers w:val="0"/>
        <w:ind w:firstLine="7140" w:firstLineChars="3400"/>
        <w:jc w:val="left"/>
        <w:rPr>
          <w:rFonts w:hint="eastAsia" w:ascii="宋体" w:hAnsi="宋体" w:eastAsia="宋体" w:cs="宋体"/>
          <w:color w:val="auto"/>
          <w:kern w:val="0"/>
          <w:sz w:val="21"/>
          <w:szCs w:val="21"/>
          <w:lang w:val="en-US" w:eastAsia="zh-CN" w:bidi="ar"/>
        </w:rPr>
      </w:pPr>
    </w:p>
    <w:p w14:paraId="217A7923">
      <w:pPr>
        <w:snapToGrid w:val="0"/>
        <w:spacing w:before="50" w:after="50" w:line="350" w:lineRule="exact"/>
        <w:ind w:right="-817" w:rightChars="-389" w:firstLine="5985" w:firstLineChars="2850"/>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F791B98">
      <w:pPr>
        <w:spacing w:line="440" w:lineRule="exact"/>
        <w:ind w:left="-47" w:leftChars="-200" w:hanging="373" w:hangingChars="116"/>
        <w:jc w:val="center"/>
        <w:rPr>
          <w:rFonts w:hint="eastAsia" w:ascii="仿宋_GB2312" w:hAnsi="宋体" w:eastAsia="仿宋_GB2312"/>
          <w:b/>
          <w:color w:val="auto"/>
          <w:sz w:val="32"/>
          <w:szCs w:val="32"/>
        </w:rPr>
      </w:pPr>
    </w:p>
    <w:p w14:paraId="6A84A4ED">
      <w:pPr>
        <w:ind w:right="1050" w:rightChars="500" w:firstLine="420"/>
        <w:jc w:val="right"/>
        <w:rPr>
          <w:rFonts w:hint="eastAsia" w:ascii="宋体" w:hAnsi="宋体"/>
          <w:bCs/>
          <w:color w:val="auto"/>
        </w:rPr>
      </w:pPr>
    </w:p>
    <w:p w14:paraId="6FDA12CD">
      <w:pPr>
        <w:spacing w:line="400" w:lineRule="exact"/>
        <w:ind w:right="735" w:rightChars="350"/>
        <w:jc w:val="left"/>
        <w:rPr>
          <w:rFonts w:ascii="宋体" w:hAnsi="宋体"/>
          <w:bCs/>
          <w:color w:val="auto"/>
        </w:rPr>
      </w:pPr>
      <w:r>
        <w:rPr>
          <w:color w:val="auto"/>
        </w:rPr>
        <w:br w:type="page"/>
      </w:r>
    </w:p>
    <w:bookmarkEnd w:id="122"/>
    <w:p w14:paraId="2F2C10DF">
      <w:pPr>
        <w:widowControl/>
        <w:jc w:val="left"/>
        <w:rPr>
          <w:rFonts w:ascii="宋体" w:hAnsi="Courier New" w:cs="Courier New"/>
          <w:color w:val="auto"/>
          <w:sz w:val="18"/>
          <w:szCs w:val="18"/>
        </w:rPr>
      </w:pPr>
      <w:r>
        <w:rPr>
          <w:rFonts w:hint="eastAsia" w:ascii="仿宋" w:hAnsi="仿宋" w:eastAsia="仿宋"/>
          <w:b/>
          <w:color w:val="auto"/>
          <w:sz w:val="36"/>
          <w:szCs w:val="36"/>
        </w:rPr>
        <w:t>二、商务技术文件</w:t>
      </w:r>
    </w:p>
    <w:p w14:paraId="1BA9A279">
      <w:pPr>
        <w:widowControl/>
        <w:jc w:val="center"/>
        <w:rPr>
          <w:rFonts w:ascii="仿宋" w:hAnsi="仿宋" w:eastAsia="仿宋" w:cs="黑体"/>
          <w:b/>
          <w:color w:val="auto"/>
          <w:sz w:val="32"/>
          <w:szCs w:val="32"/>
        </w:rPr>
      </w:pPr>
      <w:bookmarkStart w:id="126" w:name="_Hlk92702324"/>
      <w:r>
        <w:rPr>
          <w:rFonts w:hint="eastAsia" w:ascii="仿宋" w:hAnsi="仿宋" w:eastAsia="仿宋" w:cs="黑体"/>
          <w:b/>
          <w:color w:val="auto"/>
          <w:sz w:val="32"/>
          <w:szCs w:val="32"/>
        </w:rPr>
        <w:t>磋 商 函</w:t>
      </w:r>
      <w:bookmarkEnd w:id="126"/>
      <w:r>
        <w:rPr>
          <w:rFonts w:hint="eastAsia" w:ascii="仿宋" w:hAnsi="仿宋" w:eastAsia="仿宋" w:cs="黑体"/>
          <w:bCs/>
          <w:color w:val="auto"/>
          <w:sz w:val="24"/>
        </w:rPr>
        <w:t>(格式</w:t>
      </w:r>
      <w:r>
        <w:rPr>
          <w:rFonts w:ascii="仿宋" w:hAnsi="仿宋" w:eastAsia="仿宋" w:cs="黑体"/>
          <w:bCs/>
          <w:color w:val="auto"/>
          <w:sz w:val="24"/>
        </w:rPr>
        <w:t>)</w:t>
      </w:r>
    </w:p>
    <w:p w14:paraId="4034FEB5">
      <w:pPr>
        <w:spacing w:line="360" w:lineRule="exact"/>
        <w:jc w:val="center"/>
        <w:rPr>
          <w:rFonts w:ascii="宋体" w:hAnsi="宋体"/>
          <w:b/>
          <w:color w:val="auto"/>
          <w:szCs w:val="21"/>
        </w:rPr>
      </w:pPr>
    </w:p>
    <w:p w14:paraId="1676A97B">
      <w:pPr>
        <w:spacing w:line="400" w:lineRule="exact"/>
        <w:rPr>
          <w:rFonts w:ascii="宋体" w:hAnsi="宋体"/>
          <w:color w:val="auto"/>
          <w:szCs w:val="21"/>
        </w:rPr>
      </w:pPr>
      <w:r>
        <w:rPr>
          <w:rFonts w:hint="eastAsia" w:ascii="宋体" w:hAnsi="宋体"/>
          <w:color w:val="auto"/>
          <w:szCs w:val="21"/>
        </w:rPr>
        <w:t>致：钦州市政府采购中心：</w:t>
      </w:r>
    </w:p>
    <w:p w14:paraId="1AD7B57B">
      <w:pPr>
        <w:pStyle w:val="23"/>
        <w:spacing w:line="480" w:lineRule="exact"/>
        <w:ind w:firstLine="420"/>
        <w:rPr>
          <w:rFonts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项目竞争性磋商采购文件，我方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4BE2EAED">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151F0142">
      <w:pPr>
        <w:snapToGrid w:val="0"/>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7585B62B">
      <w:pPr>
        <w:snapToGrid w:val="0"/>
        <w:spacing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19E5D640">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我方在磋商之前已经与贵方进行了充分的沟通，完全理解并接受采购文件的各项规定和要求，对采购文件的合理性、合法性不再有异议。</w:t>
      </w:r>
    </w:p>
    <w:p w14:paraId="3652374F">
      <w:pPr>
        <w:spacing w:line="400" w:lineRule="exact"/>
        <w:rPr>
          <w:rFonts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14:paraId="25624374">
      <w:pPr>
        <w:spacing w:line="400" w:lineRule="exact"/>
        <w:rPr>
          <w:rFonts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14:paraId="37F51ABA">
      <w:pPr>
        <w:spacing w:line="400" w:lineRule="exact"/>
        <w:ind w:firstLine="424" w:firstLineChars="202"/>
        <w:rPr>
          <w:rFonts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14:paraId="3B9473B1">
      <w:pPr>
        <w:spacing w:line="400" w:lineRule="exact"/>
        <w:rPr>
          <w:rFonts w:ascii="宋体" w:hAnsi="宋体"/>
          <w:color w:val="auto"/>
          <w:szCs w:val="21"/>
        </w:rPr>
      </w:pPr>
    </w:p>
    <w:p w14:paraId="457FD9DF">
      <w:pPr>
        <w:spacing w:line="400" w:lineRule="exact"/>
        <w:ind w:firstLine="426"/>
        <w:rPr>
          <w:rFonts w:ascii="宋体" w:hAnsi="宋体"/>
          <w:color w:val="auto"/>
          <w:szCs w:val="21"/>
        </w:rPr>
      </w:pPr>
      <w:r>
        <w:rPr>
          <w:rFonts w:hint="eastAsia" w:ascii="宋体" w:hAnsi="宋体"/>
          <w:color w:val="auto"/>
          <w:szCs w:val="21"/>
        </w:rPr>
        <w:t>与我公司有关的正式通讯方式：</w:t>
      </w:r>
    </w:p>
    <w:p w14:paraId="6903C25C">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14:paraId="0CB3BC10">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58ACB1A1">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14:paraId="52921FC4">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14:paraId="297CF98B">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14:paraId="38C34E03">
      <w:pPr>
        <w:spacing w:line="400" w:lineRule="exact"/>
        <w:rPr>
          <w:rFonts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14:paraId="21AE9A24">
      <w:pPr>
        <w:rPr>
          <w:color w:val="auto"/>
        </w:rPr>
      </w:pPr>
    </w:p>
    <w:p w14:paraId="5B8EA9F5">
      <w:pPr>
        <w:rPr>
          <w:color w:val="auto"/>
        </w:rPr>
      </w:pPr>
    </w:p>
    <w:p w14:paraId="03E2F8DA">
      <w:pPr>
        <w:rPr>
          <w:color w:val="auto"/>
        </w:rPr>
      </w:pPr>
    </w:p>
    <w:p w14:paraId="34F8C99F">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p>
    <w:p w14:paraId="78D4E9AD">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64AD4EE9">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p>
    <w:p w14:paraId="142CE501">
      <w:pPr>
        <w:widowControl/>
        <w:jc w:val="left"/>
        <w:rPr>
          <w:color w:val="auto"/>
        </w:rPr>
      </w:pPr>
      <w:r>
        <w:rPr>
          <w:color w:val="auto"/>
        </w:rPr>
        <w:br w:type="page"/>
      </w:r>
    </w:p>
    <w:p w14:paraId="39E3CA6C">
      <w:pPr>
        <w:rPr>
          <w:color w:val="auto"/>
        </w:rPr>
      </w:pPr>
    </w:p>
    <w:p w14:paraId="6D2B2F71">
      <w:pPr>
        <w:snapToGrid w:val="0"/>
        <w:spacing w:before="156" w:beforeLines="50" w:after="50" w:line="360" w:lineRule="exact"/>
        <w:ind w:left="0" w:leftChars="0" w:firstLine="3213" w:firstLineChars="1000"/>
        <w:jc w:val="both"/>
        <w:rPr>
          <w:rFonts w:hint="eastAsia" w:ascii="仿宋_GB2312" w:hAnsi="Times New Roman" w:eastAsia="仿宋_GB2312" w:cs="Times New Roman"/>
          <w:b/>
          <w:bCs w:val="0"/>
          <w:color w:val="auto"/>
          <w:sz w:val="24"/>
          <w:lang w:val="en-US" w:eastAsia="zh-CN"/>
        </w:rPr>
      </w:pPr>
      <w:bookmarkStart w:id="127" w:name="_Hlk92702580"/>
      <w:bookmarkStart w:id="128" w:name="_Hlk92702799"/>
      <w:r>
        <w:rPr>
          <w:rFonts w:hint="eastAsia" w:ascii="仿宋_GB2312" w:hAnsi="宋体" w:eastAsia="仿宋_GB2312"/>
          <w:b/>
          <w:strike w:val="0"/>
          <w:dstrike w:val="0"/>
          <w:color w:val="auto"/>
          <w:sz w:val="32"/>
          <w:szCs w:val="32"/>
        </w:rPr>
        <w:t>授权委托书</w:t>
      </w:r>
      <w:r>
        <w:rPr>
          <w:rFonts w:hint="eastAsia" w:ascii="仿宋_GB2312" w:hAnsi="Times New Roman" w:eastAsia="仿宋_GB2312" w:cs="Times New Roman"/>
          <w:b/>
          <w:bCs w:val="0"/>
          <w:color w:val="auto"/>
          <w:sz w:val="24"/>
          <w:lang w:val="en-US" w:eastAsia="zh-CN"/>
        </w:rPr>
        <w:t>（非联合体投标格式）</w:t>
      </w:r>
    </w:p>
    <w:p w14:paraId="4363E70E">
      <w:pPr>
        <w:snapToGrid w:val="0"/>
        <w:spacing w:before="156" w:beforeLines="50" w:after="50" w:line="360" w:lineRule="exact"/>
        <w:ind w:left="0" w:leftChars="0" w:firstLine="2409" w:firstLineChars="1000"/>
        <w:jc w:val="both"/>
        <w:rPr>
          <w:rFonts w:hint="eastAsia" w:ascii="仿宋_GB2312" w:hAnsi="Times New Roman" w:eastAsia="仿宋_GB2312" w:cs="Times New Roman"/>
          <w:b/>
          <w:bCs w:val="0"/>
          <w:color w:val="auto"/>
          <w:sz w:val="24"/>
          <w:lang w:val="en-US" w:eastAsia="zh-CN"/>
        </w:rPr>
      </w:pPr>
    </w:p>
    <w:p w14:paraId="1ECEF433">
      <w:pPr>
        <w:snapToGrid w:val="0"/>
        <w:spacing w:before="156" w:beforeLines="50" w:after="50"/>
        <w:ind w:firstLine="0" w:firstLineChars="0"/>
        <w:rPr>
          <w:rFonts w:hint="eastAsia" w:ascii="宋体" w:hAnsi="宋体"/>
          <w:b/>
          <w:bCs/>
          <w:strike w:val="0"/>
          <w:dstrike w:val="0"/>
          <w:color w:val="auto"/>
          <w:szCs w:val="21"/>
        </w:rPr>
      </w:pPr>
      <w:r>
        <w:rPr>
          <w:rFonts w:hint="eastAsia" w:ascii="宋体" w:hAnsi="宋体"/>
          <w:bCs/>
          <w:strike w:val="0"/>
          <w:dstrike w:val="0"/>
          <w:color w:val="auto"/>
          <w:szCs w:val="21"/>
        </w:rPr>
        <w:t>致：</w:t>
      </w:r>
      <w:r>
        <w:rPr>
          <w:rFonts w:hint="eastAsia"/>
          <w:strike w:val="0"/>
          <w:dstrike w:val="0"/>
          <w:color w:val="auto"/>
        </w:rPr>
        <w:t>钦州市政府采购中心</w:t>
      </w:r>
    </w:p>
    <w:p w14:paraId="6C1B27E7">
      <w:pPr>
        <w:snapToGrid w:val="0"/>
        <w:spacing w:before="156" w:beforeLines="50" w:after="50"/>
        <w:ind w:firstLine="420"/>
        <w:rPr>
          <w:rFonts w:hint="eastAsia" w:ascii="宋体" w:hAnsi="宋体"/>
          <w:strike w:val="0"/>
          <w:dstrike w:val="0"/>
          <w:color w:val="auto"/>
          <w:szCs w:val="21"/>
        </w:rPr>
      </w:pPr>
      <w:r>
        <w:rPr>
          <w:rFonts w:hint="eastAsia" w:ascii="宋体" w:hAnsi="宋体"/>
          <w:strike w:val="0"/>
          <w:dstrike w:val="0"/>
          <w:color w:val="auto"/>
          <w:szCs w:val="21"/>
        </w:rPr>
        <w:t>我</w:t>
      </w:r>
      <w:r>
        <w:rPr>
          <w:rFonts w:hint="eastAsia" w:ascii="宋体" w:hAnsi="宋体"/>
          <w:strike w:val="0"/>
          <w:dstrike w:val="0"/>
          <w:color w:val="auto"/>
          <w:szCs w:val="21"/>
          <w:u w:val="single"/>
        </w:rPr>
        <w:t>（姓名）</w:t>
      </w:r>
      <w:r>
        <w:rPr>
          <w:rFonts w:hint="eastAsia" w:ascii="宋体" w:hAnsi="宋体"/>
          <w:strike w:val="0"/>
          <w:dstrike w:val="0"/>
          <w:color w:val="auto"/>
          <w:szCs w:val="21"/>
        </w:rPr>
        <w:t>系</w:t>
      </w:r>
      <w:r>
        <w:rPr>
          <w:rFonts w:hint="eastAsia" w:ascii="宋体" w:hAnsi="宋体"/>
          <w:strike w:val="0"/>
          <w:dstrike w:val="0"/>
          <w:color w:val="auto"/>
          <w:szCs w:val="21"/>
          <w:u w:val="single"/>
        </w:rPr>
        <w:t>（投标人名称）</w:t>
      </w:r>
      <w:r>
        <w:rPr>
          <w:rFonts w:hint="eastAsia" w:ascii="宋体" w:hAnsi="宋体"/>
          <w:strike w:val="0"/>
          <w:dstrike w:val="0"/>
          <w:color w:val="auto"/>
          <w:szCs w:val="21"/>
        </w:rPr>
        <w:t>的法定代表人，现授权委托本单位在职职工</w:t>
      </w:r>
      <w:r>
        <w:rPr>
          <w:rFonts w:hint="eastAsia" w:ascii="宋体" w:hAnsi="宋体"/>
          <w:strike w:val="0"/>
          <w:dstrike w:val="0"/>
          <w:color w:val="auto"/>
          <w:szCs w:val="21"/>
          <w:u w:val="single"/>
        </w:rPr>
        <w:t>（姓名）</w:t>
      </w:r>
      <w:r>
        <w:rPr>
          <w:rFonts w:hint="eastAsia" w:ascii="宋体" w:hAnsi="宋体"/>
          <w:strike w:val="0"/>
          <w:dstrike w:val="0"/>
          <w:color w:val="auto"/>
          <w:szCs w:val="21"/>
        </w:rPr>
        <w:t>以我方的名义参加</w:t>
      </w:r>
      <w:r>
        <w:rPr>
          <w:rFonts w:hint="eastAsia" w:ascii="宋体" w:hAnsi="宋体"/>
          <w:strike w:val="0"/>
          <w:dstrike w:val="0"/>
          <w:color w:val="auto"/>
          <w:szCs w:val="21"/>
          <w:u w:val="single"/>
        </w:rPr>
        <w:t>（项目名称/项目编号）</w:t>
      </w:r>
      <w:r>
        <w:rPr>
          <w:rFonts w:hint="eastAsia" w:ascii="宋体" w:hAnsi="宋体"/>
          <w:strike w:val="0"/>
          <w:dstrike w:val="0"/>
          <w:color w:val="auto"/>
          <w:szCs w:val="21"/>
        </w:rPr>
        <w:t>的投标活动，并代表我方全权办理针对上述项目的投标、开标、评标、签约等具体事务和签署相关文件。</w:t>
      </w:r>
    </w:p>
    <w:p w14:paraId="4ADE68D9">
      <w:pPr>
        <w:snapToGrid w:val="0"/>
        <w:spacing w:before="156" w:beforeLines="50" w:after="50"/>
        <w:ind w:firstLine="420"/>
        <w:rPr>
          <w:rFonts w:hint="eastAsia" w:ascii="宋体" w:hAnsi="宋体"/>
          <w:strike w:val="0"/>
          <w:dstrike w:val="0"/>
          <w:color w:val="auto"/>
          <w:szCs w:val="21"/>
        </w:rPr>
      </w:pPr>
      <w:r>
        <w:rPr>
          <w:rFonts w:hint="eastAsia" w:ascii="宋体" w:hAnsi="宋体"/>
          <w:strike w:val="0"/>
          <w:dstrike w:val="0"/>
          <w:color w:val="auto"/>
          <w:szCs w:val="21"/>
        </w:rPr>
        <w:t>我方对被授权人的签名事项负全部责任。</w:t>
      </w:r>
    </w:p>
    <w:p w14:paraId="7B94FBFF">
      <w:pPr>
        <w:snapToGrid w:val="0"/>
        <w:spacing w:before="156" w:beforeLines="50" w:after="50"/>
        <w:ind w:firstLine="420"/>
        <w:rPr>
          <w:rFonts w:hint="eastAsia" w:ascii="宋体" w:hAnsi="宋体"/>
          <w:strike w:val="0"/>
          <w:dstrike w:val="0"/>
          <w:color w:val="auto"/>
          <w:szCs w:val="21"/>
        </w:rPr>
      </w:pPr>
      <w:r>
        <w:rPr>
          <w:rFonts w:hint="eastAsia" w:ascii="宋体" w:hAnsi="宋体"/>
          <w:strike w:val="0"/>
          <w:dstrike w:val="0"/>
          <w:color w:val="auto"/>
          <w:szCs w:val="21"/>
          <w:u w:val="single"/>
        </w:rPr>
        <w:t>在撤销授权的书面通知以前，本授权书一直有效</w:t>
      </w:r>
      <w:r>
        <w:rPr>
          <w:rFonts w:hint="eastAsia" w:ascii="宋体" w:hAnsi="宋体"/>
          <w:strike w:val="0"/>
          <w:dstrike w:val="0"/>
          <w:color w:val="auto"/>
          <w:szCs w:val="21"/>
        </w:rPr>
        <w:t>。被授权人在授权书有效期内签署的所有文件不因授权的撤销而失效。</w:t>
      </w:r>
    </w:p>
    <w:p w14:paraId="43D07C7A">
      <w:pPr>
        <w:snapToGrid w:val="0"/>
        <w:spacing w:before="156" w:beforeLines="50" w:after="50"/>
        <w:ind w:firstLine="420"/>
        <w:rPr>
          <w:rFonts w:hint="eastAsia" w:ascii="宋体" w:hAnsi="宋体"/>
          <w:strike w:val="0"/>
          <w:dstrike w:val="0"/>
          <w:color w:val="auto"/>
          <w:szCs w:val="21"/>
        </w:rPr>
      </w:pPr>
      <w:r>
        <w:rPr>
          <w:rFonts w:hint="eastAsia" w:ascii="宋体" w:hAnsi="宋体"/>
          <w:strike w:val="0"/>
          <w:dstrike w:val="0"/>
          <w:color w:val="auto"/>
          <w:szCs w:val="21"/>
        </w:rPr>
        <w:t>被授权人无转委托权，特此委托。</w:t>
      </w:r>
    </w:p>
    <w:p w14:paraId="0AAE90E2">
      <w:pPr>
        <w:snapToGrid w:val="0"/>
        <w:spacing w:before="156" w:beforeLines="50" w:after="50" w:line="300" w:lineRule="exact"/>
        <w:ind w:firstLine="525" w:firstLineChars="250"/>
        <w:rPr>
          <w:rFonts w:hint="eastAsia" w:ascii="宋体" w:hAnsi="宋体"/>
          <w:strike w:val="0"/>
          <w:dstrike w:val="0"/>
          <w:color w:val="auto"/>
          <w:szCs w:val="21"/>
        </w:rPr>
      </w:pPr>
    </w:p>
    <w:p w14:paraId="6F3C24E7">
      <w:pPr>
        <w:snapToGrid w:val="0"/>
        <w:spacing w:before="156" w:beforeLines="50" w:after="50" w:line="300" w:lineRule="exact"/>
        <w:ind w:firstLine="420"/>
        <w:rPr>
          <w:rFonts w:hint="eastAsia" w:ascii="宋体" w:hAnsi="宋体"/>
          <w:strike w:val="0"/>
          <w:dstrike w:val="0"/>
          <w:color w:val="auto"/>
          <w:szCs w:val="21"/>
        </w:rPr>
      </w:pPr>
      <w:r>
        <w:rPr>
          <w:rFonts w:hint="eastAsia" w:ascii="宋体" w:hAnsi="宋体"/>
          <w:strike w:val="0"/>
          <w:dstrike w:val="0"/>
          <w:color w:val="auto"/>
          <w:szCs w:val="21"/>
        </w:rPr>
        <w:t>所在部门职务：</w:t>
      </w:r>
      <w:r>
        <w:rPr>
          <w:rFonts w:hint="eastAsia" w:ascii="宋体" w:hAnsi="宋体"/>
          <w:strike w:val="0"/>
          <w:dstrike w:val="0"/>
          <w:color w:val="auto"/>
          <w:szCs w:val="21"/>
          <w:u w:val="single"/>
        </w:rPr>
        <w:t xml:space="preserve">                        </w:t>
      </w:r>
    </w:p>
    <w:p w14:paraId="5F50AC89">
      <w:pPr>
        <w:snapToGrid w:val="0"/>
        <w:spacing w:before="156" w:beforeLines="50" w:after="50" w:line="300" w:lineRule="exact"/>
        <w:ind w:firstLine="420"/>
        <w:rPr>
          <w:rFonts w:hint="eastAsia" w:ascii="宋体" w:hAnsi="宋体"/>
          <w:strike w:val="0"/>
          <w:dstrike w:val="0"/>
          <w:color w:val="auto"/>
          <w:szCs w:val="21"/>
          <w:u w:val="single"/>
        </w:rPr>
      </w:pPr>
      <w:r>
        <w:rPr>
          <w:rFonts w:hint="eastAsia" w:ascii="宋体" w:hAnsi="宋体"/>
          <w:strike w:val="0"/>
          <w:dstrike w:val="0"/>
          <w:color w:val="auto"/>
          <w:szCs w:val="21"/>
        </w:rPr>
        <w:t>职务：</w:t>
      </w:r>
      <w:r>
        <w:rPr>
          <w:rFonts w:hint="eastAsia" w:ascii="宋体" w:hAnsi="宋体"/>
          <w:strike w:val="0"/>
          <w:dstrike w:val="0"/>
          <w:color w:val="auto"/>
          <w:szCs w:val="21"/>
          <w:u w:val="single"/>
        </w:rPr>
        <w:t xml:space="preserve">                                </w:t>
      </w:r>
    </w:p>
    <w:p w14:paraId="543C8607">
      <w:pPr>
        <w:snapToGrid w:val="0"/>
        <w:spacing w:before="156" w:beforeLines="50" w:after="50" w:line="300" w:lineRule="exact"/>
        <w:ind w:firstLine="420"/>
        <w:rPr>
          <w:rFonts w:hint="eastAsia" w:ascii="宋体" w:hAnsi="宋体"/>
          <w:strike w:val="0"/>
          <w:dstrike w:val="0"/>
          <w:color w:val="auto"/>
          <w:szCs w:val="21"/>
        </w:rPr>
      </w:pPr>
      <w:r>
        <w:rPr>
          <w:rFonts w:hint="eastAsia" w:ascii="宋体" w:hAnsi="宋体"/>
          <w:strike w:val="0"/>
          <w:dstrike w:val="0"/>
          <w:color w:val="auto"/>
          <w:szCs w:val="21"/>
        </w:rPr>
        <w:t>被授权人身份证号码：</w:t>
      </w:r>
      <w:r>
        <w:rPr>
          <w:rFonts w:hint="eastAsia" w:ascii="宋体" w:hAnsi="宋体"/>
          <w:strike w:val="0"/>
          <w:dstrike w:val="0"/>
          <w:color w:val="auto"/>
          <w:szCs w:val="21"/>
          <w:u w:val="single"/>
        </w:rPr>
        <w:t xml:space="preserve">                  </w:t>
      </w:r>
    </w:p>
    <w:p w14:paraId="34595660">
      <w:pPr>
        <w:snapToGrid w:val="0"/>
        <w:spacing w:before="156" w:beforeLines="50" w:after="50" w:line="300" w:lineRule="exact"/>
        <w:ind w:firstLine="420"/>
        <w:rPr>
          <w:rFonts w:hint="eastAsia" w:hAnsi="宋体"/>
          <w:strike w:val="0"/>
          <w:dstrike w:val="0"/>
          <w:color w:val="auto"/>
        </w:rPr>
      </w:pPr>
      <w:r>
        <w:rPr>
          <w:rFonts w:hint="eastAsia" w:hAnsi="宋体"/>
          <w:strike w:val="0"/>
          <w:dstrike w:val="0"/>
          <w:color w:val="auto"/>
        </w:rPr>
        <w:t>附：委托代理人身份证扫描件(正反面</w:t>
      </w:r>
      <w:r>
        <w:rPr>
          <w:rFonts w:hAnsi="宋体"/>
          <w:strike w:val="0"/>
          <w:dstrike w:val="0"/>
          <w:color w:val="auto"/>
        </w:rPr>
        <w:t>)</w:t>
      </w:r>
    </w:p>
    <w:p w14:paraId="193EDF9E">
      <w:pPr>
        <w:ind w:left="420" w:firstLine="0" w:firstLineChars="0"/>
        <w:rPr>
          <w:rFonts w:ascii="宋体" w:hAnsi="宋体"/>
          <w:strike w:val="0"/>
          <w:dstrike w:val="0"/>
          <w:color w:val="auto"/>
        </w:rPr>
      </w:pPr>
    </w:p>
    <w:p w14:paraId="33CAA17F">
      <w:pPr>
        <w:ind w:left="420" w:firstLine="0" w:firstLineChars="0"/>
        <w:rPr>
          <w:rFonts w:ascii="宋体" w:hAnsi="宋体"/>
          <w:strike w:val="0"/>
          <w:dstrike w:val="0"/>
          <w:color w:val="auto"/>
        </w:rPr>
      </w:pPr>
    </w:p>
    <w:p w14:paraId="3BF1D4FF">
      <w:pPr>
        <w:ind w:left="420" w:firstLine="0" w:firstLineChars="0"/>
        <w:rPr>
          <w:rFonts w:hint="eastAsia" w:ascii="宋体" w:hAnsi="宋体"/>
          <w:strike w:val="0"/>
          <w:dstrike w:val="0"/>
          <w:color w:val="auto"/>
        </w:rPr>
      </w:pPr>
    </w:p>
    <w:p w14:paraId="003BA908">
      <w:pPr>
        <w:snapToGrid w:val="0"/>
        <w:spacing w:before="156" w:beforeLines="50" w:after="50" w:line="200" w:lineRule="exact"/>
        <w:ind w:firstLine="4620" w:firstLineChars="2200"/>
        <w:rPr>
          <w:rFonts w:hint="eastAsia" w:ascii="宋体" w:hAnsi="宋体"/>
          <w:strike w:val="0"/>
          <w:dstrike w:val="0"/>
          <w:color w:val="auto"/>
          <w:szCs w:val="21"/>
          <w:u w:val="single"/>
        </w:rPr>
      </w:pPr>
      <w:r>
        <w:rPr>
          <w:rFonts w:hint="eastAsia" w:ascii="宋体" w:hAnsi="宋体"/>
          <w:strike w:val="0"/>
          <w:dstrike w:val="0"/>
          <w:color w:val="auto"/>
          <w:szCs w:val="21"/>
        </w:rPr>
        <w:t xml:space="preserve">       投标人（盖章）：</w:t>
      </w:r>
      <w:r>
        <w:rPr>
          <w:rFonts w:hint="eastAsia" w:ascii="宋体" w:hAnsi="宋体"/>
          <w:strike w:val="0"/>
          <w:dstrike w:val="0"/>
          <w:color w:val="auto"/>
          <w:szCs w:val="21"/>
          <w:u w:val="single"/>
        </w:rPr>
        <w:t xml:space="preserve">      </w:t>
      </w:r>
      <w:r>
        <w:rPr>
          <w:rFonts w:ascii="宋体" w:hAnsi="宋体"/>
          <w:strike w:val="0"/>
          <w:dstrike w:val="0"/>
          <w:color w:val="auto"/>
          <w:szCs w:val="21"/>
          <w:u w:val="single"/>
        </w:rPr>
        <w:t xml:space="preserve">  </w:t>
      </w:r>
      <w:r>
        <w:rPr>
          <w:rFonts w:hint="eastAsia" w:ascii="宋体" w:hAnsi="宋体"/>
          <w:strike w:val="0"/>
          <w:dstrike w:val="0"/>
          <w:color w:val="auto"/>
          <w:szCs w:val="21"/>
          <w:u w:val="single"/>
        </w:rPr>
        <w:t xml:space="preserve">     </w:t>
      </w:r>
      <w:r>
        <w:rPr>
          <w:rFonts w:ascii="宋体" w:hAnsi="宋体"/>
          <w:strike w:val="0"/>
          <w:dstrike w:val="0"/>
          <w:color w:val="auto"/>
          <w:szCs w:val="21"/>
          <w:u w:val="single"/>
        </w:rPr>
        <w:t xml:space="preserve">     </w:t>
      </w:r>
      <w:r>
        <w:rPr>
          <w:rFonts w:hint="eastAsia" w:ascii="宋体" w:hAnsi="宋体"/>
          <w:strike w:val="0"/>
          <w:dstrike w:val="0"/>
          <w:color w:val="auto"/>
          <w:szCs w:val="21"/>
          <w:u w:val="single"/>
        </w:rPr>
        <w:t xml:space="preserve">  </w:t>
      </w:r>
    </w:p>
    <w:p w14:paraId="73344A75">
      <w:pPr>
        <w:snapToGrid w:val="0"/>
        <w:spacing w:before="156" w:beforeLines="50" w:after="50" w:line="200" w:lineRule="exact"/>
        <w:ind w:firstLine="5355" w:firstLineChars="2550"/>
        <w:rPr>
          <w:rFonts w:ascii="宋体" w:hAnsi="宋体"/>
          <w:strike w:val="0"/>
          <w:dstrike w:val="0"/>
          <w:color w:val="auto"/>
          <w:szCs w:val="21"/>
        </w:rPr>
      </w:pPr>
      <w:r>
        <w:rPr>
          <w:rFonts w:hint="eastAsia" w:ascii="宋体" w:hAnsi="宋体"/>
          <w:strike w:val="0"/>
          <w:dstrike w:val="0"/>
          <w:color w:val="auto"/>
          <w:szCs w:val="21"/>
        </w:rPr>
        <w:t>法定代表人</w:t>
      </w:r>
      <w:r>
        <w:rPr>
          <w:rFonts w:hint="eastAsia" w:ascii="宋体" w:hAnsi="宋体"/>
          <w:strike w:val="0"/>
          <w:dstrike w:val="0"/>
          <w:color w:val="auto"/>
          <w:szCs w:val="21"/>
          <w:lang w:eastAsia="zh-CN"/>
        </w:rPr>
        <w:t>（</w:t>
      </w:r>
      <w:r>
        <w:rPr>
          <w:rFonts w:hint="eastAsia" w:ascii="宋体" w:hAnsi="宋体"/>
          <w:strike w:val="0"/>
          <w:dstrike w:val="0"/>
          <w:color w:val="auto"/>
          <w:szCs w:val="21"/>
        </w:rPr>
        <w:t>签名</w:t>
      </w:r>
      <w:r>
        <w:rPr>
          <w:rFonts w:hint="eastAsia" w:ascii="宋体" w:hAnsi="宋体"/>
          <w:strike w:val="0"/>
          <w:dstrike w:val="0"/>
          <w:color w:val="auto"/>
          <w:szCs w:val="21"/>
          <w:lang w:eastAsia="zh-CN"/>
        </w:rPr>
        <w:t>）</w:t>
      </w:r>
      <w:r>
        <w:rPr>
          <w:rFonts w:hint="eastAsia" w:ascii="宋体" w:hAnsi="宋体"/>
          <w:strike w:val="0"/>
          <w:dstrike w:val="0"/>
          <w:color w:val="auto"/>
          <w:szCs w:val="21"/>
        </w:rPr>
        <w:t>：</w:t>
      </w:r>
      <w:r>
        <w:rPr>
          <w:rFonts w:hint="eastAsia" w:ascii="宋体" w:hAnsi="宋体"/>
          <w:strike w:val="0"/>
          <w:dstrike w:val="0"/>
          <w:color w:val="auto"/>
          <w:szCs w:val="21"/>
          <w:u w:val="single"/>
        </w:rPr>
        <w:t xml:space="preserve">           </w:t>
      </w:r>
    </w:p>
    <w:p w14:paraId="2CFC167C">
      <w:pPr>
        <w:snapToGrid w:val="0"/>
        <w:spacing w:before="156" w:beforeLines="50" w:after="50" w:line="200" w:lineRule="exact"/>
        <w:ind w:firstLine="5355" w:firstLineChars="2550"/>
        <w:rPr>
          <w:rFonts w:hint="eastAsia" w:ascii="宋体" w:hAnsi="宋体"/>
          <w:strike w:val="0"/>
          <w:dstrike w:val="0"/>
          <w:color w:val="auto"/>
          <w:szCs w:val="21"/>
        </w:rPr>
      </w:pPr>
      <w:r>
        <w:rPr>
          <w:rFonts w:hint="eastAsia" w:ascii="宋体" w:hAnsi="宋体"/>
          <w:strike w:val="0"/>
          <w:dstrike w:val="0"/>
          <w:color w:val="auto"/>
          <w:szCs w:val="21"/>
        </w:rPr>
        <w:t>日期：</w:t>
      </w:r>
      <w:r>
        <w:rPr>
          <w:rFonts w:hint="eastAsia" w:ascii="宋体" w:hAnsi="宋体"/>
          <w:strike w:val="0"/>
          <w:dstrike w:val="0"/>
          <w:color w:val="auto"/>
          <w:szCs w:val="21"/>
          <w:u w:val="single"/>
        </w:rPr>
        <w:t xml:space="preserve">           </w:t>
      </w:r>
      <w:r>
        <w:rPr>
          <w:rFonts w:hint="eastAsia" w:ascii="宋体" w:hAnsi="宋体"/>
          <w:strike w:val="0"/>
          <w:dstrike w:val="0"/>
          <w:color w:val="auto"/>
          <w:szCs w:val="21"/>
        </w:rPr>
        <w:t>年</w:t>
      </w:r>
      <w:r>
        <w:rPr>
          <w:rFonts w:hint="eastAsia" w:ascii="宋体" w:hAnsi="宋体"/>
          <w:strike w:val="0"/>
          <w:dstrike w:val="0"/>
          <w:color w:val="auto"/>
          <w:szCs w:val="21"/>
          <w:u w:val="single"/>
        </w:rPr>
        <w:t xml:space="preserve">    </w:t>
      </w:r>
      <w:r>
        <w:rPr>
          <w:rFonts w:ascii="宋体" w:hAnsi="宋体"/>
          <w:strike w:val="0"/>
          <w:dstrike w:val="0"/>
          <w:color w:val="auto"/>
          <w:szCs w:val="21"/>
          <w:u w:val="single"/>
        </w:rPr>
        <w:t xml:space="preserve"> </w:t>
      </w:r>
      <w:r>
        <w:rPr>
          <w:rFonts w:hint="eastAsia" w:ascii="宋体" w:hAnsi="宋体"/>
          <w:strike w:val="0"/>
          <w:dstrike w:val="0"/>
          <w:color w:val="auto"/>
          <w:szCs w:val="21"/>
          <w:u w:val="single"/>
        </w:rPr>
        <w:t xml:space="preserve"> </w:t>
      </w:r>
      <w:r>
        <w:rPr>
          <w:rFonts w:hint="eastAsia" w:ascii="宋体" w:hAnsi="宋体"/>
          <w:strike w:val="0"/>
          <w:dstrike w:val="0"/>
          <w:color w:val="auto"/>
          <w:szCs w:val="21"/>
        </w:rPr>
        <w:t>月</w:t>
      </w:r>
      <w:r>
        <w:rPr>
          <w:rFonts w:hint="eastAsia" w:ascii="宋体" w:hAnsi="宋体"/>
          <w:strike w:val="0"/>
          <w:dstrike w:val="0"/>
          <w:color w:val="auto"/>
          <w:szCs w:val="21"/>
          <w:u w:val="single"/>
        </w:rPr>
        <w:t xml:space="preserve">   </w:t>
      </w:r>
      <w:r>
        <w:rPr>
          <w:rFonts w:ascii="宋体" w:hAnsi="宋体"/>
          <w:strike w:val="0"/>
          <w:dstrike w:val="0"/>
          <w:color w:val="auto"/>
          <w:szCs w:val="21"/>
          <w:u w:val="single"/>
        </w:rPr>
        <w:t xml:space="preserve"> </w:t>
      </w:r>
      <w:r>
        <w:rPr>
          <w:rFonts w:hint="eastAsia" w:ascii="宋体" w:hAnsi="宋体"/>
          <w:strike w:val="0"/>
          <w:dstrike w:val="0"/>
          <w:color w:val="auto"/>
          <w:szCs w:val="21"/>
          <w:u w:val="single"/>
        </w:rPr>
        <w:t xml:space="preserve">  </w:t>
      </w:r>
      <w:r>
        <w:rPr>
          <w:rFonts w:hint="eastAsia" w:ascii="宋体" w:hAnsi="宋体"/>
          <w:strike w:val="0"/>
          <w:dstrike w:val="0"/>
          <w:color w:val="auto"/>
          <w:szCs w:val="21"/>
        </w:rPr>
        <w:t>日</w:t>
      </w:r>
    </w:p>
    <w:bookmarkEnd w:id="127"/>
    <w:p w14:paraId="32FA3E37">
      <w:pPr>
        <w:spacing w:line="360" w:lineRule="exact"/>
        <w:ind w:firstLine="0" w:firstLineChars="0"/>
        <w:rPr>
          <w:strike w:val="0"/>
          <w:dstrike w:val="0"/>
          <w:color w:val="auto"/>
        </w:rPr>
      </w:pPr>
    </w:p>
    <w:p w14:paraId="44338649">
      <w:pPr>
        <w:spacing w:line="360" w:lineRule="exact"/>
        <w:ind w:firstLine="0" w:firstLineChars="0"/>
        <w:rPr>
          <w:strike w:val="0"/>
          <w:dstrike w:val="0"/>
          <w:color w:val="auto"/>
        </w:rPr>
      </w:pPr>
    </w:p>
    <w:p w14:paraId="5910392B">
      <w:pPr>
        <w:spacing w:line="360" w:lineRule="exact"/>
        <w:ind w:firstLine="0" w:firstLineChars="0"/>
        <w:rPr>
          <w:strike w:val="0"/>
          <w:dstrike w:val="0"/>
          <w:color w:val="auto"/>
        </w:rPr>
      </w:pPr>
    </w:p>
    <w:p w14:paraId="6DB0E5E3">
      <w:pPr>
        <w:spacing w:line="360" w:lineRule="exact"/>
        <w:ind w:firstLine="0" w:firstLineChars="0"/>
        <w:rPr>
          <w:strike w:val="0"/>
          <w:dstrike w:val="0"/>
          <w:color w:val="auto"/>
        </w:rPr>
      </w:pPr>
    </w:p>
    <w:p w14:paraId="700E2368">
      <w:pPr>
        <w:spacing w:line="360" w:lineRule="exact"/>
        <w:ind w:firstLine="0" w:firstLineChars="0"/>
        <w:rPr>
          <w:strike/>
          <w:dstrike w:val="0"/>
          <w:color w:val="auto"/>
        </w:rPr>
      </w:pPr>
    </w:p>
    <w:p w14:paraId="5617575D">
      <w:pPr>
        <w:spacing w:line="360" w:lineRule="exact"/>
        <w:ind w:firstLine="0" w:firstLineChars="0"/>
        <w:rPr>
          <w:strike/>
          <w:dstrike w:val="0"/>
          <w:color w:val="auto"/>
        </w:rPr>
      </w:pPr>
    </w:p>
    <w:p w14:paraId="5509D160">
      <w:pPr>
        <w:spacing w:line="360" w:lineRule="exact"/>
        <w:ind w:firstLine="0" w:firstLineChars="0"/>
        <w:rPr>
          <w:strike/>
          <w:dstrike w:val="0"/>
          <w:color w:val="auto"/>
        </w:rPr>
      </w:pPr>
    </w:p>
    <w:p w14:paraId="16017318">
      <w:pPr>
        <w:spacing w:line="360" w:lineRule="exact"/>
        <w:ind w:firstLine="0" w:firstLineChars="0"/>
        <w:rPr>
          <w:strike/>
          <w:dstrike w:val="0"/>
          <w:color w:val="auto"/>
        </w:rPr>
      </w:pPr>
    </w:p>
    <w:p w14:paraId="1BDB5D14">
      <w:pPr>
        <w:spacing w:line="360" w:lineRule="exact"/>
        <w:ind w:firstLine="0" w:firstLineChars="0"/>
        <w:rPr>
          <w:strike/>
          <w:dstrike w:val="0"/>
          <w:color w:val="auto"/>
        </w:rPr>
      </w:pPr>
    </w:p>
    <w:p w14:paraId="6B87459A">
      <w:pPr>
        <w:spacing w:line="360" w:lineRule="exact"/>
        <w:ind w:firstLine="0" w:firstLineChars="0"/>
        <w:rPr>
          <w:strike/>
          <w:dstrike w:val="0"/>
          <w:color w:val="auto"/>
        </w:rPr>
      </w:pPr>
    </w:p>
    <w:p w14:paraId="25E62E3D">
      <w:pPr>
        <w:keepNext w:val="0"/>
        <w:keepLines w:val="0"/>
        <w:widowControl/>
        <w:suppressLineNumbers w:val="0"/>
        <w:jc w:val="left"/>
        <w:rPr>
          <w:rFonts w:hint="eastAsia" w:ascii="Arial Unicode MS" w:hAnsi="Arial Unicode MS" w:eastAsia="Arial Unicode MS" w:cs="Arial Unicode MS"/>
          <w:color w:val="auto"/>
          <w:kern w:val="0"/>
          <w:sz w:val="43"/>
          <w:szCs w:val="43"/>
          <w:lang w:val="en-US" w:eastAsia="zh-CN" w:bidi="ar"/>
        </w:rPr>
      </w:pPr>
    </w:p>
    <w:p w14:paraId="56711532">
      <w:pPr>
        <w:keepNext w:val="0"/>
        <w:keepLines w:val="0"/>
        <w:widowControl/>
        <w:suppressLineNumbers w:val="0"/>
        <w:jc w:val="center"/>
        <w:rPr>
          <w:rFonts w:hint="eastAsia" w:ascii="仿宋_GB2312" w:hAnsi="宋体" w:eastAsia="仿宋_GB2312" w:cs="Times New Roman"/>
          <w:b/>
          <w:strike w:val="0"/>
          <w:dstrike w:val="0"/>
          <w:color w:val="auto"/>
          <w:sz w:val="32"/>
          <w:szCs w:val="32"/>
          <w:lang w:val="en-US" w:eastAsia="zh-CN"/>
        </w:rPr>
      </w:pPr>
    </w:p>
    <w:p w14:paraId="34EF61D1">
      <w:pPr>
        <w:keepNext w:val="0"/>
        <w:keepLines w:val="0"/>
        <w:widowControl/>
        <w:suppressLineNumbers w:val="0"/>
        <w:jc w:val="center"/>
        <w:rPr>
          <w:color w:val="auto"/>
        </w:rPr>
      </w:pPr>
      <w:r>
        <w:rPr>
          <w:rFonts w:hint="eastAsia" w:ascii="仿宋_GB2312" w:hAnsi="宋体" w:eastAsia="仿宋_GB2312" w:cs="Times New Roman"/>
          <w:b/>
          <w:strike w:val="0"/>
          <w:dstrike w:val="0"/>
          <w:color w:val="auto"/>
          <w:sz w:val="32"/>
          <w:szCs w:val="32"/>
          <w:lang w:val="en-US" w:eastAsia="zh-CN"/>
        </w:rPr>
        <w:t>授权委托书</w:t>
      </w:r>
      <w:r>
        <w:rPr>
          <w:rFonts w:hint="eastAsia" w:ascii="仿宋_GB2312" w:hAnsi="Times New Roman" w:eastAsia="仿宋_GB2312" w:cs="Times New Roman"/>
          <w:b/>
          <w:bCs w:val="0"/>
          <w:color w:val="auto"/>
          <w:sz w:val="24"/>
          <w:lang w:val="en-US" w:eastAsia="zh-CN"/>
        </w:rPr>
        <w:t>（联合体投标格式）</w:t>
      </w:r>
    </w:p>
    <w:p w14:paraId="122874B8">
      <w:pPr>
        <w:keepNext w:val="0"/>
        <w:keepLines w:val="0"/>
        <w:widowControl/>
        <w:suppressLineNumbers w:val="0"/>
        <w:ind w:firstLine="4960" w:firstLineChars="1600"/>
        <w:jc w:val="left"/>
        <w:rPr>
          <w:color w:val="auto"/>
        </w:rPr>
      </w:pPr>
      <w:r>
        <w:rPr>
          <w:rFonts w:hint="eastAsia" w:ascii="Arial Unicode MS" w:hAnsi="Arial Unicode MS" w:eastAsia="Arial Unicode MS" w:cs="Arial Unicode MS"/>
          <w:color w:val="auto"/>
          <w:kern w:val="0"/>
          <w:sz w:val="31"/>
          <w:szCs w:val="31"/>
          <w:lang w:val="en-US" w:eastAsia="zh-CN" w:bidi="ar"/>
        </w:rPr>
        <w:t xml:space="preserve"> </w:t>
      </w:r>
    </w:p>
    <w:p w14:paraId="45B8AFBF">
      <w:pPr>
        <w:keepNext w:val="0"/>
        <w:keepLines w:val="0"/>
        <w:widowControl/>
        <w:suppressLineNumbers w:val="0"/>
        <w:ind w:firstLine="5270" w:firstLineChars="1700"/>
        <w:jc w:val="left"/>
        <w:rPr>
          <w:rFonts w:hint="eastAsia" w:ascii="宋体" w:hAnsi="宋体" w:eastAsia="宋体" w:cs="宋体"/>
          <w:color w:val="auto"/>
          <w:kern w:val="0"/>
          <w:sz w:val="24"/>
          <w:szCs w:val="24"/>
          <w:lang w:val="en-US" w:eastAsia="zh-CN" w:bidi="ar"/>
        </w:rPr>
      </w:pPr>
      <w:r>
        <w:rPr>
          <w:rFonts w:hint="eastAsia" w:ascii="Arial Unicode MS" w:hAnsi="Arial Unicode MS" w:eastAsia="Arial Unicode MS" w:cs="Arial Unicode MS"/>
          <w:color w:val="auto"/>
          <w:kern w:val="0"/>
          <w:sz w:val="31"/>
          <w:szCs w:val="31"/>
          <w:lang w:val="en-US" w:eastAsia="zh-CN" w:bidi="ar"/>
        </w:rPr>
        <w:t xml:space="preserve"> </w:t>
      </w:r>
    </w:p>
    <w:p w14:paraId="321C2E2D">
      <w:pPr>
        <w:keepNext w:val="0"/>
        <w:keepLines w:val="0"/>
        <w:widowControl/>
        <w:suppressLineNumbers w:val="0"/>
        <w:ind w:left="0" w:leftChars="0" w:firstLine="0" w:firstLineChars="0"/>
        <w:jc w:val="left"/>
        <w:rPr>
          <w:color w:val="auto"/>
          <w:sz w:val="21"/>
          <w:szCs w:val="21"/>
        </w:rPr>
      </w:pPr>
      <w:r>
        <w:rPr>
          <w:rFonts w:hint="eastAsia" w:ascii="宋体" w:hAnsi="宋体" w:eastAsia="宋体" w:cs="宋体"/>
          <w:color w:val="auto"/>
          <w:kern w:val="0"/>
          <w:sz w:val="21"/>
          <w:szCs w:val="21"/>
          <w:lang w:val="en-US" w:eastAsia="zh-CN" w:bidi="ar"/>
        </w:rPr>
        <w:t>致：</w:t>
      </w:r>
      <w:r>
        <w:rPr>
          <w:rFonts w:hint="eastAsia"/>
          <w:strike w:val="0"/>
          <w:dstrike w:val="0"/>
          <w:color w:val="auto"/>
        </w:rPr>
        <w:t>钦州市政府采购中心</w:t>
      </w:r>
      <w:r>
        <w:rPr>
          <w:rFonts w:hint="eastAsia" w:ascii="宋体" w:hAnsi="宋体" w:eastAsia="宋体" w:cs="宋体"/>
          <w:color w:val="auto"/>
          <w:kern w:val="0"/>
          <w:sz w:val="21"/>
          <w:szCs w:val="21"/>
          <w:lang w:val="en-US" w:eastAsia="zh-CN" w:bidi="ar"/>
        </w:rPr>
        <w:t xml:space="preserve"> </w:t>
      </w:r>
    </w:p>
    <w:p w14:paraId="413355CA">
      <w:pPr>
        <w:keepNext w:val="0"/>
        <w:keepLines w:val="0"/>
        <w:widowControl/>
        <w:suppressLineNumbers w:val="0"/>
        <w:ind w:firstLine="420" w:firstLineChars="200"/>
        <w:jc w:val="left"/>
        <w:rPr>
          <w:color w:val="auto"/>
          <w:sz w:val="21"/>
          <w:szCs w:val="21"/>
        </w:rPr>
      </w:pPr>
      <w:r>
        <w:rPr>
          <w:rFonts w:hint="eastAsia" w:ascii="宋体" w:hAnsi="宋体" w:eastAsia="宋体" w:cs="宋体"/>
          <w:color w:val="auto"/>
          <w:kern w:val="0"/>
          <w:sz w:val="21"/>
          <w:szCs w:val="21"/>
          <w:lang w:val="en-US" w:eastAsia="zh-CN" w:bidi="ar"/>
        </w:rPr>
        <w:t>根据</w:t>
      </w:r>
      <w:r>
        <w:rPr>
          <w:rFonts w:hint="eastAsia" w:ascii="宋体" w:hAnsi="宋体" w:eastAsia="宋体" w:cs="宋体"/>
          <w:color w:val="auto"/>
          <w:kern w:val="0"/>
          <w:sz w:val="21"/>
          <w:szCs w:val="21"/>
          <w:u w:val="single"/>
          <w:lang w:val="en-US" w:eastAsia="zh-CN" w:bidi="ar"/>
        </w:rPr>
        <w:t xml:space="preserve"> （牵头人名称）</w:t>
      </w:r>
      <w:r>
        <w:rPr>
          <w:rFonts w:hint="eastAsia" w:ascii="宋体" w:hAnsi="宋体" w:eastAsia="宋体" w:cs="宋体"/>
          <w:color w:val="auto"/>
          <w:kern w:val="0"/>
          <w:sz w:val="21"/>
          <w:szCs w:val="21"/>
          <w:lang w:val="en-US" w:eastAsia="zh-CN" w:bidi="ar"/>
        </w:rPr>
        <w:t>与</w:t>
      </w:r>
      <w:r>
        <w:rPr>
          <w:rFonts w:hint="eastAsia" w:ascii="宋体" w:hAnsi="宋体" w:eastAsia="宋体" w:cs="宋体"/>
          <w:color w:val="auto"/>
          <w:kern w:val="0"/>
          <w:sz w:val="21"/>
          <w:szCs w:val="21"/>
          <w:u w:val="single"/>
          <w:lang w:val="en-US" w:eastAsia="zh-CN" w:bidi="ar"/>
        </w:rPr>
        <w:t>（联合体其他成员名称）</w:t>
      </w:r>
      <w:r>
        <w:rPr>
          <w:rFonts w:hint="eastAsia" w:ascii="宋体" w:hAnsi="宋体" w:eastAsia="宋体" w:cs="宋体"/>
          <w:color w:val="auto"/>
          <w:kern w:val="0"/>
          <w:sz w:val="21"/>
          <w:szCs w:val="21"/>
          <w:lang w:val="en-US" w:eastAsia="zh-CN" w:bidi="ar"/>
        </w:rPr>
        <w:t>签订的《联合体投标协议书》的内容，</w:t>
      </w:r>
      <w:r>
        <w:rPr>
          <w:rFonts w:hint="eastAsia" w:ascii="宋体" w:hAnsi="宋体" w:eastAsia="宋体" w:cs="宋体"/>
          <w:color w:val="auto"/>
          <w:kern w:val="0"/>
          <w:sz w:val="21"/>
          <w:szCs w:val="21"/>
          <w:u w:val="single"/>
          <w:lang w:val="en-US" w:eastAsia="zh-CN" w:bidi="ar"/>
        </w:rPr>
        <w:t>（牵头人名称）</w:t>
      </w:r>
      <w:r>
        <w:rPr>
          <w:rFonts w:hint="eastAsia" w:ascii="宋体" w:hAnsi="宋体" w:eastAsia="宋体" w:cs="宋体"/>
          <w:color w:val="auto"/>
          <w:kern w:val="0"/>
          <w:sz w:val="21"/>
          <w:szCs w:val="21"/>
          <w:lang w:val="en-US" w:eastAsia="zh-CN" w:bidi="ar"/>
        </w:rPr>
        <w:t>的法定代表人</w:t>
      </w:r>
      <w:r>
        <w:rPr>
          <w:rFonts w:hint="eastAsia" w:ascii="宋体" w:hAnsi="宋体" w:eastAsia="宋体" w:cs="宋体"/>
          <w:color w:val="auto"/>
          <w:kern w:val="0"/>
          <w:sz w:val="21"/>
          <w:szCs w:val="21"/>
          <w:u w:val="single"/>
          <w:lang w:val="en-US" w:eastAsia="zh-CN" w:bidi="ar"/>
        </w:rPr>
        <w:t>（姓名）</w:t>
      </w:r>
      <w:r>
        <w:rPr>
          <w:rFonts w:hint="eastAsia" w:ascii="宋体" w:hAnsi="宋体" w:eastAsia="宋体" w:cs="宋体"/>
          <w:color w:val="auto"/>
          <w:kern w:val="0"/>
          <w:sz w:val="21"/>
          <w:szCs w:val="21"/>
          <w:lang w:val="en-US" w:eastAsia="zh-CN" w:bidi="ar"/>
        </w:rPr>
        <w:t>现授权委托</w:t>
      </w:r>
      <w:r>
        <w:rPr>
          <w:rFonts w:hint="eastAsia" w:ascii="宋体" w:hAnsi="宋体" w:eastAsia="宋体" w:cs="宋体"/>
          <w:color w:val="auto"/>
          <w:kern w:val="0"/>
          <w:sz w:val="21"/>
          <w:szCs w:val="21"/>
          <w:u w:val="single"/>
          <w:lang w:val="en-US" w:eastAsia="zh-CN" w:bidi="ar"/>
        </w:rPr>
        <w:t xml:space="preserve"> （姓名）</w:t>
      </w:r>
      <w:r>
        <w:rPr>
          <w:rFonts w:hint="eastAsia" w:ascii="宋体" w:hAnsi="宋体" w:eastAsia="宋体" w:cs="宋体"/>
          <w:color w:val="auto"/>
          <w:kern w:val="0"/>
          <w:sz w:val="21"/>
          <w:szCs w:val="21"/>
          <w:lang w:val="en-US" w:eastAsia="zh-CN" w:bidi="ar"/>
        </w:rPr>
        <w:t xml:space="preserve">以我方的名义参加项目的投标活动，并代表我方全权办理针对上述项目的所有采购程序和环节的具体事务和签署相关文件。 </w:t>
      </w:r>
    </w:p>
    <w:p w14:paraId="68A69D0E">
      <w:pPr>
        <w:keepNext w:val="0"/>
        <w:keepLines w:val="0"/>
        <w:widowControl/>
        <w:suppressLineNumbers w:val="0"/>
        <w:ind w:firstLine="420" w:firstLineChars="200"/>
        <w:jc w:val="left"/>
        <w:rPr>
          <w:color w:val="auto"/>
          <w:sz w:val="21"/>
          <w:szCs w:val="21"/>
        </w:rPr>
      </w:pPr>
      <w:r>
        <w:rPr>
          <w:rFonts w:hint="eastAsia" w:ascii="宋体" w:hAnsi="宋体" w:eastAsia="宋体" w:cs="宋体"/>
          <w:color w:val="auto"/>
          <w:kern w:val="0"/>
          <w:sz w:val="21"/>
          <w:szCs w:val="21"/>
          <w:lang w:val="en-US" w:eastAsia="zh-CN" w:bidi="ar"/>
        </w:rPr>
        <w:t xml:space="preserve">我方对委托代理人的签字或者电子签名事项负全部责任。 </w:t>
      </w:r>
    </w:p>
    <w:p w14:paraId="2D64F6D5">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本授权书自签署之日起生效，在撤销授权的书面通知以前，本授权书一直有效。委托代理人在授权书有效期内签署的所有文件不因授权的撤销而失效。 </w:t>
      </w:r>
    </w:p>
    <w:p w14:paraId="60EA73C1">
      <w:pPr>
        <w:keepNext w:val="0"/>
        <w:keepLines w:val="0"/>
        <w:widowControl/>
        <w:suppressLineNumbers w:val="0"/>
        <w:ind w:firstLine="420" w:firstLineChars="200"/>
        <w:jc w:val="left"/>
        <w:rPr>
          <w:color w:val="auto"/>
          <w:sz w:val="21"/>
          <w:szCs w:val="21"/>
        </w:rPr>
      </w:pPr>
      <w:r>
        <w:rPr>
          <w:rFonts w:hint="eastAsia" w:ascii="宋体" w:hAnsi="宋体" w:eastAsia="宋体" w:cs="宋体"/>
          <w:color w:val="auto"/>
          <w:kern w:val="0"/>
          <w:sz w:val="21"/>
          <w:szCs w:val="21"/>
          <w:lang w:val="en-US" w:eastAsia="zh-CN" w:bidi="ar"/>
        </w:rPr>
        <w:t xml:space="preserve">委托代理人无转委托权，特此委托。 </w:t>
      </w:r>
    </w:p>
    <w:p w14:paraId="435B5F65">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附：牵头人法定代表人身份证明及委托代理人有效身份证正反面复印件 </w:t>
      </w:r>
    </w:p>
    <w:p w14:paraId="444A71C4">
      <w:pPr>
        <w:keepNext w:val="0"/>
        <w:keepLines w:val="0"/>
        <w:widowControl/>
        <w:suppressLineNumbers w:val="0"/>
        <w:jc w:val="left"/>
        <w:rPr>
          <w:rFonts w:hint="eastAsia" w:ascii="宋体" w:hAnsi="宋体" w:eastAsia="宋体" w:cs="宋体"/>
          <w:color w:val="auto"/>
          <w:kern w:val="0"/>
          <w:sz w:val="21"/>
          <w:szCs w:val="21"/>
          <w:lang w:val="en-US" w:eastAsia="zh-CN" w:bidi="ar"/>
        </w:rPr>
      </w:pPr>
    </w:p>
    <w:p w14:paraId="6DC7724E">
      <w:pPr>
        <w:keepNext w:val="0"/>
        <w:keepLines w:val="0"/>
        <w:widowControl/>
        <w:suppressLineNumbers w:val="0"/>
        <w:ind w:firstLine="420" w:firstLineChars="200"/>
        <w:jc w:val="left"/>
        <w:rPr>
          <w:color w:val="auto"/>
          <w:sz w:val="21"/>
          <w:szCs w:val="21"/>
        </w:rPr>
      </w:pPr>
      <w:r>
        <w:rPr>
          <w:rFonts w:hint="eastAsia" w:ascii="宋体" w:hAnsi="宋体" w:eastAsia="宋体" w:cs="宋体"/>
          <w:color w:val="auto"/>
          <w:kern w:val="0"/>
          <w:sz w:val="21"/>
          <w:szCs w:val="21"/>
          <w:lang w:val="en-US" w:eastAsia="zh-CN" w:bidi="ar"/>
        </w:rPr>
        <w:t xml:space="preserve">牵头人法定代表人（签名）： </w:t>
      </w:r>
    </w:p>
    <w:p w14:paraId="6AABF35E">
      <w:pPr>
        <w:keepNext w:val="0"/>
        <w:keepLines w:val="0"/>
        <w:widowControl/>
        <w:suppressLineNumbers w:val="0"/>
        <w:ind w:firstLine="420" w:firstLineChars="200"/>
        <w:jc w:val="left"/>
        <w:rPr>
          <w:color w:val="auto"/>
          <w:sz w:val="21"/>
          <w:szCs w:val="21"/>
        </w:rPr>
      </w:pPr>
      <w:r>
        <w:rPr>
          <w:rFonts w:hint="eastAsia" w:ascii="宋体" w:hAnsi="宋体" w:eastAsia="宋体" w:cs="宋体"/>
          <w:color w:val="auto"/>
          <w:kern w:val="0"/>
          <w:sz w:val="21"/>
          <w:szCs w:val="21"/>
          <w:lang w:val="en-US" w:eastAsia="zh-CN" w:bidi="ar"/>
        </w:rPr>
        <w:t xml:space="preserve">牵头人（盖章）： </w:t>
      </w:r>
    </w:p>
    <w:p w14:paraId="641EAEE5">
      <w:pPr>
        <w:keepNext w:val="0"/>
        <w:keepLines w:val="0"/>
        <w:widowControl/>
        <w:suppressLineNumbers w:val="0"/>
        <w:ind w:firstLine="420" w:firstLineChars="200"/>
        <w:jc w:val="left"/>
        <w:rPr>
          <w:color w:val="auto"/>
          <w:sz w:val="21"/>
          <w:szCs w:val="21"/>
        </w:rPr>
      </w:pPr>
      <w:r>
        <w:rPr>
          <w:rFonts w:hint="eastAsia" w:ascii="宋体" w:hAnsi="宋体" w:eastAsia="宋体" w:cs="宋体"/>
          <w:color w:val="auto"/>
          <w:kern w:val="0"/>
          <w:sz w:val="21"/>
          <w:szCs w:val="21"/>
          <w:lang w:val="en-US" w:eastAsia="zh-CN" w:bidi="ar"/>
        </w:rPr>
        <w:t xml:space="preserve">日期： 年 月 日 </w:t>
      </w:r>
    </w:p>
    <w:p w14:paraId="6BC27DCE">
      <w:pPr>
        <w:keepNext w:val="0"/>
        <w:keepLines w:val="0"/>
        <w:widowControl/>
        <w:suppressLineNumbers w:val="0"/>
        <w:jc w:val="left"/>
        <w:rPr>
          <w:rFonts w:hint="eastAsia" w:ascii="宋体" w:hAnsi="宋体" w:eastAsia="宋体" w:cs="宋体"/>
          <w:color w:val="auto"/>
          <w:kern w:val="0"/>
          <w:sz w:val="21"/>
          <w:szCs w:val="21"/>
          <w:lang w:val="en-US" w:eastAsia="zh-CN" w:bidi="ar"/>
        </w:rPr>
      </w:pPr>
    </w:p>
    <w:p w14:paraId="15F59BC6">
      <w:pPr>
        <w:keepNext w:val="0"/>
        <w:keepLines w:val="0"/>
        <w:widowControl/>
        <w:suppressLineNumbers w:val="0"/>
        <w:ind w:firstLine="420" w:firstLineChars="200"/>
        <w:jc w:val="left"/>
        <w:rPr>
          <w:color w:val="auto"/>
          <w:sz w:val="21"/>
          <w:szCs w:val="21"/>
        </w:rPr>
      </w:pPr>
      <w:r>
        <w:rPr>
          <w:rFonts w:hint="eastAsia" w:ascii="宋体" w:hAnsi="宋体" w:eastAsia="宋体" w:cs="宋体"/>
          <w:color w:val="auto"/>
          <w:kern w:val="0"/>
          <w:sz w:val="21"/>
          <w:szCs w:val="21"/>
          <w:lang w:val="en-US" w:eastAsia="zh-CN" w:bidi="ar"/>
        </w:rPr>
        <w:t xml:space="preserve">被授权人（签名）： </w:t>
      </w:r>
    </w:p>
    <w:p w14:paraId="528B7BD1">
      <w:pPr>
        <w:keepNext w:val="0"/>
        <w:keepLines w:val="0"/>
        <w:widowControl/>
        <w:suppressLineNumbers w:val="0"/>
        <w:ind w:firstLine="420" w:firstLineChars="200"/>
        <w:jc w:val="left"/>
        <w:rPr>
          <w:color w:val="auto"/>
          <w:sz w:val="21"/>
          <w:szCs w:val="21"/>
        </w:rPr>
      </w:pPr>
      <w:r>
        <w:rPr>
          <w:rFonts w:hint="eastAsia" w:ascii="宋体" w:hAnsi="宋体" w:eastAsia="宋体" w:cs="宋体"/>
          <w:color w:val="auto"/>
          <w:kern w:val="0"/>
          <w:sz w:val="21"/>
          <w:szCs w:val="21"/>
          <w:lang w:val="en-US" w:eastAsia="zh-CN" w:bidi="ar"/>
        </w:rPr>
        <w:t xml:space="preserve">日期： 年 月 日 </w:t>
      </w:r>
    </w:p>
    <w:p w14:paraId="65D33E08">
      <w:pPr>
        <w:snapToGrid w:val="0"/>
        <w:spacing w:before="156" w:beforeLines="50" w:after="50" w:line="360" w:lineRule="exact"/>
        <w:jc w:val="center"/>
        <w:rPr>
          <w:rFonts w:ascii="仿宋" w:hAnsi="仿宋" w:eastAsia="仿宋"/>
          <w:color w:val="auto"/>
          <w:sz w:val="24"/>
        </w:rPr>
      </w:pPr>
      <w:r>
        <w:rPr>
          <w:strike/>
          <w:dstrike w:val="0"/>
          <w:color w:val="auto"/>
          <w:sz w:val="21"/>
          <w:szCs w:val="21"/>
        </w:rPr>
        <w:br w:type="page"/>
      </w:r>
      <w:r>
        <w:rPr>
          <w:rFonts w:hint="eastAsia" w:ascii="仿宋_GB2312" w:hAnsi="宋体" w:eastAsia="仿宋_GB2312"/>
          <w:b/>
          <w:color w:val="auto"/>
          <w:sz w:val="28"/>
          <w:szCs w:val="28"/>
        </w:rPr>
        <w:t>商务响应</w:t>
      </w:r>
      <w:r>
        <w:rPr>
          <w:rFonts w:hint="eastAsia" w:ascii="仿宋_GB2312" w:eastAsia="仿宋_GB2312"/>
          <w:b/>
          <w:color w:val="auto"/>
          <w:sz w:val="28"/>
          <w:szCs w:val="28"/>
        </w:rPr>
        <w:t>表</w:t>
      </w:r>
      <w:r>
        <w:rPr>
          <w:rFonts w:hint="eastAsia" w:ascii="仿宋" w:hAnsi="仿宋" w:eastAsia="仿宋"/>
          <w:color w:val="auto"/>
          <w:sz w:val="24"/>
        </w:rPr>
        <w:t>(格式</w:t>
      </w:r>
      <w:r>
        <w:rPr>
          <w:rFonts w:ascii="仿宋" w:hAnsi="仿宋" w:eastAsia="仿宋"/>
          <w:color w:val="auto"/>
          <w:sz w:val="24"/>
        </w:rPr>
        <w:t>)</w:t>
      </w:r>
    </w:p>
    <w:p w14:paraId="4B4148D4">
      <w:pPr>
        <w:rPr>
          <w:color w:val="auto"/>
        </w:rPr>
      </w:pPr>
    </w:p>
    <w:tbl>
      <w:tblPr>
        <w:tblStyle w:val="38"/>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2748"/>
        <w:gridCol w:w="1572"/>
      </w:tblGrid>
      <w:tr w14:paraId="12A36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683B2379">
            <w:pPr>
              <w:snapToGrid w:val="0"/>
              <w:spacing w:before="156" w:beforeLines="50" w:line="360" w:lineRule="exact"/>
              <w:jc w:val="center"/>
              <w:rPr>
                <w:rFonts w:ascii="宋体" w:hAnsi="宋体"/>
                <w:b/>
                <w:color w:val="auto"/>
                <w:szCs w:val="21"/>
              </w:rPr>
            </w:pPr>
            <w:r>
              <w:rPr>
                <w:rFonts w:hint="eastAsia" w:ascii="宋体" w:hAnsi="宋体"/>
                <w:b/>
                <w:color w:val="auto"/>
                <w:szCs w:val="21"/>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04BCE9D1">
            <w:pPr>
              <w:snapToGrid w:val="0"/>
              <w:spacing w:before="156" w:beforeLines="50" w:line="360" w:lineRule="exact"/>
              <w:jc w:val="center"/>
              <w:rPr>
                <w:rFonts w:ascii="宋体" w:hAnsi="宋体"/>
                <w:b/>
                <w:color w:val="auto"/>
                <w:szCs w:val="21"/>
              </w:rPr>
            </w:pPr>
            <w:r>
              <w:rPr>
                <w:rFonts w:hint="eastAsia" w:ascii="宋体" w:hAnsi="宋体"/>
                <w:b/>
                <w:color w:val="auto"/>
                <w:szCs w:val="21"/>
              </w:rPr>
              <w:t>采购文件商务要求</w:t>
            </w:r>
          </w:p>
        </w:tc>
        <w:tc>
          <w:tcPr>
            <w:tcW w:w="2748" w:type="dxa"/>
            <w:tcBorders>
              <w:top w:val="single" w:color="auto" w:sz="4" w:space="0"/>
              <w:left w:val="single" w:color="auto" w:sz="4" w:space="0"/>
              <w:bottom w:val="single" w:color="auto" w:sz="4" w:space="0"/>
              <w:right w:val="single" w:color="auto" w:sz="4" w:space="0"/>
            </w:tcBorders>
            <w:vAlign w:val="center"/>
          </w:tcPr>
          <w:p w14:paraId="6E74248B">
            <w:pPr>
              <w:snapToGrid w:val="0"/>
              <w:spacing w:before="156" w:beforeLines="50" w:line="360" w:lineRule="exact"/>
              <w:jc w:val="center"/>
              <w:rPr>
                <w:rFonts w:ascii="宋体" w:hAnsi="宋体"/>
                <w:b/>
                <w:color w:val="auto"/>
                <w:szCs w:val="21"/>
              </w:rPr>
            </w:pPr>
            <w:r>
              <w:rPr>
                <w:rFonts w:hint="eastAsia" w:ascii="宋体" w:hAnsi="宋体"/>
                <w:b/>
                <w:color w:val="auto"/>
                <w:szCs w:val="21"/>
              </w:rPr>
              <w:t>供应商的响应</w:t>
            </w:r>
          </w:p>
        </w:tc>
        <w:tc>
          <w:tcPr>
            <w:tcW w:w="1572" w:type="dxa"/>
            <w:tcBorders>
              <w:top w:val="single" w:color="auto" w:sz="4" w:space="0"/>
              <w:left w:val="single" w:color="auto" w:sz="4" w:space="0"/>
              <w:bottom w:val="single" w:color="auto" w:sz="4" w:space="0"/>
              <w:right w:val="single" w:color="auto" w:sz="4" w:space="0"/>
            </w:tcBorders>
            <w:vAlign w:val="center"/>
          </w:tcPr>
          <w:p w14:paraId="0482DA3C">
            <w:pPr>
              <w:snapToGrid w:val="0"/>
              <w:spacing w:before="156" w:beforeLines="50" w:line="360" w:lineRule="exact"/>
              <w:jc w:val="center"/>
              <w:rPr>
                <w:rFonts w:ascii="宋体" w:hAnsi="宋体"/>
                <w:b/>
                <w:color w:val="auto"/>
                <w:szCs w:val="21"/>
              </w:rPr>
            </w:pPr>
            <w:r>
              <w:rPr>
                <w:rFonts w:hint="eastAsia" w:ascii="宋体" w:hAnsi="宋体"/>
                <w:b/>
                <w:color w:val="auto"/>
                <w:szCs w:val="21"/>
              </w:rPr>
              <w:t>偏离说明</w:t>
            </w:r>
          </w:p>
        </w:tc>
      </w:tr>
      <w:tr w14:paraId="0130F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468E29C4">
            <w:pPr>
              <w:snapToGrid w:val="0"/>
              <w:spacing w:before="156" w:beforeLines="50" w:line="360" w:lineRule="exact"/>
              <w:jc w:val="center"/>
              <w:rPr>
                <w:rFonts w:ascii="宋体" w:hAnsi="宋体"/>
                <w:color w:val="auto"/>
                <w:szCs w:val="21"/>
              </w:rPr>
            </w:pPr>
            <w:r>
              <w:rPr>
                <w:rFonts w:hint="eastAsia" w:ascii="宋体" w:hAnsi="宋体"/>
                <w:color w:val="auto"/>
                <w:szCs w:val="21"/>
              </w:rPr>
              <w:t>服务期</w:t>
            </w:r>
          </w:p>
        </w:tc>
        <w:tc>
          <w:tcPr>
            <w:tcW w:w="3240" w:type="dxa"/>
            <w:tcBorders>
              <w:top w:val="single" w:color="auto" w:sz="4" w:space="0"/>
              <w:left w:val="single" w:color="auto" w:sz="4" w:space="0"/>
              <w:bottom w:val="single" w:color="auto" w:sz="4" w:space="0"/>
              <w:right w:val="single" w:color="auto" w:sz="4" w:space="0"/>
            </w:tcBorders>
            <w:vAlign w:val="center"/>
          </w:tcPr>
          <w:p w14:paraId="0986CE60">
            <w:pPr>
              <w:snapToGrid w:val="0"/>
              <w:spacing w:before="156"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7D8269B2">
            <w:pPr>
              <w:snapToGrid w:val="0"/>
              <w:spacing w:before="156"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5007CC23">
            <w:pPr>
              <w:snapToGrid w:val="0"/>
              <w:spacing w:before="156" w:beforeLines="50" w:line="360" w:lineRule="exact"/>
              <w:jc w:val="center"/>
              <w:rPr>
                <w:rFonts w:ascii="宋体" w:hAnsi="宋体"/>
                <w:color w:val="auto"/>
                <w:szCs w:val="21"/>
              </w:rPr>
            </w:pPr>
          </w:p>
        </w:tc>
      </w:tr>
      <w:tr w14:paraId="4D6B9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87A75B3">
            <w:pPr>
              <w:snapToGrid w:val="0"/>
              <w:spacing w:before="156" w:beforeLines="50" w:line="360" w:lineRule="exact"/>
              <w:jc w:val="center"/>
              <w:rPr>
                <w:rFonts w:ascii="宋体" w:hAnsi="宋体"/>
                <w:color w:val="auto"/>
                <w:szCs w:val="21"/>
              </w:rPr>
            </w:pPr>
            <w:r>
              <w:rPr>
                <w:rFonts w:hint="eastAsia" w:ascii="宋体" w:hAnsi="宋体"/>
                <w:color w:val="auto"/>
                <w:szCs w:val="21"/>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14:paraId="047BF844">
            <w:pPr>
              <w:snapToGrid w:val="0"/>
              <w:spacing w:before="156"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721222C0">
            <w:pPr>
              <w:snapToGrid w:val="0"/>
              <w:spacing w:before="156" w:beforeLines="50" w:line="360" w:lineRule="exact"/>
              <w:ind w:left="43"/>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5925373D">
            <w:pPr>
              <w:snapToGrid w:val="0"/>
              <w:spacing w:before="156" w:beforeLines="50" w:line="360" w:lineRule="exact"/>
              <w:ind w:left="43"/>
              <w:jc w:val="center"/>
              <w:rPr>
                <w:rFonts w:ascii="宋体" w:hAnsi="宋体"/>
                <w:color w:val="auto"/>
                <w:szCs w:val="21"/>
              </w:rPr>
            </w:pPr>
          </w:p>
        </w:tc>
      </w:tr>
      <w:tr w14:paraId="65424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912568C">
            <w:pPr>
              <w:snapToGrid w:val="0"/>
              <w:spacing w:before="156" w:beforeLines="50" w:line="360" w:lineRule="exact"/>
              <w:jc w:val="center"/>
              <w:rPr>
                <w:rFonts w:ascii="宋体" w:hAnsi="宋体"/>
                <w:color w:val="auto"/>
                <w:szCs w:val="21"/>
              </w:rPr>
            </w:pPr>
            <w:r>
              <w:rPr>
                <w:rFonts w:hint="eastAsia" w:ascii="宋体" w:hAnsi="宋体"/>
                <w:color w:val="auto"/>
                <w:szCs w:val="21"/>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14:paraId="670B12D9">
            <w:pPr>
              <w:snapToGrid w:val="0"/>
              <w:spacing w:before="156" w:beforeLines="50" w:line="360" w:lineRule="exact"/>
              <w:ind w:left="105"/>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4BBD1EFD">
            <w:pPr>
              <w:snapToGrid w:val="0"/>
              <w:spacing w:before="156"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75A8309D">
            <w:pPr>
              <w:snapToGrid w:val="0"/>
              <w:spacing w:before="156" w:beforeLines="50" w:line="360" w:lineRule="exact"/>
              <w:jc w:val="center"/>
              <w:rPr>
                <w:rFonts w:ascii="宋体" w:hAnsi="宋体"/>
                <w:color w:val="auto"/>
                <w:szCs w:val="21"/>
              </w:rPr>
            </w:pPr>
          </w:p>
        </w:tc>
      </w:tr>
      <w:tr w14:paraId="24C4D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66D99473">
            <w:pPr>
              <w:snapToGrid w:val="0"/>
              <w:spacing w:before="156" w:beforeLines="50" w:line="360" w:lineRule="exact"/>
              <w:jc w:val="center"/>
              <w:rPr>
                <w:rFonts w:ascii="宋体" w:hAnsi="宋体"/>
                <w:color w:val="auto"/>
                <w:szCs w:val="21"/>
              </w:rPr>
            </w:pPr>
            <w:r>
              <w:rPr>
                <w:rFonts w:hint="eastAsia" w:ascii="宋体" w:hAnsi="宋体"/>
                <w:color w:val="auto"/>
                <w:szCs w:val="21"/>
              </w:rPr>
              <w:t>…</w:t>
            </w:r>
          </w:p>
        </w:tc>
        <w:tc>
          <w:tcPr>
            <w:tcW w:w="3240" w:type="dxa"/>
            <w:tcBorders>
              <w:top w:val="single" w:color="auto" w:sz="4" w:space="0"/>
              <w:left w:val="single" w:color="auto" w:sz="4" w:space="0"/>
              <w:bottom w:val="single" w:color="auto" w:sz="4" w:space="0"/>
              <w:right w:val="single" w:color="auto" w:sz="4" w:space="0"/>
            </w:tcBorders>
            <w:vAlign w:val="center"/>
          </w:tcPr>
          <w:p w14:paraId="4F97E83C">
            <w:pPr>
              <w:snapToGrid w:val="0"/>
              <w:spacing w:before="156"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1B2B7467">
            <w:pPr>
              <w:snapToGrid w:val="0"/>
              <w:spacing w:before="156"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448BD45F">
            <w:pPr>
              <w:snapToGrid w:val="0"/>
              <w:spacing w:before="156" w:beforeLines="50" w:line="360" w:lineRule="exact"/>
              <w:jc w:val="center"/>
              <w:rPr>
                <w:rFonts w:ascii="宋体" w:hAnsi="宋体"/>
                <w:color w:val="auto"/>
                <w:szCs w:val="21"/>
              </w:rPr>
            </w:pPr>
          </w:p>
        </w:tc>
      </w:tr>
    </w:tbl>
    <w:p w14:paraId="15F5F930">
      <w:pPr>
        <w:tabs>
          <w:tab w:val="left" w:pos="3870"/>
          <w:tab w:val="left" w:pos="4085"/>
        </w:tabs>
        <w:snapToGrid w:val="0"/>
        <w:spacing w:line="360" w:lineRule="exact"/>
        <w:rPr>
          <w:rFonts w:ascii="宋体" w:hAnsi="宋体"/>
          <w:b/>
          <w:color w:val="auto"/>
          <w:szCs w:val="21"/>
        </w:rPr>
      </w:pPr>
    </w:p>
    <w:p w14:paraId="6B0FE65E">
      <w:pPr>
        <w:rPr>
          <w:color w:val="auto"/>
        </w:rPr>
      </w:pPr>
      <w:r>
        <w:rPr>
          <w:rFonts w:hint="eastAsia"/>
          <w:color w:val="auto"/>
        </w:rPr>
        <w:t>注：</w:t>
      </w:r>
    </w:p>
    <w:p w14:paraId="48AA2009">
      <w:pPr>
        <w:rPr>
          <w:color w:val="auto"/>
          <w:szCs w:val="21"/>
        </w:rPr>
      </w:pPr>
      <w:r>
        <w:rPr>
          <w:rFonts w:hint="eastAsia"/>
          <w:color w:val="auto"/>
          <w:szCs w:val="21"/>
        </w:rPr>
        <w:t>1.应按采购文件“第二章 项目需求”中的商务要求具体条款修改并逐条作明确的竞标响应。</w:t>
      </w:r>
    </w:p>
    <w:p w14:paraId="15452A8B">
      <w:pPr>
        <w:rPr>
          <w:color w:val="auto"/>
          <w:szCs w:val="21"/>
        </w:rPr>
      </w:pPr>
      <w:r>
        <w:rPr>
          <w:rFonts w:hint="eastAsia"/>
          <w:color w:val="auto"/>
          <w:szCs w:val="21"/>
        </w:rPr>
        <w:t>2.供应商应根据自身的承诺，对照磋商文件要求，在“偏离说明”中注明“正偏离”、“负偏离”或者“无偏离”。既不属于“正偏离”也不属于“负偏离”即为“无偏离”。</w:t>
      </w:r>
    </w:p>
    <w:p w14:paraId="1D72681A">
      <w:pPr>
        <w:tabs>
          <w:tab w:val="left" w:pos="3870"/>
          <w:tab w:val="left" w:pos="4085"/>
        </w:tabs>
        <w:snapToGrid w:val="0"/>
        <w:spacing w:line="360" w:lineRule="exact"/>
        <w:rPr>
          <w:rFonts w:ascii="宋体" w:hAnsi="宋体"/>
          <w:b/>
          <w:color w:val="auto"/>
          <w:szCs w:val="21"/>
        </w:rPr>
      </w:pPr>
    </w:p>
    <w:p w14:paraId="4C9319B8">
      <w:pPr>
        <w:spacing w:line="400" w:lineRule="exact"/>
        <w:ind w:left="6092" w:leftChars="2766" w:right="592" w:rightChars="282" w:hanging="283" w:hangingChars="135"/>
        <w:jc w:val="left"/>
        <w:rPr>
          <w:rFonts w:ascii="宋体" w:hAnsi="宋体"/>
          <w:bCs/>
          <w:color w:val="auto"/>
        </w:rPr>
      </w:pPr>
      <w:r>
        <w:rPr>
          <w:rFonts w:hint="eastAsia" w:ascii="宋体" w:hAnsi="宋体"/>
          <w:color w:val="auto"/>
          <w:szCs w:val="21"/>
        </w:rPr>
        <w:t xml:space="preserve"> </w:t>
      </w:r>
      <w:r>
        <w:rPr>
          <w:rFonts w:ascii="宋体" w:hAnsi="宋体"/>
          <w:color w:val="auto"/>
          <w:szCs w:val="21"/>
        </w:rPr>
        <w:t xml:space="preserve">                                                </w:t>
      </w:r>
      <w:bookmarkEnd w:id="128"/>
      <w:bookmarkStart w:id="129" w:name="_Hlk112311546"/>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2A52C0A9">
      <w:pPr>
        <w:snapToGrid w:val="0"/>
        <w:spacing w:before="50" w:after="50" w:line="350" w:lineRule="exact"/>
        <w:ind w:right="-817" w:rightChars="-389" w:firstLine="6090" w:firstLineChars="2900"/>
        <w:jc w:val="left"/>
        <w:rPr>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bookmarkEnd w:id="129"/>
    <w:p w14:paraId="7D54BD4A">
      <w:pPr>
        <w:rPr>
          <w:color w:val="auto"/>
        </w:rPr>
      </w:pPr>
    </w:p>
    <w:p w14:paraId="0FED73D2">
      <w:pPr>
        <w:adjustRightInd w:val="0"/>
        <w:snapToGrid w:val="0"/>
        <w:spacing w:line="300" w:lineRule="auto"/>
        <w:jc w:val="center"/>
        <w:rPr>
          <w:rFonts w:ascii="仿宋_GB2312" w:hAnsi="宋体" w:eastAsia="仿宋_GB2312"/>
          <w:b/>
          <w:color w:val="auto"/>
          <w:sz w:val="28"/>
          <w:szCs w:val="28"/>
        </w:rPr>
      </w:pPr>
    </w:p>
    <w:p w14:paraId="040B9B2C">
      <w:pPr>
        <w:adjustRightInd w:val="0"/>
        <w:snapToGrid w:val="0"/>
        <w:spacing w:line="300" w:lineRule="auto"/>
        <w:jc w:val="center"/>
        <w:rPr>
          <w:rFonts w:ascii="仿宋_GB2312" w:hAnsi="宋体" w:eastAsia="仿宋_GB2312"/>
          <w:b/>
          <w:color w:val="auto"/>
          <w:sz w:val="28"/>
          <w:szCs w:val="28"/>
        </w:rPr>
      </w:pPr>
    </w:p>
    <w:p w14:paraId="0386202A">
      <w:pPr>
        <w:adjustRightInd w:val="0"/>
        <w:snapToGrid w:val="0"/>
        <w:spacing w:line="300" w:lineRule="auto"/>
        <w:jc w:val="center"/>
        <w:rPr>
          <w:rFonts w:ascii="Arial Unicode MS" w:hAnsi="Arial Unicode MS" w:eastAsia="Arial Unicode MS" w:cs="Arial Unicode MS"/>
          <w:bCs/>
          <w:color w:val="auto"/>
          <w:sz w:val="44"/>
          <w:szCs w:val="44"/>
        </w:rPr>
      </w:pPr>
      <w:r>
        <w:rPr>
          <w:rFonts w:hint="eastAsia" w:ascii="仿宋_GB2312" w:hAnsi="宋体" w:eastAsia="仿宋_GB2312"/>
          <w:b/>
          <w:color w:val="auto"/>
          <w:sz w:val="28"/>
          <w:szCs w:val="28"/>
        </w:rPr>
        <w:t>技术响应</w:t>
      </w:r>
      <w:r>
        <w:rPr>
          <w:rFonts w:hint="eastAsia" w:ascii="仿宋_GB2312" w:eastAsia="仿宋_GB2312"/>
          <w:b/>
          <w:color w:val="auto"/>
          <w:sz w:val="28"/>
          <w:szCs w:val="28"/>
        </w:rPr>
        <w:t>表</w:t>
      </w:r>
      <w:r>
        <w:rPr>
          <w:rFonts w:hint="eastAsia" w:ascii="仿宋" w:hAnsi="仿宋" w:eastAsia="仿宋"/>
          <w:color w:val="auto"/>
          <w:sz w:val="24"/>
        </w:rPr>
        <w:t>(格式</w:t>
      </w:r>
      <w:r>
        <w:rPr>
          <w:rFonts w:ascii="仿宋" w:hAnsi="仿宋" w:eastAsia="仿宋"/>
          <w:color w:val="auto"/>
          <w:sz w:val="24"/>
        </w:rPr>
        <w:t>)</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858"/>
        <w:gridCol w:w="2847"/>
        <w:gridCol w:w="2562"/>
        <w:gridCol w:w="1398"/>
      </w:tblGrid>
      <w:tr w14:paraId="0BC62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0279BCA4">
            <w:pPr>
              <w:snapToGrid w:val="0"/>
              <w:spacing w:before="156" w:beforeLines="50" w:line="360" w:lineRule="exact"/>
              <w:jc w:val="center"/>
              <w:rPr>
                <w:rFonts w:ascii="宋体" w:hAnsi="宋体"/>
                <w:b/>
                <w:color w:val="auto"/>
                <w:szCs w:val="21"/>
              </w:rPr>
            </w:pPr>
            <w:bookmarkStart w:id="130" w:name="_Toc254970729"/>
            <w:bookmarkStart w:id="131" w:name="_Toc254970588"/>
            <w:bookmarkStart w:id="132" w:name="_Toc295404981"/>
            <w:bookmarkStart w:id="133" w:name="_Toc373333689"/>
            <w:bookmarkStart w:id="134" w:name="_Toc383699906"/>
            <w:bookmarkStart w:id="135" w:name="_Toc301781611"/>
            <w:bookmarkStart w:id="136" w:name="_Toc173066401"/>
            <w:bookmarkStart w:id="137" w:name="_Toc297193185"/>
            <w:bookmarkStart w:id="138" w:name="_Toc173211900"/>
            <w:r>
              <w:rPr>
                <w:rFonts w:hint="eastAsia" w:ascii="宋体" w:hAnsi="宋体"/>
                <w:b/>
                <w:color w:val="auto"/>
                <w:szCs w:val="21"/>
              </w:rPr>
              <w:t>序号</w:t>
            </w:r>
            <w:bookmarkEnd w:id="130"/>
            <w:bookmarkEnd w:id="131"/>
            <w:bookmarkEnd w:id="132"/>
            <w:bookmarkEnd w:id="133"/>
            <w:bookmarkEnd w:id="134"/>
            <w:bookmarkEnd w:id="135"/>
            <w:bookmarkEnd w:id="136"/>
            <w:bookmarkEnd w:id="137"/>
            <w:bookmarkEnd w:id="138"/>
          </w:p>
        </w:tc>
        <w:tc>
          <w:tcPr>
            <w:tcW w:w="858" w:type="dxa"/>
            <w:tcBorders>
              <w:right w:val="single" w:color="auto" w:sz="4" w:space="0"/>
            </w:tcBorders>
            <w:vAlign w:val="center"/>
          </w:tcPr>
          <w:p w14:paraId="42E06470">
            <w:pPr>
              <w:snapToGrid w:val="0"/>
              <w:spacing w:before="156" w:beforeLines="50" w:line="360" w:lineRule="exact"/>
              <w:jc w:val="center"/>
              <w:rPr>
                <w:rFonts w:ascii="宋体" w:hAnsi="宋体"/>
                <w:b/>
                <w:color w:val="auto"/>
                <w:szCs w:val="21"/>
              </w:rPr>
            </w:pPr>
            <w:r>
              <w:rPr>
                <w:rFonts w:hint="eastAsia" w:ascii="宋体" w:hAnsi="宋体"/>
                <w:b/>
                <w:color w:val="auto"/>
                <w:szCs w:val="21"/>
              </w:rPr>
              <w:t>名称</w:t>
            </w:r>
          </w:p>
        </w:tc>
        <w:tc>
          <w:tcPr>
            <w:tcW w:w="2847" w:type="dxa"/>
            <w:tcBorders>
              <w:left w:val="single" w:color="auto" w:sz="4" w:space="0"/>
            </w:tcBorders>
            <w:vAlign w:val="center"/>
          </w:tcPr>
          <w:p w14:paraId="110951B2">
            <w:pPr>
              <w:snapToGrid w:val="0"/>
              <w:spacing w:before="156" w:beforeLines="50" w:line="360" w:lineRule="exact"/>
              <w:jc w:val="center"/>
              <w:rPr>
                <w:rFonts w:ascii="宋体" w:hAnsi="宋体"/>
                <w:b/>
                <w:color w:val="auto"/>
                <w:szCs w:val="21"/>
              </w:rPr>
            </w:pPr>
            <w:r>
              <w:rPr>
                <w:rFonts w:hint="eastAsia" w:ascii="宋体" w:hAnsi="宋体"/>
                <w:b/>
                <w:color w:val="auto"/>
                <w:szCs w:val="21"/>
              </w:rPr>
              <w:t>采购文件服务要求</w:t>
            </w:r>
          </w:p>
        </w:tc>
        <w:tc>
          <w:tcPr>
            <w:tcW w:w="2562" w:type="dxa"/>
            <w:vAlign w:val="center"/>
          </w:tcPr>
          <w:p w14:paraId="10C826A5">
            <w:pPr>
              <w:snapToGrid w:val="0"/>
              <w:spacing w:before="156" w:beforeLines="50" w:line="360" w:lineRule="exact"/>
              <w:jc w:val="center"/>
              <w:rPr>
                <w:rFonts w:ascii="宋体" w:hAnsi="宋体"/>
                <w:b/>
                <w:color w:val="auto"/>
                <w:szCs w:val="21"/>
              </w:rPr>
            </w:pPr>
            <w:r>
              <w:rPr>
                <w:rFonts w:hint="eastAsia" w:ascii="宋体" w:hAnsi="宋体"/>
                <w:b/>
                <w:color w:val="auto"/>
                <w:szCs w:val="21"/>
              </w:rPr>
              <w:t>供应商的响应</w:t>
            </w:r>
          </w:p>
        </w:tc>
        <w:tc>
          <w:tcPr>
            <w:tcW w:w="1398" w:type="dxa"/>
            <w:vAlign w:val="center"/>
          </w:tcPr>
          <w:p w14:paraId="1951513E">
            <w:pPr>
              <w:snapToGrid w:val="0"/>
              <w:spacing w:before="156" w:beforeLines="50" w:line="360" w:lineRule="exact"/>
              <w:jc w:val="center"/>
              <w:rPr>
                <w:rFonts w:ascii="宋体" w:hAnsi="宋体"/>
                <w:b/>
                <w:color w:val="auto"/>
                <w:szCs w:val="21"/>
              </w:rPr>
            </w:pPr>
            <w:bookmarkStart w:id="139" w:name="_Toc173066404"/>
            <w:bookmarkStart w:id="140" w:name="_Toc301781614"/>
            <w:bookmarkStart w:id="141" w:name="_Toc297193188"/>
            <w:bookmarkStart w:id="142" w:name="_Toc383699909"/>
            <w:bookmarkStart w:id="143" w:name="_Toc173211903"/>
            <w:bookmarkStart w:id="144" w:name="_Toc373333692"/>
            <w:bookmarkStart w:id="145" w:name="_Toc254970591"/>
            <w:bookmarkStart w:id="146" w:name="_Toc254970732"/>
            <w:bookmarkStart w:id="147" w:name="_Toc295404984"/>
            <w:r>
              <w:rPr>
                <w:rFonts w:hint="eastAsia" w:ascii="宋体" w:hAnsi="宋体"/>
                <w:b/>
                <w:color w:val="auto"/>
                <w:szCs w:val="21"/>
              </w:rPr>
              <w:t>偏离</w:t>
            </w:r>
            <w:bookmarkEnd w:id="139"/>
            <w:bookmarkEnd w:id="140"/>
            <w:bookmarkEnd w:id="141"/>
            <w:bookmarkEnd w:id="142"/>
            <w:bookmarkEnd w:id="143"/>
            <w:bookmarkEnd w:id="144"/>
            <w:bookmarkEnd w:id="145"/>
            <w:bookmarkEnd w:id="146"/>
            <w:bookmarkEnd w:id="147"/>
            <w:bookmarkStart w:id="148" w:name="_Toc254970592"/>
            <w:bookmarkStart w:id="149" w:name="_Toc301781615"/>
            <w:bookmarkStart w:id="150" w:name="_Toc297193189"/>
            <w:bookmarkStart w:id="151" w:name="_Toc383699910"/>
            <w:bookmarkStart w:id="152" w:name="_Toc173211904"/>
            <w:bookmarkStart w:id="153" w:name="_Toc173066405"/>
            <w:bookmarkStart w:id="154" w:name="_Toc295404985"/>
            <w:bookmarkStart w:id="155" w:name="_Toc254970733"/>
            <w:bookmarkStart w:id="156" w:name="_Toc373333693"/>
            <w:r>
              <w:rPr>
                <w:rFonts w:hint="eastAsia" w:ascii="宋体" w:hAnsi="宋体"/>
                <w:b/>
                <w:color w:val="auto"/>
                <w:szCs w:val="21"/>
              </w:rPr>
              <w:t>说明</w:t>
            </w:r>
            <w:bookmarkEnd w:id="148"/>
            <w:bookmarkEnd w:id="149"/>
            <w:bookmarkEnd w:id="150"/>
            <w:bookmarkEnd w:id="151"/>
            <w:bookmarkEnd w:id="152"/>
            <w:bookmarkEnd w:id="153"/>
            <w:bookmarkEnd w:id="154"/>
            <w:bookmarkEnd w:id="155"/>
            <w:bookmarkEnd w:id="156"/>
          </w:p>
        </w:tc>
      </w:tr>
      <w:tr w14:paraId="681D4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34BC9120">
            <w:pPr>
              <w:pStyle w:val="20"/>
              <w:spacing w:line="360" w:lineRule="auto"/>
              <w:ind w:firstLine="0" w:firstLineChars="0"/>
              <w:contextualSpacing/>
              <w:jc w:val="center"/>
              <w:rPr>
                <w:rFonts w:ascii="宋体" w:hAnsi="宋体" w:eastAsia="宋体" w:cs="仿宋_GB2312"/>
                <w:color w:val="auto"/>
                <w:sz w:val="21"/>
                <w:szCs w:val="21"/>
              </w:rPr>
            </w:pPr>
            <w:bookmarkStart w:id="157" w:name="_Toc254970734"/>
            <w:bookmarkStart w:id="158" w:name="_Toc301781616"/>
            <w:bookmarkStart w:id="159" w:name="_Toc254970593"/>
            <w:bookmarkStart w:id="160" w:name="_Toc173211905"/>
            <w:bookmarkStart w:id="161" w:name="_Toc297193190"/>
            <w:bookmarkStart w:id="162" w:name="_Toc383699911"/>
            <w:bookmarkStart w:id="163" w:name="_Toc295404986"/>
            <w:bookmarkStart w:id="164" w:name="_Toc373333694"/>
            <w:bookmarkStart w:id="165" w:name="_Toc173066406"/>
            <w:r>
              <w:rPr>
                <w:rFonts w:hint="eastAsia" w:ascii="宋体" w:hAnsi="宋体" w:eastAsia="宋体" w:cs="仿宋_GB2312"/>
                <w:color w:val="auto"/>
                <w:sz w:val="21"/>
                <w:szCs w:val="21"/>
              </w:rPr>
              <w:t>1</w:t>
            </w:r>
            <w:bookmarkEnd w:id="157"/>
            <w:bookmarkEnd w:id="158"/>
            <w:bookmarkEnd w:id="159"/>
            <w:bookmarkEnd w:id="160"/>
            <w:bookmarkEnd w:id="161"/>
            <w:bookmarkEnd w:id="162"/>
            <w:bookmarkEnd w:id="163"/>
            <w:bookmarkEnd w:id="164"/>
            <w:bookmarkEnd w:id="165"/>
          </w:p>
        </w:tc>
        <w:tc>
          <w:tcPr>
            <w:tcW w:w="858" w:type="dxa"/>
            <w:tcBorders>
              <w:right w:val="single" w:color="auto" w:sz="4" w:space="0"/>
            </w:tcBorders>
            <w:vAlign w:val="center"/>
          </w:tcPr>
          <w:p w14:paraId="10CA219F">
            <w:pPr>
              <w:pStyle w:val="20"/>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674CCCB0">
            <w:pPr>
              <w:pStyle w:val="20"/>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1921B53D">
            <w:pPr>
              <w:pStyle w:val="20"/>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7306F2FF">
            <w:pPr>
              <w:pStyle w:val="20"/>
              <w:spacing w:line="360" w:lineRule="auto"/>
              <w:ind w:firstLine="0" w:firstLineChars="0"/>
              <w:contextualSpacing/>
              <w:jc w:val="center"/>
              <w:rPr>
                <w:rFonts w:ascii="宋体" w:hAnsi="宋体" w:eastAsia="宋体" w:cs="仿宋_GB2312"/>
                <w:color w:val="auto"/>
                <w:sz w:val="21"/>
                <w:szCs w:val="21"/>
              </w:rPr>
            </w:pPr>
          </w:p>
        </w:tc>
      </w:tr>
      <w:tr w14:paraId="775318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635989AF">
            <w:pPr>
              <w:pStyle w:val="20"/>
              <w:spacing w:line="360" w:lineRule="auto"/>
              <w:ind w:firstLine="0" w:firstLineChars="0"/>
              <w:contextualSpacing/>
              <w:jc w:val="center"/>
              <w:rPr>
                <w:rFonts w:ascii="宋体" w:hAnsi="宋体" w:eastAsia="宋体" w:cs="仿宋_GB2312"/>
                <w:color w:val="auto"/>
                <w:sz w:val="21"/>
                <w:szCs w:val="21"/>
              </w:rPr>
            </w:pPr>
            <w:bookmarkStart w:id="166" w:name="_Toc173211906"/>
            <w:bookmarkStart w:id="167" w:name="_Toc373333695"/>
            <w:bookmarkStart w:id="168" w:name="_Toc254970594"/>
            <w:bookmarkStart w:id="169" w:name="_Toc173066407"/>
            <w:bookmarkStart w:id="170" w:name="_Toc301781617"/>
            <w:bookmarkStart w:id="171" w:name="_Toc383699912"/>
            <w:bookmarkStart w:id="172" w:name="_Toc295404987"/>
            <w:bookmarkStart w:id="173" w:name="_Toc254970735"/>
            <w:bookmarkStart w:id="174" w:name="_Toc297193191"/>
            <w:r>
              <w:rPr>
                <w:rFonts w:hint="eastAsia" w:ascii="宋体" w:hAnsi="宋体" w:eastAsia="宋体" w:cs="仿宋_GB2312"/>
                <w:color w:val="auto"/>
                <w:sz w:val="21"/>
                <w:szCs w:val="21"/>
              </w:rPr>
              <w:t>2</w:t>
            </w:r>
            <w:bookmarkEnd w:id="166"/>
            <w:bookmarkEnd w:id="167"/>
            <w:bookmarkEnd w:id="168"/>
            <w:bookmarkEnd w:id="169"/>
            <w:bookmarkEnd w:id="170"/>
            <w:bookmarkEnd w:id="171"/>
            <w:bookmarkEnd w:id="172"/>
            <w:bookmarkEnd w:id="173"/>
            <w:bookmarkEnd w:id="174"/>
          </w:p>
        </w:tc>
        <w:tc>
          <w:tcPr>
            <w:tcW w:w="858" w:type="dxa"/>
            <w:tcBorders>
              <w:right w:val="single" w:color="auto" w:sz="4" w:space="0"/>
            </w:tcBorders>
            <w:vAlign w:val="center"/>
          </w:tcPr>
          <w:p w14:paraId="5505B895">
            <w:pPr>
              <w:pStyle w:val="20"/>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5DC784BB">
            <w:pPr>
              <w:pStyle w:val="20"/>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42835676">
            <w:pPr>
              <w:pStyle w:val="20"/>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3FDBCC73">
            <w:pPr>
              <w:pStyle w:val="20"/>
              <w:spacing w:line="360" w:lineRule="auto"/>
              <w:ind w:firstLine="0" w:firstLineChars="0"/>
              <w:contextualSpacing/>
              <w:jc w:val="center"/>
              <w:rPr>
                <w:rFonts w:ascii="宋体" w:hAnsi="宋体" w:eastAsia="宋体" w:cs="仿宋_GB2312"/>
                <w:color w:val="auto"/>
                <w:sz w:val="21"/>
                <w:szCs w:val="21"/>
              </w:rPr>
            </w:pPr>
          </w:p>
        </w:tc>
      </w:tr>
      <w:tr w14:paraId="0137BB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5233C541">
            <w:pPr>
              <w:pStyle w:val="20"/>
              <w:spacing w:line="360" w:lineRule="auto"/>
              <w:ind w:firstLine="0" w:firstLineChars="0"/>
              <w:contextualSpacing/>
              <w:jc w:val="center"/>
              <w:rPr>
                <w:rFonts w:ascii="宋体" w:hAnsi="宋体" w:eastAsia="宋体" w:cs="仿宋_GB2312"/>
                <w:color w:val="auto"/>
                <w:sz w:val="21"/>
                <w:szCs w:val="21"/>
              </w:rPr>
            </w:pPr>
            <w:bookmarkStart w:id="175" w:name="_Toc254970595"/>
            <w:bookmarkStart w:id="176" w:name="_Toc297193192"/>
            <w:bookmarkStart w:id="177" w:name="_Toc383699913"/>
            <w:bookmarkStart w:id="178" w:name="_Toc173066408"/>
            <w:bookmarkStart w:id="179" w:name="_Toc295404988"/>
            <w:bookmarkStart w:id="180" w:name="_Toc373333696"/>
            <w:bookmarkStart w:id="181" w:name="_Toc254970736"/>
            <w:bookmarkStart w:id="182" w:name="_Toc301781618"/>
            <w:bookmarkStart w:id="183" w:name="_Toc173211907"/>
            <w:r>
              <w:rPr>
                <w:rFonts w:hint="eastAsia" w:ascii="宋体" w:hAnsi="宋体" w:eastAsia="宋体" w:cs="仿宋_GB2312"/>
                <w:color w:val="auto"/>
                <w:sz w:val="21"/>
                <w:szCs w:val="21"/>
              </w:rPr>
              <w:t>3</w:t>
            </w:r>
            <w:bookmarkEnd w:id="175"/>
            <w:bookmarkEnd w:id="176"/>
            <w:bookmarkEnd w:id="177"/>
            <w:bookmarkEnd w:id="178"/>
            <w:bookmarkEnd w:id="179"/>
            <w:bookmarkEnd w:id="180"/>
            <w:bookmarkEnd w:id="181"/>
            <w:bookmarkEnd w:id="182"/>
            <w:bookmarkEnd w:id="183"/>
          </w:p>
        </w:tc>
        <w:tc>
          <w:tcPr>
            <w:tcW w:w="858" w:type="dxa"/>
            <w:tcBorders>
              <w:right w:val="single" w:color="auto" w:sz="4" w:space="0"/>
            </w:tcBorders>
            <w:vAlign w:val="center"/>
          </w:tcPr>
          <w:p w14:paraId="3CFD20EA">
            <w:pPr>
              <w:pStyle w:val="20"/>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38D400EE">
            <w:pPr>
              <w:pStyle w:val="20"/>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26A65BC0">
            <w:pPr>
              <w:pStyle w:val="20"/>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07C1B3C5">
            <w:pPr>
              <w:pStyle w:val="20"/>
              <w:spacing w:line="360" w:lineRule="auto"/>
              <w:ind w:firstLine="0" w:firstLineChars="0"/>
              <w:contextualSpacing/>
              <w:jc w:val="center"/>
              <w:rPr>
                <w:rFonts w:ascii="宋体" w:hAnsi="宋体" w:eastAsia="宋体" w:cs="仿宋_GB2312"/>
                <w:color w:val="auto"/>
                <w:sz w:val="21"/>
                <w:szCs w:val="21"/>
              </w:rPr>
            </w:pPr>
          </w:p>
        </w:tc>
      </w:tr>
      <w:tr w14:paraId="202794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7" w:type="dxa"/>
            <w:vAlign w:val="center"/>
          </w:tcPr>
          <w:p w14:paraId="6E1F8440">
            <w:pPr>
              <w:pStyle w:val="20"/>
              <w:spacing w:line="360" w:lineRule="auto"/>
              <w:ind w:firstLine="0" w:firstLineChars="0"/>
              <w:contextualSpacing/>
              <w:jc w:val="center"/>
              <w:rPr>
                <w:rFonts w:ascii="宋体" w:hAnsi="宋体" w:eastAsia="宋体" w:cs="仿宋_GB2312"/>
                <w:color w:val="auto"/>
                <w:sz w:val="21"/>
                <w:szCs w:val="21"/>
              </w:rPr>
            </w:pPr>
            <w:bookmarkStart w:id="184" w:name="_Toc373333699"/>
            <w:bookmarkStart w:id="185" w:name="_Toc254970602"/>
            <w:bookmarkStart w:id="186" w:name="_Toc301781621"/>
            <w:bookmarkStart w:id="187" w:name="_Toc297193195"/>
            <w:bookmarkStart w:id="188" w:name="_Toc383699916"/>
            <w:bookmarkStart w:id="189" w:name="_Toc173066415"/>
            <w:bookmarkStart w:id="190" w:name="_Toc295404991"/>
            <w:bookmarkStart w:id="191" w:name="_Toc173211914"/>
            <w:bookmarkStart w:id="192" w:name="_Toc254970743"/>
            <w:r>
              <w:rPr>
                <w:rFonts w:hint="eastAsia" w:ascii="宋体" w:hAnsi="宋体" w:eastAsia="宋体" w:cs="仿宋_GB2312"/>
                <w:color w:val="auto"/>
                <w:sz w:val="21"/>
                <w:szCs w:val="21"/>
              </w:rPr>
              <w:t>…</w:t>
            </w:r>
            <w:bookmarkEnd w:id="184"/>
            <w:bookmarkEnd w:id="185"/>
            <w:bookmarkEnd w:id="186"/>
            <w:bookmarkEnd w:id="187"/>
            <w:bookmarkEnd w:id="188"/>
            <w:bookmarkEnd w:id="189"/>
            <w:bookmarkEnd w:id="190"/>
            <w:bookmarkEnd w:id="191"/>
            <w:bookmarkEnd w:id="192"/>
          </w:p>
        </w:tc>
        <w:tc>
          <w:tcPr>
            <w:tcW w:w="858" w:type="dxa"/>
            <w:tcBorders>
              <w:right w:val="single" w:color="auto" w:sz="4" w:space="0"/>
            </w:tcBorders>
            <w:vAlign w:val="center"/>
          </w:tcPr>
          <w:p w14:paraId="6F3B577C">
            <w:pPr>
              <w:pStyle w:val="20"/>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5B0185E5">
            <w:pPr>
              <w:pStyle w:val="20"/>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2262E07F">
            <w:pPr>
              <w:pStyle w:val="20"/>
              <w:spacing w:line="360" w:lineRule="auto"/>
              <w:ind w:firstLine="0" w:firstLineChars="0"/>
              <w:contextualSpacing/>
              <w:jc w:val="center"/>
              <w:rPr>
                <w:rFonts w:ascii="宋体" w:hAnsi="宋体" w:eastAsia="宋体" w:cs="仿宋_GB2312"/>
                <w:color w:val="auto"/>
                <w:sz w:val="21"/>
                <w:szCs w:val="21"/>
              </w:rPr>
            </w:pPr>
          </w:p>
        </w:tc>
        <w:tc>
          <w:tcPr>
            <w:tcW w:w="1398" w:type="dxa"/>
            <w:tcBorders>
              <w:right w:val="single" w:color="auto" w:sz="4" w:space="0"/>
            </w:tcBorders>
            <w:vAlign w:val="center"/>
          </w:tcPr>
          <w:p w14:paraId="2723CA3B">
            <w:pPr>
              <w:pStyle w:val="20"/>
              <w:spacing w:line="360" w:lineRule="auto"/>
              <w:ind w:firstLine="0" w:firstLineChars="0"/>
              <w:contextualSpacing/>
              <w:jc w:val="center"/>
              <w:rPr>
                <w:rFonts w:ascii="宋体" w:hAnsi="宋体" w:eastAsia="宋体" w:cs="仿宋_GB2312"/>
                <w:color w:val="auto"/>
                <w:sz w:val="21"/>
                <w:szCs w:val="21"/>
              </w:rPr>
            </w:pPr>
          </w:p>
        </w:tc>
      </w:tr>
    </w:tbl>
    <w:p w14:paraId="31D65ED5">
      <w:pPr>
        <w:rPr>
          <w:color w:val="auto"/>
          <w:szCs w:val="21"/>
        </w:rPr>
      </w:pPr>
    </w:p>
    <w:p w14:paraId="4DD7A7F3">
      <w:pPr>
        <w:rPr>
          <w:color w:val="auto"/>
          <w:szCs w:val="21"/>
        </w:rPr>
      </w:pPr>
      <w:r>
        <w:rPr>
          <w:rFonts w:hint="eastAsia"/>
          <w:color w:val="auto"/>
          <w:szCs w:val="21"/>
        </w:rPr>
        <w:t>注：</w:t>
      </w:r>
    </w:p>
    <w:p w14:paraId="4197A4F3">
      <w:pPr>
        <w:rPr>
          <w:color w:val="auto"/>
          <w:szCs w:val="21"/>
        </w:rPr>
      </w:pPr>
      <w:r>
        <w:rPr>
          <w:rFonts w:hint="eastAsia"/>
          <w:color w:val="auto"/>
          <w:szCs w:val="21"/>
        </w:rPr>
        <w:t>1.应对照采购文件“第二章 项目需求”中的服务要求逐条作出明确响应，并作出偏离说明。</w:t>
      </w:r>
    </w:p>
    <w:p w14:paraId="52C913AB">
      <w:pPr>
        <w:rPr>
          <w:color w:val="auto"/>
          <w:szCs w:val="21"/>
        </w:rPr>
      </w:pPr>
      <w:r>
        <w:rPr>
          <w:rFonts w:hint="eastAsia"/>
          <w:color w:val="auto"/>
          <w:szCs w:val="21"/>
        </w:rPr>
        <w:t>2.供应商应根据自身的承诺，对照磋商文件要求，在“偏离说明”中注明“正偏离”、“负偏离”或者“无偏离”。既不属于“正偏离”也不属于“负偏离”即为“无偏离”。</w:t>
      </w:r>
    </w:p>
    <w:p w14:paraId="2A795C70">
      <w:pPr>
        <w:pStyle w:val="37"/>
        <w:ind w:firstLine="281"/>
        <w:rPr>
          <w:rFonts w:hAnsi="宋体"/>
          <w:b/>
          <w:color w:val="auto"/>
          <w:sz w:val="28"/>
          <w:szCs w:val="28"/>
        </w:rPr>
      </w:pPr>
    </w:p>
    <w:p w14:paraId="371973FE">
      <w:pPr>
        <w:spacing w:line="400" w:lineRule="exact"/>
        <w:ind w:left="6092" w:leftChars="2766" w:right="592" w:rightChars="282" w:hanging="283" w:hangingChars="135"/>
        <w:jc w:val="left"/>
        <w:rPr>
          <w:rFonts w:ascii="宋体" w:hAnsi="宋体"/>
          <w:bCs/>
          <w:color w:val="auto"/>
        </w:rPr>
      </w:pP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3ED302BC">
      <w:pPr>
        <w:snapToGrid w:val="0"/>
        <w:spacing w:before="50" w:after="50" w:line="350" w:lineRule="exact"/>
        <w:ind w:right="-817" w:rightChars="-389" w:firstLine="6090" w:firstLineChars="2900"/>
        <w:jc w:val="left"/>
        <w:rPr>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01B022EB">
      <w:pPr>
        <w:rPr>
          <w:color w:val="auto"/>
        </w:rPr>
      </w:pPr>
    </w:p>
    <w:p w14:paraId="58C6548C">
      <w:pPr>
        <w:snapToGrid w:val="0"/>
        <w:spacing w:line="700" w:lineRule="exact"/>
        <w:jc w:val="center"/>
        <w:rPr>
          <w:color w:val="auto"/>
        </w:rPr>
      </w:pPr>
      <w:r>
        <w:rPr>
          <w:rFonts w:hint="eastAsia" w:ascii="仿宋_GB2312" w:hAnsi="宋体" w:eastAsia="仿宋_GB2312"/>
          <w:b/>
          <w:color w:val="auto"/>
          <w:sz w:val="32"/>
          <w:szCs w:val="32"/>
        </w:rPr>
        <w:t>项目实施人员一览表</w:t>
      </w:r>
      <w:r>
        <w:rPr>
          <w:rFonts w:hint="eastAsia" w:ascii="仿宋_GB2312" w:eastAsia="仿宋_GB2312"/>
          <w:bCs/>
          <w:color w:val="auto"/>
          <w:sz w:val="24"/>
        </w:rPr>
        <w:t>（格式）</w:t>
      </w:r>
    </w:p>
    <w:tbl>
      <w:tblPr>
        <w:tblStyle w:val="38"/>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50"/>
        <w:gridCol w:w="960"/>
        <w:gridCol w:w="990"/>
        <w:gridCol w:w="1650"/>
        <w:gridCol w:w="3049"/>
        <w:gridCol w:w="811"/>
      </w:tblGrid>
      <w:tr w14:paraId="7707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5" w:type="dxa"/>
            <w:vAlign w:val="center"/>
          </w:tcPr>
          <w:p w14:paraId="515F86EE">
            <w:pPr>
              <w:snapToGrid w:val="0"/>
              <w:spacing w:before="50" w:after="156" w:afterLines="50"/>
              <w:jc w:val="center"/>
              <w:rPr>
                <w:rFonts w:ascii="宋体" w:hAnsi="宋体" w:cs="宋体"/>
                <w:color w:val="auto"/>
                <w:szCs w:val="21"/>
              </w:rPr>
            </w:pPr>
            <w:r>
              <w:rPr>
                <w:rFonts w:hint="eastAsia" w:ascii="宋体" w:hAnsi="宋体" w:cs="宋体"/>
                <w:color w:val="auto"/>
                <w:szCs w:val="21"/>
              </w:rPr>
              <w:t>序号</w:t>
            </w:r>
          </w:p>
        </w:tc>
        <w:tc>
          <w:tcPr>
            <w:tcW w:w="1650" w:type="dxa"/>
            <w:vAlign w:val="center"/>
          </w:tcPr>
          <w:p w14:paraId="4BCEC5E7">
            <w:pPr>
              <w:snapToGrid w:val="0"/>
              <w:spacing w:before="50" w:after="156" w:afterLines="50"/>
              <w:jc w:val="center"/>
              <w:rPr>
                <w:rFonts w:ascii="宋体" w:hAnsi="宋体" w:cs="宋体"/>
                <w:color w:val="auto"/>
                <w:szCs w:val="21"/>
              </w:rPr>
            </w:pPr>
            <w:r>
              <w:rPr>
                <w:rFonts w:hint="eastAsia" w:ascii="宋体" w:hAnsi="宋体" w:cs="宋体"/>
                <w:color w:val="auto"/>
                <w:szCs w:val="21"/>
              </w:rPr>
              <w:t>姓名</w:t>
            </w:r>
          </w:p>
        </w:tc>
        <w:tc>
          <w:tcPr>
            <w:tcW w:w="960" w:type="dxa"/>
            <w:vAlign w:val="center"/>
          </w:tcPr>
          <w:p w14:paraId="6E29B05E">
            <w:pPr>
              <w:snapToGrid w:val="0"/>
              <w:spacing w:before="50" w:after="156" w:afterLines="50"/>
              <w:jc w:val="center"/>
              <w:rPr>
                <w:rFonts w:ascii="宋体" w:hAnsi="宋体" w:cs="宋体"/>
                <w:color w:val="auto"/>
                <w:szCs w:val="21"/>
              </w:rPr>
            </w:pPr>
            <w:r>
              <w:rPr>
                <w:rFonts w:hint="eastAsia" w:ascii="宋体" w:hAnsi="宋体" w:cs="宋体"/>
                <w:color w:val="auto"/>
                <w:szCs w:val="21"/>
              </w:rPr>
              <w:t>年龄</w:t>
            </w:r>
          </w:p>
        </w:tc>
        <w:tc>
          <w:tcPr>
            <w:tcW w:w="990" w:type="dxa"/>
            <w:vAlign w:val="center"/>
          </w:tcPr>
          <w:p w14:paraId="47ABD016">
            <w:pPr>
              <w:snapToGrid w:val="0"/>
              <w:spacing w:before="50" w:after="156" w:afterLines="50"/>
              <w:jc w:val="center"/>
              <w:rPr>
                <w:rFonts w:ascii="宋体" w:hAnsi="宋体" w:cs="宋体"/>
                <w:color w:val="auto"/>
                <w:szCs w:val="21"/>
              </w:rPr>
            </w:pPr>
            <w:r>
              <w:rPr>
                <w:rFonts w:hint="eastAsia" w:ascii="宋体" w:hAnsi="宋体" w:cs="宋体"/>
                <w:color w:val="auto"/>
                <w:szCs w:val="21"/>
              </w:rPr>
              <w:t>性别</w:t>
            </w:r>
          </w:p>
        </w:tc>
        <w:tc>
          <w:tcPr>
            <w:tcW w:w="1650" w:type="dxa"/>
            <w:vAlign w:val="center"/>
          </w:tcPr>
          <w:p w14:paraId="56E7EBE8">
            <w:pPr>
              <w:snapToGrid w:val="0"/>
              <w:spacing w:before="50" w:after="156" w:afterLines="50"/>
              <w:jc w:val="center"/>
              <w:rPr>
                <w:rFonts w:ascii="宋体" w:hAnsi="宋体" w:cs="宋体"/>
                <w:color w:val="auto"/>
                <w:szCs w:val="21"/>
              </w:rPr>
            </w:pPr>
            <w:r>
              <w:rPr>
                <w:rFonts w:hint="eastAsia" w:ascii="宋体" w:hAnsi="宋体" w:cs="宋体"/>
                <w:color w:val="auto"/>
                <w:szCs w:val="21"/>
              </w:rPr>
              <w:t>职务</w:t>
            </w:r>
          </w:p>
        </w:tc>
        <w:tc>
          <w:tcPr>
            <w:tcW w:w="3049" w:type="dxa"/>
            <w:vAlign w:val="center"/>
          </w:tcPr>
          <w:p w14:paraId="14B94135">
            <w:pPr>
              <w:snapToGrid w:val="0"/>
              <w:spacing w:before="50" w:after="156" w:afterLines="50"/>
              <w:jc w:val="center"/>
              <w:rPr>
                <w:rFonts w:ascii="宋体" w:hAnsi="宋体" w:cs="宋体"/>
                <w:color w:val="auto"/>
                <w:szCs w:val="21"/>
              </w:rPr>
            </w:pPr>
            <w:r>
              <w:rPr>
                <w:rFonts w:hint="eastAsia" w:ascii="宋体" w:hAnsi="宋体" w:cs="宋体"/>
                <w:color w:val="auto"/>
                <w:szCs w:val="21"/>
              </w:rPr>
              <w:t>专业技术资格或职称</w:t>
            </w:r>
          </w:p>
        </w:tc>
        <w:tc>
          <w:tcPr>
            <w:tcW w:w="811" w:type="dxa"/>
            <w:vAlign w:val="center"/>
          </w:tcPr>
          <w:p w14:paraId="66ADE49D">
            <w:pPr>
              <w:snapToGrid w:val="0"/>
              <w:spacing w:before="50" w:after="156" w:afterLines="50"/>
              <w:jc w:val="center"/>
              <w:rPr>
                <w:rFonts w:ascii="宋体" w:hAnsi="宋体" w:cs="宋体"/>
                <w:color w:val="auto"/>
                <w:szCs w:val="21"/>
              </w:rPr>
            </w:pPr>
            <w:r>
              <w:rPr>
                <w:rFonts w:hint="eastAsia" w:ascii="宋体" w:hAnsi="宋体" w:cs="宋体"/>
                <w:color w:val="auto"/>
                <w:szCs w:val="21"/>
              </w:rPr>
              <w:t>备注</w:t>
            </w:r>
          </w:p>
        </w:tc>
      </w:tr>
      <w:tr w14:paraId="4F77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1F64EA1B">
            <w:pPr>
              <w:widowControl/>
              <w:jc w:val="center"/>
              <w:textAlignment w:val="center"/>
              <w:rPr>
                <w:rFonts w:ascii="宋体" w:hAnsi="宋体" w:cs="宋体"/>
                <w:color w:val="auto"/>
                <w:kern w:val="0"/>
                <w:szCs w:val="21"/>
              </w:rPr>
            </w:pPr>
          </w:p>
        </w:tc>
        <w:tc>
          <w:tcPr>
            <w:tcW w:w="1650" w:type="dxa"/>
            <w:vAlign w:val="center"/>
          </w:tcPr>
          <w:p w14:paraId="48868571">
            <w:pPr>
              <w:widowControl/>
              <w:jc w:val="center"/>
              <w:textAlignment w:val="center"/>
              <w:rPr>
                <w:rFonts w:ascii="宋体" w:hAnsi="宋体" w:cs="宋体"/>
                <w:color w:val="auto"/>
                <w:szCs w:val="21"/>
              </w:rPr>
            </w:pPr>
          </w:p>
        </w:tc>
        <w:tc>
          <w:tcPr>
            <w:tcW w:w="960" w:type="dxa"/>
            <w:vAlign w:val="center"/>
          </w:tcPr>
          <w:p w14:paraId="18ABAED0">
            <w:pPr>
              <w:jc w:val="center"/>
              <w:rPr>
                <w:rFonts w:ascii="宋体" w:hAnsi="宋体" w:cs="宋体"/>
                <w:color w:val="auto"/>
                <w:kern w:val="1"/>
                <w:szCs w:val="21"/>
              </w:rPr>
            </w:pPr>
          </w:p>
        </w:tc>
        <w:tc>
          <w:tcPr>
            <w:tcW w:w="990" w:type="dxa"/>
            <w:vAlign w:val="center"/>
          </w:tcPr>
          <w:p w14:paraId="09230499">
            <w:pPr>
              <w:jc w:val="center"/>
              <w:rPr>
                <w:rFonts w:ascii="宋体" w:hAnsi="宋体" w:cs="宋体"/>
                <w:color w:val="auto"/>
                <w:kern w:val="1"/>
                <w:szCs w:val="21"/>
              </w:rPr>
            </w:pPr>
          </w:p>
        </w:tc>
        <w:tc>
          <w:tcPr>
            <w:tcW w:w="1650" w:type="dxa"/>
            <w:vAlign w:val="center"/>
          </w:tcPr>
          <w:p w14:paraId="3B27FC14">
            <w:pPr>
              <w:widowControl/>
              <w:jc w:val="center"/>
              <w:textAlignment w:val="center"/>
              <w:rPr>
                <w:rFonts w:ascii="宋体" w:hAnsi="宋体" w:cs="宋体"/>
                <w:color w:val="auto"/>
                <w:kern w:val="0"/>
                <w:szCs w:val="21"/>
              </w:rPr>
            </w:pPr>
          </w:p>
        </w:tc>
        <w:tc>
          <w:tcPr>
            <w:tcW w:w="3049" w:type="dxa"/>
            <w:vAlign w:val="center"/>
          </w:tcPr>
          <w:p w14:paraId="28A6E16F">
            <w:pPr>
              <w:widowControl/>
              <w:jc w:val="center"/>
              <w:textAlignment w:val="center"/>
              <w:rPr>
                <w:rFonts w:ascii="宋体" w:hAnsi="宋体" w:cs="宋体"/>
                <w:color w:val="auto"/>
                <w:kern w:val="0"/>
                <w:szCs w:val="21"/>
              </w:rPr>
            </w:pPr>
          </w:p>
        </w:tc>
        <w:tc>
          <w:tcPr>
            <w:tcW w:w="811" w:type="dxa"/>
            <w:vAlign w:val="center"/>
          </w:tcPr>
          <w:p w14:paraId="7B145805">
            <w:pPr>
              <w:snapToGrid w:val="0"/>
              <w:spacing w:before="50" w:after="156" w:afterLines="50"/>
              <w:jc w:val="center"/>
              <w:rPr>
                <w:rFonts w:ascii="宋体" w:hAnsi="宋体" w:cs="宋体"/>
                <w:color w:val="auto"/>
                <w:szCs w:val="21"/>
              </w:rPr>
            </w:pPr>
          </w:p>
        </w:tc>
      </w:tr>
      <w:tr w14:paraId="18BD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5CCA274A">
            <w:pPr>
              <w:widowControl/>
              <w:jc w:val="center"/>
              <w:textAlignment w:val="center"/>
              <w:rPr>
                <w:rFonts w:ascii="宋体" w:hAnsi="宋体" w:cs="宋体"/>
                <w:color w:val="auto"/>
                <w:kern w:val="0"/>
                <w:szCs w:val="21"/>
              </w:rPr>
            </w:pPr>
          </w:p>
        </w:tc>
        <w:tc>
          <w:tcPr>
            <w:tcW w:w="1650" w:type="dxa"/>
            <w:vAlign w:val="center"/>
          </w:tcPr>
          <w:p w14:paraId="3F6EA813">
            <w:pPr>
              <w:widowControl/>
              <w:jc w:val="center"/>
              <w:textAlignment w:val="center"/>
              <w:rPr>
                <w:rFonts w:ascii="宋体" w:hAnsi="宋体" w:cs="宋体"/>
                <w:color w:val="auto"/>
                <w:szCs w:val="21"/>
              </w:rPr>
            </w:pPr>
          </w:p>
        </w:tc>
        <w:tc>
          <w:tcPr>
            <w:tcW w:w="960" w:type="dxa"/>
            <w:vAlign w:val="center"/>
          </w:tcPr>
          <w:p w14:paraId="6D24A605">
            <w:pPr>
              <w:jc w:val="center"/>
              <w:rPr>
                <w:rFonts w:ascii="宋体" w:hAnsi="宋体" w:cs="宋体"/>
                <w:color w:val="auto"/>
                <w:kern w:val="1"/>
                <w:szCs w:val="21"/>
              </w:rPr>
            </w:pPr>
          </w:p>
        </w:tc>
        <w:tc>
          <w:tcPr>
            <w:tcW w:w="990" w:type="dxa"/>
            <w:vAlign w:val="center"/>
          </w:tcPr>
          <w:p w14:paraId="199A7CA9">
            <w:pPr>
              <w:jc w:val="center"/>
              <w:rPr>
                <w:rFonts w:ascii="宋体" w:hAnsi="宋体" w:cs="宋体"/>
                <w:color w:val="auto"/>
                <w:kern w:val="1"/>
                <w:szCs w:val="21"/>
              </w:rPr>
            </w:pPr>
          </w:p>
        </w:tc>
        <w:tc>
          <w:tcPr>
            <w:tcW w:w="1650" w:type="dxa"/>
            <w:vAlign w:val="center"/>
          </w:tcPr>
          <w:p w14:paraId="26F753C7">
            <w:pPr>
              <w:widowControl/>
              <w:jc w:val="center"/>
              <w:textAlignment w:val="center"/>
              <w:rPr>
                <w:rFonts w:ascii="宋体" w:hAnsi="宋体" w:cs="宋体"/>
                <w:color w:val="auto"/>
                <w:kern w:val="0"/>
                <w:szCs w:val="21"/>
              </w:rPr>
            </w:pPr>
          </w:p>
        </w:tc>
        <w:tc>
          <w:tcPr>
            <w:tcW w:w="3049" w:type="dxa"/>
            <w:vAlign w:val="center"/>
          </w:tcPr>
          <w:p w14:paraId="7617255F">
            <w:pPr>
              <w:widowControl/>
              <w:jc w:val="center"/>
              <w:textAlignment w:val="center"/>
              <w:rPr>
                <w:rFonts w:ascii="宋体" w:hAnsi="宋体" w:cs="宋体"/>
                <w:color w:val="auto"/>
                <w:kern w:val="0"/>
                <w:szCs w:val="21"/>
              </w:rPr>
            </w:pPr>
          </w:p>
        </w:tc>
        <w:tc>
          <w:tcPr>
            <w:tcW w:w="811" w:type="dxa"/>
            <w:vAlign w:val="center"/>
          </w:tcPr>
          <w:p w14:paraId="36520F61">
            <w:pPr>
              <w:snapToGrid w:val="0"/>
              <w:spacing w:before="50" w:after="156" w:afterLines="50"/>
              <w:jc w:val="center"/>
              <w:rPr>
                <w:rFonts w:ascii="宋体" w:hAnsi="宋体" w:cs="宋体"/>
                <w:color w:val="auto"/>
                <w:szCs w:val="21"/>
              </w:rPr>
            </w:pPr>
          </w:p>
        </w:tc>
      </w:tr>
      <w:tr w14:paraId="044F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3C60CA86">
            <w:pPr>
              <w:widowControl/>
              <w:jc w:val="center"/>
              <w:textAlignment w:val="center"/>
              <w:rPr>
                <w:rFonts w:ascii="宋体" w:hAnsi="宋体" w:cs="宋体"/>
                <w:color w:val="auto"/>
                <w:kern w:val="0"/>
                <w:szCs w:val="21"/>
              </w:rPr>
            </w:pPr>
          </w:p>
        </w:tc>
        <w:tc>
          <w:tcPr>
            <w:tcW w:w="1650" w:type="dxa"/>
            <w:vAlign w:val="center"/>
          </w:tcPr>
          <w:p w14:paraId="71595013">
            <w:pPr>
              <w:widowControl/>
              <w:jc w:val="center"/>
              <w:textAlignment w:val="center"/>
              <w:rPr>
                <w:rFonts w:ascii="宋体" w:hAnsi="宋体" w:cs="宋体"/>
                <w:color w:val="auto"/>
                <w:szCs w:val="21"/>
              </w:rPr>
            </w:pPr>
          </w:p>
        </w:tc>
        <w:tc>
          <w:tcPr>
            <w:tcW w:w="960" w:type="dxa"/>
            <w:vAlign w:val="center"/>
          </w:tcPr>
          <w:p w14:paraId="4EA5D0B6">
            <w:pPr>
              <w:jc w:val="center"/>
              <w:rPr>
                <w:rFonts w:ascii="宋体" w:hAnsi="宋体" w:cs="宋体"/>
                <w:color w:val="auto"/>
                <w:kern w:val="1"/>
                <w:szCs w:val="21"/>
              </w:rPr>
            </w:pPr>
          </w:p>
        </w:tc>
        <w:tc>
          <w:tcPr>
            <w:tcW w:w="990" w:type="dxa"/>
            <w:vAlign w:val="center"/>
          </w:tcPr>
          <w:p w14:paraId="30F88496">
            <w:pPr>
              <w:jc w:val="center"/>
              <w:rPr>
                <w:rFonts w:ascii="宋体" w:hAnsi="宋体" w:cs="宋体"/>
                <w:color w:val="auto"/>
                <w:kern w:val="1"/>
                <w:szCs w:val="21"/>
              </w:rPr>
            </w:pPr>
          </w:p>
        </w:tc>
        <w:tc>
          <w:tcPr>
            <w:tcW w:w="1650" w:type="dxa"/>
            <w:vAlign w:val="center"/>
          </w:tcPr>
          <w:p w14:paraId="2D603614">
            <w:pPr>
              <w:widowControl/>
              <w:jc w:val="center"/>
              <w:textAlignment w:val="center"/>
              <w:rPr>
                <w:rFonts w:ascii="宋体" w:hAnsi="宋体" w:cs="宋体"/>
                <w:color w:val="auto"/>
                <w:kern w:val="0"/>
                <w:szCs w:val="21"/>
              </w:rPr>
            </w:pPr>
          </w:p>
        </w:tc>
        <w:tc>
          <w:tcPr>
            <w:tcW w:w="3049" w:type="dxa"/>
            <w:vAlign w:val="center"/>
          </w:tcPr>
          <w:p w14:paraId="4CCC3192">
            <w:pPr>
              <w:widowControl/>
              <w:jc w:val="center"/>
              <w:textAlignment w:val="center"/>
              <w:rPr>
                <w:rFonts w:ascii="宋体" w:hAnsi="宋体" w:cs="宋体"/>
                <w:color w:val="auto"/>
                <w:kern w:val="0"/>
                <w:szCs w:val="21"/>
              </w:rPr>
            </w:pPr>
          </w:p>
        </w:tc>
        <w:tc>
          <w:tcPr>
            <w:tcW w:w="811" w:type="dxa"/>
            <w:vAlign w:val="center"/>
          </w:tcPr>
          <w:p w14:paraId="63354ED4">
            <w:pPr>
              <w:snapToGrid w:val="0"/>
              <w:spacing w:before="50" w:after="156" w:afterLines="50"/>
              <w:jc w:val="center"/>
              <w:rPr>
                <w:rFonts w:ascii="宋体" w:hAnsi="宋体" w:cs="宋体"/>
                <w:color w:val="auto"/>
                <w:szCs w:val="21"/>
              </w:rPr>
            </w:pPr>
          </w:p>
        </w:tc>
      </w:tr>
    </w:tbl>
    <w:p w14:paraId="5929F993">
      <w:pPr>
        <w:pStyle w:val="17"/>
        <w:spacing w:line="380" w:lineRule="exact"/>
        <w:rPr>
          <w:b w:val="0"/>
          <w:bCs w:val="0"/>
          <w:color w:val="auto"/>
          <w:sz w:val="21"/>
          <w:szCs w:val="21"/>
        </w:rPr>
      </w:pPr>
      <w:r>
        <w:rPr>
          <w:rFonts w:hint="eastAsia"/>
          <w:b w:val="0"/>
          <w:bCs w:val="0"/>
          <w:color w:val="auto"/>
          <w:sz w:val="21"/>
          <w:szCs w:val="21"/>
        </w:rPr>
        <w:t>注：</w:t>
      </w:r>
    </w:p>
    <w:p w14:paraId="7405814B">
      <w:pPr>
        <w:pStyle w:val="17"/>
        <w:spacing w:line="380" w:lineRule="exact"/>
        <w:rPr>
          <w:b w:val="0"/>
          <w:bCs w:val="0"/>
          <w:color w:val="auto"/>
          <w:sz w:val="21"/>
          <w:szCs w:val="21"/>
        </w:rPr>
      </w:pPr>
      <w:r>
        <w:rPr>
          <w:rFonts w:hint="eastAsia"/>
          <w:b w:val="0"/>
          <w:bCs w:val="0"/>
          <w:color w:val="auto"/>
          <w:sz w:val="21"/>
          <w:szCs w:val="21"/>
        </w:rPr>
        <w:t>1.在填写时，如本表格不适合供应商的实际情况，可根据本表格式自行制表填写。</w:t>
      </w:r>
    </w:p>
    <w:p w14:paraId="30E56A0C">
      <w:pPr>
        <w:pStyle w:val="17"/>
        <w:spacing w:line="380" w:lineRule="exact"/>
        <w:rPr>
          <w:b w:val="0"/>
          <w:bCs w:val="0"/>
          <w:color w:val="auto"/>
          <w:sz w:val="21"/>
          <w:szCs w:val="21"/>
        </w:rPr>
      </w:pPr>
      <w:r>
        <w:rPr>
          <w:rFonts w:hint="eastAsia"/>
          <w:b w:val="0"/>
          <w:bCs w:val="0"/>
          <w:color w:val="auto"/>
          <w:sz w:val="21"/>
          <w:szCs w:val="21"/>
        </w:rPr>
        <w:t>2.</w:t>
      </w:r>
      <w:r>
        <w:rPr>
          <w:rFonts w:hint="eastAsia"/>
          <w:b w:val="0"/>
          <w:bCs w:val="0"/>
          <w:color w:val="auto"/>
          <w:sz w:val="21"/>
          <w:szCs w:val="21"/>
          <w:lang w:eastAsia="zh-CN"/>
        </w:rPr>
        <w:t>竞标人</w:t>
      </w:r>
      <w:r>
        <w:rPr>
          <w:rFonts w:hint="eastAsia"/>
          <w:b w:val="0"/>
          <w:bCs w:val="0"/>
          <w:color w:val="auto"/>
          <w:sz w:val="21"/>
          <w:szCs w:val="21"/>
        </w:rPr>
        <w:t>应当附本表所列证书的复印件并加盖供应商公章。</w:t>
      </w:r>
    </w:p>
    <w:p w14:paraId="5EA3376B">
      <w:pPr>
        <w:snapToGrid w:val="0"/>
        <w:spacing w:before="50" w:after="50" w:line="400" w:lineRule="exact"/>
        <w:ind w:right="-817" w:rightChars="-389"/>
        <w:rPr>
          <w:rFonts w:ascii="宋体" w:hAnsi="宋体"/>
          <w:bCs/>
          <w:color w:val="auto"/>
        </w:rPr>
      </w:pPr>
    </w:p>
    <w:p w14:paraId="6A7D57FA">
      <w:pPr>
        <w:snapToGrid w:val="0"/>
        <w:spacing w:before="50" w:after="50" w:line="320" w:lineRule="exact"/>
        <w:ind w:right="-817" w:rightChars="-389"/>
        <w:rPr>
          <w:rFonts w:ascii="宋体" w:hAnsi="宋体"/>
          <w:color w:val="auto"/>
          <w:szCs w:val="21"/>
        </w:rPr>
      </w:pPr>
    </w:p>
    <w:p w14:paraId="24D5632C">
      <w:pPr>
        <w:rPr>
          <w:color w:val="auto"/>
        </w:rPr>
      </w:pPr>
    </w:p>
    <w:p w14:paraId="533DEAE0">
      <w:pPr>
        <w:spacing w:line="400" w:lineRule="exact"/>
        <w:ind w:left="6090" w:leftChars="2900" w:right="592" w:rightChars="282" w:firstLine="2" w:firstLineChars="1"/>
        <w:jc w:val="left"/>
        <w:rPr>
          <w:rFonts w:ascii="宋体" w:hAnsi="宋体"/>
          <w:bCs/>
          <w:color w:val="auto"/>
        </w:rPr>
      </w:pP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6DE6CB59">
      <w:pPr>
        <w:snapToGrid w:val="0"/>
        <w:spacing w:before="50" w:after="50" w:line="350" w:lineRule="exact"/>
        <w:ind w:right="-817" w:rightChars="-389" w:firstLine="6090" w:firstLineChars="2900"/>
        <w:jc w:val="left"/>
        <w:rPr>
          <w:color w:val="auto"/>
        </w:rPr>
      </w:pPr>
      <w:r>
        <w:rPr>
          <w:rFonts w:hint="eastAsia" w:ascii="宋体" w:hAnsi="宋体"/>
          <w:bCs/>
          <w:color w:val="auto"/>
        </w:rPr>
        <w:t>日期：</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4C3FE793">
      <w:pPr>
        <w:pStyle w:val="103"/>
        <w:rPr>
          <w:rFonts w:ascii="宋体" w:hAnsi="宋体" w:cs="宋体"/>
          <w:color w:val="auto"/>
          <w:sz w:val="21"/>
          <w:szCs w:val="21"/>
        </w:rPr>
      </w:pPr>
    </w:p>
    <w:p w14:paraId="077B7E0D">
      <w:pPr>
        <w:pStyle w:val="103"/>
        <w:rPr>
          <w:rFonts w:ascii="宋体" w:hAnsi="宋体" w:cs="宋体"/>
          <w:color w:val="auto"/>
          <w:sz w:val="21"/>
          <w:szCs w:val="21"/>
        </w:rPr>
      </w:pPr>
    </w:p>
    <w:bookmarkEnd w:id="47"/>
    <w:bookmarkEnd w:id="48"/>
    <w:bookmarkEnd w:id="49"/>
    <w:bookmarkEnd w:id="50"/>
    <w:p w14:paraId="48B26429">
      <w:pPr>
        <w:spacing w:line="320" w:lineRule="exact"/>
        <w:jc w:val="left"/>
        <w:rPr>
          <w:color w:val="auto"/>
        </w:rPr>
      </w:pPr>
    </w:p>
    <w:p w14:paraId="7E5303D8">
      <w:pPr>
        <w:jc w:val="left"/>
        <w:rPr>
          <w:rFonts w:ascii="宋体" w:hAnsi="宋体"/>
          <w:b/>
          <w:bCs/>
          <w:color w:val="auto"/>
          <w:sz w:val="36"/>
          <w:szCs w:val="36"/>
        </w:rPr>
      </w:pPr>
    </w:p>
    <w:p w14:paraId="32AB2094">
      <w:pPr>
        <w:jc w:val="left"/>
        <w:rPr>
          <w:rFonts w:ascii="宋体" w:hAnsi="宋体"/>
          <w:b/>
          <w:bCs/>
          <w:color w:val="auto"/>
          <w:sz w:val="36"/>
          <w:szCs w:val="36"/>
        </w:rPr>
      </w:pPr>
    </w:p>
    <w:p w14:paraId="4095C12C">
      <w:pPr>
        <w:jc w:val="left"/>
        <w:rPr>
          <w:rFonts w:ascii="宋体" w:hAnsi="宋体"/>
          <w:b/>
          <w:bCs/>
          <w:color w:val="auto"/>
          <w:sz w:val="36"/>
          <w:szCs w:val="36"/>
        </w:rPr>
      </w:pPr>
    </w:p>
    <w:p w14:paraId="2E6BFD30">
      <w:pPr>
        <w:jc w:val="left"/>
        <w:rPr>
          <w:rFonts w:ascii="宋体" w:hAnsi="宋体"/>
          <w:b/>
          <w:bCs/>
          <w:color w:val="auto"/>
          <w:sz w:val="36"/>
          <w:szCs w:val="36"/>
        </w:rPr>
      </w:pPr>
    </w:p>
    <w:p w14:paraId="33E07DD5">
      <w:pPr>
        <w:jc w:val="left"/>
        <w:rPr>
          <w:rFonts w:ascii="宋体" w:hAnsi="宋体"/>
          <w:b/>
          <w:bCs/>
          <w:color w:val="auto"/>
          <w:sz w:val="36"/>
          <w:szCs w:val="36"/>
        </w:rPr>
      </w:pPr>
    </w:p>
    <w:p w14:paraId="26313461">
      <w:pPr>
        <w:jc w:val="left"/>
        <w:rPr>
          <w:rFonts w:ascii="宋体" w:hAnsi="宋体"/>
          <w:b/>
          <w:bCs/>
          <w:color w:val="auto"/>
          <w:sz w:val="36"/>
          <w:szCs w:val="36"/>
        </w:rPr>
      </w:pPr>
    </w:p>
    <w:p w14:paraId="3DE73504">
      <w:pPr>
        <w:jc w:val="left"/>
        <w:rPr>
          <w:rFonts w:ascii="宋体" w:hAnsi="宋体"/>
          <w:b/>
          <w:bCs/>
          <w:color w:val="auto"/>
          <w:sz w:val="36"/>
          <w:szCs w:val="36"/>
        </w:rPr>
      </w:pPr>
    </w:p>
    <w:p w14:paraId="45C89E32">
      <w:pPr>
        <w:jc w:val="left"/>
        <w:rPr>
          <w:rFonts w:ascii="宋体" w:hAnsi="宋体"/>
          <w:b/>
          <w:bCs/>
          <w:color w:val="auto"/>
          <w:sz w:val="36"/>
          <w:szCs w:val="36"/>
        </w:rPr>
      </w:pPr>
    </w:p>
    <w:p w14:paraId="42606D5F">
      <w:pPr>
        <w:jc w:val="left"/>
        <w:rPr>
          <w:rFonts w:ascii="宋体" w:hAnsi="宋体"/>
          <w:b/>
          <w:bCs/>
          <w:color w:val="auto"/>
          <w:sz w:val="36"/>
          <w:szCs w:val="36"/>
        </w:rPr>
      </w:pPr>
    </w:p>
    <w:p w14:paraId="2B283B6E">
      <w:pPr>
        <w:rPr>
          <w:color w:val="auto"/>
        </w:rPr>
      </w:pPr>
    </w:p>
    <w:p w14:paraId="4EFFCA9F">
      <w:pPr>
        <w:spacing w:line="440" w:lineRule="exact"/>
        <w:jc w:val="center"/>
        <w:rPr>
          <w:rFonts w:ascii="仿宋_GB2312" w:hAnsi="宋体" w:eastAsia="仿宋_GB2312"/>
          <w:b/>
          <w:color w:val="auto"/>
          <w:sz w:val="36"/>
          <w:szCs w:val="36"/>
        </w:rPr>
      </w:pPr>
      <w:r>
        <w:rPr>
          <w:rFonts w:hint="eastAsia" w:ascii="仿宋_GB2312" w:hAnsi="宋体" w:eastAsia="仿宋_GB2312"/>
          <w:b/>
          <w:color w:val="auto"/>
          <w:sz w:val="36"/>
          <w:szCs w:val="36"/>
        </w:rPr>
        <w:t>中小企业声明函</w:t>
      </w:r>
    </w:p>
    <w:p w14:paraId="62F18E3F">
      <w:pPr>
        <w:spacing w:line="440" w:lineRule="exact"/>
        <w:jc w:val="left"/>
        <w:rPr>
          <w:rFonts w:hAnsi="宋体"/>
          <w:bCs/>
          <w:color w:val="auto"/>
          <w:szCs w:val="21"/>
        </w:rPr>
      </w:pPr>
    </w:p>
    <w:p w14:paraId="6D1611DD">
      <w:pPr>
        <w:spacing w:line="600" w:lineRule="exact"/>
        <w:ind w:firstLine="294" w:firstLineChars="140"/>
        <w:jc w:val="left"/>
        <w:rPr>
          <w:rFonts w:ascii="宋体" w:hAnsi="宋体"/>
          <w:bCs/>
          <w:color w:val="auto"/>
          <w:szCs w:val="21"/>
        </w:rPr>
      </w:pPr>
      <w:r>
        <w:rPr>
          <w:rFonts w:hint="eastAsia" w:ascii="宋体" w:hAnsi="宋体"/>
          <w:bCs/>
          <w:color w:val="auto"/>
          <w:szCs w:val="21"/>
        </w:rPr>
        <w:t>本公司郑重声明，根据《政府采购促进中小企业发展管理办法》</w:t>
      </w:r>
      <w:bookmarkStart w:id="193" w:name="_Hlk60836554"/>
      <w:r>
        <w:rPr>
          <w:rFonts w:hint="eastAsia" w:ascii="宋体" w:hAnsi="宋体"/>
          <w:bCs/>
          <w:color w:val="auto"/>
          <w:szCs w:val="21"/>
        </w:rPr>
        <w:t>（财库﹝2020﹞46号）</w:t>
      </w:r>
      <w:bookmarkEnd w:id="193"/>
      <w:r>
        <w:rPr>
          <w:rFonts w:hint="eastAsia" w:ascii="宋体" w:hAnsi="宋体"/>
          <w:bCs/>
          <w:color w:val="auto"/>
          <w:szCs w:val="21"/>
        </w:rPr>
        <w:t>的规定，本公司参加（</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）采购活动，</w:t>
      </w:r>
      <w:bookmarkStart w:id="194" w:name="_Hlk108682836"/>
      <w:r>
        <w:rPr>
          <w:rFonts w:hint="eastAsia" w:ascii="宋体" w:hAnsi="宋体"/>
          <w:bCs/>
          <w:color w:val="auto"/>
          <w:szCs w:val="21"/>
        </w:rPr>
        <w:t>服务全部由符合政策要求的中小企业承接</w:t>
      </w:r>
      <w:bookmarkEnd w:id="194"/>
      <w:r>
        <w:rPr>
          <w:rFonts w:hint="eastAsia" w:ascii="宋体" w:hAnsi="宋体"/>
          <w:bCs/>
          <w:color w:val="auto"/>
          <w:szCs w:val="21"/>
        </w:rPr>
        <w:t>。相关企业的具体情况如下：</w:t>
      </w:r>
    </w:p>
    <w:p w14:paraId="37784CAD">
      <w:pPr>
        <w:spacing w:line="600" w:lineRule="exact"/>
        <w:ind w:firstLine="294" w:firstLineChars="140"/>
        <w:jc w:val="left"/>
        <w:rPr>
          <w:rFonts w:ascii="宋体" w:hAnsi="宋体"/>
          <w:bCs/>
          <w:color w:val="auto"/>
          <w:szCs w:val="21"/>
        </w:rPr>
      </w:pPr>
      <w:r>
        <w:rPr>
          <w:rFonts w:hint="eastAsia" w:ascii="宋体" w:hAnsi="宋体"/>
          <w:bCs/>
          <w:color w:val="auto"/>
          <w:szCs w:val="21"/>
        </w:rPr>
        <w:t>1.</w:t>
      </w:r>
      <w:bookmarkStart w:id="195" w:name="_Hlk60836996"/>
      <w:r>
        <w:rPr>
          <w:rFonts w:hint="eastAsia" w:ascii="宋体" w:hAnsi="宋体"/>
          <w:bCs/>
          <w:color w:val="auto"/>
          <w:szCs w:val="21"/>
        </w:rPr>
        <w:t>（</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95"/>
    </w:p>
    <w:p w14:paraId="7579CE52">
      <w:pPr>
        <w:spacing w:line="600" w:lineRule="exact"/>
        <w:ind w:firstLine="294" w:firstLineChars="140"/>
        <w:jc w:val="left"/>
        <w:rPr>
          <w:rFonts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14:paraId="2E050CEB">
      <w:pPr>
        <w:spacing w:line="600" w:lineRule="exact"/>
        <w:ind w:firstLine="294" w:firstLineChars="140"/>
        <w:jc w:val="left"/>
        <w:rPr>
          <w:rFonts w:ascii="宋体" w:hAnsi="宋体"/>
          <w:bCs/>
          <w:color w:val="auto"/>
          <w:szCs w:val="21"/>
        </w:rPr>
      </w:pPr>
      <w:r>
        <w:rPr>
          <w:rFonts w:hint="eastAsia" w:ascii="宋体" w:hAnsi="宋体"/>
          <w:bCs/>
          <w:color w:val="auto"/>
          <w:szCs w:val="21"/>
        </w:rPr>
        <w:t>……</w:t>
      </w:r>
    </w:p>
    <w:p w14:paraId="2A77D251">
      <w:pPr>
        <w:spacing w:line="600" w:lineRule="exact"/>
        <w:ind w:firstLine="294" w:firstLineChars="140"/>
        <w:jc w:val="left"/>
        <w:rPr>
          <w:rFonts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14:paraId="1876180E">
      <w:pPr>
        <w:spacing w:line="600" w:lineRule="exact"/>
        <w:ind w:firstLine="294" w:firstLineChars="140"/>
        <w:jc w:val="left"/>
        <w:rPr>
          <w:rFonts w:ascii="宋体" w:hAnsi="宋体"/>
          <w:bCs/>
          <w:color w:val="auto"/>
          <w:szCs w:val="21"/>
        </w:rPr>
      </w:pPr>
      <w:r>
        <w:rPr>
          <w:rFonts w:hint="eastAsia" w:ascii="宋体" w:hAnsi="宋体"/>
          <w:bCs/>
          <w:color w:val="auto"/>
          <w:szCs w:val="21"/>
        </w:rPr>
        <w:t>本企业对上述声明内容的真实性负责。如有虚假，将依法承担相应责任。</w:t>
      </w:r>
    </w:p>
    <w:p w14:paraId="6C840887">
      <w:pPr>
        <w:spacing w:line="400" w:lineRule="exact"/>
        <w:rPr>
          <w:color w:val="auto"/>
          <w:szCs w:val="21"/>
        </w:rPr>
      </w:pPr>
    </w:p>
    <w:p w14:paraId="405DF599">
      <w:pPr>
        <w:spacing w:line="400" w:lineRule="exact"/>
        <w:rPr>
          <w:color w:val="auto"/>
          <w:szCs w:val="21"/>
        </w:rPr>
      </w:pPr>
    </w:p>
    <w:p w14:paraId="53985FDA">
      <w:pPr>
        <w:spacing w:line="400" w:lineRule="exact"/>
        <w:rPr>
          <w:color w:val="auto"/>
          <w:szCs w:val="21"/>
        </w:rPr>
      </w:pPr>
    </w:p>
    <w:p w14:paraId="01DC41EB">
      <w:pPr>
        <w:spacing w:line="500" w:lineRule="exact"/>
        <w:ind w:right="451" w:rightChars="215" w:firstLine="3570" w:firstLineChars="1700"/>
        <w:jc w:val="center"/>
        <w:rPr>
          <w:rFonts w:ascii="宋体" w:hAnsi="宋体"/>
          <w:bCs/>
          <w:color w:val="auto"/>
          <w:szCs w:val="21"/>
        </w:rPr>
      </w:pPr>
      <w:r>
        <w:rPr>
          <w:rFonts w:hint="eastAsia" w:ascii="宋体" w:hAnsi="宋体"/>
          <w:bCs/>
          <w:color w:val="auto"/>
          <w:szCs w:val="21"/>
        </w:rPr>
        <w:t>企业名称（盖章）：</w:t>
      </w:r>
      <w:r>
        <w:rPr>
          <w:rFonts w:hint="eastAsia" w:ascii="宋体" w:hAnsi="宋体"/>
          <w:bCs/>
          <w:color w:val="auto"/>
          <w:szCs w:val="21"/>
          <w:u w:val="single"/>
        </w:rPr>
        <w:t xml:space="preserve"> </w:t>
      </w:r>
      <w:r>
        <w:rPr>
          <w:rFonts w:ascii="宋体" w:hAnsi="宋体"/>
          <w:bCs/>
          <w:color w:val="auto"/>
          <w:szCs w:val="21"/>
          <w:u w:val="single"/>
        </w:rPr>
        <w:t xml:space="preserve">                 </w:t>
      </w:r>
    </w:p>
    <w:p w14:paraId="4B58DC33">
      <w:pPr>
        <w:spacing w:line="500" w:lineRule="exact"/>
        <w:ind w:right="309" w:rightChars="147" w:firstLine="5460" w:firstLineChars="2600"/>
        <w:rPr>
          <w:rFonts w:ascii="宋体" w:hAnsi="宋体"/>
          <w:bCs/>
          <w:color w:val="auto"/>
          <w:szCs w:val="21"/>
        </w:rPr>
      </w:pPr>
      <w:r>
        <w:rPr>
          <w:rFonts w:hint="eastAsia" w:ascii="宋体" w:hAnsi="宋体"/>
          <w:bCs/>
          <w:color w:val="auto"/>
          <w:szCs w:val="21"/>
        </w:rPr>
        <w:t>日 期：</w:t>
      </w:r>
      <w:r>
        <w:rPr>
          <w:rFonts w:hint="eastAsia" w:ascii="宋体" w:hAnsi="宋体"/>
          <w:bCs/>
          <w:color w:val="auto"/>
          <w:szCs w:val="21"/>
          <w:u w:val="single"/>
        </w:rPr>
        <w:t xml:space="preserve"> </w:t>
      </w:r>
      <w:r>
        <w:rPr>
          <w:rFonts w:ascii="宋体" w:hAnsi="宋体"/>
          <w:bCs/>
          <w:color w:val="auto"/>
          <w:szCs w:val="21"/>
          <w:u w:val="single"/>
        </w:rPr>
        <w:t xml:space="preserve">                           </w:t>
      </w:r>
    </w:p>
    <w:p w14:paraId="7F3B6121">
      <w:pPr>
        <w:rPr>
          <w:color w:val="auto"/>
        </w:rPr>
      </w:pPr>
    </w:p>
    <w:p w14:paraId="21EF6AF2">
      <w:pPr>
        <w:rPr>
          <w:color w:val="auto"/>
        </w:rPr>
      </w:pPr>
    </w:p>
    <w:p w14:paraId="02E9FB26">
      <w:pPr>
        <w:rPr>
          <w:color w:val="auto"/>
        </w:rPr>
      </w:pPr>
    </w:p>
    <w:p w14:paraId="2AD09659">
      <w:pPr>
        <w:rPr>
          <w:color w:val="auto"/>
        </w:rPr>
      </w:pPr>
    </w:p>
    <w:p w14:paraId="35A2AC27">
      <w:pPr>
        <w:rPr>
          <w:color w:val="auto"/>
        </w:rPr>
      </w:pPr>
    </w:p>
    <w:p w14:paraId="44B7877D">
      <w:pPr>
        <w:rPr>
          <w:color w:val="auto"/>
        </w:rPr>
      </w:pPr>
    </w:p>
    <w:p w14:paraId="6BE240C4">
      <w:pPr>
        <w:rPr>
          <w:color w:val="auto"/>
        </w:rPr>
      </w:pPr>
    </w:p>
    <w:p w14:paraId="305B97D6">
      <w:pPr>
        <w:rPr>
          <w:color w:val="auto"/>
        </w:rPr>
      </w:pPr>
    </w:p>
    <w:p w14:paraId="5A09E65C">
      <w:pPr>
        <w:rPr>
          <w:color w:val="auto"/>
        </w:rPr>
      </w:pPr>
    </w:p>
    <w:p w14:paraId="50CE59A9">
      <w:pPr>
        <w:rPr>
          <w:color w:val="auto"/>
        </w:rPr>
      </w:pPr>
    </w:p>
    <w:p w14:paraId="34A9A32C">
      <w:pPr>
        <w:spacing w:line="320" w:lineRule="exact"/>
        <w:jc w:val="left"/>
        <w:rPr>
          <w:rFonts w:hAnsi="宋体"/>
          <w:bCs/>
          <w:color w:val="auto"/>
          <w:sz w:val="18"/>
          <w:szCs w:val="18"/>
        </w:rPr>
      </w:pPr>
      <w:bookmarkStart w:id="196"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96"/>
      <w:r>
        <w:rPr>
          <w:rFonts w:hint="eastAsia" w:hAnsi="宋体"/>
          <w:bCs/>
          <w:color w:val="auto"/>
          <w:sz w:val="18"/>
          <w:szCs w:val="18"/>
        </w:rPr>
        <w:t>上一年度数据，无上一年度数据的新成立企业可不填报。</w:t>
      </w:r>
    </w:p>
    <w:p w14:paraId="55A6963E">
      <w:pPr>
        <w:pStyle w:val="4"/>
        <w:rPr>
          <w:color w:val="auto"/>
        </w:rPr>
      </w:pPr>
      <w:r>
        <w:rPr>
          <w:color w:val="auto"/>
        </w:rPr>
        <w:br w:type="page"/>
      </w:r>
    </w:p>
    <w:tbl>
      <w:tblPr>
        <w:tblStyle w:val="38"/>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110394CE">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55CE6A33">
            <w:pPr>
              <w:widowControl/>
              <w:spacing w:line="440" w:lineRule="exact"/>
              <w:jc w:val="center"/>
              <w:rPr>
                <w:rFonts w:ascii="Helvetica" w:hAnsi="Helvetica" w:cs="Helvetica"/>
                <w:b/>
                <w:bCs/>
                <w:color w:val="auto"/>
                <w:kern w:val="0"/>
                <w:szCs w:val="21"/>
              </w:rPr>
            </w:pPr>
            <w:bookmarkStart w:id="197" w:name="_Hlk147826091"/>
            <w:r>
              <w:rPr>
                <w:rFonts w:ascii="Helvetica" w:hAnsi="Helvetica" w:cs="Helvetica"/>
                <w:b/>
                <w:bCs/>
                <w:color w:val="auto"/>
                <w:kern w:val="0"/>
                <w:szCs w:val="21"/>
              </w:rPr>
              <w:t>大中小微型企业划分标准</w:t>
            </w:r>
          </w:p>
        </w:tc>
      </w:tr>
      <w:tr w14:paraId="748706BF">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5EAF7A">
            <w:pPr>
              <w:widowControl/>
              <w:spacing w:line="340" w:lineRule="exact"/>
              <w:jc w:val="center"/>
              <w:rPr>
                <w:rFonts w:ascii="Helvetica" w:hAnsi="Helvetica" w:cs="Helvetica"/>
                <w:color w:val="auto"/>
                <w:kern w:val="0"/>
                <w:sz w:val="18"/>
                <w:szCs w:val="18"/>
              </w:rPr>
            </w:pPr>
            <w:bookmarkStart w:id="198" w:name="_Hlk143699200"/>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79217F">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3DD1F8">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计量</w:t>
            </w:r>
          </w:p>
          <w:p w14:paraId="4879906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5CB292">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4F95B4">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FB7C31">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C4EF37">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微型</w:t>
            </w:r>
          </w:p>
        </w:tc>
      </w:tr>
      <w:tr w14:paraId="2341E18E">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FB6FE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974B5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9F973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ED572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25F90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96A52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54FB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0A23DD5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7C794E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FF7E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6AA75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48653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E35EA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292F6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E4C40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63C7297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A36205">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B2402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F6644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85413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75F9B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99E0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816F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745BF3E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808E4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ECA34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5C299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B00E7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70689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C5A28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828DA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3D3EC412">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FB338A">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E2440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AD16B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8C6A5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61C67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3B42F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509EB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Z＜300</w:t>
            </w:r>
          </w:p>
        </w:tc>
      </w:tr>
      <w:tr w14:paraId="568A2AE0">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B6A5EC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F256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2684E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2E6FB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6AAB8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093E2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EE355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X＜5</w:t>
            </w:r>
          </w:p>
        </w:tc>
      </w:tr>
      <w:tr w14:paraId="7F1817C4">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9D4750">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0DF14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A7302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CEDCD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00E3C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7C96E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4BF14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w:t>
            </w:r>
          </w:p>
        </w:tc>
      </w:tr>
      <w:tr w14:paraId="02FB309B">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292366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BDB1D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E8B21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0441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D600B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09B2E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1885C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68B436A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18A5D2">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AC9BB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9F4B9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DAB3F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3B678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35709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48BAF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7913D54F">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F47C12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AF93E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BE21F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BA7B0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CAB31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66E6D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C8F99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2AEAFB8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DCA1A8">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7C6D3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1BF6A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40156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837C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D9D00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4D38A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w:t>
            </w:r>
          </w:p>
        </w:tc>
      </w:tr>
      <w:tr w14:paraId="6E50A95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11A116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8779C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86A4C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FFEA9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B5E59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76EF5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84780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47462A54">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6F5DE8">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1AEB5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DAE41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83CC9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94F7E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45A11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D3E86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B580463">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E90AA9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BE39F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C4E8D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81CF3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861FD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1E239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CB910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0076611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2AC781">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486AA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E6324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17283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F90F7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05A72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44741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5F522D2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B8E989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1F8DF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80F95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34F58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3B73A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DFB0F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91DD5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219888D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B71177">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B64C4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95FEB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711A8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69F7E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DB8A2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C5BCD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1C16268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B010A2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6C836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CC62B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052FA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BF55B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D4244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E1A68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4379B95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FDBAE1">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CEEDD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EE44A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EBA44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BB71B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99FBE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EC102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550D1E9">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A5C067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03D2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7ED8E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75EA3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9E909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5A3E2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FF82B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06840632">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ED36E3">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E76DF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E9DFC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ED5EB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87C64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9F0D8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65A75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18A8EFC7">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47C131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4DF92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3F08B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A55B7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7DACB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B3D7B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91C1E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4125D22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3426F4">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413E3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8C624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187FA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C782E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A4A47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EB126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27F3BF7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202331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92F65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25442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39AF8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648BE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19065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5BC5B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76FC25A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F02B31">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A790A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3B6BF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0C140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BB7BF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9D1C9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5CBD0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Z＜2000</w:t>
            </w:r>
          </w:p>
        </w:tc>
      </w:tr>
      <w:tr w14:paraId="3A237A6F">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EEF44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81823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6039B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50FCF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5D647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6CD29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7BE06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w:t>
            </w:r>
          </w:p>
        </w:tc>
      </w:tr>
      <w:tr w14:paraId="54B9DEBE">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AD5DBF">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FF55B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18C61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935FE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516EC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D55F5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8519E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w:t>
            </w:r>
          </w:p>
        </w:tc>
      </w:tr>
      <w:tr w14:paraId="2B5CAE71">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0F72A1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CD798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F5008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537EA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D4C8A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57DF8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9F48C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6A0BDE2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77F8DB">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A593E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E9528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FA00A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F20AA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7778D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FA07F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w:t>
            </w:r>
          </w:p>
        </w:tc>
      </w:tr>
      <w:tr w14:paraId="631284E0">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758B9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0AC13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06102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5FF42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34946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BFA28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D6462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bl>
    <w:p w14:paraId="227C2CBC">
      <w:pPr>
        <w:widowControl/>
        <w:shd w:val="clear" w:color="auto" w:fill="FFFFFF"/>
        <w:spacing w:line="360" w:lineRule="atLeast"/>
        <w:jc w:val="left"/>
        <w:rPr>
          <w:rFonts w:ascii="Helvetica" w:hAnsi="Helvetica" w:cs="Helvetica"/>
          <w:color w:val="auto"/>
          <w:kern w:val="0"/>
          <w:szCs w:val="21"/>
        </w:rPr>
      </w:pPr>
    </w:p>
    <w:bookmarkEnd w:id="198"/>
    <w:p w14:paraId="517A5117">
      <w:pPr>
        <w:widowControl/>
        <w:shd w:val="clear" w:color="auto" w:fill="FFFFFF"/>
        <w:spacing w:line="360" w:lineRule="atLeast"/>
        <w:jc w:val="left"/>
        <w:rPr>
          <w:rFonts w:ascii="Helvetica" w:hAnsi="Helvetica" w:cs="Helvetica"/>
          <w:color w:val="auto"/>
          <w:kern w:val="0"/>
          <w:sz w:val="18"/>
          <w:szCs w:val="18"/>
        </w:rPr>
      </w:pPr>
      <w:r>
        <w:rPr>
          <w:color w:val="auto"/>
        </w:rPr>
        <w:br w:type="page"/>
      </w:r>
      <w:r>
        <w:rPr>
          <w:rFonts w:ascii="Helvetica" w:hAnsi="Helvetica" w:cs="Helvetica"/>
          <w:color w:val="auto"/>
          <w:kern w:val="0"/>
          <w:sz w:val="18"/>
          <w:szCs w:val="18"/>
        </w:rPr>
        <w:t>说明：</w:t>
      </w:r>
    </w:p>
    <w:p w14:paraId="5E4C9674">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14:paraId="26F20BBB">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4DCA26">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bookmarkEnd w:id="197"/>
    <w:p w14:paraId="2621AFB1">
      <w:pPr>
        <w:widowControl/>
        <w:jc w:val="left"/>
        <w:rPr>
          <w:b/>
          <w:bCs/>
          <w:color w:val="auto"/>
          <w:sz w:val="32"/>
          <w:szCs w:val="32"/>
        </w:rPr>
      </w:pPr>
      <w:r>
        <w:rPr>
          <w:color w:val="auto"/>
        </w:rPr>
        <w:br w:type="page"/>
      </w:r>
    </w:p>
    <w:p w14:paraId="71296B9A">
      <w:pPr>
        <w:spacing w:line="320" w:lineRule="exact"/>
        <w:jc w:val="left"/>
        <w:rPr>
          <w:rFonts w:hAnsi="宋体"/>
          <w:bCs/>
          <w:color w:val="auto"/>
          <w:sz w:val="18"/>
          <w:szCs w:val="18"/>
        </w:rPr>
      </w:pPr>
    </w:p>
    <w:p w14:paraId="07326666">
      <w:pPr>
        <w:pStyle w:val="23"/>
        <w:spacing w:line="440" w:lineRule="exact"/>
        <w:jc w:val="center"/>
        <w:rPr>
          <w:rFonts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p>
    <w:p w14:paraId="556883DE">
      <w:pPr>
        <w:rPr>
          <w:color w:val="auto"/>
        </w:rPr>
      </w:pPr>
    </w:p>
    <w:p w14:paraId="1B721955">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本单位郑重声明，根据</w:t>
      </w:r>
      <w:bookmarkStart w:id="199"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99"/>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）采购活动提供本单位制造的货物（由本单位提供服务），或者提供其他残疾人福利性单位（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14:paraId="713291EF">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14:paraId="713C93CD">
      <w:pPr>
        <w:rPr>
          <w:color w:val="auto"/>
        </w:rPr>
      </w:pPr>
    </w:p>
    <w:p w14:paraId="0D9FF680">
      <w:pPr>
        <w:rPr>
          <w:color w:val="auto"/>
        </w:rPr>
      </w:pPr>
    </w:p>
    <w:p w14:paraId="7D8313DE">
      <w:pPr>
        <w:rPr>
          <w:color w:val="auto"/>
        </w:rPr>
      </w:pPr>
    </w:p>
    <w:p w14:paraId="50E23707">
      <w:pPr>
        <w:spacing w:line="500" w:lineRule="exact"/>
        <w:ind w:firstLine="5250" w:firstLineChars="2500"/>
        <w:rPr>
          <w:rFonts w:ascii="宋体" w:hAnsi="宋体" w:cs="Courier New"/>
          <w:color w:val="auto"/>
          <w:kern w:val="0"/>
          <w:szCs w:val="21"/>
        </w:rPr>
      </w:pPr>
      <w:r>
        <w:rPr>
          <w:rFonts w:hint="eastAsia" w:ascii="宋体" w:hAnsi="宋体" w:cs="Courier New"/>
          <w:color w:val="auto"/>
          <w:kern w:val="0"/>
          <w:szCs w:val="21"/>
        </w:rPr>
        <w:t>单位名称（盖章）：</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14:paraId="7046ED17">
      <w:pPr>
        <w:spacing w:line="500" w:lineRule="exact"/>
        <w:ind w:firstLine="5250" w:firstLineChars="2500"/>
        <w:rPr>
          <w:rFonts w:ascii="宋体" w:hAnsi="宋体" w:cs="Courier New"/>
          <w:color w:val="auto"/>
          <w:szCs w:val="21"/>
          <w:u w:val="single"/>
        </w:rPr>
      </w:pPr>
      <w:r>
        <w:rPr>
          <w:rFonts w:hint="eastAsia" w:ascii="宋体" w:hAnsi="宋体" w:cs="Courier New"/>
          <w:color w:val="auto"/>
          <w:kern w:val="0"/>
          <w:szCs w:val="21"/>
        </w:rPr>
        <w:t>日  期：</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14:paraId="19232499">
      <w:pPr>
        <w:jc w:val="left"/>
        <w:rPr>
          <w:rFonts w:ascii="宋体" w:hAnsi="宋体"/>
          <w:b/>
          <w:bCs/>
          <w:color w:val="auto"/>
          <w:sz w:val="36"/>
          <w:szCs w:val="36"/>
        </w:rPr>
      </w:pPr>
      <w:r>
        <w:rPr>
          <w:rFonts w:ascii="黑体" w:hAnsi="黑体" w:eastAsia="黑体" w:cs="黑体"/>
          <w:b/>
          <w:color w:val="auto"/>
          <w:sz w:val="32"/>
          <w:szCs w:val="32"/>
        </w:rPr>
        <w:br w:type="page"/>
      </w:r>
    </w:p>
    <w:p w14:paraId="347B0015">
      <w:pPr>
        <w:jc w:val="left"/>
        <w:rPr>
          <w:rFonts w:ascii="宋体" w:hAnsi="宋体"/>
          <w:b/>
          <w:bCs/>
          <w:color w:val="auto"/>
          <w:sz w:val="36"/>
          <w:szCs w:val="36"/>
        </w:rPr>
      </w:pPr>
    </w:p>
    <w:p w14:paraId="5E8D051D">
      <w:pPr>
        <w:jc w:val="left"/>
        <w:rPr>
          <w:rFonts w:ascii="宋体" w:hAnsi="宋体"/>
          <w:b/>
          <w:bCs/>
          <w:color w:val="auto"/>
          <w:sz w:val="36"/>
          <w:szCs w:val="36"/>
        </w:rPr>
      </w:pPr>
      <w:r>
        <w:rPr>
          <w:rFonts w:hint="eastAsia" w:ascii="宋体" w:hAnsi="宋体"/>
          <w:b/>
          <w:bCs/>
          <w:color w:val="auto"/>
          <w:sz w:val="36"/>
          <w:szCs w:val="36"/>
        </w:rPr>
        <w:t>三、报价文件</w:t>
      </w:r>
    </w:p>
    <w:p w14:paraId="7256FB6B">
      <w:pPr>
        <w:jc w:val="center"/>
        <w:rPr>
          <w:rFonts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34EBC6D1">
      <w:pPr>
        <w:rPr>
          <w:color w:val="auto"/>
        </w:rPr>
      </w:pPr>
    </w:p>
    <w:p w14:paraId="0C578EC2">
      <w:pPr>
        <w:spacing w:line="400" w:lineRule="exact"/>
        <w:jc w:val="left"/>
        <w:rPr>
          <w:rFonts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2A6FCCF2">
      <w:pPr>
        <w:spacing w:line="400" w:lineRule="exact"/>
        <w:jc w:val="lef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tbl>
      <w:tblPr>
        <w:tblStyle w:val="3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14:paraId="21BD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14:paraId="055644CE">
            <w:pPr>
              <w:widowControl/>
              <w:jc w:val="center"/>
              <w:rPr>
                <w:rFonts w:ascii="宋体" w:hAnsi="宋体" w:cs="宋体"/>
                <w:b/>
                <w:color w:val="auto"/>
                <w:kern w:val="0"/>
                <w:sz w:val="22"/>
                <w:szCs w:val="22"/>
              </w:rPr>
            </w:pPr>
            <w:r>
              <w:rPr>
                <w:rFonts w:hint="eastAsia" w:ascii="宋体" w:hAnsi="宋体" w:cs="宋体"/>
                <w:b/>
                <w:color w:val="auto"/>
                <w:kern w:val="0"/>
                <w:sz w:val="22"/>
                <w:szCs w:val="22"/>
              </w:rPr>
              <w:t>序号</w:t>
            </w:r>
          </w:p>
        </w:tc>
        <w:tc>
          <w:tcPr>
            <w:tcW w:w="3822" w:type="dxa"/>
            <w:vAlign w:val="center"/>
          </w:tcPr>
          <w:p w14:paraId="0C9AE498">
            <w:pPr>
              <w:widowControl/>
              <w:jc w:val="center"/>
              <w:rPr>
                <w:rFonts w:ascii="宋体" w:hAnsi="宋体" w:cs="宋体"/>
                <w:b/>
                <w:color w:val="auto"/>
                <w:kern w:val="0"/>
                <w:sz w:val="22"/>
                <w:szCs w:val="22"/>
              </w:rPr>
            </w:pPr>
            <w:r>
              <w:rPr>
                <w:rFonts w:hint="eastAsia" w:ascii="宋体" w:hAnsi="宋体" w:cs="宋体"/>
                <w:b/>
                <w:color w:val="auto"/>
                <w:kern w:val="0"/>
                <w:sz w:val="22"/>
                <w:szCs w:val="22"/>
              </w:rPr>
              <w:t>服务内容</w:t>
            </w:r>
          </w:p>
        </w:tc>
        <w:tc>
          <w:tcPr>
            <w:tcW w:w="3378" w:type="dxa"/>
            <w:vAlign w:val="center"/>
          </w:tcPr>
          <w:p w14:paraId="588689B1">
            <w:pPr>
              <w:widowControl/>
              <w:jc w:val="center"/>
              <w:rPr>
                <w:rFonts w:ascii="宋体" w:hAnsi="宋体" w:cs="宋体"/>
                <w:b/>
                <w:color w:val="auto"/>
                <w:kern w:val="0"/>
                <w:szCs w:val="21"/>
              </w:rPr>
            </w:pPr>
            <w:r>
              <w:rPr>
                <w:rFonts w:hint="eastAsia" w:ascii="宋体" w:hAnsi="宋体" w:cs="宋体"/>
                <w:b/>
                <w:color w:val="auto"/>
                <w:kern w:val="0"/>
                <w:szCs w:val="21"/>
              </w:rPr>
              <w:t>报价</w:t>
            </w:r>
          </w:p>
        </w:tc>
        <w:tc>
          <w:tcPr>
            <w:tcW w:w="1386" w:type="dxa"/>
            <w:vAlign w:val="center"/>
          </w:tcPr>
          <w:p w14:paraId="7E377765">
            <w:pPr>
              <w:widowControl/>
              <w:jc w:val="center"/>
              <w:rPr>
                <w:rFonts w:ascii="宋体" w:hAnsi="宋体" w:cs="宋体"/>
                <w:b/>
                <w:color w:val="auto"/>
                <w:kern w:val="0"/>
                <w:szCs w:val="21"/>
              </w:rPr>
            </w:pPr>
            <w:r>
              <w:rPr>
                <w:rFonts w:hint="eastAsia" w:ascii="宋体" w:hAnsi="宋体" w:cs="宋体"/>
                <w:b/>
                <w:color w:val="auto"/>
                <w:kern w:val="0"/>
                <w:szCs w:val="21"/>
              </w:rPr>
              <w:t>备注</w:t>
            </w:r>
          </w:p>
        </w:tc>
      </w:tr>
      <w:tr w14:paraId="4BE3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14:paraId="4A28AB8F">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822" w:type="dxa"/>
            <w:vAlign w:val="center"/>
          </w:tcPr>
          <w:p w14:paraId="0B7C959C">
            <w:pPr>
              <w:widowControl/>
              <w:jc w:val="center"/>
              <w:rPr>
                <w:rFonts w:ascii="宋体" w:hAnsi="宋体"/>
                <w:bCs/>
                <w:color w:val="auto"/>
              </w:rPr>
            </w:pPr>
          </w:p>
        </w:tc>
        <w:tc>
          <w:tcPr>
            <w:tcW w:w="3378" w:type="dxa"/>
            <w:vAlign w:val="center"/>
          </w:tcPr>
          <w:p w14:paraId="6A8165D3">
            <w:pPr>
              <w:widowControl/>
              <w:spacing w:line="500" w:lineRule="exact"/>
              <w:jc w:val="center"/>
              <w:rPr>
                <w:rFonts w:ascii="宋体" w:hAnsi="宋体" w:cs="宋体"/>
                <w:color w:val="auto"/>
                <w:kern w:val="0"/>
                <w:szCs w:val="21"/>
                <w:u w:val="single"/>
              </w:rPr>
            </w:pPr>
            <w:r>
              <w:rPr>
                <w:rFonts w:hint="eastAsia" w:ascii="宋体" w:hAnsi="宋体" w:cs="宋体"/>
                <w:color w:val="auto"/>
                <w:kern w:val="0"/>
                <w:szCs w:val="21"/>
              </w:rPr>
              <w:t>大写：</w:t>
            </w:r>
            <w:r>
              <w:rPr>
                <w:rFonts w:hint="eastAsia" w:ascii="宋体" w:hAnsi="宋体" w:cs="宋体"/>
                <w:color w:val="auto"/>
                <w:kern w:val="0"/>
                <w:szCs w:val="21"/>
                <w:u w:val="single"/>
              </w:rPr>
              <w:t xml:space="preserve">                   元整</w:t>
            </w:r>
          </w:p>
          <w:p w14:paraId="060E293A">
            <w:pPr>
              <w:widowControl/>
              <w:spacing w:line="500" w:lineRule="exact"/>
              <w:rPr>
                <w:rFonts w:ascii="宋体" w:hAnsi="宋体" w:cs="宋体"/>
                <w:color w:val="auto"/>
                <w:kern w:val="0"/>
                <w:szCs w:val="21"/>
                <w:u w:val="single"/>
              </w:rPr>
            </w:pPr>
            <w:r>
              <w:rPr>
                <w:rFonts w:hint="eastAsia" w:ascii="宋体" w:hAnsi="宋体" w:cs="宋体"/>
                <w:color w:val="auto"/>
                <w:kern w:val="0"/>
                <w:szCs w:val="21"/>
              </w:rPr>
              <w:t>小写：</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p>
        </w:tc>
        <w:tc>
          <w:tcPr>
            <w:tcW w:w="1386" w:type="dxa"/>
            <w:vAlign w:val="center"/>
          </w:tcPr>
          <w:p w14:paraId="0795AF4D">
            <w:pPr>
              <w:widowControl/>
              <w:jc w:val="center"/>
              <w:rPr>
                <w:rFonts w:ascii="宋体" w:hAnsi="宋体" w:cs="宋体"/>
                <w:color w:val="auto"/>
                <w:kern w:val="0"/>
                <w:szCs w:val="21"/>
              </w:rPr>
            </w:pPr>
          </w:p>
        </w:tc>
      </w:tr>
    </w:tbl>
    <w:p w14:paraId="390F5383">
      <w:pPr>
        <w:spacing w:line="440" w:lineRule="exact"/>
        <w:rPr>
          <w:rFonts w:hint="eastAsia"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1.</w:t>
      </w:r>
      <w:r>
        <w:rPr>
          <w:rFonts w:hint="eastAsia" w:ascii="宋体" w:hAnsi="宋体"/>
          <w:color w:val="auto"/>
          <w:szCs w:val="21"/>
        </w:rPr>
        <w:t>所有价格均用人民币表示，单位为元，精确到个数位。</w:t>
      </w:r>
    </w:p>
    <w:p w14:paraId="6DED075C">
      <w:pPr>
        <w:spacing w:line="440" w:lineRule="exact"/>
        <w:ind w:firstLine="420" w:firstLineChars="200"/>
        <w:rPr>
          <w:rFonts w:hint="eastAsia" w:ascii="宋体" w:hAnsi="宋体"/>
          <w:color w:val="auto"/>
          <w:szCs w:val="21"/>
        </w:rPr>
      </w:pPr>
      <w:r>
        <w:rPr>
          <w:rFonts w:hint="eastAsia" w:ascii="宋体" w:hAnsi="宋体" w:cs="Times New Roman"/>
          <w:color w:val="auto"/>
          <w:szCs w:val="21"/>
          <w:lang w:val="en-US" w:eastAsia="zh-CN"/>
        </w:rPr>
        <w:t>2</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如为联合体投标，盖章处须加盖联合体牵头人</w:t>
      </w:r>
      <w:r>
        <w:rPr>
          <w:rFonts w:hint="eastAsia" w:ascii="宋体" w:hAnsi="宋体" w:eastAsia="宋体" w:cs="Times New Roman"/>
          <w:color w:val="auto"/>
          <w:szCs w:val="21"/>
          <w:lang w:val="en-US" w:eastAsia="zh-CN"/>
        </w:rPr>
        <w:t>公</w:t>
      </w:r>
      <w:r>
        <w:rPr>
          <w:rFonts w:hint="eastAsia" w:ascii="宋体" w:hAnsi="宋体" w:eastAsia="宋体" w:cs="Times New Roman"/>
          <w:color w:val="auto"/>
          <w:szCs w:val="21"/>
        </w:rPr>
        <w:t>章，</w:t>
      </w:r>
      <w:r>
        <w:rPr>
          <w:rFonts w:hint="eastAsia" w:ascii="宋体" w:hAnsi="宋体" w:eastAsia="宋体" w:cs="Times New Roman"/>
          <w:b/>
          <w:bCs/>
          <w:color w:val="auto"/>
          <w:szCs w:val="21"/>
        </w:rPr>
        <w:t>否则其投标作无效标处理。</w:t>
      </w:r>
    </w:p>
    <w:p w14:paraId="4646CC54">
      <w:pPr>
        <w:pStyle w:val="23"/>
        <w:spacing w:before="50" w:after="50" w:line="360" w:lineRule="exact"/>
        <w:ind w:firstLine="420"/>
        <w:rPr>
          <w:color w:val="auto"/>
        </w:rPr>
      </w:pPr>
      <w:r>
        <w:rPr>
          <w:rFonts w:hint="eastAsia" w:ascii="宋体" w:hAnsi="宋体"/>
          <w:color w:val="auto"/>
          <w:szCs w:val="21"/>
        </w:rPr>
        <w:t xml:space="preserve"> </w:t>
      </w:r>
    </w:p>
    <w:p w14:paraId="672B5385">
      <w:pPr>
        <w:rPr>
          <w:color w:val="auto"/>
        </w:rPr>
      </w:pPr>
    </w:p>
    <w:p w14:paraId="5B957A29">
      <w:pPr>
        <w:rPr>
          <w:color w:val="auto"/>
        </w:rPr>
      </w:pPr>
    </w:p>
    <w:p w14:paraId="73D1341B">
      <w:pPr>
        <w:rPr>
          <w:color w:val="auto"/>
        </w:rPr>
      </w:pPr>
    </w:p>
    <w:p w14:paraId="3AEBFF8D">
      <w:pPr>
        <w:pStyle w:val="23"/>
        <w:spacing w:line="440" w:lineRule="exact"/>
        <w:ind w:firstLine="3675" w:firstLineChars="1750"/>
        <w:rPr>
          <w:rFonts w:hAnsi="宋体"/>
          <w:color w:val="auto"/>
          <w:u w:val="single"/>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1E923296">
      <w:pPr>
        <w:spacing w:line="440" w:lineRule="exact"/>
        <w:ind w:firstLine="3675" w:firstLineChars="1750"/>
        <w:rPr>
          <w:rFonts w:ascii="宋体" w:hAnsi="宋体"/>
          <w:color w:val="auto"/>
          <w:szCs w:val="21"/>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7" w:type="default"/>
      <w:footerReference r:id="rId8"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EC2A31-2E38-4C10-B159-3EF3F747D5A2}"/>
  </w:font>
  <w:font w:name="黑体">
    <w:panose1 w:val="02010609060101010101"/>
    <w:charset w:val="86"/>
    <w:family w:val="auto"/>
    <w:pitch w:val="default"/>
    <w:sig w:usb0="800002BF" w:usb1="38CF7CFA" w:usb2="00000016" w:usb3="00000000" w:csb0="00040001" w:csb1="00000000"/>
    <w:embedRegular r:id="rId2" w:fontKey="{34C7529E-260B-49EB-AC87-330EFBB6D1E3}"/>
  </w:font>
  <w:font w:name="Courier New">
    <w:panose1 w:val="02070309020205020404"/>
    <w:charset w:val="01"/>
    <w:family w:val="modern"/>
    <w:pitch w:val="default"/>
    <w:sig w:usb0="E0002EFF" w:usb1="C0007843" w:usb2="00000009" w:usb3="00000000" w:csb0="400001FF" w:csb1="FFFF0000"/>
    <w:embedRegular r:id="rId3" w:fontKey="{D38872B5-F9EE-4AFA-946C-73280B5C903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EEC88A77-1333-44A3-9C19-A9138944FDF8}"/>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embedRegular r:id="rId5" w:fontKey="{F0866359-FC90-41E6-B7C8-AB51A664ECBD}"/>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6" w:fontKey="{9D6B9BFD-B208-40E0-9754-5F7DB13752AF}"/>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7" w:fontKey="{26D3E2E6-1A8D-436A-AFAD-45F8327B2E37}"/>
  </w:font>
  <w:font w:name="方正小标宋_GBK">
    <w:panose1 w:val="03000509000000000000"/>
    <w:charset w:val="86"/>
    <w:family w:val="script"/>
    <w:pitch w:val="default"/>
    <w:sig w:usb0="00000001" w:usb1="080E0000" w:usb2="00000000" w:usb3="00000000" w:csb0="00040000" w:csb1="00000000"/>
    <w:embedRegular r:id="rId8" w:fontKey="{EB9FF5A9-D23A-4A54-A101-5966EA110649}"/>
  </w:font>
  <w:font w:name="微软雅黑">
    <w:panose1 w:val="020B0503020204020204"/>
    <w:charset w:val="86"/>
    <w:family w:val="swiss"/>
    <w:pitch w:val="default"/>
    <w:sig w:usb0="80000287" w:usb1="2ACF3C50" w:usb2="00000016" w:usb3="00000000" w:csb0="0004001F" w:csb1="00000000"/>
    <w:embedRegular r:id="rId9" w:fontKey="{06A5ACC3-A866-44A4-B007-D5A47D261246}"/>
  </w:font>
  <w:font w:name="Helvetica">
    <w:altName w:val="Arial"/>
    <w:panose1 w:val="020B0604020202020204"/>
    <w:charset w:val="00"/>
    <w:family w:val="swiss"/>
    <w:pitch w:val="default"/>
    <w:sig w:usb0="00000000" w:usb1="00000000" w:usb2="00000009" w:usb3="00000000" w:csb0="000001FF" w:csb1="00000000"/>
    <w:embedRegular r:id="rId10" w:fontKey="{697CD184-CD98-427E-9528-75C19A6F43CE}"/>
  </w:font>
  <w:font w:name="Adobe 仿宋 Std R">
    <w:altName w:val="仿宋"/>
    <w:panose1 w:val="02020400000000000000"/>
    <w:charset w:val="86"/>
    <w:family w:val="roman"/>
    <w:pitch w:val="default"/>
    <w:sig w:usb0="00000000" w:usb1="00000000" w:usb2="00000016" w:usb3="00000000" w:csb0="00060007" w:csb1="00000000"/>
    <w:embedRegular r:id="rId11" w:fontKey="{EC6F5A55-23FB-4678-B062-0E63658154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DDB0">
    <w:pPr>
      <w:pStyle w:val="27"/>
      <w:jc w:val="center"/>
    </w:pPr>
  </w:p>
  <w:p w14:paraId="6D17BA37">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D7BA">
    <w:pPr>
      <w:pStyle w:val="27"/>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B19CE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14:paraId="5B19CE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4CF9">
    <w:pPr>
      <w:pStyle w:val="27"/>
      <w:jc w:val="center"/>
    </w:pPr>
  </w:p>
  <w:p w14:paraId="2FE3BC8F">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105A">
    <w:pPr>
      <w:pStyle w:val="27"/>
      <w:jc w:val="center"/>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02564419"/>
                          </w:sdtPr>
                          <w:sdtContent>
                            <w:p w14:paraId="03EB080C">
                              <w:pPr>
                                <w:pStyle w:val="27"/>
                                <w:jc w:val="center"/>
                              </w:pPr>
                              <w:r>
                                <w:fldChar w:fldCharType="begin"/>
                              </w:r>
                              <w:r>
                                <w:instrText xml:space="preserve">PAGE   \* MERGEFORMAT</w:instrText>
                              </w:r>
                              <w:r>
                                <w:fldChar w:fldCharType="separate"/>
                              </w:r>
                              <w:r>
                                <w:t>20</w:t>
                              </w:r>
                              <w:r>
                                <w:fldChar w:fldCharType="end"/>
                              </w:r>
                            </w:p>
                          </w:sdtContent>
                        </w:sdt>
                        <w:p w14:paraId="13DBBA2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102564419"/>
                    </w:sdtPr>
                    <w:sdtContent>
                      <w:p w14:paraId="03EB080C">
                        <w:pPr>
                          <w:pStyle w:val="27"/>
                          <w:jc w:val="center"/>
                        </w:pPr>
                        <w:r>
                          <w:fldChar w:fldCharType="begin"/>
                        </w:r>
                        <w:r>
                          <w:instrText xml:space="preserve">PAGE   \* MERGEFORMAT</w:instrText>
                        </w:r>
                        <w:r>
                          <w:fldChar w:fldCharType="separate"/>
                        </w:r>
                        <w:r>
                          <w:t>20</w:t>
                        </w:r>
                        <w:r>
                          <w:fldChar w:fldCharType="end"/>
                        </w:r>
                      </w:p>
                    </w:sdtContent>
                  </w:sdt>
                  <w:p w14:paraId="13DBBA24"/>
                </w:txbxContent>
              </v:textbox>
            </v:shape>
          </w:pict>
        </mc:Fallback>
      </mc:AlternateContent>
    </w:r>
  </w:p>
  <w:p w14:paraId="65C08C23">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47C90">
    <w:pPr>
      <w:pStyle w:val="28"/>
    </w:pPr>
    <w:r>
      <w:rPr>
        <w:rFonts w:hint="eastAsia" w:ascii="宋体" w:hAnsi="宋体"/>
        <w:szCs w:val="21"/>
      </w:rPr>
      <w:t xml:space="preserve">钦州市政府采购中心                      </w:t>
    </w:r>
    <w:r>
      <w:rPr>
        <w:rFonts w:hint="eastAsia" w:ascii="宋体" w:hAnsi="宋体"/>
        <w:szCs w:val="21"/>
        <w:lang w:eastAsia="zh-CN"/>
      </w:rPr>
      <w:t>钦州产业合作园区产业发展规划</w:t>
    </w:r>
    <w:r>
      <w:rPr>
        <w:rFonts w:hint="eastAsia" w:ascii="宋体" w:hAnsi="宋体"/>
        <w:szCs w:val="21"/>
      </w:rPr>
      <w:t>（</w:t>
    </w:r>
    <w:r>
      <w:rPr>
        <w:rFonts w:hint="eastAsia" w:ascii="宋体" w:hAnsi="宋体"/>
        <w:bCs/>
        <w:lang w:eastAsia="zh-CN"/>
      </w:rPr>
      <w:t>QZZC2025-C3-990120-QZSZ</w:t>
    </w:r>
    <w:r>
      <w:rPr>
        <w:rFonts w:hint="eastAsia" w:ascii="宋体" w:hAnsi="宋体"/>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7F9F4">
    <w:pPr>
      <w:pStyle w:val="28"/>
    </w:pPr>
    <w:r>
      <w:rPr>
        <w:rFonts w:hint="eastAsia"/>
      </w:rPr>
      <w:t xml:space="preserve">钦州市政府采购中心              </w:t>
    </w:r>
    <w:r>
      <w:rPr>
        <w:rFonts w:hint="eastAsia" w:ascii="宋体" w:hAnsi="宋体"/>
        <w:szCs w:val="21"/>
        <w:lang w:eastAsia="zh-CN"/>
      </w:rPr>
      <w:t>钦州产业合作园区产业发展规划</w:t>
    </w:r>
    <w:r>
      <w:rPr>
        <w:rFonts w:hint="eastAsia"/>
      </w:rPr>
      <w:t>(</w:t>
    </w:r>
    <w:r>
      <w:rPr>
        <w:rFonts w:hint="eastAsia"/>
        <w:lang w:eastAsia="zh-CN"/>
      </w:rPr>
      <w:t>QZZC2025-C3-990120-QZSZ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21"/>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6"/>
      <w:suff w:val="nothing"/>
      <w:lvlText w:val=""/>
      <w:lvlJc w:val="left"/>
      <w:pPr>
        <w:ind w:left="142" w:firstLine="0"/>
      </w:pPr>
      <w:rPr>
        <w:rFonts w:hint="eastAsia"/>
      </w:rPr>
    </w:lvl>
    <w:lvl w:ilvl="5" w:tentative="0">
      <w:start w:val="1"/>
      <w:numFmt w:val="none"/>
      <w:pStyle w:val="8"/>
      <w:suff w:val="nothing"/>
      <w:lvlText w:val=""/>
      <w:lvlJc w:val="left"/>
      <w:pPr>
        <w:ind w:left="142" w:firstLine="0"/>
      </w:pPr>
      <w:rPr>
        <w:rFonts w:hint="eastAsia"/>
      </w:rPr>
    </w:lvl>
    <w:lvl w:ilvl="6" w:tentative="0">
      <w:start w:val="1"/>
      <w:numFmt w:val="none"/>
      <w:pStyle w:val="9"/>
      <w:suff w:val="nothing"/>
      <w:lvlText w:val=""/>
      <w:lvlJc w:val="left"/>
      <w:pPr>
        <w:ind w:left="142" w:firstLine="0"/>
      </w:pPr>
      <w:rPr>
        <w:rFonts w:hint="eastAsia"/>
      </w:rPr>
    </w:lvl>
    <w:lvl w:ilvl="7" w:tentative="0">
      <w:start w:val="1"/>
      <w:numFmt w:val="none"/>
      <w:pStyle w:val="10"/>
      <w:suff w:val="nothing"/>
      <w:lvlText w:val=""/>
      <w:lvlJc w:val="left"/>
      <w:pPr>
        <w:ind w:left="142" w:firstLine="0"/>
      </w:pPr>
      <w:rPr>
        <w:rFonts w:hint="eastAsia"/>
      </w:rPr>
    </w:lvl>
    <w:lvl w:ilvl="8" w:tentative="0">
      <w:start w:val="1"/>
      <w:numFmt w:val="none"/>
      <w:pStyle w:val="11"/>
      <w:suff w:val="nothing"/>
      <w:lvlText w:val=""/>
      <w:lvlJc w:val="left"/>
      <w:pPr>
        <w:ind w:left="142"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Zjc1NGMwNGNiZjg0NTZkZmM5ZGVmZDM0OWNmMDM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724F"/>
    <w:rsid w:val="002A7B53"/>
    <w:rsid w:val="002B05B1"/>
    <w:rsid w:val="002B0C56"/>
    <w:rsid w:val="002B128E"/>
    <w:rsid w:val="002B1B6D"/>
    <w:rsid w:val="002B213F"/>
    <w:rsid w:val="002B278C"/>
    <w:rsid w:val="002B2D48"/>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27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156"/>
    <w:rsid w:val="00463317"/>
    <w:rsid w:val="00463E66"/>
    <w:rsid w:val="00463FE3"/>
    <w:rsid w:val="0046562A"/>
    <w:rsid w:val="00465DDA"/>
    <w:rsid w:val="00465E8B"/>
    <w:rsid w:val="0046640E"/>
    <w:rsid w:val="004665CA"/>
    <w:rsid w:val="00467256"/>
    <w:rsid w:val="00467674"/>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886"/>
    <w:rsid w:val="004958A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3D47"/>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6ED"/>
    <w:rsid w:val="00725A8D"/>
    <w:rsid w:val="00727851"/>
    <w:rsid w:val="00727B18"/>
    <w:rsid w:val="00727D5D"/>
    <w:rsid w:val="00727FA5"/>
    <w:rsid w:val="007314A9"/>
    <w:rsid w:val="007318E5"/>
    <w:rsid w:val="007319A8"/>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20F0"/>
    <w:rsid w:val="009C336E"/>
    <w:rsid w:val="009C3DE4"/>
    <w:rsid w:val="009C49F0"/>
    <w:rsid w:val="009C4C7E"/>
    <w:rsid w:val="009C517F"/>
    <w:rsid w:val="009C5240"/>
    <w:rsid w:val="009C566F"/>
    <w:rsid w:val="009C56FC"/>
    <w:rsid w:val="009C5ABE"/>
    <w:rsid w:val="009C6600"/>
    <w:rsid w:val="009C72E1"/>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4C8E"/>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2F2E"/>
    <w:rsid w:val="00B43466"/>
    <w:rsid w:val="00B43B9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117"/>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D7A82"/>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4A81"/>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45A"/>
    <w:rsid w:val="00ED183B"/>
    <w:rsid w:val="00ED2F0F"/>
    <w:rsid w:val="00ED3203"/>
    <w:rsid w:val="00ED337A"/>
    <w:rsid w:val="00ED367A"/>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310"/>
    <w:rsid w:val="00FF11DA"/>
    <w:rsid w:val="00FF23DE"/>
    <w:rsid w:val="00FF2792"/>
    <w:rsid w:val="00FF3258"/>
    <w:rsid w:val="00FF38CF"/>
    <w:rsid w:val="00FF59D0"/>
    <w:rsid w:val="00FF7454"/>
    <w:rsid w:val="013D4B1C"/>
    <w:rsid w:val="01D55328"/>
    <w:rsid w:val="01FB5C4F"/>
    <w:rsid w:val="022A246F"/>
    <w:rsid w:val="0256548E"/>
    <w:rsid w:val="028601C5"/>
    <w:rsid w:val="02890D36"/>
    <w:rsid w:val="029370C7"/>
    <w:rsid w:val="0299635A"/>
    <w:rsid w:val="02E8269C"/>
    <w:rsid w:val="02F32FFC"/>
    <w:rsid w:val="02FE014F"/>
    <w:rsid w:val="02FF41F8"/>
    <w:rsid w:val="0314419D"/>
    <w:rsid w:val="03593DC5"/>
    <w:rsid w:val="03D12F2D"/>
    <w:rsid w:val="04A30FCF"/>
    <w:rsid w:val="04AE774F"/>
    <w:rsid w:val="04E24159"/>
    <w:rsid w:val="04E81B1A"/>
    <w:rsid w:val="04EF308B"/>
    <w:rsid w:val="05097AD0"/>
    <w:rsid w:val="05997E8B"/>
    <w:rsid w:val="05C82A14"/>
    <w:rsid w:val="05CC0E93"/>
    <w:rsid w:val="06243FE8"/>
    <w:rsid w:val="06443FD4"/>
    <w:rsid w:val="06C323B5"/>
    <w:rsid w:val="07277E4A"/>
    <w:rsid w:val="07303E30"/>
    <w:rsid w:val="08073E22"/>
    <w:rsid w:val="08822685"/>
    <w:rsid w:val="08B87F94"/>
    <w:rsid w:val="08FA104A"/>
    <w:rsid w:val="08FA57C7"/>
    <w:rsid w:val="09AA1547"/>
    <w:rsid w:val="09F369D7"/>
    <w:rsid w:val="0A0834FD"/>
    <w:rsid w:val="0A765FB8"/>
    <w:rsid w:val="0A814349"/>
    <w:rsid w:val="0AE637EE"/>
    <w:rsid w:val="0AF8308E"/>
    <w:rsid w:val="0B352404"/>
    <w:rsid w:val="0B5750BC"/>
    <w:rsid w:val="0BBB1258"/>
    <w:rsid w:val="0BE05B27"/>
    <w:rsid w:val="0C4105DA"/>
    <w:rsid w:val="0C483CB5"/>
    <w:rsid w:val="0C5F0057"/>
    <w:rsid w:val="0C7449DD"/>
    <w:rsid w:val="0C92510C"/>
    <w:rsid w:val="0CBD6B55"/>
    <w:rsid w:val="0CD43A0E"/>
    <w:rsid w:val="0CE2117D"/>
    <w:rsid w:val="0CFB19FB"/>
    <w:rsid w:val="0D1D4BC1"/>
    <w:rsid w:val="0D565D1A"/>
    <w:rsid w:val="0D675788"/>
    <w:rsid w:val="0D8D654B"/>
    <w:rsid w:val="0DA914DF"/>
    <w:rsid w:val="0E263246"/>
    <w:rsid w:val="0E3015D7"/>
    <w:rsid w:val="0E3C50EF"/>
    <w:rsid w:val="0E6A02CB"/>
    <w:rsid w:val="0F5D75BF"/>
    <w:rsid w:val="0FD3569A"/>
    <w:rsid w:val="101500B2"/>
    <w:rsid w:val="10301D7B"/>
    <w:rsid w:val="10507C42"/>
    <w:rsid w:val="105A7962"/>
    <w:rsid w:val="105E2DE3"/>
    <w:rsid w:val="109C3C4F"/>
    <w:rsid w:val="10F17C33"/>
    <w:rsid w:val="114F5A7F"/>
    <w:rsid w:val="115C57C9"/>
    <w:rsid w:val="11F62C07"/>
    <w:rsid w:val="124F3295"/>
    <w:rsid w:val="13737B75"/>
    <w:rsid w:val="13A43D9E"/>
    <w:rsid w:val="13B43E61"/>
    <w:rsid w:val="144542CF"/>
    <w:rsid w:val="147719A1"/>
    <w:rsid w:val="148C1946"/>
    <w:rsid w:val="14B8240A"/>
    <w:rsid w:val="14D97F69"/>
    <w:rsid w:val="14E629C1"/>
    <w:rsid w:val="152266B8"/>
    <w:rsid w:val="154C7218"/>
    <w:rsid w:val="16323F16"/>
    <w:rsid w:val="165350D5"/>
    <w:rsid w:val="170A1F30"/>
    <w:rsid w:val="17530F90"/>
    <w:rsid w:val="17707100"/>
    <w:rsid w:val="17853822"/>
    <w:rsid w:val="17B93866"/>
    <w:rsid w:val="17E06C0C"/>
    <w:rsid w:val="18947263"/>
    <w:rsid w:val="19072B75"/>
    <w:rsid w:val="190A4EF2"/>
    <w:rsid w:val="196C5A40"/>
    <w:rsid w:val="198463D0"/>
    <w:rsid w:val="19C2556A"/>
    <w:rsid w:val="19C41B53"/>
    <w:rsid w:val="19EC528A"/>
    <w:rsid w:val="19FE6FFE"/>
    <w:rsid w:val="1A121912"/>
    <w:rsid w:val="1A2608F3"/>
    <w:rsid w:val="1A336B23"/>
    <w:rsid w:val="1A5D54D3"/>
    <w:rsid w:val="1A627516"/>
    <w:rsid w:val="1AF9516D"/>
    <w:rsid w:val="1BB15445"/>
    <w:rsid w:val="1BCD57AB"/>
    <w:rsid w:val="1C0E1A98"/>
    <w:rsid w:val="1C381E84"/>
    <w:rsid w:val="1C490289"/>
    <w:rsid w:val="1C6F4FB4"/>
    <w:rsid w:val="1C8732D6"/>
    <w:rsid w:val="1C9C2FC5"/>
    <w:rsid w:val="1CA6768D"/>
    <w:rsid w:val="1CC96E50"/>
    <w:rsid w:val="1CDB5968"/>
    <w:rsid w:val="1D136074"/>
    <w:rsid w:val="1D1F6145"/>
    <w:rsid w:val="1D54432D"/>
    <w:rsid w:val="1D6F271C"/>
    <w:rsid w:val="1DC3403B"/>
    <w:rsid w:val="1DFE5056"/>
    <w:rsid w:val="1E1D485B"/>
    <w:rsid w:val="1E1E212A"/>
    <w:rsid w:val="1E2D620F"/>
    <w:rsid w:val="1E422931"/>
    <w:rsid w:val="1EB65B04"/>
    <w:rsid w:val="1F1A7E37"/>
    <w:rsid w:val="1F5E4382"/>
    <w:rsid w:val="1F8F2FC4"/>
    <w:rsid w:val="20325EC0"/>
    <w:rsid w:val="20443F72"/>
    <w:rsid w:val="20621846"/>
    <w:rsid w:val="208244E5"/>
    <w:rsid w:val="20A16A63"/>
    <w:rsid w:val="20D34741"/>
    <w:rsid w:val="21050673"/>
    <w:rsid w:val="21856355"/>
    <w:rsid w:val="21BD09EA"/>
    <w:rsid w:val="21C734F7"/>
    <w:rsid w:val="21D2510C"/>
    <w:rsid w:val="21F0363B"/>
    <w:rsid w:val="22B60C01"/>
    <w:rsid w:val="231879A1"/>
    <w:rsid w:val="239A46F7"/>
    <w:rsid w:val="23C97166"/>
    <w:rsid w:val="2411343C"/>
    <w:rsid w:val="241C01AD"/>
    <w:rsid w:val="249F6523"/>
    <w:rsid w:val="24B67467"/>
    <w:rsid w:val="24E3487F"/>
    <w:rsid w:val="24FA6740"/>
    <w:rsid w:val="25545725"/>
    <w:rsid w:val="2594705E"/>
    <w:rsid w:val="25B84A72"/>
    <w:rsid w:val="263E69BB"/>
    <w:rsid w:val="2699467B"/>
    <w:rsid w:val="26B223D2"/>
    <w:rsid w:val="26C9119A"/>
    <w:rsid w:val="26CA35AD"/>
    <w:rsid w:val="26E90EA9"/>
    <w:rsid w:val="26ED3884"/>
    <w:rsid w:val="27624B0A"/>
    <w:rsid w:val="27653C19"/>
    <w:rsid w:val="27675EA2"/>
    <w:rsid w:val="27B066DA"/>
    <w:rsid w:val="27DC6979"/>
    <w:rsid w:val="28B1694E"/>
    <w:rsid w:val="28BC0562"/>
    <w:rsid w:val="29557225"/>
    <w:rsid w:val="296D0CD1"/>
    <w:rsid w:val="296D2A7D"/>
    <w:rsid w:val="29747D10"/>
    <w:rsid w:val="2A2D713F"/>
    <w:rsid w:val="2A416914"/>
    <w:rsid w:val="2A423861"/>
    <w:rsid w:val="2A63541A"/>
    <w:rsid w:val="2A8F5EDF"/>
    <w:rsid w:val="2AA84B6D"/>
    <w:rsid w:val="2ABF0192"/>
    <w:rsid w:val="2AFB6893"/>
    <w:rsid w:val="2B4104F9"/>
    <w:rsid w:val="2B4C6B5C"/>
    <w:rsid w:val="2B593A95"/>
    <w:rsid w:val="2B761974"/>
    <w:rsid w:val="2B937D0B"/>
    <w:rsid w:val="2BFC4D1A"/>
    <w:rsid w:val="2C7F77A0"/>
    <w:rsid w:val="2CEB12F2"/>
    <w:rsid w:val="2D964B2C"/>
    <w:rsid w:val="2DA55B88"/>
    <w:rsid w:val="2E1E06B9"/>
    <w:rsid w:val="2E317F48"/>
    <w:rsid w:val="2E896632"/>
    <w:rsid w:val="2EB61B31"/>
    <w:rsid w:val="2EBB79A5"/>
    <w:rsid w:val="2EF8259B"/>
    <w:rsid w:val="2F064E19"/>
    <w:rsid w:val="2F2954D5"/>
    <w:rsid w:val="2F665BC2"/>
    <w:rsid w:val="2F9959A7"/>
    <w:rsid w:val="2FDE4A00"/>
    <w:rsid w:val="2FFFCEF5"/>
    <w:rsid w:val="30A957E4"/>
    <w:rsid w:val="30C56DD2"/>
    <w:rsid w:val="30EF26D5"/>
    <w:rsid w:val="313905F0"/>
    <w:rsid w:val="31791FF8"/>
    <w:rsid w:val="31843689"/>
    <w:rsid w:val="3198766B"/>
    <w:rsid w:val="319D0DD6"/>
    <w:rsid w:val="32222C57"/>
    <w:rsid w:val="3293788C"/>
    <w:rsid w:val="32DE1F01"/>
    <w:rsid w:val="32FD2527"/>
    <w:rsid w:val="331630E9"/>
    <w:rsid w:val="335F6FD7"/>
    <w:rsid w:val="338A1331"/>
    <w:rsid w:val="33B771C8"/>
    <w:rsid w:val="34B43250"/>
    <w:rsid w:val="34C131AF"/>
    <w:rsid w:val="34E34080"/>
    <w:rsid w:val="34E87C04"/>
    <w:rsid w:val="35476355"/>
    <w:rsid w:val="356928AF"/>
    <w:rsid w:val="3579545F"/>
    <w:rsid w:val="35D579E0"/>
    <w:rsid w:val="35DB17EF"/>
    <w:rsid w:val="35E35887"/>
    <w:rsid w:val="35F03135"/>
    <w:rsid w:val="36013D27"/>
    <w:rsid w:val="36025D97"/>
    <w:rsid w:val="3615054F"/>
    <w:rsid w:val="36DB3EF8"/>
    <w:rsid w:val="36E47B9D"/>
    <w:rsid w:val="37110C64"/>
    <w:rsid w:val="37701F23"/>
    <w:rsid w:val="3859271F"/>
    <w:rsid w:val="38733E42"/>
    <w:rsid w:val="389E43A6"/>
    <w:rsid w:val="38B82E6B"/>
    <w:rsid w:val="38C2712E"/>
    <w:rsid w:val="38E70CD8"/>
    <w:rsid w:val="38FE128F"/>
    <w:rsid w:val="38FE7A29"/>
    <w:rsid w:val="39474516"/>
    <w:rsid w:val="39677CC5"/>
    <w:rsid w:val="39A62C24"/>
    <w:rsid w:val="39DF7ECE"/>
    <w:rsid w:val="39F907B5"/>
    <w:rsid w:val="3A29797A"/>
    <w:rsid w:val="3A3E409C"/>
    <w:rsid w:val="3A5B7D04"/>
    <w:rsid w:val="3AC4228B"/>
    <w:rsid w:val="3AC53AEC"/>
    <w:rsid w:val="3B1D351E"/>
    <w:rsid w:val="3B2575DE"/>
    <w:rsid w:val="3B365BA1"/>
    <w:rsid w:val="3C217248"/>
    <w:rsid w:val="3C682428"/>
    <w:rsid w:val="3CA344B1"/>
    <w:rsid w:val="3D417B8C"/>
    <w:rsid w:val="3D4402AC"/>
    <w:rsid w:val="3D4C5F1D"/>
    <w:rsid w:val="3DB325F4"/>
    <w:rsid w:val="3DF51079"/>
    <w:rsid w:val="3E1A5671"/>
    <w:rsid w:val="3E552EE8"/>
    <w:rsid w:val="3E667CEF"/>
    <w:rsid w:val="3E6F10C5"/>
    <w:rsid w:val="3EA96969"/>
    <w:rsid w:val="3ED34AA0"/>
    <w:rsid w:val="3EF06563"/>
    <w:rsid w:val="3EF73899"/>
    <w:rsid w:val="3F14056A"/>
    <w:rsid w:val="3F2A54AE"/>
    <w:rsid w:val="3F63552B"/>
    <w:rsid w:val="3F6E789D"/>
    <w:rsid w:val="3FD01BE5"/>
    <w:rsid w:val="3FDB7A15"/>
    <w:rsid w:val="3FE04FF8"/>
    <w:rsid w:val="3FED2FEE"/>
    <w:rsid w:val="3FF948DF"/>
    <w:rsid w:val="4005056A"/>
    <w:rsid w:val="40B118C6"/>
    <w:rsid w:val="40E65C17"/>
    <w:rsid w:val="40EB11DB"/>
    <w:rsid w:val="412874F2"/>
    <w:rsid w:val="41456493"/>
    <w:rsid w:val="41D045A0"/>
    <w:rsid w:val="42014C57"/>
    <w:rsid w:val="42161379"/>
    <w:rsid w:val="42323CE4"/>
    <w:rsid w:val="424C5CAA"/>
    <w:rsid w:val="42512785"/>
    <w:rsid w:val="42AF6075"/>
    <w:rsid w:val="42CF43AB"/>
    <w:rsid w:val="42EB2575"/>
    <w:rsid w:val="42EE6E5E"/>
    <w:rsid w:val="43204EC2"/>
    <w:rsid w:val="43916355"/>
    <w:rsid w:val="43C845C3"/>
    <w:rsid w:val="43CF425A"/>
    <w:rsid w:val="43ED4BC0"/>
    <w:rsid w:val="444E6B40"/>
    <w:rsid w:val="44DA4046"/>
    <w:rsid w:val="44E01002"/>
    <w:rsid w:val="45123FBD"/>
    <w:rsid w:val="455E1E07"/>
    <w:rsid w:val="45CF5A88"/>
    <w:rsid w:val="45EE7D6C"/>
    <w:rsid w:val="461A767A"/>
    <w:rsid w:val="46252A2C"/>
    <w:rsid w:val="46515FBA"/>
    <w:rsid w:val="46737A24"/>
    <w:rsid w:val="46C112DE"/>
    <w:rsid w:val="46CA0433"/>
    <w:rsid w:val="46CD43DB"/>
    <w:rsid w:val="47224097"/>
    <w:rsid w:val="47613A98"/>
    <w:rsid w:val="47B93D99"/>
    <w:rsid w:val="47F42C4B"/>
    <w:rsid w:val="4828470F"/>
    <w:rsid w:val="48516FB5"/>
    <w:rsid w:val="48A57EC2"/>
    <w:rsid w:val="48B459D5"/>
    <w:rsid w:val="48FF5A97"/>
    <w:rsid w:val="493337A9"/>
    <w:rsid w:val="493D1724"/>
    <w:rsid w:val="49497D40"/>
    <w:rsid w:val="497C08B3"/>
    <w:rsid w:val="4A9216E3"/>
    <w:rsid w:val="4AE820F1"/>
    <w:rsid w:val="4B0B6771"/>
    <w:rsid w:val="4B3A12EF"/>
    <w:rsid w:val="4B691C1A"/>
    <w:rsid w:val="4BC52E28"/>
    <w:rsid w:val="4BED3046"/>
    <w:rsid w:val="4C404189"/>
    <w:rsid w:val="4C8811BB"/>
    <w:rsid w:val="4CDC3E37"/>
    <w:rsid w:val="4CE57329"/>
    <w:rsid w:val="4CFE1087"/>
    <w:rsid w:val="4D951248"/>
    <w:rsid w:val="4DF7294E"/>
    <w:rsid w:val="4E634927"/>
    <w:rsid w:val="4EE259CC"/>
    <w:rsid w:val="4F096709"/>
    <w:rsid w:val="4F105D44"/>
    <w:rsid w:val="4F355850"/>
    <w:rsid w:val="4F537DE0"/>
    <w:rsid w:val="4F5C4B3F"/>
    <w:rsid w:val="4F8B14B0"/>
    <w:rsid w:val="4F9B198F"/>
    <w:rsid w:val="4FB671CF"/>
    <w:rsid w:val="4FC136F4"/>
    <w:rsid w:val="4FE92F20"/>
    <w:rsid w:val="4FEE276A"/>
    <w:rsid w:val="4FFD7F4B"/>
    <w:rsid w:val="501F5F01"/>
    <w:rsid w:val="508C0176"/>
    <w:rsid w:val="50BF05A8"/>
    <w:rsid w:val="50C9153A"/>
    <w:rsid w:val="51AC2C1B"/>
    <w:rsid w:val="52077FA0"/>
    <w:rsid w:val="52F61E27"/>
    <w:rsid w:val="53206AC2"/>
    <w:rsid w:val="536108EF"/>
    <w:rsid w:val="53EB4DFF"/>
    <w:rsid w:val="545C6276"/>
    <w:rsid w:val="54C4412B"/>
    <w:rsid w:val="54C77D84"/>
    <w:rsid w:val="54DD6AF9"/>
    <w:rsid w:val="54EA382C"/>
    <w:rsid w:val="5537272A"/>
    <w:rsid w:val="556C60B3"/>
    <w:rsid w:val="561966F2"/>
    <w:rsid w:val="561A74D1"/>
    <w:rsid w:val="562E04CB"/>
    <w:rsid w:val="56493E35"/>
    <w:rsid w:val="57263CA9"/>
    <w:rsid w:val="57283E0B"/>
    <w:rsid w:val="574A1DC1"/>
    <w:rsid w:val="57C00B06"/>
    <w:rsid w:val="57CC0FC7"/>
    <w:rsid w:val="57D142CB"/>
    <w:rsid w:val="58021570"/>
    <w:rsid w:val="580E5197"/>
    <w:rsid w:val="5831455A"/>
    <w:rsid w:val="583302DE"/>
    <w:rsid w:val="5863030F"/>
    <w:rsid w:val="58B07A56"/>
    <w:rsid w:val="5906339C"/>
    <w:rsid w:val="5915699E"/>
    <w:rsid w:val="592616D2"/>
    <w:rsid w:val="59341B00"/>
    <w:rsid w:val="594971F2"/>
    <w:rsid w:val="59CF2FF0"/>
    <w:rsid w:val="59DE0E81"/>
    <w:rsid w:val="59F55223"/>
    <w:rsid w:val="59FF35B4"/>
    <w:rsid w:val="5A04705D"/>
    <w:rsid w:val="5A166E71"/>
    <w:rsid w:val="5A3A55A5"/>
    <w:rsid w:val="5AE470AA"/>
    <w:rsid w:val="5AF24640"/>
    <w:rsid w:val="5B301727"/>
    <w:rsid w:val="5B430F23"/>
    <w:rsid w:val="5B5A5DEF"/>
    <w:rsid w:val="5B5C4D58"/>
    <w:rsid w:val="5B7C7236"/>
    <w:rsid w:val="5BC56904"/>
    <w:rsid w:val="5BEC4D20"/>
    <w:rsid w:val="5C0A6E8C"/>
    <w:rsid w:val="5C7C4F46"/>
    <w:rsid w:val="5C99566E"/>
    <w:rsid w:val="5CEC2D02"/>
    <w:rsid w:val="5D2353DA"/>
    <w:rsid w:val="5D262B63"/>
    <w:rsid w:val="5D345E60"/>
    <w:rsid w:val="5D8F31C2"/>
    <w:rsid w:val="5DF034C7"/>
    <w:rsid w:val="5E1E7C25"/>
    <w:rsid w:val="5E35380A"/>
    <w:rsid w:val="5E364A4E"/>
    <w:rsid w:val="5E3F0C0D"/>
    <w:rsid w:val="5EBC3A41"/>
    <w:rsid w:val="5EFD567F"/>
    <w:rsid w:val="5F466BD2"/>
    <w:rsid w:val="5F4E0FD2"/>
    <w:rsid w:val="5F6D531F"/>
    <w:rsid w:val="5FAE2505"/>
    <w:rsid w:val="5FE00EBE"/>
    <w:rsid w:val="5FF84DBC"/>
    <w:rsid w:val="60056797"/>
    <w:rsid w:val="604B177D"/>
    <w:rsid w:val="60F248D7"/>
    <w:rsid w:val="61094D40"/>
    <w:rsid w:val="613872F0"/>
    <w:rsid w:val="614172DE"/>
    <w:rsid w:val="6160574F"/>
    <w:rsid w:val="61A207BC"/>
    <w:rsid w:val="61F31F12"/>
    <w:rsid w:val="62447F52"/>
    <w:rsid w:val="62E35058"/>
    <w:rsid w:val="636A546F"/>
    <w:rsid w:val="63AD6B42"/>
    <w:rsid w:val="6424573C"/>
    <w:rsid w:val="642A353F"/>
    <w:rsid w:val="64B660F0"/>
    <w:rsid w:val="64E55418"/>
    <w:rsid w:val="6511265D"/>
    <w:rsid w:val="651C4271"/>
    <w:rsid w:val="657C7D98"/>
    <w:rsid w:val="65A93AD5"/>
    <w:rsid w:val="65C23FA5"/>
    <w:rsid w:val="660378EE"/>
    <w:rsid w:val="661A55F3"/>
    <w:rsid w:val="662B3EC2"/>
    <w:rsid w:val="6676066F"/>
    <w:rsid w:val="66B25BAB"/>
    <w:rsid w:val="672E0FA4"/>
    <w:rsid w:val="678A56CC"/>
    <w:rsid w:val="67DD2D7C"/>
    <w:rsid w:val="67FF0980"/>
    <w:rsid w:val="6808013C"/>
    <w:rsid w:val="6837444B"/>
    <w:rsid w:val="68490BA5"/>
    <w:rsid w:val="6872092B"/>
    <w:rsid w:val="68973534"/>
    <w:rsid w:val="68A320F0"/>
    <w:rsid w:val="68C10A03"/>
    <w:rsid w:val="691702F9"/>
    <w:rsid w:val="692E7F1E"/>
    <w:rsid w:val="69310934"/>
    <w:rsid w:val="69430A4C"/>
    <w:rsid w:val="69836A41"/>
    <w:rsid w:val="699423CB"/>
    <w:rsid w:val="69FD635D"/>
    <w:rsid w:val="6A242849"/>
    <w:rsid w:val="6A3D4E61"/>
    <w:rsid w:val="6A3F1364"/>
    <w:rsid w:val="6ADF78E5"/>
    <w:rsid w:val="6B0B3C2C"/>
    <w:rsid w:val="6B6D3E7B"/>
    <w:rsid w:val="6B7874F8"/>
    <w:rsid w:val="6B8D0D02"/>
    <w:rsid w:val="6C1E3F43"/>
    <w:rsid w:val="6C7C2B89"/>
    <w:rsid w:val="6CB30AE5"/>
    <w:rsid w:val="6D092290"/>
    <w:rsid w:val="6D1A7F9C"/>
    <w:rsid w:val="6D9A063D"/>
    <w:rsid w:val="6E2250C2"/>
    <w:rsid w:val="6E251458"/>
    <w:rsid w:val="6E92338D"/>
    <w:rsid w:val="6E934224"/>
    <w:rsid w:val="6EA50F15"/>
    <w:rsid w:val="6F1218C9"/>
    <w:rsid w:val="6F35142D"/>
    <w:rsid w:val="6FE10C9C"/>
    <w:rsid w:val="70257F20"/>
    <w:rsid w:val="70375E28"/>
    <w:rsid w:val="705404D0"/>
    <w:rsid w:val="70593DDE"/>
    <w:rsid w:val="70DF5DB7"/>
    <w:rsid w:val="71134033"/>
    <w:rsid w:val="711D1701"/>
    <w:rsid w:val="714C76AF"/>
    <w:rsid w:val="714D2E86"/>
    <w:rsid w:val="715E7D68"/>
    <w:rsid w:val="72401A80"/>
    <w:rsid w:val="7298562B"/>
    <w:rsid w:val="72A8327B"/>
    <w:rsid w:val="72CA2166"/>
    <w:rsid w:val="72D46DF2"/>
    <w:rsid w:val="73047240"/>
    <w:rsid w:val="730C3D48"/>
    <w:rsid w:val="731A5C13"/>
    <w:rsid w:val="736C596F"/>
    <w:rsid w:val="73762C29"/>
    <w:rsid w:val="739A5FC5"/>
    <w:rsid w:val="73ED4347"/>
    <w:rsid w:val="74125278"/>
    <w:rsid w:val="744A3547"/>
    <w:rsid w:val="744C5512"/>
    <w:rsid w:val="74682D01"/>
    <w:rsid w:val="7474619D"/>
    <w:rsid w:val="75435570"/>
    <w:rsid w:val="76087494"/>
    <w:rsid w:val="765E373E"/>
    <w:rsid w:val="7666465A"/>
    <w:rsid w:val="76912AA8"/>
    <w:rsid w:val="76936197"/>
    <w:rsid w:val="76CA7A83"/>
    <w:rsid w:val="76F747F8"/>
    <w:rsid w:val="77DA4BE2"/>
    <w:rsid w:val="78F93091"/>
    <w:rsid w:val="79A45903"/>
    <w:rsid w:val="7A2D6D03"/>
    <w:rsid w:val="7A604F75"/>
    <w:rsid w:val="7AA421AC"/>
    <w:rsid w:val="7AF244C2"/>
    <w:rsid w:val="7B3922D8"/>
    <w:rsid w:val="7BD84AA1"/>
    <w:rsid w:val="7BEB0026"/>
    <w:rsid w:val="7C155315"/>
    <w:rsid w:val="7C2B1938"/>
    <w:rsid w:val="7C8313D5"/>
    <w:rsid w:val="7CB1637A"/>
    <w:rsid w:val="7CD82575"/>
    <w:rsid w:val="7D033D2B"/>
    <w:rsid w:val="7D0564AB"/>
    <w:rsid w:val="7D5052A6"/>
    <w:rsid w:val="7DE50961"/>
    <w:rsid w:val="7E2C32B4"/>
    <w:rsid w:val="7E5278CE"/>
    <w:rsid w:val="7E813419"/>
    <w:rsid w:val="7E874196"/>
    <w:rsid w:val="7EFD4CFB"/>
    <w:rsid w:val="7F0204F0"/>
    <w:rsid w:val="7F106C3A"/>
    <w:rsid w:val="7F405F57"/>
    <w:rsid w:val="7FAF1263"/>
    <w:rsid w:val="7FBE5B80"/>
    <w:rsid w:val="7FC35EEF"/>
    <w:rsid w:val="FAFF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6"/>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2"/>
    <w:qFormat/>
    <w:uiPriority w:val="9"/>
    <w:pPr>
      <w:keepNext/>
      <w:keepLines/>
      <w:spacing w:before="260" w:after="260" w:line="416" w:lineRule="auto"/>
      <w:outlineLvl w:val="2"/>
    </w:pPr>
    <w:rPr>
      <w:b/>
      <w:bCs/>
      <w:sz w:val="32"/>
      <w:szCs w:val="32"/>
    </w:rPr>
  </w:style>
  <w:style w:type="paragraph" w:styleId="5">
    <w:name w:val="heading 4"/>
    <w:basedOn w:val="1"/>
    <w:next w:val="1"/>
    <w:link w:val="1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30"/>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131"/>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2"/>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133"/>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4"/>
    <w:qFormat/>
    <w:uiPriority w:val="9"/>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0"/>
    <w:pPr>
      <w:ind w:firstLine="420"/>
    </w:pPr>
    <w:rPr>
      <w:szCs w:val="20"/>
    </w:rPr>
  </w:style>
  <w:style w:type="paragraph" w:styleId="12">
    <w:name w:val="index 8"/>
    <w:basedOn w:val="1"/>
    <w:next w:val="1"/>
    <w:unhideWhenUsed/>
    <w:qFormat/>
    <w:uiPriority w:val="99"/>
    <w:pPr>
      <w:ind w:left="1400" w:leftChars="1400"/>
    </w:p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Document Map"/>
    <w:basedOn w:val="1"/>
    <w:link w:val="136"/>
    <w:qFormat/>
    <w:uiPriority w:val="99"/>
    <w:pPr>
      <w:shd w:val="clear" w:color="auto" w:fill="000080"/>
    </w:pPr>
  </w:style>
  <w:style w:type="paragraph" w:styleId="16">
    <w:name w:val="annotation text"/>
    <w:basedOn w:val="1"/>
    <w:link w:val="76"/>
    <w:qFormat/>
    <w:uiPriority w:val="99"/>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9"/>
    <w:link w:val="137"/>
    <w:qFormat/>
    <w:uiPriority w:val="0"/>
    <w:pPr>
      <w:spacing w:line="380" w:lineRule="exact"/>
    </w:pPr>
    <w:rPr>
      <w:sz w:val="24"/>
    </w:rPr>
  </w:style>
  <w:style w:type="paragraph" w:styleId="19">
    <w:name w:val="Body Text 2"/>
    <w:basedOn w:val="1"/>
    <w:qFormat/>
    <w:uiPriority w:val="0"/>
    <w:pPr>
      <w:spacing w:after="120" w:line="480" w:lineRule="auto"/>
    </w:pPr>
  </w:style>
  <w:style w:type="paragraph" w:styleId="20">
    <w:name w:val="Body Text Indent"/>
    <w:basedOn w:val="1"/>
    <w:next w:val="1"/>
    <w:link w:val="69"/>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link w:val="56"/>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link w:val="75"/>
    <w:qFormat/>
    <w:uiPriority w:val="99"/>
    <w:rPr>
      <w:sz w:val="18"/>
      <w:szCs w:val="18"/>
      <w:lang w:val="zh-CN"/>
    </w:rPr>
  </w:style>
  <w:style w:type="paragraph" w:styleId="27">
    <w:name w:val="footer"/>
    <w:basedOn w:val="1"/>
    <w:next w:val="1"/>
    <w:link w:val="71"/>
    <w:qFormat/>
    <w:uiPriority w:val="99"/>
    <w:pPr>
      <w:tabs>
        <w:tab w:val="center" w:pos="4153"/>
        <w:tab w:val="right" w:pos="8306"/>
      </w:tabs>
      <w:snapToGrid w:val="0"/>
      <w:jc w:val="left"/>
    </w:pPr>
    <w:rPr>
      <w:sz w:val="18"/>
      <w:szCs w:val="18"/>
      <w:lang w:val="zh-CN"/>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74"/>
    <w:qFormat/>
    <w:uiPriority w:val="0"/>
    <w:pPr>
      <w:spacing w:line="312" w:lineRule="auto"/>
      <w:ind w:left="200" w:leftChars="200"/>
      <w:jc w:val="left"/>
      <w:outlineLvl w:val="1"/>
    </w:pPr>
    <w:rPr>
      <w:rFonts w:ascii="Cambria" w:hAnsi="Cambria"/>
      <w:b/>
      <w:bCs/>
      <w:kern w:val="28"/>
      <w:sz w:val="28"/>
      <w:szCs w:val="32"/>
    </w:rPr>
  </w:style>
  <w:style w:type="paragraph" w:styleId="31">
    <w:name w:val="List"/>
    <w:basedOn w:val="1"/>
    <w:qFormat/>
    <w:uiPriority w:val="0"/>
    <w:pPr>
      <w:ind w:left="200" w:hanging="200" w:hangingChars="200"/>
    </w:pPr>
    <w:rPr>
      <w:sz w:val="28"/>
    </w:rPr>
  </w:style>
  <w:style w:type="paragraph" w:styleId="32">
    <w:name w:val="Body Text Indent 3"/>
    <w:basedOn w:val="1"/>
    <w:qFormat/>
    <w:uiPriority w:val="0"/>
    <w:pPr>
      <w:spacing w:after="120"/>
      <w:ind w:left="420" w:leftChars="200"/>
    </w:pPr>
    <w:rPr>
      <w:sz w:val="16"/>
      <w:szCs w:val="16"/>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annotation subject"/>
    <w:basedOn w:val="16"/>
    <w:next w:val="16"/>
    <w:link w:val="87"/>
    <w:qFormat/>
    <w:uiPriority w:val="0"/>
    <w:rPr>
      <w:b/>
      <w:bCs/>
    </w:rPr>
  </w:style>
  <w:style w:type="paragraph" w:styleId="37">
    <w:name w:val="Body Text First Indent"/>
    <w:basedOn w:val="18"/>
    <w:qFormat/>
    <w:uiPriority w:val="0"/>
    <w:pPr>
      <w:ind w:firstLine="420" w:firstLineChars="100"/>
    </w:pPr>
    <w:rPr>
      <w:rFonts w:ascii="宋体"/>
      <w:sz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FollowedHyperlink"/>
    <w:basedOn w:val="40"/>
    <w:unhideWhenUsed/>
    <w:qFormat/>
    <w:uiPriority w:val="99"/>
    <w:rPr>
      <w:color w:val="954F72" w:themeColor="followedHyperlink"/>
      <w:u w:val="single"/>
      <w14:textFill>
        <w14:solidFill>
          <w14:schemeClr w14:val="folHlink"/>
        </w14:solidFill>
      </w14:textFill>
    </w:rPr>
  </w:style>
  <w:style w:type="character" w:styleId="44">
    <w:name w:val="Emphasis"/>
    <w:qFormat/>
    <w:uiPriority w:val="0"/>
    <w:rPr>
      <w:rFonts w:ascii="Times New Roman" w:hAnsi="Times New Roman" w:eastAsia="宋体" w:cs="Times New Roman"/>
      <w:color w:val="CC0033"/>
    </w:rPr>
  </w:style>
  <w:style w:type="character" w:styleId="45">
    <w:name w:val="Hyperlink"/>
    <w:qFormat/>
    <w:uiPriority w:val="99"/>
    <w:rPr>
      <w:rFonts w:ascii="Times New Roman" w:hAnsi="Times New Roman" w:eastAsia="宋体" w:cs="Times New Roman"/>
      <w:color w:val="0000FF"/>
      <w:u w:val="single"/>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Sample"/>
    <w:basedOn w:val="40"/>
    <w:semiHidden/>
    <w:unhideWhenUsed/>
    <w:qFormat/>
    <w:uiPriority w:val="99"/>
    <w:rPr>
      <w:rFonts w:ascii="Courier New" w:hAnsi="Courier New"/>
    </w:rPr>
  </w:style>
  <w:style w:type="paragraph" w:customStyle="1" w:styleId="48">
    <w:name w:val="UserStyle_0"/>
    <w:basedOn w:val="1"/>
    <w:next w:val="1"/>
    <w:qFormat/>
    <w:uiPriority w:val="0"/>
    <w:rPr>
      <w:rFonts w:ascii="Arial Unicode MS" w:hAnsi="Times New Roman" w:eastAsia="Arial Unicode MS" w:cs="Times New Roman"/>
      <w:color w:val="000000"/>
      <w:sz w:val="24"/>
    </w:rPr>
  </w:style>
  <w:style w:type="character" w:customStyle="1" w:styleId="49">
    <w:name w:val="font21"/>
    <w:qFormat/>
    <w:uiPriority w:val="0"/>
    <w:rPr>
      <w:rFonts w:hint="eastAsia" w:ascii="宋体" w:hAnsi="宋体" w:eastAsia="宋体" w:cs="宋体"/>
      <w:color w:val="000000"/>
      <w:sz w:val="20"/>
      <w:szCs w:val="20"/>
    </w:rPr>
  </w:style>
  <w:style w:type="character" w:customStyle="1" w:styleId="50">
    <w:name w:val="st1"/>
    <w:qFormat/>
    <w:uiPriority w:val="0"/>
    <w:rPr>
      <w:rFonts w:ascii="Times New Roman" w:hAnsi="Times New Roman" w:eastAsia="宋体" w:cs="Times New Roman"/>
    </w:rPr>
  </w:style>
  <w:style w:type="character" w:customStyle="1" w:styleId="51">
    <w:name w:val="标题 1 字符"/>
    <w:link w:val="2"/>
    <w:qFormat/>
    <w:uiPriority w:val="9"/>
    <w:rPr>
      <w:rFonts w:ascii="Times New Roman" w:hAnsi="Times New Roman" w:eastAsia="仿宋_GB2312" w:cs="Times New Roman"/>
      <w:b/>
      <w:bCs/>
      <w:kern w:val="44"/>
      <w:sz w:val="44"/>
      <w:szCs w:val="44"/>
      <w:lang w:val="en-US" w:eastAsia="zh-CN" w:bidi="ar-SA"/>
    </w:rPr>
  </w:style>
  <w:style w:type="character" w:customStyle="1" w:styleId="52">
    <w:name w:val="ca-2"/>
    <w:qFormat/>
    <w:uiPriority w:val="0"/>
    <w:rPr>
      <w:rFonts w:ascii="Times New Roman" w:hAnsi="Times New Roman" w:eastAsia="宋体" w:cs="Times New Roman"/>
    </w:rPr>
  </w:style>
  <w:style w:type="character" w:customStyle="1" w:styleId="53">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4">
    <w:name w:val="1ji Char"/>
    <w:link w:val="55"/>
    <w:qFormat/>
    <w:uiPriority w:val="0"/>
    <w:rPr>
      <w:rFonts w:ascii="宋体" w:hAnsi="宋体" w:eastAsia="仿宋_GB2312" w:cs="Times New Roman"/>
      <w:b/>
      <w:bCs/>
      <w:kern w:val="44"/>
      <w:sz w:val="36"/>
      <w:szCs w:val="44"/>
      <w:lang w:val="en-US" w:eastAsia="zh-CN" w:bidi="ar-SA"/>
    </w:rPr>
  </w:style>
  <w:style w:type="paragraph" w:customStyle="1" w:styleId="55">
    <w:name w:val="1ji"/>
    <w:basedOn w:val="2"/>
    <w:link w:val="54"/>
    <w:qFormat/>
    <w:uiPriority w:val="0"/>
    <w:pPr>
      <w:keepLines w:val="0"/>
      <w:widowControl/>
      <w:spacing w:before="0" w:after="0" w:line="240" w:lineRule="auto"/>
    </w:pPr>
    <w:rPr>
      <w:rFonts w:ascii="宋体" w:hAnsi="宋体"/>
      <w:sz w:val="36"/>
    </w:rPr>
  </w:style>
  <w:style w:type="character" w:customStyle="1" w:styleId="56">
    <w:name w:val="纯文本 字符"/>
    <w:link w:val="23"/>
    <w:qFormat/>
    <w:uiPriority w:val="0"/>
    <w:rPr>
      <w:rFonts w:ascii="宋体" w:hAnsi="Courier New" w:eastAsia="宋体" w:cs="Courier New"/>
      <w:kern w:val="2"/>
      <w:sz w:val="21"/>
      <w:szCs w:val="21"/>
      <w:lang w:val="en-US" w:eastAsia="zh-CN" w:bidi="ar-SA"/>
    </w:rPr>
  </w:style>
  <w:style w:type="character" w:customStyle="1" w:styleId="57">
    <w:name w:val="font41"/>
    <w:qFormat/>
    <w:uiPriority w:val="0"/>
    <w:rPr>
      <w:rFonts w:hint="default" w:ascii="Times New Roman" w:hAnsi="Times New Roman" w:eastAsia="宋体" w:cs="Times New Roman"/>
      <w:color w:val="000000"/>
      <w:sz w:val="20"/>
      <w:szCs w:val="20"/>
    </w:rPr>
  </w:style>
  <w:style w:type="character" w:customStyle="1" w:styleId="58">
    <w:name w:val="font31"/>
    <w:qFormat/>
    <w:uiPriority w:val="0"/>
    <w:rPr>
      <w:rFonts w:hint="default" w:ascii="Times New Roman" w:hAnsi="Times New Roman" w:eastAsia="宋体" w:cs="Times New Roman"/>
      <w:color w:val="000000"/>
      <w:sz w:val="20"/>
      <w:szCs w:val="20"/>
    </w:rPr>
  </w:style>
  <w:style w:type="character" w:customStyle="1" w:styleId="59">
    <w:name w:val="apple-style-span"/>
    <w:qFormat/>
    <w:uiPriority w:val="0"/>
    <w:rPr>
      <w:rFonts w:ascii="Times New Roman" w:hAnsi="Times New Roman" w:eastAsia="宋体" w:cs="Times New Roman"/>
    </w:rPr>
  </w:style>
  <w:style w:type="character" w:customStyle="1" w:styleId="60">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61">
    <w:name w:val="font51"/>
    <w:qFormat/>
    <w:uiPriority w:val="0"/>
    <w:rPr>
      <w:rFonts w:hint="default" w:ascii="Times New Roman" w:hAnsi="Times New Roman" w:eastAsia="宋体" w:cs="Times New Roman"/>
      <w:color w:val="000000"/>
      <w:sz w:val="20"/>
      <w:szCs w:val="20"/>
    </w:rPr>
  </w:style>
  <w:style w:type="character" w:customStyle="1" w:styleId="62">
    <w:name w:val="标题 3 字符"/>
    <w:link w:val="4"/>
    <w:qFormat/>
    <w:uiPriority w:val="9"/>
    <w:rPr>
      <w:rFonts w:ascii="Times New Roman" w:hAnsi="Times New Roman" w:eastAsia="宋体" w:cs="Times New Roman"/>
      <w:b/>
      <w:bCs/>
      <w:kern w:val="2"/>
      <w:sz w:val="32"/>
      <w:szCs w:val="32"/>
      <w:lang w:val="en-US" w:eastAsia="zh-CN" w:bidi="ar-SA"/>
    </w:rPr>
  </w:style>
  <w:style w:type="character" w:customStyle="1" w:styleId="63">
    <w:name w:val="apple-converted-space"/>
    <w:qFormat/>
    <w:uiPriority w:val="0"/>
    <w:rPr>
      <w:rFonts w:ascii="Times New Roman" w:hAnsi="Times New Roman" w:eastAsia="宋体" w:cs="Times New Roman"/>
    </w:rPr>
  </w:style>
  <w:style w:type="character" w:customStyle="1" w:styleId="64">
    <w:name w:val="Header Char"/>
    <w:qFormat/>
    <w:uiPriority w:val="0"/>
    <w:rPr>
      <w:rFonts w:ascii="Calibri" w:hAnsi="Calibri" w:eastAsia="宋体" w:cs="Times New Roman"/>
      <w:kern w:val="2"/>
      <w:sz w:val="18"/>
      <w:szCs w:val="18"/>
      <w:lang w:val="en-US" w:eastAsia="zh-CN" w:bidi="ar-SA"/>
    </w:rPr>
  </w:style>
  <w:style w:type="character" w:customStyle="1" w:styleId="65">
    <w:name w:val="Footer Char"/>
    <w:qFormat/>
    <w:uiPriority w:val="0"/>
    <w:rPr>
      <w:rFonts w:ascii="Calibri" w:hAnsi="Calibri" w:eastAsia="宋体" w:cs="Times New Roman"/>
      <w:kern w:val="2"/>
      <w:sz w:val="18"/>
      <w:szCs w:val="18"/>
      <w:lang w:val="en-US" w:eastAsia="zh-CN" w:bidi="ar-SA"/>
    </w:rPr>
  </w:style>
  <w:style w:type="character" w:customStyle="1" w:styleId="66">
    <w:name w:val="Plain Text Char"/>
    <w:qFormat/>
    <w:uiPriority w:val="0"/>
    <w:rPr>
      <w:rFonts w:ascii="宋体" w:hAnsi="Courier New" w:eastAsia="宋体" w:cs="Times New Roman"/>
      <w:lang w:bidi="ar-SA"/>
    </w:rPr>
  </w:style>
  <w:style w:type="character" w:customStyle="1" w:styleId="67">
    <w:name w:val="普通文字 Char Char3"/>
    <w:qFormat/>
    <w:uiPriority w:val="0"/>
    <w:rPr>
      <w:rFonts w:ascii="宋体" w:hAnsi="Times New Roman" w:eastAsia="宋体" w:cs="Courier New"/>
      <w:kern w:val="2"/>
      <w:sz w:val="21"/>
      <w:szCs w:val="21"/>
      <w:lang w:val="en-US" w:eastAsia="zh-CN" w:bidi="ar-SA"/>
    </w:rPr>
  </w:style>
  <w:style w:type="character" w:customStyle="1" w:styleId="68">
    <w:name w:val="样式 正文 +"/>
    <w:qFormat/>
    <w:uiPriority w:val="0"/>
    <w:rPr>
      <w:rFonts w:ascii="Times New Roman" w:hAnsi="Times New Roman" w:eastAsia="宋体" w:cs="Times New Roman"/>
      <w:kern w:val="0"/>
      <w:sz w:val="28"/>
    </w:rPr>
  </w:style>
  <w:style w:type="character" w:customStyle="1" w:styleId="69">
    <w:name w:val="正文文本缩进 字符"/>
    <w:link w:val="20"/>
    <w:qFormat/>
    <w:uiPriority w:val="0"/>
    <w:rPr>
      <w:rFonts w:ascii="仿宋_GB2312" w:hAnsi="Times New Roman" w:eastAsia="仿宋_GB2312" w:cs="Times New Roman"/>
      <w:kern w:val="2"/>
      <w:sz w:val="32"/>
      <w:lang w:val="en-US" w:eastAsia="zh-CN" w:bidi="ar-SA"/>
    </w:rPr>
  </w:style>
  <w:style w:type="character" w:customStyle="1" w:styleId="70">
    <w:name w:val="普通文字 Char Char2"/>
    <w:qFormat/>
    <w:uiPriority w:val="0"/>
    <w:rPr>
      <w:rFonts w:ascii="宋体" w:hAnsi="Courier New" w:eastAsia="宋体" w:cs="Times New Roman"/>
      <w:kern w:val="2"/>
      <w:sz w:val="21"/>
      <w:lang w:val="en-US" w:eastAsia="zh-CN" w:bidi="ar-SA"/>
    </w:rPr>
  </w:style>
  <w:style w:type="character" w:customStyle="1" w:styleId="71">
    <w:name w:val="页脚 字符"/>
    <w:link w:val="27"/>
    <w:qFormat/>
    <w:uiPriority w:val="99"/>
    <w:rPr>
      <w:rFonts w:ascii="Times New Roman" w:hAnsi="Times New Roman" w:eastAsia="宋体" w:cs="Times New Roman"/>
      <w:kern w:val="2"/>
      <w:sz w:val="18"/>
      <w:szCs w:val="18"/>
    </w:rPr>
  </w:style>
  <w:style w:type="character" w:customStyle="1" w:styleId="72">
    <w:name w:val="样式 宋体 小四"/>
    <w:qFormat/>
    <w:uiPriority w:val="0"/>
    <w:rPr>
      <w:rFonts w:ascii="宋体" w:hAnsi="宋体" w:eastAsia="宋体" w:cs="Times New Roman"/>
      <w:sz w:val="24"/>
    </w:rPr>
  </w:style>
  <w:style w:type="character" w:customStyle="1" w:styleId="73">
    <w:name w:val="页眉 字符"/>
    <w:link w:val="28"/>
    <w:qFormat/>
    <w:uiPriority w:val="99"/>
    <w:rPr>
      <w:rFonts w:ascii="Times New Roman" w:hAnsi="Times New Roman" w:eastAsia="宋体" w:cs="Times New Roman"/>
      <w:kern w:val="2"/>
      <w:sz w:val="18"/>
      <w:szCs w:val="18"/>
      <w:lang w:val="en-US" w:eastAsia="zh-CN" w:bidi="ar-SA"/>
    </w:rPr>
  </w:style>
  <w:style w:type="character" w:customStyle="1" w:styleId="74">
    <w:name w:val="副标题 字符"/>
    <w:link w:val="30"/>
    <w:qFormat/>
    <w:uiPriority w:val="0"/>
    <w:rPr>
      <w:rFonts w:ascii="Cambria" w:hAnsi="Cambria" w:eastAsia="宋体" w:cs="Times New Roman"/>
      <w:b/>
      <w:bCs/>
      <w:kern w:val="28"/>
      <w:sz w:val="28"/>
      <w:szCs w:val="32"/>
      <w:lang w:val="en-US" w:eastAsia="zh-CN" w:bidi="ar-SA"/>
    </w:rPr>
  </w:style>
  <w:style w:type="character" w:customStyle="1" w:styleId="75">
    <w:name w:val="批注框文本 字符"/>
    <w:link w:val="26"/>
    <w:qFormat/>
    <w:uiPriority w:val="99"/>
    <w:rPr>
      <w:rFonts w:ascii="Times New Roman" w:hAnsi="Times New Roman" w:eastAsia="宋体" w:cs="Times New Roman"/>
      <w:kern w:val="2"/>
      <w:sz w:val="18"/>
      <w:szCs w:val="18"/>
    </w:rPr>
  </w:style>
  <w:style w:type="character" w:customStyle="1" w:styleId="76">
    <w:name w:val="批注文字 字符"/>
    <w:link w:val="16"/>
    <w:qFormat/>
    <w:uiPriority w:val="99"/>
    <w:rPr>
      <w:rFonts w:ascii="Times New Roman" w:hAnsi="Times New Roman" w:eastAsia="宋体" w:cs="Times New Roman"/>
      <w:kern w:val="2"/>
      <w:sz w:val="21"/>
      <w:szCs w:val="24"/>
      <w:lang w:val="en-US" w:eastAsia="zh-CN" w:bidi="ar-SA"/>
    </w:rPr>
  </w:style>
  <w:style w:type="character" w:customStyle="1" w:styleId="77">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8">
    <w:name w:val="ca-1"/>
    <w:qFormat/>
    <w:uiPriority w:val="0"/>
    <w:rPr>
      <w:rFonts w:ascii="Times New Roman" w:hAnsi="Times New Roman" w:eastAsia="宋体" w:cs="Times New Roman"/>
    </w:rPr>
  </w:style>
  <w:style w:type="character" w:customStyle="1" w:styleId="79">
    <w:name w:val="正文360首行缩进 Char"/>
    <w:link w:val="80"/>
    <w:qFormat/>
    <w:uiPriority w:val="0"/>
    <w:rPr>
      <w:rFonts w:ascii="Times New Roman" w:hAnsi="Times New Roman" w:eastAsia="宋体" w:cs="Times New Roman"/>
      <w:sz w:val="24"/>
      <w:szCs w:val="24"/>
    </w:rPr>
  </w:style>
  <w:style w:type="paragraph" w:customStyle="1" w:styleId="80">
    <w:name w:val="正文360首行缩进"/>
    <w:basedOn w:val="1"/>
    <w:link w:val="79"/>
    <w:qFormat/>
    <w:uiPriority w:val="0"/>
    <w:pPr>
      <w:widowControl/>
      <w:spacing w:before="120" w:line="300" w:lineRule="auto"/>
      <w:ind w:firstLine="200"/>
      <w:jc w:val="left"/>
    </w:pPr>
    <w:rPr>
      <w:kern w:val="0"/>
      <w:sz w:val="24"/>
    </w:rPr>
  </w:style>
  <w:style w:type="character" w:customStyle="1" w:styleId="81">
    <w:name w:val="List Paragraph Char"/>
    <w:link w:val="82"/>
    <w:qFormat/>
    <w:locked/>
    <w:uiPriority w:val="0"/>
    <w:rPr>
      <w:rFonts w:ascii="宋体" w:hAnsi="宋体" w:cs="宋体"/>
      <w:sz w:val="24"/>
      <w:szCs w:val="24"/>
    </w:rPr>
  </w:style>
  <w:style w:type="paragraph" w:customStyle="1" w:styleId="82">
    <w:name w:val="列表段落1"/>
    <w:basedOn w:val="1"/>
    <w:link w:val="81"/>
    <w:qFormat/>
    <w:uiPriority w:val="0"/>
    <w:pPr>
      <w:widowControl/>
      <w:ind w:firstLine="420" w:firstLineChars="200"/>
      <w:jc w:val="left"/>
    </w:pPr>
    <w:rPr>
      <w:rFonts w:ascii="宋体" w:hAnsi="宋体"/>
      <w:kern w:val="0"/>
      <w:sz w:val="24"/>
      <w:lang w:val="zh-CN"/>
    </w:rPr>
  </w:style>
  <w:style w:type="character" w:customStyle="1" w:styleId="83">
    <w:name w:val="yyii"/>
    <w:qFormat/>
    <w:uiPriority w:val="0"/>
    <w:rPr>
      <w:rFonts w:ascii="Times New Roman" w:hAnsi="Times New Roman" w:eastAsia="宋体" w:cs="Times New Roman"/>
    </w:rPr>
  </w:style>
  <w:style w:type="character" w:customStyle="1" w:styleId="84">
    <w:name w:val="纯文本 Char1"/>
    <w:qFormat/>
    <w:uiPriority w:val="0"/>
    <w:rPr>
      <w:rFonts w:ascii="宋体" w:hAnsi="Courier New" w:eastAsia="宋体" w:cs="Times New Roman"/>
      <w:kern w:val="2"/>
      <w:sz w:val="21"/>
    </w:rPr>
  </w:style>
  <w:style w:type="character" w:customStyle="1" w:styleId="85">
    <w:name w:val="标题 1 Char1"/>
    <w:qFormat/>
    <w:uiPriority w:val="0"/>
    <w:rPr>
      <w:rFonts w:ascii="Times New Roman" w:hAnsi="Times New Roman" w:eastAsia="宋体" w:cs="Times New Roman"/>
      <w:b/>
      <w:bCs/>
      <w:kern w:val="44"/>
      <w:sz w:val="44"/>
      <w:szCs w:val="44"/>
    </w:rPr>
  </w:style>
  <w:style w:type="character" w:customStyle="1" w:styleId="86">
    <w:name w:val="标题 2 字符"/>
    <w:link w:val="3"/>
    <w:qFormat/>
    <w:uiPriority w:val="9"/>
    <w:rPr>
      <w:rFonts w:ascii="Arial" w:hAnsi="Arial" w:eastAsia="黑体"/>
      <w:b/>
      <w:bCs/>
      <w:kern w:val="2"/>
      <w:sz w:val="24"/>
      <w:szCs w:val="32"/>
    </w:rPr>
  </w:style>
  <w:style w:type="character" w:customStyle="1" w:styleId="87">
    <w:name w:val="批注主题 字符"/>
    <w:link w:val="36"/>
    <w:qFormat/>
    <w:uiPriority w:val="0"/>
    <w:rPr>
      <w:rFonts w:ascii="Times New Roman" w:hAnsi="Times New Roman" w:eastAsia="宋体" w:cs="Times New Roman"/>
      <w:b/>
      <w:bCs/>
      <w:kern w:val="2"/>
      <w:sz w:val="21"/>
      <w:szCs w:val="24"/>
      <w:lang w:val="en-US" w:eastAsia="zh-CN" w:bidi="ar-SA"/>
    </w:rPr>
  </w:style>
  <w:style w:type="paragraph" w:customStyle="1" w:styleId="88">
    <w:name w:val="目录 11"/>
    <w:basedOn w:val="1"/>
    <w:next w:val="1"/>
    <w:qFormat/>
    <w:uiPriority w:val="39"/>
  </w:style>
  <w:style w:type="paragraph" w:customStyle="1" w:styleId="89">
    <w:name w:val="目录 21"/>
    <w:basedOn w:val="1"/>
    <w:next w:val="1"/>
    <w:qFormat/>
    <w:uiPriority w:val="39"/>
    <w:pPr>
      <w:tabs>
        <w:tab w:val="right" w:leader="dot" w:pos="9402"/>
      </w:tabs>
      <w:ind w:left="718" w:leftChars="200" w:hanging="298" w:hangingChars="142"/>
    </w:pPr>
  </w:style>
  <w:style w:type="paragraph" w:customStyle="1" w:styleId="90">
    <w:name w:val="目录 31"/>
    <w:basedOn w:val="1"/>
    <w:next w:val="1"/>
    <w:qFormat/>
    <w:uiPriority w:val="39"/>
    <w:pPr>
      <w:ind w:left="840" w:leftChars="400"/>
    </w:pPr>
  </w:style>
  <w:style w:type="paragraph" w:customStyle="1" w:styleId="91">
    <w:name w:val="正文首行缩进1"/>
    <w:basedOn w:val="18"/>
    <w:qFormat/>
    <w:uiPriority w:val="0"/>
    <w:pPr>
      <w:spacing w:after="120" w:line="240" w:lineRule="auto"/>
      <w:ind w:firstLine="420" w:firstLineChars="100"/>
    </w:pPr>
    <w:rPr>
      <w:sz w:val="21"/>
    </w:rPr>
  </w:style>
  <w:style w:type="paragraph" w:customStyle="1" w:styleId="92">
    <w:name w:val="Char Char1 Char Char Char Char"/>
    <w:basedOn w:val="15"/>
    <w:qFormat/>
    <w:uiPriority w:val="0"/>
    <w:rPr>
      <w:rFonts w:ascii="Tahoma" w:hAnsi="Tahoma"/>
      <w:sz w:val="24"/>
    </w:rPr>
  </w:style>
  <w:style w:type="paragraph" w:customStyle="1" w:styleId="93">
    <w:name w:val="列出段落1"/>
    <w:basedOn w:val="1"/>
    <w:qFormat/>
    <w:uiPriority w:val="99"/>
    <w:pPr>
      <w:ind w:firstLine="420" w:firstLineChars="200"/>
    </w:pPr>
    <w:rPr>
      <w:rFonts w:ascii="Calibri" w:hAnsi="Calibri"/>
    </w:rPr>
  </w:style>
  <w:style w:type="paragraph" w:customStyle="1" w:styleId="94">
    <w:name w:val="Char Char Char1 Char"/>
    <w:basedOn w:val="15"/>
    <w:qFormat/>
    <w:uiPriority w:val="0"/>
  </w:style>
  <w:style w:type="paragraph" w:customStyle="1" w:styleId="95">
    <w:name w:val="pa-5"/>
    <w:basedOn w:val="1"/>
    <w:qFormat/>
    <w:uiPriority w:val="0"/>
    <w:pPr>
      <w:widowControl/>
      <w:spacing w:before="150" w:after="150"/>
      <w:jc w:val="left"/>
    </w:pPr>
    <w:rPr>
      <w:rFonts w:ascii="宋体" w:hAnsi="宋体" w:cs="宋体"/>
      <w:kern w:val="0"/>
      <w:sz w:val="24"/>
    </w:rPr>
  </w:style>
  <w:style w:type="paragraph" w:customStyle="1" w:styleId="96">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7">
    <w:name w:val="Char Char1 Char Char Char Char1"/>
    <w:basedOn w:val="15"/>
    <w:qFormat/>
    <w:uiPriority w:val="0"/>
    <w:rPr>
      <w:rFonts w:ascii="Tahoma" w:hAnsi="Tahoma"/>
      <w:sz w:val="24"/>
    </w:rPr>
  </w:style>
  <w:style w:type="paragraph" w:customStyle="1" w:styleId="98">
    <w:name w:val="_Style 35"/>
    <w:basedOn w:val="15"/>
    <w:qFormat/>
    <w:uiPriority w:val="0"/>
    <w:pPr>
      <w:widowControl/>
      <w:ind w:firstLine="454"/>
      <w:jc w:val="left"/>
    </w:pPr>
  </w:style>
  <w:style w:type="paragraph" w:customStyle="1" w:styleId="99">
    <w:name w:val="5 Char Char Char Char Char Char Char Char Char Char"/>
    <w:basedOn w:val="1"/>
    <w:qFormat/>
    <w:uiPriority w:val="0"/>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1">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2">
    <w:name w:val="默认段落字体 Para Char"/>
    <w:basedOn w:val="1"/>
    <w:qFormat/>
    <w:uiPriority w:val="0"/>
    <w:rPr>
      <w:szCs w:val="20"/>
    </w:rPr>
  </w:style>
  <w:style w:type="paragraph" w:customStyle="1" w:styleId="103">
    <w:name w:val="表格文字"/>
    <w:basedOn w:val="1"/>
    <w:qFormat/>
    <w:uiPriority w:val="0"/>
    <w:pPr>
      <w:spacing w:before="25" w:after="25"/>
      <w:jc w:val="left"/>
    </w:pPr>
    <w:rPr>
      <w:bCs/>
      <w:spacing w:val="10"/>
      <w:kern w:val="0"/>
      <w:sz w:val="24"/>
    </w:rPr>
  </w:style>
  <w:style w:type="paragraph" w:customStyle="1" w:styleId="104">
    <w:name w:val="_Style 7"/>
    <w:basedOn w:val="15"/>
    <w:qFormat/>
    <w:uiPriority w:val="0"/>
  </w:style>
  <w:style w:type="paragraph" w:customStyle="1" w:styleId="10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默认段落字体 Para Char Char Char Char Char Char Char Char Char1 Char Char Char Char"/>
    <w:basedOn w:val="1"/>
    <w:qFormat/>
    <w:uiPriority w:val="0"/>
    <w:rPr>
      <w:rFonts w:ascii="Tahoma" w:hAnsi="Tahoma"/>
      <w:sz w:val="24"/>
      <w:szCs w:val="20"/>
    </w:rPr>
  </w:style>
  <w:style w:type="paragraph" w:customStyle="1" w:styleId="107">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8">
    <w:name w:val="样式 小四 行距: 1.5 倍行距"/>
    <w:basedOn w:val="1"/>
    <w:qFormat/>
    <w:uiPriority w:val="0"/>
    <w:pPr>
      <w:spacing w:line="360" w:lineRule="auto"/>
      <w:ind w:firstLine="480" w:firstLineChars="200"/>
    </w:pPr>
    <w:rPr>
      <w:rFonts w:cs="宋体"/>
      <w:sz w:val="24"/>
      <w:szCs w:val="20"/>
    </w:rPr>
  </w:style>
  <w:style w:type="paragraph" w:customStyle="1" w:styleId="109">
    <w:name w:val="p0"/>
    <w:basedOn w:val="1"/>
    <w:qFormat/>
    <w:uiPriority w:val="0"/>
    <w:pPr>
      <w:widowControl/>
    </w:pPr>
    <w:rPr>
      <w:rFonts w:ascii="宋体" w:hAnsi="宋体" w:cs="宋体"/>
      <w:kern w:val="0"/>
      <w:szCs w:val="21"/>
    </w:rPr>
  </w:style>
  <w:style w:type="paragraph" w:customStyle="1" w:styleId="110">
    <w:name w:val="Char Char Char Char Char Char Char Char Char Char Char Char"/>
    <w:basedOn w:val="1"/>
    <w:qFormat/>
    <w:uiPriority w:val="0"/>
    <w:pPr>
      <w:widowControl/>
      <w:spacing w:after="160" w:line="240" w:lineRule="exact"/>
      <w:jc w:val="left"/>
    </w:pPr>
  </w:style>
  <w:style w:type="paragraph" w:customStyle="1" w:styleId="111">
    <w:name w:val="Char Char Char1 Char1"/>
    <w:basedOn w:val="1"/>
    <w:qFormat/>
    <w:uiPriority w:val="0"/>
    <w:rPr>
      <w:rFonts w:ascii="Calibri" w:hAnsi="Calibri"/>
      <w:szCs w:val="22"/>
    </w:rPr>
  </w:style>
  <w:style w:type="paragraph" w:customStyle="1" w:styleId="112">
    <w:name w:val="Char Char Char Char Char Char Char"/>
    <w:basedOn w:val="1"/>
    <w:qFormat/>
    <w:uiPriority w:val="0"/>
  </w:style>
  <w:style w:type="paragraph" w:customStyle="1" w:styleId="113">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4">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7">
    <w:name w:val="Char"/>
    <w:basedOn w:val="15"/>
    <w:qFormat/>
    <w:uiPriority w:val="0"/>
    <w:pPr>
      <w:widowControl/>
      <w:ind w:firstLine="454"/>
      <w:jc w:val="left"/>
    </w:pPr>
    <w:rPr>
      <w:rFonts w:ascii="Tahoma" w:hAnsi="Tahoma" w:cs="宋体"/>
      <w:kern w:val="0"/>
      <w:sz w:val="24"/>
      <w:szCs w:val="20"/>
    </w:rPr>
  </w:style>
  <w:style w:type="paragraph" w:customStyle="1" w:styleId="118">
    <w:name w:val="Char1"/>
    <w:basedOn w:val="15"/>
    <w:qFormat/>
    <w:uiPriority w:val="0"/>
    <w:pPr>
      <w:widowControl/>
      <w:ind w:firstLine="454"/>
      <w:jc w:val="left"/>
    </w:pPr>
    <w:rPr>
      <w:rFonts w:ascii="Tahoma" w:hAnsi="Tahoma" w:cs="宋体"/>
      <w:kern w:val="0"/>
      <w:sz w:val="24"/>
      <w:szCs w:val="20"/>
    </w:rPr>
  </w:style>
  <w:style w:type="paragraph" w:customStyle="1" w:styleId="119">
    <w:name w:val="1"/>
    <w:basedOn w:val="1"/>
    <w:next w:val="23"/>
    <w:qFormat/>
    <w:uiPriority w:val="0"/>
    <w:rPr>
      <w:rFonts w:ascii="宋体" w:hAnsi="Courier New"/>
      <w:szCs w:val="20"/>
    </w:rPr>
  </w:style>
  <w:style w:type="paragraph" w:customStyle="1" w:styleId="120">
    <w:name w:val="_Style 2"/>
    <w:basedOn w:val="1"/>
    <w:qFormat/>
    <w:uiPriority w:val="0"/>
    <w:pPr>
      <w:ind w:firstLine="420" w:firstLineChars="200"/>
    </w:p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列出段落2"/>
    <w:basedOn w:val="1"/>
    <w:qFormat/>
    <w:uiPriority w:val="34"/>
    <w:pPr>
      <w:ind w:firstLine="420" w:firstLineChars="200"/>
    </w:pPr>
    <w:rPr>
      <w:rFonts w:ascii="Calibri" w:hAnsi="Calibri"/>
      <w:szCs w:val="22"/>
    </w:rPr>
  </w:style>
  <w:style w:type="paragraph" w:customStyle="1" w:styleId="12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未处理的提及1"/>
    <w:basedOn w:val="40"/>
    <w:unhideWhenUsed/>
    <w:qFormat/>
    <w:uiPriority w:val="99"/>
    <w:rPr>
      <w:color w:val="605E5C"/>
      <w:shd w:val="clear" w:color="auto" w:fill="E1DFDD"/>
    </w:rPr>
  </w:style>
  <w:style w:type="character" w:customStyle="1" w:styleId="125">
    <w:name w:val="font81"/>
    <w:basedOn w:val="40"/>
    <w:qFormat/>
    <w:uiPriority w:val="0"/>
    <w:rPr>
      <w:rFonts w:hint="eastAsia" w:ascii="宋体" w:hAnsi="宋体" w:eastAsia="宋体" w:cs="宋体"/>
      <w:color w:val="000000"/>
      <w:sz w:val="18"/>
      <w:szCs w:val="18"/>
      <w:u w:val="none"/>
    </w:rPr>
  </w:style>
  <w:style w:type="paragraph" w:customStyle="1" w:styleId="126">
    <w:name w:val="列表段落2"/>
    <w:basedOn w:val="1"/>
    <w:qFormat/>
    <w:uiPriority w:val="34"/>
    <w:pPr>
      <w:ind w:firstLine="420" w:firstLineChars="200"/>
    </w:pPr>
  </w:style>
  <w:style w:type="character" w:customStyle="1" w:styleId="127">
    <w:name w:val="未处理的提及2"/>
    <w:basedOn w:val="40"/>
    <w:unhideWhenUsed/>
    <w:qFormat/>
    <w:uiPriority w:val="99"/>
    <w:rPr>
      <w:color w:val="605E5C"/>
      <w:shd w:val="clear" w:color="auto" w:fill="E1DFDD"/>
    </w:rPr>
  </w:style>
  <w:style w:type="character" w:customStyle="1" w:styleId="128">
    <w:name w:val="纯文本 字符1"/>
    <w:qFormat/>
    <w:uiPriority w:val="0"/>
    <w:rPr>
      <w:rFonts w:ascii="宋体" w:hAnsi="Courier New" w:eastAsia="宋体" w:cs="Courier New"/>
      <w:kern w:val="2"/>
      <w:sz w:val="21"/>
      <w:szCs w:val="21"/>
      <w:lang w:val="en-US" w:eastAsia="zh-CN" w:bidi="ar-SA"/>
    </w:rPr>
  </w:style>
  <w:style w:type="character" w:customStyle="1" w:styleId="129">
    <w:name w:val="标题 4 字符"/>
    <w:basedOn w:val="40"/>
    <w:link w:val="5"/>
    <w:qFormat/>
    <w:uiPriority w:val="9"/>
    <w:rPr>
      <w:rFonts w:asciiTheme="majorHAnsi" w:hAnsiTheme="majorHAnsi" w:eastAsiaTheme="majorEastAsia" w:cstheme="majorBidi"/>
      <w:b/>
      <w:bCs/>
      <w:kern w:val="2"/>
      <w:sz w:val="28"/>
      <w:szCs w:val="28"/>
    </w:rPr>
  </w:style>
  <w:style w:type="character" w:customStyle="1" w:styleId="130">
    <w:name w:val="标题 5 字符"/>
    <w:basedOn w:val="40"/>
    <w:link w:val="6"/>
    <w:qFormat/>
    <w:uiPriority w:val="9"/>
    <w:rPr>
      <w:b/>
      <w:kern w:val="2"/>
      <w:sz w:val="28"/>
      <w:szCs w:val="24"/>
    </w:rPr>
  </w:style>
  <w:style w:type="character" w:customStyle="1" w:styleId="131">
    <w:name w:val="标题 6 字符"/>
    <w:basedOn w:val="40"/>
    <w:link w:val="8"/>
    <w:qFormat/>
    <w:uiPriority w:val="9"/>
    <w:rPr>
      <w:rFonts w:ascii="Arial" w:hAnsi="Arial" w:eastAsia="黑体"/>
      <w:b/>
      <w:kern w:val="2"/>
      <w:sz w:val="24"/>
      <w:szCs w:val="24"/>
    </w:rPr>
  </w:style>
  <w:style w:type="character" w:customStyle="1" w:styleId="132">
    <w:name w:val="标题 7 字符"/>
    <w:basedOn w:val="40"/>
    <w:link w:val="9"/>
    <w:qFormat/>
    <w:uiPriority w:val="9"/>
    <w:rPr>
      <w:b/>
      <w:kern w:val="2"/>
      <w:sz w:val="24"/>
      <w:szCs w:val="24"/>
    </w:rPr>
  </w:style>
  <w:style w:type="character" w:customStyle="1" w:styleId="133">
    <w:name w:val="标题 8 字符"/>
    <w:basedOn w:val="40"/>
    <w:link w:val="10"/>
    <w:qFormat/>
    <w:uiPriority w:val="9"/>
    <w:rPr>
      <w:rFonts w:ascii="Arial" w:hAnsi="Arial" w:eastAsia="黑体"/>
      <w:kern w:val="2"/>
      <w:sz w:val="24"/>
      <w:szCs w:val="24"/>
    </w:rPr>
  </w:style>
  <w:style w:type="character" w:customStyle="1" w:styleId="134">
    <w:name w:val="标题 9 字符"/>
    <w:basedOn w:val="40"/>
    <w:link w:val="11"/>
    <w:qFormat/>
    <w:uiPriority w:val="9"/>
    <w:rPr>
      <w:rFonts w:ascii="Arial" w:hAnsi="Arial" w:eastAsia="黑体"/>
      <w:kern w:val="2"/>
      <w:sz w:val="21"/>
      <w:szCs w:val="24"/>
    </w:rPr>
  </w:style>
  <w:style w:type="paragraph" w:customStyle="1" w:styleId="135">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6">
    <w:name w:val="文档结构图 字符"/>
    <w:basedOn w:val="40"/>
    <w:link w:val="15"/>
    <w:qFormat/>
    <w:uiPriority w:val="99"/>
    <w:rPr>
      <w:kern w:val="2"/>
      <w:sz w:val="21"/>
      <w:szCs w:val="24"/>
      <w:shd w:val="clear" w:color="auto" w:fill="000080"/>
    </w:rPr>
  </w:style>
  <w:style w:type="character" w:customStyle="1" w:styleId="137">
    <w:name w:val="正文文本 字符"/>
    <w:basedOn w:val="40"/>
    <w:link w:val="18"/>
    <w:qFormat/>
    <w:uiPriority w:val="0"/>
    <w:rPr>
      <w:kern w:val="2"/>
      <w:sz w:val="24"/>
      <w:szCs w:val="24"/>
    </w:rPr>
  </w:style>
  <w:style w:type="paragraph" w:customStyle="1" w:styleId="138">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9">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40">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41">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42">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43">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4">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5">
    <w:name w:val="网格型1"/>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
    <w:name w:val="正文文本 Char1"/>
    <w:basedOn w:val="40"/>
    <w:semiHidden/>
    <w:qFormat/>
    <w:uiPriority w:val="99"/>
    <w:rPr>
      <w:sz w:val="24"/>
    </w:rPr>
  </w:style>
  <w:style w:type="paragraph" w:customStyle="1" w:styleId="147">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8">
    <w:name w:val="占位符文本1"/>
    <w:semiHidden/>
    <w:qFormat/>
    <w:uiPriority w:val="99"/>
    <w:rPr>
      <w:color w:val="808080"/>
    </w:rPr>
  </w:style>
  <w:style w:type="paragraph" w:customStyle="1" w:styleId="149">
    <w:name w:val="WPSOffice手动目录 1"/>
    <w:qFormat/>
    <w:uiPriority w:val="0"/>
    <w:rPr>
      <w:rFonts w:ascii="Times New Roman" w:hAnsi="Times New Roman" w:eastAsia="宋体" w:cs="Times New Roman"/>
      <w:lang w:val="en-US" w:eastAsia="zh-CN" w:bidi="ar-SA"/>
    </w:rPr>
  </w:style>
  <w:style w:type="paragraph" w:customStyle="1" w:styleId="1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2">
    <w:name w:val="font01"/>
    <w:basedOn w:val="40"/>
    <w:qFormat/>
    <w:uiPriority w:val="0"/>
    <w:rPr>
      <w:rFonts w:hint="eastAsia" w:ascii="宋体" w:hAnsi="宋体" w:eastAsia="宋体" w:cs="宋体"/>
      <w:color w:val="000000"/>
      <w:sz w:val="24"/>
      <w:szCs w:val="24"/>
      <w:u w:val="none"/>
    </w:rPr>
  </w:style>
  <w:style w:type="paragraph" w:customStyle="1" w:styleId="153">
    <w:name w:val="TOC 标题1"/>
    <w:basedOn w:val="2"/>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4">
    <w:name w:val="List Paragraph"/>
    <w:basedOn w:val="1"/>
    <w:qFormat/>
    <w:uiPriority w:val="99"/>
    <w:pPr>
      <w:ind w:firstLine="420" w:firstLineChars="200"/>
    </w:pPr>
  </w:style>
  <w:style w:type="character" w:customStyle="1" w:styleId="155">
    <w:name w:val="Unresolved Mention"/>
    <w:basedOn w:val="40"/>
    <w:semiHidden/>
    <w:unhideWhenUsed/>
    <w:qFormat/>
    <w:uiPriority w:val="99"/>
    <w:rPr>
      <w:color w:val="605E5C"/>
      <w:shd w:val="clear" w:color="auto" w:fill="E1DFDD"/>
    </w:rPr>
  </w:style>
  <w:style w:type="character" w:customStyle="1" w:styleId="156">
    <w:name w:val="font61"/>
    <w:qFormat/>
    <w:uiPriority w:val="0"/>
    <w:rPr>
      <w:rFonts w:hint="eastAsia" w:ascii="宋体" w:hAnsi="宋体" w:eastAsia="宋体" w:cs="宋体"/>
      <w:color w:val="000000"/>
      <w:sz w:val="18"/>
      <w:szCs w:val="18"/>
      <w:u w:val="none"/>
    </w:rPr>
  </w:style>
  <w:style w:type="character" w:customStyle="1" w:styleId="157">
    <w:name w:val="font91"/>
    <w:qFormat/>
    <w:uiPriority w:val="0"/>
    <w:rPr>
      <w:rFonts w:hint="default" w:ascii="Times New Roman" w:hAnsi="Times New Roman" w:cs="Times New Roman"/>
      <w:color w:val="000000"/>
      <w:sz w:val="18"/>
      <w:szCs w:val="18"/>
      <w:u w:val="single"/>
    </w:rPr>
  </w:style>
  <w:style w:type="paragraph" w:customStyle="1" w:styleId="1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9">
    <w:name w:val="标题1.0"/>
    <w:basedOn w:val="1"/>
    <w:next w:val="1"/>
    <w:qFormat/>
    <w:uiPriority w:val="0"/>
    <w:pPr>
      <w:jc w:val="center"/>
      <w:outlineLvl w:val="0"/>
    </w:pPr>
    <w:rPr>
      <w:rFonts w:asciiTheme="minorEastAsia" w:hAnsiTheme="minorEastAsia" w:eastAsiaTheme="minorEastAsia" w:cstheme="minorBidi"/>
      <w:b/>
      <w:color w:val="0070C0"/>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24327</Words>
  <Characters>26104</Characters>
  <Lines>263</Lines>
  <Paragraphs>74</Paragraphs>
  <TotalTime>12</TotalTime>
  <ScaleCrop>false</ScaleCrop>
  <LinksUpToDate>false</LinksUpToDate>
  <CharactersWithSpaces>27994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2020-10-28T08:16:00Z</dcterms:created>
  <dc:creator>Huang Qian</dc:creator>
  <cp:lastModifiedBy>~猫~石榴</cp:lastModifiedBy>
  <cp:lastPrinted>2025-05-21T03:18:00Z</cp:lastPrinted>
  <dcterms:modified xsi:type="dcterms:W3CDTF">2025-05-21T08:01:22Z</dcterms:modified>
  <dc:title>竞争性谈判文件</dc:title>
  <cp:revision>640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1B15C0403D6A44708D555E206CF08D2D_13</vt:lpwstr>
  </property>
  <property fmtid="{D5CDD505-2E9C-101B-9397-08002B2CF9AE}" pid="4" name="KSOTemplateDocerSaveRecord">
    <vt:lpwstr>eyJoZGlkIjoiN2UxZDU1Yzc0OTQ3NGY2MWNjYmI5ODQyY2QyNDY0ZTgiLCJ1c2VySWQiOiIxMzM5Mjk0NDEwIn0=</vt:lpwstr>
  </property>
</Properties>
</file>