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C6A8"/>
    <w:p w14:paraId="4E498385"/>
    <w:p w14:paraId="24B84EAD"/>
    <w:p w14:paraId="2AE49174"/>
    <w:p w14:paraId="1CD8C2C8">
      <w:pPr>
        <w:spacing w:before="156"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14:paraId="276C39A1"/>
    <w:p w14:paraId="46FE134B"/>
    <w:p w14:paraId="01907130"/>
    <w:p w14:paraId="6D22FEEA"/>
    <w:p w14:paraId="38E5A839"/>
    <w:p w14:paraId="203A7ED8"/>
    <w:p w14:paraId="7722D2A5"/>
    <w:p w14:paraId="7AEACC64"/>
    <w:p w14:paraId="6D1A6323"/>
    <w:p w14:paraId="4FB70D34"/>
    <w:p w14:paraId="243FDDFC"/>
    <w:p w14:paraId="7AF9E3A4"/>
    <w:p w14:paraId="1F73E3D5">
      <w:pPr>
        <w:spacing w:line="500" w:lineRule="exact"/>
        <w:ind w:left="2557" w:leftChars="608" w:hanging="1280" w:hangingChars="400"/>
        <w:rPr>
          <w:rFonts w:ascii="方正小标宋_GBK" w:hAnsi="微软雅黑" w:eastAsia="方正小标宋_GBK"/>
          <w:sz w:val="32"/>
          <w:szCs w:val="32"/>
        </w:rPr>
      </w:pPr>
      <w:r>
        <w:rPr>
          <w:rFonts w:hint="eastAsia" w:ascii="方正小标宋_GBK" w:hAnsi="微软雅黑" w:eastAsia="方正小标宋_GBK"/>
          <w:sz w:val="32"/>
          <w:szCs w:val="32"/>
        </w:rPr>
        <w:t>项目名称:灵山县第二人民医院设备间改造</w:t>
      </w:r>
    </w:p>
    <w:p w14:paraId="45377A6C">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 xml:space="preserve">项目编号: </w:t>
      </w:r>
      <w:r>
        <w:rPr>
          <w:rFonts w:hint="eastAsia" w:ascii="方正小标宋_GBK" w:hAnsi="微软雅黑" w:eastAsia="方正小标宋_GBK"/>
          <w:sz w:val="32"/>
          <w:szCs w:val="32"/>
          <w:lang w:eastAsia="zh-CN"/>
        </w:rPr>
        <w:t>QZZC2025-J1-210238-QZSZ</w:t>
      </w:r>
    </w:p>
    <w:p w14:paraId="5ED27C5D"/>
    <w:p w14:paraId="622CDC4B"/>
    <w:p w14:paraId="3C6DE640"/>
    <w:p w14:paraId="1C1C9BC4"/>
    <w:p w14:paraId="2EB154FE"/>
    <w:p w14:paraId="4B6D9F84"/>
    <w:p w14:paraId="4386B0B6"/>
    <w:p w14:paraId="20C82CB4"/>
    <w:p w14:paraId="2D40FA80"/>
    <w:p w14:paraId="568A8BA8"/>
    <w:p w14:paraId="48195D05"/>
    <w:p w14:paraId="66CA5F48"/>
    <w:p w14:paraId="409D0532"/>
    <w:p w14:paraId="3979D567"/>
    <w:p w14:paraId="3C3304C9"/>
    <w:p w14:paraId="08B58B37"/>
    <w:p w14:paraId="3C66AA54"/>
    <w:p w14:paraId="4F4E8C56"/>
    <w:p w14:paraId="4F7FA652">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14:paraId="163E6D74">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2025年</w:t>
      </w:r>
      <w:r>
        <w:rPr>
          <w:rFonts w:hint="eastAsia" w:ascii="方正小标宋_GBK" w:hAnsi="微软雅黑" w:eastAsia="方正小标宋_GBK"/>
          <w:sz w:val="32"/>
          <w:szCs w:val="32"/>
          <w:lang w:val="en-US" w:eastAsia="zh-CN"/>
        </w:rPr>
        <w:t>10</w:t>
      </w:r>
      <w:r>
        <w:rPr>
          <w:rFonts w:hint="eastAsia" w:ascii="方正小标宋_GBK" w:hAnsi="微软雅黑" w:eastAsia="方正小标宋_GBK"/>
          <w:sz w:val="32"/>
          <w:szCs w:val="32"/>
        </w:rPr>
        <w:t>月</w:t>
      </w:r>
    </w:p>
    <w:p w14:paraId="4224CAC4"/>
    <w:p w14:paraId="7C91FE68"/>
    <w:p w14:paraId="798E5D5F">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14:paraId="3BDE6CA5"/>
    <w:p w14:paraId="14633087">
      <w:pPr>
        <w:pStyle w:val="29"/>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8"/>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3</w:t>
      </w:r>
      <w:r>
        <w:rPr>
          <w:sz w:val="28"/>
          <w:szCs w:val="28"/>
        </w:rPr>
        <w:fldChar w:fldCharType="end"/>
      </w:r>
      <w:r>
        <w:rPr>
          <w:sz w:val="28"/>
          <w:szCs w:val="28"/>
        </w:rPr>
        <w:fldChar w:fldCharType="end"/>
      </w:r>
    </w:p>
    <w:p w14:paraId="65FC6FE3">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8"/>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7</w:t>
      </w:r>
      <w:r>
        <w:rPr>
          <w:sz w:val="28"/>
          <w:szCs w:val="28"/>
        </w:rPr>
        <w:fldChar w:fldCharType="end"/>
      </w:r>
      <w:r>
        <w:rPr>
          <w:sz w:val="28"/>
          <w:szCs w:val="28"/>
        </w:rPr>
        <w:fldChar w:fldCharType="end"/>
      </w:r>
    </w:p>
    <w:p w14:paraId="684D741A">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"_Toc92355025" </w:instrText>
      </w:r>
      <w:r>
        <w:fldChar w:fldCharType="separate"/>
      </w:r>
      <w:r>
        <w:rPr>
          <w:rStyle w:val="48"/>
          <w:rFonts w:ascii="方正小标宋简体" w:eastAsia="方正小标宋简体"/>
          <w:color w:val="auto"/>
          <w:sz w:val="28"/>
          <w:szCs w:val="28"/>
        </w:rPr>
        <w:t>第三章  供应商须知</w:t>
      </w:r>
      <w:r>
        <w:rPr>
          <w:sz w:val="28"/>
          <w:szCs w:val="28"/>
        </w:rPr>
        <w:tab/>
      </w:r>
      <w:r>
        <w:rPr>
          <w:rFonts w:hint="eastAsia"/>
          <w:sz w:val="28"/>
          <w:szCs w:val="28"/>
        </w:rPr>
        <w:t>2</w:t>
      </w:r>
      <w:r>
        <w:rPr>
          <w:sz w:val="28"/>
          <w:szCs w:val="28"/>
        </w:rPr>
        <w:fldChar w:fldCharType="begin"/>
      </w:r>
      <w:r>
        <w:rPr>
          <w:sz w:val="28"/>
          <w:szCs w:val="28"/>
        </w:rPr>
        <w:instrText xml:space="preserve"> PAGEREF _Toc92355025 \h </w:instrText>
      </w:r>
      <w:r>
        <w:rPr>
          <w:sz w:val="28"/>
          <w:szCs w:val="28"/>
        </w:rPr>
        <w:fldChar w:fldCharType="separate"/>
      </w:r>
      <w:r>
        <w:rPr>
          <w:sz w:val="28"/>
          <w:szCs w:val="28"/>
        </w:rPr>
        <w:t>9</w:t>
      </w:r>
      <w:r>
        <w:rPr>
          <w:sz w:val="28"/>
          <w:szCs w:val="28"/>
        </w:rPr>
        <w:fldChar w:fldCharType="end"/>
      </w:r>
      <w:r>
        <w:rPr>
          <w:sz w:val="28"/>
          <w:szCs w:val="28"/>
        </w:rPr>
        <w:fldChar w:fldCharType="end"/>
      </w:r>
    </w:p>
    <w:p w14:paraId="51AB8579">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8"/>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40</w:t>
      </w:r>
      <w:r>
        <w:rPr>
          <w:sz w:val="28"/>
          <w:szCs w:val="28"/>
        </w:rPr>
        <w:fldChar w:fldCharType="end"/>
      </w:r>
      <w:r>
        <w:rPr>
          <w:sz w:val="28"/>
          <w:szCs w:val="28"/>
        </w:rPr>
        <w:fldChar w:fldCharType="end"/>
      </w:r>
    </w:p>
    <w:p w14:paraId="28D19C6A">
      <w:pPr>
        <w:pStyle w:val="29"/>
        <w:tabs>
          <w:tab w:val="right" w:leader="dot" w:pos="9514"/>
        </w:tabs>
        <w:spacing w:line="1000" w:lineRule="exact"/>
        <w:rPr>
          <w:rFonts w:asciiTheme="minorHAnsi" w:hAnsiTheme="minorHAnsi" w:cstheme="minorBidi"/>
          <w:sz w:val="28"/>
          <w:szCs w:val="28"/>
        </w:rPr>
      </w:pPr>
      <w:r>
        <w:fldChar w:fldCharType="begin"/>
      </w:r>
      <w:r>
        <w:instrText xml:space="preserve"> HYPERLINK \l "_Toc92355027" </w:instrText>
      </w:r>
      <w:r>
        <w:fldChar w:fldCharType="separate"/>
      </w:r>
      <w:r>
        <w:rPr>
          <w:rStyle w:val="48"/>
          <w:rFonts w:ascii="方正小标宋_GBK" w:eastAsia="方正小标宋_GBK"/>
          <w:color w:val="auto"/>
          <w:sz w:val="28"/>
          <w:szCs w:val="28"/>
        </w:rPr>
        <w:t>第五章  合同文本</w:t>
      </w:r>
      <w:r>
        <w:rPr>
          <w:sz w:val="28"/>
          <w:szCs w:val="28"/>
        </w:rPr>
        <w:tab/>
      </w:r>
      <w:r>
        <w:rPr>
          <w:rFonts w:hint="eastAsia"/>
          <w:sz w:val="28"/>
          <w:szCs w:val="28"/>
        </w:rPr>
        <w:t>4</w:t>
      </w:r>
      <w:r>
        <w:rPr>
          <w:rFonts w:hint="eastAsia"/>
          <w:sz w:val="28"/>
          <w:szCs w:val="28"/>
        </w:rPr>
        <w:fldChar w:fldCharType="end"/>
      </w:r>
      <w:r>
        <w:rPr>
          <w:rFonts w:hint="eastAsia"/>
          <w:sz w:val="28"/>
          <w:szCs w:val="28"/>
        </w:rPr>
        <w:t>2</w:t>
      </w:r>
    </w:p>
    <w:p w14:paraId="0499D8E9">
      <w:pPr>
        <w:pStyle w:val="29"/>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8"/>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62</w:t>
      </w:r>
      <w:r>
        <w:rPr>
          <w:sz w:val="28"/>
          <w:szCs w:val="28"/>
        </w:rPr>
        <w:fldChar w:fldCharType="end"/>
      </w:r>
      <w:r>
        <w:rPr>
          <w:sz w:val="28"/>
          <w:szCs w:val="28"/>
        </w:rPr>
        <w:fldChar w:fldCharType="end"/>
      </w:r>
    </w:p>
    <w:p w14:paraId="52C697CB">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14:paraId="1A1A576A"/>
    <w:p w14:paraId="46B841E5">
      <w:pPr>
        <w:widowControl/>
        <w:jc w:val="left"/>
      </w:pPr>
    </w:p>
    <w:p w14:paraId="6625558B"/>
    <w:p w14:paraId="0747990A"/>
    <w:p w14:paraId="31FAABA8"/>
    <w:p w14:paraId="5D7A637A"/>
    <w:p w14:paraId="4B5A6ECA"/>
    <w:p w14:paraId="4439D03B"/>
    <w:p w14:paraId="5D769686"/>
    <w:p w14:paraId="50C5104C"/>
    <w:p w14:paraId="08B46E13"/>
    <w:p w14:paraId="474603AB"/>
    <w:p w14:paraId="3CDCDEBE"/>
    <w:p w14:paraId="78BD9FCA"/>
    <w:p w14:paraId="6159E4B7">
      <w:pPr>
        <w:pStyle w:val="3"/>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14:paraId="30D5447C">
      <w:pPr>
        <w:spacing w:line="600" w:lineRule="exact"/>
        <w:jc w:val="center"/>
      </w:pPr>
      <w:r>
        <w:rPr>
          <w:rFonts w:ascii="黑体" w:hAnsi="宋体" w:eastAsia="黑体"/>
          <w:b/>
          <w:sz w:val="32"/>
          <w:szCs w:val="32"/>
        </w:rPr>
        <w:br w:type="page"/>
      </w:r>
    </w:p>
    <w:p w14:paraId="57C97FF1">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钦州市政府采购中心关于灵山县第二人民医院设备间改造</w:t>
      </w:r>
      <w:r>
        <w:rPr>
          <w:rFonts w:ascii="方正小标宋_GBK" w:hAnsi="宋体" w:eastAsia="方正小标宋_GBK"/>
          <w:b/>
          <w:sz w:val="34"/>
          <w:szCs w:val="34"/>
        </w:rPr>
        <w:t>(</w:t>
      </w:r>
      <w:r>
        <w:rPr>
          <w:rFonts w:hint="eastAsia" w:ascii="方正小标宋_GBK" w:hAnsi="宋体" w:eastAsia="方正小标宋_GBK"/>
          <w:b/>
          <w:sz w:val="34"/>
          <w:szCs w:val="34"/>
        </w:rPr>
        <w:t xml:space="preserve"> </w:t>
      </w:r>
      <w:r>
        <w:rPr>
          <w:rFonts w:hint="eastAsia" w:ascii="方正小标宋_GBK" w:hAnsi="宋体" w:eastAsia="方正小标宋_GBK"/>
          <w:b/>
          <w:sz w:val="34"/>
          <w:szCs w:val="34"/>
          <w:lang w:eastAsia="zh-CN"/>
        </w:rPr>
        <w:t>QZZC2025-J1-210238-QZSZ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14:paraId="264EEB60">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14:paraId="550CAB34">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rPr>
        <w:t>灵山县第二人民医院设备间改造的潜在供应商应在广西政府采购云平台（https://www.gcy.zfcg.gxzf.gov.cn/）获取采购文件，并于2025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22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14:paraId="0E3D0155">
      <w:pPr>
        <w:spacing w:line="400" w:lineRule="exact"/>
        <w:rPr>
          <w:b/>
        </w:rPr>
      </w:pPr>
      <w:bookmarkStart w:id="3" w:name="_Toc28359079"/>
      <w:bookmarkStart w:id="4" w:name="_Toc28359002"/>
      <w:bookmarkStart w:id="5" w:name="_Toc35393621"/>
      <w:bookmarkStart w:id="6" w:name="_Toc35393790"/>
      <w:bookmarkStart w:id="7" w:name="_Hlk24379207"/>
      <w:bookmarkStart w:id="8" w:name="_Toc38370146"/>
      <w:r>
        <w:rPr>
          <w:rFonts w:hint="eastAsia"/>
          <w:b/>
        </w:rPr>
        <w:t>一、项目基本情况</w:t>
      </w:r>
      <w:bookmarkEnd w:id="3"/>
      <w:bookmarkEnd w:id="4"/>
      <w:bookmarkEnd w:id="5"/>
      <w:bookmarkEnd w:id="6"/>
    </w:p>
    <w:p w14:paraId="21ADF680">
      <w:pPr>
        <w:spacing w:line="400" w:lineRule="exact"/>
        <w:ind w:firstLine="420"/>
        <w:rPr>
          <w:rFonts w:hint="eastAsia" w:eastAsia="宋体"/>
          <w:lang w:eastAsia="zh-CN"/>
        </w:rPr>
      </w:pPr>
      <w:r>
        <w:rPr>
          <w:rFonts w:hint="eastAsia"/>
        </w:rPr>
        <w:t xml:space="preserve">项目编号： </w:t>
      </w:r>
      <w:r>
        <w:rPr>
          <w:rFonts w:hint="eastAsia"/>
          <w:lang w:eastAsia="zh-CN"/>
        </w:rPr>
        <w:t>QZZC2025-J1-210238-QZSZ</w:t>
      </w:r>
    </w:p>
    <w:p w14:paraId="75885F39">
      <w:pPr>
        <w:spacing w:line="400" w:lineRule="exact"/>
        <w:ind w:firstLine="420"/>
      </w:pPr>
      <w:r>
        <w:rPr>
          <w:rFonts w:hint="eastAsia"/>
        </w:rPr>
        <w:t>项目名称：灵山县第二人民医院设备间改造</w:t>
      </w:r>
    </w:p>
    <w:bookmarkEnd w:id="7"/>
    <w:p w14:paraId="66E40ED1">
      <w:pPr>
        <w:spacing w:line="400" w:lineRule="exact"/>
        <w:ind w:firstLine="420"/>
      </w:pPr>
      <w:r>
        <w:rPr>
          <w:rFonts w:hint="eastAsia"/>
        </w:rPr>
        <w:t>预算总金额(元</w:t>
      </w:r>
      <w:r>
        <w:t>)</w:t>
      </w:r>
      <w:r>
        <w:rPr>
          <w:rFonts w:hint="eastAsia"/>
        </w:rPr>
        <w:t>：1000000.00</w:t>
      </w:r>
    </w:p>
    <w:p w14:paraId="30FDAB2E">
      <w:pPr>
        <w:spacing w:line="400" w:lineRule="exact"/>
        <w:ind w:firstLine="420"/>
      </w:pPr>
      <w:r>
        <w:rPr>
          <w:rFonts w:hint="eastAsia"/>
        </w:rPr>
        <w:t>采购需求：</w:t>
      </w:r>
    </w:p>
    <w:p w14:paraId="4E795377">
      <w:pPr>
        <w:spacing w:line="400" w:lineRule="exact"/>
      </w:pPr>
    </w:p>
    <w:p w14:paraId="02574B97">
      <w:pPr>
        <w:spacing w:line="400" w:lineRule="exact"/>
        <w:ind w:firstLine="420"/>
      </w:pPr>
      <w:r>
        <w:rPr>
          <w:rFonts w:hint="eastAsia"/>
        </w:rPr>
        <w:t>标项名称：灵山县第二人民医院设备间改造</w:t>
      </w:r>
    </w:p>
    <w:p w14:paraId="7EE01236">
      <w:pPr>
        <w:spacing w:line="400" w:lineRule="exact"/>
        <w:ind w:firstLine="420"/>
      </w:pPr>
      <w:r>
        <w:rPr>
          <w:rFonts w:hint="eastAsia"/>
        </w:rPr>
        <w:t>数量：1</w:t>
      </w:r>
    </w:p>
    <w:p w14:paraId="7BBFBD7F">
      <w:pPr>
        <w:spacing w:line="400" w:lineRule="exact"/>
        <w:ind w:firstLine="420"/>
      </w:pPr>
      <w:r>
        <w:rPr>
          <w:rFonts w:hint="eastAsia"/>
        </w:rPr>
        <w:t>预算金额(元</w:t>
      </w:r>
      <w:r>
        <w:t>)</w:t>
      </w:r>
      <w:r>
        <w:rPr>
          <w:rFonts w:hint="eastAsia"/>
        </w:rPr>
        <w:t>：1000000.00</w:t>
      </w:r>
    </w:p>
    <w:p w14:paraId="3AA21967">
      <w:pPr>
        <w:spacing w:line="400" w:lineRule="exact"/>
        <w:ind w:firstLine="420"/>
        <w:rPr>
          <w:rFonts w:ascii="宋体" w:hAnsi="宋体" w:cs="宋体"/>
          <w:kern w:val="0"/>
          <w:szCs w:val="21"/>
        </w:rPr>
      </w:pPr>
      <w:r>
        <w:rPr>
          <w:rFonts w:hint="eastAsia"/>
        </w:rPr>
        <w:t xml:space="preserve">简要规格描述或项目基本概况介绍、用途：配电系统1套、设备柜1组、精密空调2台等，具体详见采购需求。 </w:t>
      </w:r>
    </w:p>
    <w:p w14:paraId="7EB5A2D1">
      <w:pPr>
        <w:spacing w:line="400" w:lineRule="exact"/>
        <w:ind w:firstLine="420"/>
      </w:pPr>
      <w:r>
        <w:rPr>
          <w:rFonts w:hint="eastAsia"/>
        </w:rPr>
        <w:t>最高限价(如有</w:t>
      </w:r>
      <w:r>
        <w:t>)</w:t>
      </w:r>
      <w:r>
        <w:rPr>
          <w:rFonts w:hint="eastAsia"/>
        </w:rPr>
        <w:t>：</w:t>
      </w:r>
    </w:p>
    <w:p w14:paraId="42C54CDA">
      <w:pPr>
        <w:spacing w:line="400" w:lineRule="exact"/>
        <w:ind w:firstLine="420"/>
      </w:pPr>
      <w:r>
        <w:rPr>
          <w:rFonts w:hint="eastAsia"/>
        </w:rPr>
        <w:t>合同履行期限：合同签订之日起45日内全部安装调试完毕并交付使用。</w:t>
      </w:r>
    </w:p>
    <w:p w14:paraId="785EAC05">
      <w:pPr>
        <w:spacing w:line="400" w:lineRule="exact"/>
        <w:ind w:firstLine="420"/>
      </w:pPr>
      <w:r>
        <w:rPr>
          <w:rFonts w:hint="eastAsia"/>
        </w:rPr>
        <w:t>本标项(否</w:t>
      </w:r>
      <w:r>
        <w:t>)</w:t>
      </w:r>
      <w:r>
        <w:rPr>
          <w:rFonts w:hint="eastAsia"/>
        </w:rPr>
        <w:t>接受联合体竞标。</w:t>
      </w:r>
    </w:p>
    <w:p w14:paraId="686114AE">
      <w:pPr>
        <w:spacing w:line="400" w:lineRule="exact"/>
        <w:ind w:firstLine="420"/>
      </w:pPr>
      <w:r>
        <w:rPr>
          <w:rFonts w:hint="eastAsia"/>
        </w:rPr>
        <w:t>备注：</w:t>
      </w:r>
    </w:p>
    <w:p w14:paraId="11038F2E">
      <w:pPr>
        <w:spacing w:line="400" w:lineRule="exact"/>
        <w:rPr>
          <w:b/>
        </w:rPr>
      </w:pPr>
      <w:bookmarkStart w:id="9" w:name="_Toc28359080"/>
      <w:bookmarkStart w:id="10" w:name="_Toc35393791"/>
      <w:bookmarkStart w:id="11" w:name="_Toc35393622"/>
      <w:bookmarkStart w:id="12" w:name="_Toc28359003"/>
      <w:r>
        <w:rPr>
          <w:rFonts w:hint="eastAsia"/>
          <w:b/>
        </w:rPr>
        <w:t>二、申请人的资格要求：</w:t>
      </w:r>
      <w:bookmarkEnd w:id="9"/>
      <w:bookmarkEnd w:id="10"/>
      <w:bookmarkEnd w:id="11"/>
      <w:bookmarkEnd w:id="12"/>
      <w:bookmarkStart w:id="13" w:name="_Toc28359081"/>
      <w:bookmarkStart w:id="14" w:name="_Toc35393792"/>
      <w:bookmarkStart w:id="15" w:name="_Toc35393623"/>
      <w:bookmarkStart w:id="16" w:name="_Toc28359004"/>
    </w:p>
    <w:p w14:paraId="364212F1">
      <w:pPr>
        <w:spacing w:line="400" w:lineRule="exact"/>
        <w:ind w:firstLine="420"/>
        <w:rPr>
          <w:b/>
        </w:rPr>
      </w:pPr>
      <w:r>
        <w:rPr>
          <w:rFonts w:hint="eastAsia"/>
        </w:rPr>
        <w:t>1.满足《中华人民共和国政府采购法》第二十二条规定</w:t>
      </w:r>
    </w:p>
    <w:p w14:paraId="47FB6B53">
      <w:pPr>
        <w:spacing w:line="400" w:lineRule="exact"/>
        <w:ind w:firstLine="420"/>
      </w:pPr>
      <w:r>
        <w:rPr>
          <w:rFonts w:hint="eastAsia"/>
        </w:rPr>
        <w:t>2.落实政府采购政策需满足的资格要求：无 </w:t>
      </w:r>
    </w:p>
    <w:p w14:paraId="3D566C24">
      <w:pPr>
        <w:spacing w:line="400" w:lineRule="exact"/>
        <w:ind w:firstLine="435"/>
      </w:pPr>
      <w:r>
        <w:rPr>
          <w:rFonts w:hint="eastAsia"/>
        </w:rPr>
        <w:t>3.本项目的特定资格要求：无</w:t>
      </w:r>
    </w:p>
    <w:p w14:paraId="37832A55">
      <w:pPr>
        <w:spacing w:line="400" w:lineRule="exact"/>
        <w:rPr>
          <w:b/>
        </w:rPr>
      </w:pPr>
      <w:r>
        <w:rPr>
          <w:rFonts w:hint="eastAsia"/>
          <w:b/>
        </w:rPr>
        <w:t>三、获取采购文件</w:t>
      </w:r>
      <w:bookmarkEnd w:id="13"/>
      <w:bookmarkEnd w:id="14"/>
      <w:bookmarkEnd w:id="15"/>
      <w:bookmarkEnd w:id="16"/>
    </w:p>
    <w:p w14:paraId="7A116FB2">
      <w:pPr>
        <w:spacing w:line="400" w:lineRule="exact"/>
        <w:ind w:firstLine="420"/>
        <w:jc w:val="left"/>
      </w:pPr>
      <w:bookmarkStart w:id="17" w:name="_Toc38370141"/>
      <w:r>
        <w:rPr>
          <w:rFonts w:hint="eastAsia"/>
        </w:rPr>
        <w:t>时间：</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15</w:t>
      </w:r>
      <w:r>
        <w:rPr>
          <w:rFonts w:hint="eastAsia" w:ascii="宋体" w:hAnsi="宋体"/>
          <w:bCs/>
          <w:szCs w:val="21"/>
        </w:rPr>
        <w:t>日</w:t>
      </w:r>
      <w:r>
        <w:rPr>
          <w:rFonts w:hint="eastAsia"/>
        </w:rPr>
        <w:t>至</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21</w:t>
      </w:r>
      <w:r>
        <w:rPr>
          <w:rFonts w:hint="eastAsia" w:ascii="宋体" w:hAnsi="宋体"/>
          <w:bCs/>
          <w:szCs w:val="21"/>
        </w:rPr>
        <w:t>日</w:t>
      </w:r>
      <w:r>
        <w:rPr>
          <w:rFonts w:hint="eastAsia"/>
        </w:rPr>
        <w:t xml:space="preserve"> ，每天上午00:00至12:00，下午12:00至23:59（北京时间，法定节假日除外）</w:t>
      </w:r>
    </w:p>
    <w:p w14:paraId="4A754662">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14:paraId="1863AA74">
      <w:pPr>
        <w:spacing w:line="400" w:lineRule="exact"/>
        <w:ind w:firstLine="420"/>
      </w:pPr>
      <w:r>
        <w:rPr>
          <w:rFonts w:hint="eastAsia"/>
        </w:rPr>
        <w:t>方式：供应商登录广西政府采购云平台https://www.gcy.zfcg.gxzf.gov.cn/在线申请获取采购文件（进入“项目采购”应用，在获取采购文件菜单中选择项目，申请获取采购文件）</w:t>
      </w:r>
    </w:p>
    <w:p w14:paraId="5DA3D5D5">
      <w:pPr>
        <w:spacing w:line="400" w:lineRule="exact"/>
        <w:ind w:firstLine="420"/>
      </w:pPr>
      <w:r>
        <w:rPr>
          <w:rFonts w:hint="eastAsia"/>
        </w:rPr>
        <w:t>售价(元</w:t>
      </w:r>
      <w:r>
        <w:t>)</w:t>
      </w:r>
      <w:r>
        <w:rPr>
          <w:rFonts w:hint="eastAsia"/>
        </w:rPr>
        <w:t>：0</w:t>
      </w:r>
    </w:p>
    <w:p w14:paraId="77768293">
      <w:pPr>
        <w:spacing w:line="400" w:lineRule="exact"/>
        <w:rPr>
          <w:b/>
        </w:rPr>
      </w:pPr>
      <w:r>
        <w:rPr>
          <w:rFonts w:hint="eastAsia"/>
          <w:b/>
          <w:bCs/>
        </w:rPr>
        <w:t>四、</w:t>
      </w:r>
      <w:bookmarkEnd w:id="17"/>
      <w:bookmarkStart w:id="18" w:name="_Toc28359005"/>
      <w:bookmarkStart w:id="19" w:name="_Toc28359082"/>
      <w:bookmarkStart w:id="20" w:name="_Toc35393624"/>
      <w:bookmarkStart w:id="21" w:name="_Toc35393793"/>
      <w:r>
        <w:rPr>
          <w:rFonts w:hint="eastAsia"/>
          <w:b/>
        </w:rPr>
        <w:t>响应文件</w:t>
      </w:r>
      <w:bookmarkEnd w:id="18"/>
      <w:bookmarkEnd w:id="19"/>
      <w:r>
        <w:rPr>
          <w:rFonts w:hint="eastAsia"/>
          <w:b/>
        </w:rPr>
        <w:t>提交</w:t>
      </w:r>
      <w:bookmarkEnd w:id="20"/>
      <w:bookmarkEnd w:id="21"/>
    </w:p>
    <w:p w14:paraId="6D57E2CF">
      <w:pPr>
        <w:spacing w:line="400" w:lineRule="exact"/>
        <w:ind w:firstLine="420"/>
      </w:pPr>
      <w:r>
        <w:rPr>
          <w:rFonts w:hint="eastAsia"/>
        </w:rPr>
        <w:t>截止时间：</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22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0ED36BC8">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14:paraId="55E84C79">
      <w:pPr>
        <w:spacing w:line="400" w:lineRule="exact"/>
        <w:rPr>
          <w:rFonts w:ascii="宋体" w:hAnsi="宋体" w:cs="Courier New"/>
          <w:b/>
          <w:bCs/>
          <w:szCs w:val="21"/>
        </w:rPr>
      </w:pPr>
      <w:r>
        <w:rPr>
          <w:rFonts w:hint="eastAsia" w:ascii="宋体" w:hAnsi="宋体" w:cs="Courier New"/>
          <w:b/>
          <w:bCs/>
          <w:szCs w:val="21"/>
        </w:rPr>
        <w:t>五、响应文件开启</w:t>
      </w:r>
    </w:p>
    <w:p w14:paraId="5C9AA591">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22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4DBA3D11">
      <w:pPr>
        <w:spacing w:line="400" w:lineRule="exact"/>
        <w:ind w:firstLine="420"/>
        <w:rPr>
          <w:rFonts w:ascii="宋体" w:hAnsi="宋体" w:cs="Courier New"/>
          <w:szCs w:val="21"/>
        </w:rPr>
      </w:pPr>
      <w:r>
        <w:rPr>
          <w:rFonts w:hint="eastAsia" w:ascii="宋体" w:hAnsi="宋体" w:cs="Courier New"/>
          <w:szCs w:val="21"/>
        </w:rPr>
        <w:t>地点：</w:t>
      </w:r>
      <w:bookmarkStart w:id="22" w:name="_Toc28359007"/>
      <w:bookmarkStart w:id="23" w:name="_Toc35393794"/>
      <w:bookmarkStart w:id="24" w:name="_Toc28359084"/>
      <w:bookmarkStart w:id="25" w:name="_Toc35393625"/>
      <w:r>
        <w:rPr>
          <w:rFonts w:hint="eastAsia"/>
        </w:rPr>
        <w:t>广西钦州市金海湾东大街8号市政务服务中心三楼开标室</w:t>
      </w:r>
    </w:p>
    <w:p w14:paraId="07BD36BF">
      <w:pPr>
        <w:spacing w:line="400" w:lineRule="exact"/>
        <w:rPr>
          <w:b/>
        </w:rPr>
      </w:pPr>
      <w:r>
        <w:rPr>
          <w:rFonts w:hint="eastAsia"/>
          <w:b/>
        </w:rPr>
        <w:t>六、公告期限</w:t>
      </w:r>
      <w:bookmarkEnd w:id="22"/>
      <w:bookmarkEnd w:id="23"/>
      <w:bookmarkEnd w:id="24"/>
      <w:bookmarkEnd w:id="25"/>
    </w:p>
    <w:p w14:paraId="384CA517">
      <w:pPr>
        <w:spacing w:line="400" w:lineRule="exact"/>
        <w:ind w:firstLine="420"/>
      </w:pPr>
      <w:r>
        <w:rPr>
          <w:rFonts w:hint="eastAsia"/>
        </w:rPr>
        <w:t>自本公告发布之日起</w:t>
      </w:r>
      <w:r>
        <w:t>3</w:t>
      </w:r>
      <w:r>
        <w:rPr>
          <w:rFonts w:hint="eastAsia"/>
        </w:rPr>
        <w:t>个工作日。</w:t>
      </w:r>
    </w:p>
    <w:p w14:paraId="79885F29">
      <w:pPr>
        <w:spacing w:line="400" w:lineRule="exact"/>
        <w:rPr>
          <w:b/>
        </w:rPr>
      </w:pPr>
      <w:bookmarkStart w:id="26" w:name="_Toc28359085"/>
      <w:bookmarkStart w:id="27" w:name="_Toc35393796"/>
      <w:bookmarkStart w:id="28" w:name="_Toc35393627"/>
      <w:bookmarkStart w:id="29" w:name="_Toc28359008"/>
      <w:r>
        <w:rPr>
          <w:rFonts w:hint="eastAsia"/>
          <w:b/>
        </w:rPr>
        <w:t>七、其他补充事宜</w:t>
      </w:r>
    </w:p>
    <w:p w14:paraId="008C7F27">
      <w:pPr>
        <w:spacing w:line="400" w:lineRule="exact"/>
        <w:ind w:firstLine="420"/>
        <w:rPr>
          <w:b/>
        </w:rPr>
      </w:pPr>
      <w:r>
        <w:rPr>
          <w:rFonts w:hint="eastAsia"/>
        </w:rPr>
        <w:t>1</w:t>
      </w:r>
      <w:r>
        <w:t>.</w:t>
      </w:r>
      <w:r>
        <w:rPr>
          <w:rFonts w:hint="eastAsia"/>
          <w:bCs/>
        </w:rPr>
        <w:t>本项目须要落实的政府采购政策</w:t>
      </w:r>
      <w:r>
        <w:rPr>
          <w:rFonts w:hint="eastAsia"/>
          <w:b/>
        </w:rPr>
        <w:t>：</w:t>
      </w:r>
    </w:p>
    <w:p w14:paraId="1FDA313C">
      <w:pPr>
        <w:spacing w:line="400" w:lineRule="exact"/>
        <w:ind w:left="420" w:leftChars="200"/>
        <w:rPr>
          <w:bCs/>
        </w:rPr>
      </w:pPr>
      <w:r>
        <w:rPr>
          <w:rFonts w:hint="eastAsia"/>
          <w:bCs/>
        </w:rPr>
        <w:t>(1)财政部 工业和信息化部关于印发《政府采购促进中小企业发展管理办法》的通知(财库﹝2020﹞46号)</w:t>
      </w:r>
    </w:p>
    <w:p w14:paraId="27A1BB86">
      <w:pPr>
        <w:spacing w:line="400" w:lineRule="exact"/>
        <w:ind w:left="420" w:leftChars="200"/>
        <w:rPr>
          <w:bCs/>
        </w:rPr>
      </w:pPr>
      <w:r>
        <w:rPr>
          <w:rFonts w:hint="eastAsia"/>
          <w:bCs/>
        </w:rPr>
        <w:t>(2)财政部 司法部关于政府采购支持监狱企业发展有关问题的通知 (财库﹝2014﹞68号)</w:t>
      </w:r>
    </w:p>
    <w:p w14:paraId="2BF3E7C5">
      <w:pPr>
        <w:spacing w:line="400" w:lineRule="exact"/>
        <w:ind w:left="420" w:leftChars="200"/>
        <w:rPr>
          <w:bCs/>
        </w:rPr>
      </w:pPr>
      <w:r>
        <w:rPr>
          <w:rFonts w:hint="eastAsia"/>
          <w:bCs/>
        </w:rPr>
        <w:t>(3)财政部 民政部 中国残疾人联合会关于促进残疾人就业政府采购政策的通知 (财库﹝2017﹞141号)</w:t>
      </w:r>
    </w:p>
    <w:p w14:paraId="1D795C4A">
      <w:pPr>
        <w:spacing w:line="400" w:lineRule="exact"/>
        <w:ind w:left="420" w:leftChars="200"/>
        <w:rPr>
          <w:bCs/>
        </w:rPr>
      </w:pPr>
      <w:r>
        <w:rPr>
          <w:rFonts w:hint="eastAsia"/>
          <w:bCs/>
        </w:rPr>
        <w:t>(4)财政部 发展改革委 生态环境部 市场监管总局关于调整优化节能产品、环境标志产品政府采购执行机制的通知（财库〔2019〕9号）</w:t>
      </w:r>
    </w:p>
    <w:p w14:paraId="096124CB">
      <w:pPr>
        <w:spacing w:line="400" w:lineRule="exact"/>
        <w:ind w:left="420" w:leftChars="200"/>
        <w:rPr>
          <w:rFonts w:hint="eastAsia"/>
          <w:bCs/>
        </w:rPr>
      </w:pPr>
      <w:r>
        <w:rPr>
          <w:rFonts w:hint="eastAsia"/>
          <w:bCs/>
        </w:rPr>
        <w:t>(5)财政部 发展改革委 关于印发节能产品政府采购品目清单的通知（财库〔2019〕19号）</w:t>
      </w:r>
    </w:p>
    <w:p w14:paraId="5A14A906">
      <w:pPr>
        <w:spacing w:line="400" w:lineRule="exact"/>
        <w:ind w:firstLine="420"/>
        <w:rPr>
          <w:rFonts w:hint="eastAsia"/>
          <w:b/>
          <w:bCs/>
          <w:color w:val="auto"/>
        </w:rPr>
      </w:pPr>
      <w:r>
        <w:rPr>
          <w:b/>
          <w:bCs/>
          <w:color w:val="auto"/>
        </w:rPr>
        <w:t>2.</w:t>
      </w:r>
      <w:r>
        <w:rPr>
          <w:rFonts w:hint="eastAsia"/>
          <w:b/>
          <w:bCs/>
          <w:color w:val="auto"/>
        </w:rPr>
        <w:t>谈判保证金：</w:t>
      </w:r>
      <w:r>
        <w:rPr>
          <w:rFonts w:hint="eastAsia"/>
          <w:b/>
          <w:bCs/>
          <w:color w:val="auto"/>
          <w:lang w:val="en-US" w:eastAsia="zh-CN"/>
        </w:rPr>
        <w:t>10000</w:t>
      </w:r>
      <w:r>
        <w:rPr>
          <w:rFonts w:hint="eastAsia"/>
          <w:b/>
          <w:bCs/>
          <w:color w:val="auto"/>
        </w:rPr>
        <w:t>.00元。</w:t>
      </w:r>
    </w:p>
    <w:p w14:paraId="41955F30">
      <w:pPr>
        <w:spacing w:line="400" w:lineRule="exact"/>
        <w:ind w:firstLine="420"/>
        <w:rPr>
          <w:b/>
          <w:bCs/>
          <w:color w:val="auto"/>
        </w:rPr>
      </w:pPr>
      <w:r>
        <w:rPr>
          <w:rFonts w:hint="eastAsia"/>
          <w:b/>
          <w:bCs/>
          <w:color w:val="auto"/>
        </w:rPr>
        <w:t>提交形式:以支票、汇票、本票、网上银行支付或者金融机构、担保机构出具的保函等非现金形式提交。</w:t>
      </w:r>
    </w:p>
    <w:p w14:paraId="3A1CBFE7">
      <w:pPr>
        <w:spacing w:line="400" w:lineRule="exact"/>
        <w:ind w:firstLine="420"/>
        <w:rPr>
          <w:b/>
          <w:bCs/>
          <w:color w:val="auto"/>
        </w:rPr>
      </w:pPr>
      <w:bookmarkStart w:id="30" w:name="_Hlk91771226"/>
      <w:r>
        <w:rPr>
          <w:rFonts w:hint="eastAsia"/>
          <w:b/>
          <w:bCs/>
          <w:color w:val="auto"/>
        </w:rPr>
        <w:t>以支票、汇票、本票、保函等方式提交保证金的，供应商必须将票据、保函等原件</w:t>
      </w:r>
      <w:bookmarkStart w:id="31" w:name="_Hlk92356410"/>
      <w:r>
        <w:rPr>
          <w:rFonts w:hint="eastAsia"/>
          <w:b/>
          <w:bCs/>
          <w:color w:val="auto"/>
        </w:rPr>
        <w:t>于响应文件</w:t>
      </w:r>
      <w:bookmarkEnd w:id="31"/>
      <w:r>
        <w:rPr>
          <w:rFonts w:hint="eastAsia"/>
          <w:b/>
          <w:bCs/>
          <w:color w:val="auto"/>
        </w:rPr>
        <w:t>提交截止时间前递交至本中心财务室（</w:t>
      </w:r>
      <w:r>
        <w:rPr>
          <w:rFonts w:hint="eastAsia" w:ascii="宋体" w:hAnsi="宋体" w:cs="宋体"/>
          <w:b/>
          <w:bCs/>
          <w:color w:val="auto"/>
          <w:kern w:val="0"/>
          <w:szCs w:val="21"/>
        </w:rPr>
        <w:t>地址:广西钦州市钦南区水东街区金海湾东大街8号市政务服务中心二楼市采购中心财务室，</w:t>
      </w:r>
      <w:r>
        <w:rPr>
          <w:rFonts w:hint="eastAsia"/>
          <w:b/>
          <w:bCs/>
          <w:color w:val="auto"/>
        </w:rPr>
        <w:t>联系方式:0</w:t>
      </w:r>
      <w:r>
        <w:rPr>
          <w:b/>
          <w:bCs/>
          <w:color w:val="auto"/>
        </w:rPr>
        <w:t>777</w:t>
      </w:r>
      <w:r>
        <w:rPr>
          <w:rFonts w:hint="eastAsia"/>
          <w:b/>
          <w:bCs/>
          <w:color w:val="auto"/>
        </w:rPr>
        <w:t>-</w:t>
      </w:r>
      <w:r>
        <w:rPr>
          <w:b/>
          <w:bCs/>
          <w:color w:val="auto"/>
        </w:rPr>
        <w:t>2886026</w:t>
      </w:r>
      <w:r>
        <w:rPr>
          <w:rFonts w:hint="eastAsia"/>
          <w:b/>
          <w:bCs/>
          <w:color w:val="auto"/>
        </w:rPr>
        <w:t>）。</w:t>
      </w:r>
    </w:p>
    <w:bookmarkEnd w:id="30"/>
    <w:p w14:paraId="624DBE92">
      <w:pPr>
        <w:spacing w:line="400" w:lineRule="exact"/>
        <w:ind w:firstLine="420"/>
        <w:rPr>
          <w:b/>
          <w:bCs/>
          <w:color w:val="auto"/>
        </w:rPr>
      </w:pPr>
      <w:r>
        <w:rPr>
          <w:rFonts w:hint="eastAsia"/>
          <w:b/>
          <w:bCs/>
          <w:color w:val="auto"/>
        </w:rPr>
        <w:t>网上银行支付形式提交的，供应商必须于响应文件提交截止时间前从供应商(或其上级机构</w:t>
      </w:r>
      <w:r>
        <w:rPr>
          <w:b/>
          <w:bCs/>
          <w:color w:val="auto"/>
        </w:rPr>
        <w:t>)</w:t>
      </w:r>
      <w:r>
        <w:rPr>
          <w:rFonts w:hint="eastAsia"/>
          <w:b/>
          <w:bCs/>
          <w:color w:val="auto"/>
        </w:rPr>
        <w:t>账户缴存至本中心银行账户（以到账时间为准）。</w:t>
      </w:r>
    </w:p>
    <w:p w14:paraId="039D3F8D">
      <w:pPr>
        <w:spacing w:line="400" w:lineRule="exact"/>
        <w:ind w:firstLine="420"/>
        <w:rPr>
          <w:b/>
          <w:bCs/>
          <w:color w:val="auto"/>
        </w:rPr>
      </w:pPr>
      <w:r>
        <w:rPr>
          <w:rFonts w:hint="eastAsia"/>
          <w:b/>
          <w:bCs/>
          <w:color w:val="auto"/>
        </w:rPr>
        <w:t>本中心银行账户：</w:t>
      </w:r>
    </w:p>
    <w:p w14:paraId="0A866D74">
      <w:pPr>
        <w:spacing w:line="400" w:lineRule="exact"/>
        <w:ind w:firstLine="420"/>
        <w:rPr>
          <w:b/>
          <w:bCs/>
          <w:color w:val="auto"/>
        </w:rPr>
      </w:pPr>
      <w:r>
        <w:rPr>
          <w:rFonts w:hint="eastAsia"/>
          <w:b/>
          <w:bCs/>
          <w:color w:val="auto"/>
        </w:rPr>
        <w:t>开户名称:钦州市政府采购中心</w:t>
      </w:r>
    </w:p>
    <w:p w14:paraId="72CB449A">
      <w:pPr>
        <w:spacing w:line="400" w:lineRule="exact"/>
        <w:ind w:firstLine="420"/>
        <w:rPr>
          <w:b/>
          <w:bCs/>
          <w:color w:val="auto"/>
        </w:rPr>
      </w:pPr>
      <w:r>
        <w:rPr>
          <w:rFonts w:hint="eastAsia"/>
          <w:b/>
          <w:bCs/>
          <w:color w:val="auto"/>
        </w:rPr>
        <w:t>开户银行:中国工商银行股份有限公司钦州市永福东支行</w:t>
      </w:r>
    </w:p>
    <w:p w14:paraId="68908C36">
      <w:pPr>
        <w:spacing w:line="400" w:lineRule="exact"/>
        <w:ind w:firstLine="420"/>
        <w:rPr>
          <w:b/>
          <w:bCs/>
          <w:color w:val="auto"/>
        </w:rPr>
      </w:pPr>
      <w:r>
        <w:rPr>
          <w:rFonts w:hint="eastAsia"/>
          <w:b/>
          <w:bCs/>
          <w:color w:val="auto"/>
        </w:rPr>
        <w:t>银行账号:2115591229100078724</w:t>
      </w:r>
    </w:p>
    <w:p w14:paraId="3BCF90C4">
      <w:pPr>
        <w:spacing w:line="400" w:lineRule="exact"/>
        <w:ind w:firstLine="420"/>
        <w:rPr>
          <w:rFonts w:hint="eastAsia"/>
          <w:b/>
          <w:bCs/>
          <w:color w:val="auto"/>
        </w:rPr>
      </w:pPr>
      <w:r>
        <w:rPr>
          <w:rFonts w:hint="eastAsia"/>
          <w:b/>
          <w:bCs/>
          <w:color w:val="auto"/>
        </w:rPr>
        <w:t>注：供应商无法选择以上开户银行的，请选择“中国工商银行股份有限公司钦州分行”进行缴存。</w:t>
      </w:r>
    </w:p>
    <w:p w14:paraId="621AC777">
      <w:pPr>
        <w:spacing w:line="400" w:lineRule="exact"/>
        <w:ind w:firstLine="420"/>
      </w:pPr>
      <w:r>
        <w:rPr>
          <w:rFonts w:hint="eastAsia"/>
          <w:lang w:val="en-US" w:eastAsia="zh-CN"/>
        </w:rPr>
        <w:t>3</w:t>
      </w:r>
      <w:r>
        <w:t>.</w:t>
      </w:r>
      <w:bookmarkStart w:id="32" w:name="_Hlk91598380"/>
      <w:r>
        <w:rPr>
          <w:rFonts w:hint="eastAsia"/>
        </w:rPr>
        <w:t>全流程电子化</w:t>
      </w:r>
      <w:bookmarkEnd w:id="32"/>
      <w:r>
        <w:rPr>
          <w:rFonts w:hint="eastAsia"/>
        </w:rPr>
        <w:t>要求：</w:t>
      </w:r>
    </w:p>
    <w:p w14:paraId="18D0FC3A">
      <w:pPr>
        <w:spacing w:line="400" w:lineRule="exact"/>
        <w:ind w:firstLine="420"/>
      </w:pPr>
      <w:bookmarkStart w:id="33"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8"/>
          <w:rFonts w:hint="eastAsia"/>
          <w:color w:val="auto"/>
        </w:rPr>
        <w:t>政采云电子卖场首页右上角—服务中心—帮助文档—项目采购</w:t>
      </w:r>
      <w:r>
        <w:rPr>
          <w:rStyle w:val="48"/>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8"/>
          <w:rFonts w:hint="eastAsia"/>
          <w:color w:val="auto"/>
        </w:rPr>
        <w:t>政采云电子卖场首页右上角—帮助文档—入驻与配置—CA管理</w:t>
      </w:r>
      <w:r>
        <w:rPr>
          <w:rStyle w:val="48"/>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8"/>
          <w:rFonts w:hint="eastAsia"/>
          <w:color w:val="auto"/>
        </w:rPr>
        <w:t>政采云平台—我的工作台右上角—CA管理—CA证书申领</w:t>
      </w:r>
      <w:r>
        <w:rPr>
          <w:rStyle w:val="48"/>
          <w:rFonts w:hint="eastAsia"/>
          <w:color w:val="auto"/>
        </w:rPr>
        <w:fldChar w:fldCharType="end"/>
      </w:r>
      <w:r>
        <w:rPr>
          <w:rFonts w:hint="eastAsia"/>
        </w:rPr>
        <w:t>)。因未注册入库、未办理CA数字证书、CA证书故障、操作不当等原因造成谈判失败等后果由供应商承担。</w:t>
      </w:r>
    </w:p>
    <w:bookmarkEnd w:id="33"/>
    <w:p w14:paraId="28B445D8">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8"/>
          <w:rFonts w:hint="eastAsia"/>
          <w:color w:val="auto"/>
        </w:rPr>
        <w:t>政府采购云平台</w:t>
      </w:r>
      <w:r>
        <w:rPr>
          <w:rStyle w:val="48"/>
          <w:rFonts w:hint="eastAsia"/>
          <w:color w:val="auto"/>
        </w:rPr>
        <w:fldChar w:fldCharType="end"/>
      </w:r>
      <w:r>
        <w:rPr>
          <w:rFonts w:hint="eastAsia"/>
        </w:rPr>
        <w:t>申请下载采购文件才视作依法获取采购文件。</w:t>
      </w:r>
    </w:p>
    <w:p w14:paraId="602F399F">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14:paraId="19B7C1C1">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2682BFB4">
      <w:pPr>
        <w:spacing w:line="400" w:lineRule="exact"/>
        <w:ind w:firstLine="420"/>
        <w:rPr>
          <w:b/>
        </w:rPr>
      </w:pPr>
      <w:r>
        <w:rPr>
          <w:rFonts w:hint="eastAsia"/>
        </w:rPr>
        <w:t>(</w:t>
      </w:r>
      <w:r>
        <w:t>4)</w:t>
      </w:r>
      <w:r>
        <w:rPr>
          <w:rFonts w:hint="eastAsia"/>
        </w:rPr>
        <w:t>供应商法定代表人或委托代理人须按时登录</w:t>
      </w:r>
      <w:bookmarkStart w:id="34" w:name="_Hlk90367388"/>
      <w:r>
        <w:rPr>
          <w:rFonts w:hint="eastAsia"/>
        </w:rPr>
        <w:t>广西</w:t>
      </w:r>
      <w:r>
        <w:rPr>
          <w:rFonts w:hint="eastAsia" w:ascii="宋体" w:hAnsi="宋体" w:cs="Courier New"/>
          <w:szCs w:val="21"/>
        </w:rPr>
        <w:t>政采云远程开标大厅</w:t>
      </w:r>
      <w:bookmarkEnd w:id="34"/>
      <w:r>
        <w:rPr>
          <w:rFonts w:hint="eastAsia"/>
        </w:rPr>
        <w:t>，保持全程在线并关注评审谈判进度，评审期间谈判小组提出澄清等要求时，供应商须在规定时间内进行应答，否则按采购文件或广西政采云平台的相关规定执行。</w:t>
      </w:r>
    </w:p>
    <w:p w14:paraId="71047463">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14:paraId="1BCA2D9B">
      <w:pPr>
        <w:spacing w:line="400" w:lineRule="exact"/>
        <w:ind w:firstLine="420"/>
        <w:jc w:val="left"/>
        <w:rPr>
          <w:rFonts w:hAnsi="宋体"/>
        </w:rPr>
      </w:pPr>
      <w:r>
        <w:rPr>
          <w:rFonts w:hint="eastAsia" w:hAnsi="宋体"/>
          <w:lang w:val="en-US" w:eastAsia="zh-CN"/>
        </w:rPr>
        <w:t>4</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8"/>
          <w:rFonts w:hint="eastAsia" w:hAnsi="宋体"/>
          <w:color w:val="auto"/>
          <w:u w:val="none"/>
        </w:rPr>
        <w:t>广西政府采购网</w:t>
      </w:r>
      <w:r>
        <w:rPr>
          <w:rStyle w:val="48"/>
          <w:rFonts w:hint="eastAsia" w:hAnsi="宋体"/>
          <w:color w:val="auto"/>
          <w:u w:val="none"/>
        </w:rPr>
        <w:fldChar w:fldCharType="end"/>
      </w:r>
      <w:r>
        <w:rPr>
          <w:rFonts w:hint="eastAsia" w:hAnsi="宋体"/>
        </w:rPr>
        <w:t>。</w:t>
      </w:r>
    </w:p>
    <w:p w14:paraId="19A38BD2">
      <w:pPr>
        <w:spacing w:line="400" w:lineRule="exact"/>
        <w:ind w:firstLine="420"/>
        <w:jc w:val="left"/>
        <w:rPr>
          <w:rFonts w:hAnsi="宋体"/>
        </w:rPr>
      </w:pPr>
      <w:bookmarkStart w:id="35" w:name="_Hlk107409555"/>
      <w:r>
        <w:rPr>
          <w:rFonts w:hint="eastAsia" w:hAnsi="宋体"/>
          <w:lang w:val="en-US" w:eastAsia="zh-CN"/>
        </w:rPr>
        <w:t>5</w:t>
      </w:r>
      <w:r>
        <w:rPr>
          <w:rFonts w:hAnsi="宋体"/>
        </w:rPr>
        <w:t>.</w:t>
      </w:r>
      <w:r>
        <w:rPr>
          <w:rFonts w:hint="eastAsia" w:hAnsi="宋体"/>
        </w:rPr>
        <w:t>钦州市政府采购中心联系方式：</w:t>
      </w:r>
    </w:p>
    <w:p w14:paraId="413369BC">
      <w:pPr>
        <w:spacing w:line="400" w:lineRule="exact"/>
        <w:ind w:firstLine="420"/>
        <w:jc w:val="left"/>
        <w:rPr>
          <w:rFonts w:hAnsi="宋体"/>
        </w:rPr>
      </w:pPr>
      <w:r>
        <w:rPr>
          <w:rFonts w:hAnsi="宋体"/>
        </w:rPr>
        <w:t>(1)</w:t>
      </w:r>
      <w:r>
        <w:rPr>
          <w:rFonts w:hint="eastAsia" w:hAnsi="宋体"/>
        </w:rPr>
        <w:t>采购部(采购文件</w:t>
      </w:r>
      <w:r>
        <w:rPr>
          <w:rFonts w:hAnsi="宋体"/>
        </w:rPr>
        <w:t>)</w:t>
      </w:r>
    </w:p>
    <w:p w14:paraId="0A967284">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14:paraId="6132676C">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14:paraId="1A6BB3D5">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5"/>
    </w:p>
    <w:p w14:paraId="6009CD11">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14:paraId="1521F711">
      <w:pPr>
        <w:spacing w:line="400" w:lineRule="exact"/>
        <w:ind w:firstLine="420" w:firstLineChars="200"/>
      </w:pPr>
      <w:r>
        <w:rPr>
          <w:rFonts w:hint="eastAsia"/>
        </w:rPr>
        <w:t>1.采购人信息</w:t>
      </w:r>
    </w:p>
    <w:p w14:paraId="20A1CF60">
      <w:pPr>
        <w:spacing w:line="400" w:lineRule="exact"/>
        <w:ind w:firstLine="420" w:firstLineChars="200"/>
      </w:pPr>
      <w:bookmarkStart w:id="36" w:name="_Toc38370147"/>
      <w:r>
        <w:rPr>
          <w:rFonts w:hint="eastAsia"/>
        </w:rPr>
        <w:t xml:space="preserve">名称：灵山县第二人民医院 </w:t>
      </w:r>
      <w:bookmarkStart w:id="135" w:name="_GoBack"/>
      <w:bookmarkEnd w:id="135"/>
    </w:p>
    <w:p w14:paraId="5107FB50">
      <w:pPr>
        <w:spacing w:line="400" w:lineRule="exact"/>
        <w:ind w:firstLine="420" w:firstLineChars="200"/>
      </w:pPr>
      <w:r>
        <w:rPr>
          <w:rFonts w:hint="eastAsia"/>
        </w:rPr>
        <w:t>地</w:t>
      </w:r>
      <w:r>
        <w:rPr>
          <w:rFonts w:hint="eastAsia" w:ascii="宋体" w:hAnsi="宋体"/>
          <w:szCs w:val="21"/>
        </w:rPr>
        <w:t>址</w:t>
      </w:r>
      <w:r>
        <w:rPr>
          <w:rFonts w:hint="eastAsia"/>
        </w:rPr>
        <w:t>：灵山县灵城镇江南路569号</w:t>
      </w:r>
    </w:p>
    <w:bookmarkEnd w:id="36"/>
    <w:p w14:paraId="2478ADFE">
      <w:pPr>
        <w:spacing w:line="400" w:lineRule="exact"/>
        <w:ind w:firstLine="420" w:firstLineChars="200"/>
      </w:pPr>
      <w:r>
        <w:rPr>
          <w:rFonts w:hint="eastAsia"/>
        </w:rPr>
        <w:t>项目联系人：陈雄</w:t>
      </w:r>
    </w:p>
    <w:p w14:paraId="53C76134">
      <w:pPr>
        <w:spacing w:line="400" w:lineRule="exact"/>
        <w:ind w:firstLine="420" w:firstLineChars="200"/>
      </w:pPr>
      <w:r>
        <w:rPr>
          <w:rFonts w:hint="eastAsia"/>
        </w:rPr>
        <w:t>项目联系方式：0777-6503055</w:t>
      </w:r>
    </w:p>
    <w:p w14:paraId="766D0E18">
      <w:pPr>
        <w:spacing w:line="400" w:lineRule="exact"/>
        <w:ind w:firstLine="420" w:firstLineChars="200"/>
      </w:pPr>
      <w:r>
        <w:rPr>
          <w:rFonts w:hint="eastAsia"/>
        </w:rPr>
        <w:t>2.采购代理机构信息</w:t>
      </w:r>
    </w:p>
    <w:p w14:paraId="3A781919">
      <w:pPr>
        <w:spacing w:line="400" w:lineRule="exact"/>
        <w:ind w:firstLine="420" w:firstLineChars="200"/>
      </w:pPr>
      <w:r>
        <w:rPr>
          <w:rFonts w:hint="eastAsia"/>
        </w:rPr>
        <w:t>名称：钦州市政府采购中心</w:t>
      </w:r>
    </w:p>
    <w:p w14:paraId="166F5449">
      <w:pPr>
        <w:spacing w:line="400" w:lineRule="exact"/>
        <w:ind w:firstLine="420" w:firstLineChars="200"/>
      </w:pPr>
      <w:r>
        <w:rPr>
          <w:rFonts w:hint="eastAsia"/>
        </w:rPr>
        <w:t>地址：钦州市金海湾东大街8号</w:t>
      </w:r>
    </w:p>
    <w:p w14:paraId="516B5084">
      <w:pPr>
        <w:spacing w:line="400" w:lineRule="exact"/>
        <w:ind w:firstLine="420" w:firstLineChars="200"/>
      </w:pPr>
      <w:r>
        <w:rPr>
          <w:rFonts w:hint="eastAsia"/>
        </w:rPr>
        <w:t>项目联系人：</w:t>
      </w:r>
      <w:bookmarkStart w:id="37" w:name="_Toc28359010"/>
      <w:bookmarkStart w:id="38" w:name="_Toc28359087"/>
      <w:r>
        <w:rPr>
          <w:rFonts w:hint="eastAsia"/>
        </w:rPr>
        <w:t>苏晓婷</w:t>
      </w:r>
    </w:p>
    <w:p w14:paraId="223B6D64">
      <w:pPr>
        <w:spacing w:line="400" w:lineRule="exact"/>
        <w:ind w:firstLine="420"/>
        <w:jc w:val="left"/>
        <w:rPr>
          <w:rFonts w:hAnsi="宋体"/>
        </w:rPr>
      </w:pPr>
      <w:r>
        <w:rPr>
          <w:rFonts w:hint="eastAsia"/>
        </w:rPr>
        <w:t>项目联系方式：</w:t>
      </w:r>
      <w:r>
        <w:rPr>
          <w:rFonts w:hint="eastAsia" w:hAnsi="宋体"/>
        </w:rPr>
        <w:t>0777-2886022</w:t>
      </w:r>
    </w:p>
    <w:p w14:paraId="6C06643E">
      <w:pPr>
        <w:spacing w:line="400" w:lineRule="exact"/>
        <w:ind w:firstLine="420" w:firstLineChars="200"/>
      </w:pPr>
    </w:p>
    <w:p w14:paraId="742CC6BF">
      <w:pPr>
        <w:widowControl/>
        <w:jc w:val="left"/>
      </w:pPr>
      <w:r>
        <w:br w:type="page"/>
      </w:r>
    </w:p>
    <w:p w14:paraId="0D1B58D9">
      <w:pPr>
        <w:spacing w:line="400" w:lineRule="exact"/>
        <w:ind w:firstLine="420" w:firstLineChars="200"/>
      </w:pPr>
    </w:p>
    <w:p w14:paraId="4A5BD7E7"/>
    <w:bookmarkEnd w:id="37"/>
    <w:bookmarkEnd w:id="38"/>
    <w:p w14:paraId="7C6E6FB4"/>
    <w:p w14:paraId="2E4E9343"/>
    <w:p w14:paraId="61D99517"/>
    <w:p w14:paraId="31F27EDD"/>
    <w:p w14:paraId="56906CE0"/>
    <w:p w14:paraId="6E3B7D33"/>
    <w:p w14:paraId="1D27E212"/>
    <w:p w14:paraId="776C9988"/>
    <w:p w14:paraId="69D972E4"/>
    <w:p w14:paraId="4B923486"/>
    <w:p w14:paraId="463F5180"/>
    <w:p w14:paraId="464D8B76"/>
    <w:p w14:paraId="0ADC7826">
      <w:pPr>
        <w:pStyle w:val="3"/>
        <w:spacing w:line="400" w:lineRule="exact"/>
        <w:rPr>
          <w:rFonts w:ascii="方正小标宋_GBK" w:hAnsi="宋体" w:eastAsia="方正小标宋_GBK"/>
        </w:rPr>
      </w:pPr>
      <w:bookmarkStart w:id="39" w:name="_Toc92355024"/>
      <w:r>
        <w:rPr>
          <w:rFonts w:hint="eastAsia" w:ascii="方正小标宋_GBK" w:hAnsi="宋体" w:eastAsia="方正小标宋_GBK"/>
        </w:rPr>
        <w:t>第二章  项目需求</w:t>
      </w:r>
      <w:bookmarkEnd w:id="39"/>
    </w:p>
    <w:p w14:paraId="588D51D7">
      <w:pPr>
        <w:spacing w:line="440" w:lineRule="exact"/>
        <w:jc w:val="center"/>
        <w:rPr>
          <w:rFonts w:ascii="宋体" w:hAnsi="宋体"/>
          <w:b/>
          <w:sz w:val="36"/>
          <w:szCs w:val="36"/>
        </w:rPr>
      </w:pPr>
      <w:r>
        <w:rPr>
          <w:rFonts w:ascii="宋体" w:hAnsi="宋体"/>
          <w:b/>
          <w:szCs w:val="21"/>
        </w:rPr>
        <w:br w:type="page"/>
      </w:r>
      <w:bookmarkStart w:id="40" w:name="_Toc354479498"/>
      <w:bookmarkStart w:id="41" w:name="_Toc358477280"/>
      <w:r>
        <w:rPr>
          <w:rFonts w:hint="eastAsia" w:ascii="宋体" w:hAnsi="宋体"/>
          <w:b/>
          <w:sz w:val="36"/>
          <w:szCs w:val="36"/>
        </w:rPr>
        <w:t>项目需求</w:t>
      </w:r>
    </w:p>
    <w:p w14:paraId="6F41A410">
      <w:pPr>
        <w:spacing w:line="396" w:lineRule="exact"/>
        <w:rPr>
          <w:rFonts w:ascii="宋体" w:hAnsi="宋体"/>
          <w:b/>
          <w:szCs w:val="21"/>
        </w:rPr>
      </w:pPr>
    </w:p>
    <w:p w14:paraId="33C8EE0F">
      <w:pPr>
        <w:spacing w:line="430" w:lineRule="exact"/>
        <w:ind w:firstLine="422" w:firstLineChars="200"/>
        <w:rPr>
          <w:rFonts w:ascii="宋体" w:hAnsi="宋体" w:cs="宋体"/>
          <w:szCs w:val="21"/>
        </w:rPr>
      </w:pPr>
      <w:r>
        <w:rPr>
          <w:rFonts w:hint="eastAsia" w:ascii="宋体" w:hAnsi="宋体" w:cs="宋体"/>
          <w:b/>
          <w:bCs/>
          <w:kern w:val="0"/>
          <w:szCs w:val="21"/>
        </w:rPr>
        <w:t>说明：</w:t>
      </w:r>
      <w:r>
        <w:rPr>
          <w:rFonts w:hint="eastAsia" w:ascii="宋体" w:hAnsi="宋体" w:cs="宋体"/>
          <w:kern w:val="0"/>
          <w:szCs w:val="21"/>
        </w:rPr>
        <w:t xml:space="preserve">  </w:t>
      </w:r>
      <w:r>
        <w:rPr>
          <w:rFonts w:hint="eastAsia" w:ascii="宋体" w:hAnsi="宋体" w:cs="宋体"/>
          <w:szCs w:val="21"/>
        </w:rPr>
        <w:t xml:space="preserve">  </w:t>
      </w:r>
    </w:p>
    <w:p w14:paraId="54B11A4E">
      <w:pPr>
        <w:spacing w:line="460" w:lineRule="exact"/>
        <w:ind w:firstLine="422" w:firstLineChars="200"/>
        <w:rPr>
          <w:rFonts w:ascii="宋体" w:hAnsi="宋体" w:cs="宋体"/>
          <w:b/>
          <w:bCs/>
          <w:szCs w:val="21"/>
        </w:rPr>
      </w:pPr>
      <w:r>
        <w:rPr>
          <w:rFonts w:hint="eastAsia" w:ascii="宋体" w:hAnsi="宋体" w:cs="宋体"/>
          <w:b/>
          <w:bCs/>
          <w:szCs w:val="21"/>
        </w:rPr>
        <w:t>1.根据《财政部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号）的规定，采购需求中的产品属于节能产品政府采购品目清单内标注“★”的，供应商的竞标货物必须使用政府强制采购的节能产品，否则响应文件作无效竞标处理。</w:t>
      </w:r>
    </w:p>
    <w:p w14:paraId="6202AFCC">
      <w:pPr>
        <w:spacing w:line="460" w:lineRule="exact"/>
        <w:ind w:firstLine="422" w:firstLineChars="200"/>
        <w:rPr>
          <w:rFonts w:ascii="宋体" w:hAnsi="宋体"/>
          <w:b/>
          <w:bCs/>
          <w:szCs w:val="21"/>
        </w:rPr>
      </w:pPr>
      <w:r>
        <w:rPr>
          <w:rFonts w:hint="eastAsia" w:ascii="宋体" w:hAnsi="宋体" w:cs="宋体"/>
          <w:b/>
          <w:bCs/>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竞标无效。</w:t>
      </w:r>
    </w:p>
    <w:p w14:paraId="3C53B383">
      <w:pPr>
        <w:spacing w:line="430" w:lineRule="exact"/>
        <w:ind w:firstLine="420" w:firstLineChars="200"/>
        <w:rPr>
          <w:rFonts w:ascii="宋体" w:hAnsi="宋体"/>
          <w:szCs w:val="21"/>
        </w:rPr>
      </w:pPr>
      <w:r>
        <w:rPr>
          <w:rFonts w:hint="eastAsia" w:ascii="宋体" w:hAnsi="宋体"/>
          <w:szCs w:val="21"/>
        </w:rPr>
        <w:t>3.本表中的品牌型号、技术参数及其性能（规格）仅起参考作用，供应商可选用其他品牌型号替代，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283EB351">
      <w:pPr>
        <w:spacing w:line="43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1A26D603">
      <w:pPr>
        <w:spacing w:line="430" w:lineRule="exact"/>
        <w:ind w:firstLine="420" w:firstLineChars="200"/>
        <w:rPr>
          <w:rFonts w:ascii="宋体" w:hAnsi="宋体"/>
          <w:szCs w:val="21"/>
        </w:rPr>
      </w:pPr>
      <w:r>
        <w:rPr>
          <w:rFonts w:hint="eastAsia" w:ascii="宋体" w:hAnsi="宋体"/>
          <w:szCs w:val="21"/>
        </w:rPr>
        <w:t>5.本项目不接受供应商提供通过中国海关报关验放进入中国境内且产自关境外的产品。</w:t>
      </w:r>
    </w:p>
    <w:p w14:paraId="0272768A">
      <w:pPr>
        <w:spacing w:line="430" w:lineRule="exact"/>
        <w:ind w:firstLine="422" w:firstLineChars="200"/>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标注</w:t>
      </w:r>
      <w:r>
        <w:rPr>
          <w:rFonts w:hint="eastAsia" w:ascii="宋体" w:hAnsi="宋体"/>
          <w:b/>
          <w:bCs/>
          <w:kern w:val="0"/>
          <w:szCs w:val="21"/>
        </w:rPr>
        <w:t>★</w:t>
      </w:r>
      <w:r>
        <w:rPr>
          <w:rFonts w:hint="eastAsia" w:ascii="宋体" w:hAnsi="宋体"/>
          <w:b/>
          <w:bCs/>
          <w:szCs w:val="21"/>
        </w:rPr>
        <w:t>号的技术参数为实质性响应条款，要求必须满足或优于，否则视为无效响应文件。</w:t>
      </w:r>
    </w:p>
    <w:p w14:paraId="35CFEC63">
      <w:pPr>
        <w:spacing w:line="430" w:lineRule="exact"/>
        <w:ind w:firstLine="420" w:firstLineChars="200"/>
        <w:rPr>
          <w:rFonts w:ascii="宋体" w:hAnsi="宋体"/>
          <w:szCs w:val="21"/>
        </w:rPr>
      </w:pPr>
      <w:r>
        <w:rPr>
          <w:rFonts w:hint="eastAsia" w:ascii="宋体" w:hAnsi="宋体" w:cs="宋体"/>
          <w:kern w:val="0"/>
          <w:szCs w:val="21"/>
        </w:rPr>
        <w:t>7.采购需求中出现的产品的固定规格尺寸或重量允许正负偏离（具体技术参数要求已有允许偏离差异或定制的除外）。</w:t>
      </w:r>
    </w:p>
    <w:p w14:paraId="60FAB2F6">
      <w:pPr>
        <w:spacing w:line="430" w:lineRule="exact"/>
        <w:ind w:firstLine="422" w:firstLineChars="200"/>
        <w:rPr>
          <w:rFonts w:hint="eastAsia" w:ascii="宋体" w:hAnsi="宋体" w:eastAsia="宋体" w:cs="Times New Roman"/>
          <w:b/>
          <w:bCs/>
          <w:szCs w:val="21"/>
        </w:rPr>
      </w:pPr>
      <w:r>
        <w:rPr>
          <w:rFonts w:hint="eastAsia" w:ascii="宋体" w:hAnsi="宋体" w:eastAsia="宋体" w:cs="Times New Roman"/>
          <w:b/>
          <w:bCs/>
          <w:szCs w:val="21"/>
        </w:rPr>
        <w:t>8.本项目采购标的所属行业均为：</w:t>
      </w:r>
      <w:r>
        <w:rPr>
          <w:rFonts w:hint="eastAsia" w:ascii="宋体" w:hAnsi="宋体" w:eastAsia="宋体" w:cs="Times New Roman"/>
          <w:b/>
          <w:bCs/>
          <w:szCs w:val="21"/>
          <w:u w:val="single"/>
        </w:rPr>
        <w:t>工业</w:t>
      </w:r>
      <w:r>
        <w:rPr>
          <w:rFonts w:hint="eastAsia" w:ascii="宋体" w:hAnsi="宋体" w:eastAsia="宋体" w:cs="Times New Roman"/>
          <w:b/>
          <w:bCs/>
          <w:szCs w:val="21"/>
        </w:rPr>
        <w:t>。</w:t>
      </w:r>
    </w:p>
    <w:p w14:paraId="3D247A06">
      <w:pPr>
        <w:pStyle w:val="50"/>
        <w:ind w:firstLine="353"/>
        <w:rPr>
          <w:color w:val="auto"/>
        </w:rPr>
      </w:pPr>
    </w:p>
    <w:p w14:paraId="08975788">
      <w:pPr>
        <w:spacing w:line="430" w:lineRule="exact"/>
        <w:ind w:firstLine="420" w:firstLineChars="200"/>
        <w:rPr>
          <w:rFonts w:hint="eastAsia" w:ascii="宋体" w:hAnsi="宋体"/>
        </w:rPr>
      </w:pPr>
    </w:p>
    <w:p w14:paraId="3C381DA9">
      <w:pPr>
        <w:tabs>
          <w:tab w:val="left" w:pos="1200"/>
          <w:tab w:val="right" w:leader="dot" w:pos="9628"/>
        </w:tabs>
        <w:spacing w:before="156" w:beforeLines="50" w:after="156" w:afterLines="50"/>
        <w:rPr>
          <w:rFonts w:ascii="黑体" w:hAnsi="黑体" w:eastAsia="黑体" w:cs="黑体"/>
          <w:sz w:val="32"/>
          <w:szCs w:val="32"/>
        </w:rPr>
      </w:pPr>
      <w:bookmarkStart w:id="42" w:name="_Toc92355025"/>
    </w:p>
    <w:p w14:paraId="35E05F75">
      <w:pPr>
        <w:pStyle w:val="18"/>
      </w:pPr>
    </w:p>
    <w:p w14:paraId="414F87A5">
      <w:pPr>
        <w:pStyle w:val="18"/>
      </w:pPr>
    </w:p>
    <w:p w14:paraId="15369763">
      <w:pPr>
        <w:pStyle w:val="19"/>
      </w:pPr>
    </w:p>
    <w:p w14:paraId="4935A26F">
      <w:pPr>
        <w:pStyle w:val="19"/>
      </w:pPr>
    </w:p>
    <w:p w14:paraId="100B5B25">
      <w:pPr>
        <w:pStyle w:val="19"/>
      </w:pPr>
    </w:p>
    <w:p w14:paraId="4B574DC2">
      <w:pPr>
        <w:pStyle w:val="19"/>
      </w:pPr>
    </w:p>
    <w:p w14:paraId="1E5EF5A9">
      <w:pPr>
        <w:pStyle w:val="3"/>
        <w:spacing w:line="400" w:lineRule="exact"/>
        <w:jc w:val="both"/>
        <w:rPr>
          <w:rFonts w:ascii="方正小标宋简体" w:eastAsia="方正小标宋简体"/>
        </w:rPr>
      </w:pPr>
    </w:p>
    <w:tbl>
      <w:tblPr>
        <w:tblStyle w:val="41"/>
        <w:tblpPr w:leftFromText="180" w:rightFromText="180" w:vertAnchor="page" w:horzAnchor="margin" w:tblpY="1523"/>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4"/>
        <w:gridCol w:w="979"/>
        <w:gridCol w:w="570"/>
        <w:gridCol w:w="567"/>
        <w:gridCol w:w="6946"/>
      </w:tblGrid>
      <w:tr w14:paraId="7F4BD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bottom w:val="single" w:color="auto" w:sz="4" w:space="0"/>
              <w:right w:val="single" w:color="auto" w:sz="4" w:space="0"/>
            </w:tcBorders>
            <w:vAlign w:val="center"/>
          </w:tcPr>
          <w:p w14:paraId="7DD1D3AA">
            <w:pPr>
              <w:spacing w:line="300" w:lineRule="exact"/>
              <w:jc w:val="center"/>
              <w:rPr>
                <w:rFonts w:ascii="宋体" w:hAnsi="宋体" w:cs="宋体"/>
                <w:b/>
                <w:bCs/>
                <w:szCs w:val="21"/>
              </w:rPr>
            </w:pPr>
            <w:r>
              <w:rPr>
                <w:rFonts w:hint="eastAsia" w:ascii="宋体" w:hAnsi="宋体" w:cs="宋体"/>
                <w:b/>
                <w:bCs/>
                <w:szCs w:val="21"/>
              </w:rPr>
              <w:t>序号</w:t>
            </w:r>
          </w:p>
        </w:tc>
        <w:tc>
          <w:tcPr>
            <w:tcW w:w="979" w:type="dxa"/>
            <w:tcBorders>
              <w:top w:val="single" w:color="auto" w:sz="4" w:space="0"/>
              <w:left w:val="single" w:color="auto" w:sz="4" w:space="0"/>
              <w:bottom w:val="single" w:color="auto" w:sz="4" w:space="0"/>
              <w:right w:val="single" w:color="auto" w:sz="4" w:space="0"/>
            </w:tcBorders>
            <w:vAlign w:val="center"/>
          </w:tcPr>
          <w:p w14:paraId="6C9D01E6">
            <w:pPr>
              <w:spacing w:line="300" w:lineRule="exact"/>
              <w:jc w:val="center"/>
              <w:rPr>
                <w:rFonts w:ascii="宋体" w:hAnsi="宋体" w:cs="宋体"/>
                <w:b/>
                <w:bCs/>
                <w:szCs w:val="21"/>
              </w:rPr>
            </w:pPr>
            <w:r>
              <w:rPr>
                <w:rFonts w:hint="eastAsia" w:ascii="宋体" w:hAnsi="宋体" w:cs="宋体"/>
                <w:b/>
                <w:bCs/>
                <w:szCs w:val="21"/>
              </w:rPr>
              <w:t>名称</w:t>
            </w:r>
          </w:p>
        </w:tc>
        <w:tc>
          <w:tcPr>
            <w:tcW w:w="570" w:type="dxa"/>
            <w:tcBorders>
              <w:top w:val="single" w:color="auto" w:sz="4" w:space="0"/>
              <w:left w:val="single" w:color="auto" w:sz="4" w:space="0"/>
              <w:bottom w:val="single" w:color="auto" w:sz="4" w:space="0"/>
              <w:right w:val="single" w:color="auto" w:sz="4" w:space="0"/>
            </w:tcBorders>
            <w:vAlign w:val="center"/>
          </w:tcPr>
          <w:p w14:paraId="590C2A3C">
            <w:pPr>
              <w:spacing w:line="300" w:lineRule="exact"/>
              <w:jc w:val="center"/>
              <w:rPr>
                <w:rFonts w:ascii="宋体" w:hAnsi="宋体" w:cs="宋体"/>
                <w:b/>
                <w:bCs/>
                <w:szCs w:val="21"/>
              </w:rPr>
            </w:pPr>
            <w:r>
              <w:rPr>
                <w:rFonts w:hint="eastAsia" w:ascii="宋体" w:hAnsi="宋体" w:cs="宋体"/>
                <w:b/>
                <w:bCs/>
                <w:szCs w:val="21"/>
              </w:rPr>
              <w:t>数量</w:t>
            </w:r>
          </w:p>
        </w:tc>
        <w:tc>
          <w:tcPr>
            <w:tcW w:w="567" w:type="dxa"/>
            <w:tcBorders>
              <w:top w:val="single" w:color="auto" w:sz="4" w:space="0"/>
              <w:left w:val="single" w:color="auto" w:sz="4" w:space="0"/>
              <w:bottom w:val="single" w:color="auto" w:sz="4" w:space="0"/>
              <w:right w:val="single" w:color="auto" w:sz="4" w:space="0"/>
            </w:tcBorders>
            <w:vAlign w:val="center"/>
          </w:tcPr>
          <w:p w14:paraId="2147074B">
            <w:pPr>
              <w:spacing w:line="300" w:lineRule="exact"/>
              <w:jc w:val="center"/>
              <w:rPr>
                <w:rFonts w:ascii="宋体" w:hAnsi="宋体" w:cs="宋体"/>
                <w:b/>
                <w:bCs/>
                <w:szCs w:val="21"/>
              </w:rPr>
            </w:pPr>
            <w:r>
              <w:rPr>
                <w:rFonts w:hint="eastAsia" w:ascii="宋体" w:hAnsi="宋体" w:cs="宋体"/>
                <w:b/>
                <w:bCs/>
                <w:szCs w:val="21"/>
              </w:rPr>
              <w:t>单位</w:t>
            </w:r>
          </w:p>
        </w:tc>
        <w:tc>
          <w:tcPr>
            <w:tcW w:w="6946" w:type="dxa"/>
            <w:tcBorders>
              <w:top w:val="single" w:color="auto" w:sz="4" w:space="0"/>
              <w:left w:val="single" w:color="auto" w:sz="4" w:space="0"/>
              <w:bottom w:val="single" w:color="auto" w:sz="4" w:space="0"/>
              <w:right w:val="single" w:color="auto" w:sz="4" w:space="0"/>
            </w:tcBorders>
            <w:vAlign w:val="center"/>
          </w:tcPr>
          <w:p w14:paraId="39617E25">
            <w:pPr>
              <w:spacing w:line="400" w:lineRule="exact"/>
              <w:jc w:val="center"/>
              <w:rPr>
                <w:rFonts w:ascii="宋体" w:hAnsi="宋体" w:cs="宋体"/>
                <w:b/>
                <w:bCs/>
                <w:szCs w:val="21"/>
              </w:rPr>
            </w:pPr>
            <w:r>
              <w:rPr>
                <w:rFonts w:hint="eastAsia" w:ascii="宋体" w:hAnsi="宋体" w:cs="宋体"/>
                <w:b/>
                <w:bCs/>
                <w:szCs w:val="21"/>
              </w:rPr>
              <w:t>技术参数</w:t>
            </w:r>
          </w:p>
        </w:tc>
      </w:tr>
      <w:tr w14:paraId="7F106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0C4E4DF9">
            <w:pPr>
              <w:numPr>
                <w:ilvl w:val="0"/>
                <w:numId w:val="2"/>
              </w:numPr>
              <w:spacing w:line="440" w:lineRule="exact"/>
              <w:jc w:val="center"/>
              <w:rPr>
                <w:rFonts w:ascii="宋体" w:hAnsi="宋体" w:cs="宋体"/>
                <w:szCs w:val="21"/>
              </w:rPr>
            </w:pPr>
          </w:p>
        </w:tc>
        <w:tc>
          <w:tcPr>
            <w:tcW w:w="979" w:type="dxa"/>
            <w:tcBorders>
              <w:top w:val="single" w:color="auto" w:sz="4" w:space="0"/>
              <w:left w:val="single" w:color="auto" w:sz="4" w:space="0"/>
              <w:right w:val="single" w:color="auto" w:sz="4" w:space="0"/>
            </w:tcBorders>
            <w:vAlign w:val="center"/>
          </w:tcPr>
          <w:p w14:paraId="7EA16490">
            <w:pPr>
              <w:spacing w:line="440" w:lineRule="exact"/>
              <w:jc w:val="center"/>
              <w:rPr>
                <w:rFonts w:ascii="宋体" w:hAnsi="宋体" w:cs="宋体"/>
                <w:szCs w:val="21"/>
              </w:rPr>
            </w:pPr>
            <w:r>
              <w:rPr>
                <w:rFonts w:hint="eastAsia" w:ascii="宋体" w:hAnsi="宋体" w:cs="宋体"/>
                <w:szCs w:val="21"/>
              </w:rPr>
              <w:t>配电系统</w:t>
            </w:r>
          </w:p>
        </w:tc>
        <w:tc>
          <w:tcPr>
            <w:tcW w:w="570" w:type="dxa"/>
            <w:tcBorders>
              <w:top w:val="single" w:color="auto" w:sz="4" w:space="0"/>
              <w:left w:val="single" w:color="auto" w:sz="4" w:space="0"/>
              <w:right w:val="single" w:color="auto" w:sz="4" w:space="0"/>
            </w:tcBorders>
            <w:vAlign w:val="center"/>
          </w:tcPr>
          <w:p w14:paraId="30CAC8BF">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10C6257D">
            <w:pPr>
              <w:spacing w:line="440" w:lineRule="exact"/>
              <w:jc w:val="center"/>
              <w:rPr>
                <w:rFonts w:ascii="宋体" w:hAnsi="宋体" w:cs="宋体"/>
                <w:szCs w:val="21"/>
              </w:rPr>
            </w:pPr>
            <w:r>
              <w:rPr>
                <w:rFonts w:hint="eastAsia" w:ascii="宋体" w:hAnsi="宋体" w:cs="宋体"/>
                <w:szCs w:val="21"/>
              </w:rPr>
              <w:t>套</w:t>
            </w:r>
          </w:p>
        </w:tc>
        <w:tc>
          <w:tcPr>
            <w:tcW w:w="6946" w:type="dxa"/>
            <w:tcBorders>
              <w:top w:val="single" w:color="auto" w:sz="4" w:space="0"/>
              <w:left w:val="single" w:color="auto" w:sz="4" w:space="0"/>
              <w:right w:val="single" w:color="auto" w:sz="4" w:space="0"/>
            </w:tcBorders>
            <w:vAlign w:val="center"/>
          </w:tcPr>
          <w:p w14:paraId="60706353">
            <w:pPr>
              <w:spacing w:line="440" w:lineRule="exact"/>
              <w:jc w:val="left"/>
              <w:rPr>
                <w:rFonts w:ascii="宋体" w:hAnsi="宋体" w:cs="宋体"/>
                <w:szCs w:val="21"/>
              </w:rPr>
            </w:pPr>
            <w:r>
              <w:rPr>
                <w:rFonts w:hint="eastAsia" w:ascii="宋体" w:hAnsi="宋体" w:cs="宋体"/>
                <w:b/>
                <w:szCs w:val="21"/>
              </w:rPr>
              <w:t>一、30KVA UPS 1台</w:t>
            </w:r>
          </w:p>
          <w:p w14:paraId="17619010">
            <w:pPr>
              <w:spacing w:line="440" w:lineRule="exact"/>
              <w:jc w:val="left"/>
              <w:rPr>
                <w:rFonts w:ascii="宋体" w:hAnsi="宋体" w:cs="宋体"/>
                <w:szCs w:val="21"/>
              </w:rPr>
            </w:pPr>
            <w:r>
              <w:rPr>
                <w:rFonts w:hint="eastAsia" w:ascii="宋体" w:hAnsi="宋体" w:cs="宋体"/>
                <w:szCs w:val="21"/>
              </w:rPr>
              <w:t>★1.塔式主机容量不低于30KVA，三进三出,采用独立的数字化DSP控制，三电平逆变技术。</w:t>
            </w:r>
          </w:p>
          <w:p w14:paraId="2F73E893">
            <w:pPr>
              <w:spacing w:line="440" w:lineRule="exact"/>
              <w:jc w:val="left"/>
              <w:rPr>
                <w:rFonts w:ascii="宋体" w:hAnsi="宋体" w:cs="宋体"/>
                <w:szCs w:val="21"/>
              </w:rPr>
            </w:pPr>
            <w:r>
              <w:rPr>
                <w:rFonts w:hint="eastAsia" w:ascii="宋体" w:hAnsi="宋体" w:cs="宋体"/>
                <w:szCs w:val="21"/>
              </w:rPr>
              <w:t>2.输入功率因数达0.99，输入谐波电流小于3%。</w:t>
            </w:r>
          </w:p>
          <w:p w14:paraId="58AD3377">
            <w:pPr>
              <w:spacing w:line="440" w:lineRule="exact"/>
              <w:jc w:val="left"/>
              <w:rPr>
                <w:rFonts w:ascii="宋体" w:hAnsi="宋体" w:cs="宋体"/>
                <w:szCs w:val="21"/>
              </w:rPr>
            </w:pPr>
            <w:r>
              <w:rPr>
                <w:rFonts w:hint="eastAsia" w:ascii="宋体" w:hAnsi="宋体" w:cs="宋体"/>
                <w:szCs w:val="21"/>
              </w:rPr>
              <w:t>3.为延长产品使用寿命，应采用独立风道设计，风扇应安装在机器前端，提高进风量。 单个风扇故障带载60%以内，2个风扇故障带载30%以内。</w:t>
            </w:r>
          </w:p>
          <w:p w14:paraId="6F8E6FB2">
            <w:pPr>
              <w:spacing w:line="440" w:lineRule="exact"/>
              <w:jc w:val="left"/>
              <w:rPr>
                <w:rFonts w:ascii="宋体" w:hAnsi="宋体" w:cs="宋体"/>
                <w:szCs w:val="21"/>
              </w:rPr>
            </w:pPr>
            <w:r>
              <w:rPr>
                <w:rFonts w:hint="eastAsia" w:ascii="宋体" w:hAnsi="宋体" w:cs="宋体"/>
                <w:szCs w:val="21"/>
              </w:rPr>
              <w:t xml:space="preserve">4.输出可承受100%之三相不平衡负载，在负载任一相缺相下，系统可继续运转, 增加使用方便性。                                                                                  </w:t>
            </w:r>
          </w:p>
          <w:p w14:paraId="0EBB3BFF">
            <w:pPr>
              <w:spacing w:line="440" w:lineRule="exact"/>
              <w:jc w:val="left"/>
              <w:rPr>
                <w:rFonts w:ascii="宋体" w:hAnsi="宋体" w:cs="宋体"/>
                <w:szCs w:val="21"/>
              </w:rPr>
            </w:pPr>
            <w:r>
              <w:rPr>
                <w:rFonts w:hint="eastAsia" w:ascii="宋体" w:hAnsi="宋体" w:cs="宋体"/>
                <w:szCs w:val="21"/>
              </w:rPr>
              <w:t>5.具备蓄电池标称电压±180~±300VD（30~50节12V）可调节功能，以提高电源系统供电安全性，减少后期设备维护成本。</w:t>
            </w:r>
          </w:p>
          <w:p w14:paraId="42D9ED65">
            <w:pPr>
              <w:spacing w:line="440" w:lineRule="exact"/>
              <w:jc w:val="left"/>
              <w:rPr>
                <w:rFonts w:ascii="宋体" w:hAnsi="宋体" w:cs="宋体"/>
                <w:szCs w:val="21"/>
              </w:rPr>
            </w:pPr>
            <w:r>
              <w:rPr>
                <w:rFonts w:hint="eastAsia" w:ascii="宋体" w:hAnsi="宋体" w:cs="宋体"/>
                <w:szCs w:val="21"/>
              </w:rPr>
              <w:t>★6.为保证产品的高效节能、绿色环保，整机效率＞93%。</w:t>
            </w:r>
          </w:p>
          <w:p w14:paraId="3657E4B0">
            <w:pPr>
              <w:spacing w:line="440" w:lineRule="exact"/>
              <w:jc w:val="left"/>
              <w:rPr>
                <w:rFonts w:ascii="宋体" w:hAnsi="宋体" w:cs="宋体"/>
                <w:szCs w:val="21"/>
              </w:rPr>
            </w:pPr>
            <w:r>
              <w:rPr>
                <w:rFonts w:hint="eastAsia" w:ascii="宋体" w:hAnsi="宋体" w:cs="宋体"/>
                <w:szCs w:val="21"/>
              </w:rPr>
              <w:t>7.通信系统：系统配置标准RS485 通信接口，提供开放的通信协议及配套软件，并具备并机、LBS、远程通讯等接口，以便后续系统监控及扩容需求。</w:t>
            </w:r>
          </w:p>
          <w:p w14:paraId="0A448E0C">
            <w:pPr>
              <w:spacing w:line="440" w:lineRule="exact"/>
              <w:jc w:val="left"/>
              <w:rPr>
                <w:rFonts w:ascii="宋体" w:hAnsi="宋体" w:cs="宋体"/>
                <w:szCs w:val="21"/>
              </w:rPr>
            </w:pPr>
            <w:r>
              <w:rPr>
                <w:rFonts w:hint="eastAsia" w:ascii="宋体" w:hAnsi="宋体" w:cs="宋体"/>
                <w:szCs w:val="21"/>
              </w:rPr>
              <w:t>★8.所有电路板均需要采用三防工艺，确保在低恶劣环境下的使用寿命。</w:t>
            </w:r>
          </w:p>
          <w:p w14:paraId="1D6E2358">
            <w:pPr>
              <w:spacing w:line="440" w:lineRule="exact"/>
              <w:jc w:val="left"/>
              <w:rPr>
                <w:rFonts w:ascii="宋体" w:hAnsi="宋体" w:cs="宋体"/>
                <w:szCs w:val="21"/>
              </w:rPr>
            </w:pPr>
            <w:r>
              <w:rPr>
                <w:rFonts w:hint="eastAsia" w:ascii="宋体" w:hAnsi="宋体" w:cs="宋体"/>
                <w:szCs w:val="21"/>
              </w:rPr>
              <w:t>9.为便于操作和维护，要求产品主机配置输入、输出、维修旁路开关。</w:t>
            </w:r>
          </w:p>
          <w:p w14:paraId="02C447E0">
            <w:pPr>
              <w:spacing w:line="440" w:lineRule="exact"/>
              <w:jc w:val="left"/>
              <w:rPr>
                <w:rFonts w:ascii="宋体" w:hAnsi="宋体" w:cs="宋体"/>
                <w:szCs w:val="21"/>
              </w:rPr>
            </w:pPr>
            <w:r>
              <w:rPr>
                <w:rFonts w:hint="eastAsia" w:ascii="宋体" w:hAnsi="宋体" w:cs="宋体"/>
                <w:szCs w:val="21"/>
              </w:rPr>
              <w:t>10.切换时间：市电—电池0ms，逆变—旁路&lt;4ms.</w:t>
            </w:r>
          </w:p>
          <w:p w14:paraId="10803D3B">
            <w:pPr>
              <w:spacing w:line="440" w:lineRule="exact"/>
              <w:jc w:val="left"/>
              <w:rPr>
                <w:rFonts w:ascii="宋体" w:hAnsi="宋体" w:cs="宋体"/>
                <w:szCs w:val="21"/>
              </w:rPr>
            </w:pPr>
            <w:r>
              <w:rPr>
                <w:rFonts w:hint="eastAsia" w:ascii="宋体" w:hAnsi="宋体" w:cs="宋体"/>
                <w:b/>
                <w:szCs w:val="21"/>
              </w:rPr>
              <w:t>二、开关盒1台</w:t>
            </w:r>
          </w:p>
          <w:p w14:paraId="4C29165B">
            <w:pPr>
              <w:spacing w:line="440" w:lineRule="exact"/>
              <w:jc w:val="left"/>
              <w:rPr>
                <w:rFonts w:ascii="宋体" w:hAnsi="宋体" w:cs="宋体"/>
                <w:szCs w:val="21"/>
              </w:rPr>
            </w:pPr>
            <w:r>
              <w:rPr>
                <w:rFonts w:hint="eastAsia" w:ascii="宋体" w:hAnsi="宋体" w:cs="宋体"/>
                <w:szCs w:val="21"/>
              </w:rPr>
              <w:t>配套电池支架(柜)使用电池开关箱，适用于40节及以上电池40K及以下产品,100A/4P直流塑壳开关1个，无扩展排，参考尺寸约W400*D200*H500mm。</w:t>
            </w:r>
          </w:p>
          <w:p w14:paraId="7CC2F27B">
            <w:pPr>
              <w:spacing w:line="440" w:lineRule="exact"/>
              <w:jc w:val="left"/>
              <w:rPr>
                <w:rFonts w:ascii="宋体" w:hAnsi="宋体" w:cs="宋体"/>
                <w:szCs w:val="21"/>
              </w:rPr>
            </w:pPr>
            <w:r>
              <w:rPr>
                <w:rFonts w:hint="eastAsia" w:ascii="宋体" w:hAnsi="宋体" w:cs="宋体"/>
                <w:b/>
                <w:szCs w:val="21"/>
              </w:rPr>
              <w:t>三、电池架2套</w:t>
            </w:r>
          </w:p>
          <w:p w14:paraId="42D1BDF6">
            <w:pPr>
              <w:spacing w:line="440" w:lineRule="exact"/>
              <w:jc w:val="left"/>
              <w:rPr>
                <w:rFonts w:ascii="宋体" w:hAnsi="宋体" w:cs="宋体"/>
                <w:szCs w:val="21"/>
              </w:rPr>
            </w:pPr>
            <w:r>
              <w:rPr>
                <w:rFonts w:hint="eastAsia" w:ascii="宋体" w:hAnsi="宋体" w:cs="宋体"/>
                <w:szCs w:val="21"/>
              </w:rPr>
              <w:t>组合式电池架，4层2列摆放，可内置40节12V 200AH免维护铅酸蓄电池，电池参考尺寸(长*宽*高,mm)：522*239*228，电池架参考尺寸(宽*深*高,mm)：1350*1200*1500。</w:t>
            </w:r>
          </w:p>
          <w:p w14:paraId="5E2C627F">
            <w:pPr>
              <w:spacing w:line="440" w:lineRule="exact"/>
              <w:jc w:val="left"/>
              <w:rPr>
                <w:rFonts w:ascii="宋体" w:hAnsi="宋体" w:cs="宋体"/>
                <w:szCs w:val="21"/>
              </w:rPr>
            </w:pPr>
            <w:r>
              <w:rPr>
                <w:rFonts w:hint="eastAsia" w:ascii="宋体" w:hAnsi="宋体" w:cs="宋体"/>
                <w:b/>
                <w:szCs w:val="21"/>
              </w:rPr>
              <w:t>四、铅酸蓄电池40节</w:t>
            </w:r>
          </w:p>
          <w:p w14:paraId="3C6635A0">
            <w:pPr>
              <w:spacing w:line="440" w:lineRule="exact"/>
              <w:jc w:val="left"/>
              <w:rPr>
                <w:rFonts w:ascii="宋体" w:hAnsi="宋体" w:cs="宋体"/>
                <w:szCs w:val="21"/>
              </w:rPr>
            </w:pPr>
            <w:r>
              <w:rPr>
                <w:rFonts w:hint="eastAsia" w:ascii="宋体" w:hAnsi="宋体" w:cs="宋体"/>
                <w:szCs w:val="21"/>
              </w:rPr>
              <w:t>★1.电池容量不低于12V200AH。</w:t>
            </w:r>
          </w:p>
          <w:p w14:paraId="11CCC2F9">
            <w:pPr>
              <w:spacing w:line="440" w:lineRule="exact"/>
              <w:jc w:val="left"/>
              <w:rPr>
                <w:rFonts w:ascii="宋体" w:hAnsi="宋体" w:cs="宋体"/>
                <w:szCs w:val="21"/>
              </w:rPr>
            </w:pPr>
            <w:r>
              <w:rPr>
                <w:rFonts w:hint="eastAsia" w:ascii="宋体" w:hAnsi="宋体" w:cs="宋体"/>
                <w:szCs w:val="21"/>
              </w:rPr>
              <w:t>2.单个蓄电池电压为12V，容量为200AH蓄电池在环境温度20℃时的浮充运行寿命应不低于6年。</w:t>
            </w:r>
          </w:p>
          <w:p w14:paraId="5F4C7FB7">
            <w:pPr>
              <w:spacing w:line="440" w:lineRule="exact"/>
              <w:jc w:val="left"/>
              <w:rPr>
                <w:rFonts w:ascii="宋体" w:hAnsi="宋体" w:cs="宋体"/>
                <w:szCs w:val="21"/>
              </w:rPr>
            </w:pPr>
            <w:r>
              <w:rPr>
                <w:rFonts w:hint="eastAsia" w:ascii="宋体" w:hAnsi="宋体" w:cs="宋体"/>
                <w:szCs w:val="21"/>
              </w:rPr>
              <w:t>3.阻燃性能：蓄电池壳、盖、连接条保护罩应符合 GB/T2408-2008 中第 8. 3.2 条FH-1（水 平级）和第9.3.2 条FV-0（垂直级）的要求。</w:t>
            </w:r>
          </w:p>
          <w:p w14:paraId="0D6F50A1">
            <w:pPr>
              <w:spacing w:line="440" w:lineRule="exact"/>
              <w:jc w:val="left"/>
              <w:rPr>
                <w:rFonts w:ascii="宋体" w:hAnsi="宋体" w:cs="宋体"/>
                <w:szCs w:val="21"/>
              </w:rPr>
            </w:pPr>
            <w:r>
              <w:rPr>
                <w:rFonts w:hint="eastAsia" w:ascii="宋体" w:hAnsi="宋体" w:cs="宋体"/>
                <w:szCs w:val="21"/>
              </w:rPr>
              <w:t>4.气密性：应能承受50kPa的正压或负压而不破裂、不开胶，压力释放后壳体无残余变形。</w:t>
            </w:r>
          </w:p>
          <w:p w14:paraId="48070162">
            <w:pPr>
              <w:spacing w:line="440" w:lineRule="exact"/>
              <w:jc w:val="left"/>
              <w:rPr>
                <w:rFonts w:ascii="宋体" w:hAnsi="宋体" w:cs="宋体"/>
                <w:szCs w:val="21"/>
              </w:rPr>
            </w:pPr>
            <w:r>
              <w:rPr>
                <w:rFonts w:hint="eastAsia" w:ascii="宋体" w:hAnsi="宋体" w:cs="宋体"/>
                <w:szCs w:val="21"/>
              </w:rPr>
              <w:t>5.大电流放电：以30I10。放电3min，极柱应不熔断、内部汇流排应不熔断，外观应不出现异常。</w:t>
            </w:r>
          </w:p>
          <w:p w14:paraId="76786BCA">
            <w:pPr>
              <w:spacing w:line="440" w:lineRule="exact"/>
              <w:jc w:val="left"/>
              <w:rPr>
                <w:rFonts w:ascii="宋体" w:hAnsi="宋体" w:cs="宋体"/>
                <w:szCs w:val="21"/>
              </w:rPr>
            </w:pPr>
            <w:r>
              <w:rPr>
                <w:rFonts w:hint="eastAsia" w:ascii="宋体" w:hAnsi="宋体" w:cs="宋体"/>
                <w:szCs w:val="21"/>
              </w:rPr>
              <w:t>6.容量保存率：蓄电池静置28天后，容量保存率不低于该电池实际容量的99%。</w:t>
            </w:r>
          </w:p>
          <w:p w14:paraId="02CD62AD">
            <w:pPr>
              <w:spacing w:line="440" w:lineRule="exact"/>
              <w:jc w:val="left"/>
              <w:rPr>
                <w:rFonts w:ascii="宋体" w:hAnsi="宋体" w:cs="宋体"/>
                <w:szCs w:val="21"/>
              </w:rPr>
            </w:pPr>
            <w:r>
              <w:rPr>
                <w:rFonts w:hint="eastAsia" w:ascii="宋体" w:hAnsi="宋体" w:cs="宋体"/>
                <w:szCs w:val="21"/>
              </w:rPr>
              <w:t>7.蓄电池的密封反应效率不低于98%。</w:t>
            </w:r>
          </w:p>
          <w:p w14:paraId="3D415A65">
            <w:pPr>
              <w:spacing w:line="440" w:lineRule="exact"/>
              <w:jc w:val="left"/>
              <w:rPr>
                <w:rFonts w:ascii="宋体" w:hAnsi="宋体" w:cs="宋体"/>
                <w:szCs w:val="21"/>
              </w:rPr>
            </w:pPr>
            <w:r>
              <w:rPr>
                <w:rFonts w:hint="eastAsia" w:ascii="宋体" w:hAnsi="宋体" w:cs="宋体"/>
                <w:szCs w:val="21"/>
              </w:rPr>
              <w:t>8.防酸雾性能：蓄电池在正常工作中应无酸雾逸出。</w:t>
            </w:r>
          </w:p>
          <w:p w14:paraId="13C0C42A">
            <w:pPr>
              <w:spacing w:line="440" w:lineRule="exact"/>
              <w:jc w:val="left"/>
              <w:rPr>
                <w:rFonts w:ascii="宋体" w:hAnsi="宋体" w:cs="宋体"/>
                <w:szCs w:val="21"/>
              </w:rPr>
            </w:pPr>
            <w:r>
              <w:rPr>
                <w:rFonts w:hint="eastAsia" w:ascii="宋体" w:hAnsi="宋体" w:cs="宋体"/>
                <w:szCs w:val="21"/>
              </w:rPr>
              <w:t>9.安全阀要求：应具有自动开启和自动关闭的功能，开阀压力和闭阀压力应满足以下要求：开阀压力：16~18kPa； 闭阀压力：14~15kPa。</w:t>
            </w:r>
          </w:p>
          <w:p w14:paraId="4F29F7BD">
            <w:pPr>
              <w:spacing w:line="440" w:lineRule="exact"/>
              <w:jc w:val="left"/>
              <w:rPr>
                <w:rFonts w:ascii="宋体" w:hAnsi="宋体" w:cs="宋体"/>
                <w:szCs w:val="21"/>
              </w:rPr>
            </w:pPr>
            <w:r>
              <w:rPr>
                <w:rFonts w:hint="eastAsia" w:ascii="宋体" w:hAnsi="宋体" w:cs="宋体"/>
                <w:szCs w:val="21"/>
              </w:rPr>
              <w:t>10.耐过充电能力：完全充电的蓄电池以0.3I10 (A)电流再充电160h，过充完毕后静置1h，其外观应无明显变形和渗液。</w:t>
            </w:r>
          </w:p>
          <w:p w14:paraId="716B7358">
            <w:pPr>
              <w:spacing w:line="440" w:lineRule="exact"/>
              <w:jc w:val="left"/>
              <w:rPr>
                <w:rFonts w:ascii="宋体" w:hAnsi="宋体" w:cs="宋体"/>
                <w:szCs w:val="21"/>
              </w:rPr>
            </w:pPr>
            <w:r>
              <w:rPr>
                <w:rFonts w:hint="eastAsia" w:ascii="宋体" w:hAnsi="宋体" w:cs="宋体"/>
                <w:szCs w:val="21"/>
              </w:rPr>
              <w:t>11.电池开路电压均衡性应满足最高与最低差值≤18mV。进入浮充状态24h后端电压差不超过9mV。进入放电状态后端电压差值≤0.14V。</w:t>
            </w:r>
          </w:p>
          <w:p w14:paraId="356EC0FC">
            <w:pPr>
              <w:spacing w:line="440" w:lineRule="exact"/>
              <w:jc w:val="left"/>
              <w:rPr>
                <w:rFonts w:ascii="宋体" w:hAnsi="宋体" w:cs="宋体"/>
                <w:szCs w:val="21"/>
              </w:rPr>
            </w:pPr>
            <w:r>
              <w:rPr>
                <w:rFonts w:hint="eastAsia" w:ascii="宋体" w:hAnsi="宋体" w:cs="宋体"/>
                <w:szCs w:val="21"/>
              </w:rPr>
              <w:t>12.电池间连接电压降：5.5 I10放电条件下，△U应≤4.7mV。</w:t>
            </w:r>
          </w:p>
          <w:p w14:paraId="294818A2">
            <w:pPr>
              <w:spacing w:line="440" w:lineRule="exact"/>
              <w:jc w:val="left"/>
              <w:rPr>
                <w:rFonts w:ascii="宋体" w:hAnsi="宋体" w:cs="宋体"/>
                <w:szCs w:val="21"/>
              </w:rPr>
            </w:pPr>
            <w:r>
              <w:rPr>
                <w:rFonts w:hint="eastAsia" w:ascii="宋体" w:hAnsi="宋体" w:cs="宋体"/>
                <w:szCs w:val="21"/>
              </w:rPr>
              <w:t>13.防爆性能：蓄电池在充电过程中遇有明火内部不应引爆。</w:t>
            </w:r>
          </w:p>
          <w:p w14:paraId="4C7D158E">
            <w:pPr>
              <w:spacing w:line="440" w:lineRule="exact"/>
              <w:jc w:val="left"/>
              <w:rPr>
                <w:rFonts w:ascii="宋体" w:hAnsi="宋体" w:cs="宋体"/>
                <w:szCs w:val="21"/>
              </w:rPr>
            </w:pPr>
            <w:r>
              <w:rPr>
                <w:rFonts w:hint="eastAsia" w:ascii="宋体" w:hAnsi="宋体" w:cs="宋体"/>
                <w:szCs w:val="21"/>
              </w:rPr>
              <w:t>14.采用封口剂蓄电池，在温度-30℃～+65℃之间，封口剂不应有裂纹与溢流现象。</w:t>
            </w:r>
          </w:p>
          <w:p w14:paraId="1D7769B9">
            <w:pPr>
              <w:spacing w:line="440" w:lineRule="exact"/>
              <w:jc w:val="left"/>
              <w:rPr>
                <w:rFonts w:ascii="宋体" w:hAnsi="宋体" w:cs="宋体"/>
                <w:szCs w:val="21"/>
              </w:rPr>
            </w:pPr>
            <w:r>
              <w:rPr>
                <w:rFonts w:hint="eastAsia" w:ascii="宋体" w:hAnsi="宋体" w:cs="宋体"/>
                <w:szCs w:val="21"/>
              </w:rPr>
              <w:t>15.热失控敏感性：在（25士5)℃环境中，以（2.45±0.1)V／单体的恒定电压（不限流）连续充电168h，应满足以下要求：（1）蓄电池表面（端子部位）温度应≤30℃；（2）每24h的电流增长率应≤42%。</w:t>
            </w:r>
          </w:p>
          <w:p w14:paraId="587A65A0">
            <w:pPr>
              <w:spacing w:line="440" w:lineRule="exact"/>
              <w:jc w:val="left"/>
              <w:rPr>
                <w:rFonts w:ascii="宋体" w:hAnsi="宋体" w:cs="宋体"/>
                <w:szCs w:val="21"/>
              </w:rPr>
            </w:pPr>
            <w:r>
              <w:rPr>
                <w:rFonts w:hint="eastAsia" w:ascii="宋体" w:hAnsi="宋体" w:cs="宋体"/>
                <w:szCs w:val="21"/>
              </w:rPr>
              <w:t>16.蓄电池过度放电后，容量恢复值应≥99%。</w:t>
            </w:r>
          </w:p>
          <w:p w14:paraId="01984AEB">
            <w:pPr>
              <w:spacing w:line="440" w:lineRule="exact"/>
              <w:jc w:val="left"/>
              <w:rPr>
                <w:rFonts w:ascii="宋体" w:hAnsi="宋体" w:cs="宋体"/>
                <w:szCs w:val="21"/>
              </w:rPr>
            </w:pPr>
            <w:r>
              <w:rPr>
                <w:rFonts w:hint="eastAsia" w:ascii="宋体" w:hAnsi="宋体" w:cs="宋体"/>
                <w:szCs w:val="21"/>
              </w:rPr>
              <w:t>17.低温敏感性: 低温敏感性试验结束后，10h率容量应0.9C10，外观应无破裂、过度膨胀,槽盖应无分离现象。</w:t>
            </w:r>
          </w:p>
          <w:p w14:paraId="253B0AAC">
            <w:pPr>
              <w:spacing w:line="440" w:lineRule="exact"/>
              <w:jc w:val="left"/>
              <w:rPr>
                <w:rFonts w:ascii="宋体" w:hAnsi="宋体" w:cs="宋体"/>
                <w:szCs w:val="21"/>
              </w:rPr>
            </w:pPr>
            <w:r>
              <w:rPr>
                <w:rFonts w:hint="eastAsia" w:ascii="宋体" w:hAnsi="宋体" w:cs="宋体"/>
                <w:szCs w:val="21"/>
              </w:rPr>
              <w:t>18.再充电性能：蓄电池恒压充电24h后的在充电能力因素Rbf24h≥91%。</w:t>
            </w:r>
          </w:p>
          <w:p w14:paraId="36E21272">
            <w:pPr>
              <w:spacing w:line="440" w:lineRule="exact"/>
              <w:jc w:val="left"/>
              <w:rPr>
                <w:rFonts w:ascii="宋体" w:hAnsi="宋体" w:cs="宋体"/>
                <w:szCs w:val="21"/>
              </w:rPr>
            </w:pPr>
            <w:r>
              <w:rPr>
                <w:rFonts w:hint="eastAsia" w:ascii="宋体" w:hAnsi="宋体" w:cs="宋体"/>
                <w:szCs w:val="21"/>
              </w:rPr>
              <w:t>19.容量一致性：同组蓄电池10h率容量试验时，最大实际容量与最小实际容量差值应≤1%。</w:t>
            </w:r>
          </w:p>
          <w:p w14:paraId="708FDE1F">
            <w:pPr>
              <w:spacing w:line="440" w:lineRule="exact"/>
              <w:jc w:val="left"/>
              <w:rPr>
                <w:rFonts w:ascii="宋体" w:hAnsi="宋体" w:cs="宋体"/>
                <w:strike/>
                <w:color w:val="FF0000"/>
                <w:szCs w:val="21"/>
              </w:rPr>
            </w:pPr>
            <w:r>
              <w:rPr>
                <w:rFonts w:hint="eastAsia" w:ascii="宋体" w:hAnsi="宋体" w:cs="宋体"/>
                <w:szCs w:val="21"/>
              </w:rPr>
              <w:t>20.电池需满足8、9烈度抗震要求。</w:t>
            </w:r>
          </w:p>
          <w:p w14:paraId="23552FFC">
            <w:pPr>
              <w:spacing w:line="440" w:lineRule="exact"/>
              <w:jc w:val="left"/>
              <w:rPr>
                <w:rFonts w:ascii="宋体" w:hAnsi="宋体" w:cs="宋体"/>
                <w:bCs/>
                <w:szCs w:val="21"/>
              </w:rPr>
            </w:pPr>
            <w:r>
              <w:rPr>
                <w:rFonts w:hint="eastAsia" w:ascii="宋体" w:hAnsi="宋体" w:cs="宋体"/>
                <w:szCs w:val="21"/>
              </w:rPr>
              <w:t>★</w:t>
            </w:r>
            <w:r>
              <w:rPr>
                <w:rFonts w:hint="eastAsia" w:ascii="宋体" w:hAnsi="宋体" w:cs="宋体"/>
                <w:bCs/>
                <w:szCs w:val="21"/>
              </w:rPr>
              <w:t>21.为保证整体交付质量和维护便利，要求配电系统的UPS主机与蓄电池同一品牌。</w:t>
            </w:r>
          </w:p>
          <w:p w14:paraId="5E6B0D4A">
            <w:pPr>
              <w:spacing w:line="440" w:lineRule="exact"/>
              <w:jc w:val="left"/>
              <w:rPr>
                <w:rFonts w:ascii="宋体" w:hAnsi="宋体" w:cs="宋体"/>
                <w:szCs w:val="21"/>
              </w:rPr>
            </w:pPr>
            <w:r>
              <w:rPr>
                <w:rFonts w:hint="eastAsia" w:ascii="宋体" w:hAnsi="宋体" w:cs="宋体"/>
                <w:b/>
                <w:szCs w:val="21"/>
              </w:rPr>
              <w:t>五、市电配电箱1台</w:t>
            </w:r>
          </w:p>
          <w:p w14:paraId="32A800D9">
            <w:pPr>
              <w:spacing w:line="440" w:lineRule="exact"/>
              <w:jc w:val="left"/>
              <w:rPr>
                <w:rFonts w:ascii="宋体" w:hAnsi="宋体" w:cs="宋体"/>
                <w:szCs w:val="21"/>
              </w:rPr>
            </w:pPr>
            <w:r>
              <w:rPr>
                <w:rFonts w:hint="eastAsia" w:ascii="宋体" w:hAnsi="宋体" w:cs="宋体"/>
                <w:szCs w:val="21"/>
              </w:rPr>
              <w:t>1.配置：输入ATS 100A/3P,输出2*80A/3P,2*63A/3P,4*32A/3P,4*16A/3P。</w:t>
            </w:r>
          </w:p>
          <w:p w14:paraId="5B1EDB50">
            <w:pPr>
              <w:spacing w:line="440" w:lineRule="exact"/>
              <w:jc w:val="left"/>
              <w:rPr>
                <w:rFonts w:ascii="宋体" w:hAnsi="宋体" w:cs="宋体"/>
                <w:szCs w:val="21"/>
              </w:rPr>
            </w:pPr>
            <w:r>
              <w:rPr>
                <w:rFonts w:hint="eastAsia" w:ascii="宋体" w:hAnsi="宋体" w:cs="宋体"/>
                <w:szCs w:val="21"/>
              </w:rPr>
              <w:t xml:space="preserve">2.含防雷模块。                                                                         </w:t>
            </w:r>
          </w:p>
          <w:p w14:paraId="6C42DFD0">
            <w:pPr>
              <w:spacing w:line="440" w:lineRule="exact"/>
              <w:jc w:val="left"/>
              <w:rPr>
                <w:rFonts w:ascii="宋体" w:hAnsi="宋体" w:cs="宋体"/>
                <w:b/>
                <w:szCs w:val="21"/>
              </w:rPr>
            </w:pPr>
            <w:r>
              <w:rPr>
                <w:rFonts w:hint="eastAsia" w:ascii="宋体" w:hAnsi="宋体" w:cs="宋体"/>
                <w:b/>
                <w:szCs w:val="21"/>
              </w:rPr>
              <w:t>六、机架式精密配电单元1台</w:t>
            </w:r>
          </w:p>
          <w:p w14:paraId="12F5C349">
            <w:pPr>
              <w:spacing w:line="440" w:lineRule="exact"/>
              <w:jc w:val="left"/>
              <w:rPr>
                <w:rFonts w:ascii="宋体" w:hAnsi="宋体" w:cs="宋体"/>
                <w:szCs w:val="21"/>
              </w:rPr>
            </w:pPr>
            <w:r>
              <w:rPr>
                <w:rFonts w:hint="eastAsia" w:ascii="宋体" w:hAnsi="宋体" w:cs="宋体"/>
                <w:szCs w:val="21"/>
              </w:rPr>
              <w:t>1.机架式箱体，配置：输入2*100A/3P+输出2*（15*32A/1P)。</w:t>
            </w:r>
          </w:p>
          <w:p w14:paraId="7DF885FE">
            <w:pPr>
              <w:spacing w:line="440" w:lineRule="exact"/>
              <w:jc w:val="left"/>
              <w:rPr>
                <w:rFonts w:ascii="宋体" w:hAnsi="宋体" w:cs="宋体"/>
                <w:szCs w:val="21"/>
              </w:rPr>
            </w:pPr>
            <w:r>
              <w:rPr>
                <w:rFonts w:hint="eastAsia" w:ascii="宋体" w:hAnsi="宋体" w:cs="宋体"/>
                <w:szCs w:val="21"/>
              </w:rPr>
              <w:t xml:space="preserve">2.含防雷模块。                                                                      </w:t>
            </w:r>
          </w:p>
        </w:tc>
      </w:tr>
      <w:tr w14:paraId="1EB00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44" w:type="dxa"/>
            <w:tcBorders>
              <w:top w:val="single" w:color="auto" w:sz="4" w:space="0"/>
              <w:left w:val="single" w:color="auto" w:sz="4" w:space="0"/>
              <w:right w:val="single" w:color="auto" w:sz="4" w:space="0"/>
            </w:tcBorders>
            <w:vAlign w:val="center"/>
          </w:tcPr>
          <w:p w14:paraId="20EDD965">
            <w:pPr>
              <w:numPr>
                <w:ilvl w:val="0"/>
                <w:numId w:val="2"/>
              </w:numPr>
              <w:spacing w:line="440" w:lineRule="exact"/>
              <w:jc w:val="center"/>
              <w:rPr>
                <w:rFonts w:ascii="宋体" w:hAnsi="宋体" w:cs="宋体"/>
                <w:szCs w:val="21"/>
              </w:rPr>
            </w:pPr>
          </w:p>
        </w:tc>
        <w:tc>
          <w:tcPr>
            <w:tcW w:w="979" w:type="dxa"/>
            <w:tcBorders>
              <w:top w:val="single" w:color="auto" w:sz="4" w:space="0"/>
              <w:left w:val="single" w:color="auto" w:sz="4" w:space="0"/>
              <w:right w:val="single" w:color="auto" w:sz="4" w:space="0"/>
            </w:tcBorders>
            <w:vAlign w:val="center"/>
          </w:tcPr>
          <w:p w14:paraId="5AABEC30">
            <w:pPr>
              <w:spacing w:line="440" w:lineRule="exact"/>
              <w:jc w:val="center"/>
              <w:rPr>
                <w:rFonts w:ascii="宋体" w:hAnsi="宋体" w:cs="宋体"/>
                <w:szCs w:val="21"/>
              </w:rPr>
            </w:pPr>
            <w:r>
              <w:rPr>
                <w:rFonts w:hint="eastAsia" w:ascii="宋体" w:hAnsi="宋体" w:cs="宋体"/>
                <w:szCs w:val="21"/>
              </w:rPr>
              <w:t>设备柜</w:t>
            </w:r>
          </w:p>
        </w:tc>
        <w:tc>
          <w:tcPr>
            <w:tcW w:w="570" w:type="dxa"/>
            <w:tcBorders>
              <w:top w:val="single" w:color="auto" w:sz="4" w:space="0"/>
              <w:left w:val="single" w:color="auto" w:sz="4" w:space="0"/>
              <w:right w:val="single" w:color="auto" w:sz="4" w:space="0"/>
            </w:tcBorders>
            <w:vAlign w:val="center"/>
          </w:tcPr>
          <w:p w14:paraId="76FFAEBA">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79AFF397">
            <w:pPr>
              <w:spacing w:line="440" w:lineRule="exact"/>
              <w:jc w:val="center"/>
              <w:rPr>
                <w:rFonts w:ascii="宋体" w:hAnsi="宋体" w:cs="宋体"/>
                <w:szCs w:val="21"/>
              </w:rPr>
            </w:pPr>
            <w:r>
              <w:rPr>
                <w:rFonts w:hint="eastAsia" w:ascii="宋体" w:hAnsi="宋体" w:cs="宋体"/>
                <w:szCs w:val="21"/>
              </w:rPr>
              <w:t>组</w:t>
            </w:r>
          </w:p>
        </w:tc>
        <w:tc>
          <w:tcPr>
            <w:tcW w:w="6946" w:type="dxa"/>
            <w:tcBorders>
              <w:top w:val="single" w:color="auto" w:sz="4" w:space="0"/>
              <w:left w:val="single" w:color="auto" w:sz="4" w:space="0"/>
              <w:right w:val="single" w:color="auto" w:sz="4" w:space="0"/>
            </w:tcBorders>
            <w:vAlign w:val="center"/>
          </w:tcPr>
          <w:p w14:paraId="176785CF">
            <w:pPr>
              <w:spacing w:line="440" w:lineRule="exact"/>
              <w:jc w:val="left"/>
              <w:rPr>
                <w:rFonts w:ascii="宋体" w:hAnsi="宋体" w:cs="宋体"/>
                <w:szCs w:val="21"/>
              </w:rPr>
            </w:pPr>
            <w:r>
              <w:rPr>
                <w:rFonts w:hint="eastAsia" w:ascii="宋体" w:hAnsi="宋体" w:cs="宋体"/>
                <w:b/>
                <w:szCs w:val="21"/>
              </w:rPr>
              <w:t>一、设备柜10个</w:t>
            </w:r>
          </w:p>
          <w:p w14:paraId="14020E3C">
            <w:pPr>
              <w:spacing w:line="440" w:lineRule="exact"/>
              <w:jc w:val="left"/>
              <w:rPr>
                <w:rFonts w:ascii="宋体" w:hAnsi="宋体" w:cs="宋体"/>
                <w:szCs w:val="21"/>
              </w:rPr>
            </w:pPr>
            <w:r>
              <w:rPr>
                <w:rFonts w:hint="eastAsia" w:ascii="宋体" w:hAnsi="宋体" w:cs="宋体"/>
                <w:szCs w:val="21"/>
              </w:rPr>
              <w:t>1.柜体参考尺寸（宽*深）：600*1200*mm，高度不高于2200mm，采用42U机柜。</w:t>
            </w:r>
          </w:p>
          <w:p w14:paraId="56A1D66D">
            <w:pPr>
              <w:spacing w:line="440" w:lineRule="exact"/>
              <w:jc w:val="left"/>
              <w:rPr>
                <w:rFonts w:ascii="宋体" w:hAnsi="宋体" w:cs="宋体"/>
                <w:szCs w:val="21"/>
              </w:rPr>
            </w:pPr>
            <w:r>
              <w:rPr>
                <w:rFonts w:hint="eastAsia" w:ascii="宋体" w:hAnsi="宋体" w:cs="宋体"/>
                <w:szCs w:val="21"/>
              </w:rPr>
              <w:t>2.柜体采用一体化组装式结构设计，由前框、后框、横梁、前后门，侧门、顶板、底板组成，前后框采用整体焊接结构，侧门为内嵌上下两节式，方便拆卸维护；前门采用网孔门设计，为保证良好的散热条件前门网孔门通孔率须不小于80%。</w:t>
            </w:r>
          </w:p>
          <w:p w14:paraId="355EFFDD">
            <w:pPr>
              <w:spacing w:line="440" w:lineRule="exact"/>
              <w:jc w:val="left"/>
              <w:rPr>
                <w:rFonts w:ascii="宋体" w:hAnsi="宋体" w:cs="宋体"/>
                <w:szCs w:val="21"/>
              </w:rPr>
            </w:pPr>
            <w:r>
              <w:rPr>
                <w:rFonts w:hint="eastAsia" w:ascii="宋体" w:hAnsi="宋体" w:cs="宋体"/>
                <w:szCs w:val="21"/>
              </w:rPr>
              <w:t>★3.柜主框架、顶盖和层板材料为厚度 不小于2.0mm冷轧钢板制作，门板、侧板和扎线板材料为厚度 不小于1.5mm 冷轧钢板制作，支架材料为厚度 不小于1.5mm 冷轧钢板制作。</w:t>
            </w:r>
          </w:p>
          <w:p w14:paraId="3F88E9E6">
            <w:pPr>
              <w:spacing w:line="440" w:lineRule="exact"/>
              <w:jc w:val="left"/>
              <w:rPr>
                <w:rFonts w:ascii="宋体" w:hAnsi="宋体" w:cs="宋体"/>
                <w:szCs w:val="21"/>
              </w:rPr>
            </w:pPr>
            <w:r>
              <w:rPr>
                <w:rFonts w:hint="eastAsia" w:ascii="宋体" w:hAnsi="宋体" w:cs="宋体"/>
                <w:szCs w:val="21"/>
              </w:rPr>
              <w:t xml:space="preserve">4.柜顶部配置加强筋，防止顶部钣金变形，提供实物图片证明。                              </w:t>
            </w:r>
          </w:p>
          <w:p w14:paraId="254C6D03">
            <w:pPr>
              <w:spacing w:line="440" w:lineRule="exact"/>
              <w:jc w:val="left"/>
              <w:rPr>
                <w:rFonts w:ascii="宋体" w:hAnsi="宋体" w:cs="宋体"/>
                <w:szCs w:val="21"/>
                <w:highlight w:val="yellow"/>
              </w:rPr>
            </w:pPr>
            <w:r>
              <w:rPr>
                <w:rFonts w:hint="eastAsia" w:ascii="宋体" w:hAnsi="宋体" w:cs="宋体"/>
                <w:szCs w:val="21"/>
              </w:rPr>
              <w:t>★5.可选配不小于400kg层板/130kgL型导轨。</w:t>
            </w:r>
          </w:p>
          <w:p w14:paraId="6A42A662">
            <w:pPr>
              <w:spacing w:line="440" w:lineRule="exact"/>
              <w:jc w:val="left"/>
              <w:rPr>
                <w:rFonts w:ascii="宋体" w:hAnsi="宋体" w:cs="宋体"/>
                <w:szCs w:val="21"/>
              </w:rPr>
            </w:pPr>
            <w:r>
              <w:rPr>
                <w:rFonts w:hint="eastAsia" w:ascii="宋体" w:hAnsi="宋体" w:cs="宋体"/>
                <w:szCs w:val="21"/>
              </w:rPr>
              <w:t>6.每套柜标准配两条垂直理线板，可安装PDU</w:t>
            </w:r>
          </w:p>
          <w:p w14:paraId="043BA1E8">
            <w:pPr>
              <w:spacing w:line="440" w:lineRule="exact"/>
              <w:jc w:val="left"/>
              <w:rPr>
                <w:rFonts w:ascii="宋体" w:hAnsi="宋体" w:cs="宋体"/>
                <w:szCs w:val="21"/>
              </w:rPr>
            </w:pPr>
            <w:r>
              <w:rPr>
                <w:rFonts w:hint="eastAsia" w:ascii="宋体" w:hAnsi="宋体" w:cs="宋体"/>
                <w:szCs w:val="21"/>
              </w:rPr>
              <w:t>7.PDU插头插入插座，通过试验电流 1h 后，端子温升不应超过 20K (额定值 I&lt;32A，电流1.4I，额定值;额定值I≥32A，电流I) 。</w:t>
            </w:r>
          </w:p>
          <w:p w14:paraId="119D13E8">
            <w:pPr>
              <w:spacing w:line="440" w:lineRule="exact"/>
              <w:jc w:val="left"/>
              <w:rPr>
                <w:rFonts w:ascii="宋体" w:hAnsi="宋体" w:cs="宋体"/>
                <w:szCs w:val="21"/>
                <w:highlight w:val="yellow"/>
              </w:rPr>
            </w:pPr>
            <w:r>
              <w:rPr>
                <w:rFonts w:hint="eastAsia" w:ascii="宋体" w:hAnsi="宋体" w:cs="宋体"/>
                <w:szCs w:val="21"/>
              </w:rPr>
              <w:t>8.设备柜抗震性能：按照标准YD5083-2005《电信设备抗地震性能检测规范》要求，设备柜需满足带载≥600Kg工况下，连续通过8、9级烈度结构抗地震考核。</w:t>
            </w:r>
          </w:p>
          <w:p w14:paraId="69B3787F">
            <w:pPr>
              <w:spacing w:line="440" w:lineRule="exact"/>
              <w:jc w:val="left"/>
              <w:rPr>
                <w:rFonts w:ascii="宋体" w:hAnsi="宋体" w:cs="宋体"/>
                <w:szCs w:val="21"/>
              </w:rPr>
            </w:pPr>
            <w:r>
              <w:rPr>
                <w:rFonts w:hint="eastAsia" w:ascii="宋体" w:hAnsi="宋体" w:cs="宋体"/>
                <w:szCs w:val="21"/>
              </w:rPr>
              <w:t>9.柜前门为平面六角网孔门，后门为平面六角网孔插销铰链式结构，能快速免工具拆卸及组装，前后门铰链侧焊接有加强筋，结构牢固，同时便于转轴插销的安装及灵活的拆卸，前后门均采用弹簧插销铰链结构，前后门采用旋把门锁。</w:t>
            </w:r>
          </w:p>
          <w:p w14:paraId="1E184AED">
            <w:pPr>
              <w:spacing w:line="440" w:lineRule="exact"/>
              <w:jc w:val="left"/>
              <w:rPr>
                <w:rFonts w:ascii="宋体" w:hAnsi="宋体" w:cs="宋体"/>
                <w:bCs/>
                <w:szCs w:val="21"/>
              </w:rPr>
            </w:pPr>
            <w:r>
              <w:rPr>
                <w:rFonts w:hint="eastAsia" w:ascii="宋体" w:hAnsi="宋体" w:cs="宋体"/>
                <w:bCs/>
                <w:szCs w:val="21"/>
              </w:rPr>
              <w:t>★10.设备柜并柜后门开启角度应≥120°，开启后补妨碍柜内设备安装和维护。</w:t>
            </w:r>
          </w:p>
          <w:p w14:paraId="6356B2F0">
            <w:pPr>
              <w:spacing w:line="440" w:lineRule="exact"/>
              <w:jc w:val="left"/>
              <w:rPr>
                <w:rFonts w:ascii="宋体" w:hAnsi="宋体" w:cs="宋体"/>
                <w:szCs w:val="21"/>
              </w:rPr>
            </w:pPr>
            <w:r>
              <w:rPr>
                <w:rFonts w:hint="eastAsia" w:ascii="宋体" w:hAnsi="宋体" w:cs="宋体"/>
                <w:szCs w:val="21"/>
              </w:rPr>
              <w:t>11.设备柜可支持带PDU运输；柜底部要求密封，底板为可拆卸结构；安装设备的U立柱可以调整，U立柱表面丝印有防腐蚀的RMU刻度，方便用户快速安装设备；侧面留有方形安装孔配合安装固定承板及支架；设备柜自带并柜组件，并柜时不需拆卸门板，方便工程实施。</w:t>
            </w:r>
          </w:p>
          <w:p w14:paraId="6B007647">
            <w:pPr>
              <w:spacing w:line="440" w:lineRule="exact"/>
              <w:jc w:val="left"/>
              <w:rPr>
                <w:rFonts w:ascii="宋体" w:hAnsi="宋体" w:cs="宋体"/>
                <w:szCs w:val="21"/>
                <w:highlight w:val="yellow"/>
              </w:rPr>
            </w:pPr>
            <w:r>
              <w:rPr>
                <w:rFonts w:hint="eastAsia" w:ascii="宋体" w:hAnsi="宋体" w:cs="宋体"/>
                <w:szCs w:val="21"/>
              </w:rPr>
              <w:t>★12.设备柜静态承载能力≥1200Kg，符合YD/T1819－2016《通信设备用综合集装架》等相关标准。</w:t>
            </w:r>
          </w:p>
          <w:p w14:paraId="1FCD22E4">
            <w:pPr>
              <w:spacing w:line="440" w:lineRule="exact"/>
              <w:jc w:val="left"/>
              <w:rPr>
                <w:rFonts w:ascii="宋体" w:hAnsi="宋体" w:cs="宋体"/>
                <w:szCs w:val="21"/>
                <w:highlight w:val="yellow"/>
              </w:rPr>
            </w:pPr>
            <w:r>
              <w:rPr>
                <w:rFonts w:hint="eastAsia" w:ascii="宋体" w:hAnsi="宋体" w:cs="宋体"/>
                <w:szCs w:val="21"/>
              </w:rPr>
              <w:t>13.设备柜动态承载能力≥1800Kg。</w:t>
            </w:r>
          </w:p>
          <w:p w14:paraId="4B6DA5C5">
            <w:pPr>
              <w:spacing w:line="440" w:lineRule="exact"/>
              <w:jc w:val="left"/>
              <w:rPr>
                <w:rFonts w:ascii="宋体" w:hAnsi="宋体" w:cs="宋体"/>
                <w:szCs w:val="21"/>
              </w:rPr>
            </w:pPr>
            <w:r>
              <w:rPr>
                <w:rFonts w:hint="eastAsia" w:ascii="宋体" w:hAnsi="宋体" w:cs="宋体"/>
                <w:b/>
                <w:szCs w:val="21"/>
              </w:rPr>
              <w:t>二、PDU配电单元20条</w:t>
            </w:r>
          </w:p>
          <w:p w14:paraId="32E5A0B4">
            <w:pPr>
              <w:spacing w:line="440" w:lineRule="exact"/>
              <w:jc w:val="left"/>
              <w:rPr>
                <w:rFonts w:ascii="宋体" w:hAnsi="宋体" w:cs="宋体"/>
                <w:szCs w:val="21"/>
              </w:rPr>
            </w:pPr>
            <w:r>
              <w:rPr>
                <w:rFonts w:hint="eastAsia" w:ascii="宋体" w:hAnsi="宋体" w:cs="宋体"/>
                <w:szCs w:val="21"/>
              </w:rPr>
              <w:t>1.设备柜PDU含输入32A单相、输出国标20位10A+国标2位16A。</w:t>
            </w:r>
          </w:p>
        </w:tc>
      </w:tr>
      <w:tr w14:paraId="626BC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74992207">
            <w:pPr>
              <w:numPr>
                <w:ilvl w:val="0"/>
                <w:numId w:val="2"/>
              </w:numPr>
              <w:spacing w:line="440" w:lineRule="exact"/>
              <w:jc w:val="center"/>
              <w:rPr>
                <w:rFonts w:ascii="宋体" w:hAnsi="宋体" w:cs="宋体"/>
                <w:szCs w:val="21"/>
              </w:rPr>
            </w:pPr>
          </w:p>
        </w:tc>
        <w:tc>
          <w:tcPr>
            <w:tcW w:w="979" w:type="dxa"/>
            <w:tcBorders>
              <w:top w:val="single" w:color="auto" w:sz="4" w:space="0"/>
              <w:left w:val="single" w:color="auto" w:sz="4" w:space="0"/>
              <w:right w:val="single" w:color="auto" w:sz="4" w:space="0"/>
            </w:tcBorders>
            <w:vAlign w:val="center"/>
          </w:tcPr>
          <w:p w14:paraId="67970788">
            <w:pPr>
              <w:spacing w:line="440" w:lineRule="exact"/>
              <w:jc w:val="center"/>
              <w:rPr>
                <w:rFonts w:ascii="宋体" w:hAnsi="宋体" w:cs="宋体"/>
                <w:szCs w:val="21"/>
              </w:rPr>
            </w:pPr>
            <w:r>
              <w:rPr>
                <w:rFonts w:hint="eastAsia" w:ascii="宋体" w:hAnsi="宋体" w:cs="宋体"/>
                <w:szCs w:val="21"/>
              </w:rPr>
              <w:t>精密空调</w:t>
            </w:r>
          </w:p>
        </w:tc>
        <w:tc>
          <w:tcPr>
            <w:tcW w:w="570" w:type="dxa"/>
            <w:tcBorders>
              <w:top w:val="single" w:color="auto" w:sz="4" w:space="0"/>
              <w:left w:val="single" w:color="auto" w:sz="4" w:space="0"/>
              <w:right w:val="single" w:color="auto" w:sz="4" w:space="0"/>
            </w:tcBorders>
            <w:vAlign w:val="center"/>
          </w:tcPr>
          <w:p w14:paraId="465291BD">
            <w:pPr>
              <w:spacing w:line="440" w:lineRule="exact"/>
              <w:jc w:val="center"/>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6834060B">
            <w:pPr>
              <w:spacing w:line="440" w:lineRule="exact"/>
              <w:jc w:val="center"/>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261BB9A0">
            <w:pPr>
              <w:spacing w:line="440" w:lineRule="exact"/>
              <w:jc w:val="left"/>
              <w:rPr>
                <w:rFonts w:ascii="宋体" w:hAnsi="宋体" w:cs="宋体"/>
                <w:szCs w:val="21"/>
              </w:rPr>
            </w:pPr>
            <w:r>
              <w:rPr>
                <w:rFonts w:hint="eastAsia" w:ascii="宋体" w:hAnsi="宋体" w:cs="宋体"/>
                <w:szCs w:val="21"/>
              </w:rPr>
              <w:t>★1.空调主要技术参数要求，总制冷量≥13kW，显冷量≥12.0kW，风量≥3800m³/h，加热量≥3kW，加湿量≥3kg/h，显热比≥0.92，能效比≥3.6，采用R410A制冷剂，上送风。</w:t>
            </w:r>
          </w:p>
          <w:p w14:paraId="1383F20C">
            <w:pPr>
              <w:spacing w:line="440" w:lineRule="exact"/>
              <w:jc w:val="left"/>
              <w:rPr>
                <w:rFonts w:ascii="宋体" w:hAnsi="宋体" w:cs="宋体"/>
                <w:szCs w:val="21"/>
              </w:rPr>
            </w:pPr>
            <w:r>
              <w:rPr>
                <w:rFonts w:hint="eastAsia" w:ascii="宋体" w:hAnsi="宋体" w:cs="宋体"/>
                <w:szCs w:val="21"/>
              </w:rPr>
              <w:t>2.电源要求：电压380±10%，频率50Hz±2Hz。要求具有过欠压保护、频率保护等电源保护功能，当空调机组的输入电源因故障恢复正常后,空调机组应能自动启动。</w:t>
            </w:r>
          </w:p>
          <w:p w14:paraId="1DB65E03">
            <w:pPr>
              <w:spacing w:line="440" w:lineRule="exact"/>
              <w:jc w:val="left"/>
              <w:rPr>
                <w:rFonts w:ascii="宋体" w:hAnsi="宋体" w:cs="宋体"/>
                <w:szCs w:val="21"/>
              </w:rPr>
            </w:pPr>
            <w:r>
              <w:rPr>
                <w:rFonts w:hint="eastAsia" w:ascii="宋体" w:hAnsi="宋体" w:cs="宋体"/>
                <w:szCs w:val="21"/>
              </w:rPr>
              <w:t>★3.制冷系统配置电子膨胀阀。</w:t>
            </w:r>
          </w:p>
          <w:p w14:paraId="7DFE4F40">
            <w:pPr>
              <w:spacing w:line="440" w:lineRule="exact"/>
              <w:jc w:val="left"/>
              <w:rPr>
                <w:rFonts w:ascii="宋体" w:hAnsi="宋体" w:cs="宋体"/>
                <w:szCs w:val="21"/>
              </w:rPr>
            </w:pPr>
            <w:r>
              <w:rPr>
                <w:rFonts w:hint="eastAsia" w:ascii="宋体" w:hAnsi="宋体" w:cs="宋体"/>
                <w:szCs w:val="21"/>
              </w:rPr>
              <w:t xml:space="preserve">★4.空调室内机须采用一台金属材质的EC风机，可通过控制面板调整风机转速，风机的电机和风扇数量一致。 </w:t>
            </w:r>
          </w:p>
          <w:p w14:paraId="21BEC413">
            <w:pPr>
              <w:spacing w:line="440" w:lineRule="exact"/>
              <w:jc w:val="left"/>
              <w:rPr>
                <w:rFonts w:ascii="宋体" w:hAnsi="宋体" w:cs="宋体"/>
                <w:szCs w:val="21"/>
              </w:rPr>
            </w:pPr>
            <w:r>
              <w:rPr>
                <w:rFonts w:hint="eastAsia" w:ascii="宋体" w:hAnsi="宋体" w:cs="宋体"/>
                <w:szCs w:val="21"/>
              </w:rPr>
              <w:t>5.压缩机选用高能效比的涡旋式压缩机，压缩机需安装在室内机内部，以确保制冷系统运行稳定和方便维护。</w:t>
            </w:r>
          </w:p>
          <w:p w14:paraId="32D61AA5">
            <w:pPr>
              <w:spacing w:line="440" w:lineRule="exact"/>
              <w:jc w:val="left"/>
              <w:rPr>
                <w:rFonts w:ascii="宋体" w:hAnsi="宋体" w:cs="宋体"/>
                <w:szCs w:val="21"/>
              </w:rPr>
            </w:pPr>
            <w:r>
              <w:rPr>
                <w:rFonts w:hint="eastAsia" w:ascii="宋体" w:hAnsi="宋体" w:cs="宋体"/>
                <w:szCs w:val="21"/>
              </w:rPr>
              <w:t>6.采用大面积“/”型结构蒸发器，采用铜管铝翅片材质。</w:t>
            </w:r>
          </w:p>
          <w:p w14:paraId="532D00DB">
            <w:pPr>
              <w:spacing w:line="440" w:lineRule="exact"/>
              <w:jc w:val="left"/>
              <w:rPr>
                <w:rFonts w:ascii="宋体" w:hAnsi="宋体" w:cs="宋体"/>
                <w:szCs w:val="21"/>
              </w:rPr>
            </w:pPr>
            <w:r>
              <w:rPr>
                <w:rFonts w:hint="eastAsia" w:ascii="宋体" w:hAnsi="宋体" w:cs="宋体"/>
                <w:szCs w:val="21"/>
              </w:rPr>
              <w:t>7.采用电极式加湿器。须采用PTC电加热器，加热器配置安全保护功能。</w:t>
            </w:r>
          </w:p>
          <w:p w14:paraId="7E8D97DA">
            <w:pPr>
              <w:spacing w:line="440" w:lineRule="exact"/>
              <w:jc w:val="left"/>
              <w:rPr>
                <w:rFonts w:ascii="宋体" w:hAnsi="宋体" w:cs="宋体"/>
                <w:szCs w:val="21"/>
              </w:rPr>
            </w:pPr>
            <w:r>
              <w:rPr>
                <w:rFonts w:hint="eastAsia" w:ascii="宋体" w:hAnsi="宋体" w:cs="宋体"/>
                <w:szCs w:val="21"/>
              </w:rPr>
              <w:t>8.空调采用金属框架可清洗并反复使用空气过滤器，需紧贴蒸发器安装，过滤网形状为“W”褶皱型，过滤效率达到G4标准。</w:t>
            </w:r>
          </w:p>
          <w:p w14:paraId="3F3EE776">
            <w:pPr>
              <w:spacing w:line="440" w:lineRule="exact"/>
              <w:jc w:val="left"/>
              <w:rPr>
                <w:rFonts w:ascii="宋体" w:hAnsi="宋体" w:cs="宋体"/>
                <w:szCs w:val="21"/>
              </w:rPr>
            </w:pPr>
            <w:r>
              <w:rPr>
                <w:rFonts w:hint="eastAsia" w:ascii="宋体" w:hAnsi="宋体" w:cs="宋体"/>
                <w:szCs w:val="21"/>
              </w:rPr>
              <w:t>9.采用先进的微处理控制器，采用不小于4英寸彩色触摸屏，能显示温湿度曲线，具有图形显示机组内各组件的运行状态的功能，应具有不少于500条故障报警记录储存的功能，可储存和显示当前和历史报警信息。</w:t>
            </w:r>
          </w:p>
          <w:p w14:paraId="411F35A3">
            <w:pPr>
              <w:spacing w:line="440" w:lineRule="exact"/>
              <w:jc w:val="left"/>
              <w:rPr>
                <w:rFonts w:ascii="宋体" w:hAnsi="宋体" w:cs="宋体"/>
                <w:szCs w:val="21"/>
              </w:rPr>
            </w:pPr>
            <w:r>
              <w:rPr>
                <w:rFonts w:hint="eastAsia" w:ascii="宋体" w:hAnsi="宋体" w:cs="宋体"/>
                <w:szCs w:val="21"/>
              </w:rPr>
              <w:t>10.标配RS485接口，可进行远程监控，实现远程开关机、状态查看、参数设置、告警查看等功能。</w:t>
            </w:r>
          </w:p>
          <w:p w14:paraId="307F942E">
            <w:pPr>
              <w:spacing w:line="440" w:lineRule="exact"/>
              <w:jc w:val="left"/>
              <w:rPr>
                <w:rFonts w:ascii="宋体" w:hAnsi="宋体" w:cs="宋体"/>
                <w:szCs w:val="21"/>
              </w:rPr>
            </w:pPr>
            <w:r>
              <w:rPr>
                <w:rFonts w:hint="eastAsia" w:ascii="宋体" w:hAnsi="宋体" w:cs="宋体"/>
                <w:szCs w:val="21"/>
              </w:rPr>
              <w:t>11.空调具有群控功能。</w:t>
            </w:r>
          </w:p>
          <w:p w14:paraId="45E12527">
            <w:pPr>
              <w:spacing w:line="440" w:lineRule="exact"/>
              <w:jc w:val="left"/>
              <w:rPr>
                <w:rFonts w:ascii="宋体" w:hAnsi="宋体" w:cs="宋体"/>
                <w:szCs w:val="21"/>
              </w:rPr>
            </w:pPr>
            <w:r>
              <w:rPr>
                <w:rFonts w:hint="eastAsia" w:ascii="宋体" w:hAnsi="宋体" w:cs="宋体"/>
                <w:szCs w:val="21"/>
              </w:rPr>
              <w:t>12.室外机冷凝器采用铜管铝翅片，而非全铝微通道，冷凝器风扇需可根据制冷系统管道压力无级调速运行，降低精密空调能耗。</w:t>
            </w:r>
          </w:p>
          <w:p w14:paraId="4EFD7A0B">
            <w:pPr>
              <w:spacing w:line="440" w:lineRule="exact"/>
              <w:jc w:val="left"/>
              <w:rPr>
                <w:rFonts w:ascii="宋体" w:hAnsi="宋体" w:cs="宋体"/>
                <w:szCs w:val="21"/>
              </w:rPr>
            </w:pPr>
            <w:r>
              <w:rPr>
                <w:rFonts w:hint="eastAsia" w:ascii="宋体" w:hAnsi="宋体" w:cs="宋体"/>
                <w:szCs w:val="21"/>
              </w:rPr>
              <w:t>13.精密空调标准配置漏水报警功能，在发生漏水时发出报警。</w:t>
            </w:r>
          </w:p>
          <w:p w14:paraId="07BB1659">
            <w:pPr>
              <w:spacing w:line="440" w:lineRule="exact"/>
              <w:jc w:val="left"/>
              <w:rPr>
                <w:rFonts w:ascii="宋体" w:hAnsi="宋体" w:cs="宋体"/>
                <w:szCs w:val="21"/>
              </w:rPr>
            </w:pPr>
            <w:r>
              <w:rPr>
                <w:rFonts w:hint="eastAsia" w:ascii="宋体" w:hAnsi="宋体" w:cs="宋体"/>
                <w:szCs w:val="21"/>
              </w:rPr>
              <w:t>14.为方便空调安装，避免使用明火，空调标配螺纹快速接头，现场快速安装无需焊接。</w:t>
            </w:r>
          </w:p>
          <w:p w14:paraId="0E4BCFA9">
            <w:pPr>
              <w:spacing w:line="440" w:lineRule="exact"/>
              <w:jc w:val="left"/>
              <w:rPr>
                <w:rFonts w:ascii="宋体" w:hAnsi="宋体" w:cs="宋体"/>
                <w:szCs w:val="21"/>
              </w:rPr>
            </w:pPr>
            <w:r>
              <w:rPr>
                <w:rFonts w:hint="eastAsia" w:ascii="宋体" w:hAnsi="宋体" w:cs="宋体"/>
                <w:szCs w:val="21"/>
              </w:rPr>
              <w:t>★15.精密空调需配置火灾预警功能。</w:t>
            </w:r>
          </w:p>
          <w:p w14:paraId="50D34474">
            <w:pPr>
              <w:spacing w:line="440" w:lineRule="exact"/>
              <w:jc w:val="left"/>
              <w:rPr>
                <w:rFonts w:ascii="宋体" w:hAnsi="宋体" w:cs="宋体"/>
                <w:bCs/>
                <w:szCs w:val="21"/>
              </w:rPr>
            </w:pPr>
            <w:r>
              <w:rPr>
                <w:rFonts w:hint="eastAsia" w:ascii="宋体" w:hAnsi="宋体" w:cs="宋体"/>
                <w:bCs/>
                <w:szCs w:val="21"/>
              </w:rPr>
              <w:t>★16.具有同型号3C认证证书。</w:t>
            </w:r>
          </w:p>
          <w:p w14:paraId="49410FAE">
            <w:pPr>
              <w:spacing w:line="440" w:lineRule="exact"/>
              <w:jc w:val="left"/>
              <w:rPr>
                <w:rFonts w:ascii="宋体" w:hAnsi="宋体" w:cs="宋体"/>
                <w:szCs w:val="21"/>
              </w:rPr>
            </w:pPr>
            <w:r>
              <w:rPr>
                <w:rFonts w:hint="eastAsia" w:ascii="宋体" w:hAnsi="宋体" w:cs="宋体"/>
                <w:szCs w:val="21"/>
              </w:rPr>
              <w:t>★17.提供同型号产品节能认证证书。</w:t>
            </w:r>
          </w:p>
          <w:p w14:paraId="2CD0524A">
            <w:pPr>
              <w:spacing w:line="440" w:lineRule="exact"/>
              <w:jc w:val="left"/>
              <w:rPr>
                <w:rFonts w:ascii="宋体" w:hAnsi="宋体" w:cs="宋体"/>
                <w:szCs w:val="21"/>
              </w:rPr>
            </w:pPr>
            <w:r>
              <w:rPr>
                <w:rFonts w:hint="eastAsia" w:ascii="宋体" w:hAnsi="宋体" w:cs="宋体"/>
                <w:szCs w:val="21"/>
              </w:rPr>
              <w:t>★18.必须提供空调设备生产厂商的安装维修服务。</w:t>
            </w:r>
          </w:p>
        </w:tc>
      </w:tr>
      <w:tr w14:paraId="7709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3E106D97">
            <w:pPr>
              <w:numPr>
                <w:ilvl w:val="0"/>
                <w:numId w:val="2"/>
              </w:numPr>
              <w:spacing w:line="440" w:lineRule="exact"/>
              <w:jc w:val="center"/>
              <w:rPr>
                <w:rFonts w:ascii="宋体" w:hAnsi="宋体" w:cs="宋体"/>
                <w:szCs w:val="21"/>
              </w:rPr>
            </w:pPr>
          </w:p>
        </w:tc>
        <w:tc>
          <w:tcPr>
            <w:tcW w:w="9062" w:type="dxa"/>
            <w:gridSpan w:val="4"/>
            <w:tcBorders>
              <w:top w:val="single" w:color="auto" w:sz="4" w:space="0"/>
              <w:left w:val="single" w:color="auto" w:sz="4" w:space="0"/>
              <w:right w:val="single" w:color="auto" w:sz="4" w:space="0"/>
            </w:tcBorders>
            <w:vAlign w:val="center"/>
          </w:tcPr>
          <w:p w14:paraId="28E896F5">
            <w:pPr>
              <w:spacing w:line="440" w:lineRule="exact"/>
              <w:jc w:val="left"/>
              <w:rPr>
                <w:rFonts w:ascii="宋体" w:hAnsi="宋体" w:cs="宋体"/>
                <w:szCs w:val="21"/>
              </w:rPr>
            </w:pPr>
            <w:r>
              <w:rPr>
                <w:rFonts w:hint="eastAsia" w:ascii="宋体" w:hAnsi="宋体" w:cs="宋体"/>
                <w:szCs w:val="21"/>
              </w:rPr>
              <w:t>综合监控系统1套</w:t>
            </w:r>
          </w:p>
        </w:tc>
      </w:tr>
      <w:tr w14:paraId="2B9F2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2630EBA5">
            <w:pPr>
              <w:spacing w:line="440" w:lineRule="exact"/>
              <w:jc w:val="center"/>
              <w:rPr>
                <w:rFonts w:ascii="宋体" w:hAnsi="宋体" w:cs="宋体"/>
                <w:szCs w:val="21"/>
              </w:rPr>
            </w:pPr>
            <w:r>
              <w:rPr>
                <w:rFonts w:hint="eastAsia" w:ascii="宋体" w:hAnsi="宋体" w:cs="宋体"/>
                <w:szCs w:val="21"/>
              </w:rPr>
              <w:t>4.1</w:t>
            </w:r>
          </w:p>
        </w:tc>
        <w:tc>
          <w:tcPr>
            <w:tcW w:w="979" w:type="dxa"/>
            <w:tcBorders>
              <w:top w:val="single" w:color="auto" w:sz="4" w:space="0"/>
              <w:left w:val="single" w:color="auto" w:sz="4" w:space="0"/>
              <w:right w:val="single" w:color="auto" w:sz="4" w:space="0"/>
            </w:tcBorders>
            <w:vAlign w:val="center"/>
          </w:tcPr>
          <w:p w14:paraId="1082F7E3">
            <w:pPr>
              <w:spacing w:line="440" w:lineRule="exact"/>
              <w:jc w:val="left"/>
              <w:rPr>
                <w:rFonts w:ascii="宋体" w:hAnsi="宋体" w:cs="宋体"/>
                <w:szCs w:val="21"/>
              </w:rPr>
            </w:pPr>
            <w:r>
              <w:rPr>
                <w:rFonts w:hint="eastAsia" w:ascii="宋体" w:hAnsi="宋体" w:cs="宋体"/>
                <w:szCs w:val="21"/>
              </w:rPr>
              <w:t>一体化数据管理单元</w:t>
            </w:r>
          </w:p>
        </w:tc>
        <w:tc>
          <w:tcPr>
            <w:tcW w:w="570" w:type="dxa"/>
            <w:tcBorders>
              <w:top w:val="single" w:color="auto" w:sz="4" w:space="0"/>
              <w:left w:val="single" w:color="auto" w:sz="4" w:space="0"/>
              <w:right w:val="single" w:color="auto" w:sz="4" w:space="0"/>
            </w:tcBorders>
            <w:vAlign w:val="center"/>
          </w:tcPr>
          <w:p w14:paraId="674AECEE">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03FE3432">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3567D07A">
            <w:pPr>
              <w:widowControl/>
              <w:spacing w:line="440" w:lineRule="exact"/>
              <w:jc w:val="left"/>
              <w:textAlignment w:val="center"/>
              <w:rPr>
                <w:rFonts w:ascii="宋体" w:hAnsi="宋体" w:cs="宋体"/>
                <w:szCs w:val="21"/>
              </w:rPr>
            </w:pPr>
            <w:r>
              <w:rPr>
                <w:rFonts w:hint="eastAsia" w:ascii="宋体" w:hAnsi="宋体" w:cs="宋体"/>
                <w:kern w:val="0"/>
                <w:szCs w:val="21"/>
              </w:rPr>
              <w:t>1.内嵌式Linux，1U机架式安装</w:t>
            </w:r>
            <w:r>
              <w:rPr>
                <w:rFonts w:hint="eastAsia" w:ascii="宋体" w:hAnsi="宋体" w:cs="宋体"/>
                <w:kern w:val="0"/>
                <w:szCs w:val="21"/>
              </w:rPr>
              <w:br w:type="textWrapping"/>
            </w:r>
            <w:r>
              <w:rPr>
                <w:rFonts w:hint="eastAsia" w:ascii="宋体" w:hAnsi="宋体" w:cs="宋体"/>
                <w:szCs w:val="21"/>
              </w:rPr>
              <w:t>2.网口：2个10/100/1000M以太网口</w:t>
            </w:r>
            <w:r>
              <w:rPr>
                <w:rFonts w:hint="eastAsia" w:ascii="宋体" w:hAnsi="宋体" w:cs="宋体"/>
                <w:szCs w:val="21"/>
              </w:rPr>
              <w:br w:type="textWrapping"/>
            </w:r>
            <w:r>
              <w:rPr>
                <w:rFonts w:hint="eastAsia" w:ascii="宋体" w:hAnsi="宋体" w:cs="宋体"/>
                <w:szCs w:val="21"/>
              </w:rPr>
              <w:t>3.RS485串口≥10个，DI口≥12个，DO口≥4个</w:t>
            </w:r>
            <w:r>
              <w:rPr>
                <w:rFonts w:hint="eastAsia" w:ascii="宋体" w:hAnsi="宋体" w:cs="宋体"/>
                <w:szCs w:val="21"/>
              </w:rPr>
              <w:br w:type="textWrapping"/>
            </w:r>
            <w:r>
              <w:rPr>
                <w:rFonts w:hint="eastAsia" w:ascii="宋体" w:hAnsi="宋体" w:cs="宋体"/>
                <w:szCs w:val="21"/>
              </w:rPr>
              <w:t>4.电源输入：2路220V AC输入</w:t>
            </w:r>
            <w:r>
              <w:rPr>
                <w:rFonts w:hint="eastAsia" w:ascii="宋体" w:hAnsi="宋体" w:cs="宋体"/>
                <w:szCs w:val="21"/>
              </w:rPr>
              <w:br w:type="textWrapping"/>
            </w:r>
            <w:r>
              <w:rPr>
                <w:rFonts w:hint="eastAsia" w:ascii="宋体" w:hAnsi="宋体" w:cs="宋体"/>
                <w:szCs w:val="21"/>
              </w:rPr>
              <w:t>5.电源输出： 2路DC12V/1A输出</w:t>
            </w:r>
          </w:p>
        </w:tc>
      </w:tr>
      <w:tr w14:paraId="549E4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5C327384">
            <w:pPr>
              <w:spacing w:line="440" w:lineRule="exact"/>
              <w:jc w:val="center"/>
              <w:rPr>
                <w:rFonts w:ascii="宋体" w:hAnsi="宋体" w:cs="宋体"/>
                <w:szCs w:val="21"/>
              </w:rPr>
            </w:pPr>
            <w:r>
              <w:rPr>
                <w:rFonts w:hint="eastAsia" w:ascii="宋体" w:hAnsi="宋体" w:cs="宋体"/>
                <w:szCs w:val="21"/>
              </w:rPr>
              <w:t>4.2</w:t>
            </w:r>
          </w:p>
        </w:tc>
        <w:tc>
          <w:tcPr>
            <w:tcW w:w="979" w:type="dxa"/>
            <w:tcBorders>
              <w:top w:val="single" w:color="auto" w:sz="4" w:space="0"/>
              <w:left w:val="single" w:color="auto" w:sz="4" w:space="0"/>
              <w:right w:val="single" w:color="auto" w:sz="4" w:space="0"/>
            </w:tcBorders>
            <w:vAlign w:val="center"/>
          </w:tcPr>
          <w:p w14:paraId="7AA9D21A">
            <w:pPr>
              <w:spacing w:line="440" w:lineRule="exact"/>
              <w:jc w:val="left"/>
              <w:rPr>
                <w:rFonts w:ascii="宋体" w:hAnsi="宋体" w:cs="宋体"/>
                <w:szCs w:val="21"/>
              </w:rPr>
            </w:pPr>
            <w:r>
              <w:rPr>
                <w:rFonts w:hint="eastAsia" w:ascii="宋体" w:hAnsi="宋体" w:cs="宋体"/>
                <w:szCs w:val="21"/>
              </w:rPr>
              <w:t>声光报警器</w:t>
            </w:r>
          </w:p>
        </w:tc>
        <w:tc>
          <w:tcPr>
            <w:tcW w:w="570" w:type="dxa"/>
            <w:tcBorders>
              <w:top w:val="single" w:color="auto" w:sz="4" w:space="0"/>
              <w:left w:val="single" w:color="auto" w:sz="4" w:space="0"/>
              <w:right w:val="single" w:color="auto" w:sz="4" w:space="0"/>
            </w:tcBorders>
            <w:vAlign w:val="center"/>
          </w:tcPr>
          <w:p w14:paraId="280E8432">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74D530FB">
            <w:pPr>
              <w:spacing w:line="440" w:lineRule="exact"/>
              <w:jc w:val="left"/>
              <w:rPr>
                <w:rFonts w:ascii="宋体" w:hAnsi="宋体" w:cs="宋体"/>
                <w:szCs w:val="21"/>
              </w:rPr>
            </w:pPr>
            <w:r>
              <w:rPr>
                <w:rFonts w:hint="eastAsia" w:ascii="宋体" w:hAnsi="宋体" w:cs="宋体"/>
                <w:szCs w:val="21"/>
              </w:rPr>
              <w:t>只</w:t>
            </w:r>
          </w:p>
        </w:tc>
        <w:tc>
          <w:tcPr>
            <w:tcW w:w="6946" w:type="dxa"/>
            <w:tcBorders>
              <w:top w:val="single" w:color="auto" w:sz="4" w:space="0"/>
              <w:left w:val="single" w:color="auto" w:sz="4" w:space="0"/>
              <w:right w:val="single" w:color="auto" w:sz="4" w:space="0"/>
            </w:tcBorders>
            <w:vAlign w:val="center"/>
          </w:tcPr>
          <w:p w14:paraId="426DC356">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DC12V供电，通过干接点控制，音量可调</w:t>
            </w:r>
          </w:p>
        </w:tc>
      </w:tr>
      <w:tr w14:paraId="5029C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40375048">
            <w:pPr>
              <w:spacing w:line="440" w:lineRule="exact"/>
              <w:jc w:val="center"/>
              <w:rPr>
                <w:rFonts w:ascii="宋体" w:hAnsi="宋体" w:cs="宋体"/>
                <w:szCs w:val="21"/>
              </w:rPr>
            </w:pPr>
            <w:r>
              <w:rPr>
                <w:rFonts w:hint="eastAsia" w:ascii="宋体" w:hAnsi="宋体" w:cs="宋体"/>
                <w:szCs w:val="21"/>
              </w:rPr>
              <w:t>4.3</w:t>
            </w:r>
          </w:p>
        </w:tc>
        <w:tc>
          <w:tcPr>
            <w:tcW w:w="979" w:type="dxa"/>
            <w:tcBorders>
              <w:top w:val="single" w:color="auto" w:sz="4" w:space="0"/>
              <w:left w:val="single" w:color="auto" w:sz="4" w:space="0"/>
              <w:right w:val="single" w:color="auto" w:sz="4" w:space="0"/>
            </w:tcBorders>
            <w:vAlign w:val="center"/>
          </w:tcPr>
          <w:p w14:paraId="66D0FEC5">
            <w:pPr>
              <w:spacing w:line="440" w:lineRule="exact"/>
              <w:jc w:val="left"/>
              <w:rPr>
                <w:rFonts w:ascii="宋体" w:hAnsi="宋体" w:cs="宋体"/>
                <w:szCs w:val="21"/>
              </w:rPr>
            </w:pPr>
            <w:r>
              <w:rPr>
                <w:rFonts w:hint="eastAsia" w:ascii="宋体" w:hAnsi="宋体" w:cs="宋体"/>
                <w:szCs w:val="21"/>
              </w:rPr>
              <w:t>电话短信模块</w:t>
            </w:r>
          </w:p>
        </w:tc>
        <w:tc>
          <w:tcPr>
            <w:tcW w:w="570" w:type="dxa"/>
            <w:tcBorders>
              <w:top w:val="single" w:color="auto" w:sz="4" w:space="0"/>
              <w:left w:val="single" w:color="auto" w:sz="4" w:space="0"/>
              <w:right w:val="single" w:color="auto" w:sz="4" w:space="0"/>
            </w:tcBorders>
            <w:vAlign w:val="center"/>
          </w:tcPr>
          <w:p w14:paraId="09059EC1">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0F048C49">
            <w:pPr>
              <w:spacing w:line="440" w:lineRule="exact"/>
              <w:jc w:val="left"/>
              <w:rPr>
                <w:rFonts w:ascii="宋体" w:hAnsi="宋体" w:cs="宋体"/>
                <w:szCs w:val="21"/>
              </w:rPr>
            </w:pPr>
            <w:r>
              <w:rPr>
                <w:rFonts w:hint="eastAsia" w:ascii="宋体" w:hAnsi="宋体" w:cs="宋体"/>
                <w:szCs w:val="21"/>
              </w:rPr>
              <w:t>只</w:t>
            </w:r>
          </w:p>
        </w:tc>
        <w:tc>
          <w:tcPr>
            <w:tcW w:w="6946" w:type="dxa"/>
            <w:tcBorders>
              <w:top w:val="single" w:color="auto" w:sz="4" w:space="0"/>
              <w:left w:val="single" w:color="auto" w:sz="4" w:space="0"/>
              <w:right w:val="single" w:color="auto" w:sz="4" w:space="0"/>
            </w:tcBorders>
            <w:vAlign w:val="center"/>
          </w:tcPr>
          <w:p w14:paraId="3E7A7C78">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4G全网通（移动/联通/电信）短信模块，RS485通信一体化数据采集器通讯,电话或短信告警，需配4G通讯卡</w:t>
            </w:r>
          </w:p>
        </w:tc>
      </w:tr>
      <w:tr w14:paraId="0250D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541E6420">
            <w:pPr>
              <w:spacing w:line="440" w:lineRule="exact"/>
              <w:jc w:val="center"/>
              <w:rPr>
                <w:rFonts w:ascii="宋体" w:hAnsi="宋体" w:cs="宋体"/>
                <w:szCs w:val="21"/>
              </w:rPr>
            </w:pPr>
            <w:r>
              <w:rPr>
                <w:rFonts w:hint="eastAsia" w:ascii="宋体" w:hAnsi="宋体" w:cs="宋体"/>
                <w:szCs w:val="21"/>
              </w:rPr>
              <w:t>4.4</w:t>
            </w:r>
          </w:p>
        </w:tc>
        <w:tc>
          <w:tcPr>
            <w:tcW w:w="979" w:type="dxa"/>
            <w:tcBorders>
              <w:top w:val="single" w:color="auto" w:sz="4" w:space="0"/>
              <w:left w:val="single" w:color="auto" w:sz="4" w:space="0"/>
              <w:right w:val="single" w:color="auto" w:sz="4" w:space="0"/>
            </w:tcBorders>
            <w:vAlign w:val="center"/>
          </w:tcPr>
          <w:p w14:paraId="0C4D16A1">
            <w:pPr>
              <w:spacing w:line="440" w:lineRule="exact"/>
              <w:jc w:val="left"/>
              <w:rPr>
                <w:rFonts w:ascii="宋体" w:hAnsi="宋体" w:cs="宋体"/>
                <w:szCs w:val="21"/>
              </w:rPr>
            </w:pPr>
            <w:r>
              <w:rPr>
                <w:rFonts w:hint="eastAsia" w:ascii="宋体" w:hAnsi="宋体" w:cs="宋体"/>
                <w:szCs w:val="21"/>
              </w:rPr>
              <w:t>温湿度传感器</w:t>
            </w:r>
          </w:p>
        </w:tc>
        <w:tc>
          <w:tcPr>
            <w:tcW w:w="570" w:type="dxa"/>
            <w:tcBorders>
              <w:top w:val="single" w:color="auto" w:sz="4" w:space="0"/>
              <w:left w:val="single" w:color="auto" w:sz="4" w:space="0"/>
              <w:right w:val="single" w:color="auto" w:sz="4" w:space="0"/>
            </w:tcBorders>
            <w:vAlign w:val="center"/>
          </w:tcPr>
          <w:p w14:paraId="5ACD46CD">
            <w:pPr>
              <w:spacing w:line="440" w:lineRule="exact"/>
              <w:jc w:val="left"/>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3419FD78">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1D5E407F">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1.测温范围：-20℃~80℃</w:t>
            </w:r>
            <w:r>
              <w:rPr>
                <w:rFonts w:hint="eastAsia" w:ascii="宋体" w:hAnsi="宋体" w:cs="宋体"/>
                <w:color w:val="000000"/>
                <w:kern w:val="0"/>
                <w:szCs w:val="21"/>
              </w:rPr>
              <w:br w:type="textWrapping"/>
            </w:r>
            <w:r>
              <w:rPr>
                <w:rFonts w:hint="eastAsia" w:ascii="宋体" w:hAnsi="宋体" w:cs="宋体"/>
                <w:color w:val="000000"/>
                <w:kern w:val="0"/>
                <w:szCs w:val="21"/>
              </w:rPr>
              <w:t>2.测湿范围：0~100%RH</w:t>
            </w:r>
            <w:r>
              <w:rPr>
                <w:rFonts w:hint="eastAsia" w:ascii="宋体" w:hAnsi="宋体" w:cs="宋体"/>
                <w:color w:val="000000"/>
                <w:kern w:val="0"/>
                <w:szCs w:val="21"/>
              </w:rPr>
              <w:br w:type="textWrapping"/>
            </w:r>
            <w:r>
              <w:rPr>
                <w:rFonts w:hint="eastAsia" w:ascii="宋体" w:hAnsi="宋体" w:cs="宋体"/>
                <w:color w:val="000000"/>
                <w:kern w:val="0"/>
                <w:szCs w:val="21"/>
              </w:rPr>
              <w:t>3.测温精度：±0.3℃</w:t>
            </w:r>
            <w:r>
              <w:rPr>
                <w:rFonts w:hint="eastAsia" w:ascii="宋体" w:hAnsi="宋体" w:cs="宋体"/>
                <w:color w:val="000000"/>
                <w:kern w:val="0"/>
                <w:szCs w:val="21"/>
              </w:rPr>
              <w:br w:type="textWrapping"/>
            </w:r>
            <w:r>
              <w:rPr>
                <w:rFonts w:hint="eastAsia" w:ascii="宋体" w:hAnsi="宋体" w:cs="宋体"/>
                <w:color w:val="000000"/>
                <w:kern w:val="0"/>
                <w:szCs w:val="21"/>
              </w:rPr>
              <w:t>4.测湿精度：±3%RH</w:t>
            </w:r>
          </w:p>
        </w:tc>
      </w:tr>
      <w:tr w14:paraId="41CD1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46E68B80">
            <w:pPr>
              <w:spacing w:line="440" w:lineRule="exact"/>
              <w:jc w:val="center"/>
              <w:rPr>
                <w:rFonts w:ascii="宋体" w:hAnsi="宋体" w:cs="宋体"/>
                <w:szCs w:val="21"/>
              </w:rPr>
            </w:pPr>
            <w:r>
              <w:rPr>
                <w:rFonts w:hint="eastAsia" w:ascii="宋体" w:hAnsi="宋体" w:cs="宋体"/>
                <w:szCs w:val="21"/>
              </w:rPr>
              <w:t>4.5</w:t>
            </w:r>
          </w:p>
        </w:tc>
        <w:tc>
          <w:tcPr>
            <w:tcW w:w="979" w:type="dxa"/>
            <w:tcBorders>
              <w:top w:val="single" w:color="auto" w:sz="4" w:space="0"/>
              <w:left w:val="single" w:color="auto" w:sz="4" w:space="0"/>
              <w:right w:val="single" w:color="auto" w:sz="4" w:space="0"/>
            </w:tcBorders>
            <w:vAlign w:val="center"/>
          </w:tcPr>
          <w:p w14:paraId="265B436F">
            <w:pPr>
              <w:spacing w:line="440" w:lineRule="exact"/>
              <w:jc w:val="left"/>
              <w:rPr>
                <w:rFonts w:ascii="宋体" w:hAnsi="宋体" w:cs="宋体"/>
                <w:szCs w:val="21"/>
              </w:rPr>
            </w:pPr>
            <w:r>
              <w:rPr>
                <w:rFonts w:hint="eastAsia" w:ascii="宋体" w:hAnsi="宋体" w:cs="宋体"/>
                <w:szCs w:val="21"/>
              </w:rPr>
              <w:t>烟雾探测器</w:t>
            </w:r>
          </w:p>
        </w:tc>
        <w:tc>
          <w:tcPr>
            <w:tcW w:w="570" w:type="dxa"/>
            <w:tcBorders>
              <w:top w:val="single" w:color="auto" w:sz="4" w:space="0"/>
              <w:left w:val="single" w:color="auto" w:sz="4" w:space="0"/>
              <w:right w:val="single" w:color="auto" w:sz="4" w:space="0"/>
            </w:tcBorders>
            <w:vAlign w:val="center"/>
          </w:tcPr>
          <w:p w14:paraId="562AF0B8">
            <w:pPr>
              <w:spacing w:line="440" w:lineRule="exact"/>
              <w:jc w:val="left"/>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4CA4DC79">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04B65D69">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1.报警方式：LED灯光闪烁指示，同时输出电信号至动环主机</w:t>
            </w:r>
            <w:r>
              <w:rPr>
                <w:rFonts w:hint="eastAsia" w:ascii="宋体" w:hAnsi="宋体" w:cs="宋体"/>
                <w:color w:val="000000"/>
                <w:kern w:val="0"/>
                <w:szCs w:val="21"/>
              </w:rPr>
              <w:br w:type="textWrapping"/>
            </w:r>
            <w:r>
              <w:rPr>
                <w:rFonts w:hint="eastAsia" w:ascii="宋体" w:hAnsi="宋体" w:cs="宋体"/>
                <w:color w:val="000000"/>
                <w:kern w:val="0"/>
                <w:szCs w:val="21"/>
              </w:rPr>
              <w:t>2.传感器：红外光电传感器</w:t>
            </w:r>
            <w:r>
              <w:rPr>
                <w:rFonts w:hint="eastAsia" w:ascii="宋体" w:hAnsi="宋体" w:cs="宋体"/>
                <w:color w:val="000000"/>
                <w:kern w:val="0"/>
                <w:szCs w:val="21"/>
              </w:rPr>
              <w:br w:type="textWrapping"/>
            </w:r>
            <w:r>
              <w:rPr>
                <w:rFonts w:hint="eastAsia" w:ascii="宋体" w:hAnsi="宋体" w:cs="宋体"/>
                <w:color w:val="000000"/>
                <w:kern w:val="0"/>
                <w:szCs w:val="21"/>
              </w:rPr>
              <w:t>3.复位方式：自动复位</w:t>
            </w:r>
          </w:p>
        </w:tc>
      </w:tr>
      <w:tr w14:paraId="44BFD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525B2246">
            <w:pPr>
              <w:spacing w:line="440" w:lineRule="exact"/>
              <w:jc w:val="center"/>
              <w:rPr>
                <w:rFonts w:ascii="宋体" w:hAnsi="宋体" w:cs="宋体"/>
                <w:szCs w:val="21"/>
              </w:rPr>
            </w:pPr>
            <w:r>
              <w:rPr>
                <w:rFonts w:hint="eastAsia" w:ascii="宋体" w:hAnsi="宋体" w:cs="宋体"/>
                <w:szCs w:val="21"/>
              </w:rPr>
              <w:t>4.6</w:t>
            </w:r>
          </w:p>
        </w:tc>
        <w:tc>
          <w:tcPr>
            <w:tcW w:w="979" w:type="dxa"/>
            <w:tcBorders>
              <w:top w:val="single" w:color="auto" w:sz="4" w:space="0"/>
              <w:left w:val="single" w:color="auto" w:sz="4" w:space="0"/>
              <w:right w:val="single" w:color="auto" w:sz="4" w:space="0"/>
            </w:tcBorders>
            <w:vAlign w:val="center"/>
          </w:tcPr>
          <w:p w14:paraId="1612E56F">
            <w:pPr>
              <w:spacing w:line="440" w:lineRule="exact"/>
              <w:jc w:val="left"/>
              <w:rPr>
                <w:rFonts w:ascii="宋体" w:hAnsi="宋体" w:cs="宋体"/>
                <w:szCs w:val="21"/>
              </w:rPr>
            </w:pPr>
            <w:r>
              <w:rPr>
                <w:rFonts w:hint="eastAsia" w:ascii="宋体" w:hAnsi="宋体" w:cs="宋体"/>
                <w:szCs w:val="21"/>
              </w:rPr>
              <w:t>不定位漏水传感器</w:t>
            </w:r>
          </w:p>
        </w:tc>
        <w:tc>
          <w:tcPr>
            <w:tcW w:w="570" w:type="dxa"/>
            <w:tcBorders>
              <w:top w:val="single" w:color="auto" w:sz="4" w:space="0"/>
              <w:left w:val="single" w:color="auto" w:sz="4" w:space="0"/>
              <w:right w:val="single" w:color="auto" w:sz="4" w:space="0"/>
            </w:tcBorders>
            <w:vAlign w:val="center"/>
          </w:tcPr>
          <w:p w14:paraId="7242E091">
            <w:pPr>
              <w:spacing w:line="440" w:lineRule="exact"/>
              <w:jc w:val="left"/>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5BE9FABB">
            <w:pPr>
              <w:spacing w:line="440" w:lineRule="exact"/>
              <w:jc w:val="left"/>
              <w:rPr>
                <w:rFonts w:ascii="宋体" w:hAnsi="宋体" w:cs="宋体"/>
                <w:szCs w:val="21"/>
              </w:rPr>
            </w:pPr>
            <w:r>
              <w:rPr>
                <w:rFonts w:hint="eastAsia" w:ascii="宋体" w:hAnsi="宋体" w:cs="宋体"/>
                <w:szCs w:val="21"/>
              </w:rPr>
              <w:t>只</w:t>
            </w:r>
          </w:p>
        </w:tc>
        <w:tc>
          <w:tcPr>
            <w:tcW w:w="6946" w:type="dxa"/>
            <w:tcBorders>
              <w:top w:val="single" w:color="auto" w:sz="4" w:space="0"/>
              <w:left w:val="single" w:color="auto" w:sz="4" w:space="0"/>
              <w:right w:val="single" w:color="auto" w:sz="4" w:space="0"/>
            </w:tcBorders>
            <w:vAlign w:val="center"/>
          </w:tcPr>
          <w:p w14:paraId="54B95D95">
            <w:pPr>
              <w:widowControl/>
              <w:numPr>
                <w:ilvl w:val="0"/>
                <w:numId w:val="3"/>
              </w:numPr>
              <w:spacing w:line="440" w:lineRule="exact"/>
              <w:jc w:val="left"/>
              <w:textAlignment w:val="center"/>
              <w:rPr>
                <w:rFonts w:ascii="宋体" w:hAnsi="宋体" w:cs="宋体"/>
                <w:color w:val="000000"/>
                <w:kern w:val="0"/>
                <w:szCs w:val="21"/>
              </w:rPr>
            </w:pPr>
            <w:r>
              <w:rPr>
                <w:rFonts w:hint="eastAsia" w:ascii="宋体" w:hAnsi="宋体" w:cs="宋体"/>
                <w:color w:val="000000"/>
                <w:kern w:val="0"/>
                <w:szCs w:val="21"/>
              </w:rPr>
              <w:t>输入端口：1组AI输入</w:t>
            </w:r>
            <w:r>
              <w:rPr>
                <w:rFonts w:hint="eastAsia" w:ascii="宋体" w:hAnsi="宋体" w:cs="宋体"/>
                <w:color w:val="000000"/>
                <w:kern w:val="0"/>
                <w:szCs w:val="21"/>
              </w:rPr>
              <w:br w:type="textWrapping"/>
            </w:r>
            <w:r>
              <w:rPr>
                <w:rFonts w:hint="eastAsia" w:ascii="宋体" w:hAnsi="宋体" w:cs="宋体"/>
                <w:color w:val="000000"/>
                <w:kern w:val="0"/>
                <w:szCs w:val="21"/>
              </w:rPr>
              <w:t>2.输出端口：1组DO输出</w:t>
            </w:r>
            <w:r>
              <w:rPr>
                <w:rFonts w:hint="eastAsia" w:ascii="宋体" w:hAnsi="宋体" w:cs="宋体"/>
                <w:color w:val="000000"/>
                <w:kern w:val="0"/>
                <w:szCs w:val="21"/>
              </w:rPr>
              <w:br w:type="textWrapping"/>
            </w:r>
            <w:r>
              <w:rPr>
                <w:rFonts w:hint="eastAsia" w:ascii="宋体" w:hAnsi="宋体" w:cs="宋体"/>
                <w:color w:val="000000"/>
                <w:kern w:val="0"/>
                <w:szCs w:val="21"/>
              </w:rPr>
              <w:t>3.通信端口：1个RS485上行端口</w:t>
            </w:r>
            <w:r>
              <w:rPr>
                <w:rFonts w:hint="eastAsia" w:ascii="宋体" w:hAnsi="宋体" w:cs="宋体"/>
                <w:color w:val="000000"/>
                <w:kern w:val="0"/>
                <w:szCs w:val="21"/>
              </w:rPr>
              <w:br w:type="textWrapping"/>
            </w:r>
            <w:r>
              <w:rPr>
                <w:rFonts w:hint="eastAsia" w:ascii="宋体" w:hAnsi="宋体" w:cs="宋体"/>
                <w:color w:val="000000"/>
                <w:kern w:val="0"/>
                <w:szCs w:val="21"/>
              </w:rPr>
              <w:t>4.支持4档漏水灵敏度</w:t>
            </w:r>
          </w:p>
        </w:tc>
      </w:tr>
      <w:tr w14:paraId="2F32A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649241F7">
            <w:pPr>
              <w:spacing w:line="440" w:lineRule="exact"/>
              <w:jc w:val="center"/>
              <w:rPr>
                <w:rFonts w:ascii="宋体" w:hAnsi="宋体" w:cs="宋体"/>
                <w:szCs w:val="21"/>
              </w:rPr>
            </w:pPr>
            <w:r>
              <w:rPr>
                <w:rFonts w:hint="eastAsia" w:ascii="宋体" w:hAnsi="宋体" w:cs="宋体"/>
                <w:szCs w:val="21"/>
              </w:rPr>
              <w:t>4.7</w:t>
            </w:r>
          </w:p>
        </w:tc>
        <w:tc>
          <w:tcPr>
            <w:tcW w:w="979" w:type="dxa"/>
            <w:tcBorders>
              <w:top w:val="single" w:color="auto" w:sz="4" w:space="0"/>
              <w:left w:val="single" w:color="auto" w:sz="4" w:space="0"/>
              <w:right w:val="single" w:color="auto" w:sz="4" w:space="0"/>
            </w:tcBorders>
            <w:vAlign w:val="center"/>
          </w:tcPr>
          <w:p w14:paraId="0C8CF40E">
            <w:pPr>
              <w:spacing w:line="440" w:lineRule="exact"/>
              <w:jc w:val="left"/>
              <w:rPr>
                <w:rFonts w:ascii="宋体" w:hAnsi="宋体" w:cs="宋体"/>
                <w:szCs w:val="21"/>
              </w:rPr>
            </w:pPr>
            <w:r>
              <w:rPr>
                <w:rFonts w:hint="eastAsia" w:ascii="宋体" w:hAnsi="宋体" w:cs="宋体"/>
                <w:szCs w:val="21"/>
              </w:rPr>
              <w:t>3米不定位漏水感应线</w:t>
            </w:r>
          </w:p>
        </w:tc>
        <w:tc>
          <w:tcPr>
            <w:tcW w:w="570" w:type="dxa"/>
            <w:tcBorders>
              <w:top w:val="single" w:color="auto" w:sz="4" w:space="0"/>
              <w:left w:val="single" w:color="auto" w:sz="4" w:space="0"/>
              <w:right w:val="single" w:color="auto" w:sz="4" w:space="0"/>
            </w:tcBorders>
            <w:vAlign w:val="center"/>
          </w:tcPr>
          <w:p w14:paraId="0B2DFC50">
            <w:pPr>
              <w:spacing w:line="440" w:lineRule="exact"/>
              <w:jc w:val="left"/>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2B4ACFF3">
            <w:pPr>
              <w:spacing w:line="440" w:lineRule="exact"/>
              <w:jc w:val="left"/>
              <w:rPr>
                <w:rFonts w:ascii="宋体" w:hAnsi="宋体" w:cs="宋体"/>
                <w:szCs w:val="21"/>
              </w:rPr>
            </w:pPr>
            <w:r>
              <w:rPr>
                <w:rFonts w:hint="eastAsia" w:ascii="宋体" w:hAnsi="宋体" w:cs="宋体"/>
                <w:szCs w:val="21"/>
              </w:rPr>
              <w:t>条</w:t>
            </w:r>
          </w:p>
        </w:tc>
        <w:tc>
          <w:tcPr>
            <w:tcW w:w="6946" w:type="dxa"/>
            <w:tcBorders>
              <w:top w:val="single" w:color="auto" w:sz="4" w:space="0"/>
              <w:left w:val="single" w:color="auto" w:sz="4" w:space="0"/>
              <w:right w:val="single" w:color="auto" w:sz="4" w:space="0"/>
            </w:tcBorders>
            <w:vAlign w:val="center"/>
          </w:tcPr>
          <w:p w14:paraId="782CAAA2">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1.不定位漏水检测线3M，含引出线、水浸侦测线、固定胶贴、终止端</w:t>
            </w:r>
          </w:p>
        </w:tc>
      </w:tr>
      <w:tr w14:paraId="210EF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55DFEF18">
            <w:pPr>
              <w:spacing w:line="440" w:lineRule="exact"/>
              <w:jc w:val="center"/>
              <w:rPr>
                <w:rFonts w:ascii="宋体" w:hAnsi="宋体" w:cs="宋体"/>
                <w:szCs w:val="21"/>
              </w:rPr>
            </w:pPr>
            <w:r>
              <w:rPr>
                <w:rFonts w:hint="eastAsia" w:ascii="宋体" w:hAnsi="宋体" w:cs="宋体"/>
                <w:szCs w:val="21"/>
              </w:rPr>
              <w:t>4.8</w:t>
            </w:r>
          </w:p>
        </w:tc>
        <w:tc>
          <w:tcPr>
            <w:tcW w:w="979" w:type="dxa"/>
            <w:tcBorders>
              <w:top w:val="single" w:color="auto" w:sz="4" w:space="0"/>
              <w:left w:val="single" w:color="auto" w:sz="4" w:space="0"/>
              <w:right w:val="single" w:color="auto" w:sz="4" w:space="0"/>
            </w:tcBorders>
            <w:vAlign w:val="center"/>
          </w:tcPr>
          <w:p w14:paraId="492DD995">
            <w:pPr>
              <w:spacing w:line="440" w:lineRule="exact"/>
              <w:jc w:val="left"/>
              <w:rPr>
                <w:rFonts w:ascii="宋体" w:hAnsi="宋体" w:cs="宋体"/>
                <w:szCs w:val="21"/>
              </w:rPr>
            </w:pPr>
            <w:r>
              <w:rPr>
                <w:rFonts w:hint="eastAsia" w:ascii="宋体" w:hAnsi="宋体" w:cs="宋体"/>
                <w:szCs w:val="21"/>
              </w:rPr>
              <w:t>红外探测器</w:t>
            </w:r>
          </w:p>
        </w:tc>
        <w:tc>
          <w:tcPr>
            <w:tcW w:w="570" w:type="dxa"/>
            <w:tcBorders>
              <w:top w:val="single" w:color="auto" w:sz="4" w:space="0"/>
              <w:left w:val="single" w:color="auto" w:sz="4" w:space="0"/>
              <w:right w:val="single" w:color="auto" w:sz="4" w:space="0"/>
            </w:tcBorders>
            <w:vAlign w:val="center"/>
          </w:tcPr>
          <w:p w14:paraId="4C171150">
            <w:pPr>
              <w:spacing w:line="440" w:lineRule="exact"/>
              <w:jc w:val="left"/>
              <w:rPr>
                <w:rFonts w:ascii="宋体" w:hAnsi="宋体" w:cs="宋体"/>
                <w:szCs w:val="21"/>
              </w:rPr>
            </w:pPr>
            <w:r>
              <w:rPr>
                <w:rFonts w:hint="eastAsia" w:ascii="宋体" w:hAnsi="宋体" w:cs="宋体"/>
                <w:szCs w:val="21"/>
              </w:rPr>
              <w:t>2</w:t>
            </w:r>
          </w:p>
        </w:tc>
        <w:tc>
          <w:tcPr>
            <w:tcW w:w="567" w:type="dxa"/>
            <w:tcBorders>
              <w:top w:val="single" w:color="auto" w:sz="4" w:space="0"/>
              <w:left w:val="single" w:color="auto" w:sz="4" w:space="0"/>
              <w:right w:val="single" w:color="auto" w:sz="4" w:space="0"/>
            </w:tcBorders>
            <w:vAlign w:val="center"/>
          </w:tcPr>
          <w:p w14:paraId="72C0AFBB">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435195FB">
            <w:pPr>
              <w:widowControl/>
              <w:spacing w:line="440" w:lineRule="exact"/>
              <w:jc w:val="left"/>
              <w:textAlignment w:val="center"/>
              <w:rPr>
                <w:rFonts w:ascii="宋体" w:hAnsi="宋体" w:cs="宋体"/>
                <w:szCs w:val="21"/>
              </w:rPr>
            </w:pPr>
            <w:r>
              <w:rPr>
                <w:rFonts w:hint="eastAsia" w:ascii="宋体" w:hAnsi="宋体" w:cs="宋体"/>
                <w:szCs w:val="21"/>
              </w:rPr>
              <w:t>★</w:t>
            </w:r>
            <w:r>
              <w:rPr>
                <w:rFonts w:hint="eastAsia" w:ascii="宋体" w:hAnsi="宋体" w:cs="宋体"/>
                <w:color w:val="000000"/>
                <w:szCs w:val="21"/>
              </w:rPr>
              <w:t>1.吸顶式红外探测器</w:t>
            </w:r>
            <w:r>
              <w:rPr>
                <w:rFonts w:hint="eastAsia" w:ascii="宋体" w:hAnsi="宋体" w:cs="宋体"/>
                <w:color w:val="000000"/>
                <w:szCs w:val="21"/>
              </w:rPr>
              <w:br w:type="textWrapping"/>
            </w:r>
            <w:r>
              <w:rPr>
                <w:rFonts w:hint="eastAsia" w:ascii="宋体" w:hAnsi="宋体" w:cs="宋体"/>
                <w:color w:val="000000"/>
                <w:szCs w:val="21"/>
              </w:rPr>
              <w:t>2.工作电压：DC 9 ～16V</w:t>
            </w:r>
            <w:r>
              <w:rPr>
                <w:rFonts w:hint="eastAsia" w:ascii="宋体" w:hAnsi="宋体" w:cs="宋体"/>
                <w:color w:val="000000"/>
                <w:szCs w:val="21"/>
              </w:rPr>
              <w:br w:type="textWrapping"/>
            </w:r>
            <w:r>
              <w:rPr>
                <w:rFonts w:hint="eastAsia" w:ascii="宋体" w:hAnsi="宋体" w:cs="宋体"/>
                <w:color w:val="000000"/>
                <w:szCs w:val="21"/>
              </w:rPr>
              <w:t>3.消耗电流：≤20mA(DC 12V时)</w:t>
            </w:r>
            <w:r>
              <w:rPr>
                <w:rFonts w:hint="eastAsia" w:ascii="宋体" w:hAnsi="宋体" w:cs="宋体"/>
                <w:color w:val="000000"/>
                <w:szCs w:val="21"/>
              </w:rPr>
              <w:br w:type="textWrapping"/>
            </w:r>
            <w:r>
              <w:rPr>
                <w:rFonts w:hint="eastAsia" w:ascii="宋体" w:hAnsi="宋体" w:cs="宋体"/>
                <w:color w:val="000000"/>
                <w:szCs w:val="21"/>
              </w:rPr>
              <w:t>4.环境温度：-10℃ ～ +50℃</w:t>
            </w:r>
            <w:r>
              <w:rPr>
                <w:rFonts w:hint="eastAsia" w:ascii="宋体" w:hAnsi="宋体" w:cs="宋体"/>
                <w:color w:val="000000"/>
                <w:szCs w:val="21"/>
              </w:rPr>
              <w:br w:type="textWrapping"/>
            </w:r>
            <w:r>
              <w:rPr>
                <w:rFonts w:hint="eastAsia" w:ascii="宋体" w:hAnsi="宋体" w:cs="宋体"/>
                <w:color w:val="000000"/>
                <w:szCs w:val="21"/>
              </w:rPr>
              <w:t>5.安装方式：吸顶</w:t>
            </w:r>
            <w:r>
              <w:rPr>
                <w:rFonts w:hint="eastAsia" w:ascii="宋体" w:hAnsi="宋体" w:cs="宋体"/>
                <w:color w:val="000000"/>
                <w:szCs w:val="21"/>
              </w:rPr>
              <w:br w:type="textWrapping"/>
            </w:r>
            <w:r>
              <w:rPr>
                <w:rFonts w:hint="eastAsia" w:ascii="宋体" w:hAnsi="宋体" w:cs="宋体"/>
                <w:color w:val="000000"/>
                <w:szCs w:val="21"/>
              </w:rPr>
              <w:t>6.高度：2.5m-6m</w:t>
            </w:r>
            <w:r>
              <w:rPr>
                <w:rFonts w:hint="eastAsia" w:ascii="宋体" w:hAnsi="宋体" w:cs="宋体"/>
                <w:color w:val="000000"/>
                <w:szCs w:val="21"/>
              </w:rPr>
              <w:br w:type="textWrapping"/>
            </w:r>
            <w:r>
              <w:rPr>
                <w:rFonts w:hint="eastAsia" w:ascii="宋体" w:hAnsi="宋体" w:cs="宋体"/>
                <w:color w:val="000000"/>
                <w:szCs w:val="21"/>
              </w:rPr>
              <w:t>7.探测范围：直径6m(安装高度3.6m时)</w:t>
            </w:r>
            <w:r>
              <w:rPr>
                <w:rFonts w:hint="eastAsia" w:ascii="宋体" w:hAnsi="宋体" w:cs="宋体"/>
                <w:color w:val="000000"/>
                <w:szCs w:val="21"/>
              </w:rPr>
              <w:br w:type="textWrapping"/>
            </w:r>
            <w:r>
              <w:rPr>
                <w:rFonts w:hint="eastAsia" w:ascii="宋体" w:hAnsi="宋体" w:cs="宋体"/>
                <w:color w:val="000000"/>
                <w:szCs w:val="21"/>
              </w:rPr>
              <w:t>8.探测角度：全方位360°</w:t>
            </w:r>
            <w:r>
              <w:rPr>
                <w:rFonts w:hint="eastAsia" w:ascii="宋体" w:hAnsi="宋体" w:cs="宋体"/>
                <w:color w:val="000000"/>
                <w:szCs w:val="21"/>
              </w:rPr>
              <w:br w:type="textWrapping"/>
            </w:r>
            <w:r>
              <w:rPr>
                <w:rFonts w:hint="eastAsia" w:ascii="宋体" w:hAnsi="宋体" w:cs="宋体"/>
                <w:color w:val="000000"/>
                <w:szCs w:val="21"/>
              </w:rPr>
              <w:t>9.探测报警输出：常闭</w:t>
            </w:r>
            <w:r>
              <w:rPr>
                <w:rFonts w:hint="eastAsia" w:ascii="宋体" w:hAnsi="宋体" w:cs="宋体"/>
                <w:color w:val="000000"/>
                <w:szCs w:val="21"/>
              </w:rPr>
              <w:br w:type="textWrapping"/>
            </w:r>
            <w:r>
              <w:rPr>
                <w:rFonts w:hint="eastAsia" w:ascii="宋体" w:hAnsi="宋体" w:cs="宋体"/>
                <w:color w:val="000000"/>
                <w:szCs w:val="21"/>
              </w:rPr>
              <w:t>10.防拆开关：常闭</w:t>
            </w:r>
            <w:r>
              <w:rPr>
                <w:rFonts w:hint="eastAsia" w:ascii="宋体" w:hAnsi="宋体" w:cs="宋体"/>
                <w:color w:val="000000"/>
                <w:szCs w:val="21"/>
              </w:rPr>
              <w:br w:type="textWrapping"/>
            </w:r>
            <w:r>
              <w:rPr>
                <w:rFonts w:hint="eastAsia" w:ascii="宋体" w:hAnsi="宋体" w:cs="宋体"/>
                <w:color w:val="000000"/>
                <w:szCs w:val="21"/>
              </w:rPr>
              <w:t>11.参考尺寸：φ116*28.2mm</w:t>
            </w:r>
          </w:p>
        </w:tc>
      </w:tr>
      <w:tr w14:paraId="52CF0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0DECCD38">
            <w:pPr>
              <w:spacing w:line="440" w:lineRule="exact"/>
              <w:jc w:val="center"/>
              <w:rPr>
                <w:rFonts w:ascii="宋体" w:hAnsi="宋体" w:cs="宋体"/>
                <w:szCs w:val="21"/>
              </w:rPr>
            </w:pPr>
            <w:r>
              <w:rPr>
                <w:rFonts w:hint="eastAsia" w:ascii="宋体" w:hAnsi="宋体" w:cs="宋体"/>
                <w:szCs w:val="21"/>
              </w:rPr>
              <w:t>4.9</w:t>
            </w:r>
          </w:p>
        </w:tc>
        <w:tc>
          <w:tcPr>
            <w:tcW w:w="979" w:type="dxa"/>
            <w:tcBorders>
              <w:top w:val="single" w:color="auto" w:sz="4" w:space="0"/>
              <w:left w:val="single" w:color="auto" w:sz="4" w:space="0"/>
              <w:right w:val="single" w:color="auto" w:sz="4" w:space="0"/>
            </w:tcBorders>
            <w:vAlign w:val="center"/>
          </w:tcPr>
          <w:p w14:paraId="42FBBA5C">
            <w:pPr>
              <w:spacing w:line="440" w:lineRule="exact"/>
              <w:jc w:val="left"/>
              <w:rPr>
                <w:rFonts w:ascii="宋体" w:hAnsi="宋体" w:cs="宋体"/>
                <w:szCs w:val="21"/>
              </w:rPr>
            </w:pPr>
            <w:r>
              <w:rPr>
                <w:rFonts w:hint="eastAsia" w:ascii="宋体" w:hAnsi="宋体" w:cs="宋体"/>
                <w:szCs w:val="21"/>
              </w:rPr>
              <w:t>继电器</w:t>
            </w:r>
          </w:p>
        </w:tc>
        <w:tc>
          <w:tcPr>
            <w:tcW w:w="570" w:type="dxa"/>
            <w:tcBorders>
              <w:top w:val="single" w:color="auto" w:sz="4" w:space="0"/>
              <w:left w:val="single" w:color="auto" w:sz="4" w:space="0"/>
              <w:right w:val="single" w:color="auto" w:sz="4" w:space="0"/>
            </w:tcBorders>
            <w:vAlign w:val="center"/>
          </w:tcPr>
          <w:p w14:paraId="1B131E03">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64ED5F5C">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4295D9B5">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直流24V继电器</w:t>
            </w:r>
          </w:p>
        </w:tc>
      </w:tr>
      <w:tr w14:paraId="2429E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4FB36437">
            <w:pPr>
              <w:spacing w:line="440" w:lineRule="exact"/>
              <w:jc w:val="center"/>
              <w:rPr>
                <w:rFonts w:ascii="宋体" w:hAnsi="宋体" w:cs="宋体"/>
                <w:szCs w:val="21"/>
              </w:rPr>
            </w:pPr>
            <w:r>
              <w:rPr>
                <w:rFonts w:hint="eastAsia" w:ascii="宋体" w:hAnsi="宋体" w:cs="宋体"/>
                <w:szCs w:val="21"/>
              </w:rPr>
              <w:t>4.10</w:t>
            </w:r>
          </w:p>
        </w:tc>
        <w:tc>
          <w:tcPr>
            <w:tcW w:w="979" w:type="dxa"/>
            <w:tcBorders>
              <w:top w:val="single" w:color="auto" w:sz="4" w:space="0"/>
              <w:left w:val="single" w:color="auto" w:sz="4" w:space="0"/>
              <w:right w:val="single" w:color="auto" w:sz="4" w:space="0"/>
            </w:tcBorders>
            <w:vAlign w:val="center"/>
          </w:tcPr>
          <w:p w14:paraId="7F582782">
            <w:pPr>
              <w:spacing w:line="440" w:lineRule="exact"/>
              <w:jc w:val="left"/>
              <w:rPr>
                <w:rFonts w:ascii="宋体" w:hAnsi="宋体" w:cs="宋体"/>
                <w:szCs w:val="21"/>
              </w:rPr>
            </w:pPr>
            <w:r>
              <w:rPr>
                <w:rFonts w:hint="eastAsia" w:ascii="宋体" w:hAnsi="宋体" w:cs="宋体"/>
                <w:szCs w:val="21"/>
              </w:rPr>
              <w:t>门禁一体机</w:t>
            </w:r>
          </w:p>
        </w:tc>
        <w:tc>
          <w:tcPr>
            <w:tcW w:w="570" w:type="dxa"/>
            <w:tcBorders>
              <w:top w:val="single" w:color="auto" w:sz="4" w:space="0"/>
              <w:left w:val="single" w:color="auto" w:sz="4" w:space="0"/>
              <w:right w:val="single" w:color="auto" w:sz="4" w:space="0"/>
            </w:tcBorders>
            <w:vAlign w:val="center"/>
          </w:tcPr>
          <w:p w14:paraId="54E73BB9">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12B70536">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29C4B636">
            <w:pPr>
              <w:widowControl/>
              <w:spacing w:line="440" w:lineRule="exact"/>
              <w:jc w:val="left"/>
              <w:textAlignment w:val="center"/>
              <w:rPr>
                <w:rFonts w:ascii="宋体" w:hAnsi="宋体" w:cs="宋体"/>
                <w:szCs w:val="21"/>
              </w:rPr>
            </w:pPr>
            <w:r>
              <w:rPr>
                <w:rFonts w:hint="eastAsia" w:ascii="宋体" w:hAnsi="宋体" w:cs="宋体"/>
                <w:szCs w:val="21"/>
              </w:rPr>
              <w:t>★</w:t>
            </w:r>
            <w:r>
              <w:rPr>
                <w:rFonts w:hint="eastAsia" w:ascii="宋体" w:hAnsi="宋体" w:cs="宋体"/>
                <w:kern w:val="0"/>
                <w:szCs w:val="21"/>
              </w:rPr>
              <w:t>1.设备外观：采用</w:t>
            </w:r>
            <w:r>
              <w:rPr>
                <w:rFonts w:hint="eastAsia" w:ascii="宋体" w:hAnsi="宋体" w:cs="宋体"/>
                <w:szCs w:val="21"/>
              </w:rPr>
              <w:t>≥</w:t>
            </w:r>
            <w:r>
              <w:rPr>
                <w:rFonts w:hint="eastAsia" w:ascii="宋体" w:hAnsi="宋体" w:cs="宋体"/>
                <w:kern w:val="0"/>
                <w:szCs w:val="21"/>
              </w:rPr>
              <w:t>2.4英寸LCD触摸显示屏；</w:t>
            </w:r>
            <w:r>
              <w:rPr>
                <w:rFonts w:hint="eastAsia" w:ascii="宋体" w:hAnsi="宋体" w:cs="宋体"/>
                <w:color w:val="00B050"/>
                <w:kern w:val="0"/>
                <w:szCs w:val="21"/>
              </w:rPr>
              <w:br w:type="textWrapping"/>
            </w:r>
            <w:r>
              <w:rPr>
                <w:rFonts w:hint="eastAsia" w:ascii="宋体" w:hAnsi="宋体" w:cs="宋体"/>
                <w:color w:val="000000"/>
                <w:kern w:val="0"/>
                <w:szCs w:val="21"/>
              </w:rPr>
              <w:t>2.设备容量：支持</w:t>
            </w:r>
            <w:r>
              <w:rPr>
                <w:rFonts w:hint="eastAsia" w:ascii="宋体" w:hAnsi="宋体" w:cs="宋体"/>
                <w:szCs w:val="21"/>
              </w:rPr>
              <w:t>≥</w:t>
            </w:r>
            <w:r>
              <w:rPr>
                <w:rFonts w:hint="eastAsia" w:ascii="宋体" w:hAnsi="宋体" w:cs="宋体"/>
                <w:color w:val="000000"/>
                <w:kern w:val="0"/>
                <w:szCs w:val="21"/>
              </w:rPr>
              <w:t>300枚指纹，约300张卡片，≥100000条刷卡记录，</w:t>
            </w:r>
            <w:r>
              <w:rPr>
                <w:rFonts w:hint="eastAsia" w:ascii="宋体" w:hAnsi="宋体" w:cs="宋体"/>
                <w:szCs w:val="21"/>
              </w:rPr>
              <w:t>≥</w:t>
            </w:r>
            <w:r>
              <w:rPr>
                <w:rFonts w:hint="eastAsia" w:ascii="宋体" w:hAnsi="宋体" w:cs="宋体"/>
                <w:color w:val="000000"/>
                <w:kern w:val="0"/>
                <w:szCs w:val="21"/>
              </w:rPr>
              <w:t>100000考勤记录；</w:t>
            </w:r>
            <w:r>
              <w:rPr>
                <w:rFonts w:hint="eastAsia" w:ascii="宋体" w:hAnsi="宋体" w:cs="宋体"/>
                <w:color w:val="000000"/>
                <w:kern w:val="0"/>
                <w:szCs w:val="21"/>
              </w:rPr>
              <w:br w:type="textWrapping"/>
            </w:r>
            <w:r>
              <w:rPr>
                <w:rFonts w:hint="eastAsia" w:ascii="宋体" w:hAnsi="宋体" w:cs="宋体"/>
                <w:color w:val="000000"/>
                <w:kern w:val="0"/>
                <w:szCs w:val="21"/>
              </w:rPr>
              <w:t>3.认证方式：支持指纹、密码及其组合的认证方式；可选读取Mifare卡（IC卡）；</w:t>
            </w:r>
            <w:r>
              <w:rPr>
                <w:rFonts w:hint="eastAsia" w:ascii="宋体" w:hAnsi="宋体" w:cs="宋体"/>
                <w:color w:val="000000"/>
                <w:kern w:val="0"/>
                <w:szCs w:val="21"/>
              </w:rPr>
              <w:br w:type="textWrapping"/>
            </w:r>
            <w:r>
              <w:rPr>
                <w:rFonts w:hint="eastAsia" w:ascii="宋体" w:hAnsi="宋体" w:cs="宋体"/>
                <w:color w:val="000000"/>
                <w:kern w:val="0"/>
                <w:szCs w:val="21"/>
              </w:rPr>
              <w:t>4.通讯方式：上行通讯为TCP/IP；WIFI；</w:t>
            </w:r>
            <w:r>
              <w:rPr>
                <w:rFonts w:hint="eastAsia" w:ascii="宋体" w:hAnsi="宋体" w:cs="宋体"/>
                <w:color w:val="000000"/>
                <w:kern w:val="0"/>
                <w:szCs w:val="21"/>
              </w:rPr>
              <w:br w:type="textWrapping"/>
            </w:r>
            <w:r>
              <w:rPr>
                <w:rFonts w:hint="eastAsia" w:ascii="宋体" w:hAnsi="宋体" w:cs="宋体"/>
                <w:color w:val="000000"/>
                <w:kern w:val="0"/>
                <w:szCs w:val="21"/>
              </w:rPr>
              <w:t>5.输入接口：LAN*1、USB*1、门磁*1、开门按钮*1；</w:t>
            </w:r>
            <w:r>
              <w:rPr>
                <w:rFonts w:hint="eastAsia" w:ascii="宋体" w:hAnsi="宋体" w:cs="宋体"/>
                <w:color w:val="000000"/>
                <w:kern w:val="0"/>
                <w:szCs w:val="21"/>
              </w:rPr>
              <w:br w:type="textWrapping"/>
            </w:r>
            <w:r>
              <w:rPr>
                <w:rFonts w:hint="eastAsia" w:ascii="宋体" w:hAnsi="宋体" w:cs="宋体"/>
                <w:color w:val="000000"/>
                <w:kern w:val="0"/>
                <w:szCs w:val="21"/>
              </w:rPr>
              <w:t>6.输出接口：电锁*1个，报警输出*1个；</w:t>
            </w:r>
            <w:r>
              <w:rPr>
                <w:rFonts w:hint="eastAsia" w:ascii="宋体" w:hAnsi="宋体" w:cs="宋体"/>
                <w:color w:val="000000"/>
                <w:kern w:val="0"/>
                <w:szCs w:val="21"/>
              </w:rPr>
              <w:br w:type="textWrapping"/>
            </w:r>
            <w:r>
              <w:rPr>
                <w:rFonts w:hint="eastAsia" w:ascii="宋体" w:hAnsi="宋体" w:cs="宋体"/>
                <w:color w:val="000000"/>
                <w:kern w:val="0"/>
                <w:szCs w:val="21"/>
              </w:rPr>
              <w:t>7.工作电压： DC 12V/3A，不自带电源；</w:t>
            </w:r>
            <w:r>
              <w:rPr>
                <w:rFonts w:hint="eastAsia" w:ascii="宋体" w:hAnsi="宋体" w:cs="宋体"/>
                <w:color w:val="000000"/>
                <w:kern w:val="0"/>
                <w:szCs w:val="21"/>
              </w:rPr>
              <w:br w:type="textWrapping"/>
            </w:r>
            <w:r>
              <w:rPr>
                <w:rFonts w:hint="eastAsia" w:ascii="宋体" w:hAnsi="宋体" w:cs="宋体"/>
                <w:color w:val="000000"/>
                <w:kern w:val="0"/>
                <w:szCs w:val="21"/>
              </w:rPr>
              <w:t>8.使用环境：室内环境；</w:t>
            </w:r>
            <w:r>
              <w:rPr>
                <w:rFonts w:hint="eastAsia" w:ascii="宋体" w:hAnsi="宋体" w:cs="宋体"/>
                <w:color w:val="000000"/>
                <w:kern w:val="0"/>
                <w:szCs w:val="21"/>
              </w:rPr>
              <w:br w:type="textWrapping"/>
            </w:r>
            <w:r>
              <w:rPr>
                <w:rFonts w:hint="eastAsia" w:ascii="宋体" w:hAnsi="宋体" w:cs="宋体"/>
                <w:color w:val="000000"/>
                <w:kern w:val="0"/>
                <w:szCs w:val="21"/>
              </w:rPr>
              <w:t>9.产品参考尺寸：205mm*76.5mm*37mm（长*宽*厚）；</w:t>
            </w:r>
            <w:r>
              <w:rPr>
                <w:rFonts w:hint="eastAsia" w:ascii="宋体" w:hAnsi="宋体" w:cs="宋体"/>
                <w:color w:val="000000"/>
                <w:kern w:val="0"/>
                <w:szCs w:val="21"/>
              </w:rPr>
              <w:br w:type="textWrapping"/>
            </w:r>
            <w:r>
              <w:rPr>
                <w:rFonts w:hint="eastAsia" w:ascii="宋体" w:hAnsi="宋体" w:cs="宋体"/>
                <w:color w:val="000000"/>
                <w:kern w:val="0"/>
                <w:szCs w:val="21"/>
              </w:rPr>
              <w:t>10.工作温度：-10~55℃，湿度10%-90%（不凝结水滴状态下）；</w:t>
            </w:r>
          </w:p>
        </w:tc>
      </w:tr>
      <w:tr w14:paraId="33FF1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7885E29E">
            <w:pPr>
              <w:spacing w:line="440" w:lineRule="exact"/>
              <w:jc w:val="center"/>
              <w:rPr>
                <w:rFonts w:ascii="宋体" w:hAnsi="宋体" w:cs="宋体"/>
                <w:szCs w:val="21"/>
              </w:rPr>
            </w:pPr>
            <w:r>
              <w:rPr>
                <w:rFonts w:hint="eastAsia" w:ascii="宋体" w:hAnsi="宋体" w:cs="宋体"/>
                <w:szCs w:val="21"/>
              </w:rPr>
              <w:t>4.11</w:t>
            </w:r>
          </w:p>
        </w:tc>
        <w:tc>
          <w:tcPr>
            <w:tcW w:w="979" w:type="dxa"/>
            <w:tcBorders>
              <w:top w:val="single" w:color="auto" w:sz="4" w:space="0"/>
              <w:left w:val="single" w:color="auto" w:sz="4" w:space="0"/>
              <w:right w:val="single" w:color="auto" w:sz="4" w:space="0"/>
            </w:tcBorders>
            <w:vAlign w:val="center"/>
          </w:tcPr>
          <w:p w14:paraId="236333AA">
            <w:pPr>
              <w:spacing w:line="440" w:lineRule="exact"/>
              <w:jc w:val="left"/>
              <w:rPr>
                <w:rFonts w:ascii="宋体" w:hAnsi="宋体" w:cs="宋体"/>
                <w:szCs w:val="21"/>
              </w:rPr>
            </w:pPr>
            <w:r>
              <w:rPr>
                <w:rFonts w:hint="eastAsia" w:ascii="宋体" w:hAnsi="宋体" w:cs="宋体"/>
                <w:szCs w:val="21"/>
              </w:rPr>
              <w:t>门禁主机</w:t>
            </w:r>
          </w:p>
        </w:tc>
        <w:tc>
          <w:tcPr>
            <w:tcW w:w="570" w:type="dxa"/>
            <w:tcBorders>
              <w:top w:val="single" w:color="auto" w:sz="4" w:space="0"/>
              <w:left w:val="single" w:color="auto" w:sz="4" w:space="0"/>
              <w:right w:val="single" w:color="auto" w:sz="4" w:space="0"/>
            </w:tcBorders>
            <w:vAlign w:val="center"/>
          </w:tcPr>
          <w:p w14:paraId="4175FBDC">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30D3A8C1">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5346FC0B">
            <w:pPr>
              <w:widowControl/>
              <w:spacing w:line="440" w:lineRule="exact"/>
              <w:jc w:val="left"/>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1.管控门数：2门</w:t>
            </w:r>
            <w:r>
              <w:rPr>
                <w:rFonts w:hint="eastAsia" w:ascii="宋体" w:hAnsi="宋体" w:cs="宋体"/>
                <w:color w:val="000000"/>
                <w:kern w:val="0"/>
                <w:szCs w:val="21"/>
              </w:rPr>
              <w:br w:type="textWrapping"/>
            </w:r>
            <w:r>
              <w:rPr>
                <w:rFonts w:hint="eastAsia" w:ascii="宋体" w:hAnsi="宋体" w:cs="宋体"/>
                <w:color w:val="000000"/>
                <w:kern w:val="0"/>
                <w:szCs w:val="21"/>
              </w:rPr>
              <w:t>2、通讯方式：上行TCP/IP</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3.可接读卡器：RS485读卡器*4、Wiegand读卡器*4</w:t>
            </w:r>
            <w:r>
              <w:rPr>
                <w:rFonts w:hint="eastAsia" w:ascii="宋体" w:hAnsi="宋体" w:cs="宋体"/>
                <w:color w:val="000000"/>
                <w:kern w:val="0"/>
                <w:szCs w:val="21"/>
              </w:rPr>
              <w:br w:type="textWrapping"/>
            </w:r>
            <w:r>
              <w:rPr>
                <w:rFonts w:hint="eastAsia" w:ascii="宋体" w:hAnsi="宋体" w:cs="宋体"/>
                <w:color w:val="000000"/>
                <w:kern w:val="0"/>
                <w:szCs w:val="21"/>
              </w:rPr>
              <w:t>4.存储容量：</w:t>
            </w:r>
            <w:r>
              <w:rPr>
                <w:rFonts w:hint="eastAsia" w:ascii="宋体" w:hAnsi="宋体" w:cs="宋体"/>
                <w:szCs w:val="21"/>
              </w:rPr>
              <w:t>≥</w:t>
            </w:r>
            <w:r>
              <w:rPr>
                <w:rFonts w:hint="eastAsia" w:ascii="宋体" w:hAnsi="宋体" w:cs="宋体"/>
                <w:color w:val="000000"/>
                <w:kern w:val="0"/>
                <w:szCs w:val="21"/>
              </w:rPr>
              <w:t>10万张卡和</w:t>
            </w:r>
            <w:r>
              <w:rPr>
                <w:rFonts w:hint="eastAsia" w:ascii="宋体" w:hAnsi="宋体" w:cs="宋体"/>
                <w:szCs w:val="21"/>
              </w:rPr>
              <w:t>≥</w:t>
            </w:r>
            <w:r>
              <w:rPr>
                <w:rFonts w:hint="eastAsia" w:ascii="宋体" w:hAnsi="宋体" w:cs="宋体"/>
                <w:color w:val="000000"/>
                <w:kern w:val="0"/>
                <w:szCs w:val="21"/>
              </w:rPr>
              <w:t>30万记录存储</w:t>
            </w:r>
            <w:r>
              <w:rPr>
                <w:rFonts w:hint="eastAsia" w:ascii="宋体" w:hAnsi="宋体" w:cs="宋体"/>
                <w:color w:val="000000"/>
                <w:kern w:val="0"/>
                <w:szCs w:val="21"/>
              </w:rPr>
              <w:br w:type="textWrapping"/>
            </w:r>
            <w:r>
              <w:rPr>
                <w:rFonts w:hint="eastAsia" w:ascii="宋体" w:hAnsi="宋体" w:cs="宋体"/>
                <w:color w:val="000000"/>
                <w:kern w:val="0"/>
                <w:szCs w:val="21"/>
              </w:rPr>
              <w:t>5.门禁高级功能：支持多门互锁、跨主机反潜回、多重卡认证等</w:t>
            </w:r>
            <w:r>
              <w:rPr>
                <w:rFonts w:hint="eastAsia" w:ascii="宋体" w:hAnsi="宋体" w:cs="宋体"/>
                <w:color w:val="000000"/>
                <w:kern w:val="0"/>
                <w:szCs w:val="21"/>
              </w:rPr>
              <w:br w:type="textWrapping"/>
            </w:r>
            <w:r>
              <w:rPr>
                <w:rFonts w:hint="eastAsia" w:ascii="宋体" w:hAnsi="宋体" w:cs="宋体"/>
                <w:color w:val="000000"/>
                <w:kern w:val="0"/>
                <w:szCs w:val="21"/>
              </w:rPr>
              <w:t>6.输入接口：报警输入*4、门磁*2、开门按钮*2、Case输入*4、防拆*1</w:t>
            </w:r>
            <w:r>
              <w:rPr>
                <w:rFonts w:hint="eastAsia" w:ascii="宋体" w:hAnsi="宋体" w:cs="宋体"/>
                <w:color w:val="000000"/>
                <w:kern w:val="0"/>
                <w:szCs w:val="21"/>
              </w:rPr>
              <w:br w:type="textWrapping"/>
            </w:r>
            <w:r>
              <w:rPr>
                <w:rFonts w:hint="eastAsia" w:ascii="宋体" w:hAnsi="宋体" w:cs="宋体"/>
                <w:color w:val="000000"/>
                <w:kern w:val="0"/>
                <w:szCs w:val="21"/>
              </w:rPr>
              <w:t>7.输出接口：开门继电器*2、报警继电器*4</w:t>
            </w:r>
            <w:r>
              <w:rPr>
                <w:rFonts w:hint="eastAsia" w:ascii="宋体" w:hAnsi="宋体" w:cs="宋体"/>
                <w:color w:val="000000"/>
                <w:kern w:val="0"/>
                <w:szCs w:val="21"/>
              </w:rPr>
              <w:br w:type="textWrapping"/>
            </w:r>
            <w:r>
              <w:rPr>
                <w:rFonts w:hint="eastAsia" w:ascii="宋体" w:hAnsi="宋体" w:cs="宋体"/>
                <w:color w:val="000000"/>
                <w:kern w:val="0"/>
                <w:szCs w:val="21"/>
              </w:rPr>
              <w:t>8.其他功能：带消防联动继电器接口、接蓄电池功能接口</w:t>
            </w:r>
            <w:r>
              <w:rPr>
                <w:rFonts w:hint="eastAsia" w:ascii="宋体" w:hAnsi="宋体" w:cs="宋体"/>
                <w:color w:val="000000"/>
                <w:kern w:val="0"/>
                <w:szCs w:val="21"/>
              </w:rPr>
              <w:br w:type="textWrapping"/>
            </w:r>
            <w:r>
              <w:rPr>
                <w:rFonts w:hint="eastAsia" w:ascii="宋体" w:hAnsi="宋体" w:cs="宋体"/>
                <w:color w:val="000000"/>
                <w:kern w:val="0"/>
                <w:szCs w:val="21"/>
              </w:rPr>
              <w:t>9.工作电压：DC 12V（自带开关电源：220V输入，12V/100W输出）</w:t>
            </w:r>
            <w:r>
              <w:rPr>
                <w:rFonts w:hint="eastAsia" w:ascii="宋体" w:hAnsi="宋体" w:cs="宋体"/>
                <w:color w:val="000000"/>
                <w:kern w:val="0"/>
                <w:szCs w:val="21"/>
              </w:rPr>
              <w:br w:type="textWrapping"/>
            </w:r>
            <w:r>
              <w:rPr>
                <w:rFonts w:hint="eastAsia" w:ascii="宋体" w:hAnsi="宋体" w:cs="宋体"/>
                <w:color w:val="000000"/>
                <w:kern w:val="0"/>
                <w:szCs w:val="21"/>
              </w:rPr>
              <w:t>10.机箱参考尺寸：345mm(高)*370mm(宽)*90mm(厚)</w:t>
            </w:r>
          </w:p>
        </w:tc>
      </w:tr>
      <w:tr w14:paraId="77970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29000347">
            <w:pPr>
              <w:spacing w:line="440" w:lineRule="exact"/>
              <w:jc w:val="center"/>
              <w:rPr>
                <w:rFonts w:ascii="宋体" w:hAnsi="宋体" w:cs="宋体"/>
                <w:szCs w:val="21"/>
              </w:rPr>
            </w:pPr>
            <w:r>
              <w:rPr>
                <w:rFonts w:hint="eastAsia" w:ascii="宋体" w:hAnsi="宋体" w:cs="宋体"/>
                <w:szCs w:val="21"/>
              </w:rPr>
              <w:t>4.12</w:t>
            </w:r>
          </w:p>
        </w:tc>
        <w:tc>
          <w:tcPr>
            <w:tcW w:w="979" w:type="dxa"/>
            <w:tcBorders>
              <w:top w:val="single" w:color="auto" w:sz="4" w:space="0"/>
              <w:left w:val="single" w:color="auto" w:sz="4" w:space="0"/>
              <w:right w:val="single" w:color="auto" w:sz="4" w:space="0"/>
            </w:tcBorders>
            <w:vAlign w:val="center"/>
          </w:tcPr>
          <w:p w14:paraId="63EC6593">
            <w:pPr>
              <w:spacing w:line="440" w:lineRule="exact"/>
              <w:jc w:val="left"/>
              <w:rPr>
                <w:rFonts w:ascii="宋体" w:hAnsi="宋体" w:cs="宋体"/>
                <w:szCs w:val="21"/>
              </w:rPr>
            </w:pPr>
            <w:r>
              <w:rPr>
                <w:rFonts w:hint="eastAsia" w:ascii="宋体" w:hAnsi="宋体" w:cs="宋体"/>
                <w:szCs w:val="21"/>
              </w:rPr>
              <w:t>读卡器</w:t>
            </w:r>
          </w:p>
        </w:tc>
        <w:tc>
          <w:tcPr>
            <w:tcW w:w="570" w:type="dxa"/>
            <w:tcBorders>
              <w:top w:val="single" w:color="auto" w:sz="4" w:space="0"/>
              <w:left w:val="single" w:color="auto" w:sz="4" w:space="0"/>
              <w:right w:val="single" w:color="auto" w:sz="4" w:space="0"/>
            </w:tcBorders>
            <w:vAlign w:val="center"/>
          </w:tcPr>
          <w:p w14:paraId="44336B57">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6C9981BF">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67F4C3BF">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1.认证方式：刷卡</w:t>
            </w:r>
            <w:r>
              <w:rPr>
                <w:rFonts w:hint="eastAsia" w:ascii="宋体" w:hAnsi="宋体" w:cs="宋体"/>
                <w:color w:val="000000"/>
                <w:kern w:val="0"/>
                <w:szCs w:val="21"/>
              </w:rPr>
              <w:br w:type="textWrapping"/>
            </w:r>
            <w:r>
              <w:rPr>
                <w:rFonts w:hint="eastAsia" w:ascii="宋体" w:hAnsi="宋体" w:cs="宋体"/>
                <w:color w:val="000000"/>
                <w:kern w:val="0"/>
                <w:szCs w:val="21"/>
              </w:rPr>
              <w:t>2.读卡频率：13.56MHz</w:t>
            </w:r>
            <w:r>
              <w:rPr>
                <w:rFonts w:hint="eastAsia" w:ascii="宋体" w:hAnsi="宋体" w:cs="宋体"/>
                <w:color w:val="000000"/>
                <w:kern w:val="0"/>
                <w:szCs w:val="21"/>
              </w:rPr>
              <w:br w:type="textWrapping"/>
            </w:r>
            <w:r>
              <w:rPr>
                <w:rFonts w:hint="eastAsia" w:ascii="宋体" w:hAnsi="宋体" w:cs="宋体"/>
                <w:color w:val="000000"/>
                <w:kern w:val="0"/>
                <w:szCs w:val="21"/>
              </w:rPr>
              <w:t>3.可识别卡：IC卡(支持扇区加密)、CPU卡序列号(不含加密功能)</w:t>
            </w:r>
            <w:r>
              <w:rPr>
                <w:rFonts w:hint="eastAsia" w:ascii="宋体" w:hAnsi="宋体" w:cs="宋体"/>
                <w:color w:val="000000"/>
                <w:kern w:val="0"/>
                <w:szCs w:val="21"/>
              </w:rPr>
              <w:br w:type="textWrapping"/>
            </w:r>
            <w:r>
              <w:rPr>
                <w:rFonts w:hint="eastAsia" w:ascii="宋体" w:hAnsi="宋体" w:cs="宋体"/>
                <w:color w:val="000000"/>
                <w:kern w:val="0"/>
                <w:szCs w:val="21"/>
              </w:rPr>
              <w:t>4.按键方式：无</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5.通讯方式：RS485+Wiegand</w:t>
            </w:r>
            <w:r>
              <w:rPr>
                <w:rFonts w:hint="eastAsia" w:ascii="宋体" w:hAnsi="宋体" w:cs="宋体"/>
                <w:color w:val="000000"/>
                <w:kern w:val="0"/>
                <w:szCs w:val="21"/>
              </w:rPr>
              <w:br w:type="textWrapping"/>
            </w:r>
            <w:r>
              <w:rPr>
                <w:rFonts w:hint="eastAsia" w:ascii="宋体" w:hAnsi="宋体" w:cs="宋体"/>
                <w:color w:val="000000"/>
                <w:kern w:val="0"/>
                <w:szCs w:val="21"/>
              </w:rPr>
              <w:t>6.工作电压：DC 12V</w:t>
            </w:r>
            <w:r>
              <w:rPr>
                <w:rFonts w:hint="eastAsia" w:ascii="宋体" w:hAnsi="宋体" w:cs="宋体"/>
                <w:color w:val="000000"/>
                <w:kern w:val="0"/>
                <w:szCs w:val="21"/>
              </w:rPr>
              <w:br w:type="textWrapping"/>
            </w:r>
            <w:r>
              <w:rPr>
                <w:rFonts w:hint="eastAsia" w:ascii="宋体" w:hAnsi="宋体" w:cs="宋体"/>
                <w:color w:val="000000"/>
                <w:kern w:val="0"/>
                <w:szCs w:val="21"/>
              </w:rPr>
              <w:t>7.功耗：≤2W</w:t>
            </w:r>
            <w:r>
              <w:rPr>
                <w:rFonts w:hint="eastAsia" w:ascii="宋体" w:hAnsi="宋体" w:cs="宋体"/>
                <w:color w:val="000000"/>
                <w:kern w:val="0"/>
                <w:szCs w:val="21"/>
              </w:rPr>
              <w:br w:type="textWrapping"/>
            </w:r>
            <w:r>
              <w:rPr>
                <w:rFonts w:hint="eastAsia" w:ascii="宋体" w:hAnsi="宋体" w:cs="宋体"/>
                <w:color w:val="000000"/>
                <w:kern w:val="0"/>
                <w:szCs w:val="21"/>
              </w:rPr>
              <w:t>8.安装方式：无底盒壁挂、86底盒、120底盒安装</w:t>
            </w:r>
            <w:r>
              <w:rPr>
                <w:rFonts w:hint="eastAsia" w:ascii="宋体" w:hAnsi="宋体" w:cs="宋体"/>
                <w:color w:val="000000"/>
                <w:kern w:val="0"/>
                <w:szCs w:val="21"/>
              </w:rPr>
              <w:br w:type="textWrapping"/>
            </w:r>
            <w:r>
              <w:rPr>
                <w:rFonts w:hint="eastAsia" w:ascii="宋体" w:hAnsi="宋体" w:cs="宋体"/>
                <w:color w:val="000000"/>
                <w:kern w:val="0"/>
                <w:szCs w:val="21"/>
              </w:rPr>
              <w:t>9.工作环境：室内，不防水</w:t>
            </w:r>
            <w:r>
              <w:rPr>
                <w:rFonts w:hint="eastAsia" w:ascii="宋体" w:hAnsi="宋体" w:cs="宋体"/>
                <w:color w:val="000000"/>
                <w:kern w:val="0"/>
                <w:szCs w:val="21"/>
              </w:rPr>
              <w:br w:type="textWrapping"/>
            </w:r>
            <w:r>
              <w:rPr>
                <w:rFonts w:hint="eastAsia" w:ascii="宋体" w:hAnsi="宋体" w:cs="宋体"/>
                <w:color w:val="000000"/>
                <w:kern w:val="0"/>
                <w:szCs w:val="21"/>
              </w:rPr>
              <w:t>10.设备参考尺寸：121mm(高)x86.5mm（宽）x14mm（厚）</w:t>
            </w:r>
          </w:p>
        </w:tc>
      </w:tr>
      <w:tr w14:paraId="49092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71A39D57">
            <w:pPr>
              <w:spacing w:line="440" w:lineRule="exact"/>
              <w:jc w:val="center"/>
              <w:rPr>
                <w:rFonts w:ascii="宋体" w:hAnsi="宋体" w:cs="宋体"/>
                <w:szCs w:val="21"/>
              </w:rPr>
            </w:pPr>
            <w:r>
              <w:rPr>
                <w:rFonts w:hint="eastAsia" w:ascii="宋体" w:hAnsi="宋体" w:cs="宋体"/>
                <w:szCs w:val="21"/>
              </w:rPr>
              <w:t>4.13</w:t>
            </w:r>
          </w:p>
        </w:tc>
        <w:tc>
          <w:tcPr>
            <w:tcW w:w="979" w:type="dxa"/>
            <w:tcBorders>
              <w:top w:val="single" w:color="auto" w:sz="4" w:space="0"/>
              <w:left w:val="single" w:color="auto" w:sz="4" w:space="0"/>
              <w:right w:val="single" w:color="auto" w:sz="4" w:space="0"/>
            </w:tcBorders>
            <w:vAlign w:val="center"/>
          </w:tcPr>
          <w:p w14:paraId="631A0FA0">
            <w:pPr>
              <w:spacing w:line="440" w:lineRule="exact"/>
              <w:jc w:val="left"/>
              <w:rPr>
                <w:rFonts w:ascii="宋体" w:hAnsi="宋体" w:cs="宋体"/>
                <w:szCs w:val="21"/>
              </w:rPr>
            </w:pPr>
            <w:r>
              <w:rPr>
                <w:rFonts w:hint="eastAsia" w:ascii="宋体" w:hAnsi="宋体" w:cs="宋体"/>
                <w:szCs w:val="21"/>
              </w:rPr>
              <w:t>双门磁力锁</w:t>
            </w:r>
          </w:p>
        </w:tc>
        <w:tc>
          <w:tcPr>
            <w:tcW w:w="570" w:type="dxa"/>
            <w:tcBorders>
              <w:top w:val="single" w:color="auto" w:sz="4" w:space="0"/>
              <w:left w:val="single" w:color="auto" w:sz="4" w:space="0"/>
              <w:right w:val="single" w:color="auto" w:sz="4" w:space="0"/>
            </w:tcBorders>
            <w:vAlign w:val="center"/>
          </w:tcPr>
          <w:p w14:paraId="44567BC5">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7FBD428D">
            <w:pPr>
              <w:spacing w:line="440" w:lineRule="exact"/>
              <w:jc w:val="left"/>
              <w:rPr>
                <w:rFonts w:ascii="宋体" w:hAnsi="宋体" w:cs="宋体"/>
                <w:szCs w:val="21"/>
              </w:rPr>
            </w:pPr>
            <w:r>
              <w:rPr>
                <w:rFonts w:hint="eastAsia" w:ascii="宋体" w:hAnsi="宋体" w:cs="宋体"/>
                <w:szCs w:val="21"/>
              </w:rPr>
              <w:t>把</w:t>
            </w:r>
          </w:p>
        </w:tc>
        <w:tc>
          <w:tcPr>
            <w:tcW w:w="6946" w:type="dxa"/>
            <w:tcBorders>
              <w:top w:val="single" w:color="auto" w:sz="4" w:space="0"/>
              <w:left w:val="single" w:color="auto" w:sz="4" w:space="0"/>
              <w:right w:val="single" w:color="auto" w:sz="4" w:space="0"/>
            </w:tcBorders>
            <w:vAlign w:val="center"/>
          </w:tcPr>
          <w:p w14:paraId="2C857BF4">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拉力约280kg，DC12V，五线制有门禁状态采集</w:t>
            </w:r>
          </w:p>
        </w:tc>
      </w:tr>
      <w:tr w14:paraId="32DD9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16EB2DE8">
            <w:pPr>
              <w:spacing w:line="440" w:lineRule="exact"/>
              <w:jc w:val="center"/>
              <w:rPr>
                <w:rFonts w:ascii="宋体" w:hAnsi="宋体" w:cs="宋体"/>
                <w:szCs w:val="21"/>
              </w:rPr>
            </w:pPr>
            <w:r>
              <w:rPr>
                <w:rFonts w:hint="eastAsia" w:ascii="宋体" w:hAnsi="宋体" w:cs="宋体"/>
                <w:szCs w:val="21"/>
              </w:rPr>
              <w:t>4.14</w:t>
            </w:r>
          </w:p>
        </w:tc>
        <w:tc>
          <w:tcPr>
            <w:tcW w:w="979" w:type="dxa"/>
            <w:tcBorders>
              <w:top w:val="single" w:color="auto" w:sz="4" w:space="0"/>
              <w:left w:val="single" w:color="auto" w:sz="4" w:space="0"/>
              <w:right w:val="single" w:color="auto" w:sz="4" w:space="0"/>
            </w:tcBorders>
            <w:vAlign w:val="center"/>
          </w:tcPr>
          <w:p w14:paraId="49A18B05">
            <w:pPr>
              <w:spacing w:line="440" w:lineRule="exact"/>
              <w:jc w:val="left"/>
              <w:rPr>
                <w:rFonts w:ascii="宋体" w:hAnsi="宋体" w:cs="宋体"/>
                <w:szCs w:val="21"/>
              </w:rPr>
            </w:pPr>
            <w:r>
              <w:rPr>
                <w:rFonts w:hint="eastAsia" w:ascii="宋体" w:hAnsi="宋体" w:cs="宋体"/>
                <w:szCs w:val="21"/>
              </w:rPr>
              <w:t>双门磁力锁支架</w:t>
            </w:r>
          </w:p>
        </w:tc>
        <w:tc>
          <w:tcPr>
            <w:tcW w:w="570" w:type="dxa"/>
            <w:tcBorders>
              <w:top w:val="single" w:color="auto" w:sz="4" w:space="0"/>
              <w:left w:val="single" w:color="auto" w:sz="4" w:space="0"/>
              <w:right w:val="single" w:color="auto" w:sz="4" w:space="0"/>
            </w:tcBorders>
            <w:vAlign w:val="center"/>
          </w:tcPr>
          <w:p w14:paraId="4AD3B5C1">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41455D1A">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61D84B45">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双门磁力锁L支架</w:t>
            </w:r>
          </w:p>
        </w:tc>
      </w:tr>
      <w:tr w14:paraId="4D273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2C1F86C0">
            <w:pPr>
              <w:spacing w:line="440" w:lineRule="exact"/>
              <w:jc w:val="center"/>
              <w:rPr>
                <w:rFonts w:ascii="宋体" w:hAnsi="宋体" w:cs="宋体"/>
                <w:szCs w:val="21"/>
              </w:rPr>
            </w:pPr>
            <w:r>
              <w:rPr>
                <w:rFonts w:hint="eastAsia" w:ascii="宋体" w:hAnsi="宋体" w:cs="宋体"/>
                <w:szCs w:val="21"/>
              </w:rPr>
              <w:t>4.15</w:t>
            </w:r>
          </w:p>
        </w:tc>
        <w:tc>
          <w:tcPr>
            <w:tcW w:w="979" w:type="dxa"/>
            <w:tcBorders>
              <w:top w:val="single" w:color="auto" w:sz="4" w:space="0"/>
              <w:left w:val="single" w:color="auto" w:sz="4" w:space="0"/>
              <w:right w:val="single" w:color="auto" w:sz="4" w:space="0"/>
            </w:tcBorders>
            <w:vAlign w:val="center"/>
          </w:tcPr>
          <w:p w14:paraId="48AD6C75">
            <w:pPr>
              <w:spacing w:line="440" w:lineRule="exact"/>
              <w:jc w:val="left"/>
              <w:rPr>
                <w:rFonts w:ascii="宋体" w:hAnsi="宋体" w:cs="宋体"/>
                <w:szCs w:val="21"/>
              </w:rPr>
            </w:pPr>
            <w:r>
              <w:rPr>
                <w:rFonts w:hint="eastAsia" w:ascii="宋体" w:hAnsi="宋体" w:cs="宋体"/>
                <w:szCs w:val="21"/>
              </w:rPr>
              <w:t>塑料门禁开关</w:t>
            </w:r>
          </w:p>
        </w:tc>
        <w:tc>
          <w:tcPr>
            <w:tcW w:w="570" w:type="dxa"/>
            <w:tcBorders>
              <w:top w:val="single" w:color="auto" w:sz="4" w:space="0"/>
              <w:left w:val="single" w:color="auto" w:sz="4" w:space="0"/>
              <w:right w:val="single" w:color="auto" w:sz="4" w:space="0"/>
            </w:tcBorders>
            <w:vAlign w:val="center"/>
          </w:tcPr>
          <w:p w14:paraId="578DF6DC">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6E450C70">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55C75EFF">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PC材质、明装开关，带夜光指示，86大小，可直接墙面安装，无需挖孔或者预埋底盒，NO常开输出</w:t>
            </w:r>
          </w:p>
        </w:tc>
      </w:tr>
      <w:tr w14:paraId="24C05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0275DBE0">
            <w:pPr>
              <w:spacing w:line="440" w:lineRule="exact"/>
              <w:jc w:val="center"/>
              <w:rPr>
                <w:rFonts w:ascii="宋体" w:hAnsi="宋体" w:cs="宋体"/>
                <w:szCs w:val="21"/>
              </w:rPr>
            </w:pPr>
            <w:r>
              <w:rPr>
                <w:rFonts w:hint="eastAsia" w:ascii="宋体" w:hAnsi="宋体" w:cs="宋体"/>
                <w:szCs w:val="21"/>
              </w:rPr>
              <w:t>4.16</w:t>
            </w:r>
          </w:p>
        </w:tc>
        <w:tc>
          <w:tcPr>
            <w:tcW w:w="979" w:type="dxa"/>
            <w:tcBorders>
              <w:top w:val="single" w:color="auto" w:sz="4" w:space="0"/>
              <w:left w:val="single" w:color="auto" w:sz="4" w:space="0"/>
              <w:right w:val="single" w:color="auto" w:sz="4" w:space="0"/>
            </w:tcBorders>
            <w:vAlign w:val="center"/>
          </w:tcPr>
          <w:p w14:paraId="0324F441">
            <w:pPr>
              <w:spacing w:line="440" w:lineRule="exact"/>
              <w:jc w:val="left"/>
              <w:rPr>
                <w:rFonts w:ascii="宋体" w:hAnsi="宋体" w:cs="宋体"/>
                <w:szCs w:val="21"/>
              </w:rPr>
            </w:pPr>
            <w:r>
              <w:rPr>
                <w:rFonts w:hint="eastAsia" w:ascii="宋体" w:hAnsi="宋体" w:cs="宋体"/>
                <w:szCs w:val="21"/>
              </w:rPr>
              <w:t>IC卡</w:t>
            </w:r>
          </w:p>
        </w:tc>
        <w:tc>
          <w:tcPr>
            <w:tcW w:w="570" w:type="dxa"/>
            <w:tcBorders>
              <w:top w:val="single" w:color="auto" w:sz="4" w:space="0"/>
              <w:left w:val="single" w:color="auto" w:sz="4" w:space="0"/>
              <w:right w:val="single" w:color="auto" w:sz="4" w:space="0"/>
            </w:tcBorders>
            <w:vAlign w:val="center"/>
          </w:tcPr>
          <w:p w14:paraId="60D216EE">
            <w:pPr>
              <w:spacing w:line="440" w:lineRule="exact"/>
              <w:jc w:val="left"/>
              <w:rPr>
                <w:rFonts w:ascii="宋体" w:hAnsi="宋体" w:cs="宋体"/>
                <w:szCs w:val="21"/>
              </w:rPr>
            </w:pPr>
            <w:r>
              <w:rPr>
                <w:rFonts w:hint="eastAsia" w:ascii="宋体" w:hAnsi="宋体" w:cs="宋体"/>
                <w:szCs w:val="21"/>
              </w:rPr>
              <w:t>20</w:t>
            </w:r>
          </w:p>
        </w:tc>
        <w:tc>
          <w:tcPr>
            <w:tcW w:w="567" w:type="dxa"/>
            <w:tcBorders>
              <w:top w:val="single" w:color="auto" w:sz="4" w:space="0"/>
              <w:left w:val="single" w:color="auto" w:sz="4" w:space="0"/>
              <w:right w:val="single" w:color="auto" w:sz="4" w:space="0"/>
            </w:tcBorders>
            <w:vAlign w:val="center"/>
          </w:tcPr>
          <w:p w14:paraId="39AA527A">
            <w:pPr>
              <w:spacing w:line="440" w:lineRule="exact"/>
              <w:jc w:val="left"/>
              <w:rPr>
                <w:rFonts w:ascii="宋体" w:hAnsi="宋体" w:cs="宋体"/>
                <w:szCs w:val="21"/>
              </w:rPr>
            </w:pPr>
            <w:r>
              <w:rPr>
                <w:rFonts w:hint="eastAsia" w:ascii="宋体" w:hAnsi="宋体" w:cs="宋体"/>
                <w:szCs w:val="21"/>
              </w:rPr>
              <w:t>张</w:t>
            </w:r>
          </w:p>
        </w:tc>
        <w:tc>
          <w:tcPr>
            <w:tcW w:w="6946" w:type="dxa"/>
            <w:tcBorders>
              <w:top w:val="single" w:color="auto" w:sz="4" w:space="0"/>
              <w:left w:val="single" w:color="auto" w:sz="4" w:space="0"/>
              <w:right w:val="single" w:color="auto" w:sz="4" w:space="0"/>
            </w:tcBorders>
            <w:vAlign w:val="center"/>
          </w:tcPr>
          <w:p w14:paraId="1664A33F">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13.56MHZ感应卡IC卡</w:t>
            </w:r>
          </w:p>
        </w:tc>
      </w:tr>
      <w:tr w14:paraId="135C2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08EDEAE6">
            <w:pPr>
              <w:spacing w:line="440" w:lineRule="exact"/>
              <w:jc w:val="center"/>
              <w:rPr>
                <w:rFonts w:ascii="宋体" w:hAnsi="宋体" w:cs="宋体"/>
                <w:szCs w:val="21"/>
              </w:rPr>
            </w:pPr>
            <w:r>
              <w:rPr>
                <w:rFonts w:hint="eastAsia" w:ascii="宋体" w:hAnsi="宋体" w:cs="宋体"/>
                <w:szCs w:val="21"/>
              </w:rPr>
              <w:t>4.17</w:t>
            </w:r>
          </w:p>
        </w:tc>
        <w:tc>
          <w:tcPr>
            <w:tcW w:w="979" w:type="dxa"/>
            <w:tcBorders>
              <w:top w:val="single" w:color="auto" w:sz="4" w:space="0"/>
              <w:left w:val="single" w:color="auto" w:sz="4" w:space="0"/>
              <w:right w:val="single" w:color="auto" w:sz="4" w:space="0"/>
            </w:tcBorders>
            <w:vAlign w:val="center"/>
          </w:tcPr>
          <w:p w14:paraId="4DEB9D43">
            <w:pPr>
              <w:spacing w:line="440" w:lineRule="exact"/>
              <w:jc w:val="left"/>
              <w:rPr>
                <w:rFonts w:ascii="宋体" w:hAnsi="宋体" w:cs="宋体"/>
                <w:szCs w:val="21"/>
              </w:rPr>
            </w:pPr>
            <w:r>
              <w:rPr>
                <w:rFonts w:hint="eastAsia" w:ascii="宋体" w:hAnsi="宋体" w:cs="宋体"/>
                <w:szCs w:val="21"/>
              </w:rPr>
              <w:t>门禁控制电源</w:t>
            </w:r>
          </w:p>
        </w:tc>
        <w:tc>
          <w:tcPr>
            <w:tcW w:w="570" w:type="dxa"/>
            <w:tcBorders>
              <w:top w:val="single" w:color="auto" w:sz="4" w:space="0"/>
              <w:left w:val="single" w:color="auto" w:sz="4" w:space="0"/>
              <w:right w:val="single" w:color="auto" w:sz="4" w:space="0"/>
            </w:tcBorders>
            <w:vAlign w:val="center"/>
          </w:tcPr>
          <w:p w14:paraId="02D38BB1">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5FA55CE3">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41AE990C">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门禁箱体，AC/DC 12V5A内置3A 12V电源</w:t>
            </w:r>
          </w:p>
        </w:tc>
      </w:tr>
      <w:tr w14:paraId="23F8D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3F5ABCAC">
            <w:pPr>
              <w:spacing w:line="440" w:lineRule="exact"/>
              <w:jc w:val="center"/>
              <w:rPr>
                <w:rFonts w:ascii="宋体" w:hAnsi="宋体" w:cs="宋体"/>
                <w:szCs w:val="21"/>
              </w:rPr>
            </w:pPr>
            <w:r>
              <w:rPr>
                <w:rFonts w:hint="eastAsia" w:ascii="宋体" w:hAnsi="宋体" w:cs="宋体"/>
                <w:szCs w:val="21"/>
              </w:rPr>
              <w:t>4.18</w:t>
            </w:r>
          </w:p>
        </w:tc>
        <w:tc>
          <w:tcPr>
            <w:tcW w:w="979" w:type="dxa"/>
            <w:tcBorders>
              <w:top w:val="single" w:color="auto" w:sz="4" w:space="0"/>
              <w:left w:val="single" w:color="auto" w:sz="4" w:space="0"/>
              <w:right w:val="single" w:color="auto" w:sz="4" w:space="0"/>
            </w:tcBorders>
            <w:vAlign w:val="center"/>
          </w:tcPr>
          <w:p w14:paraId="4AFD5B0B">
            <w:pPr>
              <w:spacing w:line="440" w:lineRule="exact"/>
              <w:jc w:val="left"/>
              <w:rPr>
                <w:rFonts w:ascii="宋体" w:hAnsi="宋体" w:cs="宋体"/>
                <w:szCs w:val="21"/>
              </w:rPr>
            </w:pPr>
            <w:r>
              <w:rPr>
                <w:rFonts w:hint="eastAsia" w:ascii="宋体" w:hAnsi="宋体" w:cs="宋体"/>
                <w:szCs w:val="21"/>
              </w:rPr>
              <w:t>网络摄像机</w:t>
            </w:r>
          </w:p>
        </w:tc>
        <w:tc>
          <w:tcPr>
            <w:tcW w:w="570" w:type="dxa"/>
            <w:tcBorders>
              <w:top w:val="single" w:color="auto" w:sz="4" w:space="0"/>
              <w:left w:val="single" w:color="auto" w:sz="4" w:space="0"/>
              <w:right w:val="single" w:color="auto" w:sz="4" w:space="0"/>
            </w:tcBorders>
            <w:vAlign w:val="center"/>
          </w:tcPr>
          <w:p w14:paraId="5149988B">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5662D498">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1EBA9ACB">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1.红外阵列海螺型网络摄像机，最高分辨率可达200万像素，并在此分辨率下可输出25 fps实时图像;</w:t>
            </w:r>
            <w:r>
              <w:rPr>
                <w:rFonts w:hint="eastAsia" w:ascii="宋体" w:hAnsi="宋体" w:cs="宋体"/>
                <w:color w:val="000000"/>
                <w:kern w:val="0"/>
                <w:szCs w:val="21"/>
              </w:rPr>
              <w:br w:type="textWrapping"/>
            </w:r>
            <w:r>
              <w:rPr>
                <w:rFonts w:hint="eastAsia" w:ascii="宋体" w:hAnsi="宋体" w:cs="宋体"/>
                <w:color w:val="000000"/>
                <w:kern w:val="0"/>
                <w:szCs w:val="21"/>
              </w:rPr>
              <w:t>2.支持1个RJ45 10 M/100 M自适应以太网口，1个内置麦克风;</w:t>
            </w:r>
            <w:r>
              <w:rPr>
                <w:rFonts w:hint="eastAsia" w:ascii="宋体" w:hAnsi="宋体" w:cs="宋体"/>
                <w:color w:val="000000"/>
                <w:kern w:val="0"/>
                <w:szCs w:val="21"/>
              </w:rPr>
              <w:br w:type="textWrapping"/>
            </w:r>
            <w:r>
              <w:rPr>
                <w:rFonts w:hint="eastAsia" w:ascii="宋体" w:hAnsi="宋体" w:cs="宋体"/>
                <w:color w:val="000000"/>
                <w:kern w:val="0"/>
                <w:szCs w:val="21"/>
              </w:rPr>
              <w:t>3.移动侦测（支持人形检测）与异常侦测;</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4.适用于道路、仓库、地下停车场、酒吧、管道、园区等光线较暗或无光照环境；</w:t>
            </w:r>
            <w:r>
              <w:rPr>
                <w:rFonts w:hint="eastAsia" w:ascii="宋体" w:hAnsi="宋体" w:cs="宋体"/>
                <w:color w:val="000000"/>
                <w:kern w:val="0"/>
                <w:szCs w:val="21"/>
              </w:rPr>
              <w:br w:type="textWrapping"/>
            </w:r>
            <w:r>
              <w:rPr>
                <w:rFonts w:hint="eastAsia" w:ascii="宋体" w:hAnsi="宋体" w:cs="宋体"/>
                <w:color w:val="000000"/>
                <w:kern w:val="0"/>
                <w:szCs w:val="21"/>
              </w:rPr>
              <w:t>5.支持背光补偿，强光抑制，3D数字降噪，数字宽动态，适应不同环境;</w:t>
            </w:r>
            <w:r>
              <w:rPr>
                <w:rFonts w:hint="eastAsia" w:ascii="宋体" w:hAnsi="宋体" w:cs="宋体"/>
                <w:color w:val="000000"/>
                <w:kern w:val="0"/>
                <w:szCs w:val="21"/>
              </w:rPr>
              <w:br w:type="textWrapping"/>
            </w:r>
            <w:r>
              <w:rPr>
                <w:rFonts w:hint="eastAsia" w:ascii="宋体" w:hAnsi="宋体" w:cs="宋体"/>
                <w:color w:val="000000"/>
                <w:kern w:val="0"/>
                <w:szCs w:val="21"/>
              </w:rPr>
              <w:t>6.支持ROI感兴趣区域增强编码;</w:t>
            </w:r>
            <w:r>
              <w:rPr>
                <w:rFonts w:hint="eastAsia" w:ascii="宋体" w:hAnsi="宋体" w:cs="宋体"/>
                <w:color w:val="000000"/>
                <w:kern w:val="0"/>
                <w:szCs w:val="21"/>
              </w:rPr>
              <w:br w:type="textWrapping"/>
            </w:r>
            <w:r>
              <w:rPr>
                <w:rFonts w:hint="eastAsia" w:ascii="宋体" w:hAnsi="宋体" w:cs="宋体"/>
                <w:color w:val="000000"/>
                <w:kern w:val="0"/>
                <w:szCs w:val="21"/>
              </w:rPr>
              <w:t>7.、采用高效阵列红外灯，使用寿命长，红外照射最远可达30 m;</w:t>
            </w:r>
            <w:r>
              <w:rPr>
                <w:rFonts w:hint="eastAsia" w:ascii="宋体" w:hAnsi="宋体" w:cs="宋体"/>
                <w:color w:val="000000"/>
                <w:kern w:val="0"/>
                <w:szCs w:val="21"/>
              </w:rPr>
              <w:br w:type="textWrapping"/>
            </w:r>
            <w:r>
              <w:rPr>
                <w:rFonts w:hint="eastAsia" w:ascii="宋体" w:hAnsi="宋体" w:cs="宋体"/>
                <w:color w:val="000000"/>
                <w:kern w:val="0"/>
                <w:szCs w:val="21"/>
              </w:rPr>
              <w:t>8.符合IP66防尘防水设计，可靠性高;</w:t>
            </w:r>
            <w:r>
              <w:rPr>
                <w:rFonts w:hint="eastAsia" w:ascii="宋体" w:hAnsi="宋体" w:cs="宋体"/>
                <w:color w:val="000000"/>
                <w:kern w:val="0"/>
                <w:szCs w:val="21"/>
              </w:rPr>
              <w:br w:type="textWrapping"/>
            </w:r>
            <w:r>
              <w:rPr>
                <w:rFonts w:hint="eastAsia" w:ascii="宋体" w:hAnsi="宋体" w:cs="宋体"/>
                <w:color w:val="000000"/>
                <w:kern w:val="0"/>
                <w:szCs w:val="21"/>
              </w:rPr>
              <w:t>9.传感器类型：1/2.7" Progressive Scan CMOS</w:t>
            </w:r>
            <w:r>
              <w:rPr>
                <w:rFonts w:hint="eastAsia" w:ascii="宋体" w:hAnsi="宋体" w:cs="宋体"/>
                <w:color w:val="000000"/>
                <w:kern w:val="0"/>
                <w:szCs w:val="21"/>
              </w:rPr>
              <w:br w:type="textWrapping"/>
            </w:r>
            <w:r>
              <w:rPr>
                <w:rFonts w:hint="eastAsia" w:ascii="宋体" w:hAnsi="宋体" w:cs="宋体"/>
                <w:color w:val="000000"/>
                <w:kern w:val="0"/>
                <w:szCs w:val="21"/>
              </w:rPr>
              <w:t>10.调节角度：水平：0°~360°，垂直：0°~75°，旋转：0°~360°</w:t>
            </w:r>
            <w:r>
              <w:rPr>
                <w:rFonts w:hint="eastAsia" w:ascii="宋体" w:hAnsi="宋体" w:cs="宋体"/>
                <w:color w:val="000000"/>
                <w:kern w:val="0"/>
                <w:szCs w:val="21"/>
              </w:rPr>
              <w:br w:type="textWrapping"/>
            </w:r>
            <w:r>
              <w:rPr>
                <w:rFonts w:hint="eastAsia" w:ascii="宋体" w:hAnsi="宋体" w:cs="宋体"/>
                <w:color w:val="000000"/>
                <w:kern w:val="0"/>
                <w:szCs w:val="21"/>
              </w:rPr>
              <w:t>11.宽动态：数字宽动态</w:t>
            </w:r>
            <w:r>
              <w:rPr>
                <w:rFonts w:hint="eastAsia" w:ascii="宋体" w:hAnsi="宋体" w:cs="宋体"/>
                <w:color w:val="000000"/>
                <w:kern w:val="0"/>
                <w:szCs w:val="21"/>
              </w:rPr>
              <w:br w:type="textWrapping"/>
            </w:r>
            <w:r>
              <w:rPr>
                <w:rFonts w:hint="eastAsia" w:ascii="宋体" w:hAnsi="宋体" w:cs="宋体"/>
                <w:color w:val="000000"/>
                <w:kern w:val="0"/>
                <w:szCs w:val="21"/>
              </w:rPr>
              <w:t xml:space="preserve">12.最低照度：彩色：0.01 Lux @（F1.2，AGC ON），0 Lux with IR </w:t>
            </w:r>
            <w:r>
              <w:rPr>
                <w:rFonts w:hint="eastAsia" w:ascii="宋体" w:hAnsi="宋体" w:cs="宋体"/>
                <w:color w:val="000000"/>
                <w:kern w:val="0"/>
                <w:szCs w:val="21"/>
              </w:rPr>
              <w:br w:type="textWrapping"/>
            </w:r>
            <w:r>
              <w:rPr>
                <w:rFonts w:hint="eastAsia" w:ascii="宋体" w:hAnsi="宋体" w:cs="宋体"/>
                <w:color w:val="000000"/>
                <w:kern w:val="0"/>
                <w:szCs w:val="21"/>
              </w:rPr>
              <w:t>13.焦距&amp;视场角：2.8mm，水平视场角：104.9°，垂直视场角：58.2°，对角视场角：123.2°</w:t>
            </w:r>
            <w:r>
              <w:rPr>
                <w:rFonts w:hint="eastAsia" w:ascii="宋体" w:hAnsi="宋体" w:cs="宋体"/>
                <w:color w:val="000000"/>
                <w:kern w:val="0"/>
                <w:szCs w:val="21"/>
              </w:rPr>
              <w:br w:type="textWrapping"/>
            </w:r>
            <w:r>
              <w:rPr>
                <w:rFonts w:hint="eastAsia" w:ascii="宋体" w:hAnsi="宋体" w:cs="宋体"/>
                <w:color w:val="000000"/>
                <w:kern w:val="0"/>
                <w:szCs w:val="21"/>
              </w:rPr>
              <w:t>4mm，水平视场角：81.3°，垂直视场角：43.6°，对角视场角：96.9°</w:t>
            </w:r>
            <w:r>
              <w:rPr>
                <w:rFonts w:hint="eastAsia" w:ascii="宋体" w:hAnsi="宋体" w:cs="宋体"/>
                <w:color w:val="000000"/>
                <w:kern w:val="0"/>
                <w:szCs w:val="21"/>
              </w:rPr>
              <w:br w:type="textWrapping"/>
            </w:r>
            <w:r>
              <w:rPr>
                <w:rFonts w:hint="eastAsia" w:ascii="宋体" w:hAnsi="宋体" w:cs="宋体"/>
                <w:color w:val="000000"/>
                <w:kern w:val="0"/>
                <w:szCs w:val="21"/>
              </w:rPr>
              <w:t>6 mm，水平视场角：50.9°，垂直视场角：29.3°，对角视场角：58.1°</w:t>
            </w:r>
            <w:r>
              <w:rPr>
                <w:rFonts w:hint="eastAsia" w:ascii="宋体" w:hAnsi="宋体" w:cs="宋体"/>
                <w:color w:val="000000"/>
                <w:kern w:val="0"/>
                <w:szCs w:val="21"/>
              </w:rPr>
              <w:br w:type="textWrapping"/>
            </w:r>
            <w:r>
              <w:rPr>
                <w:rFonts w:hint="eastAsia" w:ascii="宋体" w:hAnsi="宋体" w:cs="宋体"/>
                <w:color w:val="000000"/>
                <w:kern w:val="0"/>
                <w:szCs w:val="21"/>
              </w:rPr>
              <w:t xml:space="preserve">8 mm，水平视场角：39.4°，垂直视场角：21.7°，对角视场角：45.6° </w:t>
            </w:r>
            <w:r>
              <w:rPr>
                <w:rFonts w:hint="eastAsia" w:ascii="宋体" w:hAnsi="宋体" w:cs="宋体"/>
                <w:color w:val="000000"/>
                <w:kern w:val="0"/>
                <w:szCs w:val="21"/>
              </w:rPr>
              <w:br w:type="textWrapping"/>
            </w:r>
            <w:r>
              <w:rPr>
                <w:rFonts w:hint="eastAsia" w:ascii="宋体" w:hAnsi="宋体" w:cs="宋体"/>
                <w:color w:val="000000"/>
                <w:kern w:val="0"/>
                <w:szCs w:val="21"/>
              </w:rPr>
              <w:t>14.补光距离：最远可达30 m</w:t>
            </w:r>
            <w:r>
              <w:rPr>
                <w:rFonts w:hint="eastAsia" w:ascii="宋体" w:hAnsi="宋体" w:cs="宋体"/>
                <w:color w:val="000000"/>
                <w:kern w:val="0"/>
                <w:szCs w:val="21"/>
              </w:rPr>
              <w:br w:type="textWrapping"/>
            </w:r>
            <w:r>
              <w:rPr>
                <w:rFonts w:hint="eastAsia" w:ascii="宋体" w:hAnsi="宋体" w:cs="宋体"/>
                <w:color w:val="000000"/>
                <w:kern w:val="0"/>
                <w:szCs w:val="21"/>
              </w:rPr>
              <w:t>15.补光灯类型：红外灯</w:t>
            </w:r>
            <w:r>
              <w:rPr>
                <w:rFonts w:hint="eastAsia" w:ascii="宋体" w:hAnsi="宋体" w:cs="宋体"/>
                <w:color w:val="000000"/>
                <w:kern w:val="0"/>
                <w:szCs w:val="21"/>
              </w:rPr>
              <w:br w:type="textWrapping"/>
            </w:r>
            <w:r>
              <w:rPr>
                <w:rFonts w:hint="eastAsia" w:ascii="宋体" w:hAnsi="宋体" w:cs="宋体"/>
                <w:color w:val="000000"/>
                <w:kern w:val="0"/>
                <w:szCs w:val="21"/>
              </w:rPr>
              <w:t>16.防补光过曝：支持</w:t>
            </w:r>
            <w:r>
              <w:rPr>
                <w:rFonts w:hint="eastAsia" w:ascii="宋体" w:hAnsi="宋体" w:cs="宋体"/>
                <w:color w:val="000000"/>
                <w:kern w:val="0"/>
                <w:szCs w:val="21"/>
              </w:rPr>
              <w:br w:type="textWrapping"/>
            </w:r>
            <w:r>
              <w:rPr>
                <w:rFonts w:hint="eastAsia" w:ascii="宋体" w:hAnsi="宋体" w:cs="宋体"/>
                <w:color w:val="000000"/>
                <w:kern w:val="0"/>
                <w:szCs w:val="21"/>
              </w:rPr>
              <w:t>17.最大图像尺寸：1920 × 1080</w:t>
            </w:r>
            <w:r>
              <w:rPr>
                <w:rFonts w:hint="eastAsia" w:ascii="宋体" w:hAnsi="宋体" w:cs="宋体"/>
                <w:color w:val="000000"/>
                <w:kern w:val="0"/>
                <w:szCs w:val="21"/>
              </w:rPr>
              <w:br w:type="textWrapping"/>
            </w:r>
            <w:r>
              <w:rPr>
                <w:rFonts w:hint="eastAsia" w:ascii="宋体" w:hAnsi="宋体" w:cs="宋体"/>
                <w:color w:val="000000"/>
                <w:kern w:val="0"/>
                <w:szCs w:val="21"/>
              </w:rPr>
              <w:t>18.视频压缩标准：主码流：H.265/H.264</w:t>
            </w:r>
            <w:r>
              <w:rPr>
                <w:rFonts w:hint="eastAsia" w:ascii="宋体" w:hAnsi="宋体" w:cs="宋体"/>
                <w:color w:val="000000"/>
                <w:kern w:val="0"/>
                <w:szCs w:val="21"/>
              </w:rPr>
              <w:br w:type="textWrapping"/>
            </w:r>
            <w:r>
              <w:rPr>
                <w:rFonts w:hint="eastAsia" w:ascii="宋体" w:hAnsi="宋体" w:cs="宋体"/>
                <w:color w:val="000000"/>
                <w:kern w:val="0"/>
                <w:szCs w:val="21"/>
              </w:rPr>
              <w:t xml:space="preserve">19.子码流：H.265/H.264 </w:t>
            </w:r>
            <w:r>
              <w:rPr>
                <w:rFonts w:hint="eastAsia" w:ascii="宋体" w:hAnsi="宋体" w:cs="宋体"/>
                <w:color w:val="000000"/>
                <w:kern w:val="0"/>
                <w:szCs w:val="21"/>
              </w:rPr>
              <w:br w:type="textWrapping"/>
            </w:r>
            <w:r>
              <w:rPr>
                <w:rFonts w:hint="eastAsia" w:ascii="宋体" w:hAnsi="宋体" w:cs="宋体"/>
                <w:color w:val="000000"/>
                <w:kern w:val="0"/>
                <w:szCs w:val="21"/>
              </w:rPr>
              <w:t>20.网络：1个RJ45 10 M/100 M自适应以太网口</w:t>
            </w:r>
            <w:r>
              <w:rPr>
                <w:rFonts w:hint="eastAsia" w:ascii="宋体" w:hAnsi="宋体" w:cs="宋体"/>
                <w:color w:val="000000"/>
                <w:kern w:val="0"/>
                <w:szCs w:val="21"/>
              </w:rPr>
              <w:br w:type="textWrapping"/>
            </w:r>
            <w:r>
              <w:rPr>
                <w:rFonts w:hint="eastAsia" w:ascii="宋体" w:hAnsi="宋体" w:cs="宋体"/>
                <w:color w:val="000000"/>
                <w:kern w:val="0"/>
                <w:szCs w:val="21"/>
              </w:rPr>
              <w:t xml:space="preserve">21.音频：1个内置麦克风 </w:t>
            </w:r>
            <w:r>
              <w:rPr>
                <w:rFonts w:hint="eastAsia" w:ascii="宋体" w:hAnsi="宋体" w:cs="宋体"/>
                <w:color w:val="000000"/>
                <w:kern w:val="0"/>
                <w:szCs w:val="21"/>
              </w:rPr>
              <w:br w:type="textWrapping"/>
            </w:r>
            <w:r>
              <w:rPr>
                <w:rFonts w:hint="eastAsia" w:ascii="宋体" w:hAnsi="宋体" w:cs="宋体"/>
                <w:color w:val="000000"/>
                <w:kern w:val="0"/>
                <w:szCs w:val="21"/>
              </w:rPr>
              <w:t>2</w:t>
            </w:r>
            <w:r>
              <w:rPr>
                <w:rFonts w:hint="eastAsia" w:ascii="宋体" w:hAnsi="宋体" w:cs="宋体"/>
                <w:kern w:val="0"/>
                <w:szCs w:val="21"/>
              </w:rPr>
              <w:t>2.启动和工作温湿度：-30 ℃~60 ℃，湿度小于95%（无凝结）</w:t>
            </w:r>
            <w:r>
              <w:rPr>
                <w:rFonts w:hint="eastAsia" w:ascii="宋体" w:hAnsi="宋体" w:cs="宋体"/>
                <w:kern w:val="0"/>
                <w:szCs w:val="21"/>
              </w:rPr>
              <w:br w:type="textWrapping"/>
            </w:r>
            <w:r>
              <w:rPr>
                <w:rFonts w:hint="eastAsia" w:ascii="宋体" w:hAnsi="宋体" w:cs="宋体"/>
                <w:kern w:val="0"/>
                <w:szCs w:val="21"/>
              </w:rPr>
              <w:t>23.供电方式：DC：12 V ± 25%，支持防反接保护</w:t>
            </w:r>
            <w:r>
              <w:rPr>
                <w:rFonts w:hint="eastAsia" w:ascii="宋体" w:hAnsi="宋体" w:cs="宋体"/>
                <w:kern w:val="0"/>
                <w:szCs w:val="21"/>
              </w:rPr>
              <w:br w:type="textWrapping"/>
            </w:r>
            <w:r>
              <w:rPr>
                <w:rFonts w:hint="eastAsia" w:ascii="宋体" w:hAnsi="宋体" w:cs="宋体"/>
                <w:kern w:val="0"/>
                <w:szCs w:val="21"/>
              </w:rPr>
              <w:t>24.PoE：IEEE802.3af，CLASS 3</w:t>
            </w:r>
            <w:r>
              <w:rPr>
                <w:rFonts w:hint="eastAsia" w:ascii="宋体" w:hAnsi="宋体" w:cs="宋体"/>
                <w:kern w:val="0"/>
                <w:szCs w:val="21"/>
              </w:rPr>
              <w:br w:type="textWrapping"/>
            </w:r>
            <w:r>
              <w:rPr>
                <w:rFonts w:hint="eastAsia" w:ascii="宋体" w:hAnsi="宋体" w:cs="宋体"/>
                <w:kern w:val="0"/>
                <w:szCs w:val="21"/>
              </w:rPr>
              <w:t>25.设备参考重量：285 g</w:t>
            </w:r>
            <w:r>
              <w:rPr>
                <w:rFonts w:hint="eastAsia" w:ascii="宋体" w:hAnsi="宋体" w:cs="宋体"/>
                <w:kern w:val="0"/>
                <w:szCs w:val="21"/>
              </w:rPr>
              <w:br w:type="textWrapping"/>
            </w:r>
            <w:r>
              <w:rPr>
                <w:rFonts w:hint="eastAsia" w:ascii="宋体" w:hAnsi="宋体" w:cs="宋体"/>
                <w:kern w:val="0"/>
                <w:szCs w:val="21"/>
              </w:rPr>
              <w:t>26.产品参考尺寸：Ø110 × 93 mm</w:t>
            </w:r>
            <w:r>
              <w:rPr>
                <w:rFonts w:hint="eastAsia" w:ascii="宋体" w:hAnsi="宋体" w:cs="宋体"/>
                <w:kern w:val="0"/>
                <w:szCs w:val="21"/>
              </w:rPr>
              <w:br w:type="textWrapping"/>
            </w:r>
            <w:r>
              <w:rPr>
                <w:rFonts w:hint="eastAsia" w:ascii="宋体" w:hAnsi="宋体" w:cs="宋体"/>
                <w:kern w:val="0"/>
                <w:szCs w:val="21"/>
              </w:rPr>
              <w:t>27.包装参考尺寸：145 × 145 × 128 mm</w:t>
            </w:r>
            <w:r>
              <w:rPr>
                <w:rFonts w:hint="eastAsia" w:ascii="宋体" w:hAnsi="宋体" w:cs="宋体"/>
                <w:kern w:val="0"/>
                <w:szCs w:val="21"/>
              </w:rPr>
              <w:br w:type="textWrapping"/>
            </w:r>
            <w:r>
              <w:rPr>
                <w:rFonts w:hint="eastAsia" w:ascii="宋体" w:hAnsi="宋体" w:cs="宋体"/>
                <w:kern w:val="0"/>
                <w:szCs w:val="21"/>
              </w:rPr>
              <w:t>28.带包装参考重量：450 g</w:t>
            </w:r>
            <w:r>
              <w:rPr>
                <w:rFonts w:hint="eastAsia" w:ascii="宋体" w:hAnsi="宋体" w:cs="宋体"/>
                <w:kern w:val="0"/>
                <w:szCs w:val="21"/>
              </w:rPr>
              <w:br w:type="textWrapping"/>
            </w:r>
            <w:r>
              <w:rPr>
                <w:rFonts w:hint="eastAsia" w:ascii="宋体" w:hAnsi="宋体" w:cs="宋体"/>
                <w:kern w:val="0"/>
                <w:szCs w:val="21"/>
              </w:rPr>
              <w:t>29.存储温湿度：-30 ℃～60℃，湿度小于95%（无凝结）</w:t>
            </w:r>
            <w:r>
              <w:rPr>
                <w:rFonts w:hint="eastAsia" w:ascii="宋体" w:hAnsi="宋体" w:cs="宋体"/>
                <w:kern w:val="0"/>
                <w:szCs w:val="21"/>
              </w:rPr>
              <w:br w:type="textWrapping"/>
            </w:r>
            <w:r>
              <w:rPr>
                <w:rFonts w:hint="eastAsia" w:ascii="宋体" w:hAnsi="宋体" w:cs="宋体"/>
                <w:kern w:val="0"/>
                <w:szCs w:val="21"/>
              </w:rPr>
              <w:t>30.恢复出厂设置：支持客户端或浏览器恢复</w:t>
            </w:r>
            <w:r>
              <w:rPr>
                <w:rFonts w:hint="eastAsia" w:ascii="宋体" w:hAnsi="宋体" w:cs="宋体"/>
                <w:kern w:val="0"/>
                <w:szCs w:val="21"/>
              </w:rPr>
              <w:br w:type="textWrapping"/>
            </w:r>
            <w:r>
              <w:rPr>
                <w:rFonts w:hint="eastAsia" w:ascii="宋体" w:hAnsi="宋体" w:cs="宋体"/>
                <w:kern w:val="0"/>
                <w:szCs w:val="21"/>
              </w:rPr>
              <w:t>31.电流及功耗：DC：12 V，0.42 A，最大功耗：5 W</w:t>
            </w:r>
            <w:r>
              <w:rPr>
                <w:rFonts w:hint="eastAsia" w:ascii="宋体" w:hAnsi="宋体" w:cs="宋体"/>
                <w:kern w:val="0"/>
                <w:szCs w:val="21"/>
              </w:rPr>
              <w:br w:type="textWrapping"/>
            </w:r>
            <w:r>
              <w:rPr>
                <w:rFonts w:hint="eastAsia" w:ascii="宋体" w:hAnsi="宋体" w:cs="宋体"/>
                <w:kern w:val="0"/>
                <w:szCs w:val="21"/>
              </w:rPr>
              <w:t>32.PoE：IEEE802.3af ，CLASS 3，最大功耗：6.5 W</w:t>
            </w:r>
            <w:r>
              <w:rPr>
                <w:rFonts w:hint="eastAsia" w:ascii="宋体" w:hAnsi="宋体" w:cs="宋体"/>
                <w:kern w:val="0"/>
                <w:szCs w:val="21"/>
              </w:rPr>
              <w:br w:type="textWrapping"/>
            </w:r>
            <w:r>
              <w:rPr>
                <w:rFonts w:hint="eastAsia" w:ascii="宋体" w:hAnsi="宋体" w:cs="宋体"/>
                <w:kern w:val="0"/>
                <w:szCs w:val="21"/>
              </w:rPr>
              <w:t xml:space="preserve">33.电源接口类型：Ø5.5 mm圆口 </w:t>
            </w:r>
            <w:r>
              <w:rPr>
                <w:rFonts w:hint="eastAsia" w:ascii="宋体" w:hAnsi="宋体" w:cs="宋体"/>
                <w:kern w:val="0"/>
                <w:szCs w:val="21"/>
              </w:rPr>
              <w:br w:type="textWrapping"/>
            </w:r>
            <w:r>
              <w:rPr>
                <w:rFonts w:hint="eastAsia" w:ascii="宋体" w:hAnsi="宋体" w:cs="宋体"/>
                <w:color w:val="000000"/>
                <w:kern w:val="0"/>
                <w:szCs w:val="21"/>
              </w:rPr>
              <w:t xml:space="preserve">34.防护：IP66 </w:t>
            </w:r>
          </w:p>
        </w:tc>
      </w:tr>
      <w:tr w14:paraId="6CC55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33783919">
            <w:pPr>
              <w:spacing w:line="440" w:lineRule="exact"/>
              <w:jc w:val="center"/>
              <w:rPr>
                <w:rFonts w:ascii="宋体" w:hAnsi="宋体" w:cs="宋体"/>
                <w:szCs w:val="21"/>
              </w:rPr>
            </w:pPr>
            <w:r>
              <w:rPr>
                <w:rFonts w:hint="eastAsia" w:ascii="宋体" w:hAnsi="宋体" w:cs="宋体"/>
                <w:szCs w:val="21"/>
              </w:rPr>
              <w:t>4.19</w:t>
            </w:r>
          </w:p>
        </w:tc>
        <w:tc>
          <w:tcPr>
            <w:tcW w:w="979" w:type="dxa"/>
            <w:tcBorders>
              <w:top w:val="single" w:color="auto" w:sz="4" w:space="0"/>
              <w:left w:val="single" w:color="auto" w:sz="4" w:space="0"/>
              <w:right w:val="single" w:color="auto" w:sz="4" w:space="0"/>
            </w:tcBorders>
            <w:vAlign w:val="center"/>
          </w:tcPr>
          <w:p w14:paraId="77C6FFA6">
            <w:pPr>
              <w:spacing w:line="440" w:lineRule="exact"/>
              <w:jc w:val="left"/>
              <w:rPr>
                <w:rFonts w:ascii="宋体" w:hAnsi="宋体" w:cs="宋体"/>
                <w:szCs w:val="21"/>
              </w:rPr>
            </w:pPr>
            <w:r>
              <w:rPr>
                <w:rFonts w:hint="eastAsia" w:ascii="宋体" w:hAnsi="宋体" w:cs="宋体"/>
                <w:szCs w:val="21"/>
              </w:rPr>
              <w:t>网络硬盘录像机</w:t>
            </w:r>
          </w:p>
        </w:tc>
        <w:tc>
          <w:tcPr>
            <w:tcW w:w="570" w:type="dxa"/>
            <w:tcBorders>
              <w:top w:val="single" w:color="auto" w:sz="4" w:space="0"/>
              <w:left w:val="single" w:color="auto" w:sz="4" w:space="0"/>
              <w:right w:val="single" w:color="auto" w:sz="4" w:space="0"/>
            </w:tcBorders>
            <w:vAlign w:val="center"/>
          </w:tcPr>
          <w:p w14:paraId="0C1ECE23">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4CC085B7">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53ECE7D1">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1.4路1盘位嵌入式网络硬盘录像机</w:t>
            </w:r>
            <w:r>
              <w:rPr>
                <w:rFonts w:hint="eastAsia" w:ascii="宋体" w:hAnsi="宋体" w:cs="宋体"/>
                <w:color w:val="000000"/>
                <w:kern w:val="0"/>
                <w:szCs w:val="21"/>
              </w:rPr>
              <w:br w:type="textWrapping"/>
            </w:r>
            <w:r>
              <w:rPr>
                <w:rFonts w:hint="eastAsia" w:ascii="宋体" w:hAnsi="宋体" w:cs="宋体"/>
                <w:szCs w:val="21"/>
              </w:rPr>
              <w:t>★</w:t>
            </w:r>
            <w:r>
              <w:rPr>
                <w:rFonts w:hint="eastAsia" w:ascii="宋体" w:hAnsi="宋体" w:cs="宋体"/>
                <w:color w:val="000000"/>
                <w:kern w:val="0"/>
                <w:szCs w:val="21"/>
              </w:rPr>
              <w:t>2.存储接口：1个SATA接口，可满配6TB硬盘</w:t>
            </w:r>
            <w:r>
              <w:rPr>
                <w:rFonts w:hint="eastAsia" w:ascii="宋体" w:hAnsi="宋体" w:cs="宋体"/>
                <w:color w:val="000000"/>
                <w:kern w:val="0"/>
                <w:szCs w:val="21"/>
              </w:rPr>
              <w:br w:type="textWrapping"/>
            </w:r>
            <w:r>
              <w:rPr>
                <w:rFonts w:hint="eastAsia" w:ascii="宋体" w:hAnsi="宋体" w:cs="宋体"/>
                <w:color w:val="000000"/>
                <w:kern w:val="0"/>
                <w:szCs w:val="21"/>
              </w:rPr>
              <w:t>3.视频接口：1×HDMI，1×VGA</w:t>
            </w:r>
            <w:r>
              <w:rPr>
                <w:rFonts w:hint="eastAsia" w:ascii="宋体" w:hAnsi="宋体" w:cs="宋体"/>
                <w:color w:val="000000"/>
                <w:kern w:val="0"/>
                <w:szCs w:val="21"/>
              </w:rPr>
              <w:br w:type="textWrapping"/>
            </w:r>
            <w:r>
              <w:rPr>
                <w:rFonts w:hint="eastAsia" w:ascii="宋体" w:hAnsi="宋体" w:cs="宋体"/>
                <w:color w:val="000000"/>
                <w:kern w:val="0"/>
                <w:szCs w:val="21"/>
              </w:rPr>
              <w:t>4.网络接口：1×RJ45 10/100Mbps自适应以太网口</w:t>
            </w:r>
            <w:r>
              <w:rPr>
                <w:rFonts w:hint="eastAsia" w:ascii="宋体" w:hAnsi="宋体" w:cs="宋体"/>
                <w:color w:val="000000"/>
                <w:kern w:val="0"/>
                <w:szCs w:val="21"/>
              </w:rPr>
              <w:br w:type="textWrapping"/>
            </w:r>
            <w:r>
              <w:rPr>
                <w:rFonts w:hint="eastAsia" w:ascii="宋体" w:hAnsi="宋体" w:cs="宋体"/>
                <w:color w:val="000000"/>
                <w:kern w:val="0"/>
                <w:szCs w:val="21"/>
              </w:rPr>
              <w:t>5.USB接口：2×USB 2.0</w:t>
            </w:r>
            <w:r>
              <w:rPr>
                <w:rFonts w:hint="eastAsia" w:ascii="宋体" w:hAnsi="宋体" w:cs="宋体"/>
                <w:color w:val="000000"/>
                <w:kern w:val="0"/>
                <w:szCs w:val="21"/>
              </w:rPr>
              <w:br w:type="textWrapping"/>
            </w:r>
            <w:r>
              <w:rPr>
                <w:rFonts w:hint="eastAsia" w:ascii="宋体" w:hAnsi="宋体" w:cs="宋体"/>
                <w:color w:val="000000"/>
                <w:kern w:val="0"/>
                <w:szCs w:val="21"/>
              </w:rPr>
              <w:t xml:space="preserve">6.机箱参考规格：1U 260系列机箱，265mm（宽）×225mm（深）×48mm（高） </w:t>
            </w:r>
            <w:r>
              <w:rPr>
                <w:rFonts w:hint="eastAsia" w:ascii="宋体" w:hAnsi="宋体" w:cs="宋体"/>
                <w:color w:val="000000"/>
                <w:kern w:val="0"/>
                <w:szCs w:val="21"/>
              </w:rPr>
              <w:br w:type="textWrapping"/>
            </w:r>
            <w:r>
              <w:rPr>
                <w:rFonts w:hint="eastAsia" w:ascii="宋体" w:hAnsi="宋体" w:cs="宋体"/>
                <w:color w:val="000000"/>
                <w:kern w:val="0"/>
                <w:szCs w:val="21"/>
              </w:rPr>
              <w:t>7.输入带宽：40Mbps</w:t>
            </w:r>
            <w:r>
              <w:rPr>
                <w:rFonts w:hint="eastAsia" w:ascii="宋体" w:hAnsi="宋体" w:cs="宋体"/>
                <w:color w:val="000000"/>
                <w:kern w:val="0"/>
                <w:szCs w:val="21"/>
              </w:rPr>
              <w:br w:type="textWrapping"/>
            </w:r>
            <w:r>
              <w:rPr>
                <w:rFonts w:hint="eastAsia" w:ascii="宋体" w:hAnsi="宋体" w:cs="宋体"/>
                <w:color w:val="000000"/>
                <w:kern w:val="0"/>
                <w:szCs w:val="21"/>
              </w:rPr>
              <w:t>8.输出带宽：60Mbps</w:t>
            </w:r>
            <w:r>
              <w:rPr>
                <w:rFonts w:hint="eastAsia" w:ascii="宋体" w:hAnsi="宋体" w:cs="宋体"/>
                <w:color w:val="000000"/>
                <w:kern w:val="0"/>
                <w:szCs w:val="21"/>
              </w:rPr>
              <w:br w:type="textWrapping"/>
            </w:r>
            <w:r>
              <w:rPr>
                <w:rFonts w:hint="eastAsia" w:ascii="宋体" w:hAnsi="宋体" w:cs="宋体"/>
                <w:color w:val="000000"/>
                <w:kern w:val="0"/>
                <w:szCs w:val="21"/>
              </w:rPr>
              <w:t>9.接入能力：4路H.264、H.265格式高清码流接入</w:t>
            </w:r>
            <w:r>
              <w:rPr>
                <w:rFonts w:hint="eastAsia" w:ascii="宋体" w:hAnsi="宋体" w:cs="宋体"/>
                <w:color w:val="000000"/>
                <w:kern w:val="0"/>
                <w:szCs w:val="21"/>
              </w:rPr>
              <w:br w:type="textWrapping"/>
            </w:r>
            <w:r>
              <w:rPr>
                <w:rFonts w:hint="eastAsia" w:ascii="宋体" w:hAnsi="宋体" w:cs="宋体"/>
                <w:color w:val="000000"/>
                <w:kern w:val="0"/>
                <w:szCs w:val="21"/>
              </w:rPr>
              <w:t>10.解码能力：最大支持4×1080P</w:t>
            </w:r>
            <w:r>
              <w:rPr>
                <w:rFonts w:hint="eastAsia" w:ascii="宋体" w:hAnsi="宋体" w:cs="宋体"/>
                <w:color w:val="000000"/>
                <w:kern w:val="0"/>
                <w:szCs w:val="21"/>
              </w:rPr>
              <w:br w:type="textWrapping"/>
            </w:r>
            <w:r>
              <w:rPr>
                <w:rFonts w:hint="eastAsia" w:ascii="宋体" w:hAnsi="宋体" w:cs="宋体"/>
                <w:color w:val="000000"/>
                <w:kern w:val="0"/>
                <w:szCs w:val="21"/>
              </w:rPr>
              <w:t>11.显示能力：最大支持1080P输出</w:t>
            </w:r>
          </w:p>
        </w:tc>
      </w:tr>
      <w:tr w14:paraId="4A493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1DEDF90F">
            <w:pPr>
              <w:spacing w:line="440" w:lineRule="exact"/>
              <w:jc w:val="center"/>
              <w:rPr>
                <w:rFonts w:ascii="宋体" w:hAnsi="宋体" w:cs="宋体"/>
                <w:szCs w:val="21"/>
              </w:rPr>
            </w:pPr>
            <w:r>
              <w:rPr>
                <w:rFonts w:hint="eastAsia" w:ascii="宋体" w:hAnsi="宋体" w:cs="宋体"/>
                <w:szCs w:val="21"/>
              </w:rPr>
              <w:t>4.20</w:t>
            </w:r>
          </w:p>
        </w:tc>
        <w:tc>
          <w:tcPr>
            <w:tcW w:w="979" w:type="dxa"/>
            <w:tcBorders>
              <w:top w:val="single" w:color="auto" w:sz="4" w:space="0"/>
              <w:left w:val="single" w:color="auto" w:sz="4" w:space="0"/>
              <w:right w:val="single" w:color="auto" w:sz="4" w:space="0"/>
            </w:tcBorders>
            <w:vAlign w:val="center"/>
          </w:tcPr>
          <w:p w14:paraId="14945FBC">
            <w:pPr>
              <w:spacing w:line="440" w:lineRule="exact"/>
              <w:jc w:val="left"/>
              <w:rPr>
                <w:rFonts w:ascii="宋体" w:hAnsi="宋体" w:cs="宋体"/>
                <w:szCs w:val="21"/>
              </w:rPr>
            </w:pPr>
            <w:r>
              <w:rPr>
                <w:rFonts w:hint="eastAsia" w:ascii="宋体" w:hAnsi="宋体" w:cs="宋体"/>
                <w:szCs w:val="21"/>
              </w:rPr>
              <w:t>硬盘</w:t>
            </w:r>
          </w:p>
        </w:tc>
        <w:tc>
          <w:tcPr>
            <w:tcW w:w="570" w:type="dxa"/>
            <w:tcBorders>
              <w:top w:val="single" w:color="auto" w:sz="4" w:space="0"/>
              <w:left w:val="single" w:color="auto" w:sz="4" w:space="0"/>
              <w:right w:val="single" w:color="auto" w:sz="4" w:space="0"/>
            </w:tcBorders>
            <w:vAlign w:val="center"/>
          </w:tcPr>
          <w:p w14:paraId="218263C2">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3ED2D3D5">
            <w:pPr>
              <w:spacing w:line="440" w:lineRule="exact"/>
              <w:jc w:val="left"/>
              <w:rPr>
                <w:rFonts w:ascii="宋体" w:hAnsi="宋体" w:cs="宋体"/>
                <w:szCs w:val="21"/>
              </w:rPr>
            </w:pPr>
            <w:r>
              <w:rPr>
                <w:rFonts w:hint="eastAsia" w:ascii="宋体" w:hAnsi="宋体" w:cs="宋体"/>
                <w:szCs w:val="21"/>
              </w:rPr>
              <w:t>块</w:t>
            </w:r>
          </w:p>
        </w:tc>
        <w:tc>
          <w:tcPr>
            <w:tcW w:w="6946" w:type="dxa"/>
            <w:tcBorders>
              <w:top w:val="single" w:color="auto" w:sz="4" w:space="0"/>
              <w:left w:val="single" w:color="auto" w:sz="4" w:space="0"/>
              <w:right w:val="single" w:color="auto" w:sz="4" w:space="0"/>
            </w:tcBorders>
            <w:vAlign w:val="center"/>
          </w:tcPr>
          <w:p w14:paraId="68BF0AFE">
            <w:pPr>
              <w:widowControl/>
              <w:spacing w:line="440" w:lineRule="exact"/>
              <w:jc w:val="left"/>
              <w:textAlignment w:val="center"/>
              <w:rPr>
                <w:rFonts w:ascii="宋体" w:hAnsi="宋体" w:cs="宋体"/>
                <w:szCs w:val="21"/>
              </w:rPr>
            </w:pPr>
            <w:r>
              <w:rPr>
                <w:rFonts w:hint="eastAsia" w:ascii="宋体" w:hAnsi="宋体" w:cs="宋体"/>
                <w:szCs w:val="21"/>
              </w:rPr>
              <w:t>★</w:t>
            </w:r>
            <w:r>
              <w:rPr>
                <w:rFonts w:hint="eastAsia" w:ascii="宋体" w:hAnsi="宋体" w:cs="宋体"/>
                <w:color w:val="000000"/>
                <w:kern w:val="0"/>
                <w:szCs w:val="21"/>
              </w:rPr>
              <w:t>容量≥6T ，监控级别</w:t>
            </w:r>
          </w:p>
        </w:tc>
      </w:tr>
      <w:tr w14:paraId="38872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7DDB3B0D">
            <w:pPr>
              <w:spacing w:line="440" w:lineRule="exact"/>
              <w:jc w:val="center"/>
              <w:rPr>
                <w:rFonts w:ascii="宋体" w:hAnsi="宋体" w:cs="宋体"/>
                <w:szCs w:val="21"/>
              </w:rPr>
            </w:pPr>
            <w:r>
              <w:rPr>
                <w:rFonts w:hint="eastAsia" w:ascii="宋体" w:hAnsi="宋体" w:cs="宋体"/>
                <w:szCs w:val="21"/>
              </w:rPr>
              <w:t>4.21</w:t>
            </w:r>
          </w:p>
        </w:tc>
        <w:tc>
          <w:tcPr>
            <w:tcW w:w="979" w:type="dxa"/>
            <w:tcBorders>
              <w:top w:val="single" w:color="auto" w:sz="4" w:space="0"/>
              <w:left w:val="single" w:color="auto" w:sz="4" w:space="0"/>
              <w:right w:val="single" w:color="auto" w:sz="4" w:space="0"/>
            </w:tcBorders>
            <w:vAlign w:val="center"/>
          </w:tcPr>
          <w:p w14:paraId="3DC8AF82">
            <w:pPr>
              <w:spacing w:line="440" w:lineRule="exact"/>
              <w:jc w:val="left"/>
              <w:rPr>
                <w:rFonts w:ascii="宋体" w:hAnsi="宋体" w:cs="宋体"/>
                <w:szCs w:val="21"/>
              </w:rPr>
            </w:pPr>
            <w:r>
              <w:rPr>
                <w:rFonts w:hint="eastAsia" w:ascii="宋体" w:hAnsi="宋体" w:cs="宋体"/>
                <w:szCs w:val="21"/>
              </w:rPr>
              <w:t>网络单元</w:t>
            </w:r>
          </w:p>
        </w:tc>
        <w:tc>
          <w:tcPr>
            <w:tcW w:w="570" w:type="dxa"/>
            <w:tcBorders>
              <w:top w:val="single" w:color="auto" w:sz="4" w:space="0"/>
              <w:left w:val="single" w:color="auto" w:sz="4" w:space="0"/>
              <w:right w:val="single" w:color="auto" w:sz="4" w:space="0"/>
            </w:tcBorders>
            <w:vAlign w:val="center"/>
          </w:tcPr>
          <w:p w14:paraId="0F75CDE3">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750CD6A6">
            <w:pPr>
              <w:spacing w:line="440" w:lineRule="exact"/>
              <w:jc w:val="left"/>
              <w:rPr>
                <w:rFonts w:ascii="宋体" w:hAnsi="宋体" w:cs="宋体"/>
                <w:szCs w:val="21"/>
              </w:rPr>
            </w:pPr>
            <w:r>
              <w:rPr>
                <w:rFonts w:hint="eastAsia" w:ascii="宋体" w:hAnsi="宋体" w:cs="宋体"/>
                <w:szCs w:val="21"/>
              </w:rPr>
              <w:t>台</w:t>
            </w:r>
          </w:p>
        </w:tc>
        <w:tc>
          <w:tcPr>
            <w:tcW w:w="6946" w:type="dxa"/>
            <w:tcBorders>
              <w:top w:val="single" w:color="auto" w:sz="4" w:space="0"/>
              <w:left w:val="single" w:color="auto" w:sz="4" w:space="0"/>
              <w:right w:val="single" w:color="auto" w:sz="4" w:space="0"/>
            </w:tcBorders>
            <w:vAlign w:val="center"/>
          </w:tcPr>
          <w:p w14:paraId="5267539E">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提供8个千兆PoE电口，1个千兆电口，1个千兆光口,交换容量20 Gbps,包转发率14.88 Mpps,支持IEEE 802.3at/af,端口最大供电功率30W,整机最大供电功率110 W,支持IEEE 802.3、IEEE 802.3u、IEEE802.3x、IEEE802.3ab、IEEE802.3z,支持6 KV防浪涌（PoE口）,支持PoE输出功率管理,千兆网络接入设计,线速转发、无阻塞设计,存储转发交换方式 坚固式高强度金属外壳,无风扇设计，高可靠性</w:t>
            </w:r>
          </w:p>
        </w:tc>
      </w:tr>
      <w:tr w14:paraId="577A8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34B6BE26">
            <w:pPr>
              <w:spacing w:line="440" w:lineRule="exact"/>
              <w:jc w:val="center"/>
              <w:rPr>
                <w:rFonts w:ascii="宋体" w:hAnsi="宋体" w:cs="宋体"/>
                <w:szCs w:val="21"/>
              </w:rPr>
            </w:pPr>
            <w:r>
              <w:rPr>
                <w:rFonts w:hint="eastAsia" w:ascii="宋体" w:hAnsi="宋体" w:cs="宋体"/>
                <w:szCs w:val="21"/>
              </w:rPr>
              <w:t>4.22</w:t>
            </w:r>
          </w:p>
        </w:tc>
        <w:tc>
          <w:tcPr>
            <w:tcW w:w="979" w:type="dxa"/>
            <w:tcBorders>
              <w:top w:val="single" w:color="auto" w:sz="4" w:space="0"/>
              <w:left w:val="single" w:color="auto" w:sz="4" w:space="0"/>
              <w:right w:val="single" w:color="auto" w:sz="4" w:space="0"/>
            </w:tcBorders>
            <w:vAlign w:val="center"/>
          </w:tcPr>
          <w:p w14:paraId="43DB3D65">
            <w:pPr>
              <w:spacing w:line="440" w:lineRule="exact"/>
              <w:jc w:val="left"/>
              <w:rPr>
                <w:rFonts w:ascii="宋体" w:hAnsi="宋体" w:cs="宋体"/>
                <w:szCs w:val="21"/>
              </w:rPr>
            </w:pPr>
            <w:r>
              <w:rPr>
                <w:rFonts w:hint="eastAsia" w:ascii="宋体" w:hAnsi="宋体" w:cs="宋体"/>
                <w:szCs w:val="21"/>
              </w:rPr>
              <w:t>串口转换器</w:t>
            </w:r>
          </w:p>
        </w:tc>
        <w:tc>
          <w:tcPr>
            <w:tcW w:w="570" w:type="dxa"/>
            <w:tcBorders>
              <w:top w:val="single" w:color="auto" w:sz="4" w:space="0"/>
              <w:left w:val="single" w:color="auto" w:sz="4" w:space="0"/>
              <w:right w:val="single" w:color="auto" w:sz="4" w:space="0"/>
            </w:tcBorders>
            <w:vAlign w:val="center"/>
          </w:tcPr>
          <w:p w14:paraId="77B90D9C">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50E0E063">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64191CA8">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232转485串口转换器</w:t>
            </w:r>
          </w:p>
        </w:tc>
      </w:tr>
      <w:tr w14:paraId="37980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20B1C51D">
            <w:pPr>
              <w:spacing w:line="440" w:lineRule="exact"/>
              <w:jc w:val="center"/>
              <w:rPr>
                <w:rFonts w:ascii="宋体" w:hAnsi="宋体" w:cs="宋体"/>
                <w:szCs w:val="21"/>
              </w:rPr>
            </w:pPr>
            <w:r>
              <w:rPr>
                <w:rFonts w:hint="eastAsia" w:ascii="宋体" w:hAnsi="宋体" w:cs="宋体"/>
                <w:szCs w:val="21"/>
              </w:rPr>
              <w:t>4.23</w:t>
            </w:r>
          </w:p>
        </w:tc>
        <w:tc>
          <w:tcPr>
            <w:tcW w:w="979" w:type="dxa"/>
            <w:tcBorders>
              <w:top w:val="single" w:color="auto" w:sz="4" w:space="0"/>
              <w:left w:val="single" w:color="auto" w:sz="4" w:space="0"/>
              <w:right w:val="single" w:color="auto" w:sz="4" w:space="0"/>
            </w:tcBorders>
            <w:vAlign w:val="center"/>
          </w:tcPr>
          <w:p w14:paraId="15189C48">
            <w:pPr>
              <w:spacing w:line="440" w:lineRule="exact"/>
              <w:jc w:val="left"/>
              <w:rPr>
                <w:rFonts w:ascii="宋体" w:hAnsi="宋体" w:cs="宋体"/>
                <w:szCs w:val="21"/>
              </w:rPr>
            </w:pPr>
            <w:r>
              <w:rPr>
                <w:rFonts w:hint="eastAsia" w:ascii="宋体" w:hAnsi="宋体" w:cs="宋体"/>
                <w:szCs w:val="21"/>
              </w:rPr>
              <w:t>辅材（网线）</w:t>
            </w:r>
          </w:p>
        </w:tc>
        <w:tc>
          <w:tcPr>
            <w:tcW w:w="570" w:type="dxa"/>
            <w:tcBorders>
              <w:top w:val="single" w:color="auto" w:sz="4" w:space="0"/>
              <w:left w:val="single" w:color="auto" w:sz="4" w:space="0"/>
              <w:right w:val="single" w:color="auto" w:sz="4" w:space="0"/>
            </w:tcBorders>
            <w:vAlign w:val="center"/>
          </w:tcPr>
          <w:p w14:paraId="3B02F1D7">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0F8CC96B">
            <w:pPr>
              <w:spacing w:line="440" w:lineRule="exact"/>
              <w:jc w:val="left"/>
              <w:rPr>
                <w:rFonts w:ascii="宋体" w:hAnsi="宋体" w:cs="宋体"/>
                <w:szCs w:val="21"/>
              </w:rPr>
            </w:pPr>
            <w:r>
              <w:rPr>
                <w:rFonts w:hint="eastAsia" w:ascii="宋体" w:hAnsi="宋体" w:cs="宋体"/>
                <w:szCs w:val="21"/>
              </w:rPr>
              <w:t>箱</w:t>
            </w:r>
          </w:p>
        </w:tc>
        <w:tc>
          <w:tcPr>
            <w:tcW w:w="6946" w:type="dxa"/>
            <w:tcBorders>
              <w:top w:val="single" w:color="auto" w:sz="4" w:space="0"/>
              <w:left w:val="single" w:color="auto" w:sz="4" w:space="0"/>
              <w:right w:val="single" w:color="auto" w:sz="4" w:space="0"/>
            </w:tcBorders>
            <w:vAlign w:val="center"/>
          </w:tcPr>
          <w:p w14:paraId="1296333E">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超五类非屏蔽网线</w:t>
            </w:r>
          </w:p>
        </w:tc>
      </w:tr>
      <w:tr w14:paraId="1C179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42B3174B">
            <w:pPr>
              <w:spacing w:line="440" w:lineRule="exact"/>
              <w:jc w:val="center"/>
              <w:rPr>
                <w:rFonts w:ascii="宋体" w:hAnsi="宋体" w:cs="宋体"/>
                <w:szCs w:val="21"/>
              </w:rPr>
            </w:pPr>
            <w:r>
              <w:rPr>
                <w:rFonts w:hint="eastAsia" w:ascii="宋体" w:hAnsi="宋体" w:cs="宋体"/>
                <w:szCs w:val="21"/>
              </w:rPr>
              <w:t>4.24</w:t>
            </w:r>
          </w:p>
        </w:tc>
        <w:tc>
          <w:tcPr>
            <w:tcW w:w="979" w:type="dxa"/>
            <w:tcBorders>
              <w:top w:val="single" w:color="auto" w:sz="4" w:space="0"/>
              <w:left w:val="single" w:color="auto" w:sz="4" w:space="0"/>
              <w:right w:val="single" w:color="auto" w:sz="4" w:space="0"/>
            </w:tcBorders>
            <w:vAlign w:val="center"/>
          </w:tcPr>
          <w:p w14:paraId="3F1871E7">
            <w:pPr>
              <w:spacing w:line="440" w:lineRule="exact"/>
              <w:jc w:val="left"/>
              <w:rPr>
                <w:rFonts w:ascii="宋体" w:hAnsi="宋体" w:cs="宋体"/>
                <w:szCs w:val="21"/>
              </w:rPr>
            </w:pPr>
            <w:r>
              <w:rPr>
                <w:rFonts w:hint="eastAsia" w:ascii="宋体" w:hAnsi="宋体" w:cs="宋体"/>
                <w:szCs w:val="21"/>
              </w:rPr>
              <w:t>综合监控软件</w:t>
            </w:r>
          </w:p>
        </w:tc>
        <w:tc>
          <w:tcPr>
            <w:tcW w:w="570" w:type="dxa"/>
            <w:tcBorders>
              <w:top w:val="single" w:color="auto" w:sz="4" w:space="0"/>
              <w:left w:val="single" w:color="auto" w:sz="4" w:space="0"/>
              <w:right w:val="single" w:color="auto" w:sz="4" w:space="0"/>
            </w:tcBorders>
            <w:vAlign w:val="center"/>
          </w:tcPr>
          <w:p w14:paraId="3210DC5E">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64738BE3">
            <w:pPr>
              <w:spacing w:line="440" w:lineRule="exact"/>
              <w:jc w:val="left"/>
              <w:rPr>
                <w:rFonts w:ascii="宋体" w:hAnsi="宋体" w:cs="宋体"/>
                <w:szCs w:val="21"/>
              </w:rPr>
            </w:pPr>
            <w:r>
              <w:rPr>
                <w:rFonts w:hint="eastAsia" w:ascii="宋体" w:hAnsi="宋体" w:cs="宋体"/>
                <w:szCs w:val="21"/>
              </w:rPr>
              <w:t>套</w:t>
            </w:r>
          </w:p>
        </w:tc>
        <w:tc>
          <w:tcPr>
            <w:tcW w:w="6946" w:type="dxa"/>
            <w:tcBorders>
              <w:top w:val="single" w:color="auto" w:sz="4" w:space="0"/>
              <w:left w:val="single" w:color="auto" w:sz="4" w:space="0"/>
              <w:right w:val="single" w:color="auto" w:sz="4" w:space="0"/>
            </w:tcBorders>
            <w:vAlign w:val="center"/>
          </w:tcPr>
          <w:p w14:paraId="73215C5C">
            <w:pPr>
              <w:widowControl/>
              <w:spacing w:line="440" w:lineRule="exact"/>
              <w:jc w:val="left"/>
              <w:textAlignment w:val="center"/>
              <w:rPr>
                <w:rFonts w:ascii="宋体" w:hAnsi="宋体" w:cs="宋体"/>
                <w:szCs w:val="21"/>
              </w:rPr>
            </w:pPr>
            <w:r>
              <w:rPr>
                <w:rFonts w:hint="eastAsia" w:ascii="宋体" w:hAnsi="宋体" w:cs="宋体"/>
                <w:color w:val="000000"/>
                <w:szCs w:val="21"/>
              </w:rPr>
              <w:t>1.嵌入式监控系统， 纯B/S架构， 支持WEB管理。集中监控管理软件，用于监控环境设备、门禁、视频等设备数据统一采集、分析、管理。</w:t>
            </w:r>
            <w:r>
              <w:rPr>
                <w:rFonts w:hint="eastAsia" w:ascii="宋体" w:hAnsi="宋体" w:cs="宋体"/>
                <w:color w:val="000000"/>
                <w:szCs w:val="21"/>
              </w:rPr>
              <w:br w:type="textWrapping"/>
            </w:r>
            <w:r>
              <w:rPr>
                <w:rFonts w:hint="eastAsia" w:ascii="宋体" w:hAnsi="宋体" w:cs="宋体"/>
                <w:color w:val="000000"/>
                <w:szCs w:val="21"/>
              </w:rPr>
              <w:t xml:space="preserve">2.告警方式可选支持短信、电话、语音、邮件、微信（选配）、钉钉（选配）等多种方式。（提供软件界面截图）。                                                           </w:t>
            </w:r>
            <w:r>
              <w:rPr>
                <w:rFonts w:hint="eastAsia" w:ascii="宋体" w:hAnsi="宋体" w:cs="宋体"/>
                <w:color w:val="000000"/>
                <w:szCs w:val="21"/>
              </w:rPr>
              <w:br w:type="textWrapping"/>
            </w:r>
            <w:r>
              <w:rPr>
                <w:rFonts w:hint="eastAsia" w:ascii="宋体" w:hAnsi="宋体" w:cs="宋体"/>
                <w:szCs w:val="21"/>
              </w:rPr>
              <w:t>★3.综合监控软件须完全兼容接入精密空调、设备柜、PDU的数据。</w:t>
            </w:r>
          </w:p>
        </w:tc>
      </w:tr>
      <w:tr w14:paraId="414FD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754B9690">
            <w:pPr>
              <w:spacing w:line="440" w:lineRule="exact"/>
              <w:jc w:val="center"/>
              <w:rPr>
                <w:rFonts w:ascii="宋体" w:hAnsi="宋体" w:cs="宋体"/>
                <w:szCs w:val="21"/>
              </w:rPr>
            </w:pPr>
            <w:r>
              <w:rPr>
                <w:rFonts w:hint="eastAsia" w:ascii="宋体" w:hAnsi="宋体" w:cs="宋体"/>
                <w:szCs w:val="21"/>
              </w:rPr>
              <w:t>4.25</w:t>
            </w:r>
          </w:p>
        </w:tc>
        <w:tc>
          <w:tcPr>
            <w:tcW w:w="979" w:type="dxa"/>
            <w:tcBorders>
              <w:top w:val="single" w:color="auto" w:sz="4" w:space="0"/>
              <w:left w:val="single" w:color="auto" w:sz="4" w:space="0"/>
              <w:right w:val="single" w:color="auto" w:sz="4" w:space="0"/>
            </w:tcBorders>
            <w:vAlign w:val="center"/>
          </w:tcPr>
          <w:p w14:paraId="36C242B0">
            <w:pPr>
              <w:spacing w:line="440" w:lineRule="exact"/>
              <w:jc w:val="left"/>
              <w:rPr>
                <w:rFonts w:ascii="宋体" w:hAnsi="宋体" w:cs="宋体"/>
                <w:szCs w:val="21"/>
              </w:rPr>
            </w:pPr>
            <w:r>
              <w:rPr>
                <w:rFonts w:hint="eastAsia" w:ascii="宋体" w:hAnsi="宋体" w:cs="宋体"/>
                <w:szCs w:val="21"/>
              </w:rPr>
              <w:t>综合监控软件接口</w:t>
            </w:r>
          </w:p>
        </w:tc>
        <w:tc>
          <w:tcPr>
            <w:tcW w:w="570" w:type="dxa"/>
            <w:tcBorders>
              <w:top w:val="single" w:color="auto" w:sz="4" w:space="0"/>
              <w:left w:val="single" w:color="auto" w:sz="4" w:space="0"/>
              <w:right w:val="single" w:color="auto" w:sz="4" w:space="0"/>
            </w:tcBorders>
            <w:vAlign w:val="center"/>
          </w:tcPr>
          <w:p w14:paraId="6E065CDF">
            <w:pPr>
              <w:spacing w:line="440" w:lineRule="exact"/>
              <w:jc w:val="left"/>
              <w:rPr>
                <w:rFonts w:ascii="宋体" w:hAnsi="宋体" w:cs="宋体"/>
                <w:szCs w:val="21"/>
              </w:rPr>
            </w:pPr>
            <w:r>
              <w:rPr>
                <w:rFonts w:hint="eastAsia" w:ascii="宋体" w:hAnsi="宋体" w:cs="宋体"/>
                <w:szCs w:val="21"/>
              </w:rPr>
              <w:t>6</w:t>
            </w:r>
          </w:p>
        </w:tc>
        <w:tc>
          <w:tcPr>
            <w:tcW w:w="567" w:type="dxa"/>
            <w:tcBorders>
              <w:top w:val="single" w:color="auto" w:sz="4" w:space="0"/>
              <w:left w:val="single" w:color="auto" w:sz="4" w:space="0"/>
              <w:right w:val="single" w:color="auto" w:sz="4" w:space="0"/>
            </w:tcBorders>
            <w:vAlign w:val="center"/>
          </w:tcPr>
          <w:p w14:paraId="081C5007">
            <w:pPr>
              <w:spacing w:line="440" w:lineRule="exact"/>
              <w:jc w:val="left"/>
              <w:rPr>
                <w:rFonts w:ascii="宋体" w:hAnsi="宋体" w:cs="宋体"/>
                <w:szCs w:val="21"/>
              </w:rPr>
            </w:pPr>
            <w:r>
              <w:rPr>
                <w:rFonts w:hint="eastAsia" w:ascii="宋体" w:hAnsi="宋体" w:cs="宋体"/>
                <w:szCs w:val="21"/>
              </w:rPr>
              <w:t>套</w:t>
            </w:r>
          </w:p>
        </w:tc>
        <w:tc>
          <w:tcPr>
            <w:tcW w:w="6946" w:type="dxa"/>
            <w:tcBorders>
              <w:top w:val="single" w:color="auto" w:sz="4" w:space="0"/>
              <w:left w:val="single" w:color="auto" w:sz="4" w:space="0"/>
              <w:right w:val="single" w:color="auto" w:sz="4" w:space="0"/>
            </w:tcBorders>
            <w:vAlign w:val="center"/>
          </w:tcPr>
          <w:p w14:paraId="0B4AE5EC">
            <w:pPr>
              <w:widowControl/>
              <w:spacing w:line="440" w:lineRule="exact"/>
              <w:jc w:val="left"/>
              <w:textAlignment w:val="center"/>
              <w:rPr>
                <w:rFonts w:ascii="宋体" w:hAnsi="宋体" w:cs="宋体"/>
                <w:szCs w:val="21"/>
              </w:rPr>
            </w:pPr>
            <w:r>
              <w:rPr>
                <w:rFonts w:hint="eastAsia" w:ascii="宋体" w:hAnsi="宋体" w:cs="宋体"/>
                <w:color w:val="000000"/>
                <w:kern w:val="0"/>
                <w:szCs w:val="21"/>
              </w:rPr>
              <w:t>1.设备解析接入（温湿度、消防、门禁、视频、UPS接入、精密空调等设备接入）</w:t>
            </w:r>
            <w:r>
              <w:rPr>
                <w:rFonts w:hint="eastAsia" w:ascii="宋体" w:hAnsi="宋体" w:cs="宋体"/>
                <w:color w:val="000000"/>
                <w:kern w:val="0"/>
                <w:szCs w:val="21"/>
              </w:rPr>
              <w:br w:type="textWrapping"/>
            </w:r>
            <w:r>
              <w:rPr>
                <w:rFonts w:hint="eastAsia" w:ascii="宋体" w:hAnsi="宋体" w:cs="宋体"/>
                <w:color w:val="000000"/>
                <w:kern w:val="0"/>
                <w:szCs w:val="21"/>
              </w:rPr>
              <w:t>★2.为保证整体交付质量和维护便利，接口要兼容精密空调、设备柜、PDU、综合监控软件的数据传输。</w:t>
            </w:r>
          </w:p>
        </w:tc>
      </w:tr>
      <w:tr w14:paraId="406D4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517444D3">
            <w:pPr>
              <w:spacing w:line="440" w:lineRule="exact"/>
              <w:ind w:left="425" w:hanging="425"/>
              <w:jc w:val="center"/>
              <w:rPr>
                <w:rFonts w:ascii="宋体" w:hAnsi="宋体" w:cs="宋体"/>
                <w:szCs w:val="21"/>
              </w:rPr>
            </w:pPr>
            <w:r>
              <w:rPr>
                <w:rFonts w:hint="eastAsia" w:ascii="宋体" w:hAnsi="宋体" w:cs="宋体"/>
                <w:szCs w:val="21"/>
              </w:rPr>
              <w:t>5</w:t>
            </w:r>
          </w:p>
        </w:tc>
        <w:tc>
          <w:tcPr>
            <w:tcW w:w="979" w:type="dxa"/>
            <w:tcBorders>
              <w:top w:val="single" w:color="auto" w:sz="4" w:space="0"/>
              <w:left w:val="single" w:color="auto" w:sz="4" w:space="0"/>
              <w:right w:val="single" w:color="auto" w:sz="4" w:space="0"/>
            </w:tcBorders>
            <w:vAlign w:val="center"/>
          </w:tcPr>
          <w:p w14:paraId="1BF4B254">
            <w:pPr>
              <w:spacing w:line="440" w:lineRule="exact"/>
              <w:jc w:val="center"/>
              <w:rPr>
                <w:rFonts w:ascii="宋体" w:hAnsi="宋体" w:cs="宋体"/>
                <w:szCs w:val="21"/>
              </w:rPr>
            </w:pPr>
            <w:r>
              <w:rPr>
                <w:rFonts w:hint="eastAsia" w:ascii="宋体" w:hAnsi="宋体" w:cs="宋体"/>
                <w:szCs w:val="21"/>
              </w:rPr>
              <w:t>装修工程</w:t>
            </w:r>
          </w:p>
        </w:tc>
        <w:tc>
          <w:tcPr>
            <w:tcW w:w="570" w:type="dxa"/>
            <w:tcBorders>
              <w:top w:val="single" w:color="auto" w:sz="4" w:space="0"/>
              <w:left w:val="single" w:color="auto" w:sz="4" w:space="0"/>
              <w:right w:val="single" w:color="auto" w:sz="4" w:space="0"/>
            </w:tcBorders>
            <w:vAlign w:val="center"/>
          </w:tcPr>
          <w:p w14:paraId="052AFB2A">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1E2349EE">
            <w:pPr>
              <w:spacing w:line="440" w:lineRule="exact"/>
              <w:jc w:val="center"/>
              <w:rPr>
                <w:rFonts w:ascii="宋体" w:hAnsi="宋体" w:cs="宋体"/>
                <w:szCs w:val="21"/>
              </w:rPr>
            </w:pPr>
            <w:r>
              <w:rPr>
                <w:rFonts w:hint="eastAsia" w:ascii="宋体" w:hAnsi="宋体" w:cs="宋体"/>
                <w:szCs w:val="21"/>
              </w:rPr>
              <w:t>项</w:t>
            </w:r>
          </w:p>
        </w:tc>
        <w:tc>
          <w:tcPr>
            <w:tcW w:w="6946" w:type="dxa"/>
            <w:tcBorders>
              <w:top w:val="single" w:color="auto" w:sz="4" w:space="0"/>
              <w:left w:val="single" w:color="auto" w:sz="4" w:space="0"/>
              <w:right w:val="single" w:color="auto" w:sz="4" w:space="0"/>
            </w:tcBorders>
            <w:vAlign w:val="center"/>
          </w:tcPr>
          <w:p w14:paraId="67E937D9">
            <w:pPr>
              <w:spacing w:line="440" w:lineRule="exact"/>
              <w:jc w:val="left"/>
              <w:rPr>
                <w:rFonts w:ascii="宋体" w:hAnsi="宋体" w:cs="宋体"/>
                <w:szCs w:val="21"/>
              </w:rPr>
            </w:pPr>
            <w:r>
              <w:rPr>
                <w:rFonts w:hint="eastAsia" w:ascii="宋体" w:hAnsi="宋体" w:cs="宋体"/>
                <w:szCs w:val="21"/>
              </w:rPr>
              <w:t xml:space="preserve">1.不锈钢踢脚线约39米：约10CM高地板不锈钢踢脚线，1.0mm厚磨砂不锈钢饰面  </w:t>
            </w:r>
          </w:p>
          <w:p w14:paraId="162165EC">
            <w:pPr>
              <w:spacing w:line="440" w:lineRule="exact"/>
              <w:jc w:val="left"/>
              <w:rPr>
                <w:rFonts w:ascii="宋体" w:hAnsi="宋体" w:cs="宋体"/>
                <w:szCs w:val="21"/>
              </w:rPr>
            </w:pPr>
            <w:r>
              <w:rPr>
                <w:rFonts w:hint="eastAsia" w:ascii="宋体" w:hAnsi="宋体" w:cs="宋体"/>
                <w:szCs w:val="21"/>
              </w:rPr>
              <w:t>2.防火玻璃隔断约23m</w:t>
            </w:r>
            <w:r>
              <w:rPr>
                <w:rFonts w:hint="eastAsia" w:ascii="宋体" w:hAnsi="宋体" w:cs="宋体"/>
                <w:szCs w:val="21"/>
                <w:vertAlign w:val="superscript"/>
              </w:rPr>
              <w:t>2</w:t>
            </w:r>
            <w:r>
              <w:rPr>
                <w:rFonts w:hint="eastAsia" w:ascii="宋体" w:hAnsi="宋体" w:cs="宋体"/>
                <w:szCs w:val="21"/>
              </w:rPr>
              <w:t>：防火玻璃隔断，≥12mm防火钢化玻璃，不锈钢包饰面，厂家订做</w:t>
            </w:r>
          </w:p>
          <w:p w14:paraId="63D18862">
            <w:pPr>
              <w:spacing w:line="440" w:lineRule="exact"/>
              <w:jc w:val="left"/>
              <w:rPr>
                <w:rFonts w:ascii="宋体" w:hAnsi="宋体" w:cs="宋体"/>
                <w:szCs w:val="21"/>
              </w:rPr>
            </w:pPr>
            <w:r>
              <w:rPr>
                <w:rFonts w:hint="eastAsia" w:ascii="宋体" w:hAnsi="宋体" w:cs="宋体"/>
                <w:szCs w:val="21"/>
              </w:rPr>
              <w:t>3.抗静电活动地板约63m</w:t>
            </w:r>
            <w:r>
              <w:rPr>
                <w:rFonts w:hint="eastAsia" w:ascii="宋体" w:hAnsi="宋体" w:cs="宋体"/>
                <w:szCs w:val="21"/>
                <w:vertAlign w:val="superscript"/>
              </w:rPr>
              <w:t>2</w:t>
            </w:r>
            <w:r>
              <w:rPr>
                <w:rFonts w:hint="eastAsia" w:ascii="宋体" w:hAnsi="宋体" w:cs="宋体"/>
                <w:szCs w:val="21"/>
              </w:rPr>
              <w:t>：抗静电活动地板(600*600*35mm),含基础钢架高度25cm。</w:t>
            </w:r>
          </w:p>
          <w:p w14:paraId="258383EC">
            <w:pPr>
              <w:spacing w:line="440" w:lineRule="exact"/>
              <w:jc w:val="left"/>
              <w:rPr>
                <w:rFonts w:ascii="宋体" w:hAnsi="宋体" w:cs="宋体"/>
                <w:szCs w:val="21"/>
              </w:rPr>
            </w:pPr>
            <w:r>
              <w:rPr>
                <w:rFonts w:hint="eastAsia" w:ascii="宋体" w:hAnsi="宋体" w:cs="宋体"/>
                <w:szCs w:val="21"/>
              </w:rPr>
              <w:t>★4.防火保温棉约63m</w:t>
            </w:r>
            <w:r>
              <w:rPr>
                <w:rFonts w:hint="eastAsia" w:ascii="宋体" w:hAnsi="宋体" w:cs="宋体"/>
                <w:szCs w:val="21"/>
                <w:vertAlign w:val="superscript"/>
              </w:rPr>
              <w:t>2</w:t>
            </w:r>
            <w:r>
              <w:rPr>
                <w:rFonts w:hint="eastAsia" w:ascii="宋体" w:hAnsi="宋体" w:cs="宋体"/>
                <w:szCs w:val="21"/>
              </w:rPr>
              <w:t xml:space="preserve">：≥20mm厚，B1级防火保温棉，表面有防火铝箔; </w:t>
            </w:r>
          </w:p>
          <w:p w14:paraId="61F946CB">
            <w:pPr>
              <w:spacing w:line="440" w:lineRule="exact"/>
              <w:jc w:val="left"/>
              <w:rPr>
                <w:rFonts w:ascii="宋体" w:hAnsi="宋体" w:cs="宋体"/>
                <w:szCs w:val="21"/>
              </w:rPr>
            </w:pPr>
            <w:r>
              <w:rPr>
                <w:rFonts w:hint="eastAsia" w:ascii="宋体" w:hAnsi="宋体" w:cs="宋体"/>
                <w:szCs w:val="21"/>
              </w:rPr>
              <w:t xml:space="preserve">5.抗静电活动地板踏步1套：抗静电活动地板踏步，钢结构底座，不锈钢包边 </w:t>
            </w:r>
          </w:p>
          <w:p w14:paraId="67B69304">
            <w:pPr>
              <w:spacing w:line="440" w:lineRule="exact"/>
              <w:jc w:val="left"/>
              <w:rPr>
                <w:rFonts w:ascii="宋体" w:hAnsi="宋体" w:cs="宋体"/>
                <w:szCs w:val="21"/>
              </w:rPr>
            </w:pPr>
            <w:r>
              <w:rPr>
                <w:rFonts w:hint="eastAsia" w:ascii="宋体" w:hAnsi="宋体" w:cs="宋体"/>
                <w:szCs w:val="21"/>
              </w:rPr>
              <w:t>6.角钢L40支边约47米</w:t>
            </w:r>
            <w:r>
              <w:rPr>
                <w:rFonts w:hint="eastAsia" w:ascii="宋体" w:hAnsi="宋体" w:cs="宋体"/>
                <w:szCs w:val="21"/>
              </w:rPr>
              <w:tab/>
            </w:r>
          </w:p>
          <w:p w14:paraId="03ED4DCC">
            <w:pPr>
              <w:spacing w:line="440" w:lineRule="exact"/>
              <w:jc w:val="left"/>
              <w:rPr>
                <w:rFonts w:ascii="宋体" w:hAnsi="宋体" w:cs="宋体"/>
                <w:szCs w:val="21"/>
              </w:rPr>
            </w:pPr>
            <w:r>
              <w:rPr>
                <w:rFonts w:hint="eastAsia" w:ascii="宋体" w:hAnsi="宋体" w:cs="宋体"/>
                <w:szCs w:val="21"/>
              </w:rPr>
              <w:t>7.不锈钢盛水盆1套：现场定制。</w:t>
            </w:r>
          </w:p>
          <w:p w14:paraId="4D235FE6">
            <w:pPr>
              <w:spacing w:line="440" w:lineRule="exact"/>
              <w:jc w:val="left"/>
              <w:rPr>
                <w:rFonts w:ascii="宋体" w:hAnsi="宋体" w:cs="宋体"/>
                <w:szCs w:val="21"/>
              </w:rPr>
            </w:pPr>
            <w:r>
              <w:rPr>
                <w:rFonts w:hint="eastAsia" w:ascii="宋体" w:hAnsi="宋体" w:cs="宋体"/>
                <w:szCs w:val="21"/>
              </w:rPr>
              <w:t>8.防火玻璃双开门2</w:t>
            </w:r>
            <w:r>
              <w:rPr>
                <w:rFonts w:hint="eastAsia" w:ascii="宋体" w:hAnsi="宋体" w:cs="宋体"/>
                <w:szCs w:val="21"/>
              </w:rPr>
              <w:tab/>
            </w:r>
            <w:r>
              <w:rPr>
                <w:rFonts w:hint="eastAsia" w:ascii="宋体" w:hAnsi="宋体" w:cs="宋体"/>
                <w:szCs w:val="21"/>
              </w:rPr>
              <w:t>樘：防火玻璃双开门（1500×2400mm）</w:t>
            </w:r>
          </w:p>
          <w:p w14:paraId="4A22C0BC">
            <w:pPr>
              <w:spacing w:line="440" w:lineRule="exact"/>
              <w:jc w:val="left"/>
              <w:rPr>
                <w:rFonts w:ascii="宋体" w:hAnsi="宋体" w:cs="宋体"/>
                <w:szCs w:val="21"/>
              </w:rPr>
            </w:pPr>
            <w:r>
              <w:rPr>
                <w:rFonts w:hint="eastAsia" w:ascii="宋体" w:hAnsi="宋体" w:cs="宋体"/>
                <w:szCs w:val="21"/>
              </w:rPr>
              <w:t>9.闭门器4个：闭门器（标配）</w:t>
            </w:r>
          </w:p>
          <w:p w14:paraId="155FA627">
            <w:pPr>
              <w:spacing w:line="440" w:lineRule="exact"/>
              <w:jc w:val="left"/>
              <w:rPr>
                <w:rFonts w:ascii="宋体" w:hAnsi="宋体" w:cs="宋体"/>
                <w:szCs w:val="21"/>
              </w:rPr>
            </w:pPr>
            <w:r>
              <w:rPr>
                <w:rFonts w:hint="eastAsia" w:ascii="宋体" w:hAnsi="宋体" w:cs="宋体"/>
                <w:szCs w:val="21"/>
              </w:rPr>
              <w:t>10.设备柜承重架约10套：设备柜模块承重架（约600*1200*250MM），成品定制。</w:t>
            </w:r>
          </w:p>
          <w:p w14:paraId="30EE47A8">
            <w:pPr>
              <w:spacing w:line="440" w:lineRule="exact"/>
              <w:jc w:val="left"/>
              <w:rPr>
                <w:rFonts w:ascii="宋体" w:hAnsi="宋体" w:cs="宋体"/>
                <w:szCs w:val="21"/>
              </w:rPr>
            </w:pPr>
            <w:r>
              <w:rPr>
                <w:rFonts w:hint="eastAsia" w:ascii="宋体" w:hAnsi="宋体" w:cs="宋体"/>
                <w:szCs w:val="21"/>
              </w:rPr>
              <w:t>11.空调、配电柜、电池柜承重架4套：镀锌角钢，现场焊接，焊点表面做防锈处理</w:t>
            </w:r>
          </w:p>
          <w:p w14:paraId="564F23CA">
            <w:pPr>
              <w:spacing w:line="440" w:lineRule="exact"/>
              <w:jc w:val="left"/>
              <w:rPr>
                <w:rFonts w:ascii="宋体" w:hAnsi="宋体" w:cs="宋体"/>
                <w:szCs w:val="21"/>
              </w:rPr>
            </w:pPr>
            <w:r>
              <w:rPr>
                <w:rFonts w:hint="eastAsia" w:ascii="宋体" w:hAnsi="宋体" w:cs="宋体"/>
                <w:szCs w:val="21"/>
              </w:rPr>
              <w:t>12.墙面封堵1项：防火泥封堵墙面开孔。</w:t>
            </w:r>
          </w:p>
        </w:tc>
      </w:tr>
      <w:tr w14:paraId="1062FE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7F04C570">
            <w:pPr>
              <w:spacing w:line="440" w:lineRule="exact"/>
              <w:ind w:left="425" w:hanging="425"/>
              <w:jc w:val="center"/>
              <w:rPr>
                <w:rFonts w:ascii="宋体" w:hAnsi="宋体" w:cs="宋体"/>
                <w:szCs w:val="21"/>
              </w:rPr>
            </w:pPr>
            <w:r>
              <w:rPr>
                <w:rFonts w:hint="eastAsia" w:ascii="宋体" w:hAnsi="宋体" w:cs="宋体"/>
                <w:szCs w:val="21"/>
              </w:rPr>
              <w:t>6</w:t>
            </w:r>
          </w:p>
        </w:tc>
        <w:tc>
          <w:tcPr>
            <w:tcW w:w="979" w:type="dxa"/>
            <w:tcBorders>
              <w:top w:val="single" w:color="auto" w:sz="4" w:space="0"/>
              <w:left w:val="single" w:color="auto" w:sz="4" w:space="0"/>
              <w:right w:val="single" w:color="auto" w:sz="4" w:space="0"/>
            </w:tcBorders>
            <w:vAlign w:val="center"/>
          </w:tcPr>
          <w:p w14:paraId="5CF22D44">
            <w:pPr>
              <w:spacing w:line="440" w:lineRule="exact"/>
              <w:jc w:val="center"/>
              <w:rPr>
                <w:rFonts w:ascii="宋体" w:hAnsi="宋体" w:cs="宋体"/>
                <w:szCs w:val="21"/>
              </w:rPr>
            </w:pPr>
            <w:r>
              <w:rPr>
                <w:rFonts w:hint="eastAsia" w:ascii="宋体" w:hAnsi="宋体" w:cs="宋体"/>
                <w:szCs w:val="21"/>
              </w:rPr>
              <w:t>电气工程</w:t>
            </w:r>
          </w:p>
        </w:tc>
        <w:tc>
          <w:tcPr>
            <w:tcW w:w="570" w:type="dxa"/>
            <w:tcBorders>
              <w:top w:val="single" w:color="auto" w:sz="4" w:space="0"/>
              <w:left w:val="single" w:color="auto" w:sz="4" w:space="0"/>
              <w:right w:val="single" w:color="auto" w:sz="4" w:space="0"/>
            </w:tcBorders>
            <w:vAlign w:val="center"/>
          </w:tcPr>
          <w:p w14:paraId="4EA9100C">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4C52288D">
            <w:pPr>
              <w:spacing w:line="440" w:lineRule="exact"/>
              <w:jc w:val="center"/>
              <w:rPr>
                <w:rFonts w:ascii="宋体" w:hAnsi="宋体" w:cs="宋体"/>
                <w:szCs w:val="21"/>
              </w:rPr>
            </w:pPr>
            <w:r>
              <w:rPr>
                <w:rFonts w:hint="eastAsia" w:ascii="宋体" w:hAnsi="宋体" w:cs="宋体"/>
                <w:szCs w:val="21"/>
              </w:rPr>
              <w:t>项</w:t>
            </w:r>
          </w:p>
        </w:tc>
        <w:tc>
          <w:tcPr>
            <w:tcW w:w="6946" w:type="dxa"/>
            <w:tcBorders>
              <w:top w:val="single" w:color="auto" w:sz="4" w:space="0"/>
              <w:left w:val="single" w:color="auto" w:sz="4" w:space="0"/>
              <w:right w:val="single" w:color="auto" w:sz="4" w:space="0"/>
            </w:tcBorders>
            <w:vAlign w:val="center"/>
          </w:tcPr>
          <w:p w14:paraId="79C4DD05">
            <w:pPr>
              <w:spacing w:line="440" w:lineRule="exact"/>
              <w:jc w:val="left"/>
              <w:rPr>
                <w:rFonts w:ascii="宋体" w:hAnsi="宋体" w:cs="宋体"/>
                <w:szCs w:val="21"/>
              </w:rPr>
            </w:pPr>
            <w:r>
              <w:rPr>
                <w:rFonts w:hint="eastAsia" w:ascii="宋体" w:hAnsi="宋体" w:cs="宋体"/>
                <w:szCs w:val="21"/>
              </w:rPr>
              <w:t>1.镀锌线管约50米：20#</w:t>
            </w:r>
          </w:p>
          <w:p w14:paraId="5466ADDB">
            <w:pPr>
              <w:spacing w:line="440" w:lineRule="exact"/>
              <w:jc w:val="left"/>
              <w:rPr>
                <w:rFonts w:ascii="宋体" w:hAnsi="宋体" w:cs="宋体"/>
                <w:szCs w:val="21"/>
              </w:rPr>
            </w:pPr>
            <w:r>
              <w:rPr>
                <w:rFonts w:hint="eastAsia" w:ascii="宋体" w:hAnsi="宋体" w:cs="宋体"/>
                <w:szCs w:val="21"/>
              </w:rPr>
              <w:t>2.金属软线管约10米：约Φ20</w:t>
            </w:r>
          </w:p>
          <w:p w14:paraId="6AE10E25">
            <w:pPr>
              <w:spacing w:line="440" w:lineRule="exact"/>
              <w:jc w:val="left"/>
              <w:rPr>
                <w:rFonts w:ascii="宋体" w:hAnsi="宋体" w:cs="宋体"/>
                <w:szCs w:val="21"/>
              </w:rPr>
            </w:pPr>
            <w:r>
              <w:rPr>
                <w:rFonts w:hint="eastAsia" w:ascii="宋体" w:hAnsi="宋体" w:cs="宋体"/>
                <w:szCs w:val="21"/>
              </w:rPr>
              <w:t>3.防火槽式桥架约20米：约200x100*1.2</w:t>
            </w:r>
          </w:p>
          <w:p w14:paraId="5A833DAD">
            <w:pPr>
              <w:spacing w:line="440" w:lineRule="exact"/>
              <w:jc w:val="left"/>
              <w:rPr>
                <w:rFonts w:ascii="宋体" w:hAnsi="宋体" w:cs="宋体"/>
                <w:szCs w:val="21"/>
              </w:rPr>
            </w:pPr>
            <w:r>
              <w:rPr>
                <w:rFonts w:hint="eastAsia" w:ascii="宋体" w:hAnsi="宋体" w:cs="宋体"/>
                <w:szCs w:val="21"/>
              </w:rPr>
              <w:t>4.网格桥架约20米：400mm*100mm开放式桥架网格桥架</w:t>
            </w:r>
          </w:p>
          <w:p w14:paraId="6589DD5F">
            <w:pPr>
              <w:spacing w:line="440" w:lineRule="exact"/>
              <w:jc w:val="left"/>
              <w:rPr>
                <w:rFonts w:ascii="宋体" w:hAnsi="宋体" w:cs="宋体"/>
                <w:szCs w:val="21"/>
              </w:rPr>
            </w:pPr>
            <w:r>
              <w:rPr>
                <w:rFonts w:hint="eastAsia" w:ascii="宋体" w:hAnsi="宋体" w:cs="宋体"/>
                <w:szCs w:val="21"/>
              </w:rPr>
              <w:t>5.市电配电箱输入电缆约10米：ZA-YJV 4*25+1*16</w:t>
            </w:r>
          </w:p>
          <w:p w14:paraId="38A861DF">
            <w:pPr>
              <w:spacing w:line="440" w:lineRule="exact"/>
              <w:jc w:val="left"/>
              <w:rPr>
                <w:rFonts w:ascii="宋体" w:hAnsi="宋体" w:cs="宋体"/>
                <w:szCs w:val="21"/>
              </w:rPr>
            </w:pPr>
            <w:r>
              <w:rPr>
                <w:rFonts w:hint="eastAsia" w:ascii="宋体" w:hAnsi="宋体" w:cs="宋体"/>
                <w:szCs w:val="21"/>
              </w:rPr>
              <w:t>6.UPS输入输出电缆约15米：ZA-YJV 5*10</w:t>
            </w:r>
          </w:p>
          <w:p w14:paraId="347BAB3D">
            <w:pPr>
              <w:spacing w:line="440" w:lineRule="exact"/>
              <w:jc w:val="left"/>
              <w:rPr>
                <w:rFonts w:ascii="宋体" w:hAnsi="宋体" w:cs="宋体"/>
                <w:szCs w:val="21"/>
              </w:rPr>
            </w:pPr>
            <w:r>
              <w:rPr>
                <w:rFonts w:hint="eastAsia" w:ascii="宋体" w:hAnsi="宋体" w:cs="宋体"/>
                <w:szCs w:val="21"/>
              </w:rPr>
              <w:t>7.rPDU线缆（32A/1P）约240米：电源线-ZA-RVV-3x6mm^2-黑(3芯:棕,蓝,黄/绿)</w:t>
            </w:r>
          </w:p>
          <w:p w14:paraId="2FE64A24">
            <w:pPr>
              <w:spacing w:line="440" w:lineRule="exact"/>
              <w:jc w:val="left"/>
              <w:rPr>
                <w:rFonts w:ascii="宋体" w:hAnsi="宋体" w:cs="宋体"/>
                <w:szCs w:val="21"/>
              </w:rPr>
            </w:pPr>
            <w:r>
              <w:rPr>
                <w:rFonts w:hint="eastAsia" w:ascii="宋体" w:hAnsi="宋体" w:cs="宋体"/>
                <w:szCs w:val="21"/>
              </w:rPr>
              <w:t>8.开关盒至UPS电缆约15米：ZA-BVR-25mm^2-红-单芯双层绝缘，正极、负极、中性线</w:t>
            </w:r>
          </w:p>
          <w:p w14:paraId="4DAB0675">
            <w:pPr>
              <w:spacing w:line="440" w:lineRule="exact"/>
              <w:jc w:val="left"/>
              <w:rPr>
                <w:rFonts w:ascii="宋体" w:hAnsi="宋体" w:cs="宋体"/>
                <w:szCs w:val="21"/>
              </w:rPr>
            </w:pPr>
            <w:r>
              <w:rPr>
                <w:rFonts w:hint="eastAsia" w:ascii="宋体" w:hAnsi="宋体" w:cs="宋体"/>
                <w:szCs w:val="21"/>
              </w:rPr>
              <w:t>9.开关盒地线约5米：电源线-ZA-BVR-25mm^2-黄/绿-单芯双层绝缘</w:t>
            </w:r>
          </w:p>
          <w:p w14:paraId="534AD1B3">
            <w:pPr>
              <w:spacing w:line="440" w:lineRule="exact"/>
              <w:jc w:val="left"/>
              <w:rPr>
                <w:rFonts w:ascii="宋体" w:hAnsi="宋体" w:cs="宋体"/>
                <w:szCs w:val="21"/>
              </w:rPr>
            </w:pPr>
            <w:r>
              <w:rPr>
                <w:rFonts w:hint="eastAsia" w:ascii="宋体" w:hAnsi="宋体" w:cs="宋体"/>
                <w:szCs w:val="21"/>
              </w:rPr>
              <w:t>10.精密空调室内机线缆约30米：电源线-YJV-5x6mm^2</w:t>
            </w:r>
          </w:p>
          <w:p w14:paraId="635537AA">
            <w:pPr>
              <w:spacing w:line="440" w:lineRule="exact"/>
              <w:jc w:val="left"/>
              <w:rPr>
                <w:rFonts w:ascii="宋体" w:hAnsi="宋体" w:cs="宋体"/>
                <w:szCs w:val="21"/>
              </w:rPr>
            </w:pPr>
            <w:r>
              <w:rPr>
                <w:rFonts w:hint="eastAsia" w:ascii="宋体" w:hAnsi="宋体" w:cs="宋体"/>
                <w:szCs w:val="21"/>
              </w:rPr>
              <w:t>11.精密空调室外机线缆约30米：电源线-RVV-3x6mm^2</w:t>
            </w:r>
          </w:p>
          <w:p w14:paraId="1C278E8E">
            <w:pPr>
              <w:spacing w:line="440" w:lineRule="exact"/>
              <w:jc w:val="left"/>
              <w:rPr>
                <w:rFonts w:ascii="宋体" w:hAnsi="宋体" w:cs="宋体"/>
                <w:szCs w:val="21"/>
              </w:rPr>
            </w:pPr>
            <w:r>
              <w:rPr>
                <w:rFonts w:hint="eastAsia" w:ascii="宋体" w:hAnsi="宋体" w:cs="宋体"/>
                <w:szCs w:val="21"/>
              </w:rPr>
              <w:t>12.精密空调室内外机通讯线缆约30米</w:t>
            </w:r>
            <w:r>
              <w:rPr>
                <w:rFonts w:hint="eastAsia" w:ascii="宋体" w:hAnsi="宋体" w:cs="宋体"/>
                <w:szCs w:val="21"/>
              </w:rPr>
              <w:tab/>
            </w:r>
            <w:r>
              <w:rPr>
                <w:rFonts w:hint="eastAsia" w:ascii="宋体" w:hAnsi="宋体" w:cs="宋体"/>
                <w:szCs w:val="21"/>
              </w:rPr>
              <w:t>：ZA-RVVP-3x1.5mm^2</w:t>
            </w:r>
          </w:p>
        </w:tc>
      </w:tr>
      <w:tr w14:paraId="55B2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110D5464">
            <w:pPr>
              <w:spacing w:line="440" w:lineRule="exact"/>
              <w:ind w:left="425" w:hanging="425"/>
              <w:jc w:val="center"/>
              <w:rPr>
                <w:rFonts w:ascii="宋体" w:hAnsi="宋体" w:cs="宋体"/>
                <w:szCs w:val="21"/>
              </w:rPr>
            </w:pPr>
            <w:r>
              <w:rPr>
                <w:rFonts w:hint="eastAsia" w:ascii="宋体" w:hAnsi="宋体" w:cs="宋体"/>
                <w:szCs w:val="21"/>
              </w:rPr>
              <w:t>7</w:t>
            </w:r>
          </w:p>
        </w:tc>
        <w:tc>
          <w:tcPr>
            <w:tcW w:w="979" w:type="dxa"/>
            <w:tcBorders>
              <w:top w:val="single" w:color="auto" w:sz="4" w:space="0"/>
              <w:left w:val="single" w:color="auto" w:sz="4" w:space="0"/>
              <w:right w:val="single" w:color="auto" w:sz="4" w:space="0"/>
            </w:tcBorders>
            <w:vAlign w:val="center"/>
          </w:tcPr>
          <w:p w14:paraId="2C69FC9F">
            <w:pPr>
              <w:spacing w:line="440" w:lineRule="exact"/>
              <w:jc w:val="center"/>
              <w:rPr>
                <w:rFonts w:ascii="宋体" w:hAnsi="宋体" w:cs="宋体"/>
                <w:szCs w:val="21"/>
              </w:rPr>
            </w:pPr>
            <w:r>
              <w:rPr>
                <w:rFonts w:hint="eastAsia" w:ascii="宋体" w:hAnsi="宋体" w:cs="宋体"/>
                <w:szCs w:val="21"/>
              </w:rPr>
              <w:t>电防雷接地工程</w:t>
            </w:r>
          </w:p>
        </w:tc>
        <w:tc>
          <w:tcPr>
            <w:tcW w:w="570" w:type="dxa"/>
            <w:tcBorders>
              <w:top w:val="single" w:color="auto" w:sz="4" w:space="0"/>
              <w:left w:val="single" w:color="auto" w:sz="4" w:space="0"/>
              <w:right w:val="single" w:color="auto" w:sz="4" w:space="0"/>
            </w:tcBorders>
            <w:vAlign w:val="center"/>
          </w:tcPr>
          <w:p w14:paraId="2C5EFEAE">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724737C8">
            <w:pPr>
              <w:spacing w:line="440" w:lineRule="exact"/>
              <w:jc w:val="center"/>
              <w:rPr>
                <w:rFonts w:ascii="宋体" w:hAnsi="宋体" w:cs="宋体"/>
                <w:szCs w:val="21"/>
              </w:rPr>
            </w:pPr>
            <w:r>
              <w:rPr>
                <w:rFonts w:hint="eastAsia" w:ascii="宋体" w:hAnsi="宋体" w:cs="宋体"/>
                <w:szCs w:val="21"/>
              </w:rPr>
              <w:t>项</w:t>
            </w:r>
          </w:p>
        </w:tc>
        <w:tc>
          <w:tcPr>
            <w:tcW w:w="6946" w:type="dxa"/>
            <w:tcBorders>
              <w:top w:val="single" w:color="auto" w:sz="4" w:space="0"/>
              <w:left w:val="single" w:color="auto" w:sz="4" w:space="0"/>
              <w:right w:val="single" w:color="auto" w:sz="4" w:space="0"/>
            </w:tcBorders>
            <w:vAlign w:val="center"/>
          </w:tcPr>
          <w:p w14:paraId="05C453FD">
            <w:pPr>
              <w:spacing w:line="440" w:lineRule="exact"/>
              <w:jc w:val="left"/>
              <w:rPr>
                <w:rFonts w:ascii="宋体" w:hAnsi="宋体" w:cs="宋体"/>
                <w:szCs w:val="21"/>
              </w:rPr>
            </w:pPr>
            <w:r>
              <w:rPr>
                <w:rFonts w:hint="eastAsia" w:ascii="宋体" w:hAnsi="宋体" w:cs="宋体"/>
                <w:szCs w:val="21"/>
              </w:rPr>
              <w:t>1.室内接地汇流排约50米：0×4mm 铜排</w:t>
            </w:r>
          </w:p>
          <w:p w14:paraId="69F51799">
            <w:pPr>
              <w:spacing w:line="440" w:lineRule="exact"/>
              <w:jc w:val="left"/>
              <w:rPr>
                <w:rFonts w:ascii="宋体" w:hAnsi="宋体" w:cs="宋体"/>
                <w:b/>
                <w:szCs w:val="21"/>
              </w:rPr>
            </w:pPr>
            <w:r>
              <w:rPr>
                <w:rFonts w:hint="eastAsia" w:ascii="宋体" w:hAnsi="宋体" w:cs="宋体"/>
                <w:szCs w:val="21"/>
              </w:rPr>
              <w:t>2.等电位接线箱1套：250*100</w:t>
            </w:r>
          </w:p>
          <w:p w14:paraId="4610AFA9">
            <w:pPr>
              <w:spacing w:line="440" w:lineRule="exact"/>
              <w:jc w:val="left"/>
              <w:rPr>
                <w:rFonts w:ascii="宋体" w:hAnsi="宋体" w:cs="宋体"/>
                <w:szCs w:val="21"/>
              </w:rPr>
            </w:pPr>
            <w:r>
              <w:rPr>
                <w:rFonts w:hint="eastAsia" w:ascii="宋体" w:hAnsi="宋体" w:cs="宋体"/>
                <w:szCs w:val="21"/>
              </w:rPr>
              <w:t>3.接地专用汇流排1套：80×300×6mm</w:t>
            </w:r>
          </w:p>
          <w:p w14:paraId="7F070B99">
            <w:pPr>
              <w:spacing w:line="440" w:lineRule="exact"/>
              <w:jc w:val="left"/>
              <w:rPr>
                <w:rFonts w:ascii="宋体" w:hAnsi="宋体" w:cs="宋体"/>
                <w:szCs w:val="21"/>
              </w:rPr>
            </w:pPr>
            <w:r>
              <w:rPr>
                <w:rFonts w:hint="eastAsia" w:ascii="宋体" w:hAnsi="宋体" w:cs="宋体"/>
                <w:szCs w:val="21"/>
              </w:rPr>
              <w:t>4.铜铁转换接头1套：采用紫铜排与GB40角铁焊接</w:t>
            </w:r>
          </w:p>
          <w:p w14:paraId="57DBB652">
            <w:pPr>
              <w:spacing w:line="440" w:lineRule="exact"/>
              <w:jc w:val="left"/>
              <w:rPr>
                <w:rFonts w:ascii="宋体" w:hAnsi="宋体" w:cs="宋体"/>
                <w:szCs w:val="21"/>
              </w:rPr>
            </w:pPr>
            <w:r>
              <w:rPr>
                <w:rFonts w:hint="eastAsia" w:ascii="宋体" w:hAnsi="宋体" w:cs="宋体"/>
                <w:szCs w:val="21"/>
              </w:rPr>
              <w:t>5.铜排支架及绝缘端子约50套：8×40mm</w:t>
            </w:r>
          </w:p>
          <w:p w14:paraId="147A9022">
            <w:pPr>
              <w:spacing w:line="440" w:lineRule="exact"/>
              <w:jc w:val="left"/>
              <w:rPr>
                <w:rFonts w:ascii="宋体" w:hAnsi="宋体" w:cs="宋体"/>
                <w:szCs w:val="21"/>
              </w:rPr>
            </w:pPr>
            <w:r>
              <w:rPr>
                <w:rFonts w:hint="eastAsia" w:ascii="宋体" w:hAnsi="宋体" w:cs="宋体"/>
                <w:szCs w:val="21"/>
              </w:rPr>
              <w:t>6.设备接地线：约20米;IEC 02(RV)-16mm^2-黄/绿</w:t>
            </w:r>
          </w:p>
          <w:p w14:paraId="0627173A">
            <w:pPr>
              <w:spacing w:line="440" w:lineRule="exact"/>
              <w:jc w:val="left"/>
              <w:rPr>
                <w:rFonts w:ascii="宋体" w:hAnsi="宋体" w:cs="宋体"/>
                <w:szCs w:val="21"/>
              </w:rPr>
            </w:pPr>
            <w:r>
              <w:rPr>
                <w:rFonts w:hint="eastAsia" w:ascii="宋体" w:hAnsi="宋体" w:cs="宋体"/>
                <w:szCs w:val="21"/>
              </w:rPr>
              <w:t>7.房间设备、金属外窗等接地：约10米，6mm2 多股铜芯线</w:t>
            </w:r>
          </w:p>
          <w:p w14:paraId="721BAE40">
            <w:pPr>
              <w:spacing w:line="440" w:lineRule="exact"/>
              <w:jc w:val="left"/>
              <w:rPr>
                <w:rFonts w:ascii="宋体" w:hAnsi="宋体" w:cs="宋体"/>
                <w:szCs w:val="21"/>
              </w:rPr>
            </w:pPr>
            <w:r>
              <w:rPr>
                <w:rFonts w:hint="eastAsia" w:ascii="宋体" w:hAnsi="宋体" w:cs="宋体"/>
                <w:szCs w:val="21"/>
              </w:rPr>
              <w:t>8.支撑架、天花 吊架接地：约10米，2.5mm2 多股铜芯线</w:t>
            </w:r>
          </w:p>
          <w:p w14:paraId="57AA9447">
            <w:pPr>
              <w:spacing w:line="440" w:lineRule="exact"/>
              <w:jc w:val="left"/>
              <w:rPr>
                <w:rFonts w:ascii="宋体" w:hAnsi="宋体" w:cs="宋体"/>
                <w:szCs w:val="21"/>
              </w:rPr>
            </w:pPr>
            <w:r>
              <w:rPr>
                <w:rFonts w:hint="eastAsia" w:ascii="宋体" w:hAnsi="宋体" w:cs="宋体"/>
                <w:szCs w:val="21"/>
              </w:rPr>
              <w:t>9.接地辅助材料1批：膨胀钉 、免钉胶、热缩管等</w:t>
            </w:r>
          </w:p>
          <w:p w14:paraId="23927A36">
            <w:pPr>
              <w:spacing w:line="440" w:lineRule="exact"/>
              <w:jc w:val="left"/>
              <w:rPr>
                <w:rFonts w:ascii="宋体" w:hAnsi="宋体" w:cs="宋体"/>
                <w:szCs w:val="21"/>
              </w:rPr>
            </w:pPr>
            <w:r>
              <w:rPr>
                <w:rFonts w:hint="eastAsia" w:ascii="宋体" w:hAnsi="宋体" w:cs="宋体"/>
                <w:szCs w:val="21"/>
              </w:rPr>
              <w:t>10.防雷检测费1</w:t>
            </w:r>
            <w:r>
              <w:rPr>
                <w:rFonts w:hint="eastAsia" w:ascii="宋体" w:hAnsi="宋体" w:cs="宋体"/>
                <w:szCs w:val="21"/>
              </w:rPr>
              <w:tab/>
            </w:r>
            <w:r>
              <w:rPr>
                <w:rFonts w:hint="eastAsia" w:ascii="宋体" w:hAnsi="宋体" w:cs="宋体"/>
                <w:szCs w:val="21"/>
              </w:rPr>
              <w:t>项</w:t>
            </w:r>
          </w:p>
        </w:tc>
      </w:tr>
      <w:tr w14:paraId="2B616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2ECE8527">
            <w:pPr>
              <w:spacing w:line="440" w:lineRule="exact"/>
              <w:ind w:left="425" w:hanging="425"/>
              <w:jc w:val="center"/>
              <w:rPr>
                <w:rFonts w:ascii="宋体" w:hAnsi="宋体" w:cs="宋体"/>
                <w:szCs w:val="21"/>
              </w:rPr>
            </w:pPr>
            <w:r>
              <w:rPr>
                <w:rFonts w:hint="eastAsia" w:ascii="宋体" w:hAnsi="宋体" w:cs="宋体"/>
                <w:szCs w:val="21"/>
              </w:rPr>
              <w:t>8</w:t>
            </w:r>
          </w:p>
        </w:tc>
        <w:tc>
          <w:tcPr>
            <w:tcW w:w="979" w:type="dxa"/>
            <w:tcBorders>
              <w:top w:val="single" w:color="auto" w:sz="4" w:space="0"/>
              <w:left w:val="single" w:color="auto" w:sz="4" w:space="0"/>
              <w:right w:val="single" w:color="auto" w:sz="4" w:space="0"/>
            </w:tcBorders>
            <w:vAlign w:val="center"/>
          </w:tcPr>
          <w:p w14:paraId="1F08D058">
            <w:pPr>
              <w:spacing w:line="440" w:lineRule="exact"/>
              <w:jc w:val="center"/>
              <w:rPr>
                <w:rFonts w:ascii="宋体" w:hAnsi="宋体" w:cs="宋体"/>
                <w:szCs w:val="21"/>
              </w:rPr>
            </w:pPr>
            <w:r>
              <w:rPr>
                <w:rFonts w:hint="eastAsia" w:ascii="宋体" w:hAnsi="宋体" w:cs="宋体"/>
                <w:szCs w:val="21"/>
              </w:rPr>
              <w:t>空调管路及新风排风系统</w:t>
            </w:r>
          </w:p>
        </w:tc>
        <w:tc>
          <w:tcPr>
            <w:tcW w:w="570" w:type="dxa"/>
            <w:tcBorders>
              <w:top w:val="single" w:color="auto" w:sz="4" w:space="0"/>
              <w:left w:val="single" w:color="auto" w:sz="4" w:space="0"/>
              <w:right w:val="single" w:color="auto" w:sz="4" w:space="0"/>
            </w:tcBorders>
            <w:vAlign w:val="center"/>
          </w:tcPr>
          <w:p w14:paraId="39A31880">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45EFF562">
            <w:pPr>
              <w:spacing w:line="440" w:lineRule="exact"/>
              <w:jc w:val="center"/>
              <w:rPr>
                <w:rFonts w:ascii="宋体" w:hAnsi="宋体" w:cs="宋体"/>
                <w:szCs w:val="21"/>
              </w:rPr>
            </w:pPr>
            <w:r>
              <w:rPr>
                <w:rFonts w:hint="eastAsia" w:ascii="宋体" w:hAnsi="宋体" w:cs="宋体"/>
                <w:szCs w:val="21"/>
              </w:rPr>
              <w:t>项</w:t>
            </w:r>
          </w:p>
        </w:tc>
        <w:tc>
          <w:tcPr>
            <w:tcW w:w="6946" w:type="dxa"/>
            <w:tcBorders>
              <w:top w:val="single" w:color="auto" w:sz="4" w:space="0"/>
              <w:left w:val="single" w:color="auto" w:sz="4" w:space="0"/>
              <w:right w:val="single" w:color="auto" w:sz="4" w:space="0"/>
            </w:tcBorders>
            <w:vAlign w:val="center"/>
          </w:tcPr>
          <w:p w14:paraId="7639B7AC">
            <w:pPr>
              <w:spacing w:line="440" w:lineRule="exact"/>
              <w:jc w:val="left"/>
              <w:rPr>
                <w:rFonts w:ascii="宋体" w:hAnsi="宋体" w:cs="宋体"/>
                <w:szCs w:val="21"/>
              </w:rPr>
            </w:pPr>
            <w:r>
              <w:rPr>
                <w:rFonts w:hint="eastAsia" w:ascii="宋体" w:hAnsi="宋体" w:cs="宋体"/>
                <w:szCs w:val="21"/>
              </w:rPr>
              <w:t>1.空调管路2套：智能温控产品配套件-铜管组件-3/4（气管）和3/8(液管)</w:t>
            </w:r>
          </w:p>
          <w:p w14:paraId="485A00CB">
            <w:pPr>
              <w:spacing w:line="440" w:lineRule="exact"/>
              <w:jc w:val="left"/>
              <w:rPr>
                <w:rFonts w:ascii="宋体" w:hAnsi="宋体" w:cs="宋体"/>
                <w:szCs w:val="21"/>
              </w:rPr>
            </w:pPr>
            <w:r>
              <w:rPr>
                <w:rFonts w:hint="eastAsia" w:ascii="宋体" w:hAnsi="宋体" w:cs="宋体"/>
                <w:szCs w:val="21"/>
              </w:rPr>
              <w:t>2.空调管横担及包封1套：L40角钢支架，镀锌槽包封，防火材料封堵。</w:t>
            </w:r>
          </w:p>
          <w:p w14:paraId="4FFE0902">
            <w:pPr>
              <w:spacing w:line="440" w:lineRule="exact"/>
              <w:jc w:val="left"/>
              <w:rPr>
                <w:rFonts w:ascii="宋体" w:hAnsi="宋体" w:cs="宋体"/>
                <w:szCs w:val="21"/>
              </w:rPr>
            </w:pPr>
            <w:r>
              <w:rPr>
                <w:rFonts w:hint="eastAsia" w:ascii="宋体" w:hAnsi="宋体" w:cs="宋体"/>
                <w:szCs w:val="21"/>
              </w:rPr>
              <w:t>3.制冷剂1罐：制冷剂-R410A-10kg/罐</w:t>
            </w:r>
          </w:p>
          <w:p w14:paraId="042B0562">
            <w:pPr>
              <w:spacing w:line="440" w:lineRule="exact"/>
              <w:jc w:val="left"/>
              <w:rPr>
                <w:rFonts w:ascii="宋体" w:hAnsi="宋体" w:cs="宋体"/>
                <w:szCs w:val="21"/>
              </w:rPr>
            </w:pPr>
            <w:r>
              <w:rPr>
                <w:rFonts w:hint="eastAsia" w:ascii="宋体" w:hAnsi="宋体" w:cs="宋体"/>
                <w:szCs w:val="21"/>
              </w:rPr>
              <w:t>4.空调室外机钢架2</w:t>
            </w:r>
            <w:r>
              <w:rPr>
                <w:rFonts w:hint="eastAsia" w:ascii="宋体" w:hAnsi="宋体" w:cs="宋体"/>
                <w:szCs w:val="21"/>
              </w:rPr>
              <w:tab/>
            </w:r>
            <w:r>
              <w:rPr>
                <w:rFonts w:hint="eastAsia" w:ascii="宋体" w:hAnsi="宋体" w:cs="宋体"/>
                <w:szCs w:val="21"/>
              </w:rPr>
              <w:t>套</w:t>
            </w:r>
          </w:p>
          <w:p w14:paraId="6154AB24">
            <w:pPr>
              <w:spacing w:line="440" w:lineRule="exact"/>
              <w:jc w:val="left"/>
              <w:rPr>
                <w:rFonts w:ascii="宋体" w:hAnsi="宋体" w:cs="宋体"/>
                <w:szCs w:val="21"/>
              </w:rPr>
            </w:pPr>
            <w:r>
              <w:rPr>
                <w:rFonts w:hint="eastAsia" w:ascii="宋体" w:hAnsi="宋体" w:cs="宋体"/>
                <w:szCs w:val="21"/>
              </w:rPr>
              <w:t>5.空调给水系统1套：PPR25</w:t>
            </w:r>
          </w:p>
          <w:p w14:paraId="230B5E32">
            <w:pPr>
              <w:spacing w:line="440" w:lineRule="exact"/>
              <w:jc w:val="left"/>
              <w:rPr>
                <w:rFonts w:ascii="宋体" w:hAnsi="宋体" w:cs="宋体"/>
                <w:szCs w:val="21"/>
              </w:rPr>
            </w:pPr>
            <w:r>
              <w:rPr>
                <w:rFonts w:hint="eastAsia" w:ascii="宋体" w:hAnsi="宋体" w:cs="宋体"/>
                <w:szCs w:val="21"/>
              </w:rPr>
              <w:t>6.空调排水地漏系统1套：PPR50</w:t>
            </w:r>
          </w:p>
          <w:p w14:paraId="4EA8B0D7">
            <w:pPr>
              <w:spacing w:line="440" w:lineRule="exact"/>
              <w:jc w:val="left"/>
              <w:rPr>
                <w:rFonts w:ascii="宋体" w:hAnsi="宋体" w:cs="宋体"/>
                <w:szCs w:val="21"/>
              </w:rPr>
            </w:pPr>
            <w:r>
              <w:rPr>
                <w:rFonts w:hint="eastAsia" w:ascii="宋体" w:hAnsi="宋体" w:cs="宋体"/>
                <w:szCs w:val="21"/>
              </w:rPr>
              <w:t>7.排烟机2台：风量1000M3/H</w:t>
            </w:r>
          </w:p>
          <w:p w14:paraId="4E913551">
            <w:pPr>
              <w:spacing w:line="440" w:lineRule="exact"/>
              <w:jc w:val="left"/>
              <w:rPr>
                <w:rFonts w:ascii="宋体" w:hAnsi="宋体" w:cs="宋体"/>
                <w:szCs w:val="21"/>
              </w:rPr>
            </w:pPr>
            <w:r>
              <w:rPr>
                <w:rFonts w:hint="eastAsia" w:ascii="宋体" w:hAnsi="宋体" w:cs="宋体"/>
                <w:szCs w:val="21"/>
              </w:rPr>
              <w:t>8.窗式新风机2台：风量500M3/H</w:t>
            </w:r>
          </w:p>
          <w:p w14:paraId="38477340">
            <w:pPr>
              <w:spacing w:line="440" w:lineRule="exact"/>
              <w:jc w:val="left"/>
              <w:rPr>
                <w:rFonts w:ascii="宋体" w:hAnsi="宋体" w:cs="宋体"/>
                <w:szCs w:val="21"/>
              </w:rPr>
            </w:pPr>
            <w:r>
              <w:rPr>
                <w:rFonts w:hint="eastAsia" w:ascii="宋体" w:hAnsi="宋体" w:cs="宋体"/>
                <w:szCs w:val="21"/>
              </w:rPr>
              <w:t xml:space="preserve">9.新风机控制器2套 </w:t>
            </w:r>
          </w:p>
          <w:p w14:paraId="22895A79">
            <w:pPr>
              <w:spacing w:line="440" w:lineRule="exact"/>
              <w:jc w:val="left"/>
              <w:rPr>
                <w:rFonts w:ascii="宋体" w:hAnsi="宋体" w:cs="宋体"/>
                <w:szCs w:val="21"/>
              </w:rPr>
            </w:pPr>
            <w:r>
              <w:rPr>
                <w:rFonts w:hint="eastAsia" w:ascii="宋体" w:hAnsi="宋体" w:cs="宋体"/>
                <w:szCs w:val="21"/>
              </w:rPr>
              <w:t>10.风管6米：约400*300mm</w:t>
            </w:r>
          </w:p>
          <w:p w14:paraId="7C18B4CF">
            <w:pPr>
              <w:spacing w:line="440" w:lineRule="exact"/>
              <w:jc w:val="left"/>
              <w:rPr>
                <w:rFonts w:ascii="宋体" w:hAnsi="宋体" w:cs="宋体"/>
                <w:szCs w:val="21"/>
              </w:rPr>
            </w:pPr>
            <w:r>
              <w:rPr>
                <w:rFonts w:hint="eastAsia" w:ascii="宋体" w:hAnsi="宋体" w:cs="宋体"/>
                <w:szCs w:val="21"/>
              </w:rPr>
              <w:t>11.防火阀2个：约400*300mm</w:t>
            </w:r>
          </w:p>
          <w:p w14:paraId="349AA40D">
            <w:pPr>
              <w:spacing w:line="440" w:lineRule="exact"/>
              <w:jc w:val="left"/>
              <w:rPr>
                <w:rFonts w:ascii="宋体" w:hAnsi="宋体" w:cs="宋体"/>
                <w:szCs w:val="21"/>
              </w:rPr>
            </w:pPr>
            <w:r>
              <w:rPr>
                <w:rFonts w:hint="eastAsia" w:ascii="宋体" w:hAnsi="宋体" w:cs="宋体"/>
                <w:szCs w:val="21"/>
              </w:rPr>
              <w:t>12.防雨百叶风口2个：约400*300mm</w:t>
            </w:r>
          </w:p>
          <w:p w14:paraId="4867B6B0">
            <w:pPr>
              <w:spacing w:line="440" w:lineRule="exact"/>
              <w:jc w:val="left"/>
              <w:rPr>
                <w:rFonts w:ascii="宋体" w:hAnsi="宋体" w:cs="宋体"/>
                <w:szCs w:val="21"/>
              </w:rPr>
            </w:pPr>
            <w:r>
              <w:rPr>
                <w:rFonts w:hint="eastAsia" w:ascii="宋体" w:hAnsi="宋体" w:cs="宋体"/>
                <w:szCs w:val="21"/>
              </w:rPr>
              <w:t>13.出风口2</w:t>
            </w:r>
            <w:r>
              <w:rPr>
                <w:rFonts w:hint="eastAsia" w:ascii="宋体" w:hAnsi="宋体" w:cs="宋体"/>
                <w:szCs w:val="21"/>
              </w:rPr>
              <w:tab/>
            </w:r>
            <w:r>
              <w:rPr>
                <w:rFonts w:hint="eastAsia" w:ascii="宋体" w:hAnsi="宋体" w:cs="宋体"/>
                <w:szCs w:val="21"/>
              </w:rPr>
              <w:t>个：约200*200mm</w:t>
            </w:r>
          </w:p>
          <w:p w14:paraId="065BE99C">
            <w:pPr>
              <w:spacing w:line="440" w:lineRule="exact"/>
              <w:jc w:val="left"/>
              <w:rPr>
                <w:rFonts w:ascii="宋体" w:hAnsi="宋体" w:cs="宋体"/>
                <w:szCs w:val="21"/>
              </w:rPr>
            </w:pPr>
            <w:r>
              <w:rPr>
                <w:rFonts w:hint="eastAsia" w:ascii="宋体" w:hAnsi="宋体" w:cs="宋体"/>
                <w:szCs w:val="21"/>
              </w:rPr>
              <w:t>14.壁挂空调1台：3匹，一级能效，冷暖挂机，来电自启。</w:t>
            </w:r>
          </w:p>
          <w:p w14:paraId="70C3DDF5">
            <w:pPr>
              <w:spacing w:line="440" w:lineRule="exact"/>
              <w:jc w:val="left"/>
              <w:rPr>
                <w:rFonts w:ascii="宋体" w:hAnsi="宋体" w:cs="宋体"/>
                <w:szCs w:val="21"/>
              </w:rPr>
            </w:pPr>
            <w:r>
              <w:rPr>
                <w:rFonts w:hint="eastAsia" w:ascii="宋体" w:hAnsi="宋体" w:cs="宋体"/>
                <w:szCs w:val="21"/>
              </w:rPr>
              <w:t>★提供空调节能认证证书。</w:t>
            </w:r>
          </w:p>
        </w:tc>
      </w:tr>
      <w:tr w14:paraId="6E8EA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4B968082">
            <w:pPr>
              <w:spacing w:line="440" w:lineRule="exact"/>
              <w:ind w:left="425" w:hanging="425"/>
              <w:jc w:val="center"/>
              <w:rPr>
                <w:rFonts w:ascii="宋体" w:hAnsi="宋体" w:cs="宋体"/>
                <w:szCs w:val="21"/>
              </w:rPr>
            </w:pPr>
            <w:r>
              <w:rPr>
                <w:rFonts w:hint="eastAsia" w:ascii="宋体" w:hAnsi="宋体" w:cs="宋体"/>
                <w:szCs w:val="21"/>
              </w:rPr>
              <w:t>9</w:t>
            </w:r>
          </w:p>
        </w:tc>
        <w:tc>
          <w:tcPr>
            <w:tcW w:w="979" w:type="dxa"/>
            <w:tcBorders>
              <w:top w:val="single" w:color="auto" w:sz="4" w:space="0"/>
              <w:left w:val="single" w:color="auto" w:sz="4" w:space="0"/>
              <w:right w:val="single" w:color="auto" w:sz="4" w:space="0"/>
            </w:tcBorders>
            <w:vAlign w:val="center"/>
          </w:tcPr>
          <w:p w14:paraId="02CB3E85">
            <w:pPr>
              <w:spacing w:line="440" w:lineRule="exact"/>
              <w:jc w:val="center"/>
              <w:rPr>
                <w:rFonts w:ascii="宋体" w:hAnsi="宋体" w:cs="宋体"/>
                <w:szCs w:val="21"/>
              </w:rPr>
            </w:pPr>
            <w:r>
              <w:rPr>
                <w:rFonts w:hint="eastAsia" w:ascii="宋体" w:hAnsi="宋体" w:cs="宋体"/>
                <w:szCs w:val="21"/>
              </w:rPr>
              <w:t>气体消防系统</w:t>
            </w:r>
          </w:p>
        </w:tc>
        <w:tc>
          <w:tcPr>
            <w:tcW w:w="570" w:type="dxa"/>
            <w:tcBorders>
              <w:top w:val="single" w:color="auto" w:sz="4" w:space="0"/>
              <w:left w:val="single" w:color="auto" w:sz="4" w:space="0"/>
              <w:right w:val="single" w:color="auto" w:sz="4" w:space="0"/>
            </w:tcBorders>
            <w:vAlign w:val="center"/>
          </w:tcPr>
          <w:p w14:paraId="0C25999C">
            <w:pPr>
              <w:spacing w:line="440" w:lineRule="exact"/>
              <w:jc w:val="center"/>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0D21C9DF">
            <w:pPr>
              <w:spacing w:line="440" w:lineRule="exact"/>
              <w:jc w:val="center"/>
              <w:rPr>
                <w:rFonts w:ascii="宋体" w:hAnsi="宋体" w:cs="宋体"/>
                <w:szCs w:val="21"/>
              </w:rPr>
            </w:pPr>
            <w:r>
              <w:rPr>
                <w:rFonts w:hint="eastAsia" w:ascii="宋体" w:hAnsi="宋体" w:cs="宋体"/>
                <w:szCs w:val="21"/>
              </w:rPr>
              <w:t>项</w:t>
            </w:r>
          </w:p>
        </w:tc>
        <w:tc>
          <w:tcPr>
            <w:tcW w:w="6946" w:type="dxa"/>
            <w:tcBorders>
              <w:top w:val="single" w:color="auto" w:sz="4" w:space="0"/>
              <w:left w:val="single" w:color="auto" w:sz="4" w:space="0"/>
              <w:right w:val="single" w:color="auto" w:sz="4" w:space="0"/>
            </w:tcBorders>
            <w:vAlign w:val="center"/>
          </w:tcPr>
          <w:p w14:paraId="6C266AE6">
            <w:pPr>
              <w:spacing w:line="440" w:lineRule="exact"/>
              <w:jc w:val="left"/>
              <w:rPr>
                <w:rFonts w:ascii="宋体" w:hAnsi="宋体" w:cs="宋体"/>
                <w:b/>
                <w:szCs w:val="21"/>
              </w:rPr>
            </w:pPr>
            <w:r>
              <w:rPr>
                <w:rFonts w:hint="eastAsia" w:ascii="宋体" w:hAnsi="宋体" w:cs="宋体"/>
                <w:b/>
                <w:szCs w:val="21"/>
              </w:rPr>
              <w:t>一、气体钢瓶、HP阀</w:t>
            </w:r>
            <w:r>
              <w:rPr>
                <w:rFonts w:hint="eastAsia" w:ascii="宋体" w:hAnsi="宋体" w:cs="宋体"/>
                <w:b/>
                <w:szCs w:val="21"/>
              </w:rPr>
              <w:tab/>
            </w:r>
            <w:r>
              <w:rPr>
                <w:rFonts w:hint="eastAsia" w:ascii="宋体" w:hAnsi="宋体" w:cs="宋体"/>
                <w:b/>
                <w:szCs w:val="21"/>
              </w:rPr>
              <w:t>1组</w:t>
            </w:r>
            <w:r>
              <w:rPr>
                <w:rFonts w:hint="eastAsia" w:ascii="宋体" w:hAnsi="宋体" w:cs="宋体"/>
                <w:b/>
                <w:szCs w:val="21"/>
              </w:rPr>
              <w:tab/>
            </w:r>
          </w:p>
          <w:p w14:paraId="37E99985">
            <w:pPr>
              <w:spacing w:line="440" w:lineRule="exact"/>
              <w:jc w:val="left"/>
              <w:rPr>
                <w:rFonts w:ascii="宋体" w:hAnsi="宋体" w:cs="宋体"/>
                <w:szCs w:val="21"/>
              </w:rPr>
            </w:pPr>
            <w:r>
              <w:rPr>
                <w:rFonts w:hint="eastAsia" w:ascii="宋体" w:hAnsi="宋体" w:cs="宋体"/>
                <w:szCs w:val="21"/>
              </w:rPr>
              <w:t>1.GQQ120/2.5</w:t>
            </w:r>
          </w:p>
          <w:p w14:paraId="1A82878B">
            <w:pPr>
              <w:spacing w:line="440" w:lineRule="exact"/>
              <w:jc w:val="left"/>
              <w:rPr>
                <w:rFonts w:ascii="宋体" w:hAnsi="宋体" w:cs="宋体"/>
                <w:szCs w:val="21"/>
              </w:rPr>
            </w:pPr>
            <w:r>
              <w:rPr>
                <w:rFonts w:hint="eastAsia" w:ascii="宋体" w:hAnsi="宋体" w:cs="宋体"/>
                <w:szCs w:val="21"/>
              </w:rPr>
              <w:t>2.充装压力（20℃时）：2.5Mpa。</w:t>
            </w:r>
          </w:p>
          <w:p w14:paraId="0A305130">
            <w:pPr>
              <w:spacing w:line="440" w:lineRule="exact"/>
              <w:jc w:val="left"/>
              <w:rPr>
                <w:rFonts w:ascii="宋体" w:hAnsi="宋体" w:cs="宋体"/>
                <w:szCs w:val="21"/>
              </w:rPr>
            </w:pPr>
            <w:r>
              <w:rPr>
                <w:rFonts w:hint="eastAsia" w:ascii="宋体" w:hAnsi="宋体" w:cs="宋体"/>
                <w:szCs w:val="21"/>
              </w:rPr>
              <w:t>3.电磁阀工作电压：DC24V。</w:t>
            </w:r>
          </w:p>
          <w:p w14:paraId="29275B82">
            <w:pPr>
              <w:spacing w:line="440" w:lineRule="exact"/>
              <w:jc w:val="left"/>
              <w:rPr>
                <w:rFonts w:ascii="宋体" w:hAnsi="宋体" w:cs="宋体"/>
                <w:szCs w:val="21"/>
              </w:rPr>
            </w:pPr>
            <w:r>
              <w:rPr>
                <w:rFonts w:hint="eastAsia" w:ascii="宋体" w:hAnsi="宋体" w:cs="宋体"/>
                <w:szCs w:val="21"/>
              </w:rPr>
              <w:t>4.启动电流：1～1.5A。</w:t>
            </w:r>
          </w:p>
          <w:p w14:paraId="1B49E8F9">
            <w:pPr>
              <w:spacing w:line="440" w:lineRule="exact"/>
              <w:jc w:val="left"/>
              <w:rPr>
                <w:rFonts w:ascii="宋体" w:hAnsi="宋体" w:cs="宋体"/>
                <w:szCs w:val="21"/>
              </w:rPr>
            </w:pPr>
            <w:r>
              <w:rPr>
                <w:rFonts w:hint="eastAsia" w:ascii="宋体" w:hAnsi="宋体" w:cs="宋体"/>
                <w:szCs w:val="21"/>
              </w:rPr>
              <w:t>5.喷射时间：≤10S。</w:t>
            </w:r>
          </w:p>
          <w:p w14:paraId="136EF19F">
            <w:pPr>
              <w:spacing w:line="440" w:lineRule="exact"/>
              <w:jc w:val="left"/>
              <w:rPr>
                <w:rFonts w:ascii="宋体" w:hAnsi="宋体" w:cs="宋体"/>
                <w:szCs w:val="21"/>
              </w:rPr>
            </w:pPr>
            <w:r>
              <w:rPr>
                <w:rFonts w:hint="eastAsia" w:ascii="宋体" w:hAnsi="宋体" w:cs="宋体"/>
                <w:szCs w:val="21"/>
              </w:rPr>
              <w:t>6.使用环境：温度：0℃～50℃。</w:t>
            </w:r>
          </w:p>
          <w:p w14:paraId="05FFF31E">
            <w:pPr>
              <w:spacing w:line="440" w:lineRule="exact"/>
              <w:jc w:val="left"/>
              <w:rPr>
                <w:rFonts w:ascii="宋体" w:hAnsi="宋体" w:cs="宋体"/>
                <w:szCs w:val="21"/>
              </w:rPr>
            </w:pPr>
            <w:r>
              <w:rPr>
                <w:rFonts w:hint="eastAsia" w:ascii="宋体" w:hAnsi="宋体" w:cs="宋体"/>
                <w:b/>
                <w:szCs w:val="21"/>
              </w:rPr>
              <w:t>二、气体钢瓶、HP阀</w:t>
            </w:r>
            <w:r>
              <w:rPr>
                <w:rFonts w:hint="eastAsia" w:ascii="宋体" w:hAnsi="宋体" w:cs="宋体"/>
                <w:b/>
                <w:szCs w:val="21"/>
              </w:rPr>
              <w:tab/>
            </w:r>
            <w:r>
              <w:rPr>
                <w:rFonts w:hint="eastAsia" w:ascii="宋体" w:hAnsi="宋体" w:cs="宋体"/>
                <w:b/>
                <w:szCs w:val="21"/>
              </w:rPr>
              <w:t>1组</w:t>
            </w:r>
            <w:r>
              <w:rPr>
                <w:rFonts w:hint="eastAsia" w:ascii="宋体" w:hAnsi="宋体" w:cs="宋体"/>
                <w:b/>
                <w:szCs w:val="21"/>
              </w:rPr>
              <w:tab/>
            </w:r>
          </w:p>
          <w:p w14:paraId="0737B17F">
            <w:pPr>
              <w:spacing w:line="440" w:lineRule="exact"/>
              <w:jc w:val="left"/>
              <w:rPr>
                <w:rFonts w:ascii="宋体" w:hAnsi="宋体" w:cs="宋体"/>
                <w:szCs w:val="21"/>
              </w:rPr>
            </w:pPr>
            <w:r>
              <w:rPr>
                <w:rFonts w:hint="eastAsia" w:ascii="宋体" w:hAnsi="宋体" w:cs="宋体"/>
                <w:szCs w:val="21"/>
              </w:rPr>
              <w:t>1.GQQ70/2.5</w:t>
            </w:r>
          </w:p>
          <w:p w14:paraId="22322AE6">
            <w:pPr>
              <w:spacing w:line="440" w:lineRule="exact"/>
              <w:jc w:val="left"/>
              <w:rPr>
                <w:rFonts w:ascii="宋体" w:hAnsi="宋体" w:cs="宋体"/>
                <w:szCs w:val="21"/>
              </w:rPr>
            </w:pPr>
            <w:r>
              <w:rPr>
                <w:rFonts w:hint="eastAsia" w:ascii="宋体" w:hAnsi="宋体" w:cs="宋体"/>
                <w:szCs w:val="21"/>
              </w:rPr>
              <w:t>2.充装压力（20℃时）：2.5Mpa。</w:t>
            </w:r>
          </w:p>
          <w:p w14:paraId="6B542236">
            <w:pPr>
              <w:spacing w:line="440" w:lineRule="exact"/>
              <w:jc w:val="left"/>
              <w:rPr>
                <w:rFonts w:ascii="宋体" w:hAnsi="宋体" w:cs="宋体"/>
                <w:szCs w:val="21"/>
              </w:rPr>
            </w:pPr>
            <w:r>
              <w:rPr>
                <w:rFonts w:hint="eastAsia" w:ascii="宋体" w:hAnsi="宋体" w:cs="宋体"/>
                <w:szCs w:val="21"/>
              </w:rPr>
              <w:t>3.电磁阀工作电压：DC24V。</w:t>
            </w:r>
          </w:p>
          <w:p w14:paraId="663B8304">
            <w:pPr>
              <w:spacing w:line="440" w:lineRule="exact"/>
              <w:jc w:val="left"/>
              <w:rPr>
                <w:rFonts w:ascii="宋体" w:hAnsi="宋体" w:cs="宋体"/>
                <w:szCs w:val="21"/>
              </w:rPr>
            </w:pPr>
            <w:r>
              <w:rPr>
                <w:rFonts w:hint="eastAsia" w:ascii="宋体" w:hAnsi="宋体" w:cs="宋体"/>
                <w:szCs w:val="21"/>
              </w:rPr>
              <w:t>4.启动电流：1～1.5A。</w:t>
            </w:r>
          </w:p>
          <w:p w14:paraId="35DECA07">
            <w:pPr>
              <w:spacing w:line="440" w:lineRule="exact"/>
              <w:jc w:val="left"/>
              <w:rPr>
                <w:rFonts w:ascii="宋体" w:hAnsi="宋体" w:cs="宋体"/>
                <w:szCs w:val="21"/>
              </w:rPr>
            </w:pPr>
            <w:r>
              <w:rPr>
                <w:rFonts w:hint="eastAsia" w:ascii="宋体" w:hAnsi="宋体" w:cs="宋体"/>
                <w:szCs w:val="21"/>
              </w:rPr>
              <w:t>5.喷射时间：≤10S。</w:t>
            </w:r>
          </w:p>
          <w:p w14:paraId="48F0B5A1">
            <w:pPr>
              <w:spacing w:line="440" w:lineRule="exact"/>
              <w:jc w:val="left"/>
              <w:rPr>
                <w:rFonts w:ascii="宋体" w:hAnsi="宋体" w:cs="宋体"/>
                <w:szCs w:val="21"/>
              </w:rPr>
            </w:pPr>
            <w:r>
              <w:rPr>
                <w:rFonts w:hint="eastAsia" w:ascii="宋体" w:hAnsi="宋体" w:cs="宋体"/>
                <w:szCs w:val="21"/>
              </w:rPr>
              <w:t>6.使用环境：温度：0℃～50℃。</w:t>
            </w:r>
          </w:p>
          <w:p w14:paraId="4324097A">
            <w:pPr>
              <w:spacing w:line="440" w:lineRule="exact"/>
              <w:jc w:val="left"/>
              <w:rPr>
                <w:rFonts w:ascii="宋体" w:hAnsi="宋体" w:cs="宋体"/>
                <w:szCs w:val="21"/>
              </w:rPr>
            </w:pPr>
            <w:r>
              <w:rPr>
                <w:rFonts w:hint="eastAsia" w:ascii="宋体" w:hAnsi="宋体" w:cs="宋体"/>
                <w:b/>
                <w:szCs w:val="21"/>
              </w:rPr>
              <w:t>三、灭火剂</w:t>
            </w:r>
            <w:r>
              <w:rPr>
                <w:rFonts w:hint="eastAsia" w:ascii="宋体" w:hAnsi="宋体" w:cs="宋体"/>
                <w:b/>
                <w:szCs w:val="21"/>
              </w:rPr>
              <w:tab/>
            </w:r>
            <w:r>
              <w:rPr>
                <w:rFonts w:hint="eastAsia" w:ascii="宋体" w:hAnsi="宋体" w:cs="宋体"/>
                <w:b/>
                <w:szCs w:val="21"/>
              </w:rPr>
              <w:t>140</w:t>
            </w:r>
            <w:r>
              <w:rPr>
                <w:rFonts w:hint="eastAsia" w:ascii="宋体" w:hAnsi="宋体" w:cs="宋体"/>
                <w:b/>
                <w:szCs w:val="21"/>
              </w:rPr>
              <w:tab/>
            </w:r>
            <w:r>
              <w:rPr>
                <w:rFonts w:hint="eastAsia" w:ascii="宋体" w:hAnsi="宋体" w:cs="宋体"/>
                <w:b/>
                <w:szCs w:val="21"/>
              </w:rPr>
              <w:t>公斤</w:t>
            </w:r>
          </w:p>
          <w:p w14:paraId="2A80CA30">
            <w:pPr>
              <w:spacing w:line="440" w:lineRule="exact"/>
              <w:jc w:val="left"/>
              <w:rPr>
                <w:rFonts w:ascii="宋体" w:hAnsi="宋体" w:cs="宋体"/>
                <w:szCs w:val="21"/>
              </w:rPr>
            </w:pPr>
            <w:r>
              <w:rPr>
                <w:rFonts w:hint="eastAsia" w:ascii="宋体" w:hAnsi="宋体" w:cs="宋体"/>
                <w:szCs w:val="21"/>
              </w:rPr>
              <w:t xml:space="preserve">1.纯度≥99.6﹪； </w:t>
            </w:r>
          </w:p>
          <w:p w14:paraId="5909D8A0">
            <w:pPr>
              <w:spacing w:line="440" w:lineRule="exact"/>
              <w:jc w:val="left"/>
              <w:rPr>
                <w:rFonts w:ascii="宋体" w:hAnsi="宋体" w:cs="宋体"/>
                <w:szCs w:val="21"/>
              </w:rPr>
            </w:pPr>
            <w:r>
              <w:rPr>
                <w:rFonts w:hint="eastAsia" w:ascii="宋体" w:hAnsi="宋体" w:cs="宋体"/>
                <w:szCs w:val="21"/>
              </w:rPr>
              <w:t>2.水份/（mg/kg）≤10 ；</w:t>
            </w:r>
          </w:p>
          <w:p w14:paraId="5E7EBAA8">
            <w:pPr>
              <w:spacing w:line="440" w:lineRule="exact"/>
              <w:jc w:val="left"/>
              <w:rPr>
                <w:rFonts w:ascii="宋体" w:hAnsi="宋体" w:cs="宋体"/>
                <w:szCs w:val="21"/>
              </w:rPr>
            </w:pPr>
            <w:r>
              <w:rPr>
                <w:rFonts w:hint="eastAsia" w:ascii="宋体" w:hAnsi="宋体" w:cs="宋体"/>
                <w:szCs w:val="21"/>
              </w:rPr>
              <w:t>3.酸度（以HF计）/（mg/kg）≤1；</w:t>
            </w:r>
          </w:p>
          <w:p w14:paraId="4EFB6602">
            <w:pPr>
              <w:spacing w:line="440" w:lineRule="exact"/>
              <w:jc w:val="left"/>
              <w:rPr>
                <w:rFonts w:ascii="宋体" w:hAnsi="宋体" w:cs="宋体"/>
                <w:szCs w:val="21"/>
              </w:rPr>
            </w:pPr>
            <w:r>
              <w:rPr>
                <w:rFonts w:hint="eastAsia" w:ascii="宋体" w:hAnsi="宋体" w:cs="宋体"/>
                <w:szCs w:val="21"/>
              </w:rPr>
              <w:t>4.蒸发残留物/﹪≤0.01；</w:t>
            </w:r>
          </w:p>
          <w:p w14:paraId="692CDD1A">
            <w:pPr>
              <w:spacing w:line="440" w:lineRule="exact"/>
              <w:jc w:val="left"/>
              <w:rPr>
                <w:rFonts w:ascii="宋体" w:hAnsi="宋体" w:cs="宋体"/>
                <w:b/>
                <w:szCs w:val="21"/>
              </w:rPr>
            </w:pPr>
            <w:r>
              <w:rPr>
                <w:rFonts w:hint="eastAsia" w:ascii="宋体" w:hAnsi="宋体" w:cs="宋体"/>
                <w:b/>
                <w:szCs w:val="21"/>
              </w:rPr>
              <w:t>四、安全出口标志灯2个</w:t>
            </w:r>
            <w:r>
              <w:rPr>
                <w:rFonts w:hint="eastAsia" w:ascii="宋体" w:hAnsi="宋体" w:cs="宋体"/>
                <w:b/>
                <w:szCs w:val="21"/>
              </w:rPr>
              <w:tab/>
            </w:r>
          </w:p>
          <w:p w14:paraId="26E46924">
            <w:pPr>
              <w:spacing w:line="440" w:lineRule="exact"/>
              <w:jc w:val="left"/>
              <w:rPr>
                <w:rFonts w:ascii="宋体" w:hAnsi="宋体" w:cs="宋体"/>
                <w:szCs w:val="21"/>
              </w:rPr>
            </w:pPr>
            <w:r>
              <w:rPr>
                <w:rFonts w:hint="eastAsia" w:ascii="宋体" w:hAnsi="宋体" w:cs="宋体"/>
                <w:szCs w:val="21"/>
              </w:rPr>
              <w:t>1.工作电压：交流220V、10A、50Hz；</w:t>
            </w:r>
          </w:p>
          <w:p w14:paraId="07671953">
            <w:pPr>
              <w:spacing w:line="440" w:lineRule="exact"/>
              <w:jc w:val="left"/>
              <w:rPr>
                <w:rFonts w:ascii="宋体" w:hAnsi="宋体" w:cs="宋体"/>
                <w:szCs w:val="21"/>
              </w:rPr>
            </w:pPr>
            <w:r>
              <w:rPr>
                <w:rFonts w:hint="eastAsia" w:ascii="宋体" w:hAnsi="宋体" w:cs="宋体"/>
                <w:szCs w:val="21"/>
              </w:rPr>
              <w:t>2.使用环境温度：0℃～50℃；</w:t>
            </w:r>
          </w:p>
          <w:p w14:paraId="5198D528">
            <w:pPr>
              <w:spacing w:line="440" w:lineRule="exact"/>
              <w:jc w:val="left"/>
              <w:rPr>
                <w:rFonts w:ascii="宋体" w:hAnsi="宋体" w:cs="宋体"/>
                <w:szCs w:val="21"/>
              </w:rPr>
            </w:pPr>
            <w:r>
              <w:rPr>
                <w:rFonts w:hint="eastAsia" w:ascii="宋体" w:hAnsi="宋体" w:cs="宋体"/>
                <w:szCs w:val="21"/>
              </w:rPr>
              <w:t>3.输入电压:AC220V/50HZ</w:t>
            </w:r>
          </w:p>
          <w:p w14:paraId="152FE524">
            <w:pPr>
              <w:spacing w:line="440" w:lineRule="exact"/>
              <w:jc w:val="left"/>
              <w:rPr>
                <w:rFonts w:ascii="宋体" w:hAnsi="宋体" w:cs="宋体"/>
                <w:szCs w:val="21"/>
              </w:rPr>
            </w:pPr>
            <w:r>
              <w:rPr>
                <w:rFonts w:hint="eastAsia" w:ascii="宋体" w:hAnsi="宋体" w:cs="宋体"/>
                <w:szCs w:val="21"/>
              </w:rPr>
              <w:t>4.功率:3W LED；</w:t>
            </w:r>
          </w:p>
          <w:p w14:paraId="28673B61">
            <w:pPr>
              <w:spacing w:line="440" w:lineRule="exact"/>
              <w:jc w:val="left"/>
              <w:rPr>
                <w:rFonts w:ascii="宋体" w:hAnsi="宋体" w:cs="宋体"/>
                <w:szCs w:val="21"/>
              </w:rPr>
            </w:pPr>
            <w:r>
              <w:rPr>
                <w:rFonts w:hint="eastAsia" w:ascii="宋体" w:hAnsi="宋体" w:cs="宋体"/>
                <w:szCs w:val="21"/>
              </w:rPr>
              <w:t>5.应急时间:90min；</w:t>
            </w:r>
          </w:p>
          <w:p w14:paraId="3F5086C8">
            <w:pPr>
              <w:spacing w:line="440" w:lineRule="exact"/>
              <w:jc w:val="left"/>
              <w:rPr>
                <w:rFonts w:ascii="宋体" w:hAnsi="宋体" w:cs="宋体"/>
                <w:szCs w:val="21"/>
              </w:rPr>
            </w:pPr>
            <w:r>
              <w:rPr>
                <w:rFonts w:hint="eastAsia" w:ascii="宋体" w:hAnsi="宋体" w:cs="宋体"/>
                <w:szCs w:val="21"/>
              </w:rPr>
              <w:t>6.工作模式:持续式；</w:t>
            </w:r>
          </w:p>
          <w:p w14:paraId="066ACC23">
            <w:pPr>
              <w:spacing w:line="440" w:lineRule="exact"/>
              <w:jc w:val="left"/>
              <w:rPr>
                <w:rFonts w:ascii="宋体" w:hAnsi="宋体" w:cs="宋体"/>
                <w:szCs w:val="21"/>
              </w:rPr>
            </w:pPr>
            <w:r>
              <w:rPr>
                <w:rFonts w:hint="eastAsia" w:ascii="宋体" w:hAnsi="宋体" w:cs="宋体"/>
                <w:szCs w:val="21"/>
              </w:rPr>
              <w:t>7.充电时间:≥24；</w:t>
            </w:r>
          </w:p>
          <w:p w14:paraId="0CD57CAF">
            <w:pPr>
              <w:spacing w:line="440" w:lineRule="exact"/>
              <w:jc w:val="left"/>
              <w:rPr>
                <w:rFonts w:ascii="宋体" w:hAnsi="宋体" w:cs="宋体"/>
                <w:szCs w:val="21"/>
              </w:rPr>
            </w:pPr>
            <w:r>
              <w:rPr>
                <w:rFonts w:hint="eastAsia" w:ascii="宋体" w:hAnsi="宋体" w:cs="宋体"/>
                <w:szCs w:val="21"/>
              </w:rPr>
              <w:t>8.面板：玻璃；框架铝合金；</w:t>
            </w:r>
          </w:p>
          <w:p w14:paraId="59B58BA6">
            <w:pPr>
              <w:spacing w:line="440" w:lineRule="exact"/>
              <w:jc w:val="left"/>
              <w:rPr>
                <w:rFonts w:ascii="宋体" w:hAnsi="宋体" w:cs="宋体"/>
                <w:szCs w:val="21"/>
              </w:rPr>
            </w:pPr>
            <w:r>
              <w:rPr>
                <w:rFonts w:hint="eastAsia" w:ascii="宋体" w:hAnsi="宋体" w:cs="宋体"/>
                <w:szCs w:val="21"/>
              </w:rPr>
              <w:t>9.安装方式:挂壁式。</w:t>
            </w:r>
          </w:p>
          <w:p w14:paraId="7204B160">
            <w:pPr>
              <w:spacing w:line="440" w:lineRule="exact"/>
              <w:jc w:val="left"/>
              <w:rPr>
                <w:rFonts w:ascii="宋体" w:hAnsi="宋体" w:cs="宋体"/>
                <w:b/>
                <w:szCs w:val="21"/>
              </w:rPr>
            </w:pPr>
            <w:r>
              <w:rPr>
                <w:rFonts w:hint="eastAsia" w:ascii="宋体" w:hAnsi="宋体" w:cs="宋体"/>
                <w:b/>
                <w:szCs w:val="21"/>
              </w:rPr>
              <w:t>五、应急照明3个</w:t>
            </w:r>
          </w:p>
          <w:p w14:paraId="61A4628E">
            <w:pPr>
              <w:spacing w:line="440" w:lineRule="exact"/>
              <w:jc w:val="left"/>
              <w:rPr>
                <w:rFonts w:ascii="宋体" w:hAnsi="宋体" w:cs="宋体"/>
                <w:szCs w:val="21"/>
              </w:rPr>
            </w:pPr>
            <w:r>
              <w:rPr>
                <w:rFonts w:hint="eastAsia" w:ascii="宋体" w:hAnsi="宋体" w:cs="宋体"/>
                <w:szCs w:val="21"/>
              </w:rPr>
              <w:t>1.工作电压：交流220V、10A、50Hz ；</w:t>
            </w:r>
          </w:p>
          <w:p w14:paraId="5B4274B3">
            <w:pPr>
              <w:spacing w:line="440" w:lineRule="exact"/>
              <w:jc w:val="left"/>
              <w:rPr>
                <w:rFonts w:ascii="宋体" w:hAnsi="宋体" w:cs="宋体"/>
                <w:szCs w:val="21"/>
              </w:rPr>
            </w:pPr>
            <w:r>
              <w:rPr>
                <w:rFonts w:hint="eastAsia" w:ascii="宋体" w:hAnsi="宋体" w:cs="宋体"/>
                <w:szCs w:val="21"/>
              </w:rPr>
              <w:t>2.使用环境温度：0℃～50℃；</w:t>
            </w:r>
          </w:p>
          <w:p w14:paraId="7B0DB04F">
            <w:pPr>
              <w:spacing w:line="440" w:lineRule="exact"/>
              <w:jc w:val="left"/>
              <w:rPr>
                <w:rFonts w:ascii="宋体" w:hAnsi="宋体" w:cs="宋体"/>
                <w:szCs w:val="21"/>
              </w:rPr>
            </w:pPr>
            <w:r>
              <w:rPr>
                <w:rFonts w:hint="eastAsia" w:ascii="宋体" w:hAnsi="宋体" w:cs="宋体"/>
                <w:szCs w:val="21"/>
              </w:rPr>
              <w:t>3.输入电压:AC220V/50HZ</w:t>
            </w:r>
          </w:p>
          <w:p w14:paraId="659F946C">
            <w:pPr>
              <w:spacing w:line="440" w:lineRule="exact"/>
              <w:jc w:val="left"/>
              <w:rPr>
                <w:rFonts w:ascii="宋体" w:hAnsi="宋体" w:cs="宋体"/>
                <w:szCs w:val="21"/>
              </w:rPr>
            </w:pPr>
            <w:r>
              <w:rPr>
                <w:rFonts w:hint="eastAsia" w:ascii="宋体" w:hAnsi="宋体" w:cs="宋体"/>
                <w:szCs w:val="21"/>
              </w:rPr>
              <w:t>4.光源类型: LED；</w:t>
            </w:r>
          </w:p>
          <w:p w14:paraId="2C85F8BF">
            <w:pPr>
              <w:spacing w:line="440" w:lineRule="exact"/>
              <w:jc w:val="left"/>
              <w:rPr>
                <w:rFonts w:ascii="宋体" w:hAnsi="宋体" w:cs="宋体"/>
                <w:szCs w:val="21"/>
              </w:rPr>
            </w:pPr>
            <w:r>
              <w:rPr>
                <w:rFonts w:hint="eastAsia" w:ascii="宋体" w:hAnsi="宋体" w:cs="宋体"/>
                <w:szCs w:val="21"/>
              </w:rPr>
              <w:t>5.应急时间:90min；</w:t>
            </w:r>
          </w:p>
          <w:p w14:paraId="77B2D1B1">
            <w:pPr>
              <w:spacing w:line="440" w:lineRule="exact"/>
              <w:jc w:val="left"/>
              <w:rPr>
                <w:rFonts w:ascii="宋体" w:hAnsi="宋体" w:cs="宋体"/>
                <w:szCs w:val="21"/>
              </w:rPr>
            </w:pPr>
            <w:r>
              <w:rPr>
                <w:rFonts w:hint="eastAsia" w:ascii="宋体" w:hAnsi="宋体" w:cs="宋体"/>
                <w:szCs w:val="21"/>
              </w:rPr>
              <w:t>6.工作模式:持续式；</w:t>
            </w:r>
          </w:p>
          <w:p w14:paraId="5FE91B9C">
            <w:pPr>
              <w:spacing w:line="440" w:lineRule="exact"/>
              <w:jc w:val="left"/>
              <w:rPr>
                <w:rFonts w:ascii="宋体" w:hAnsi="宋体" w:cs="宋体"/>
                <w:szCs w:val="21"/>
              </w:rPr>
            </w:pPr>
            <w:r>
              <w:rPr>
                <w:rFonts w:hint="eastAsia" w:ascii="宋体" w:hAnsi="宋体" w:cs="宋体"/>
                <w:szCs w:val="21"/>
              </w:rPr>
              <w:t>7.充电时间:≥24；</w:t>
            </w:r>
          </w:p>
          <w:p w14:paraId="247C38D7">
            <w:pPr>
              <w:spacing w:line="440" w:lineRule="exact"/>
              <w:jc w:val="left"/>
              <w:rPr>
                <w:rFonts w:ascii="宋体" w:hAnsi="宋体" w:cs="宋体"/>
                <w:szCs w:val="21"/>
              </w:rPr>
            </w:pPr>
            <w:r>
              <w:rPr>
                <w:rFonts w:hint="eastAsia" w:ascii="宋体" w:hAnsi="宋体" w:cs="宋体"/>
                <w:szCs w:val="21"/>
              </w:rPr>
              <w:t>8.面板：玻璃；框架铝合金；</w:t>
            </w:r>
          </w:p>
          <w:p w14:paraId="4073DEFF">
            <w:pPr>
              <w:spacing w:line="440" w:lineRule="exact"/>
              <w:jc w:val="left"/>
              <w:rPr>
                <w:rFonts w:ascii="宋体" w:hAnsi="宋体" w:cs="宋体"/>
                <w:szCs w:val="21"/>
              </w:rPr>
            </w:pPr>
            <w:r>
              <w:rPr>
                <w:rFonts w:hint="eastAsia" w:ascii="宋体" w:hAnsi="宋体" w:cs="宋体"/>
                <w:szCs w:val="21"/>
              </w:rPr>
              <w:t>9.安装方式:挂壁式；</w:t>
            </w:r>
          </w:p>
          <w:p w14:paraId="0594B4C6">
            <w:pPr>
              <w:spacing w:line="440" w:lineRule="exact"/>
              <w:jc w:val="left"/>
              <w:rPr>
                <w:rFonts w:ascii="宋体" w:hAnsi="宋体" w:cs="宋体"/>
                <w:szCs w:val="21"/>
              </w:rPr>
            </w:pPr>
            <w:r>
              <w:rPr>
                <w:rFonts w:hint="eastAsia" w:ascii="宋体" w:hAnsi="宋体" w:cs="宋体"/>
                <w:szCs w:val="21"/>
              </w:rPr>
              <w:t>10.开关类型：停电 自动亮；</w:t>
            </w:r>
          </w:p>
          <w:p w14:paraId="5396FFDF">
            <w:pPr>
              <w:spacing w:line="440" w:lineRule="exact"/>
              <w:jc w:val="left"/>
              <w:rPr>
                <w:rFonts w:ascii="宋体" w:hAnsi="宋体" w:cs="宋体"/>
                <w:szCs w:val="21"/>
              </w:rPr>
            </w:pPr>
            <w:r>
              <w:rPr>
                <w:rFonts w:hint="eastAsia" w:ascii="宋体" w:hAnsi="宋体" w:cs="宋体"/>
                <w:szCs w:val="21"/>
              </w:rPr>
              <w:t>11.插头规格：三眼插头。</w:t>
            </w:r>
          </w:p>
          <w:p w14:paraId="2026237D">
            <w:pPr>
              <w:spacing w:line="440" w:lineRule="exact"/>
              <w:jc w:val="left"/>
              <w:rPr>
                <w:rFonts w:ascii="宋体" w:hAnsi="宋体" w:cs="宋体"/>
                <w:b/>
                <w:szCs w:val="21"/>
              </w:rPr>
            </w:pPr>
            <w:r>
              <w:rPr>
                <w:rFonts w:hint="eastAsia" w:ascii="宋体" w:hAnsi="宋体" w:cs="宋体"/>
                <w:b/>
                <w:szCs w:val="21"/>
              </w:rPr>
              <w:t>六、气体灭火控制器1台</w:t>
            </w:r>
            <w:r>
              <w:rPr>
                <w:rFonts w:hint="eastAsia" w:ascii="宋体" w:hAnsi="宋体" w:cs="宋体"/>
                <w:b/>
                <w:szCs w:val="21"/>
              </w:rPr>
              <w:tab/>
            </w:r>
          </w:p>
          <w:p w14:paraId="23748246">
            <w:pPr>
              <w:spacing w:line="440" w:lineRule="exact"/>
              <w:jc w:val="left"/>
              <w:rPr>
                <w:rFonts w:ascii="宋体" w:hAnsi="宋体" w:cs="宋体"/>
                <w:szCs w:val="21"/>
              </w:rPr>
            </w:pPr>
            <w:r>
              <w:rPr>
                <w:rFonts w:hint="eastAsia" w:ascii="宋体" w:hAnsi="宋体" w:cs="宋体"/>
                <w:szCs w:val="21"/>
              </w:rPr>
              <w:t xml:space="preserve">1.工作电压：交流 AC220V 50/60Hz ，允许电压变化范围 AC176V～AC264V； </w:t>
            </w:r>
          </w:p>
          <w:p w14:paraId="08D78896">
            <w:pPr>
              <w:spacing w:line="440" w:lineRule="exact"/>
              <w:jc w:val="left"/>
              <w:rPr>
                <w:rFonts w:ascii="宋体" w:hAnsi="宋体" w:cs="宋体"/>
                <w:szCs w:val="21"/>
              </w:rPr>
            </w:pPr>
            <w:r>
              <w:rPr>
                <w:rFonts w:hint="eastAsia" w:ascii="宋体" w:hAnsi="宋体" w:cs="宋体"/>
                <w:szCs w:val="21"/>
              </w:rPr>
              <w:t xml:space="preserve">2.功耗：监视状态功耗≤30W；最大功耗≤380W； </w:t>
            </w:r>
          </w:p>
          <w:p w14:paraId="533D0128">
            <w:pPr>
              <w:spacing w:line="440" w:lineRule="exact"/>
              <w:jc w:val="left"/>
              <w:rPr>
                <w:rFonts w:ascii="宋体" w:hAnsi="宋体" w:cs="宋体"/>
                <w:szCs w:val="21"/>
              </w:rPr>
            </w:pPr>
            <w:r>
              <w:rPr>
                <w:rFonts w:hint="eastAsia" w:ascii="宋体" w:hAnsi="宋体" w:cs="宋体"/>
                <w:szCs w:val="21"/>
              </w:rPr>
              <w:t xml:space="preserve">3.备用电源：2 个 DC12V/7Ah 密封铅酸电池； </w:t>
            </w:r>
          </w:p>
          <w:p w14:paraId="08F40654">
            <w:pPr>
              <w:spacing w:line="440" w:lineRule="exact"/>
              <w:jc w:val="left"/>
              <w:rPr>
                <w:rFonts w:ascii="宋体" w:hAnsi="宋体" w:cs="宋体"/>
                <w:szCs w:val="21"/>
              </w:rPr>
            </w:pPr>
            <w:r>
              <w:rPr>
                <w:rFonts w:hint="eastAsia" w:ascii="宋体" w:hAnsi="宋体" w:cs="宋体"/>
                <w:szCs w:val="21"/>
              </w:rPr>
              <w:t xml:space="preserve">4.气体喷洒输出：各区 DC24V/3A，脉冲方式/持续方式,可调； </w:t>
            </w:r>
          </w:p>
          <w:p w14:paraId="4148A49D">
            <w:pPr>
              <w:spacing w:line="440" w:lineRule="exact"/>
              <w:jc w:val="left"/>
              <w:rPr>
                <w:rFonts w:ascii="宋体" w:hAnsi="宋体" w:cs="宋体"/>
                <w:szCs w:val="21"/>
              </w:rPr>
            </w:pPr>
            <w:r>
              <w:rPr>
                <w:rFonts w:hint="eastAsia" w:ascii="宋体" w:hAnsi="宋体" w:cs="宋体"/>
                <w:szCs w:val="21"/>
              </w:rPr>
              <w:t xml:space="preserve">5.电池充电电流：1.0A~1.7A； </w:t>
            </w:r>
          </w:p>
          <w:p w14:paraId="6EE43812">
            <w:pPr>
              <w:spacing w:line="440" w:lineRule="exact"/>
              <w:jc w:val="left"/>
              <w:rPr>
                <w:rFonts w:ascii="宋体" w:hAnsi="宋体" w:cs="宋体"/>
                <w:szCs w:val="21"/>
              </w:rPr>
            </w:pPr>
            <w:r>
              <w:rPr>
                <w:rFonts w:hint="eastAsia" w:ascii="宋体" w:hAnsi="宋体" w:cs="宋体"/>
                <w:szCs w:val="21"/>
              </w:rPr>
              <w:t xml:space="preserve">6.液晶屏规格﹕128×64 点，可同屏显示 32 个汉字信息； </w:t>
            </w:r>
          </w:p>
          <w:p w14:paraId="65148F2F">
            <w:pPr>
              <w:spacing w:line="440" w:lineRule="exact"/>
              <w:jc w:val="left"/>
              <w:rPr>
                <w:rFonts w:ascii="宋体" w:hAnsi="宋体" w:cs="宋体"/>
                <w:szCs w:val="21"/>
              </w:rPr>
            </w:pPr>
            <w:r>
              <w:rPr>
                <w:rFonts w:hint="eastAsia" w:ascii="宋体" w:hAnsi="宋体" w:cs="宋体"/>
                <w:szCs w:val="21"/>
              </w:rPr>
              <w:t>7.容量  可带2个区的气体灭火设备，实现对 2个防护区的保护。</w:t>
            </w:r>
          </w:p>
          <w:p w14:paraId="5E8BE57D">
            <w:pPr>
              <w:spacing w:line="440" w:lineRule="exact"/>
              <w:jc w:val="left"/>
              <w:rPr>
                <w:rFonts w:ascii="宋体" w:hAnsi="宋体" w:cs="宋体"/>
                <w:b/>
                <w:szCs w:val="21"/>
              </w:rPr>
            </w:pPr>
            <w:r>
              <w:rPr>
                <w:rFonts w:hint="eastAsia" w:ascii="宋体" w:hAnsi="宋体" w:cs="宋体"/>
                <w:b/>
                <w:szCs w:val="21"/>
              </w:rPr>
              <w:t>七、感温探测器6个</w:t>
            </w:r>
          </w:p>
          <w:p w14:paraId="4899F7D0">
            <w:pPr>
              <w:spacing w:line="440" w:lineRule="exact"/>
              <w:jc w:val="left"/>
              <w:rPr>
                <w:rFonts w:ascii="宋体" w:hAnsi="宋体" w:cs="宋体"/>
                <w:szCs w:val="21"/>
              </w:rPr>
            </w:pPr>
            <w:r>
              <w:rPr>
                <w:rFonts w:hint="eastAsia" w:ascii="宋体" w:hAnsi="宋体" w:cs="宋体"/>
                <w:szCs w:val="21"/>
              </w:rPr>
              <w:t>1.工作电压：DC 24V 脉动电压；</w:t>
            </w:r>
          </w:p>
          <w:p w14:paraId="51249DD0">
            <w:pPr>
              <w:spacing w:line="440" w:lineRule="exact"/>
              <w:jc w:val="left"/>
              <w:rPr>
                <w:rFonts w:ascii="宋体" w:hAnsi="宋体" w:cs="宋体"/>
                <w:szCs w:val="21"/>
              </w:rPr>
            </w:pPr>
            <w:r>
              <w:rPr>
                <w:rFonts w:hint="eastAsia" w:ascii="宋体" w:hAnsi="宋体" w:cs="宋体"/>
                <w:szCs w:val="21"/>
              </w:rPr>
              <w:t>2.使用环境温度：-10～+55℃；</w:t>
            </w:r>
          </w:p>
          <w:p w14:paraId="3CB21811">
            <w:pPr>
              <w:spacing w:line="440" w:lineRule="exact"/>
              <w:jc w:val="left"/>
              <w:rPr>
                <w:rFonts w:ascii="宋体" w:hAnsi="宋体" w:cs="宋体"/>
                <w:szCs w:val="21"/>
              </w:rPr>
            </w:pPr>
            <w:r>
              <w:rPr>
                <w:rFonts w:hint="eastAsia" w:ascii="宋体" w:hAnsi="宋体" w:cs="宋体"/>
                <w:szCs w:val="21"/>
              </w:rPr>
              <w:t>3.环境湿度：≤95%RH ；</w:t>
            </w:r>
          </w:p>
          <w:p w14:paraId="49A1B588">
            <w:pPr>
              <w:spacing w:line="440" w:lineRule="exact"/>
              <w:jc w:val="left"/>
              <w:rPr>
                <w:rFonts w:ascii="宋体" w:hAnsi="宋体" w:cs="宋体"/>
                <w:szCs w:val="21"/>
              </w:rPr>
            </w:pPr>
            <w:r>
              <w:rPr>
                <w:rFonts w:hint="eastAsia" w:ascii="宋体" w:hAnsi="宋体" w:cs="宋体"/>
                <w:szCs w:val="21"/>
              </w:rPr>
              <w:t>4.监视电流：≤0.35mA ；</w:t>
            </w:r>
          </w:p>
          <w:p w14:paraId="3D3B50B9">
            <w:pPr>
              <w:spacing w:line="440" w:lineRule="exact"/>
              <w:jc w:val="left"/>
              <w:rPr>
                <w:rFonts w:ascii="宋体" w:hAnsi="宋体" w:cs="宋体"/>
                <w:szCs w:val="21"/>
              </w:rPr>
            </w:pPr>
            <w:r>
              <w:rPr>
                <w:rFonts w:hint="eastAsia" w:ascii="宋体" w:hAnsi="宋体" w:cs="宋体"/>
                <w:szCs w:val="21"/>
              </w:rPr>
              <w:t>5.报警电流： ≤0.8mA；</w:t>
            </w:r>
          </w:p>
          <w:p w14:paraId="26654800">
            <w:pPr>
              <w:spacing w:line="440" w:lineRule="exact"/>
              <w:jc w:val="left"/>
              <w:rPr>
                <w:rFonts w:ascii="宋体" w:hAnsi="宋体" w:cs="宋体"/>
                <w:szCs w:val="21"/>
              </w:rPr>
            </w:pPr>
            <w:r>
              <w:rPr>
                <w:rFonts w:hint="eastAsia" w:ascii="宋体" w:hAnsi="宋体" w:cs="宋体"/>
                <w:szCs w:val="21"/>
              </w:rPr>
              <w:t>6.确认灯：具有双确认灯，在360度范围内可观察,巡检时闪亮，报警常亮；</w:t>
            </w:r>
          </w:p>
          <w:p w14:paraId="709AE968">
            <w:pPr>
              <w:spacing w:line="440" w:lineRule="exact"/>
              <w:jc w:val="left"/>
              <w:rPr>
                <w:rFonts w:ascii="宋体" w:hAnsi="宋体" w:cs="宋体"/>
                <w:szCs w:val="21"/>
              </w:rPr>
            </w:pPr>
            <w:r>
              <w:rPr>
                <w:rFonts w:hint="eastAsia" w:ascii="宋体" w:hAnsi="宋体" w:cs="宋体"/>
                <w:szCs w:val="21"/>
              </w:rPr>
              <w:t>7.线 制：二总线，无极性；</w:t>
            </w:r>
          </w:p>
          <w:p w14:paraId="77BD5BAF">
            <w:pPr>
              <w:spacing w:line="440" w:lineRule="exact"/>
              <w:jc w:val="left"/>
              <w:rPr>
                <w:rFonts w:ascii="宋体" w:hAnsi="宋体" w:cs="宋体"/>
                <w:szCs w:val="21"/>
              </w:rPr>
            </w:pPr>
            <w:r>
              <w:rPr>
                <w:rFonts w:hint="eastAsia" w:ascii="宋体" w:hAnsi="宋体" w:cs="宋体"/>
                <w:szCs w:val="21"/>
              </w:rPr>
              <w:t>8.最远传输距离：2000m；</w:t>
            </w:r>
          </w:p>
          <w:p w14:paraId="28D6771E">
            <w:pPr>
              <w:spacing w:line="440" w:lineRule="exact"/>
              <w:jc w:val="left"/>
              <w:rPr>
                <w:rFonts w:ascii="宋体" w:hAnsi="宋体" w:cs="宋体"/>
                <w:szCs w:val="21"/>
              </w:rPr>
            </w:pPr>
            <w:r>
              <w:rPr>
                <w:rFonts w:hint="eastAsia" w:ascii="宋体" w:hAnsi="宋体" w:cs="宋体"/>
                <w:szCs w:val="21"/>
              </w:rPr>
              <w:t>9.执行标准：GB4716-2005。</w:t>
            </w:r>
          </w:p>
          <w:p w14:paraId="2192E3BC">
            <w:pPr>
              <w:spacing w:line="440" w:lineRule="exact"/>
              <w:jc w:val="left"/>
              <w:rPr>
                <w:rFonts w:ascii="宋体" w:hAnsi="宋体" w:cs="宋体"/>
                <w:b/>
                <w:szCs w:val="21"/>
              </w:rPr>
            </w:pPr>
            <w:r>
              <w:rPr>
                <w:rFonts w:hint="eastAsia" w:ascii="宋体" w:hAnsi="宋体" w:cs="宋体"/>
                <w:b/>
                <w:szCs w:val="21"/>
              </w:rPr>
              <w:t>八、感烟探测器3</w:t>
            </w:r>
            <w:r>
              <w:rPr>
                <w:rFonts w:hint="eastAsia" w:ascii="宋体" w:hAnsi="宋体" w:cs="宋体"/>
                <w:b/>
                <w:szCs w:val="21"/>
              </w:rPr>
              <w:tab/>
            </w:r>
            <w:r>
              <w:rPr>
                <w:rFonts w:hint="eastAsia" w:ascii="宋体" w:hAnsi="宋体" w:cs="宋体"/>
                <w:b/>
                <w:szCs w:val="21"/>
              </w:rPr>
              <w:t>个</w:t>
            </w:r>
          </w:p>
          <w:p w14:paraId="64483B8A">
            <w:pPr>
              <w:spacing w:line="440" w:lineRule="exact"/>
              <w:jc w:val="left"/>
              <w:rPr>
                <w:rFonts w:ascii="宋体" w:hAnsi="宋体" w:cs="宋体"/>
                <w:szCs w:val="21"/>
              </w:rPr>
            </w:pPr>
            <w:r>
              <w:rPr>
                <w:rFonts w:hint="eastAsia" w:ascii="宋体" w:hAnsi="宋体" w:cs="宋体"/>
                <w:szCs w:val="21"/>
              </w:rPr>
              <w:t>1.工作电压：DC 24V 脉动电压；</w:t>
            </w:r>
          </w:p>
          <w:p w14:paraId="0800591F">
            <w:pPr>
              <w:spacing w:line="440" w:lineRule="exact"/>
              <w:jc w:val="left"/>
              <w:rPr>
                <w:rFonts w:ascii="宋体" w:hAnsi="宋体" w:cs="宋体"/>
                <w:szCs w:val="21"/>
              </w:rPr>
            </w:pPr>
            <w:r>
              <w:rPr>
                <w:rFonts w:hint="eastAsia" w:ascii="宋体" w:hAnsi="宋体" w:cs="宋体"/>
                <w:szCs w:val="21"/>
              </w:rPr>
              <w:t>2.使用环境温度：-10～+55℃；</w:t>
            </w:r>
          </w:p>
          <w:p w14:paraId="4423A402">
            <w:pPr>
              <w:spacing w:line="440" w:lineRule="exact"/>
              <w:jc w:val="left"/>
              <w:rPr>
                <w:rFonts w:ascii="宋体" w:hAnsi="宋体" w:cs="宋体"/>
                <w:szCs w:val="21"/>
              </w:rPr>
            </w:pPr>
            <w:r>
              <w:rPr>
                <w:rFonts w:hint="eastAsia" w:ascii="宋体" w:hAnsi="宋体" w:cs="宋体"/>
                <w:szCs w:val="21"/>
              </w:rPr>
              <w:t>3.环境湿度：≤95%RH ；</w:t>
            </w:r>
          </w:p>
          <w:p w14:paraId="1C3B054D">
            <w:pPr>
              <w:spacing w:line="440" w:lineRule="exact"/>
              <w:jc w:val="left"/>
              <w:rPr>
                <w:rFonts w:ascii="宋体" w:hAnsi="宋体" w:cs="宋体"/>
                <w:szCs w:val="21"/>
              </w:rPr>
            </w:pPr>
            <w:r>
              <w:rPr>
                <w:rFonts w:hint="eastAsia" w:ascii="宋体" w:hAnsi="宋体" w:cs="宋体"/>
                <w:szCs w:val="21"/>
              </w:rPr>
              <w:t>4.监视电流：≤0.35mA ；</w:t>
            </w:r>
          </w:p>
          <w:p w14:paraId="102A538F">
            <w:pPr>
              <w:spacing w:line="440" w:lineRule="exact"/>
              <w:jc w:val="left"/>
              <w:rPr>
                <w:rFonts w:ascii="宋体" w:hAnsi="宋体" w:cs="宋体"/>
                <w:szCs w:val="21"/>
              </w:rPr>
            </w:pPr>
            <w:r>
              <w:rPr>
                <w:rFonts w:hint="eastAsia" w:ascii="宋体" w:hAnsi="宋体" w:cs="宋体"/>
                <w:szCs w:val="21"/>
              </w:rPr>
              <w:t>5.报警电流： ≤0.8mA；</w:t>
            </w:r>
          </w:p>
          <w:p w14:paraId="5E3A79F4">
            <w:pPr>
              <w:spacing w:line="440" w:lineRule="exact"/>
              <w:jc w:val="left"/>
              <w:rPr>
                <w:rFonts w:ascii="宋体" w:hAnsi="宋体" w:cs="宋体"/>
                <w:szCs w:val="21"/>
              </w:rPr>
            </w:pPr>
            <w:r>
              <w:rPr>
                <w:rFonts w:hint="eastAsia" w:ascii="宋体" w:hAnsi="宋体" w:cs="宋体"/>
                <w:szCs w:val="21"/>
              </w:rPr>
              <w:t>6.确认灯：具有双确认灯，在360度范围内可观察,巡检时闪亮，报警常亮；</w:t>
            </w:r>
          </w:p>
          <w:p w14:paraId="24732FFB">
            <w:pPr>
              <w:spacing w:line="440" w:lineRule="exact"/>
              <w:jc w:val="left"/>
              <w:rPr>
                <w:rFonts w:ascii="宋体" w:hAnsi="宋体" w:cs="宋体"/>
                <w:szCs w:val="21"/>
              </w:rPr>
            </w:pPr>
            <w:r>
              <w:rPr>
                <w:rFonts w:hint="eastAsia" w:ascii="宋体" w:hAnsi="宋体" w:cs="宋体"/>
                <w:szCs w:val="21"/>
              </w:rPr>
              <w:t>7.风速：＜5m/s；</w:t>
            </w:r>
          </w:p>
          <w:p w14:paraId="20972819">
            <w:pPr>
              <w:spacing w:line="440" w:lineRule="exact"/>
              <w:jc w:val="left"/>
              <w:rPr>
                <w:rFonts w:ascii="宋体" w:hAnsi="宋体" w:cs="宋体"/>
                <w:szCs w:val="21"/>
              </w:rPr>
            </w:pPr>
            <w:r>
              <w:rPr>
                <w:rFonts w:hint="eastAsia" w:ascii="宋体" w:hAnsi="宋体" w:cs="宋体"/>
                <w:szCs w:val="21"/>
              </w:rPr>
              <w:t>8.线 制：二总线，无极性；</w:t>
            </w:r>
          </w:p>
          <w:p w14:paraId="1E0DC5E2">
            <w:pPr>
              <w:spacing w:line="440" w:lineRule="exact"/>
              <w:jc w:val="left"/>
              <w:rPr>
                <w:rFonts w:ascii="宋体" w:hAnsi="宋体" w:cs="宋体"/>
                <w:szCs w:val="21"/>
              </w:rPr>
            </w:pPr>
            <w:r>
              <w:rPr>
                <w:rFonts w:hint="eastAsia" w:ascii="宋体" w:hAnsi="宋体" w:cs="宋体"/>
                <w:szCs w:val="21"/>
              </w:rPr>
              <w:t>9.最远传输距离：2000m；</w:t>
            </w:r>
          </w:p>
          <w:p w14:paraId="1445319A">
            <w:pPr>
              <w:spacing w:line="440" w:lineRule="exact"/>
              <w:jc w:val="left"/>
              <w:rPr>
                <w:rFonts w:ascii="宋体" w:hAnsi="宋体" w:cs="宋体"/>
                <w:szCs w:val="21"/>
              </w:rPr>
            </w:pPr>
            <w:r>
              <w:rPr>
                <w:rFonts w:hint="eastAsia" w:ascii="宋体" w:hAnsi="宋体" w:cs="宋体"/>
                <w:szCs w:val="21"/>
              </w:rPr>
              <w:t>10.执行标准：GB4715-2005</w:t>
            </w:r>
          </w:p>
          <w:p w14:paraId="0D91CADC">
            <w:pPr>
              <w:spacing w:line="440" w:lineRule="exact"/>
              <w:jc w:val="left"/>
              <w:rPr>
                <w:rFonts w:ascii="宋体" w:hAnsi="宋体" w:cs="宋体"/>
                <w:b/>
                <w:szCs w:val="21"/>
              </w:rPr>
            </w:pPr>
            <w:r>
              <w:rPr>
                <w:rFonts w:hint="eastAsia" w:ascii="宋体" w:hAnsi="宋体" w:cs="宋体"/>
                <w:b/>
                <w:szCs w:val="21"/>
              </w:rPr>
              <w:t>九、声光报警器4个</w:t>
            </w:r>
            <w:r>
              <w:rPr>
                <w:rFonts w:hint="eastAsia" w:ascii="宋体" w:hAnsi="宋体" w:cs="宋体"/>
                <w:b/>
                <w:szCs w:val="21"/>
              </w:rPr>
              <w:tab/>
            </w:r>
          </w:p>
          <w:p w14:paraId="2ED89DB0">
            <w:pPr>
              <w:spacing w:line="440" w:lineRule="exact"/>
              <w:jc w:val="left"/>
              <w:rPr>
                <w:rFonts w:ascii="宋体" w:hAnsi="宋体" w:cs="宋体"/>
                <w:szCs w:val="21"/>
              </w:rPr>
            </w:pPr>
            <w:r>
              <w:rPr>
                <w:rFonts w:hint="eastAsia" w:ascii="宋体" w:hAnsi="宋体" w:cs="宋体"/>
                <w:szCs w:val="21"/>
              </w:rPr>
              <w:t>1.工作电压：DC 19-24V；</w:t>
            </w:r>
          </w:p>
          <w:p w14:paraId="3E7744DE">
            <w:pPr>
              <w:spacing w:line="440" w:lineRule="exact"/>
              <w:jc w:val="left"/>
              <w:rPr>
                <w:rFonts w:ascii="宋体" w:hAnsi="宋体" w:cs="宋体"/>
                <w:szCs w:val="21"/>
              </w:rPr>
            </w:pPr>
            <w:r>
              <w:rPr>
                <w:rFonts w:hint="eastAsia" w:ascii="宋体" w:hAnsi="宋体" w:cs="宋体"/>
                <w:szCs w:val="21"/>
              </w:rPr>
              <w:t>2.工作温度：-10～+50℃；</w:t>
            </w:r>
          </w:p>
          <w:p w14:paraId="623F60C9">
            <w:pPr>
              <w:spacing w:line="440" w:lineRule="exact"/>
              <w:jc w:val="left"/>
              <w:rPr>
                <w:rFonts w:ascii="宋体" w:hAnsi="宋体" w:cs="宋体"/>
                <w:szCs w:val="21"/>
              </w:rPr>
            </w:pPr>
            <w:r>
              <w:rPr>
                <w:rFonts w:hint="eastAsia" w:ascii="宋体" w:hAnsi="宋体" w:cs="宋体"/>
                <w:szCs w:val="21"/>
              </w:rPr>
              <w:t>3.贮存温度：-20～+50℃；</w:t>
            </w:r>
          </w:p>
          <w:p w14:paraId="6CDFD975">
            <w:pPr>
              <w:spacing w:line="440" w:lineRule="exact"/>
              <w:jc w:val="left"/>
              <w:rPr>
                <w:rFonts w:ascii="宋体" w:hAnsi="宋体" w:cs="宋体"/>
                <w:szCs w:val="21"/>
              </w:rPr>
            </w:pPr>
            <w:r>
              <w:rPr>
                <w:rFonts w:hint="eastAsia" w:ascii="宋体" w:hAnsi="宋体" w:cs="宋体"/>
                <w:szCs w:val="21"/>
              </w:rPr>
              <w:t>4.相对湿度：≤95%(40±2℃) ；</w:t>
            </w:r>
          </w:p>
          <w:p w14:paraId="017DC9DD">
            <w:pPr>
              <w:spacing w:line="440" w:lineRule="exact"/>
              <w:jc w:val="left"/>
              <w:rPr>
                <w:rFonts w:ascii="宋体" w:hAnsi="宋体" w:cs="宋体"/>
                <w:szCs w:val="21"/>
              </w:rPr>
            </w:pPr>
            <w:r>
              <w:rPr>
                <w:rFonts w:hint="eastAsia" w:ascii="宋体" w:hAnsi="宋体" w:cs="宋体"/>
                <w:szCs w:val="21"/>
              </w:rPr>
              <w:t>5.动作电流：≤80mA （24V）；</w:t>
            </w:r>
          </w:p>
          <w:p w14:paraId="061BAEFA">
            <w:pPr>
              <w:spacing w:line="440" w:lineRule="exact"/>
              <w:jc w:val="left"/>
              <w:rPr>
                <w:rFonts w:ascii="宋体" w:hAnsi="宋体" w:cs="宋体"/>
                <w:szCs w:val="21"/>
              </w:rPr>
            </w:pPr>
            <w:r>
              <w:rPr>
                <w:rFonts w:hint="eastAsia" w:ascii="宋体" w:hAnsi="宋体" w:cs="宋体"/>
                <w:szCs w:val="21"/>
              </w:rPr>
              <w:t>6.报警音量：&gt;90dB；</w:t>
            </w:r>
          </w:p>
          <w:p w14:paraId="7F3783F4">
            <w:pPr>
              <w:spacing w:line="440" w:lineRule="exact"/>
              <w:jc w:val="left"/>
              <w:rPr>
                <w:rFonts w:ascii="宋体" w:hAnsi="宋体" w:cs="宋体"/>
                <w:szCs w:val="21"/>
              </w:rPr>
            </w:pPr>
            <w:r>
              <w:rPr>
                <w:rFonts w:hint="eastAsia" w:ascii="宋体" w:hAnsi="宋体" w:cs="宋体"/>
                <w:szCs w:val="21"/>
              </w:rPr>
              <w:t>7.警灯频闪周期：≥1.5 秒；</w:t>
            </w:r>
          </w:p>
          <w:p w14:paraId="480626B9">
            <w:pPr>
              <w:spacing w:line="440" w:lineRule="exact"/>
              <w:jc w:val="left"/>
              <w:rPr>
                <w:rFonts w:ascii="宋体" w:hAnsi="宋体" w:cs="宋体"/>
                <w:szCs w:val="21"/>
              </w:rPr>
            </w:pPr>
            <w:r>
              <w:rPr>
                <w:rFonts w:hint="eastAsia" w:ascii="宋体" w:hAnsi="宋体" w:cs="宋体"/>
                <w:szCs w:val="21"/>
              </w:rPr>
              <w:t>8.线 制：二线连接。</w:t>
            </w:r>
          </w:p>
          <w:p w14:paraId="15A90709">
            <w:pPr>
              <w:spacing w:line="440" w:lineRule="exact"/>
              <w:jc w:val="left"/>
              <w:rPr>
                <w:rFonts w:ascii="宋体" w:hAnsi="宋体" w:cs="宋体"/>
                <w:b/>
                <w:szCs w:val="21"/>
              </w:rPr>
            </w:pPr>
            <w:r>
              <w:rPr>
                <w:rFonts w:hint="eastAsia" w:ascii="宋体" w:hAnsi="宋体" w:cs="宋体"/>
                <w:b/>
                <w:szCs w:val="21"/>
              </w:rPr>
              <w:t>十、紧急启动按钮2个</w:t>
            </w:r>
          </w:p>
          <w:p w14:paraId="340494FD">
            <w:pPr>
              <w:spacing w:line="440" w:lineRule="exact"/>
              <w:jc w:val="left"/>
              <w:rPr>
                <w:rFonts w:ascii="宋体" w:hAnsi="宋体" w:cs="宋体"/>
                <w:szCs w:val="21"/>
              </w:rPr>
            </w:pPr>
            <w:r>
              <w:rPr>
                <w:rFonts w:hint="eastAsia" w:ascii="宋体" w:hAnsi="宋体" w:cs="宋体"/>
                <w:szCs w:val="21"/>
              </w:rPr>
              <w:t>1.使用环境温度：-10～+50℃；</w:t>
            </w:r>
          </w:p>
          <w:p w14:paraId="0DB6EFF7">
            <w:pPr>
              <w:spacing w:line="440" w:lineRule="exact"/>
              <w:jc w:val="left"/>
              <w:rPr>
                <w:rFonts w:ascii="宋体" w:hAnsi="宋体" w:cs="宋体"/>
                <w:szCs w:val="21"/>
              </w:rPr>
            </w:pPr>
            <w:r>
              <w:rPr>
                <w:rFonts w:hint="eastAsia" w:ascii="宋体" w:hAnsi="宋体" w:cs="宋体"/>
                <w:szCs w:val="21"/>
              </w:rPr>
              <w:t>2.工作电压：16V～32V。</w:t>
            </w:r>
          </w:p>
          <w:p w14:paraId="43E89E14">
            <w:pPr>
              <w:spacing w:line="440" w:lineRule="exact"/>
              <w:jc w:val="left"/>
              <w:rPr>
                <w:rFonts w:ascii="宋体" w:hAnsi="宋体" w:cs="宋体"/>
                <w:szCs w:val="21"/>
              </w:rPr>
            </w:pPr>
            <w:r>
              <w:rPr>
                <w:rFonts w:hint="eastAsia" w:ascii="宋体" w:hAnsi="宋体" w:cs="宋体"/>
                <w:szCs w:val="21"/>
              </w:rPr>
              <w:t>3.常开输出触点：额定值DC60V、0.1A，接触电阻≤100m。</w:t>
            </w:r>
          </w:p>
          <w:p w14:paraId="60447F4E">
            <w:pPr>
              <w:spacing w:line="440" w:lineRule="exact"/>
              <w:jc w:val="left"/>
              <w:rPr>
                <w:rFonts w:ascii="宋体" w:hAnsi="宋体" w:cs="宋体"/>
                <w:szCs w:val="21"/>
              </w:rPr>
            </w:pPr>
            <w:r>
              <w:rPr>
                <w:rFonts w:hint="eastAsia" w:ascii="宋体" w:hAnsi="宋体" w:cs="宋体"/>
                <w:szCs w:val="21"/>
              </w:rPr>
              <w:t>4.启动零件类型：重复使用型。</w:t>
            </w:r>
          </w:p>
          <w:p w14:paraId="59D06314">
            <w:pPr>
              <w:spacing w:line="440" w:lineRule="exact"/>
              <w:jc w:val="left"/>
              <w:rPr>
                <w:rFonts w:ascii="宋体" w:hAnsi="宋体" w:cs="宋体"/>
                <w:szCs w:val="21"/>
              </w:rPr>
            </w:pPr>
            <w:r>
              <w:rPr>
                <w:rFonts w:hint="eastAsia" w:ascii="宋体" w:hAnsi="宋体" w:cs="宋体"/>
                <w:szCs w:val="21"/>
              </w:rPr>
              <w:t>5.指示灯：“按下启动”按键：红色，按下时常亮；“停止”按键：绿色，按下时常亮。</w:t>
            </w:r>
          </w:p>
          <w:p w14:paraId="4E6F637B">
            <w:pPr>
              <w:spacing w:line="440" w:lineRule="exact"/>
              <w:jc w:val="left"/>
              <w:rPr>
                <w:rFonts w:ascii="宋体" w:hAnsi="宋体" w:cs="宋体"/>
                <w:b/>
                <w:szCs w:val="21"/>
              </w:rPr>
            </w:pPr>
            <w:r>
              <w:rPr>
                <w:rFonts w:hint="eastAsia" w:ascii="宋体" w:hAnsi="宋体" w:cs="宋体"/>
                <w:b/>
                <w:szCs w:val="21"/>
              </w:rPr>
              <w:t>十一、喷洒指示灯4个</w:t>
            </w:r>
          </w:p>
          <w:p w14:paraId="633BC7BE">
            <w:pPr>
              <w:spacing w:line="440" w:lineRule="exact"/>
              <w:jc w:val="left"/>
              <w:rPr>
                <w:rFonts w:ascii="宋体" w:hAnsi="宋体" w:cs="宋体"/>
                <w:szCs w:val="21"/>
              </w:rPr>
            </w:pPr>
            <w:r>
              <w:rPr>
                <w:rFonts w:hint="eastAsia" w:ascii="宋体" w:hAnsi="宋体" w:cs="宋体"/>
                <w:szCs w:val="21"/>
              </w:rPr>
              <w:t>1.工作电压：24V；</w:t>
            </w:r>
          </w:p>
          <w:p w14:paraId="2DD7D949">
            <w:pPr>
              <w:spacing w:line="440" w:lineRule="exact"/>
              <w:jc w:val="left"/>
              <w:rPr>
                <w:rFonts w:ascii="宋体" w:hAnsi="宋体" w:cs="宋体"/>
                <w:szCs w:val="21"/>
              </w:rPr>
            </w:pPr>
            <w:r>
              <w:rPr>
                <w:rFonts w:hint="eastAsia" w:ascii="宋体" w:hAnsi="宋体" w:cs="宋体"/>
                <w:szCs w:val="21"/>
              </w:rPr>
              <w:t>2.工作电流：≤280mA；</w:t>
            </w:r>
          </w:p>
          <w:p w14:paraId="723318C3">
            <w:pPr>
              <w:spacing w:line="440" w:lineRule="exact"/>
              <w:jc w:val="left"/>
              <w:rPr>
                <w:rFonts w:ascii="宋体" w:hAnsi="宋体" w:cs="宋体"/>
                <w:szCs w:val="21"/>
              </w:rPr>
            </w:pPr>
            <w:r>
              <w:rPr>
                <w:rFonts w:hint="eastAsia" w:ascii="宋体" w:hAnsi="宋体" w:cs="宋体"/>
                <w:szCs w:val="21"/>
              </w:rPr>
              <w:t>3.线制：二线连接，无极性；</w:t>
            </w:r>
          </w:p>
          <w:p w14:paraId="21965395">
            <w:pPr>
              <w:spacing w:line="440" w:lineRule="exact"/>
              <w:jc w:val="left"/>
              <w:rPr>
                <w:rFonts w:ascii="宋体" w:hAnsi="宋体" w:cs="宋体"/>
                <w:szCs w:val="21"/>
              </w:rPr>
            </w:pPr>
            <w:r>
              <w:rPr>
                <w:rFonts w:hint="eastAsia" w:ascii="宋体" w:hAnsi="宋体" w:cs="宋体"/>
                <w:szCs w:val="21"/>
              </w:rPr>
              <w:t>4.用环境：温度：-10℃～+50℃；相对湿度≤95%。</w:t>
            </w:r>
          </w:p>
          <w:p w14:paraId="25C8A24C">
            <w:pPr>
              <w:spacing w:line="440" w:lineRule="exact"/>
              <w:jc w:val="left"/>
              <w:rPr>
                <w:rFonts w:ascii="宋体" w:hAnsi="宋体" w:cs="宋体"/>
                <w:b/>
                <w:szCs w:val="21"/>
              </w:rPr>
            </w:pPr>
            <w:r>
              <w:rPr>
                <w:rFonts w:hint="eastAsia" w:ascii="宋体" w:hAnsi="宋体" w:cs="宋体"/>
                <w:b/>
                <w:szCs w:val="21"/>
              </w:rPr>
              <w:t>十二、呼吸器2个</w:t>
            </w:r>
          </w:p>
          <w:p w14:paraId="4C7895E1">
            <w:pPr>
              <w:spacing w:line="440" w:lineRule="exact"/>
              <w:jc w:val="left"/>
              <w:rPr>
                <w:rFonts w:ascii="宋体" w:hAnsi="宋体" w:cs="宋体"/>
                <w:szCs w:val="21"/>
              </w:rPr>
            </w:pPr>
            <w:r>
              <w:rPr>
                <w:rFonts w:hint="eastAsia" w:ascii="宋体" w:hAnsi="宋体" w:cs="宋体"/>
                <w:szCs w:val="21"/>
              </w:rPr>
              <w:t>1.符合GB21976.7-2012标准要求 。</w:t>
            </w:r>
          </w:p>
          <w:p w14:paraId="7F44C7E0">
            <w:pPr>
              <w:spacing w:line="440" w:lineRule="exact"/>
              <w:jc w:val="left"/>
              <w:rPr>
                <w:rFonts w:ascii="宋体" w:hAnsi="宋体" w:cs="宋体"/>
                <w:szCs w:val="21"/>
              </w:rPr>
            </w:pPr>
            <w:r>
              <w:rPr>
                <w:rFonts w:hint="eastAsia" w:ascii="宋体" w:hAnsi="宋体" w:cs="宋体"/>
                <w:szCs w:val="21"/>
              </w:rPr>
              <w:t>2.防护时间：≥30 min。</w:t>
            </w:r>
          </w:p>
          <w:p w14:paraId="12697B68">
            <w:pPr>
              <w:spacing w:line="440" w:lineRule="exact"/>
              <w:jc w:val="left"/>
              <w:rPr>
                <w:rFonts w:ascii="宋体" w:hAnsi="宋体" w:cs="宋体"/>
                <w:szCs w:val="21"/>
              </w:rPr>
            </w:pPr>
            <w:r>
              <w:rPr>
                <w:rFonts w:hint="eastAsia" w:ascii="宋体" w:hAnsi="宋体" w:cs="宋体"/>
                <w:szCs w:val="21"/>
              </w:rPr>
              <w:t>3.滤烟率≥95﹪。</w:t>
            </w:r>
          </w:p>
          <w:p w14:paraId="47CB60A7">
            <w:pPr>
              <w:spacing w:line="440" w:lineRule="exact"/>
              <w:jc w:val="left"/>
              <w:rPr>
                <w:rFonts w:ascii="宋体" w:hAnsi="宋体" w:cs="宋体"/>
                <w:szCs w:val="21"/>
              </w:rPr>
            </w:pPr>
            <w:r>
              <w:rPr>
                <w:rFonts w:hint="eastAsia" w:ascii="宋体" w:hAnsi="宋体" w:cs="宋体"/>
                <w:szCs w:val="21"/>
              </w:rPr>
              <w:t>4.吸气阻力≤800pa,呼所阻力≤300pa。</w:t>
            </w:r>
          </w:p>
          <w:p w14:paraId="5A203C2A">
            <w:pPr>
              <w:spacing w:line="440" w:lineRule="exact"/>
              <w:jc w:val="left"/>
              <w:rPr>
                <w:rFonts w:ascii="宋体" w:hAnsi="宋体" w:cs="宋体"/>
                <w:szCs w:val="21"/>
              </w:rPr>
            </w:pPr>
            <w:r>
              <w:rPr>
                <w:rFonts w:hint="eastAsia" w:ascii="宋体" w:hAnsi="宋体" w:cs="宋体"/>
                <w:szCs w:val="21"/>
              </w:rPr>
              <w:t>5.环境温度：0℃-40℃。</w:t>
            </w:r>
          </w:p>
          <w:p w14:paraId="4ADF2DC7">
            <w:pPr>
              <w:spacing w:line="440" w:lineRule="exact"/>
              <w:jc w:val="left"/>
              <w:rPr>
                <w:rFonts w:ascii="宋体" w:hAnsi="宋体" w:cs="宋体"/>
                <w:b/>
                <w:szCs w:val="21"/>
              </w:rPr>
            </w:pPr>
            <w:r>
              <w:rPr>
                <w:rFonts w:hint="eastAsia" w:ascii="宋体" w:hAnsi="宋体" w:cs="宋体"/>
                <w:b/>
                <w:szCs w:val="21"/>
              </w:rPr>
              <w:t>十三、自动感应泄压口 1台</w:t>
            </w:r>
          </w:p>
          <w:p w14:paraId="1A4739FD">
            <w:pPr>
              <w:spacing w:line="440" w:lineRule="exact"/>
              <w:jc w:val="left"/>
              <w:rPr>
                <w:rFonts w:ascii="宋体" w:hAnsi="宋体" w:cs="宋体"/>
                <w:szCs w:val="21"/>
              </w:rPr>
            </w:pPr>
            <w:r>
              <w:rPr>
                <w:rFonts w:hint="eastAsia" w:ascii="宋体" w:hAnsi="宋体" w:cs="宋体"/>
                <w:szCs w:val="21"/>
              </w:rPr>
              <w:t>1.XZ0.12/1.1-PAVLN</w:t>
            </w:r>
          </w:p>
          <w:p w14:paraId="6F09726A">
            <w:pPr>
              <w:spacing w:line="440" w:lineRule="exact"/>
              <w:jc w:val="left"/>
              <w:rPr>
                <w:rFonts w:ascii="宋体" w:hAnsi="宋体" w:cs="宋体"/>
                <w:szCs w:val="21"/>
              </w:rPr>
            </w:pPr>
            <w:r>
              <w:rPr>
                <w:rFonts w:hint="eastAsia" w:ascii="宋体" w:hAnsi="宋体" w:cs="宋体"/>
                <w:szCs w:val="21"/>
              </w:rPr>
              <w:t>2.嵌入式</w:t>
            </w:r>
          </w:p>
          <w:p w14:paraId="14C6CF62">
            <w:pPr>
              <w:spacing w:line="440" w:lineRule="exact"/>
              <w:jc w:val="left"/>
              <w:rPr>
                <w:rFonts w:ascii="宋体" w:hAnsi="宋体" w:cs="宋体"/>
                <w:szCs w:val="21"/>
              </w:rPr>
            </w:pPr>
            <w:r>
              <w:rPr>
                <w:rFonts w:hint="eastAsia" w:ascii="宋体" w:hAnsi="宋体" w:cs="宋体"/>
                <w:szCs w:val="21"/>
              </w:rPr>
              <w:t>3.铝合金</w:t>
            </w:r>
          </w:p>
          <w:p w14:paraId="043CA51C">
            <w:pPr>
              <w:spacing w:line="440" w:lineRule="exact"/>
              <w:jc w:val="left"/>
              <w:rPr>
                <w:rFonts w:ascii="宋体" w:hAnsi="宋体" w:cs="宋体"/>
                <w:b/>
                <w:szCs w:val="21"/>
              </w:rPr>
            </w:pPr>
            <w:r>
              <w:rPr>
                <w:rFonts w:hint="eastAsia" w:ascii="宋体" w:hAnsi="宋体" w:cs="宋体"/>
                <w:b/>
                <w:szCs w:val="21"/>
              </w:rPr>
              <w:t>十四、自动感应泄压口1台</w:t>
            </w:r>
          </w:p>
          <w:p w14:paraId="613D1F7A">
            <w:pPr>
              <w:spacing w:line="440" w:lineRule="exact"/>
              <w:jc w:val="left"/>
              <w:rPr>
                <w:rFonts w:ascii="宋体" w:hAnsi="宋体" w:cs="宋体"/>
                <w:szCs w:val="21"/>
              </w:rPr>
            </w:pPr>
            <w:r>
              <w:rPr>
                <w:rFonts w:hint="eastAsia" w:ascii="宋体" w:hAnsi="宋体" w:cs="宋体"/>
                <w:szCs w:val="21"/>
              </w:rPr>
              <w:t>1.XZ0.2/1.1-PAVLN</w:t>
            </w:r>
          </w:p>
          <w:p w14:paraId="14C74A18">
            <w:pPr>
              <w:spacing w:line="440" w:lineRule="exact"/>
              <w:jc w:val="left"/>
              <w:rPr>
                <w:rFonts w:ascii="宋体" w:hAnsi="宋体" w:cs="宋体"/>
                <w:szCs w:val="21"/>
              </w:rPr>
            </w:pPr>
            <w:r>
              <w:rPr>
                <w:rFonts w:hint="eastAsia" w:ascii="宋体" w:hAnsi="宋体" w:cs="宋体"/>
                <w:szCs w:val="21"/>
              </w:rPr>
              <w:t>2.嵌入式</w:t>
            </w:r>
          </w:p>
          <w:p w14:paraId="6BE4518A">
            <w:pPr>
              <w:spacing w:line="440" w:lineRule="exact"/>
              <w:jc w:val="left"/>
              <w:rPr>
                <w:rFonts w:ascii="宋体" w:hAnsi="宋体" w:cs="宋体"/>
                <w:szCs w:val="21"/>
              </w:rPr>
            </w:pPr>
            <w:r>
              <w:rPr>
                <w:rFonts w:hint="eastAsia" w:ascii="宋体" w:hAnsi="宋体" w:cs="宋体"/>
                <w:szCs w:val="21"/>
              </w:rPr>
              <w:t>3.铝合金</w:t>
            </w:r>
          </w:p>
          <w:p w14:paraId="58A2BC4E">
            <w:pPr>
              <w:spacing w:line="440" w:lineRule="exact"/>
              <w:jc w:val="left"/>
              <w:rPr>
                <w:rFonts w:hint="eastAsia" w:ascii="宋体" w:hAnsi="宋体" w:cs="宋体"/>
                <w:b/>
                <w:szCs w:val="21"/>
              </w:rPr>
            </w:pPr>
            <w:r>
              <w:rPr>
                <w:rFonts w:hint="eastAsia" w:ascii="宋体" w:hAnsi="宋体" w:cs="宋体"/>
                <w:b/>
                <w:szCs w:val="21"/>
              </w:rPr>
              <w:t>十五、消防电气管线敷设1项</w:t>
            </w:r>
          </w:p>
          <w:p w14:paraId="1242C6C2">
            <w:pPr>
              <w:spacing w:line="440" w:lineRule="exact"/>
              <w:jc w:val="left"/>
              <w:rPr>
                <w:rFonts w:hint="eastAsia" w:ascii="宋体" w:hAnsi="宋体" w:cs="宋体"/>
                <w:szCs w:val="21"/>
              </w:rPr>
            </w:pPr>
            <w:r>
              <w:rPr>
                <w:rFonts w:hint="eastAsia" w:ascii="宋体" w:hAnsi="宋体" w:cs="宋体"/>
                <w:szCs w:val="21"/>
              </w:rPr>
              <w:t>包含JDG20穿线管、86过线盒、信号线ZR-RVSP 2*1.5等。</w:t>
            </w:r>
          </w:p>
          <w:p w14:paraId="6396AF62">
            <w:pPr>
              <w:spacing w:line="440" w:lineRule="exact"/>
              <w:jc w:val="left"/>
              <w:rPr>
                <w:rFonts w:ascii="宋体" w:hAnsi="宋体" w:cs="宋体"/>
                <w:b/>
                <w:szCs w:val="21"/>
              </w:rPr>
            </w:pPr>
            <w:r>
              <w:rPr>
                <w:rFonts w:hint="eastAsia" w:ascii="宋体" w:hAnsi="宋体" w:cs="宋体"/>
                <w:b/>
                <w:szCs w:val="21"/>
              </w:rPr>
              <w:t>十六、气体灭火器（MT5KG）4个</w:t>
            </w:r>
          </w:p>
          <w:p w14:paraId="15DEC897">
            <w:pPr>
              <w:spacing w:line="440" w:lineRule="exact"/>
              <w:jc w:val="left"/>
              <w:rPr>
                <w:rFonts w:hint="eastAsia" w:ascii="宋体" w:hAnsi="宋体" w:cs="宋体"/>
                <w:b/>
                <w:szCs w:val="21"/>
              </w:rPr>
            </w:pPr>
            <w:r>
              <w:rPr>
                <w:rFonts w:hint="eastAsia" w:ascii="宋体" w:hAnsi="宋体" w:cs="宋体"/>
                <w:b/>
                <w:szCs w:val="21"/>
              </w:rPr>
              <w:t>十七、消防检测服务费1项</w:t>
            </w:r>
          </w:p>
          <w:p w14:paraId="5D25976E">
            <w:pPr>
              <w:spacing w:line="440" w:lineRule="exact"/>
              <w:jc w:val="left"/>
              <w:rPr>
                <w:rFonts w:ascii="宋体" w:hAnsi="宋体" w:cs="宋体"/>
                <w:b/>
                <w:szCs w:val="21"/>
              </w:rPr>
            </w:pPr>
            <w:r>
              <w:rPr>
                <w:rFonts w:hint="eastAsia" w:ascii="宋体" w:hAnsi="宋体" w:cs="宋体"/>
                <w:szCs w:val="21"/>
                <w:lang w:val="en-US" w:eastAsia="zh-CN"/>
              </w:rPr>
              <w:t>由</w:t>
            </w:r>
            <w:r>
              <w:rPr>
                <w:rFonts w:hint="eastAsia" w:ascii="宋体" w:hAnsi="宋体" w:cs="宋体"/>
                <w:szCs w:val="21"/>
              </w:rPr>
              <w:t>第三方专业消防检测机构提供机房消防系统检测服务，出具检测报告。</w:t>
            </w:r>
          </w:p>
        </w:tc>
      </w:tr>
      <w:tr w14:paraId="2155C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vAlign w:val="center"/>
          </w:tcPr>
          <w:p w14:paraId="2718D2ED">
            <w:pPr>
              <w:spacing w:line="440" w:lineRule="exact"/>
              <w:ind w:left="425" w:hanging="425"/>
              <w:jc w:val="center"/>
              <w:rPr>
                <w:rFonts w:ascii="宋体" w:hAnsi="宋体" w:cs="宋体"/>
                <w:szCs w:val="21"/>
              </w:rPr>
            </w:pPr>
            <w:r>
              <w:rPr>
                <w:rFonts w:hint="eastAsia" w:ascii="宋体" w:hAnsi="宋体" w:cs="宋体"/>
                <w:szCs w:val="21"/>
              </w:rPr>
              <w:t>10</w:t>
            </w:r>
          </w:p>
        </w:tc>
        <w:tc>
          <w:tcPr>
            <w:tcW w:w="9062" w:type="dxa"/>
            <w:gridSpan w:val="4"/>
            <w:tcBorders>
              <w:top w:val="single" w:color="auto" w:sz="4" w:space="0"/>
              <w:left w:val="single" w:color="auto" w:sz="4" w:space="0"/>
              <w:right w:val="single" w:color="auto" w:sz="4" w:space="0"/>
            </w:tcBorders>
            <w:vAlign w:val="center"/>
          </w:tcPr>
          <w:p w14:paraId="6A8774FD">
            <w:pPr>
              <w:spacing w:line="440" w:lineRule="exact"/>
              <w:jc w:val="left"/>
              <w:rPr>
                <w:rFonts w:ascii="宋体" w:hAnsi="宋体" w:cs="宋体"/>
                <w:szCs w:val="21"/>
              </w:rPr>
            </w:pPr>
            <w:r>
              <w:rPr>
                <w:rFonts w:hint="eastAsia" w:ascii="宋体" w:hAnsi="宋体" w:cs="宋体"/>
                <w:szCs w:val="21"/>
              </w:rPr>
              <w:t>综合布线系统</w:t>
            </w:r>
          </w:p>
        </w:tc>
      </w:tr>
      <w:tr w14:paraId="53F33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54776156">
            <w:pPr>
              <w:spacing w:line="440" w:lineRule="exact"/>
              <w:jc w:val="center"/>
              <w:rPr>
                <w:rFonts w:ascii="宋体" w:hAnsi="宋体" w:cs="宋体"/>
                <w:szCs w:val="21"/>
              </w:rPr>
            </w:pPr>
            <w:r>
              <w:rPr>
                <w:rFonts w:hint="eastAsia" w:ascii="宋体" w:hAnsi="宋体" w:cs="宋体"/>
                <w:szCs w:val="21"/>
              </w:rPr>
              <w:t>10.1</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5DFBDED8">
            <w:pPr>
              <w:spacing w:line="440" w:lineRule="exact"/>
              <w:jc w:val="left"/>
              <w:rPr>
                <w:rFonts w:ascii="宋体" w:hAnsi="宋体" w:cs="宋体"/>
                <w:szCs w:val="21"/>
              </w:rPr>
            </w:pPr>
            <w:r>
              <w:rPr>
                <w:rFonts w:hint="eastAsia" w:ascii="宋体" w:hAnsi="宋体" w:cs="宋体"/>
                <w:szCs w:val="21"/>
              </w:rPr>
              <w:t>24芯OM3多模预端接光纤LC-LC 12M</w:t>
            </w:r>
          </w:p>
        </w:tc>
        <w:tc>
          <w:tcPr>
            <w:tcW w:w="570" w:type="dxa"/>
            <w:tcBorders>
              <w:top w:val="single" w:color="auto" w:sz="4" w:space="0"/>
              <w:left w:val="single" w:color="auto" w:sz="4" w:space="0"/>
              <w:right w:val="single" w:color="auto" w:sz="4" w:space="0"/>
            </w:tcBorders>
            <w:vAlign w:val="center"/>
          </w:tcPr>
          <w:p w14:paraId="11DB073B">
            <w:pPr>
              <w:spacing w:line="440" w:lineRule="exact"/>
              <w:jc w:val="left"/>
              <w:rPr>
                <w:rFonts w:ascii="宋体" w:hAnsi="宋体" w:cs="宋体"/>
                <w:szCs w:val="21"/>
              </w:rPr>
            </w:pPr>
            <w:r>
              <w:rPr>
                <w:rFonts w:hint="eastAsia" w:ascii="宋体" w:hAnsi="宋体" w:cs="宋体"/>
                <w:szCs w:val="21"/>
              </w:rPr>
              <w:t>9</w:t>
            </w:r>
          </w:p>
        </w:tc>
        <w:tc>
          <w:tcPr>
            <w:tcW w:w="567" w:type="dxa"/>
            <w:tcBorders>
              <w:top w:val="single" w:color="auto" w:sz="4" w:space="0"/>
              <w:left w:val="single" w:color="auto" w:sz="4" w:space="0"/>
              <w:right w:val="single" w:color="auto" w:sz="4" w:space="0"/>
            </w:tcBorders>
            <w:vAlign w:val="center"/>
          </w:tcPr>
          <w:p w14:paraId="29559511">
            <w:pPr>
              <w:spacing w:line="440" w:lineRule="exact"/>
              <w:jc w:val="left"/>
              <w:rPr>
                <w:rFonts w:ascii="宋体" w:hAnsi="宋体" w:cs="宋体"/>
                <w:szCs w:val="21"/>
              </w:rPr>
            </w:pPr>
            <w:r>
              <w:rPr>
                <w:rFonts w:hint="eastAsia" w:ascii="宋体" w:hAnsi="宋体" w:cs="宋体"/>
                <w:szCs w:val="21"/>
              </w:rPr>
              <w:t>条</w:t>
            </w:r>
          </w:p>
        </w:tc>
        <w:tc>
          <w:tcPr>
            <w:tcW w:w="6946" w:type="dxa"/>
            <w:tcBorders>
              <w:top w:val="single" w:color="auto" w:sz="4" w:space="0"/>
              <w:left w:val="single" w:color="auto" w:sz="4" w:space="0"/>
              <w:right w:val="single" w:color="auto" w:sz="4" w:space="0"/>
            </w:tcBorders>
            <w:vAlign w:val="center"/>
          </w:tcPr>
          <w:p w14:paraId="34C74622">
            <w:pPr>
              <w:spacing w:line="440" w:lineRule="exact"/>
              <w:jc w:val="left"/>
              <w:rPr>
                <w:rFonts w:ascii="宋体" w:hAnsi="宋体" w:cs="宋体"/>
                <w:szCs w:val="21"/>
              </w:rPr>
            </w:pPr>
            <w:r>
              <w:rPr>
                <w:rFonts w:hint="eastAsia" w:ascii="宋体" w:hAnsi="宋体" w:cs="宋体"/>
                <w:szCs w:val="21"/>
              </w:rPr>
              <w:t>1.多模OM3-300万兆优质预端接光缆，确保光纤跳线性能，长度5-12可选；</w:t>
            </w:r>
            <w:r>
              <w:rPr>
                <w:rFonts w:hint="eastAsia" w:ascii="宋体" w:hAnsi="宋体" w:cs="宋体"/>
                <w:szCs w:val="21"/>
              </w:rPr>
              <w:br w:type="textWrapping"/>
            </w:r>
            <w:r>
              <w:rPr>
                <w:rFonts w:hint="eastAsia" w:ascii="宋体" w:hAnsi="宋体" w:cs="宋体"/>
                <w:szCs w:val="21"/>
              </w:rPr>
              <w:t>★2.LSZH低烟无卤阻燃外皮,符合 IEC 61034-2，IEC 60332-1，IEC 60754-1&amp;IEC 60754-2标准要求；</w:t>
            </w:r>
            <w:r>
              <w:rPr>
                <w:rFonts w:hint="eastAsia" w:ascii="宋体" w:hAnsi="宋体" w:cs="宋体"/>
                <w:szCs w:val="21"/>
              </w:rPr>
              <w:br w:type="textWrapping"/>
            </w:r>
            <w:r>
              <w:rPr>
                <w:rFonts w:hint="eastAsia" w:ascii="宋体" w:hAnsi="宋体" w:cs="宋体"/>
                <w:szCs w:val="21"/>
              </w:rPr>
              <w:t>★3.光纤类型：多模OM3-300；</w:t>
            </w:r>
            <w:r>
              <w:rPr>
                <w:rFonts w:hint="eastAsia" w:ascii="宋体" w:hAnsi="宋体" w:cs="宋体"/>
                <w:szCs w:val="21"/>
              </w:rPr>
              <w:br w:type="textWrapping"/>
            </w:r>
            <w:r>
              <w:rPr>
                <w:rFonts w:hint="eastAsia" w:ascii="宋体" w:hAnsi="宋体" w:cs="宋体"/>
                <w:szCs w:val="21"/>
              </w:rPr>
              <w:t>4.可选芯数：24芯；</w:t>
            </w:r>
            <w:r>
              <w:rPr>
                <w:rFonts w:hint="eastAsia" w:ascii="宋体" w:hAnsi="宋体" w:cs="宋体"/>
                <w:szCs w:val="21"/>
              </w:rPr>
              <w:br w:type="textWrapping"/>
            </w:r>
            <w:r>
              <w:rPr>
                <w:rFonts w:hint="eastAsia" w:ascii="宋体" w:hAnsi="宋体" w:cs="宋体"/>
                <w:szCs w:val="21"/>
              </w:rPr>
              <w:t>5.采用高品质插针, 确保插件性能；</w:t>
            </w:r>
            <w:r>
              <w:rPr>
                <w:rFonts w:hint="eastAsia" w:ascii="宋体" w:hAnsi="宋体" w:cs="宋体"/>
                <w:szCs w:val="21"/>
              </w:rPr>
              <w:br w:type="textWrapping"/>
            </w:r>
            <w:r>
              <w:rPr>
                <w:rFonts w:hint="eastAsia" w:ascii="宋体" w:hAnsi="宋体" w:cs="宋体"/>
                <w:szCs w:val="21"/>
              </w:rPr>
              <w:t>6.数据传输的准确可靠插入损耗低、回波损耗高、重复性好；</w:t>
            </w:r>
            <w:r>
              <w:rPr>
                <w:rFonts w:hint="eastAsia" w:ascii="宋体" w:hAnsi="宋体" w:cs="宋体"/>
                <w:szCs w:val="21"/>
              </w:rPr>
              <w:br w:type="textWrapping"/>
            </w:r>
            <w:r>
              <w:rPr>
                <w:rFonts w:hint="eastAsia" w:ascii="宋体" w:hAnsi="宋体" w:cs="宋体"/>
                <w:szCs w:val="21"/>
              </w:rPr>
              <w:t>7.互换性能，重复插拔性能优良高耐用性，长期环境稳定性好；</w:t>
            </w:r>
            <w:r>
              <w:rPr>
                <w:rFonts w:hint="eastAsia" w:ascii="宋体" w:hAnsi="宋体" w:cs="宋体"/>
                <w:szCs w:val="21"/>
              </w:rPr>
              <w:br w:type="textWrapping"/>
            </w:r>
            <w:r>
              <w:rPr>
                <w:rFonts w:hint="eastAsia" w:ascii="宋体" w:hAnsi="宋体" w:cs="宋体"/>
                <w:szCs w:val="21"/>
              </w:rPr>
              <w:t>8.插入损耗≤0.3dB；</w:t>
            </w:r>
            <w:r>
              <w:rPr>
                <w:rFonts w:hint="eastAsia" w:ascii="宋体" w:hAnsi="宋体" w:cs="宋体"/>
                <w:szCs w:val="21"/>
              </w:rPr>
              <w:br w:type="textWrapping"/>
            </w:r>
            <w:r>
              <w:rPr>
                <w:rFonts w:hint="eastAsia" w:ascii="宋体" w:hAnsi="宋体" w:cs="宋体"/>
                <w:szCs w:val="21"/>
              </w:rPr>
              <w:t>9.回波损耗：UPC≥35dB,APC≥35dB；</w:t>
            </w:r>
            <w:r>
              <w:rPr>
                <w:rFonts w:hint="eastAsia" w:ascii="宋体" w:hAnsi="宋体" w:cs="宋体"/>
                <w:szCs w:val="21"/>
              </w:rPr>
              <w:br w:type="textWrapping"/>
            </w:r>
            <w:r>
              <w:rPr>
                <w:rFonts w:hint="eastAsia" w:ascii="宋体" w:hAnsi="宋体" w:cs="宋体"/>
                <w:szCs w:val="21"/>
              </w:rPr>
              <w:t>10.接头插拔750次以上；</w:t>
            </w:r>
            <w:r>
              <w:rPr>
                <w:rFonts w:hint="eastAsia" w:ascii="宋体" w:hAnsi="宋体" w:cs="宋体"/>
                <w:szCs w:val="21"/>
              </w:rPr>
              <w:br w:type="textWrapping"/>
            </w:r>
            <w:r>
              <w:rPr>
                <w:rFonts w:hint="eastAsia" w:ascii="宋体" w:hAnsi="宋体" w:cs="宋体"/>
                <w:szCs w:val="21"/>
              </w:rPr>
              <w:t>11.满足TIA/EIA-568-A和IEC 874标准；</w:t>
            </w:r>
            <w:r>
              <w:rPr>
                <w:rFonts w:hint="eastAsia" w:ascii="宋体" w:hAnsi="宋体" w:cs="宋体"/>
                <w:szCs w:val="21"/>
              </w:rPr>
              <w:br w:type="textWrapping"/>
            </w:r>
            <w:r>
              <w:rPr>
                <w:rFonts w:hint="eastAsia" w:ascii="宋体" w:hAnsi="宋体" w:cs="宋体"/>
                <w:szCs w:val="21"/>
              </w:rPr>
              <w:t>★12.每芯跳线的两端有对应的编号。</w:t>
            </w:r>
          </w:p>
          <w:p w14:paraId="48476AD5">
            <w:pPr>
              <w:spacing w:line="440" w:lineRule="exact"/>
              <w:jc w:val="left"/>
              <w:rPr>
                <w:rFonts w:ascii="宋体" w:hAnsi="宋体" w:cs="宋体"/>
                <w:szCs w:val="21"/>
              </w:rPr>
            </w:pPr>
            <w:r>
              <w:rPr>
                <w:rFonts w:hint="eastAsia" w:ascii="宋体" w:hAnsi="宋体" w:cs="宋体"/>
                <w:szCs w:val="21"/>
              </w:rPr>
              <w:t>3.通过国家认可的检测机构的《束状LC-LC OM3 24芯多模光纤信道》检测，供货时提供；</w:t>
            </w:r>
          </w:p>
        </w:tc>
      </w:tr>
      <w:tr w14:paraId="10F1A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3F6ED920">
            <w:pPr>
              <w:spacing w:line="440" w:lineRule="exact"/>
              <w:jc w:val="center"/>
              <w:rPr>
                <w:rFonts w:ascii="宋体" w:hAnsi="宋体" w:cs="宋体"/>
                <w:szCs w:val="21"/>
              </w:rPr>
            </w:pPr>
            <w:r>
              <w:rPr>
                <w:rFonts w:hint="eastAsia" w:ascii="宋体" w:hAnsi="宋体" w:cs="宋体"/>
                <w:szCs w:val="21"/>
              </w:rPr>
              <w:t>10.2</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01C12749">
            <w:pPr>
              <w:spacing w:line="440" w:lineRule="exact"/>
              <w:jc w:val="left"/>
              <w:rPr>
                <w:rFonts w:ascii="宋体" w:hAnsi="宋体" w:cs="宋体"/>
                <w:szCs w:val="21"/>
              </w:rPr>
            </w:pPr>
            <w:r>
              <w:rPr>
                <w:rFonts w:hint="eastAsia" w:ascii="宋体" w:hAnsi="宋体" w:cs="宋体"/>
                <w:szCs w:val="21"/>
              </w:rPr>
              <w:t>3U288芯高密度配线架</w:t>
            </w:r>
          </w:p>
        </w:tc>
        <w:tc>
          <w:tcPr>
            <w:tcW w:w="570" w:type="dxa"/>
            <w:tcBorders>
              <w:top w:val="single" w:color="auto" w:sz="4" w:space="0"/>
              <w:left w:val="single" w:color="auto" w:sz="4" w:space="0"/>
              <w:right w:val="single" w:color="auto" w:sz="4" w:space="0"/>
            </w:tcBorders>
            <w:vAlign w:val="center"/>
          </w:tcPr>
          <w:p w14:paraId="55078C7B">
            <w:pPr>
              <w:spacing w:line="440" w:lineRule="exact"/>
              <w:jc w:val="left"/>
              <w:rPr>
                <w:rFonts w:ascii="宋体" w:hAnsi="宋体" w:cs="宋体"/>
                <w:szCs w:val="21"/>
              </w:rPr>
            </w:pPr>
            <w:r>
              <w:rPr>
                <w:rFonts w:hint="eastAsia" w:ascii="宋体" w:hAnsi="宋体" w:cs="宋体"/>
                <w:szCs w:val="21"/>
              </w:rPr>
              <w:t>1</w:t>
            </w:r>
          </w:p>
        </w:tc>
        <w:tc>
          <w:tcPr>
            <w:tcW w:w="567" w:type="dxa"/>
            <w:tcBorders>
              <w:top w:val="single" w:color="auto" w:sz="4" w:space="0"/>
              <w:left w:val="single" w:color="auto" w:sz="4" w:space="0"/>
              <w:right w:val="single" w:color="auto" w:sz="4" w:space="0"/>
            </w:tcBorders>
            <w:vAlign w:val="center"/>
          </w:tcPr>
          <w:p w14:paraId="32B1EF2D">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2ABD6831">
            <w:pPr>
              <w:spacing w:line="440" w:lineRule="exact"/>
              <w:jc w:val="left"/>
              <w:rPr>
                <w:rFonts w:ascii="宋体" w:hAnsi="宋体" w:cs="宋体"/>
                <w:szCs w:val="21"/>
              </w:rPr>
            </w:pPr>
            <w:r>
              <w:rPr>
                <w:rFonts w:hint="eastAsia" w:ascii="宋体" w:hAnsi="宋体" w:cs="宋体"/>
                <w:szCs w:val="21"/>
              </w:rPr>
              <w:t>1.冷扎钢板箱体；</w:t>
            </w:r>
            <w:r>
              <w:rPr>
                <w:rFonts w:hint="eastAsia" w:ascii="宋体" w:hAnsi="宋体" w:cs="宋体"/>
                <w:szCs w:val="21"/>
              </w:rPr>
              <w:br w:type="textWrapping"/>
            </w:r>
            <w:r>
              <w:rPr>
                <w:rFonts w:hint="eastAsia" w:ascii="宋体" w:hAnsi="宋体" w:cs="宋体"/>
                <w:szCs w:val="21"/>
              </w:rPr>
              <w:t>★2. 3U高度，最大支持288芯LC光纤配线架；</w:t>
            </w:r>
            <w:r>
              <w:rPr>
                <w:rFonts w:hint="eastAsia" w:ascii="宋体" w:hAnsi="宋体" w:cs="宋体"/>
                <w:szCs w:val="21"/>
              </w:rPr>
              <w:br w:type="textWrapping"/>
            </w:r>
            <w:r>
              <w:rPr>
                <w:rFonts w:hint="eastAsia" w:ascii="宋体" w:hAnsi="宋体" w:cs="宋体"/>
                <w:szCs w:val="21"/>
              </w:rPr>
              <w:t>★3. 24芯模块化设计，最大限度的高密度化，可安装12个24芯LC-LC光纤模块板或盲板组合使用；</w:t>
            </w:r>
            <w:r>
              <w:rPr>
                <w:rFonts w:hint="eastAsia" w:ascii="宋体" w:hAnsi="宋体" w:cs="宋体"/>
                <w:szCs w:val="21"/>
              </w:rPr>
              <w:br w:type="textWrapping"/>
            </w:r>
            <w:r>
              <w:rPr>
                <w:rFonts w:hint="eastAsia" w:ascii="宋体" w:hAnsi="宋体" w:cs="宋体"/>
                <w:szCs w:val="21"/>
              </w:rPr>
              <w:t>4. 操作方便，保护完善方便大芯数高容量安装模块化结构，可调节熔接、配线单元组合；</w:t>
            </w:r>
            <w:r>
              <w:rPr>
                <w:rFonts w:hint="eastAsia" w:ascii="宋体" w:hAnsi="宋体" w:cs="宋体"/>
                <w:szCs w:val="21"/>
              </w:rPr>
              <w:br w:type="textWrapping"/>
            </w:r>
            <w:r>
              <w:rPr>
                <w:rFonts w:hint="eastAsia" w:ascii="宋体" w:hAnsi="宋体" w:cs="宋体"/>
                <w:szCs w:val="21"/>
              </w:rPr>
              <w:t>5. 适配器卡接式安装，避免激光灼伤人眼；</w:t>
            </w:r>
            <w:r>
              <w:rPr>
                <w:rFonts w:hint="eastAsia" w:ascii="宋体" w:hAnsi="宋体" w:cs="宋体"/>
                <w:szCs w:val="21"/>
              </w:rPr>
              <w:br w:type="textWrapping"/>
            </w:r>
            <w:r>
              <w:rPr>
                <w:rFonts w:hint="eastAsia" w:ascii="宋体" w:hAnsi="宋体" w:cs="宋体"/>
                <w:szCs w:val="21"/>
              </w:rPr>
              <w:t>6. 标准19英寸机架式,提高利用率；。</w:t>
            </w:r>
          </w:p>
        </w:tc>
      </w:tr>
      <w:tr w14:paraId="5CFA3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2C029961">
            <w:pPr>
              <w:spacing w:line="440" w:lineRule="exact"/>
              <w:jc w:val="center"/>
              <w:rPr>
                <w:rFonts w:ascii="宋体" w:hAnsi="宋体" w:cs="宋体"/>
                <w:szCs w:val="21"/>
              </w:rPr>
            </w:pPr>
            <w:r>
              <w:rPr>
                <w:rFonts w:hint="eastAsia" w:ascii="宋体" w:hAnsi="宋体" w:cs="宋体"/>
                <w:szCs w:val="21"/>
              </w:rPr>
              <w:t>10.3</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2E240B5D">
            <w:pPr>
              <w:spacing w:line="440" w:lineRule="exact"/>
              <w:jc w:val="left"/>
              <w:rPr>
                <w:rFonts w:ascii="宋体" w:hAnsi="宋体" w:cs="宋体"/>
                <w:szCs w:val="21"/>
              </w:rPr>
            </w:pPr>
            <w:r>
              <w:rPr>
                <w:rFonts w:hint="eastAsia" w:ascii="宋体" w:hAnsi="宋体" w:cs="宋体"/>
                <w:szCs w:val="21"/>
              </w:rPr>
              <w:t>24芯LC光纤模块板</w:t>
            </w:r>
          </w:p>
        </w:tc>
        <w:tc>
          <w:tcPr>
            <w:tcW w:w="570" w:type="dxa"/>
            <w:tcBorders>
              <w:top w:val="single" w:color="auto" w:sz="4" w:space="0"/>
              <w:left w:val="single" w:color="auto" w:sz="4" w:space="0"/>
              <w:right w:val="single" w:color="auto" w:sz="4" w:space="0"/>
            </w:tcBorders>
            <w:vAlign w:val="center"/>
          </w:tcPr>
          <w:p w14:paraId="11277DEE">
            <w:pPr>
              <w:spacing w:line="440" w:lineRule="exact"/>
              <w:jc w:val="left"/>
              <w:rPr>
                <w:rFonts w:ascii="宋体" w:hAnsi="宋体" w:cs="宋体"/>
                <w:szCs w:val="21"/>
              </w:rPr>
            </w:pPr>
            <w:r>
              <w:rPr>
                <w:rFonts w:hint="eastAsia" w:ascii="宋体" w:hAnsi="宋体" w:cs="宋体"/>
                <w:szCs w:val="21"/>
              </w:rPr>
              <w:t>9</w:t>
            </w:r>
          </w:p>
        </w:tc>
        <w:tc>
          <w:tcPr>
            <w:tcW w:w="567" w:type="dxa"/>
            <w:tcBorders>
              <w:top w:val="single" w:color="auto" w:sz="4" w:space="0"/>
              <w:left w:val="single" w:color="auto" w:sz="4" w:space="0"/>
              <w:right w:val="single" w:color="auto" w:sz="4" w:space="0"/>
            </w:tcBorders>
            <w:vAlign w:val="center"/>
          </w:tcPr>
          <w:p w14:paraId="034BBB94">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01D36A06">
            <w:pPr>
              <w:spacing w:line="440" w:lineRule="exact"/>
              <w:jc w:val="left"/>
              <w:rPr>
                <w:rFonts w:ascii="宋体" w:hAnsi="宋体" w:cs="宋体"/>
                <w:szCs w:val="21"/>
              </w:rPr>
            </w:pPr>
            <w:r>
              <w:rPr>
                <w:rFonts w:hint="eastAsia" w:ascii="宋体" w:hAnsi="宋体" w:cs="宋体"/>
                <w:szCs w:val="21"/>
              </w:rPr>
              <w:t>1. 配合光配架箱使用；</w:t>
            </w:r>
            <w:r>
              <w:rPr>
                <w:rFonts w:hint="eastAsia" w:ascii="宋体" w:hAnsi="宋体" w:cs="宋体"/>
                <w:szCs w:val="21"/>
              </w:rPr>
              <w:br w:type="textWrapping"/>
            </w:r>
            <w:r>
              <w:rPr>
                <w:rFonts w:hint="eastAsia" w:ascii="宋体" w:hAnsi="宋体" w:cs="宋体"/>
                <w:szCs w:val="21"/>
              </w:rPr>
              <w:t>2. 光纤模块板内卡接有LC (24芯)万兆光纤耦合器；</w:t>
            </w:r>
            <w:r>
              <w:rPr>
                <w:rFonts w:hint="eastAsia" w:ascii="宋体" w:hAnsi="宋体" w:cs="宋体"/>
                <w:szCs w:val="21"/>
              </w:rPr>
              <w:br w:type="textWrapping"/>
            </w:r>
            <w:r>
              <w:rPr>
                <w:rFonts w:hint="eastAsia" w:ascii="宋体" w:hAnsi="宋体" w:cs="宋体"/>
                <w:szCs w:val="21"/>
              </w:rPr>
              <w:t>3. 可通过LC-LC（24芯）束状光纤和双工LC光纤万兆跳线来实现万兆网络设备间的连接。</w:t>
            </w:r>
          </w:p>
        </w:tc>
      </w:tr>
      <w:tr w14:paraId="77DF3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12A61FD8">
            <w:pPr>
              <w:spacing w:line="440" w:lineRule="exact"/>
              <w:jc w:val="center"/>
              <w:rPr>
                <w:rFonts w:ascii="宋体" w:hAnsi="宋体" w:cs="宋体"/>
                <w:szCs w:val="21"/>
              </w:rPr>
            </w:pPr>
            <w:r>
              <w:rPr>
                <w:rFonts w:hint="eastAsia" w:ascii="宋体" w:hAnsi="宋体" w:cs="宋体"/>
                <w:szCs w:val="21"/>
              </w:rPr>
              <w:t>10.4</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37D53A6F">
            <w:pPr>
              <w:spacing w:line="440" w:lineRule="exact"/>
              <w:jc w:val="left"/>
              <w:rPr>
                <w:rFonts w:ascii="宋体" w:hAnsi="宋体" w:cs="宋体"/>
                <w:szCs w:val="21"/>
              </w:rPr>
            </w:pPr>
            <w:r>
              <w:rPr>
                <w:rFonts w:hint="eastAsia" w:ascii="宋体" w:hAnsi="宋体" w:cs="宋体"/>
                <w:szCs w:val="21"/>
              </w:rPr>
              <w:t>空白挡板</w:t>
            </w:r>
          </w:p>
        </w:tc>
        <w:tc>
          <w:tcPr>
            <w:tcW w:w="570" w:type="dxa"/>
            <w:tcBorders>
              <w:top w:val="single" w:color="auto" w:sz="4" w:space="0"/>
              <w:left w:val="single" w:color="auto" w:sz="4" w:space="0"/>
              <w:right w:val="single" w:color="auto" w:sz="4" w:space="0"/>
            </w:tcBorders>
            <w:vAlign w:val="center"/>
          </w:tcPr>
          <w:p w14:paraId="4A94F3A8">
            <w:pPr>
              <w:spacing w:line="440" w:lineRule="exact"/>
              <w:jc w:val="left"/>
              <w:rPr>
                <w:rFonts w:ascii="宋体" w:hAnsi="宋体" w:cs="宋体"/>
                <w:szCs w:val="21"/>
              </w:rPr>
            </w:pPr>
            <w:r>
              <w:rPr>
                <w:rFonts w:hint="eastAsia" w:ascii="宋体" w:hAnsi="宋体" w:cs="宋体"/>
                <w:szCs w:val="21"/>
              </w:rPr>
              <w:t>3</w:t>
            </w:r>
          </w:p>
        </w:tc>
        <w:tc>
          <w:tcPr>
            <w:tcW w:w="567" w:type="dxa"/>
            <w:tcBorders>
              <w:top w:val="single" w:color="auto" w:sz="4" w:space="0"/>
              <w:left w:val="single" w:color="auto" w:sz="4" w:space="0"/>
              <w:right w:val="single" w:color="auto" w:sz="4" w:space="0"/>
            </w:tcBorders>
            <w:vAlign w:val="center"/>
          </w:tcPr>
          <w:p w14:paraId="35417946">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5E2B2357">
            <w:pPr>
              <w:spacing w:line="440" w:lineRule="exact"/>
              <w:jc w:val="left"/>
              <w:rPr>
                <w:rFonts w:ascii="宋体" w:hAnsi="宋体" w:cs="宋体"/>
                <w:szCs w:val="21"/>
              </w:rPr>
            </w:pPr>
            <w:r>
              <w:rPr>
                <w:rFonts w:hint="eastAsia" w:ascii="宋体" w:hAnsi="宋体" w:cs="宋体"/>
                <w:szCs w:val="21"/>
              </w:rPr>
              <w:t>1.配合3U/144口/288芯和1U/48口/96芯LC双工光接口光配架箱应用；</w:t>
            </w:r>
            <w:r>
              <w:rPr>
                <w:rFonts w:hint="eastAsia" w:ascii="宋体" w:hAnsi="宋体" w:cs="宋体"/>
                <w:szCs w:val="21"/>
              </w:rPr>
              <w:br w:type="textWrapping"/>
            </w:r>
            <w:r>
              <w:rPr>
                <w:rFonts w:hint="eastAsia" w:ascii="宋体" w:hAnsi="宋体" w:cs="宋体"/>
                <w:szCs w:val="21"/>
              </w:rPr>
              <w:t>2.替代MTP–LC (24芯)万兆光纤分支跳线光纤模块盒。</w:t>
            </w:r>
          </w:p>
        </w:tc>
      </w:tr>
      <w:tr w14:paraId="2471C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4"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2313CDFC">
            <w:pPr>
              <w:spacing w:line="440" w:lineRule="exact"/>
              <w:jc w:val="center"/>
              <w:rPr>
                <w:rFonts w:ascii="宋体" w:hAnsi="宋体" w:cs="宋体"/>
                <w:szCs w:val="21"/>
              </w:rPr>
            </w:pPr>
            <w:r>
              <w:rPr>
                <w:rFonts w:hint="eastAsia" w:ascii="宋体" w:hAnsi="宋体" w:cs="宋体"/>
                <w:szCs w:val="21"/>
              </w:rPr>
              <w:t>10.5</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116AEC48">
            <w:pPr>
              <w:spacing w:line="440" w:lineRule="exact"/>
              <w:jc w:val="left"/>
              <w:rPr>
                <w:rFonts w:ascii="宋体" w:hAnsi="宋体" w:cs="宋体"/>
                <w:szCs w:val="21"/>
              </w:rPr>
            </w:pPr>
            <w:r>
              <w:rPr>
                <w:rFonts w:hint="eastAsia" w:ascii="宋体" w:hAnsi="宋体" w:cs="宋体"/>
                <w:szCs w:val="21"/>
              </w:rPr>
              <w:t>集束状六类非屏蔽线缆</w:t>
            </w:r>
          </w:p>
        </w:tc>
        <w:tc>
          <w:tcPr>
            <w:tcW w:w="570" w:type="dxa"/>
            <w:tcBorders>
              <w:top w:val="single" w:color="auto" w:sz="4" w:space="0"/>
              <w:left w:val="single" w:color="auto" w:sz="4" w:space="0"/>
              <w:right w:val="single" w:color="auto" w:sz="4" w:space="0"/>
            </w:tcBorders>
            <w:vAlign w:val="center"/>
          </w:tcPr>
          <w:p w14:paraId="3390C784">
            <w:pPr>
              <w:spacing w:line="440" w:lineRule="exact"/>
              <w:jc w:val="left"/>
              <w:rPr>
                <w:rFonts w:ascii="宋体" w:hAnsi="宋体" w:cs="宋体"/>
                <w:szCs w:val="21"/>
              </w:rPr>
            </w:pPr>
            <w:r>
              <w:rPr>
                <w:rFonts w:hint="eastAsia" w:ascii="宋体" w:hAnsi="宋体" w:cs="宋体"/>
                <w:szCs w:val="21"/>
              </w:rPr>
              <w:t>200</w:t>
            </w:r>
          </w:p>
        </w:tc>
        <w:tc>
          <w:tcPr>
            <w:tcW w:w="567" w:type="dxa"/>
            <w:tcBorders>
              <w:top w:val="single" w:color="auto" w:sz="4" w:space="0"/>
              <w:left w:val="single" w:color="auto" w:sz="4" w:space="0"/>
              <w:right w:val="single" w:color="auto" w:sz="4" w:space="0"/>
            </w:tcBorders>
            <w:vAlign w:val="center"/>
          </w:tcPr>
          <w:p w14:paraId="253931E6">
            <w:pPr>
              <w:spacing w:line="440" w:lineRule="exact"/>
              <w:jc w:val="left"/>
              <w:rPr>
                <w:rFonts w:ascii="宋体" w:hAnsi="宋体" w:cs="宋体"/>
                <w:szCs w:val="21"/>
              </w:rPr>
            </w:pPr>
            <w:r>
              <w:rPr>
                <w:rFonts w:hint="eastAsia" w:ascii="宋体" w:hAnsi="宋体" w:cs="宋体"/>
                <w:szCs w:val="21"/>
              </w:rPr>
              <w:t>米</w:t>
            </w:r>
          </w:p>
        </w:tc>
        <w:tc>
          <w:tcPr>
            <w:tcW w:w="6946" w:type="dxa"/>
            <w:tcBorders>
              <w:top w:val="single" w:color="auto" w:sz="4" w:space="0"/>
              <w:left w:val="single" w:color="auto" w:sz="4" w:space="0"/>
              <w:right w:val="single" w:color="auto" w:sz="4" w:space="0"/>
            </w:tcBorders>
            <w:vAlign w:val="center"/>
          </w:tcPr>
          <w:p w14:paraId="68D67989">
            <w:pPr>
              <w:spacing w:line="440" w:lineRule="exact"/>
              <w:jc w:val="left"/>
              <w:rPr>
                <w:rFonts w:ascii="宋体" w:hAnsi="宋体" w:cs="宋体"/>
                <w:szCs w:val="21"/>
              </w:rPr>
            </w:pPr>
            <w:r>
              <w:rPr>
                <w:rFonts w:hint="eastAsia" w:ascii="宋体" w:hAnsi="宋体" w:cs="宋体"/>
                <w:szCs w:val="21"/>
              </w:rPr>
              <w:t>★1.CAT.6 UTP线缆内含6根CAT6 UTP 四对多股双绞线(UTP)多股软线缆。</w:t>
            </w:r>
          </w:p>
          <w:p w14:paraId="356BCB98">
            <w:pPr>
              <w:spacing w:line="440" w:lineRule="exact"/>
              <w:jc w:val="left"/>
              <w:rPr>
                <w:rFonts w:ascii="宋体" w:hAnsi="宋体" w:cs="宋体"/>
                <w:szCs w:val="21"/>
              </w:rPr>
            </w:pPr>
            <w:r>
              <w:rPr>
                <w:rFonts w:hint="eastAsia" w:ascii="宋体" w:hAnsi="宋体" w:cs="宋体"/>
                <w:szCs w:val="21"/>
              </w:rPr>
              <w:t>★2.6根CAT.6 UTP四对双绞线采用LSZH低烟无卤外护套束状成型，内6根双绞线外护套采用LSZH低烟无卤，可靠耐用强。提供产品彩页；</w:t>
            </w:r>
          </w:p>
          <w:p w14:paraId="457A8F4F">
            <w:pPr>
              <w:spacing w:line="440" w:lineRule="exact"/>
              <w:jc w:val="left"/>
              <w:rPr>
                <w:rFonts w:ascii="宋体" w:hAnsi="宋体" w:cs="宋体"/>
                <w:szCs w:val="21"/>
              </w:rPr>
            </w:pPr>
            <w:r>
              <w:rPr>
                <w:rFonts w:hint="eastAsia" w:ascii="宋体" w:hAnsi="宋体" w:cs="宋体"/>
                <w:szCs w:val="21"/>
              </w:rPr>
              <w:t>3.线缆的带宽NEXT≥250M，</w:t>
            </w:r>
          </w:p>
          <w:p w14:paraId="53481610">
            <w:pPr>
              <w:spacing w:line="440" w:lineRule="exact"/>
              <w:jc w:val="left"/>
              <w:rPr>
                <w:rFonts w:ascii="宋体" w:hAnsi="宋体" w:cs="宋体"/>
                <w:szCs w:val="21"/>
              </w:rPr>
            </w:pPr>
            <w:r>
              <w:rPr>
                <w:rFonts w:hint="eastAsia" w:ascii="宋体" w:hAnsi="宋体" w:cs="宋体"/>
                <w:szCs w:val="21"/>
              </w:rPr>
              <w:t>4. 符合ANSI/TIA-568-D、ISO/IEC 11801、EN50173、YD-T1019-2013标准，满足GB50311-2016要求；</w:t>
            </w:r>
          </w:p>
          <w:p w14:paraId="454DA645">
            <w:pPr>
              <w:spacing w:line="440" w:lineRule="exact"/>
              <w:jc w:val="left"/>
              <w:rPr>
                <w:rFonts w:ascii="宋体" w:hAnsi="宋体" w:cs="宋体"/>
                <w:szCs w:val="21"/>
              </w:rPr>
            </w:pPr>
            <w:r>
              <w:rPr>
                <w:rFonts w:hint="eastAsia" w:ascii="宋体" w:hAnsi="宋体" w:cs="宋体"/>
                <w:szCs w:val="21"/>
              </w:rPr>
              <w:t>5. 符合国家对数据中心线缆燃烧性能分级的规定， 通过国家认可的检测机构的《六类非屏蔽信道和永久链路检测》及《线缆外皮材料（低烟无卤阻燃）》，供货时提供；</w:t>
            </w:r>
          </w:p>
        </w:tc>
      </w:tr>
      <w:tr w14:paraId="26965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07FCAB24">
            <w:pPr>
              <w:spacing w:line="440" w:lineRule="exact"/>
              <w:jc w:val="center"/>
              <w:rPr>
                <w:rFonts w:ascii="宋体" w:hAnsi="宋体" w:cs="宋体"/>
                <w:szCs w:val="21"/>
              </w:rPr>
            </w:pPr>
            <w:r>
              <w:rPr>
                <w:rFonts w:hint="eastAsia" w:ascii="宋体" w:hAnsi="宋体" w:cs="宋体"/>
                <w:szCs w:val="21"/>
              </w:rPr>
              <w:t>10.6</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30008ABF">
            <w:pPr>
              <w:spacing w:line="440" w:lineRule="exact"/>
              <w:jc w:val="left"/>
              <w:rPr>
                <w:rFonts w:ascii="宋体" w:hAnsi="宋体" w:cs="宋体"/>
                <w:szCs w:val="21"/>
              </w:rPr>
            </w:pPr>
            <w:r>
              <w:rPr>
                <w:rFonts w:hint="eastAsia" w:ascii="宋体" w:hAnsi="宋体" w:cs="宋体"/>
                <w:szCs w:val="21"/>
              </w:rPr>
              <w:t>24口六类非屏蔽配线架（含24个模块）</w:t>
            </w:r>
          </w:p>
        </w:tc>
        <w:tc>
          <w:tcPr>
            <w:tcW w:w="570" w:type="dxa"/>
            <w:tcBorders>
              <w:top w:val="single" w:color="auto" w:sz="4" w:space="0"/>
              <w:left w:val="single" w:color="auto" w:sz="4" w:space="0"/>
              <w:right w:val="single" w:color="auto" w:sz="4" w:space="0"/>
            </w:tcBorders>
            <w:vAlign w:val="center"/>
          </w:tcPr>
          <w:p w14:paraId="312D3DC2">
            <w:pPr>
              <w:spacing w:line="440" w:lineRule="exact"/>
              <w:jc w:val="left"/>
              <w:rPr>
                <w:rFonts w:ascii="宋体" w:hAnsi="宋体" w:cs="宋体"/>
                <w:szCs w:val="21"/>
              </w:rPr>
            </w:pPr>
            <w:r>
              <w:rPr>
                <w:rFonts w:hint="eastAsia" w:ascii="宋体" w:hAnsi="宋体" w:cs="宋体"/>
                <w:szCs w:val="21"/>
              </w:rPr>
              <w:t>5</w:t>
            </w:r>
          </w:p>
        </w:tc>
        <w:tc>
          <w:tcPr>
            <w:tcW w:w="567" w:type="dxa"/>
            <w:tcBorders>
              <w:top w:val="single" w:color="auto" w:sz="4" w:space="0"/>
              <w:left w:val="single" w:color="auto" w:sz="4" w:space="0"/>
              <w:right w:val="single" w:color="auto" w:sz="4" w:space="0"/>
            </w:tcBorders>
            <w:vAlign w:val="center"/>
          </w:tcPr>
          <w:p w14:paraId="1B1FD50A">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4C42115C">
            <w:pPr>
              <w:spacing w:line="440" w:lineRule="exact"/>
              <w:jc w:val="left"/>
              <w:rPr>
                <w:rFonts w:ascii="宋体" w:hAnsi="宋体" w:cs="宋体"/>
                <w:szCs w:val="21"/>
              </w:rPr>
            </w:pPr>
            <w:r>
              <w:rPr>
                <w:rFonts w:hint="eastAsia" w:ascii="宋体" w:hAnsi="宋体" w:cs="宋体"/>
                <w:szCs w:val="21"/>
              </w:rPr>
              <w:t>1. 材料：冷轧钢板；</w:t>
            </w:r>
          </w:p>
          <w:p w14:paraId="285C7B6C">
            <w:pPr>
              <w:spacing w:line="440" w:lineRule="exact"/>
              <w:jc w:val="left"/>
              <w:rPr>
                <w:rFonts w:ascii="宋体" w:hAnsi="宋体" w:cs="宋体"/>
                <w:szCs w:val="21"/>
              </w:rPr>
            </w:pPr>
            <w:r>
              <w:rPr>
                <w:rFonts w:hint="eastAsia" w:ascii="宋体" w:hAnsi="宋体" w:cs="宋体"/>
                <w:szCs w:val="21"/>
              </w:rPr>
              <w:t>2. 方便更换和扩容；</w:t>
            </w:r>
          </w:p>
          <w:p w14:paraId="0D683A49">
            <w:pPr>
              <w:spacing w:line="440" w:lineRule="exact"/>
              <w:jc w:val="left"/>
              <w:rPr>
                <w:rFonts w:ascii="宋体" w:hAnsi="宋体" w:cs="宋体"/>
                <w:szCs w:val="21"/>
              </w:rPr>
            </w:pPr>
            <w:r>
              <w:rPr>
                <w:rFonts w:hint="eastAsia" w:ascii="宋体" w:hAnsi="宋体" w:cs="宋体"/>
                <w:szCs w:val="21"/>
              </w:rPr>
              <w:t>3. 高度1U，24口；</w:t>
            </w:r>
          </w:p>
          <w:p w14:paraId="252AF905">
            <w:pPr>
              <w:spacing w:line="440" w:lineRule="exact"/>
              <w:jc w:val="left"/>
              <w:rPr>
                <w:rFonts w:ascii="宋体" w:hAnsi="宋体" w:cs="宋体"/>
                <w:szCs w:val="21"/>
              </w:rPr>
            </w:pPr>
            <w:r>
              <w:rPr>
                <w:rFonts w:hint="eastAsia" w:ascii="宋体" w:hAnsi="宋体" w:cs="宋体"/>
                <w:szCs w:val="21"/>
              </w:rPr>
              <w:t>★4. 配有24个六类非屏蔽光眼寻线模块；</w:t>
            </w:r>
          </w:p>
          <w:p w14:paraId="4C872F71">
            <w:pPr>
              <w:spacing w:line="440" w:lineRule="exact"/>
              <w:jc w:val="left"/>
              <w:rPr>
                <w:rFonts w:ascii="宋体" w:hAnsi="宋体" w:cs="宋体"/>
                <w:szCs w:val="21"/>
              </w:rPr>
            </w:pPr>
            <w:r>
              <w:rPr>
                <w:rFonts w:hint="eastAsia" w:ascii="宋体" w:hAnsi="宋体" w:cs="宋体"/>
                <w:szCs w:val="21"/>
              </w:rPr>
              <w:t>★5.六类非屏蔽模块自带双色LED灯，正常通信时LED灯不亮，即使LED灯损坏，也不影响链路的性能和正常使用；</w:t>
            </w:r>
          </w:p>
          <w:p w14:paraId="6100E81C">
            <w:pPr>
              <w:spacing w:line="440" w:lineRule="exact"/>
              <w:jc w:val="left"/>
              <w:rPr>
                <w:rFonts w:ascii="宋体" w:hAnsi="宋体" w:cs="宋体"/>
                <w:szCs w:val="21"/>
              </w:rPr>
            </w:pPr>
            <w:r>
              <w:rPr>
                <w:rFonts w:hint="eastAsia" w:ascii="宋体" w:hAnsi="宋体" w:cs="宋体"/>
                <w:szCs w:val="21"/>
              </w:rPr>
              <w:t>★6.六类非屏蔽模块无需特殊线路，无需特殊仪器，通过常规测试仪即实现快速光眼寻线；</w:t>
            </w:r>
          </w:p>
          <w:p w14:paraId="5FDBC284">
            <w:pPr>
              <w:spacing w:line="440" w:lineRule="exact"/>
              <w:jc w:val="left"/>
              <w:rPr>
                <w:rFonts w:ascii="宋体" w:hAnsi="宋体" w:cs="宋体"/>
                <w:szCs w:val="21"/>
              </w:rPr>
            </w:pPr>
            <w:r>
              <w:rPr>
                <w:rFonts w:hint="eastAsia" w:ascii="宋体" w:hAnsi="宋体" w:cs="宋体"/>
                <w:szCs w:val="21"/>
              </w:rPr>
              <w:t>7.配线架模块颜色：白色、蓝色；</w:t>
            </w:r>
          </w:p>
          <w:p w14:paraId="09B7CFA7">
            <w:pPr>
              <w:spacing w:line="440" w:lineRule="exact"/>
              <w:jc w:val="left"/>
              <w:rPr>
                <w:rFonts w:ascii="宋体" w:hAnsi="宋体" w:cs="宋体"/>
                <w:szCs w:val="21"/>
              </w:rPr>
            </w:pPr>
            <w:r>
              <w:rPr>
                <w:rFonts w:hint="eastAsia" w:ascii="宋体" w:hAnsi="宋体" w:cs="宋体"/>
                <w:szCs w:val="21"/>
              </w:rPr>
              <w:t>8. 适配器卡接式安装；</w:t>
            </w:r>
          </w:p>
          <w:p w14:paraId="1EB6FC27">
            <w:pPr>
              <w:spacing w:line="440" w:lineRule="exact"/>
              <w:jc w:val="left"/>
              <w:rPr>
                <w:rFonts w:ascii="宋体" w:hAnsi="宋体" w:cs="宋体"/>
                <w:szCs w:val="21"/>
              </w:rPr>
            </w:pPr>
            <w:r>
              <w:rPr>
                <w:rFonts w:hint="eastAsia" w:ascii="宋体" w:hAnsi="宋体" w:cs="宋体"/>
                <w:szCs w:val="21"/>
              </w:rPr>
              <w:t>9. 标准19英寸机架式。</w:t>
            </w:r>
          </w:p>
        </w:tc>
      </w:tr>
      <w:tr w14:paraId="1B5B3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1EF005C8">
            <w:pPr>
              <w:spacing w:line="440" w:lineRule="exact"/>
              <w:jc w:val="center"/>
              <w:rPr>
                <w:rFonts w:ascii="宋体" w:hAnsi="宋体" w:cs="宋体"/>
                <w:szCs w:val="21"/>
              </w:rPr>
            </w:pPr>
            <w:r>
              <w:rPr>
                <w:rFonts w:hint="eastAsia" w:ascii="宋体" w:hAnsi="宋体" w:cs="宋体"/>
                <w:szCs w:val="21"/>
              </w:rPr>
              <w:t>10.7</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2183CE73">
            <w:pPr>
              <w:spacing w:line="440" w:lineRule="exact"/>
              <w:jc w:val="left"/>
              <w:rPr>
                <w:rFonts w:ascii="宋体" w:hAnsi="宋体" w:cs="宋体"/>
                <w:szCs w:val="21"/>
              </w:rPr>
            </w:pPr>
            <w:r>
              <w:rPr>
                <w:rFonts w:hint="eastAsia" w:ascii="宋体" w:hAnsi="宋体" w:cs="宋体"/>
                <w:szCs w:val="21"/>
              </w:rPr>
              <w:t>盒式24口光铜混合非屏蔽配线架</w:t>
            </w:r>
          </w:p>
        </w:tc>
        <w:tc>
          <w:tcPr>
            <w:tcW w:w="570" w:type="dxa"/>
            <w:tcBorders>
              <w:top w:val="single" w:color="auto" w:sz="4" w:space="0"/>
              <w:left w:val="single" w:color="auto" w:sz="4" w:space="0"/>
              <w:right w:val="single" w:color="auto" w:sz="4" w:space="0"/>
            </w:tcBorders>
            <w:vAlign w:val="center"/>
          </w:tcPr>
          <w:p w14:paraId="73F00B4F">
            <w:pPr>
              <w:spacing w:line="440" w:lineRule="exact"/>
              <w:jc w:val="left"/>
              <w:rPr>
                <w:rFonts w:ascii="宋体" w:hAnsi="宋体" w:cs="宋体"/>
                <w:szCs w:val="21"/>
              </w:rPr>
            </w:pPr>
            <w:r>
              <w:rPr>
                <w:rFonts w:hint="eastAsia" w:ascii="宋体" w:hAnsi="宋体" w:cs="宋体"/>
                <w:szCs w:val="21"/>
              </w:rPr>
              <w:t>9</w:t>
            </w:r>
          </w:p>
        </w:tc>
        <w:tc>
          <w:tcPr>
            <w:tcW w:w="567" w:type="dxa"/>
            <w:tcBorders>
              <w:top w:val="single" w:color="auto" w:sz="4" w:space="0"/>
              <w:left w:val="single" w:color="auto" w:sz="4" w:space="0"/>
              <w:right w:val="single" w:color="auto" w:sz="4" w:space="0"/>
            </w:tcBorders>
            <w:vAlign w:val="center"/>
          </w:tcPr>
          <w:p w14:paraId="671B3A71">
            <w:pPr>
              <w:spacing w:line="440" w:lineRule="exact"/>
              <w:jc w:val="left"/>
              <w:rPr>
                <w:rFonts w:ascii="宋体" w:hAnsi="宋体" w:cs="宋体"/>
                <w:szCs w:val="21"/>
              </w:rPr>
            </w:pPr>
            <w:r>
              <w:rPr>
                <w:rFonts w:hint="eastAsia" w:ascii="宋体" w:hAnsi="宋体" w:cs="宋体"/>
                <w:szCs w:val="21"/>
              </w:rPr>
              <w:t>套</w:t>
            </w:r>
          </w:p>
        </w:tc>
        <w:tc>
          <w:tcPr>
            <w:tcW w:w="6946" w:type="dxa"/>
            <w:tcBorders>
              <w:top w:val="single" w:color="auto" w:sz="4" w:space="0"/>
              <w:left w:val="single" w:color="auto" w:sz="4" w:space="0"/>
              <w:right w:val="single" w:color="auto" w:sz="4" w:space="0"/>
            </w:tcBorders>
            <w:vAlign w:val="center"/>
          </w:tcPr>
          <w:p w14:paraId="169667D0">
            <w:pPr>
              <w:spacing w:line="440" w:lineRule="exact"/>
              <w:jc w:val="left"/>
              <w:rPr>
                <w:rFonts w:ascii="宋体" w:hAnsi="宋体" w:cs="宋体"/>
                <w:szCs w:val="21"/>
              </w:rPr>
            </w:pPr>
            <w:r>
              <w:rPr>
                <w:rFonts w:hint="eastAsia" w:ascii="宋体" w:hAnsi="宋体" w:cs="宋体"/>
                <w:szCs w:val="21"/>
              </w:rPr>
              <w:t>1. 材料：冷轧钢板；</w:t>
            </w:r>
          </w:p>
          <w:p w14:paraId="7F6A8976">
            <w:pPr>
              <w:spacing w:line="440" w:lineRule="exact"/>
              <w:jc w:val="left"/>
              <w:rPr>
                <w:rFonts w:ascii="宋体" w:hAnsi="宋体" w:cs="宋体"/>
                <w:szCs w:val="21"/>
              </w:rPr>
            </w:pPr>
            <w:r>
              <w:rPr>
                <w:rFonts w:hint="eastAsia" w:ascii="宋体" w:hAnsi="宋体" w:cs="宋体"/>
                <w:szCs w:val="21"/>
              </w:rPr>
              <w:t>2. 方便更换和扩容；</w:t>
            </w:r>
          </w:p>
          <w:p w14:paraId="5FCE5A0E">
            <w:pPr>
              <w:spacing w:line="440" w:lineRule="exact"/>
              <w:jc w:val="left"/>
              <w:rPr>
                <w:rFonts w:ascii="宋体" w:hAnsi="宋体" w:cs="宋体"/>
                <w:szCs w:val="21"/>
              </w:rPr>
            </w:pPr>
            <w:r>
              <w:rPr>
                <w:rFonts w:hint="eastAsia" w:ascii="宋体" w:hAnsi="宋体" w:cs="宋体"/>
                <w:szCs w:val="21"/>
              </w:rPr>
              <w:t>★3. 高度1U盒式配线架，最大支持24口网络或48芯光纤接入；</w:t>
            </w:r>
          </w:p>
          <w:p w14:paraId="2AFB0D60">
            <w:pPr>
              <w:spacing w:line="440" w:lineRule="exact"/>
              <w:jc w:val="left"/>
              <w:rPr>
                <w:rFonts w:ascii="宋体" w:hAnsi="宋体" w:cs="宋体"/>
                <w:szCs w:val="21"/>
              </w:rPr>
            </w:pPr>
            <w:r>
              <w:rPr>
                <w:rFonts w:hint="eastAsia" w:ascii="宋体" w:hAnsi="宋体" w:cs="宋体"/>
                <w:szCs w:val="21"/>
              </w:rPr>
              <w:t>4.配线架模块颜色：蓝色、红色、白色、黄色、绿色；</w:t>
            </w:r>
          </w:p>
          <w:p w14:paraId="15A83CE2">
            <w:pPr>
              <w:spacing w:line="440" w:lineRule="exact"/>
              <w:jc w:val="left"/>
              <w:rPr>
                <w:rFonts w:ascii="宋体" w:hAnsi="宋体" w:cs="宋体"/>
                <w:szCs w:val="21"/>
              </w:rPr>
            </w:pPr>
            <w:r>
              <w:rPr>
                <w:rFonts w:hint="eastAsia" w:ascii="宋体" w:hAnsi="宋体" w:cs="宋体"/>
                <w:szCs w:val="21"/>
              </w:rPr>
              <w:t>★5. 配有12个六类非屏蔽光眼寻线模块，12个万兆LC耦合器；</w:t>
            </w:r>
          </w:p>
          <w:p w14:paraId="6A329D83">
            <w:pPr>
              <w:spacing w:line="440" w:lineRule="exact"/>
              <w:jc w:val="left"/>
              <w:rPr>
                <w:rFonts w:ascii="宋体" w:hAnsi="宋体" w:cs="宋体"/>
                <w:szCs w:val="21"/>
              </w:rPr>
            </w:pPr>
            <w:r>
              <w:rPr>
                <w:rFonts w:hint="eastAsia" w:ascii="宋体" w:hAnsi="宋体" w:cs="宋体"/>
                <w:szCs w:val="21"/>
              </w:rPr>
              <w:t>★6.六类非屏蔽模块自带双色LED灯，正常通信时LED灯不亮，即使LED灯损坏，也不影响链路的性能和正常使用；</w:t>
            </w:r>
          </w:p>
          <w:p w14:paraId="31036013">
            <w:pPr>
              <w:spacing w:line="440" w:lineRule="exact"/>
              <w:jc w:val="left"/>
              <w:rPr>
                <w:rFonts w:ascii="宋体" w:hAnsi="宋体" w:cs="宋体"/>
                <w:szCs w:val="21"/>
              </w:rPr>
            </w:pPr>
            <w:r>
              <w:rPr>
                <w:rFonts w:hint="eastAsia" w:ascii="宋体" w:hAnsi="宋体" w:cs="宋体"/>
                <w:szCs w:val="21"/>
              </w:rPr>
              <w:t>★7.六类非屏蔽模块无需特殊线路，无需特殊仪器，通过常规测试仪即实现快速光眼寻线；</w:t>
            </w:r>
          </w:p>
          <w:p w14:paraId="5D2DD04E">
            <w:pPr>
              <w:spacing w:line="440" w:lineRule="exact"/>
              <w:jc w:val="left"/>
              <w:rPr>
                <w:rFonts w:ascii="宋体" w:hAnsi="宋体" w:cs="宋体"/>
                <w:szCs w:val="21"/>
              </w:rPr>
            </w:pPr>
            <w:r>
              <w:rPr>
                <w:rFonts w:hint="eastAsia" w:ascii="宋体" w:hAnsi="宋体" w:cs="宋体"/>
                <w:szCs w:val="21"/>
              </w:rPr>
              <w:t>8. 适配器卡接式安装；</w:t>
            </w:r>
          </w:p>
          <w:p w14:paraId="0A317A06">
            <w:pPr>
              <w:spacing w:line="440" w:lineRule="exact"/>
              <w:jc w:val="left"/>
              <w:rPr>
                <w:rFonts w:ascii="宋体" w:hAnsi="宋体" w:cs="宋体"/>
                <w:szCs w:val="21"/>
              </w:rPr>
            </w:pPr>
            <w:r>
              <w:rPr>
                <w:rFonts w:hint="eastAsia" w:ascii="宋体" w:hAnsi="宋体" w:cs="宋体"/>
                <w:szCs w:val="21"/>
              </w:rPr>
              <w:t>9. 标准19英寸机架式。</w:t>
            </w:r>
          </w:p>
        </w:tc>
      </w:tr>
      <w:tr w14:paraId="7C3A0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right w:val="single" w:color="auto" w:sz="4" w:space="0"/>
            </w:tcBorders>
            <w:tcMar>
              <w:left w:w="28" w:type="dxa"/>
              <w:right w:w="28" w:type="dxa"/>
            </w:tcMar>
            <w:vAlign w:val="center"/>
          </w:tcPr>
          <w:p w14:paraId="4C561B1E">
            <w:pPr>
              <w:spacing w:line="440" w:lineRule="exact"/>
              <w:jc w:val="center"/>
              <w:rPr>
                <w:rFonts w:ascii="宋体" w:hAnsi="宋体" w:cs="宋体"/>
                <w:szCs w:val="21"/>
              </w:rPr>
            </w:pPr>
            <w:r>
              <w:rPr>
                <w:rFonts w:hint="eastAsia" w:ascii="宋体" w:hAnsi="宋体" w:cs="宋体"/>
                <w:szCs w:val="21"/>
              </w:rPr>
              <w:t>10.8</w:t>
            </w:r>
          </w:p>
        </w:tc>
        <w:tc>
          <w:tcPr>
            <w:tcW w:w="979" w:type="dxa"/>
            <w:tcBorders>
              <w:top w:val="single" w:color="auto" w:sz="4" w:space="0"/>
              <w:left w:val="single" w:color="auto" w:sz="4" w:space="0"/>
              <w:right w:val="single" w:color="auto" w:sz="4" w:space="0"/>
            </w:tcBorders>
            <w:tcMar>
              <w:left w:w="28" w:type="dxa"/>
              <w:right w:w="28" w:type="dxa"/>
            </w:tcMar>
            <w:vAlign w:val="center"/>
          </w:tcPr>
          <w:p w14:paraId="62CDFF51">
            <w:pPr>
              <w:spacing w:line="440" w:lineRule="exact"/>
              <w:jc w:val="left"/>
              <w:rPr>
                <w:rFonts w:ascii="宋体" w:hAnsi="宋体" w:cs="宋体"/>
                <w:szCs w:val="21"/>
              </w:rPr>
            </w:pPr>
            <w:r>
              <w:rPr>
                <w:rFonts w:hint="eastAsia" w:ascii="宋体" w:hAnsi="宋体" w:cs="宋体"/>
                <w:szCs w:val="21"/>
              </w:rPr>
              <w:t>管理环</w:t>
            </w:r>
          </w:p>
        </w:tc>
        <w:tc>
          <w:tcPr>
            <w:tcW w:w="570" w:type="dxa"/>
            <w:tcBorders>
              <w:top w:val="single" w:color="auto" w:sz="4" w:space="0"/>
              <w:left w:val="single" w:color="auto" w:sz="4" w:space="0"/>
              <w:right w:val="single" w:color="auto" w:sz="4" w:space="0"/>
            </w:tcBorders>
            <w:vAlign w:val="center"/>
          </w:tcPr>
          <w:p w14:paraId="7C397A57">
            <w:pPr>
              <w:spacing w:line="440" w:lineRule="exact"/>
              <w:jc w:val="left"/>
              <w:rPr>
                <w:rFonts w:ascii="宋体" w:hAnsi="宋体" w:cs="宋体"/>
                <w:szCs w:val="21"/>
              </w:rPr>
            </w:pPr>
            <w:r>
              <w:rPr>
                <w:rFonts w:hint="eastAsia" w:ascii="宋体" w:hAnsi="宋体" w:cs="宋体"/>
                <w:szCs w:val="21"/>
              </w:rPr>
              <w:t>14</w:t>
            </w:r>
          </w:p>
        </w:tc>
        <w:tc>
          <w:tcPr>
            <w:tcW w:w="567" w:type="dxa"/>
            <w:tcBorders>
              <w:top w:val="single" w:color="auto" w:sz="4" w:space="0"/>
              <w:left w:val="single" w:color="auto" w:sz="4" w:space="0"/>
              <w:right w:val="single" w:color="auto" w:sz="4" w:space="0"/>
            </w:tcBorders>
            <w:vAlign w:val="center"/>
          </w:tcPr>
          <w:p w14:paraId="18B1D214">
            <w:pPr>
              <w:spacing w:line="440" w:lineRule="exact"/>
              <w:jc w:val="left"/>
              <w:rPr>
                <w:rFonts w:ascii="宋体" w:hAnsi="宋体" w:cs="宋体"/>
                <w:szCs w:val="21"/>
              </w:rPr>
            </w:pPr>
            <w:r>
              <w:rPr>
                <w:rFonts w:hint="eastAsia" w:ascii="宋体" w:hAnsi="宋体" w:cs="宋体"/>
                <w:szCs w:val="21"/>
              </w:rPr>
              <w:t>个</w:t>
            </w:r>
          </w:p>
        </w:tc>
        <w:tc>
          <w:tcPr>
            <w:tcW w:w="6946" w:type="dxa"/>
            <w:tcBorders>
              <w:top w:val="single" w:color="auto" w:sz="4" w:space="0"/>
              <w:left w:val="single" w:color="auto" w:sz="4" w:space="0"/>
              <w:right w:val="single" w:color="auto" w:sz="4" w:space="0"/>
            </w:tcBorders>
            <w:vAlign w:val="center"/>
          </w:tcPr>
          <w:p w14:paraId="44778A76">
            <w:pPr>
              <w:spacing w:line="440" w:lineRule="exact"/>
              <w:jc w:val="left"/>
              <w:rPr>
                <w:rFonts w:ascii="宋体" w:hAnsi="宋体" w:cs="宋体"/>
                <w:szCs w:val="21"/>
              </w:rPr>
            </w:pPr>
            <w:r>
              <w:rPr>
                <w:rFonts w:hint="eastAsia" w:ascii="宋体" w:hAnsi="宋体" w:cs="宋体"/>
                <w:szCs w:val="21"/>
              </w:rPr>
              <w:t>1. 优质冷轧钢板设计；</w:t>
            </w:r>
            <w:r>
              <w:rPr>
                <w:rFonts w:hint="eastAsia" w:ascii="宋体" w:hAnsi="宋体" w:cs="宋体"/>
                <w:szCs w:val="21"/>
              </w:rPr>
              <w:br w:type="textWrapping"/>
            </w:r>
            <w:r>
              <w:rPr>
                <w:rFonts w:hint="eastAsia" w:ascii="宋体" w:hAnsi="宋体" w:cs="宋体"/>
                <w:szCs w:val="21"/>
              </w:rPr>
              <w:t>2. 单面线缆管理器，带扣入式盖板；</w:t>
            </w:r>
            <w:r>
              <w:rPr>
                <w:rFonts w:hint="eastAsia" w:ascii="宋体" w:hAnsi="宋体" w:cs="宋体"/>
                <w:szCs w:val="21"/>
              </w:rPr>
              <w:br w:type="textWrapping"/>
            </w:r>
            <w:r>
              <w:rPr>
                <w:rFonts w:hint="eastAsia" w:ascii="宋体" w:hAnsi="宋体" w:cs="宋体"/>
                <w:szCs w:val="21"/>
              </w:rPr>
              <w:t>3. 提供极高的跳线存储和管理性能；</w:t>
            </w:r>
            <w:r>
              <w:rPr>
                <w:rFonts w:hint="eastAsia" w:ascii="宋体" w:hAnsi="宋体" w:cs="宋体"/>
                <w:szCs w:val="21"/>
              </w:rPr>
              <w:br w:type="textWrapping"/>
            </w:r>
            <w:r>
              <w:rPr>
                <w:rFonts w:hint="eastAsia" w:ascii="宋体" w:hAnsi="宋体" w:cs="宋体"/>
                <w:szCs w:val="21"/>
              </w:rPr>
              <w:t>4. 对线缆提供灵活、有效、整齐的管理；</w:t>
            </w:r>
            <w:r>
              <w:rPr>
                <w:rFonts w:hint="eastAsia" w:ascii="宋体" w:hAnsi="宋体" w:cs="宋体"/>
                <w:szCs w:val="21"/>
              </w:rPr>
              <w:br w:type="textWrapping"/>
            </w:r>
            <w:r>
              <w:rPr>
                <w:rFonts w:hint="eastAsia" w:ascii="宋体" w:hAnsi="宋体" w:cs="宋体"/>
                <w:szCs w:val="21"/>
              </w:rPr>
              <w:t>5. 用于线缆及跳线、插线的整理、固定和维护；</w:t>
            </w:r>
            <w:r>
              <w:rPr>
                <w:rFonts w:hint="eastAsia" w:ascii="宋体" w:hAnsi="宋体" w:cs="宋体"/>
                <w:szCs w:val="21"/>
              </w:rPr>
              <w:br w:type="textWrapping"/>
            </w:r>
            <w:r>
              <w:rPr>
                <w:rFonts w:hint="eastAsia" w:ascii="宋体" w:hAnsi="宋体" w:cs="宋体"/>
                <w:szCs w:val="21"/>
              </w:rPr>
              <w:t>6. 符合1U安装尺寸，标准19英寸机柜安装；</w:t>
            </w:r>
          </w:p>
        </w:tc>
      </w:tr>
      <w:tr w14:paraId="30456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E5AA379">
            <w:pPr>
              <w:spacing w:line="440" w:lineRule="exact"/>
              <w:jc w:val="center"/>
              <w:rPr>
                <w:rFonts w:ascii="宋体" w:hAnsi="宋体" w:cs="宋体"/>
                <w:szCs w:val="21"/>
              </w:rPr>
            </w:pPr>
            <w:r>
              <w:rPr>
                <w:rFonts w:hint="eastAsia" w:ascii="宋体" w:hAnsi="宋体" w:cs="宋体"/>
                <w:szCs w:val="21"/>
              </w:rPr>
              <w:t>10.9</w:t>
            </w:r>
          </w:p>
        </w:tc>
        <w:tc>
          <w:tcPr>
            <w:tcW w:w="9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60598F">
            <w:pPr>
              <w:spacing w:line="440" w:lineRule="exact"/>
              <w:jc w:val="left"/>
              <w:rPr>
                <w:rFonts w:ascii="宋体" w:hAnsi="宋体" w:cs="宋体"/>
                <w:szCs w:val="21"/>
              </w:rPr>
            </w:pPr>
            <w:r>
              <w:rPr>
                <w:rFonts w:hint="eastAsia" w:ascii="宋体" w:hAnsi="宋体" w:cs="宋体"/>
                <w:szCs w:val="21"/>
              </w:rPr>
              <w:t>六类非屏蔽跳线，2米</w:t>
            </w:r>
          </w:p>
        </w:tc>
        <w:tc>
          <w:tcPr>
            <w:tcW w:w="570" w:type="dxa"/>
            <w:tcBorders>
              <w:top w:val="single" w:color="auto" w:sz="4" w:space="0"/>
              <w:left w:val="single" w:color="auto" w:sz="4" w:space="0"/>
              <w:bottom w:val="single" w:color="auto" w:sz="4" w:space="0"/>
              <w:right w:val="single" w:color="auto" w:sz="4" w:space="0"/>
            </w:tcBorders>
            <w:vAlign w:val="center"/>
          </w:tcPr>
          <w:p w14:paraId="6B16DF8C">
            <w:pPr>
              <w:spacing w:line="440" w:lineRule="exact"/>
              <w:jc w:val="left"/>
              <w:rPr>
                <w:rFonts w:ascii="宋体" w:hAnsi="宋体" w:cs="宋体"/>
                <w:szCs w:val="21"/>
              </w:rPr>
            </w:pPr>
            <w:r>
              <w:rPr>
                <w:rFonts w:hint="eastAsia" w:ascii="宋体" w:hAnsi="宋体" w:cs="宋体"/>
                <w:szCs w:val="21"/>
              </w:rPr>
              <w:t>20</w:t>
            </w:r>
          </w:p>
        </w:tc>
        <w:tc>
          <w:tcPr>
            <w:tcW w:w="567" w:type="dxa"/>
            <w:tcBorders>
              <w:top w:val="single" w:color="auto" w:sz="4" w:space="0"/>
              <w:left w:val="single" w:color="auto" w:sz="4" w:space="0"/>
              <w:bottom w:val="single" w:color="auto" w:sz="4" w:space="0"/>
              <w:right w:val="single" w:color="auto" w:sz="4" w:space="0"/>
            </w:tcBorders>
            <w:vAlign w:val="center"/>
          </w:tcPr>
          <w:p w14:paraId="1F097857">
            <w:pPr>
              <w:spacing w:line="440" w:lineRule="exact"/>
              <w:jc w:val="left"/>
              <w:rPr>
                <w:rFonts w:ascii="宋体" w:hAnsi="宋体" w:cs="宋体"/>
                <w:szCs w:val="21"/>
              </w:rPr>
            </w:pPr>
            <w:r>
              <w:rPr>
                <w:rFonts w:hint="eastAsia" w:ascii="宋体" w:hAnsi="宋体" w:cs="宋体"/>
                <w:szCs w:val="21"/>
              </w:rPr>
              <w:t>条</w:t>
            </w:r>
          </w:p>
        </w:tc>
        <w:tc>
          <w:tcPr>
            <w:tcW w:w="6946" w:type="dxa"/>
            <w:tcBorders>
              <w:top w:val="single" w:color="auto" w:sz="4" w:space="0"/>
              <w:left w:val="single" w:color="auto" w:sz="4" w:space="0"/>
              <w:bottom w:val="single" w:color="auto" w:sz="4" w:space="0"/>
              <w:right w:val="single" w:color="auto" w:sz="4" w:space="0"/>
            </w:tcBorders>
            <w:vAlign w:val="center"/>
          </w:tcPr>
          <w:p w14:paraId="090BDCFC">
            <w:pPr>
              <w:spacing w:line="440" w:lineRule="exact"/>
              <w:jc w:val="left"/>
              <w:rPr>
                <w:rFonts w:ascii="宋体" w:hAnsi="宋体" w:cs="宋体"/>
                <w:szCs w:val="21"/>
              </w:rPr>
            </w:pPr>
            <w:r>
              <w:rPr>
                <w:rFonts w:hint="eastAsia" w:ascii="宋体" w:hAnsi="宋体" w:cs="宋体"/>
                <w:szCs w:val="21"/>
              </w:rPr>
              <w:t>★1. RJ45水晶头整体注塑制作，抗拉耐用、接触稳定；</w:t>
            </w:r>
            <w:r>
              <w:rPr>
                <w:rFonts w:hint="eastAsia" w:ascii="宋体" w:hAnsi="宋体" w:cs="宋体"/>
                <w:szCs w:val="21"/>
              </w:rPr>
              <w:br w:type="textWrapping"/>
            </w:r>
            <w:r>
              <w:rPr>
                <w:rFonts w:hint="eastAsia" w:ascii="宋体" w:hAnsi="宋体" w:cs="宋体"/>
                <w:szCs w:val="21"/>
              </w:rPr>
              <w:t>2. 传输性能好，信号传输性能远超手工制作；</w:t>
            </w:r>
            <w:r>
              <w:rPr>
                <w:rFonts w:hint="eastAsia" w:ascii="宋体" w:hAnsi="宋体" w:cs="宋体"/>
                <w:szCs w:val="21"/>
              </w:rPr>
              <w:br w:type="textWrapping"/>
            </w:r>
            <w:r>
              <w:rPr>
                <w:rFonts w:hint="eastAsia" w:ascii="宋体" w:hAnsi="宋体" w:cs="宋体"/>
                <w:szCs w:val="21"/>
              </w:rPr>
              <w:t>3. 防止线缆松脱插头、导线封密防氧化；</w:t>
            </w:r>
            <w:r>
              <w:rPr>
                <w:rFonts w:hint="eastAsia" w:ascii="宋体" w:hAnsi="宋体" w:cs="宋体"/>
                <w:szCs w:val="21"/>
              </w:rPr>
              <w:br w:type="textWrapping"/>
            </w:r>
            <w:r>
              <w:rPr>
                <w:rFonts w:hint="eastAsia" w:ascii="宋体" w:hAnsi="宋体" w:cs="宋体"/>
                <w:szCs w:val="21"/>
              </w:rPr>
              <w:t>4. 为长久使用，水晶头弹片上有保护塑料片；</w:t>
            </w:r>
            <w:r>
              <w:rPr>
                <w:rFonts w:hint="eastAsia" w:ascii="宋体" w:hAnsi="宋体" w:cs="宋体"/>
                <w:szCs w:val="21"/>
              </w:rPr>
              <w:br w:type="textWrapping"/>
            </w:r>
            <w:r>
              <w:rPr>
                <w:rFonts w:hint="eastAsia" w:ascii="宋体" w:hAnsi="宋体" w:cs="宋体"/>
                <w:szCs w:val="21"/>
              </w:rPr>
              <w:t>5. 高性能水晶头提供良好接触和优异性；</w:t>
            </w:r>
            <w:r>
              <w:rPr>
                <w:rFonts w:hint="eastAsia" w:ascii="宋体" w:hAnsi="宋体" w:cs="宋体"/>
                <w:szCs w:val="21"/>
              </w:rPr>
              <w:br w:type="textWrapping"/>
            </w:r>
            <w:r>
              <w:rPr>
                <w:rFonts w:hint="eastAsia" w:ascii="宋体" w:hAnsi="宋体" w:cs="宋体"/>
                <w:szCs w:val="21"/>
              </w:rPr>
              <w:t>6. 多股铜线确保弯曲强度，防滑抗拉提供连接稳定性；</w:t>
            </w:r>
            <w:r>
              <w:rPr>
                <w:rFonts w:hint="eastAsia" w:ascii="宋体" w:hAnsi="宋体" w:cs="宋体"/>
                <w:szCs w:val="21"/>
              </w:rPr>
              <w:br w:type="textWrapping"/>
            </w:r>
            <w:r>
              <w:rPr>
                <w:rFonts w:hint="eastAsia" w:ascii="宋体" w:hAnsi="宋体" w:cs="宋体"/>
                <w:szCs w:val="21"/>
              </w:rPr>
              <w:t>7. 满足TIA/EIA和ISO/IEC性能标准；</w:t>
            </w:r>
            <w:r>
              <w:rPr>
                <w:rFonts w:hint="eastAsia" w:ascii="宋体" w:hAnsi="宋体" w:cs="宋体"/>
                <w:szCs w:val="21"/>
              </w:rPr>
              <w:br w:type="textWrapping"/>
            </w:r>
            <w:r>
              <w:rPr>
                <w:rFonts w:hint="eastAsia" w:ascii="宋体" w:hAnsi="宋体" w:cs="宋体"/>
                <w:szCs w:val="21"/>
              </w:rPr>
              <w:t>★8. 提供红，黄，蓝，白，绿五种不同颜色的数据跳线产品，区分（电话网、内网、AP网、外网）不同网络的应用；</w:t>
            </w:r>
          </w:p>
        </w:tc>
      </w:tr>
      <w:tr w14:paraId="3C037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685A1EB">
            <w:pPr>
              <w:spacing w:line="440" w:lineRule="exact"/>
              <w:jc w:val="center"/>
              <w:rPr>
                <w:rFonts w:ascii="宋体" w:hAnsi="宋体" w:cs="宋体"/>
                <w:szCs w:val="21"/>
              </w:rPr>
            </w:pPr>
            <w:r>
              <w:rPr>
                <w:rFonts w:hint="eastAsia" w:ascii="宋体" w:hAnsi="宋体" w:cs="宋体"/>
                <w:szCs w:val="21"/>
              </w:rPr>
              <w:t>10.10</w:t>
            </w:r>
          </w:p>
        </w:tc>
        <w:tc>
          <w:tcPr>
            <w:tcW w:w="9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D3428E4">
            <w:pPr>
              <w:spacing w:line="440" w:lineRule="exact"/>
              <w:jc w:val="left"/>
              <w:rPr>
                <w:rFonts w:ascii="宋体" w:hAnsi="宋体" w:cs="宋体"/>
                <w:szCs w:val="21"/>
              </w:rPr>
            </w:pPr>
            <w:r>
              <w:rPr>
                <w:rFonts w:hint="eastAsia" w:ascii="宋体" w:hAnsi="宋体" w:cs="宋体"/>
                <w:szCs w:val="21"/>
              </w:rPr>
              <w:t>双芯LC-LC光跳线OM3,3M</w:t>
            </w:r>
          </w:p>
          <w:p w14:paraId="34BDE874">
            <w:pPr>
              <w:spacing w:line="440" w:lineRule="exact"/>
              <w:jc w:val="left"/>
              <w:rPr>
                <w:rFonts w:ascii="宋体" w:hAnsi="宋体" w:cs="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6BFDC541">
            <w:pPr>
              <w:spacing w:line="440" w:lineRule="exact"/>
              <w:jc w:val="left"/>
              <w:rPr>
                <w:rFonts w:ascii="宋体" w:hAnsi="宋体" w:cs="宋体"/>
                <w:szCs w:val="21"/>
              </w:rPr>
            </w:pPr>
            <w:r>
              <w:rPr>
                <w:rFonts w:hint="eastAsia" w:ascii="宋体" w:hAnsi="宋体" w:cs="宋体"/>
                <w:szCs w:val="21"/>
              </w:rPr>
              <w:t>20</w:t>
            </w:r>
          </w:p>
        </w:tc>
        <w:tc>
          <w:tcPr>
            <w:tcW w:w="567" w:type="dxa"/>
            <w:tcBorders>
              <w:top w:val="single" w:color="auto" w:sz="4" w:space="0"/>
              <w:left w:val="single" w:color="auto" w:sz="4" w:space="0"/>
              <w:bottom w:val="single" w:color="auto" w:sz="4" w:space="0"/>
              <w:right w:val="single" w:color="auto" w:sz="4" w:space="0"/>
            </w:tcBorders>
            <w:vAlign w:val="center"/>
          </w:tcPr>
          <w:p w14:paraId="5DD1965E">
            <w:pPr>
              <w:spacing w:line="440" w:lineRule="exact"/>
              <w:jc w:val="left"/>
              <w:rPr>
                <w:rFonts w:ascii="宋体" w:hAnsi="宋体" w:cs="宋体"/>
                <w:szCs w:val="21"/>
              </w:rPr>
            </w:pPr>
            <w:r>
              <w:rPr>
                <w:rFonts w:hint="eastAsia" w:ascii="宋体" w:hAnsi="宋体" w:cs="宋体"/>
                <w:szCs w:val="21"/>
              </w:rPr>
              <w:t>对</w:t>
            </w:r>
          </w:p>
        </w:tc>
        <w:tc>
          <w:tcPr>
            <w:tcW w:w="6946" w:type="dxa"/>
            <w:tcBorders>
              <w:top w:val="single" w:color="auto" w:sz="4" w:space="0"/>
              <w:left w:val="single" w:color="auto" w:sz="4" w:space="0"/>
              <w:bottom w:val="single" w:color="auto" w:sz="4" w:space="0"/>
              <w:right w:val="single" w:color="auto" w:sz="4" w:space="0"/>
            </w:tcBorders>
            <w:vAlign w:val="center"/>
          </w:tcPr>
          <w:p w14:paraId="5E3FB1AD">
            <w:pPr>
              <w:numPr>
                <w:ilvl w:val="0"/>
                <w:numId w:val="4"/>
              </w:numPr>
              <w:spacing w:line="440" w:lineRule="exact"/>
              <w:jc w:val="left"/>
              <w:rPr>
                <w:rFonts w:ascii="宋体" w:hAnsi="宋体" w:cs="宋体"/>
                <w:szCs w:val="21"/>
              </w:rPr>
            </w:pPr>
            <w:r>
              <w:rPr>
                <w:rFonts w:hint="eastAsia" w:ascii="宋体" w:hAnsi="宋体" w:cs="宋体"/>
                <w:szCs w:val="21"/>
              </w:rPr>
              <w:t>多模LC-LC光纤跳线（万兆OM3-300）优质光纤，确保光纤跳线性能；</w:t>
            </w:r>
            <w:r>
              <w:rPr>
                <w:rFonts w:hint="eastAsia" w:ascii="宋体" w:hAnsi="宋体" w:cs="宋体"/>
                <w:szCs w:val="21"/>
              </w:rPr>
              <w:br w:type="textWrapping"/>
            </w:r>
            <w:r>
              <w:rPr>
                <w:rFonts w:hint="eastAsia" w:ascii="宋体" w:hAnsi="宋体" w:cs="宋体"/>
                <w:szCs w:val="21"/>
              </w:rPr>
              <w:t>★2.纤芯护套外多加一层总护套的双层护套设计提供更高的保护级别和极高的机械稳定性，竞标时提供产品彩页或实拍图片加盖</w:t>
            </w:r>
            <w:r>
              <w:rPr>
                <w:rFonts w:hint="eastAsia"/>
              </w:rPr>
              <w:t>供应商</w:t>
            </w:r>
            <w:r>
              <w:rPr>
                <w:rFonts w:hint="eastAsia" w:ascii="宋体" w:hAnsi="宋体" w:cs="宋体"/>
                <w:szCs w:val="21"/>
              </w:rPr>
              <w:t>公章；</w:t>
            </w:r>
            <w:r>
              <w:rPr>
                <w:rFonts w:hint="eastAsia" w:ascii="宋体" w:hAnsi="宋体" w:cs="宋体"/>
                <w:szCs w:val="21"/>
              </w:rPr>
              <w:br w:type="textWrapping"/>
            </w:r>
            <w:r>
              <w:rPr>
                <w:rFonts w:hint="eastAsia" w:ascii="宋体" w:hAnsi="宋体" w:cs="宋体"/>
                <w:szCs w:val="21"/>
              </w:rPr>
              <w:t>3.高品质陶瓷插针, 确保插件性能；</w:t>
            </w:r>
            <w:r>
              <w:rPr>
                <w:rFonts w:hint="eastAsia" w:ascii="宋体" w:hAnsi="宋体" w:cs="宋体"/>
                <w:szCs w:val="21"/>
              </w:rPr>
              <w:br w:type="textWrapping"/>
            </w:r>
            <w:r>
              <w:rPr>
                <w:rFonts w:hint="eastAsia" w:ascii="宋体" w:hAnsi="宋体" w:cs="宋体"/>
                <w:szCs w:val="21"/>
              </w:rPr>
              <w:t>4.抗拉强度高、数据传输的准确可靠；</w:t>
            </w:r>
            <w:r>
              <w:rPr>
                <w:rFonts w:hint="eastAsia" w:ascii="宋体" w:hAnsi="宋体" w:cs="宋体"/>
                <w:szCs w:val="21"/>
              </w:rPr>
              <w:br w:type="textWrapping"/>
            </w:r>
            <w:r>
              <w:rPr>
                <w:rFonts w:hint="eastAsia" w:ascii="宋体" w:hAnsi="宋体" w:cs="宋体"/>
                <w:szCs w:val="21"/>
              </w:rPr>
              <w:t>5.插入损耗低、回波损耗高、重复性好；</w:t>
            </w:r>
            <w:r>
              <w:rPr>
                <w:rFonts w:hint="eastAsia" w:ascii="宋体" w:hAnsi="宋体" w:cs="宋体"/>
                <w:szCs w:val="21"/>
              </w:rPr>
              <w:br w:type="textWrapping"/>
            </w:r>
            <w:r>
              <w:rPr>
                <w:rFonts w:hint="eastAsia" w:ascii="宋体" w:hAnsi="宋体" w:cs="宋体"/>
                <w:szCs w:val="21"/>
              </w:rPr>
              <w:t>6.互换性能，重复插拔性能优良；</w:t>
            </w:r>
            <w:r>
              <w:rPr>
                <w:rFonts w:hint="eastAsia" w:ascii="宋体" w:hAnsi="宋体" w:cs="宋体"/>
                <w:szCs w:val="21"/>
              </w:rPr>
              <w:br w:type="textWrapping"/>
            </w:r>
            <w:r>
              <w:rPr>
                <w:rFonts w:hint="eastAsia" w:ascii="宋体" w:hAnsi="宋体" w:cs="宋体"/>
                <w:szCs w:val="21"/>
              </w:rPr>
              <w:t>7.高耐用性，长期环境稳定性好；</w:t>
            </w:r>
            <w:r>
              <w:rPr>
                <w:rFonts w:hint="eastAsia" w:ascii="宋体" w:hAnsi="宋体" w:cs="宋体"/>
                <w:szCs w:val="21"/>
              </w:rPr>
              <w:br w:type="textWrapping"/>
            </w:r>
            <w:r>
              <w:rPr>
                <w:rFonts w:hint="eastAsia" w:ascii="宋体" w:hAnsi="宋体" w:cs="宋体"/>
                <w:szCs w:val="21"/>
              </w:rPr>
              <w:t>8.插入损耗：多模≤0.30dB；</w:t>
            </w:r>
            <w:r>
              <w:rPr>
                <w:rFonts w:hint="eastAsia" w:ascii="宋体" w:hAnsi="宋体" w:cs="宋体"/>
                <w:szCs w:val="21"/>
              </w:rPr>
              <w:br w:type="textWrapping"/>
            </w:r>
            <w:r>
              <w:rPr>
                <w:rFonts w:hint="eastAsia" w:ascii="宋体" w:hAnsi="宋体" w:cs="宋体"/>
                <w:szCs w:val="21"/>
              </w:rPr>
              <w:t>9.回波损耗：UPC≥35dB,APC≥35dB；</w:t>
            </w:r>
            <w:r>
              <w:rPr>
                <w:rFonts w:hint="eastAsia" w:ascii="宋体" w:hAnsi="宋体" w:cs="宋体"/>
                <w:szCs w:val="21"/>
              </w:rPr>
              <w:br w:type="textWrapping"/>
            </w:r>
            <w:r>
              <w:rPr>
                <w:rFonts w:hint="eastAsia" w:ascii="宋体" w:hAnsi="宋体" w:cs="宋体"/>
                <w:szCs w:val="21"/>
              </w:rPr>
              <w:t>10.接头插拔750次以上；</w:t>
            </w:r>
            <w:r>
              <w:rPr>
                <w:rFonts w:hint="eastAsia" w:ascii="宋体" w:hAnsi="宋体" w:cs="宋体"/>
                <w:szCs w:val="21"/>
              </w:rPr>
              <w:br w:type="textWrapping"/>
            </w:r>
            <w:r>
              <w:rPr>
                <w:rFonts w:hint="eastAsia" w:ascii="宋体" w:hAnsi="宋体" w:cs="宋体"/>
                <w:szCs w:val="21"/>
              </w:rPr>
              <w:t>11.满足TIA/EIA-568-A和IEC 874标准。</w:t>
            </w:r>
          </w:p>
          <w:p w14:paraId="6D04136F">
            <w:pPr>
              <w:spacing w:line="440" w:lineRule="exact"/>
              <w:jc w:val="left"/>
              <w:rPr>
                <w:rFonts w:ascii="宋体" w:hAnsi="宋体" w:cs="宋体"/>
                <w:szCs w:val="21"/>
              </w:rPr>
            </w:pPr>
          </w:p>
        </w:tc>
      </w:tr>
      <w:tr w14:paraId="721C6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606"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7110805">
            <w:pPr>
              <w:spacing w:line="440" w:lineRule="exact"/>
              <w:jc w:val="left"/>
              <w:rPr>
                <w:rFonts w:ascii="宋体" w:hAnsi="宋体" w:cs="宋体"/>
                <w:szCs w:val="21"/>
              </w:rPr>
            </w:pPr>
            <w:r>
              <w:rPr>
                <w:rFonts w:hint="eastAsia" w:ascii="宋体" w:hAnsi="宋体" w:cs="宋体"/>
                <w:b/>
                <w:bCs/>
                <w:szCs w:val="21"/>
              </w:rPr>
              <w:t>商务要求：</w:t>
            </w:r>
          </w:p>
        </w:tc>
      </w:tr>
      <w:tr w14:paraId="1A357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DBAC479">
            <w:pPr>
              <w:spacing w:line="440" w:lineRule="exact"/>
              <w:jc w:val="center"/>
              <w:rPr>
                <w:rFonts w:ascii="宋体" w:hAnsi="宋体" w:cs="宋体"/>
                <w:szCs w:val="21"/>
              </w:rPr>
            </w:pPr>
            <w:r>
              <w:rPr>
                <w:rFonts w:hint="eastAsia" w:ascii="宋体" w:hAnsi="宋体" w:cs="宋体"/>
                <w:szCs w:val="21"/>
              </w:rPr>
              <w:t>交货期</w:t>
            </w:r>
          </w:p>
        </w:tc>
        <w:tc>
          <w:tcPr>
            <w:tcW w:w="6946" w:type="dxa"/>
            <w:tcBorders>
              <w:top w:val="single" w:color="auto" w:sz="4" w:space="0"/>
              <w:left w:val="single" w:color="auto" w:sz="4" w:space="0"/>
              <w:bottom w:val="single" w:color="auto" w:sz="4" w:space="0"/>
              <w:right w:val="single" w:color="auto" w:sz="4" w:space="0"/>
            </w:tcBorders>
            <w:vAlign w:val="center"/>
          </w:tcPr>
          <w:p w14:paraId="37D6B673">
            <w:pPr>
              <w:spacing w:line="360" w:lineRule="auto"/>
              <w:rPr>
                <w:rFonts w:ascii="宋体" w:hAnsi="宋体" w:cs="宋体"/>
                <w:szCs w:val="21"/>
              </w:rPr>
            </w:pPr>
            <w:r>
              <w:rPr>
                <w:rFonts w:hint="eastAsia" w:ascii="宋体" w:hAnsi="宋体" w:cs="宋体"/>
                <w:szCs w:val="21"/>
              </w:rPr>
              <w:t>★1.合同签订期：自成交通知书发出之日起15日内</w:t>
            </w:r>
          </w:p>
          <w:p w14:paraId="3AC74ADA">
            <w:pPr>
              <w:spacing w:line="360" w:lineRule="auto"/>
              <w:rPr>
                <w:rFonts w:ascii="宋体" w:hAnsi="宋体" w:cs="宋体"/>
                <w:szCs w:val="21"/>
              </w:rPr>
            </w:pPr>
            <w:r>
              <w:rPr>
                <w:rFonts w:hint="eastAsia" w:ascii="宋体" w:hAnsi="宋体" w:cs="宋体"/>
                <w:szCs w:val="21"/>
              </w:rPr>
              <w:t>2.交货时间：自签订合同之日起45日内安装调试完毕验收合格并交付使用。</w:t>
            </w:r>
          </w:p>
          <w:p w14:paraId="14739AB3">
            <w:pPr>
              <w:spacing w:line="360" w:lineRule="auto"/>
              <w:rPr>
                <w:rFonts w:ascii="宋体" w:hAnsi="宋体" w:cs="宋体"/>
                <w:szCs w:val="21"/>
              </w:rPr>
            </w:pPr>
            <w:r>
              <w:rPr>
                <w:rFonts w:hint="eastAsia" w:ascii="宋体" w:hAnsi="宋体" w:cs="宋体"/>
                <w:szCs w:val="21"/>
              </w:rPr>
              <w:t xml:space="preserve">3.交货地点：采购人指定地点。 </w:t>
            </w:r>
          </w:p>
        </w:tc>
      </w:tr>
      <w:tr w14:paraId="098C7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240540A">
            <w:pPr>
              <w:spacing w:line="440" w:lineRule="exact"/>
              <w:jc w:val="center"/>
              <w:rPr>
                <w:rFonts w:ascii="宋体" w:hAnsi="宋体" w:cs="宋体"/>
                <w:szCs w:val="21"/>
              </w:rPr>
            </w:pPr>
            <w:r>
              <w:rPr>
                <w:rFonts w:hint="eastAsia" w:ascii="宋体" w:hAnsi="宋体" w:cs="宋体"/>
                <w:szCs w:val="21"/>
              </w:rPr>
              <w:t>质保期</w:t>
            </w:r>
          </w:p>
        </w:tc>
        <w:tc>
          <w:tcPr>
            <w:tcW w:w="6946" w:type="dxa"/>
            <w:tcBorders>
              <w:top w:val="single" w:color="auto" w:sz="4" w:space="0"/>
              <w:left w:val="single" w:color="auto" w:sz="4" w:space="0"/>
              <w:bottom w:val="single" w:color="auto" w:sz="4" w:space="0"/>
              <w:right w:val="single" w:color="auto" w:sz="4" w:space="0"/>
            </w:tcBorders>
            <w:vAlign w:val="center"/>
          </w:tcPr>
          <w:p w14:paraId="281B9136">
            <w:pPr>
              <w:spacing w:line="440" w:lineRule="exact"/>
              <w:jc w:val="left"/>
              <w:rPr>
                <w:rFonts w:ascii="宋体" w:hAnsi="宋体" w:cs="宋体"/>
                <w:szCs w:val="21"/>
              </w:rPr>
            </w:pPr>
            <w:r>
              <w:rPr>
                <w:rFonts w:hint="eastAsia" w:ascii="宋体" w:hAnsi="宋体" w:cs="宋体"/>
                <w:kern w:val="0"/>
                <w:szCs w:val="21"/>
              </w:rPr>
              <w:t>质量保证期1年（自提交成果并验收合格之日起计）</w:t>
            </w:r>
          </w:p>
        </w:tc>
      </w:tr>
      <w:tr w14:paraId="285C0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BD2B941">
            <w:pPr>
              <w:spacing w:line="440" w:lineRule="exact"/>
              <w:jc w:val="center"/>
              <w:rPr>
                <w:rFonts w:ascii="宋体" w:hAnsi="宋体" w:cs="宋体"/>
                <w:szCs w:val="21"/>
              </w:rPr>
            </w:pPr>
            <w:r>
              <w:rPr>
                <w:rFonts w:hint="eastAsia" w:ascii="宋体" w:hAnsi="宋体" w:cs="宋体"/>
                <w:szCs w:val="21"/>
              </w:rPr>
              <w:t>验收要求</w:t>
            </w:r>
          </w:p>
        </w:tc>
        <w:tc>
          <w:tcPr>
            <w:tcW w:w="6946" w:type="dxa"/>
            <w:tcBorders>
              <w:top w:val="single" w:color="auto" w:sz="4" w:space="0"/>
              <w:left w:val="single" w:color="auto" w:sz="4" w:space="0"/>
              <w:bottom w:val="single" w:color="auto" w:sz="4" w:space="0"/>
              <w:right w:val="single" w:color="auto" w:sz="4" w:space="0"/>
            </w:tcBorders>
            <w:vAlign w:val="center"/>
          </w:tcPr>
          <w:p w14:paraId="06F43058">
            <w:pPr>
              <w:spacing w:line="360" w:lineRule="auto"/>
              <w:rPr>
                <w:rFonts w:ascii="宋体" w:hAnsi="宋体" w:cs="宋体"/>
                <w:kern w:val="0"/>
                <w:szCs w:val="21"/>
              </w:rPr>
            </w:pPr>
            <w:r>
              <w:rPr>
                <w:rFonts w:hint="eastAsia" w:ascii="宋体" w:hAnsi="宋体" w:cs="宋体"/>
                <w:szCs w:val="21"/>
              </w:rPr>
              <w:t>1.在项目完成且收到供应商验收申请后5个工作日内组织开展履约验收。</w:t>
            </w:r>
          </w:p>
          <w:p w14:paraId="1D46E1E7">
            <w:pPr>
              <w:spacing w:line="360" w:lineRule="auto"/>
              <w:rPr>
                <w:rFonts w:ascii="宋体" w:hAnsi="宋体" w:cs="宋体"/>
                <w:szCs w:val="21"/>
              </w:rPr>
            </w:pPr>
            <w:r>
              <w:rPr>
                <w:rFonts w:hint="eastAsia" w:ascii="宋体" w:hAnsi="宋体" w:cs="宋体"/>
                <w:kern w:val="0"/>
                <w:szCs w:val="21"/>
              </w:rPr>
              <w:t>2.</w:t>
            </w:r>
            <w:r>
              <w:rPr>
                <w:rFonts w:hint="eastAsia" w:ascii="宋体" w:hAnsi="宋体" w:cs="宋体"/>
                <w:szCs w:val="21"/>
              </w:rPr>
              <w:t>成交供应商所提供的产品必须为原装正品的、全新的、完好无破损、且为未开箱状态、符合有关质量标准的产品；设备到货安装前，采购人现场根据采购文件要求及响应文件承诺逐条对应进行核验，核验不合格或技术功能无法达到相应技术要求的，按违约处理，采购人有权全部退货，同时报相关监督管理部门处理，由此造成采购人经济损失的由成交供应商负责承担全部赔偿责任。</w:t>
            </w:r>
          </w:p>
          <w:p w14:paraId="328CF59A">
            <w:pPr>
              <w:spacing w:line="360" w:lineRule="auto"/>
              <w:rPr>
                <w:rFonts w:ascii="宋体" w:hAnsi="宋体" w:cs="宋体"/>
                <w:szCs w:val="21"/>
              </w:rPr>
            </w:pPr>
            <w:r>
              <w:rPr>
                <w:rFonts w:hint="eastAsia" w:ascii="宋体" w:hAnsi="宋体" w:cs="宋体"/>
                <w:szCs w:val="21"/>
              </w:rPr>
              <w:t>3.货物供货时由采购人对照招标文件《项目需求》进行全面核对检验，对成交供应商应提供响应文件所附检测/检验报告（如有）等材料进行核查，如不符合采购文件要求或提供虚假报告或虚假承诺的，采购人有权拒绝验收并认定成交人违约，成交供应商承担所有责任和费用，采购人保留进一步追究责任的权利。必要时采购人有权要求有资质的第三方检测机构进行检测。</w:t>
            </w:r>
          </w:p>
          <w:p w14:paraId="5B316E70">
            <w:pPr>
              <w:spacing w:line="360" w:lineRule="auto"/>
              <w:rPr>
                <w:rFonts w:ascii="宋体" w:hAnsi="宋体" w:cs="宋体"/>
                <w:szCs w:val="21"/>
              </w:rPr>
            </w:pPr>
            <w:r>
              <w:rPr>
                <w:rFonts w:hint="eastAsia" w:ascii="宋体" w:hAnsi="宋体" w:cs="宋体"/>
                <w:szCs w:val="21"/>
              </w:rPr>
              <w:t>4.货物安装部署，联网调试经过采购人验收合格后，签署验收报告。由成交供应商提供产品保修文件。</w:t>
            </w:r>
          </w:p>
          <w:p w14:paraId="49F54B56">
            <w:pPr>
              <w:spacing w:line="360" w:lineRule="auto"/>
              <w:rPr>
                <w:rFonts w:ascii="宋体" w:hAnsi="宋体" w:cs="宋体"/>
                <w:szCs w:val="21"/>
              </w:rPr>
            </w:pPr>
            <w:r>
              <w:rPr>
                <w:rFonts w:hint="eastAsia" w:ascii="宋体" w:hAnsi="宋体" w:cs="宋体"/>
                <w:szCs w:val="21"/>
              </w:rPr>
              <w:t>5.当满足以下条件时，采购人才向供应商签发货物验收报告：</w:t>
            </w:r>
          </w:p>
          <w:p w14:paraId="7B8FFFC5">
            <w:pPr>
              <w:spacing w:line="360" w:lineRule="auto"/>
              <w:rPr>
                <w:rFonts w:ascii="宋体" w:hAnsi="宋体" w:cs="宋体"/>
                <w:szCs w:val="21"/>
              </w:rPr>
            </w:pPr>
            <w:r>
              <w:rPr>
                <w:rFonts w:hint="eastAsia" w:ascii="宋体" w:hAnsi="宋体" w:cs="宋体"/>
                <w:szCs w:val="21"/>
              </w:rPr>
              <w:t>（1）成交供应商已按照合同规定提供了全部产品及完整的技术资料。</w:t>
            </w:r>
          </w:p>
          <w:p w14:paraId="6438AED9">
            <w:pPr>
              <w:spacing w:line="360" w:lineRule="auto"/>
              <w:rPr>
                <w:rFonts w:ascii="宋体" w:hAnsi="宋体" w:cs="宋体"/>
                <w:szCs w:val="21"/>
              </w:rPr>
            </w:pPr>
            <w:r>
              <w:rPr>
                <w:rFonts w:hint="eastAsia" w:ascii="宋体" w:hAnsi="宋体" w:cs="宋体"/>
                <w:szCs w:val="21"/>
              </w:rPr>
              <w:t>（2）货物各项参数完全符合采购文件《项目需求》，性能满足要求。</w:t>
            </w:r>
          </w:p>
          <w:p w14:paraId="3736C6FC">
            <w:pPr>
              <w:spacing w:line="360" w:lineRule="auto"/>
              <w:rPr>
                <w:rFonts w:ascii="宋体" w:hAnsi="宋体" w:cs="宋体"/>
                <w:szCs w:val="21"/>
              </w:rPr>
            </w:pPr>
            <w:r>
              <w:rPr>
                <w:rFonts w:hint="eastAsia" w:ascii="宋体" w:hAnsi="宋体" w:cs="宋体"/>
                <w:szCs w:val="21"/>
              </w:rPr>
              <w:t>（3）成交供应商负责安装、调试（测试），并完成采购人的使用操作培训。</w:t>
            </w:r>
          </w:p>
          <w:p w14:paraId="32DE6975">
            <w:pPr>
              <w:spacing w:line="360" w:lineRule="auto"/>
              <w:rPr>
                <w:rFonts w:ascii="宋体" w:hAnsi="宋体" w:cs="宋体"/>
                <w:szCs w:val="21"/>
              </w:rPr>
            </w:pPr>
            <w:r>
              <w:rPr>
                <w:rFonts w:hint="eastAsia" w:ascii="宋体" w:hAnsi="宋体" w:cs="宋体"/>
                <w:szCs w:val="21"/>
              </w:rPr>
              <w:t>（4）成交供应商已提交完整的技术资料、安装图纸等验收文件材料给采购人。</w:t>
            </w:r>
          </w:p>
          <w:p w14:paraId="5770BD53">
            <w:pPr>
              <w:spacing w:line="360" w:lineRule="auto"/>
              <w:rPr>
                <w:rFonts w:ascii="宋体" w:hAnsi="宋体" w:cs="宋体"/>
                <w:szCs w:val="21"/>
              </w:rPr>
            </w:pPr>
            <w:r>
              <w:rPr>
                <w:rFonts w:hint="eastAsia" w:ascii="宋体" w:hAnsi="宋体" w:cs="宋体"/>
                <w:szCs w:val="21"/>
              </w:rPr>
              <w:t>6.本项目须严格执行国家、地方及行业相关验收标准及规范。</w:t>
            </w:r>
          </w:p>
          <w:p w14:paraId="436F0FDF">
            <w:pPr>
              <w:spacing w:line="360" w:lineRule="auto"/>
              <w:rPr>
                <w:rFonts w:ascii="宋体" w:hAnsi="宋体" w:cs="宋体"/>
                <w:szCs w:val="21"/>
              </w:rPr>
            </w:pPr>
            <w:r>
              <w:rPr>
                <w:rFonts w:hint="eastAsia" w:ascii="宋体" w:hAnsi="宋体" w:cs="宋体"/>
                <w:szCs w:val="21"/>
              </w:rPr>
              <w:t>7.成交产品不能涉及任何法律纠纷。</w:t>
            </w:r>
          </w:p>
        </w:tc>
      </w:tr>
      <w:tr w14:paraId="5CD46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A97A92C">
            <w:pPr>
              <w:spacing w:line="440" w:lineRule="exact"/>
              <w:jc w:val="center"/>
              <w:rPr>
                <w:rFonts w:ascii="宋体" w:hAnsi="宋体" w:cs="宋体"/>
                <w:color w:val="FF0000"/>
                <w:szCs w:val="21"/>
              </w:rPr>
            </w:pPr>
            <w:r>
              <w:rPr>
                <w:rFonts w:hint="eastAsia" w:ascii="宋体" w:hAnsi="宋体" w:cs="宋体"/>
                <w:szCs w:val="21"/>
              </w:rPr>
              <w:t>售后服务要求</w:t>
            </w:r>
          </w:p>
        </w:tc>
        <w:tc>
          <w:tcPr>
            <w:tcW w:w="6946" w:type="dxa"/>
            <w:tcBorders>
              <w:top w:val="single" w:color="auto" w:sz="4" w:space="0"/>
              <w:left w:val="single" w:color="auto" w:sz="4" w:space="0"/>
              <w:bottom w:val="single" w:color="auto" w:sz="4" w:space="0"/>
              <w:right w:val="single" w:color="auto" w:sz="4" w:space="0"/>
            </w:tcBorders>
            <w:vAlign w:val="center"/>
          </w:tcPr>
          <w:p w14:paraId="1482BF32">
            <w:pPr>
              <w:spacing w:line="360" w:lineRule="auto"/>
              <w:rPr>
                <w:rFonts w:ascii="宋体" w:hAnsi="宋体" w:cs="宋体"/>
                <w:szCs w:val="21"/>
              </w:rPr>
            </w:pPr>
            <w:r>
              <w:rPr>
                <w:rFonts w:hint="eastAsia" w:ascii="宋体" w:hAnsi="宋体" w:cs="宋体"/>
                <w:szCs w:val="21"/>
              </w:rPr>
              <w:t>1.免费送货上门，免费安装、调试，免费为采购人提供设备操作培训和维护技术人员的培训，确保采购人及有关人员能独立使用设备。免费提供1年2次的设备巡检服务，并出具巡检服务报告。</w:t>
            </w:r>
          </w:p>
          <w:p w14:paraId="427F1806">
            <w:pPr>
              <w:spacing w:line="360" w:lineRule="auto"/>
              <w:rPr>
                <w:rFonts w:ascii="宋体" w:hAnsi="宋体" w:cs="宋体"/>
                <w:szCs w:val="21"/>
              </w:rPr>
            </w:pPr>
            <w:r>
              <w:rPr>
                <w:rFonts w:hint="eastAsia" w:ascii="宋体" w:hAnsi="宋体" w:cs="宋体"/>
                <w:szCs w:val="21"/>
              </w:rPr>
              <w:t>2.为保证医院信息系统可靠、稳定运行，供应商或生产厂家（UPS、精密空调）具有本地化服务能力，在服务期限内出现故障，需派出技术人员到达现场处理故障的，竞标人承担一切费用。</w:t>
            </w:r>
          </w:p>
          <w:p w14:paraId="66AFD574">
            <w:pPr>
              <w:spacing w:line="360" w:lineRule="auto"/>
              <w:rPr>
                <w:rFonts w:ascii="宋体" w:hAnsi="宋体" w:cs="宋体"/>
                <w:szCs w:val="21"/>
              </w:rPr>
            </w:pPr>
            <w:r>
              <w:rPr>
                <w:rFonts w:hint="eastAsia" w:ascii="宋体" w:hAnsi="宋体" w:cs="宋体"/>
                <w:szCs w:val="21"/>
              </w:rPr>
              <w:t>3.供应商须保证系统能够长期安全、可靠、高效运行，必须提供现场安装服务和技术后援支持。设备发生故障的，接故障通知15分钟内响应，一般问题在2小时内解决；遇到重大故障问题，必须在接到故障通知后1.5小时内</w:t>
            </w:r>
            <w:r>
              <w:rPr>
                <w:rFonts w:hint="eastAsia" w:ascii="宋体" w:hAnsi="宋体" w:cs="宋体"/>
                <w:szCs w:val="21"/>
                <w:lang w:val="en-US" w:eastAsia="zh-CN"/>
              </w:rPr>
              <w:t>由</w:t>
            </w:r>
            <w:r>
              <w:rPr>
                <w:rFonts w:hint="eastAsia" w:ascii="宋体" w:hAnsi="宋体" w:cs="宋体"/>
                <w:szCs w:val="21"/>
              </w:rPr>
              <w:t xml:space="preserve">供应商或生产厂家专业技术人员到达现场维修，重大故障修复时间24小时内或提供备用机，以保证设备正常运行。 </w:t>
            </w:r>
          </w:p>
          <w:p w14:paraId="22AD0DDC">
            <w:pPr>
              <w:spacing w:line="360" w:lineRule="auto"/>
              <w:rPr>
                <w:rFonts w:ascii="宋体" w:hAnsi="宋体" w:cs="宋体"/>
                <w:szCs w:val="21"/>
              </w:rPr>
            </w:pPr>
            <w:r>
              <w:rPr>
                <w:rFonts w:hint="eastAsia" w:ascii="宋体" w:hAnsi="宋体" w:cs="宋体"/>
                <w:szCs w:val="21"/>
              </w:rPr>
              <w:t>4.实施和安装要求：</w:t>
            </w:r>
          </w:p>
          <w:p w14:paraId="09CDCB87">
            <w:pPr>
              <w:spacing w:line="360" w:lineRule="auto"/>
              <w:rPr>
                <w:rFonts w:ascii="宋体" w:hAnsi="宋体" w:cs="宋体"/>
                <w:szCs w:val="21"/>
              </w:rPr>
            </w:pPr>
            <w:r>
              <w:rPr>
                <w:rFonts w:hint="eastAsia" w:ascii="宋体" w:hAnsi="宋体" w:cs="宋体"/>
                <w:szCs w:val="21"/>
              </w:rPr>
              <w:t>（1）供应商必须服从甲方现场负责人的指挥，按指定地点进行安装；</w:t>
            </w:r>
          </w:p>
          <w:p w14:paraId="0E27C0EA">
            <w:pPr>
              <w:spacing w:line="360" w:lineRule="auto"/>
              <w:rPr>
                <w:rFonts w:ascii="宋体" w:hAnsi="宋体" w:cs="宋体"/>
                <w:szCs w:val="21"/>
              </w:rPr>
            </w:pPr>
            <w:r>
              <w:rPr>
                <w:rFonts w:hint="eastAsia" w:ascii="宋体" w:hAnsi="宋体" w:cs="宋体"/>
                <w:szCs w:val="21"/>
              </w:rPr>
              <w:t>（2）安装过程中的所有安全保障由供应商自行负责；</w:t>
            </w:r>
          </w:p>
          <w:p w14:paraId="1490B747">
            <w:pPr>
              <w:spacing w:line="360" w:lineRule="auto"/>
              <w:rPr>
                <w:rFonts w:ascii="宋体" w:hAnsi="宋体" w:cs="宋体"/>
                <w:szCs w:val="21"/>
              </w:rPr>
            </w:pPr>
            <w:r>
              <w:rPr>
                <w:rFonts w:hint="eastAsia" w:ascii="宋体" w:hAnsi="宋体" w:cs="宋体"/>
                <w:szCs w:val="21"/>
              </w:rPr>
              <w:t>（3）严格按所投产品的安装规范要求进行安装，确保安全。</w:t>
            </w:r>
          </w:p>
          <w:p w14:paraId="731F2AA6">
            <w:pPr>
              <w:spacing w:line="360" w:lineRule="auto"/>
              <w:rPr>
                <w:rFonts w:ascii="宋体" w:hAnsi="宋体" w:cs="宋体"/>
                <w:szCs w:val="21"/>
              </w:rPr>
            </w:pPr>
            <w:r>
              <w:rPr>
                <w:rFonts w:hint="eastAsia" w:ascii="宋体" w:hAnsi="宋体" w:cs="宋体"/>
                <w:szCs w:val="21"/>
              </w:rPr>
              <w:t>（4）供应商不得转包、挂靠、违法违规分包。</w:t>
            </w:r>
          </w:p>
        </w:tc>
      </w:tr>
      <w:tr w14:paraId="7891A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C0026A0">
            <w:pPr>
              <w:spacing w:line="440" w:lineRule="exact"/>
              <w:jc w:val="center"/>
              <w:rPr>
                <w:rFonts w:ascii="宋体" w:hAnsi="宋体" w:cs="宋体"/>
                <w:szCs w:val="21"/>
              </w:rPr>
            </w:pPr>
            <w:r>
              <w:rPr>
                <w:rFonts w:hint="eastAsia" w:ascii="宋体" w:hAnsi="宋体" w:cs="宋体"/>
                <w:szCs w:val="21"/>
              </w:rPr>
              <w:t>竞标要求</w:t>
            </w:r>
          </w:p>
        </w:tc>
        <w:tc>
          <w:tcPr>
            <w:tcW w:w="6946" w:type="dxa"/>
            <w:tcBorders>
              <w:top w:val="single" w:color="auto" w:sz="4" w:space="0"/>
              <w:left w:val="single" w:color="auto" w:sz="4" w:space="0"/>
              <w:bottom w:val="single" w:color="auto" w:sz="4" w:space="0"/>
              <w:right w:val="single" w:color="auto" w:sz="4" w:space="0"/>
            </w:tcBorders>
            <w:vAlign w:val="center"/>
          </w:tcPr>
          <w:p w14:paraId="67060325">
            <w:pPr>
              <w:widowControl/>
              <w:spacing w:line="400" w:lineRule="exact"/>
              <w:rPr>
                <w:rFonts w:ascii="宋体" w:hAnsi="宋体" w:cs="宋体"/>
                <w:b/>
                <w:bCs/>
                <w:kern w:val="0"/>
                <w:szCs w:val="21"/>
              </w:rPr>
            </w:pPr>
            <w:r>
              <w:rPr>
                <w:rFonts w:hint="eastAsia" w:ascii="宋体" w:hAnsi="宋体" w:cs="宋体"/>
                <w:kern w:val="0"/>
                <w:szCs w:val="21"/>
              </w:rPr>
              <w:t>1.根据用户对系统的实际使用需求，供应商须做好前期调研工作，本次投标所采用的“</w:t>
            </w:r>
            <w:r>
              <w:rPr>
                <w:rFonts w:hint="eastAsia" w:ascii="宋体" w:hAnsi="宋体" w:cs="宋体"/>
                <w:szCs w:val="21"/>
              </w:rPr>
              <w:t>精密空调</w:t>
            </w:r>
            <w:r>
              <w:rPr>
                <w:rFonts w:hint="eastAsia" w:ascii="宋体" w:hAnsi="宋体" w:cs="宋体"/>
                <w:kern w:val="0"/>
                <w:szCs w:val="21"/>
              </w:rPr>
              <w:t>”必须在不增加成本的情况下，可实现</w:t>
            </w:r>
            <w:r>
              <w:rPr>
                <w:rFonts w:hint="eastAsia" w:ascii="宋体" w:hAnsi="宋体" w:cs="宋体"/>
                <w:szCs w:val="21"/>
              </w:rPr>
              <w:t>火灾预警功能，按客户要求定制报警逻辑和预警策略</w:t>
            </w:r>
            <w:r>
              <w:rPr>
                <w:rFonts w:hint="eastAsia" w:ascii="宋体" w:hAnsi="宋体" w:cs="宋体"/>
                <w:kern w:val="0"/>
                <w:szCs w:val="21"/>
              </w:rPr>
              <w:t>，可</w:t>
            </w:r>
            <w:r>
              <w:rPr>
                <w:rFonts w:hint="eastAsia" w:ascii="宋体" w:hAnsi="宋体" w:cs="宋体"/>
                <w:szCs w:val="21"/>
              </w:rPr>
              <w:t>提供APP客户端</w:t>
            </w:r>
            <w:r>
              <w:rPr>
                <w:rFonts w:hint="eastAsia" w:ascii="宋体" w:hAnsi="宋体" w:cs="宋体"/>
                <w:kern w:val="0"/>
                <w:szCs w:val="21"/>
              </w:rPr>
              <w:t>，供应商竞标时必须提供实现</w:t>
            </w:r>
            <w:r>
              <w:rPr>
                <w:rFonts w:hint="eastAsia" w:ascii="宋体" w:hAnsi="宋体" w:cs="宋体"/>
                <w:szCs w:val="21"/>
              </w:rPr>
              <w:t>火灾预警功能承诺</w:t>
            </w:r>
            <w:r>
              <w:rPr>
                <w:rFonts w:hint="eastAsia" w:ascii="宋体" w:hAnsi="宋体" w:cs="宋体"/>
                <w:kern w:val="0"/>
                <w:szCs w:val="21"/>
              </w:rPr>
              <w:t>文件（格式自拟）并加盖供应商公章，</w:t>
            </w:r>
            <w:r>
              <w:rPr>
                <w:rFonts w:hint="eastAsia" w:ascii="宋体" w:hAnsi="宋体" w:cs="宋体"/>
                <w:b/>
                <w:bCs/>
                <w:kern w:val="0"/>
                <w:szCs w:val="21"/>
              </w:rPr>
              <w:t>否则竞标无效。</w:t>
            </w:r>
          </w:p>
          <w:p w14:paraId="443921BA">
            <w:pPr>
              <w:widowControl/>
              <w:spacing w:line="400" w:lineRule="exact"/>
              <w:rPr>
                <w:rFonts w:ascii="宋体" w:hAnsi="宋体" w:cs="宋体"/>
                <w:szCs w:val="21"/>
              </w:rPr>
            </w:pPr>
            <w:r>
              <w:rPr>
                <w:rFonts w:hint="eastAsia" w:ascii="宋体" w:hAnsi="宋体" w:cs="宋体"/>
                <w:szCs w:val="21"/>
              </w:rPr>
              <w:t>2.</w:t>
            </w:r>
            <w:r>
              <w:rPr>
                <w:rFonts w:hint="eastAsia" w:ascii="宋体" w:hAnsi="宋体"/>
                <w:szCs w:val="21"/>
              </w:rPr>
              <w:t>竞标时提供</w:t>
            </w:r>
            <w:r>
              <w:rPr>
                <w:rFonts w:hint="eastAsia"/>
                <w:szCs w:val="21"/>
              </w:rPr>
              <w:t>竞标人为本项目拟投入的人员，</w:t>
            </w:r>
            <w:r>
              <w:rPr>
                <w:rFonts w:hint="eastAsia" w:ascii="宋体" w:hAnsi="宋体"/>
                <w:szCs w:val="21"/>
              </w:rPr>
              <w:t>并保证后续实际实施的项目实施人员一致，若不一致，采购人有权申请采购主管部门追究成交人违约责任并解除合同；若有人员变动，则需经采购人审查，审核通过方可变动</w:t>
            </w:r>
            <w:r>
              <w:rPr>
                <w:rFonts w:hint="eastAsia" w:ascii="宋体" w:hAnsi="宋体" w:cs="宋体"/>
                <w:szCs w:val="21"/>
              </w:rPr>
              <w:t>。</w:t>
            </w:r>
          </w:p>
          <w:p w14:paraId="54852A83">
            <w:pPr>
              <w:spacing w:line="440" w:lineRule="exact"/>
              <w:jc w:val="left"/>
              <w:rPr>
                <w:rFonts w:ascii="宋体" w:hAnsi="宋体" w:cs="宋体"/>
                <w:kern w:val="0"/>
                <w:szCs w:val="21"/>
              </w:rPr>
            </w:pPr>
            <w:r>
              <w:rPr>
                <w:rFonts w:hint="eastAsia" w:ascii="宋体" w:hAnsi="宋体" w:cs="宋体"/>
                <w:szCs w:val="21"/>
              </w:rPr>
              <w:t>3.</w:t>
            </w:r>
            <w:r>
              <w:rPr>
                <w:rFonts w:hint="eastAsia" w:ascii="宋体" w:hAnsi="宋体"/>
                <w:szCs w:val="21"/>
              </w:rPr>
              <w:t>竞标人对本项目实施须配备有专门的“项目经理”进行项目实施管理，</w:t>
            </w:r>
            <w:r>
              <w:rPr>
                <w:rFonts w:hint="eastAsia" w:ascii="宋体" w:hAnsi="宋体" w:cs="宋体"/>
                <w:kern w:val="0"/>
                <w:szCs w:val="21"/>
              </w:rPr>
              <w:t>竞标人在响应文件中指定的“项目经理”与今后具体项目现场实施时的“项目经理”必须为同一个人，且实际负责整个项目建设过程。</w:t>
            </w:r>
          </w:p>
          <w:p w14:paraId="61ED205A">
            <w:pPr>
              <w:spacing w:line="440" w:lineRule="exact"/>
              <w:jc w:val="left"/>
              <w:rPr>
                <w:rFonts w:ascii="宋体" w:hAnsi="宋体" w:cs="宋体"/>
                <w:kern w:val="0"/>
                <w:szCs w:val="21"/>
              </w:rPr>
            </w:pPr>
            <w:r>
              <w:rPr>
                <w:rFonts w:hint="eastAsia" w:ascii="宋体" w:hAnsi="宋体" w:cs="宋体"/>
                <w:kern w:val="0"/>
                <w:szCs w:val="21"/>
              </w:rPr>
              <w:t xml:space="preserve">4.交付使用时成交供应商须向采购人提供规范完整的技术资料、测试报告和技术文档、验收报告，以上资料均需提供电子和纸质文档。 </w:t>
            </w:r>
          </w:p>
        </w:tc>
      </w:tr>
      <w:tr w14:paraId="6651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1196D1">
            <w:pPr>
              <w:spacing w:line="440" w:lineRule="exact"/>
              <w:jc w:val="center"/>
              <w:rPr>
                <w:rFonts w:ascii="宋体" w:hAnsi="宋体" w:cs="宋体"/>
                <w:color w:val="FF0000"/>
                <w:szCs w:val="21"/>
              </w:rPr>
            </w:pPr>
            <w:r>
              <w:rPr>
                <w:rFonts w:hint="eastAsia" w:ascii="宋体" w:hAnsi="宋体" w:cs="宋体"/>
                <w:kern w:val="0"/>
                <w:szCs w:val="21"/>
              </w:rPr>
              <w:t>其它要求</w:t>
            </w:r>
          </w:p>
        </w:tc>
        <w:tc>
          <w:tcPr>
            <w:tcW w:w="6946" w:type="dxa"/>
            <w:tcBorders>
              <w:top w:val="single" w:color="auto" w:sz="4" w:space="0"/>
              <w:left w:val="single" w:color="auto" w:sz="4" w:space="0"/>
              <w:bottom w:val="single" w:color="auto" w:sz="4" w:space="0"/>
              <w:right w:val="single" w:color="auto" w:sz="4" w:space="0"/>
            </w:tcBorders>
            <w:vAlign w:val="center"/>
          </w:tcPr>
          <w:p w14:paraId="79F70D89">
            <w:pPr>
              <w:spacing w:line="440" w:lineRule="exact"/>
              <w:jc w:val="left"/>
              <w:rPr>
                <w:rFonts w:hint="eastAsia" w:ascii="宋体" w:hAnsi="宋体" w:cs="宋体"/>
                <w:color w:val="auto"/>
                <w:kern w:val="0"/>
                <w:szCs w:val="21"/>
              </w:rPr>
            </w:pPr>
            <w:r>
              <w:rPr>
                <w:rFonts w:hint="eastAsia" w:ascii="宋体" w:hAnsi="宋体"/>
                <w:color w:val="auto"/>
                <w:lang w:val="en-US" w:eastAsia="zh-CN"/>
              </w:rPr>
              <w:t>1.</w:t>
            </w:r>
            <w:r>
              <w:rPr>
                <w:rFonts w:hint="eastAsia" w:ascii="宋体" w:hAnsi="宋体"/>
                <w:color w:val="auto"/>
              </w:rPr>
              <w:t>对于实行生产许可证制度或者实行强制性产品认证但采购文件中未明确要求竞标时必须提交相关证书资料、并且成交供应商在竞标时也未提供相关证书资料的产品，在</w:t>
            </w:r>
            <w:r>
              <w:rPr>
                <w:rFonts w:hint="eastAsia" w:ascii="宋体" w:hAnsi="宋体"/>
                <w:color w:val="auto"/>
                <w:lang w:val="en-US" w:eastAsia="zh-CN"/>
              </w:rPr>
              <w:t>供货</w:t>
            </w:r>
            <w:r>
              <w:rPr>
                <w:rFonts w:hint="eastAsia" w:ascii="宋体" w:hAnsi="宋体"/>
                <w:color w:val="auto"/>
              </w:rPr>
              <w:t>时必须向采购单位出示相关证书资料（含CCC认证）</w:t>
            </w:r>
            <w:r>
              <w:rPr>
                <w:rFonts w:hint="eastAsia" w:ascii="宋体" w:hAnsi="宋体"/>
                <w:color w:val="auto"/>
                <w:lang w:eastAsia="zh-CN"/>
              </w:rPr>
              <w:t>。</w:t>
            </w:r>
          </w:p>
          <w:p w14:paraId="1973649F">
            <w:pPr>
              <w:spacing w:line="440" w:lineRule="exact"/>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供货时，本次所投的“精密空调、</w:t>
            </w:r>
            <w:r>
              <w:rPr>
                <w:rFonts w:hint="eastAsia" w:ascii="宋体" w:hAnsi="宋体" w:cs="宋体"/>
                <w:szCs w:val="21"/>
              </w:rPr>
              <w:t>集束状六类非屏蔽线缆</w:t>
            </w:r>
            <w:r>
              <w:rPr>
                <w:rFonts w:hint="eastAsia" w:ascii="宋体" w:hAnsi="宋体" w:cs="宋体"/>
                <w:kern w:val="0"/>
                <w:szCs w:val="21"/>
              </w:rPr>
              <w:t xml:space="preserve">”需要提供售后服务承诺书原件并加盖生产厂家公章，否则不予验收。 </w:t>
            </w:r>
          </w:p>
        </w:tc>
      </w:tr>
      <w:tr w14:paraId="0EBD5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60" w:type="dxa"/>
            <w:gridSpan w:val="4"/>
            <w:tcBorders>
              <w:top w:val="single" w:color="auto" w:sz="4" w:space="0"/>
              <w:left w:val="single" w:color="auto" w:sz="4" w:space="0"/>
              <w:right w:val="single" w:color="auto" w:sz="4" w:space="0"/>
            </w:tcBorders>
            <w:tcMar>
              <w:left w:w="28" w:type="dxa"/>
              <w:right w:w="28" w:type="dxa"/>
            </w:tcMar>
            <w:vAlign w:val="center"/>
          </w:tcPr>
          <w:p w14:paraId="17E8AA18">
            <w:pPr>
              <w:spacing w:line="440" w:lineRule="exact"/>
              <w:jc w:val="center"/>
              <w:rPr>
                <w:rFonts w:ascii="宋体" w:hAnsi="宋体" w:cs="宋体"/>
                <w:szCs w:val="21"/>
              </w:rPr>
            </w:pPr>
            <w:r>
              <w:rPr>
                <w:rFonts w:hint="eastAsia" w:ascii="宋体" w:hAnsi="宋体" w:cs="宋体"/>
                <w:szCs w:val="21"/>
              </w:rPr>
              <w:t>付款方式</w:t>
            </w:r>
          </w:p>
        </w:tc>
        <w:tc>
          <w:tcPr>
            <w:tcW w:w="6946" w:type="dxa"/>
            <w:tcBorders>
              <w:top w:val="single" w:color="auto" w:sz="4" w:space="0"/>
              <w:left w:val="single" w:color="auto" w:sz="4" w:space="0"/>
              <w:right w:val="single" w:color="auto" w:sz="4" w:space="0"/>
            </w:tcBorders>
            <w:vAlign w:val="center"/>
          </w:tcPr>
          <w:p w14:paraId="7A73401C">
            <w:pPr>
              <w:spacing w:line="440" w:lineRule="exact"/>
              <w:jc w:val="left"/>
              <w:rPr>
                <w:rFonts w:ascii="宋体" w:hAnsi="宋体" w:cs="宋体"/>
                <w:szCs w:val="21"/>
              </w:rPr>
            </w:pPr>
            <w:r>
              <w:rPr>
                <w:rFonts w:hint="eastAsia" w:ascii="宋体" w:hAnsi="宋体" w:cs="宋体"/>
                <w:b w:val="0"/>
                <w:bCs w:val="0"/>
                <w:color w:val="auto"/>
                <w:kern w:val="0"/>
                <w:szCs w:val="21"/>
              </w:rPr>
              <w:t>签订合同后，15个工作日内，采购方向供应商支付总货款的30%作为预付款，供应商向采购方开具相应金额的发票；货物全部到货并验收合格后，供应商向采购方开具总货款70%的发票，采购方自货物验收合格日起，一年内按季度向供应商平均支付总货款的70%。</w:t>
            </w:r>
          </w:p>
        </w:tc>
      </w:tr>
    </w:tbl>
    <w:p w14:paraId="5B9E21EA">
      <w:pPr>
        <w:spacing w:line="440" w:lineRule="exact"/>
        <w:rPr>
          <w:rFonts w:ascii="宋体" w:hAnsi="宋体" w:cs="宋体"/>
          <w:szCs w:val="21"/>
        </w:rPr>
      </w:pPr>
    </w:p>
    <w:p w14:paraId="4ED16895">
      <w:pPr>
        <w:spacing w:line="440" w:lineRule="exact"/>
        <w:rPr>
          <w:rFonts w:ascii="宋体" w:hAnsi="宋体" w:cs="宋体"/>
          <w:szCs w:val="21"/>
        </w:rPr>
      </w:pPr>
    </w:p>
    <w:p w14:paraId="072EAD49">
      <w:pPr>
        <w:spacing w:line="440" w:lineRule="exact"/>
        <w:rPr>
          <w:rFonts w:ascii="宋体" w:hAnsi="宋体" w:cs="宋体"/>
          <w:szCs w:val="21"/>
        </w:rPr>
      </w:pPr>
    </w:p>
    <w:p w14:paraId="2118BDE2">
      <w:pPr>
        <w:spacing w:line="440" w:lineRule="exact"/>
        <w:rPr>
          <w:rFonts w:ascii="宋体" w:hAnsi="宋体" w:cs="宋体"/>
          <w:szCs w:val="21"/>
        </w:rPr>
      </w:pPr>
    </w:p>
    <w:p w14:paraId="08CB4C3C">
      <w:pPr>
        <w:pStyle w:val="50"/>
        <w:spacing w:line="440" w:lineRule="exact"/>
        <w:ind w:firstLine="413" w:firstLineChars="196"/>
        <w:rPr>
          <w:rFonts w:hAnsi="宋体" w:cs="宋体"/>
          <w:b/>
          <w:color w:val="auto"/>
          <w:kern w:val="2"/>
          <w:sz w:val="21"/>
          <w:szCs w:val="21"/>
        </w:rPr>
      </w:pPr>
    </w:p>
    <w:p w14:paraId="2B2B59D5">
      <w:pPr>
        <w:spacing w:line="440" w:lineRule="exact"/>
        <w:rPr>
          <w:rFonts w:ascii="宋体" w:hAnsi="宋体" w:cs="宋体"/>
          <w:szCs w:val="21"/>
        </w:rPr>
      </w:pPr>
    </w:p>
    <w:p w14:paraId="7D983B2F">
      <w:pPr>
        <w:spacing w:line="440" w:lineRule="exact"/>
        <w:rPr>
          <w:rFonts w:ascii="宋体" w:hAnsi="宋体" w:cs="宋体"/>
          <w:szCs w:val="21"/>
        </w:rPr>
      </w:pPr>
    </w:p>
    <w:p w14:paraId="0E2698E8">
      <w:pPr>
        <w:rPr>
          <w:rFonts w:ascii="方正小标宋简体" w:eastAsia="方正小标宋简体"/>
        </w:rPr>
      </w:pPr>
    </w:p>
    <w:p w14:paraId="07CB3CF8">
      <w:pPr>
        <w:rPr>
          <w:rFonts w:ascii="方正小标宋简体" w:eastAsia="方正小标宋简体"/>
        </w:rPr>
      </w:pPr>
    </w:p>
    <w:p w14:paraId="5762D154">
      <w:pPr>
        <w:rPr>
          <w:rFonts w:ascii="方正小标宋简体" w:eastAsia="方正小标宋简体"/>
        </w:rPr>
      </w:pPr>
    </w:p>
    <w:p w14:paraId="5D0E9338">
      <w:pPr>
        <w:rPr>
          <w:rFonts w:ascii="方正小标宋简体" w:eastAsia="方正小标宋简体"/>
        </w:rPr>
      </w:pPr>
    </w:p>
    <w:p w14:paraId="50065E30">
      <w:pPr>
        <w:rPr>
          <w:rFonts w:ascii="方正小标宋简体" w:eastAsia="方正小标宋简体"/>
        </w:rPr>
      </w:pPr>
    </w:p>
    <w:p w14:paraId="61B01441">
      <w:pPr>
        <w:rPr>
          <w:rFonts w:ascii="方正小标宋简体" w:eastAsia="方正小标宋简体"/>
        </w:rPr>
      </w:pPr>
    </w:p>
    <w:p w14:paraId="16C2AC30">
      <w:pPr>
        <w:rPr>
          <w:rFonts w:ascii="方正小标宋简体" w:eastAsia="方正小标宋简体"/>
        </w:rPr>
      </w:pPr>
    </w:p>
    <w:p w14:paraId="35249640">
      <w:pPr>
        <w:rPr>
          <w:rFonts w:ascii="方正小标宋简体" w:eastAsia="方正小标宋简体"/>
        </w:rPr>
      </w:pPr>
    </w:p>
    <w:p w14:paraId="4F1B7167">
      <w:pPr>
        <w:rPr>
          <w:rFonts w:ascii="方正小标宋简体" w:eastAsia="方正小标宋简体"/>
        </w:rPr>
      </w:pPr>
    </w:p>
    <w:p w14:paraId="746F7FC1">
      <w:pPr>
        <w:rPr>
          <w:rFonts w:ascii="方正小标宋简体" w:eastAsia="方正小标宋简体"/>
        </w:rPr>
      </w:pPr>
    </w:p>
    <w:p w14:paraId="162096EB">
      <w:pPr>
        <w:rPr>
          <w:rFonts w:ascii="方正小标宋简体" w:eastAsia="方正小标宋简体"/>
        </w:rPr>
      </w:pPr>
    </w:p>
    <w:p w14:paraId="11A5FE77">
      <w:pPr>
        <w:rPr>
          <w:rFonts w:ascii="方正小标宋简体" w:eastAsia="方正小标宋简体"/>
        </w:rPr>
      </w:pPr>
    </w:p>
    <w:p w14:paraId="349BC48D">
      <w:pPr>
        <w:rPr>
          <w:rFonts w:ascii="方正小标宋简体" w:eastAsia="方正小标宋简体"/>
        </w:rPr>
      </w:pPr>
    </w:p>
    <w:p w14:paraId="21267B72">
      <w:pPr>
        <w:rPr>
          <w:rFonts w:ascii="方正小标宋简体" w:eastAsia="方正小标宋简体"/>
        </w:rPr>
      </w:pPr>
    </w:p>
    <w:p w14:paraId="44003FAF">
      <w:pPr>
        <w:pStyle w:val="3"/>
        <w:spacing w:line="400" w:lineRule="exact"/>
        <w:rPr>
          <w:rFonts w:ascii="方正小标宋简体" w:eastAsia="方正小标宋简体"/>
        </w:rPr>
      </w:pPr>
    </w:p>
    <w:p w14:paraId="195EC2FE">
      <w:pPr>
        <w:rPr>
          <w:rFonts w:ascii="方正小标宋简体" w:eastAsia="方正小标宋简体"/>
        </w:rPr>
      </w:pPr>
    </w:p>
    <w:p w14:paraId="6D04F22E">
      <w:pPr>
        <w:rPr>
          <w:rFonts w:ascii="方正小标宋简体" w:eastAsia="方正小标宋简体"/>
        </w:rPr>
      </w:pPr>
    </w:p>
    <w:p w14:paraId="50F8D2A5">
      <w:pPr>
        <w:rPr>
          <w:rFonts w:ascii="方正小标宋简体" w:eastAsia="方正小标宋简体"/>
        </w:rPr>
      </w:pPr>
    </w:p>
    <w:p w14:paraId="7A123200">
      <w:pPr>
        <w:rPr>
          <w:rFonts w:ascii="方正小标宋简体" w:eastAsia="方正小标宋简体"/>
        </w:rPr>
      </w:pPr>
    </w:p>
    <w:p w14:paraId="5132CD17">
      <w:pPr>
        <w:pStyle w:val="3"/>
        <w:spacing w:line="400" w:lineRule="exact"/>
        <w:rPr>
          <w:rFonts w:ascii="方正小标宋简体" w:eastAsia="方正小标宋简体"/>
        </w:rPr>
      </w:pPr>
    </w:p>
    <w:p w14:paraId="726E370E">
      <w:pPr>
        <w:pStyle w:val="3"/>
        <w:spacing w:line="400" w:lineRule="exact"/>
        <w:rPr>
          <w:rFonts w:ascii="方正小标宋简体" w:eastAsia="方正小标宋简体"/>
        </w:rPr>
      </w:pPr>
      <w:r>
        <w:rPr>
          <w:rFonts w:hint="eastAsia" w:ascii="方正小标宋简体" w:eastAsia="方正小标宋简体"/>
        </w:rPr>
        <w:t>第三章  供应商须知</w:t>
      </w:r>
      <w:bookmarkEnd w:id="40"/>
      <w:bookmarkEnd w:id="41"/>
      <w:bookmarkEnd w:id="42"/>
    </w:p>
    <w:p w14:paraId="02BE4355">
      <w:pPr>
        <w:jc w:val="center"/>
      </w:pPr>
      <w:bookmarkStart w:id="43" w:name="_Toc358477281"/>
      <w:bookmarkStart w:id="44" w:name="_Toc357157408"/>
      <w:bookmarkStart w:id="45" w:name="_Toc354479499"/>
      <w:bookmarkStart w:id="46" w:name="_Toc350325671"/>
      <w:r>
        <w:rPr>
          <w:rFonts w:ascii="仿宋_GB2312" w:hAnsi="宋体" w:eastAsia="仿宋_GB2312"/>
          <w:b/>
          <w:sz w:val="32"/>
          <w:szCs w:val="32"/>
        </w:rPr>
        <w:br w:type="page"/>
      </w:r>
    </w:p>
    <w:p w14:paraId="616A52D8">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1"/>
        <w:tblW w:w="9351" w:type="dxa"/>
        <w:jc w:val="center"/>
        <w:tblLayout w:type="fixed"/>
        <w:tblCellMar>
          <w:top w:w="0" w:type="dxa"/>
          <w:left w:w="108" w:type="dxa"/>
          <w:bottom w:w="0" w:type="dxa"/>
          <w:right w:w="108" w:type="dxa"/>
        </w:tblCellMar>
      </w:tblPr>
      <w:tblGrid>
        <w:gridCol w:w="704"/>
        <w:gridCol w:w="8647"/>
      </w:tblGrid>
      <w:tr w14:paraId="38DA03F4">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38FB11B">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54FA5673">
            <w:pPr>
              <w:widowControl/>
              <w:spacing w:line="320" w:lineRule="exact"/>
              <w:jc w:val="center"/>
              <w:rPr>
                <w:rFonts w:ascii="宋体" w:hAnsi="宋体" w:cs="宋体"/>
                <w:kern w:val="0"/>
                <w:szCs w:val="21"/>
              </w:rPr>
            </w:pPr>
            <w:r>
              <w:rPr>
                <w:rFonts w:hint="eastAsia" w:ascii="宋体" w:hAnsi="宋体" w:cs="宋体"/>
                <w:kern w:val="0"/>
                <w:szCs w:val="21"/>
              </w:rPr>
              <w:t>内    容</w:t>
            </w:r>
          </w:p>
        </w:tc>
      </w:tr>
      <w:tr w14:paraId="43BC3855">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2297F87">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059F1676">
            <w:pPr>
              <w:spacing w:line="440" w:lineRule="exact"/>
              <w:ind w:right="-334" w:rightChars="-159"/>
              <w:rPr>
                <w:rStyle w:val="48"/>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8"/>
                <w:rFonts w:hint="eastAsia" w:ascii="宋体" w:hAnsi="宋体" w:cs="宋体"/>
                <w:color w:val="auto"/>
                <w:kern w:val="0"/>
                <w:szCs w:val="21"/>
                <w:u w:val="none"/>
              </w:rPr>
              <w:t>项目名称：</w:t>
            </w:r>
            <w:r>
              <w:rPr>
                <w:rFonts w:hint="eastAsia"/>
              </w:rPr>
              <w:t>灵山县第二人民医院设备间改造</w:t>
            </w:r>
          </w:p>
          <w:p w14:paraId="59BE438A">
            <w:pPr>
              <w:widowControl/>
              <w:spacing w:line="440" w:lineRule="exact"/>
              <w:rPr>
                <w:rFonts w:hint="eastAsia" w:ascii="宋体" w:hAnsi="宋体" w:eastAsia="宋体"/>
                <w:szCs w:val="21"/>
                <w:lang w:eastAsia="zh-CN"/>
              </w:rPr>
            </w:pPr>
            <w:r>
              <w:rPr>
                <w:rStyle w:val="48"/>
                <w:rFonts w:hint="eastAsia" w:ascii="宋体" w:hAnsi="宋体"/>
                <w:color w:val="auto"/>
                <w:szCs w:val="21"/>
                <w:u w:val="none"/>
              </w:rPr>
              <w:t>项目编号：</w:t>
            </w:r>
            <w:r>
              <w:rPr>
                <w:rFonts w:ascii="宋体" w:hAnsi="宋体" w:cs="宋体"/>
                <w:kern w:val="0"/>
                <w:szCs w:val="21"/>
              </w:rPr>
              <w:fldChar w:fldCharType="end"/>
            </w:r>
            <w:r>
              <w:rPr>
                <w:rFonts w:hint="eastAsia"/>
              </w:rPr>
              <w:t xml:space="preserve"> </w:t>
            </w:r>
            <w:r>
              <w:rPr>
                <w:rFonts w:hint="eastAsia"/>
                <w:lang w:eastAsia="zh-CN"/>
              </w:rPr>
              <w:t>QZZC2025-J1-210238-QZSZ</w:t>
            </w:r>
          </w:p>
        </w:tc>
      </w:tr>
      <w:tr w14:paraId="21C15B52">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2BA9817">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6B66A1CD">
            <w:pPr>
              <w:spacing w:line="440" w:lineRule="exact"/>
              <w:rPr>
                <w:rStyle w:val="48"/>
                <w:rFonts w:ascii="宋体" w:hAnsi="宋体"/>
                <w:color w:val="auto"/>
                <w:u w:val="none"/>
              </w:rPr>
            </w:pPr>
            <w:r>
              <w:rPr>
                <w:rFonts w:ascii="宋体" w:hAnsi="宋体"/>
              </w:rPr>
              <w:fldChar w:fldCharType="begin"/>
            </w:r>
            <w:r>
              <w:rPr>
                <w:rFonts w:ascii="宋体" w:hAnsi="宋体"/>
              </w:rPr>
              <w:instrText xml:space="preserve"> </w:instrText>
            </w:r>
            <w:r>
              <w:rPr>
                <w:rFonts w:hint="eastAsia" w:ascii="宋体" w:hAnsi="宋体"/>
              </w:rPr>
              <w:instrText xml:space="preserve">HYPERLINK </w:instrText>
            </w:r>
            <w:r>
              <w:rPr>
                <w:rFonts w:ascii="宋体" w:hAnsi="宋体"/>
              </w:rPr>
              <w:instrText xml:space="preserve"> \l "_一、总_则" </w:instrText>
            </w:r>
            <w:r>
              <w:rPr>
                <w:rFonts w:ascii="宋体" w:hAnsi="宋体"/>
              </w:rPr>
              <w:fldChar w:fldCharType="separate"/>
            </w:r>
            <w:r>
              <w:rPr>
                <w:rStyle w:val="48"/>
                <w:rFonts w:hint="eastAsia" w:ascii="宋体" w:hAnsi="宋体"/>
                <w:color w:val="auto"/>
                <w:u w:val="none"/>
              </w:rPr>
              <w:t>供应商资格：</w:t>
            </w:r>
          </w:p>
          <w:p w14:paraId="2DC0837E">
            <w:pPr>
              <w:spacing w:line="400" w:lineRule="exact"/>
              <w:ind w:firstLine="420"/>
              <w:rPr>
                <w:b/>
              </w:rPr>
            </w:pPr>
            <w:r>
              <w:rPr>
                <w:rFonts w:ascii="宋体" w:hAnsi="宋体"/>
              </w:rPr>
              <w:fldChar w:fldCharType="end"/>
            </w:r>
            <w:r>
              <w:rPr>
                <w:rFonts w:hint="eastAsia"/>
              </w:rPr>
              <w:t>1.满足《中华人民共和国政府采购法》第二十二条规定</w:t>
            </w:r>
          </w:p>
          <w:p w14:paraId="330BB492">
            <w:pPr>
              <w:spacing w:line="400" w:lineRule="exact"/>
              <w:ind w:firstLine="420"/>
            </w:pPr>
            <w:r>
              <w:rPr>
                <w:rFonts w:hint="eastAsia"/>
              </w:rPr>
              <w:t>2.落实政府采购政策需满足的资格要求：无 </w:t>
            </w:r>
          </w:p>
          <w:p w14:paraId="05C7C908">
            <w:pPr>
              <w:spacing w:line="400" w:lineRule="exact"/>
              <w:ind w:firstLine="435"/>
              <w:rPr>
                <w:rFonts w:ascii="宋体" w:hAnsi="宋体"/>
              </w:rPr>
            </w:pPr>
            <w:r>
              <w:rPr>
                <w:rFonts w:hint="eastAsia"/>
              </w:rPr>
              <w:t>3.本项目的特定资格要求：无</w:t>
            </w:r>
          </w:p>
        </w:tc>
      </w:tr>
      <w:tr w14:paraId="72FFCBDE">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9B367F">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325CF36F">
            <w:pPr>
              <w:spacing w:line="440" w:lineRule="exact"/>
              <w:rPr>
                <w:rFonts w:ascii="宋体" w:hAnsi="宋体"/>
              </w:rPr>
            </w:pPr>
            <w:r>
              <w:fldChar w:fldCharType="begin"/>
            </w:r>
            <w:r>
              <w:instrText xml:space="preserve"> HYPERLINK \l "_（五）报价" </w:instrText>
            </w:r>
            <w:r>
              <w:fldChar w:fldCharType="separate"/>
            </w:r>
            <w:r>
              <w:rPr>
                <w:rStyle w:val="48"/>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8"/>
                <w:rFonts w:hint="eastAsia" w:ascii="宋体" w:hAnsi="宋体" w:cs="宋体"/>
                <w:color w:val="auto"/>
                <w:kern w:val="0"/>
                <w:szCs w:val="21"/>
                <w:u w:val="none"/>
              </w:rPr>
              <w:fldChar w:fldCharType="end"/>
            </w:r>
          </w:p>
        </w:tc>
      </w:tr>
      <w:tr w14:paraId="610C2A35">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5E9CA6B">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508879E7">
            <w:pPr>
              <w:widowControl/>
              <w:spacing w:line="440" w:lineRule="exact"/>
              <w:rPr>
                <w:rStyle w:val="48"/>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8"/>
                <w:rFonts w:hint="eastAsia" w:ascii="宋体" w:hAnsi="宋体" w:cs="宋体"/>
                <w:color w:val="auto"/>
                <w:kern w:val="0"/>
                <w:szCs w:val="21"/>
                <w:u w:val="none"/>
              </w:rPr>
              <w:t>响应文件提交截止时间及开启时间：</w:t>
            </w:r>
            <w:r>
              <w:rPr>
                <w:rFonts w:hint="eastAsia" w:ascii="宋体" w:hAnsi="宋体"/>
                <w:szCs w:val="21"/>
              </w:rPr>
              <w:t>2025</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22</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406A078E">
            <w:pPr>
              <w:widowControl/>
              <w:spacing w:line="440" w:lineRule="exact"/>
            </w:pPr>
            <w:r>
              <w:rPr>
                <w:rStyle w:val="48"/>
                <w:rFonts w:hint="eastAsia"/>
                <w:b/>
                <w:color w:val="auto"/>
                <w:szCs w:val="21"/>
                <w:u w:val="none"/>
              </w:rPr>
              <w:t>注意事项：</w:t>
            </w:r>
            <w:r>
              <w:rPr>
                <w:rStyle w:val="48"/>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14:paraId="56034B2A">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0FEA3B">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5A100CE4">
            <w:pPr>
              <w:spacing w:line="440" w:lineRule="exact"/>
              <w:rPr>
                <w:rStyle w:val="48"/>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8"/>
                <w:color w:val="auto"/>
                <w:u w:val="none"/>
              </w:rPr>
              <w:t>评审及谈判：</w:t>
            </w:r>
          </w:p>
          <w:p w14:paraId="2C9A9135">
            <w:pPr>
              <w:spacing w:line="440" w:lineRule="exact"/>
            </w:pPr>
            <w:r>
              <w:rPr>
                <w:rStyle w:val="48"/>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14:paraId="7D1074C5">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2429CD">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70022C8B">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8"/>
                <w:rFonts w:hint="eastAsia" w:ascii="宋体" w:hAnsi="宋体" w:cs="宋体"/>
                <w:color w:val="auto"/>
                <w:kern w:val="0"/>
                <w:szCs w:val="21"/>
                <w:u w:val="none"/>
              </w:rPr>
              <w:t>评定方法：</w:t>
            </w:r>
            <w:r>
              <w:rPr>
                <w:rStyle w:val="48"/>
                <w:rFonts w:hint="eastAsia"/>
                <w:color w:val="auto"/>
                <w:u w:val="none"/>
              </w:rPr>
              <w:t>详见第四章《评定标准及推荐原则》。</w:t>
            </w:r>
            <w:r>
              <w:rPr>
                <w:rStyle w:val="48"/>
                <w:rFonts w:hint="eastAsia"/>
                <w:color w:val="auto"/>
                <w:u w:val="none"/>
              </w:rPr>
              <w:fldChar w:fldCharType="end"/>
            </w:r>
          </w:p>
        </w:tc>
      </w:tr>
      <w:tr w14:paraId="7C76379B">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390BF6">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64B8E13F">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8"/>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8"/>
                <w:rFonts w:hint="eastAsia" w:ascii="宋体" w:hAnsi="宋体" w:cs="宋体"/>
                <w:color w:val="auto"/>
                <w:kern w:val="0"/>
                <w:szCs w:val="21"/>
                <w:u w:val="none"/>
              </w:rPr>
              <w:fldChar w:fldCharType="end"/>
            </w:r>
          </w:p>
        </w:tc>
      </w:tr>
    </w:tbl>
    <w:p w14:paraId="11B46417">
      <w:pPr>
        <w:pStyle w:val="4"/>
        <w:jc w:val="center"/>
      </w:pPr>
      <w:bookmarkStart w:id="47" w:name="_Toc420505403"/>
      <w:r>
        <w:br w:type="page"/>
      </w:r>
    </w:p>
    <w:p w14:paraId="5698B00E">
      <w:pPr>
        <w:jc w:val="center"/>
        <w:rPr>
          <w:rFonts w:ascii="黑体" w:hAnsi="黑体" w:eastAsia="黑体"/>
          <w:b/>
          <w:bCs/>
          <w:sz w:val="32"/>
          <w:szCs w:val="32"/>
        </w:rPr>
      </w:pPr>
      <w:r>
        <w:rPr>
          <w:rFonts w:hint="eastAsia" w:ascii="黑体" w:hAnsi="黑体" w:eastAsia="黑体"/>
          <w:b/>
          <w:bCs/>
          <w:sz w:val="32"/>
          <w:szCs w:val="32"/>
        </w:rPr>
        <w:t>二、供应商须知</w:t>
      </w:r>
      <w:bookmarkEnd w:id="47"/>
    </w:p>
    <w:p w14:paraId="64067805">
      <w:pPr>
        <w:pStyle w:val="4"/>
        <w:spacing w:line="420" w:lineRule="exact"/>
      </w:pPr>
      <w:bookmarkStart w:id="48" w:name="_一、总_则"/>
      <w:bookmarkEnd w:id="48"/>
      <w:r>
        <w:rPr>
          <w:rFonts w:hint="eastAsia"/>
        </w:rPr>
        <w:t>一、总　则</w:t>
      </w:r>
    </w:p>
    <w:p w14:paraId="18CDCCBB">
      <w:pPr>
        <w:spacing w:line="420" w:lineRule="exact"/>
        <w:ind w:firstLine="210" w:firstLineChars="100"/>
        <w:rPr>
          <w:rFonts w:ascii="宋体" w:hAnsi="宋体"/>
          <w:szCs w:val="21"/>
        </w:rPr>
      </w:pPr>
      <w:r>
        <w:rPr>
          <w:rFonts w:hint="eastAsia" w:ascii="宋体" w:hAnsi="宋体"/>
          <w:szCs w:val="21"/>
        </w:rPr>
        <w:t>（一）适用范围</w:t>
      </w:r>
    </w:p>
    <w:p w14:paraId="7E284BA7">
      <w:pPr>
        <w:spacing w:line="420" w:lineRule="exact"/>
        <w:ind w:right="-334" w:rightChars="-159" w:firstLine="420"/>
        <w:rPr>
          <w:rFonts w:hAnsi="宋体"/>
        </w:rPr>
      </w:pPr>
      <w:r>
        <w:rPr>
          <w:rFonts w:hAnsi="宋体"/>
        </w:rPr>
        <w:t>1.</w:t>
      </w:r>
      <w:r>
        <w:rPr>
          <w:rFonts w:hint="eastAsia" w:hAnsi="宋体"/>
        </w:rPr>
        <w:t>项目名称：</w:t>
      </w:r>
      <w:r>
        <w:rPr>
          <w:rFonts w:hint="eastAsia"/>
        </w:rPr>
        <w:t>灵山县第二人民医院设备间改造</w:t>
      </w:r>
    </w:p>
    <w:p w14:paraId="426940C1">
      <w:pPr>
        <w:spacing w:line="420" w:lineRule="exact"/>
        <w:ind w:right="-334" w:rightChars="-159" w:firstLine="420"/>
        <w:rPr>
          <w:rFonts w:hint="eastAsia" w:hAnsi="宋体" w:eastAsia="宋体"/>
          <w:lang w:eastAsia="zh-CN"/>
        </w:rPr>
      </w:pPr>
      <w:r>
        <w:rPr>
          <w:rFonts w:hAnsi="宋体"/>
        </w:rPr>
        <w:t>2</w:t>
      </w:r>
      <w:r>
        <w:rPr>
          <w:rFonts w:hint="eastAsia" w:hAnsi="宋体"/>
        </w:rPr>
        <w:t xml:space="preserve">.项目编号： </w:t>
      </w:r>
      <w:r>
        <w:rPr>
          <w:rFonts w:hint="eastAsia" w:hAnsi="宋体"/>
          <w:lang w:eastAsia="zh-CN"/>
        </w:rPr>
        <w:t>QZZC2025-J1-210238-QZSZ</w:t>
      </w:r>
    </w:p>
    <w:p w14:paraId="63E9B06A">
      <w:pPr>
        <w:spacing w:line="420" w:lineRule="exact"/>
        <w:ind w:right="-334" w:rightChars="-159" w:firstLine="420"/>
        <w:rPr>
          <w:szCs w:val="21"/>
        </w:rPr>
      </w:pPr>
      <w:r>
        <w:rPr>
          <w:rFonts w:hint="eastAsia" w:hAnsi="宋体"/>
        </w:rPr>
        <w:t>本文件仅适用于本文件中所叙述的货物、服务类政府采购项目。</w:t>
      </w:r>
    </w:p>
    <w:p w14:paraId="34C4EED8">
      <w:pPr>
        <w:spacing w:line="420" w:lineRule="exact"/>
        <w:ind w:firstLine="210" w:firstLineChars="100"/>
        <w:rPr>
          <w:rFonts w:ascii="宋体" w:hAnsi="宋体"/>
          <w:szCs w:val="21"/>
        </w:rPr>
      </w:pPr>
      <w:r>
        <w:rPr>
          <w:rFonts w:hint="eastAsia" w:ascii="宋体" w:hAnsi="宋体"/>
          <w:szCs w:val="21"/>
        </w:rPr>
        <w:t>（二）定义</w:t>
      </w:r>
    </w:p>
    <w:p w14:paraId="5EA04009">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14:paraId="4BDD6034">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14:paraId="4F9C95F8">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14:paraId="4719B609">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14:paraId="02F33FA2">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14:paraId="48705752">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14:paraId="782D0E5E">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14:paraId="0B09F643">
      <w:pPr>
        <w:spacing w:line="420" w:lineRule="exact"/>
        <w:ind w:firstLine="211" w:firstLineChars="100"/>
        <w:rPr>
          <w:rFonts w:ascii="宋体" w:hAnsi="宋体"/>
          <w:b/>
          <w:szCs w:val="21"/>
        </w:rPr>
      </w:pPr>
      <w:r>
        <w:rPr>
          <w:rFonts w:hint="eastAsia" w:ascii="宋体" w:hAnsi="宋体"/>
          <w:b/>
          <w:szCs w:val="21"/>
        </w:rPr>
        <w:t>（三）供应商资格</w:t>
      </w:r>
    </w:p>
    <w:p w14:paraId="1B162C37">
      <w:pPr>
        <w:spacing w:line="420" w:lineRule="exact"/>
        <w:ind w:firstLine="420" w:firstLineChars="200"/>
      </w:pPr>
      <w:r>
        <w:rPr>
          <w:rFonts w:hint="eastAsia"/>
        </w:rPr>
        <w:t>供应商的资格要求详见“供应商须知前附表”。</w:t>
      </w:r>
    </w:p>
    <w:p w14:paraId="1CB7CB00">
      <w:pPr>
        <w:spacing w:line="420" w:lineRule="exact"/>
        <w:ind w:firstLine="211" w:firstLineChars="100"/>
        <w:rPr>
          <w:b/>
          <w:bCs/>
        </w:rPr>
      </w:pPr>
      <w:r>
        <w:rPr>
          <w:rFonts w:hint="eastAsia"/>
          <w:b/>
          <w:bCs/>
        </w:rPr>
        <w:t>（四）采购方式</w:t>
      </w:r>
    </w:p>
    <w:p w14:paraId="26941007">
      <w:pPr>
        <w:snapToGrid w:val="0"/>
        <w:spacing w:line="420" w:lineRule="exact"/>
        <w:ind w:firstLine="420" w:firstLineChars="200"/>
        <w:rPr>
          <w:rFonts w:ascii="宋体" w:hAnsi="宋体"/>
          <w:szCs w:val="21"/>
        </w:rPr>
      </w:pPr>
      <w:r>
        <w:rPr>
          <w:rFonts w:hint="eastAsia" w:ascii="宋体" w:hAnsi="宋体"/>
          <w:szCs w:val="21"/>
        </w:rPr>
        <w:t>竞争性谈判</w:t>
      </w:r>
    </w:p>
    <w:p w14:paraId="3C71E3E8">
      <w:pPr>
        <w:spacing w:line="420" w:lineRule="exact"/>
        <w:ind w:firstLine="211" w:firstLineChars="100"/>
        <w:rPr>
          <w:b/>
          <w:bCs/>
        </w:rPr>
      </w:pPr>
      <w:bookmarkStart w:id="49" w:name="_Toc353785281"/>
      <w:bookmarkStart w:id="50" w:name="_Toc254970671"/>
      <w:bookmarkStart w:id="51" w:name="_Toc352700410"/>
      <w:bookmarkStart w:id="52" w:name="_Toc254970530"/>
      <w:r>
        <w:rPr>
          <w:rFonts w:hint="eastAsia"/>
          <w:b/>
          <w:bCs/>
        </w:rPr>
        <w:t>（五）代理委托</w:t>
      </w:r>
      <w:bookmarkEnd w:id="49"/>
      <w:bookmarkEnd w:id="50"/>
      <w:bookmarkEnd w:id="51"/>
      <w:bookmarkEnd w:id="52"/>
    </w:p>
    <w:p w14:paraId="78D05A55">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14:paraId="0F7897BA">
      <w:pPr>
        <w:spacing w:line="420" w:lineRule="exact"/>
        <w:ind w:firstLine="211" w:firstLineChars="100"/>
        <w:rPr>
          <w:b/>
          <w:bCs/>
        </w:rPr>
      </w:pPr>
      <w:bookmarkStart w:id="53" w:name="_Toc254970531"/>
      <w:bookmarkStart w:id="54" w:name="_Toc254970672"/>
      <w:bookmarkStart w:id="55" w:name="_Toc352700411"/>
      <w:bookmarkStart w:id="56" w:name="_Toc353785282"/>
      <w:r>
        <w:rPr>
          <w:rFonts w:hint="eastAsia"/>
          <w:b/>
          <w:bCs/>
        </w:rPr>
        <w:t>（六）谈判费用</w:t>
      </w:r>
      <w:bookmarkEnd w:id="53"/>
      <w:bookmarkEnd w:id="54"/>
      <w:bookmarkEnd w:id="55"/>
      <w:bookmarkEnd w:id="56"/>
    </w:p>
    <w:p w14:paraId="33760790">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14:paraId="6EEEC005">
      <w:pPr>
        <w:spacing w:line="420" w:lineRule="exact"/>
        <w:ind w:firstLine="211" w:firstLineChars="100"/>
        <w:rPr>
          <w:b/>
          <w:bCs/>
        </w:rPr>
      </w:pPr>
      <w:bookmarkStart w:id="57" w:name="_Toc352700413"/>
      <w:bookmarkStart w:id="58" w:name="_Toc353785283"/>
      <w:r>
        <w:rPr>
          <w:rFonts w:hint="eastAsia"/>
          <w:b/>
          <w:bCs/>
        </w:rPr>
        <w:t>（七）转包与分包</w:t>
      </w:r>
      <w:bookmarkEnd w:id="57"/>
      <w:bookmarkEnd w:id="58"/>
    </w:p>
    <w:p w14:paraId="32CBB1E0">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14:paraId="52E1CFD1">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14:paraId="040C37FF">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14:paraId="707803C9">
      <w:pPr>
        <w:spacing w:line="420" w:lineRule="exact"/>
        <w:ind w:firstLine="211" w:firstLineChars="100"/>
        <w:rPr>
          <w:b/>
          <w:bCs/>
        </w:rPr>
      </w:pPr>
      <w:bookmarkStart w:id="59" w:name="_Toc254970673"/>
      <w:bookmarkStart w:id="60" w:name="_Toc352700414"/>
      <w:bookmarkStart w:id="61" w:name="_Toc254970532"/>
      <w:bookmarkStart w:id="62" w:name="_Toc353785284"/>
      <w:r>
        <w:rPr>
          <w:rFonts w:hint="eastAsia"/>
          <w:b/>
          <w:bCs/>
        </w:rPr>
        <w:t>（八）特别说明</w:t>
      </w:r>
      <w:bookmarkEnd w:id="59"/>
      <w:bookmarkEnd w:id="60"/>
      <w:bookmarkEnd w:id="61"/>
      <w:bookmarkEnd w:id="62"/>
    </w:p>
    <w:p w14:paraId="0FD74EFC">
      <w:pPr>
        <w:pStyle w:val="23"/>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47E10898">
      <w:pPr>
        <w:pStyle w:val="23"/>
        <w:snapToGrid w:val="0"/>
        <w:spacing w:line="420" w:lineRule="exact"/>
        <w:ind w:firstLine="420"/>
        <w:rPr>
          <w:rFonts w:hAnsi="宋体"/>
        </w:rPr>
      </w:pPr>
      <w:r>
        <w:rPr>
          <w:rFonts w:hAnsi="宋体"/>
        </w:rPr>
        <w:t>2.</w:t>
      </w:r>
      <w:r>
        <w:rPr>
          <w:rFonts w:hint="eastAsia" w:hAnsi="宋体"/>
        </w:rPr>
        <w:t>公开招标的货物、服务采购项目，招标过程中提交响应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7BC31E00">
      <w:pPr>
        <w:spacing w:line="420" w:lineRule="exact"/>
        <w:ind w:firstLine="211" w:firstLineChars="100"/>
        <w:rPr>
          <w:b/>
          <w:bCs/>
        </w:rPr>
      </w:pPr>
      <w:bookmarkStart w:id="63" w:name="_Toc254970674"/>
      <w:bookmarkStart w:id="64" w:name="_Toc254970533"/>
      <w:bookmarkStart w:id="65" w:name="_Toc353785285"/>
      <w:bookmarkStart w:id="66" w:name="_Toc352700415"/>
      <w:r>
        <w:rPr>
          <w:rFonts w:hint="eastAsia"/>
          <w:b/>
          <w:bCs/>
        </w:rPr>
        <w:t>（九）询问、质疑和投诉</w:t>
      </w:r>
      <w:bookmarkEnd w:id="63"/>
      <w:bookmarkEnd w:id="64"/>
      <w:bookmarkEnd w:id="65"/>
      <w:bookmarkEnd w:id="66"/>
    </w:p>
    <w:p w14:paraId="374F2AED">
      <w:pPr>
        <w:pStyle w:val="23"/>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对政府采购活动事项有疑问的，可以向采购人提出询问，采购人</w:t>
      </w:r>
      <w:r>
        <w:rPr>
          <w:rFonts w:hint="eastAsia" w:ascii="Arial" w:hAnsi="Arial" w:cs="Arial"/>
          <w:kern w:val="0"/>
        </w:rPr>
        <w:t>当在3个工作日内对供应商依法提出的询问作出答复</w:t>
      </w:r>
      <w:r>
        <w:rPr>
          <w:rFonts w:ascii="Arial" w:hAnsi="Arial" w:cs="Arial"/>
          <w:kern w:val="0"/>
        </w:rPr>
        <w:t>，但答复的内容不得涉及商业秘密。</w:t>
      </w:r>
    </w:p>
    <w:p w14:paraId="08F2A3BB">
      <w:pPr>
        <w:pStyle w:val="23"/>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以书面形式向采购人提出质疑。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14:paraId="465A9199">
      <w:pPr>
        <w:pStyle w:val="23"/>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14:paraId="40A625DA">
      <w:pPr>
        <w:pStyle w:val="23"/>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14:paraId="1DC13391">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14:paraId="197227A1">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供应商对采购人质疑答复不满意或者采购人未在规定时间内作出答复的，可以在答复期满后十五个工作日内向同级采购监管部门投诉。</w:t>
      </w:r>
    </w:p>
    <w:p w14:paraId="64F67728">
      <w:pPr>
        <w:pStyle w:val="23"/>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30A2614B">
      <w:pPr>
        <w:pStyle w:val="23"/>
        <w:snapToGrid w:val="0"/>
        <w:spacing w:line="420" w:lineRule="exact"/>
        <w:ind w:firstLine="420"/>
        <w:rPr>
          <w:rFonts w:hAnsi="宋体"/>
          <w:bCs/>
        </w:rPr>
      </w:pPr>
      <w:r>
        <w:rPr>
          <w:rFonts w:hint="eastAsia" w:hAnsi="宋体"/>
          <w:bCs/>
        </w:rPr>
        <w:t>质疑部门联系方式：钦州市政府采购中心    0777-2886002</w:t>
      </w:r>
    </w:p>
    <w:p w14:paraId="5363C39E">
      <w:pPr>
        <w:pStyle w:val="23"/>
        <w:snapToGrid w:val="0"/>
        <w:spacing w:line="420" w:lineRule="exact"/>
        <w:ind w:firstLine="420"/>
        <w:rPr>
          <w:rFonts w:hAnsi="宋体"/>
          <w:bCs/>
        </w:rPr>
      </w:pPr>
      <w:r>
        <w:rPr>
          <w:rFonts w:hint="eastAsia" w:hAnsi="宋体"/>
          <w:bCs/>
        </w:rPr>
        <w:t>采购监管部门联系方式：灵山县财政局   0777-6428581</w:t>
      </w:r>
    </w:p>
    <w:p w14:paraId="1F0AC312">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8"/>
          <w:rFonts w:hint="eastAsia" w:hAnsi="宋体"/>
          <w:color w:val="auto"/>
          <w:u w:val="none"/>
        </w:rPr>
        <w:t>广西政府采购网</w:t>
      </w:r>
      <w:r>
        <w:rPr>
          <w:rStyle w:val="48"/>
          <w:rFonts w:hint="eastAsia" w:hAnsi="宋体"/>
          <w:color w:val="auto"/>
          <w:u w:val="none"/>
        </w:rPr>
        <w:fldChar w:fldCharType="end"/>
      </w:r>
      <w:r>
        <w:rPr>
          <w:rFonts w:hint="eastAsia" w:hAnsi="宋体"/>
        </w:rPr>
        <w:t>。</w:t>
      </w:r>
    </w:p>
    <w:p w14:paraId="5322E7B6">
      <w:pPr>
        <w:pStyle w:val="4"/>
        <w:spacing w:line="420" w:lineRule="exact"/>
      </w:pPr>
      <w:bookmarkStart w:id="67" w:name="_Toc353785286"/>
      <w:bookmarkStart w:id="68" w:name="_Toc352700416"/>
      <w:r>
        <w:rPr>
          <w:rFonts w:hint="eastAsia"/>
        </w:rPr>
        <w:t>二、竞争性谈判采购文件</w:t>
      </w:r>
      <w:bookmarkEnd w:id="67"/>
      <w:bookmarkEnd w:id="68"/>
    </w:p>
    <w:p w14:paraId="2D49686E">
      <w:pPr>
        <w:spacing w:line="420" w:lineRule="exact"/>
        <w:ind w:firstLine="211" w:firstLineChars="100"/>
        <w:rPr>
          <w:b/>
          <w:bCs/>
        </w:rPr>
      </w:pPr>
      <w:bookmarkStart w:id="69" w:name="_Toc353785287"/>
      <w:bookmarkStart w:id="70" w:name="_Toc352700417"/>
      <w:r>
        <w:rPr>
          <w:rFonts w:hint="eastAsia"/>
          <w:b/>
          <w:bCs/>
        </w:rPr>
        <w:t>（一）竞争性谈判采购文件的组成</w:t>
      </w:r>
      <w:bookmarkEnd w:id="69"/>
      <w:bookmarkEnd w:id="70"/>
    </w:p>
    <w:p w14:paraId="7F959A88">
      <w:pPr>
        <w:pStyle w:val="23"/>
        <w:snapToGrid w:val="0"/>
        <w:spacing w:line="420" w:lineRule="exact"/>
        <w:ind w:firstLine="420" w:firstLineChars="200"/>
        <w:rPr>
          <w:rFonts w:hAnsi="宋体"/>
        </w:rPr>
      </w:pPr>
      <w:r>
        <w:rPr>
          <w:rFonts w:hint="eastAsia" w:hAnsi="宋体"/>
        </w:rPr>
        <w:t>第一章 竞争性谈判公告</w:t>
      </w:r>
    </w:p>
    <w:p w14:paraId="79AB478D">
      <w:pPr>
        <w:pStyle w:val="23"/>
        <w:snapToGrid w:val="0"/>
        <w:spacing w:line="420" w:lineRule="exact"/>
        <w:ind w:firstLine="420" w:firstLineChars="200"/>
        <w:rPr>
          <w:rFonts w:hAnsi="宋体"/>
        </w:rPr>
      </w:pPr>
      <w:r>
        <w:rPr>
          <w:rFonts w:hint="eastAsia" w:hAnsi="宋体"/>
        </w:rPr>
        <w:t>第二章 项目需求</w:t>
      </w:r>
    </w:p>
    <w:p w14:paraId="02C2D104">
      <w:pPr>
        <w:pStyle w:val="23"/>
        <w:snapToGrid w:val="0"/>
        <w:spacing w:line="420" w:lineRule="exact"/>
        <w:ind w:firstLine="420" w:firstLineChars="200"/>
        <w:rPr>
          <w:rFonts w:hAnsi="宋体"/>
        </w:rPr>
      </w:pPr>
      <w:r>
        <w:rPr>
          <w:rFonts w:hint="eastAsia" w:hAnsi="宋体"/>
        </w:rPr>
        <w:t>第三章 供应商须知</w:t>
      </w:r>
    </w:p>
    <w:p w14:paraId="4090E9D5">
      <w:pPr>
        <w:pStyle w:val="23"/>
        <w:snapToGrid w:val="0"/>
        <w:spacing w:line="420" w:lineRule="exact"/>
        <w:ind w:firstLine="420" w:firstLineChars="200"/>
        <w:rPr>
          <w:rFonts w:hAnsi="宋体"/>
        </w:rPr>
      </w:pPr>
      <w:r>
        <w:rPr>
          <w:rFonts w:hint="eastAsia" w:hAnsi="宋体"/>
        </w:rPr>
        <w:t>第四章 评定标准及推荐原则</w:t>
      </w:r>
    </w:p>
    <w:p w14:paraId="47D0A491">
      <w:pPr>
        <w:pStyle w:val="23"/>
        <w:snapToGrid w:val="0"/>
        <w:spacing w:line="420" w:lineRule="exact"/>
        <w:ind w:firstLine="420" w:firstLineChars="200"/>
        <w:rPr>
          <w:rFonts w:hAnsi="宋体"/>
        </w:rPr>
      </w:pPr>
      <w:r>
        <w:rPr>
          <w:rFonts w:hint="eastAsia" w:hAnsi="宋体"/>
        </w:rPr>
        <w:t>第五章 合同文本</w:t>
      </w:r>
    </w:p>
    <w:p w14:paraId="4DE9B603">
      <w:pPr>
        <w:pStyle w:val="23"/>
        <w:snapToGrid w:val="0"/>
        <w:spacing w:line="420" w:lineRule="exact"/>
        <w:ind w:firstLine="420" w:firstLineChars="200"/>
        <w:rPr>
          <w:rFonts w:hAnsi="宋体"/>
        </w:rPr>
      </w:pPr>
      <w:r>
        <w:rPr>
          <w:rFonts w:hint="eastAsia" w:hAnsi="宋体"/>
        </w:rPr>
        <w:t>第六章 响应文件格式</w:t>
      </w:r>
    </w:p>
    <w:p w14:paraId="12046EBA">
      <w:pPr>
        <w:spacing w:line="420" w:lineRule="exact"/>
        <w:ind w:firstLine="211" w:firstLineChars="100"/>
        <w:rPr>
          <w:b/>
          <w:bCs/>
        </w:rPr>
      </w:pPr>
      <w:bookmarkStart w:id="71" w:name="_Toc352700419"/>
      <w:bookmarkStart w:id="72" w:name="_Toc353785289"/>
      <w:r>
        <w:rPr>
          <w:rFonts w:hint="eastAsia"/>
          <w:b/>
          <w:bCs/>
        </w:rPr>
        <w:t>（二）竞争性谈判采购文件的澄清与修改</w:t>
      </w:r>
      <w:bookmarkEnd w:id="71"/>
      <w:bookmarkEnd w:id="72"/>
    </w:p>
    <w:p w14:paraId="39A5F457">
      <w:pPr>
        <w:pStyle w:val="23"/>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24A960C7">
      <w:pPr>
        <w:pStyle w:val="23"/>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14:paraId="7CBFA01A">
      <w:pPr>
        <w:pStyle w:val="4"/>
        <w:spacing w:line="420" w:lineRule="exact"/>
      </w:pPr>
      <w:r>
        <w:rPr>
          <w:rFonts w:hint="eastAsia"/>
        </w:rPr>
        <w:t>三、响应文件</w:t>
      </w:r>
    </w:p>
    <w:p w14:paraId="66831660">
      <w:pPr>
        <w:spacing w:line="420" w:lineRule="exact"/>
        <w:ind w:firstLine="211" w:firstLineChars="100"/>
        <w:rPr>
          <w:rFonts w:hAnsi="宋体"/>
          <w:b/>
          <w:bCs/>
        </w:rPr>
      </w:pPr>
      <w:r>
        <w:rPr>
          <w:rFonts w:hint="eastAsia" w:hAnsi="宋体"/>
          <w:b/>
          <w:bCs/>
        </w:rPr>
        <w:t>（一）供应商的风险</w:t>
      </w:r>
    </w:p>
    <w:p w14:paraId="4E810EEE">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14:paraId="00F7A893">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14:paraId="48F0A1C8">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14:paraId="29063DFC">
      <w:pPr>
        <w:snapToGrid w:val="0"/>
        <w:spacing w:line="420" w:lineRule="exact"/>
        <w:ind w:firstLine="422"/>
        <w:rPr>
          <w:rFonts w:ascii="宋体" w:hAnsi="宋体"/>
          <w:b/>
          <w:szCs w:val="21"/>
        </w:rPr>
      </w:pPr>
      <w:bookmarkStart w:id="73" w:name="_Hlk92285760"/>
      <w:r>
        <w:rPr>
          <w:rFonts w:ascii="宋体" w:hAnsi="宋体"/>
          <w:b/>
          <w:szCs w:val="21"/>
        </w:rPr>
        <w:t>1.</w:t>
      </w:r>
      <w:r>
        <w:rPr>
          <w:rFonts w:hint="eastAsia" w:ascii="宋体" w:hAnsi="宋体"/>
          <w:b/>
          <w:szCs w:val="21"/>
        </w:rPr>
        <w:t>资格文件：</w:t>
      </w:r>
    </w:p>
    <w:p w14:paraId="6941A070">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4"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4"/>
    <w:p w14:paraId="24D0CE0C">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5"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5"/>
    </w:p>
    <w:p w14:paraId="0736A601">
      <w:pPr>
        <w:tabs>
          <w:tab w:val="left" w:pos="3870"/>
          <w:tab w:val="left" w:pos="4085"/>
        </w:tabs>
        <w:snapToGrid w:val="0"/>
        <w:spacing w:line="420" w:lineRule="exact"/>
        <w:ind w:firstLine="420"/>
        <w:rPr>
          <w:rFonts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14:paraId="3AFCFC52">
      <w:pPr>
        <w:snapToGrid w:val="0"/>
        <w:spacing w:line="420" w:lineRule="exact"/>
        <w:ind w:firstLine="422"/>
        <w:rPr>
          <w:rFonts w:ascii="宋体" w:hAnsi="宋体"/>
          <w:szCs w:val="21"/>
        </w:rPr>
      </w:pPr>
      <w:r>
        <w:rPr>
          <w:rFonts w:ascii="宋体" w:hAnsi="宋体"/>
          <w:b/>
          <w:szCs w:val="21"/>
        </w:rPr>
        <w:t>2.</w:t>
      </w:r>
      <w:r>
        <w:rPr>
          <w:rFonts w:hint="eastAsia" w:ascii="宋体" w:hAnsi="宋体"/>
          <w:b/>
          <w:szCs w:val="21"/>
        </w:rPr>
        <w:t>商务技术文件：</w:t>
      </w:r>
    </w:p>
    <w:p w14:paraId="1C355B90">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14:paraId="722DFE42">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14:paraId="25EB2BE9">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14:paraId="4B8E21AB">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14:paraId="6D9C708F">
      <w:pPr>
        <w:snapToGrid w:val="0"/>
        <w:spacing w:line="420" w:lineRule="exact"/>
        <w:ind w:firstLine="422" w:firstLineChars="200"/>
        <w:rPr>
          <w:rFonts w:ascii="宋体" w:hAnsi="宋体"/>
        </w:rPr>
      </w:pPr>
      <w:bookmarkStart w:id="76"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7" w:name="_Hlk92285954"/>
      <w:r>
        <w:rPr>
          <w:rFonts w:ascii="宋体" w:hAnsi="宋体"/>
        </w:rPr>
        <w:t>(格式见第六章)</w:t>
      </w:r>
      <w:bookmarkEnd w:id="77"/>
    </w:p>
    <w:p w14:paraId="3D47581D">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p w14:paraId="781C893D">
      <w:pPr>
        <w:snapToGrid w:val="0"/>
        <w:spacing w:line="420" w:lineRule="exact"/>
        <w:ind w:firstLine="422" w:firstLineChars="200"/>
      </w:pPr>
      <w:r>
        <w:rPr>
          <w:rFonts w:hint="eastAsia" w:ascii="宋体" w:hAnsi="宋体"/>
          <w:b/>
          <w:szCs w:val="21"/>
        </w:rPr>
        <w:t>★</w:t>
      </w:r>
      <w:r>
        <w:rPr>
          <w:rFonts w:hint="eastAsia" w:ascii="宋体" w:cs="宋体"/>
          <w:bCs/>
          <w:kern w:val="0"/>
          <w:szCs w:val="21"/>
        </w:rPr>
        <w:t>(7</w:t>
      </w:r>
      <w:r>
        <w:rPr>
          <w:rFonts w:ascii="宋体" w:cs="宋体"/>
          <w:bCs/>
          <w:kern w:val="0"/>
          <w:szCs w:val="21"/>
        </w:rPr>
        <w:t>)</w:t>
      </w:r>
      <w:r>
        <w:rPr>
          <w:rFonts w:hint="eastAsia" w:ascii="宋体" w:hAnsi="宋体"/>
          <w:szCs w:val="21"/>
        </w:rPr>
        <w:t>《项目需求》中要求必须提供的材料（如有，必须提供）</w:t>
      </w:r>
    </w:p>
    <w:bookmarkEnd w:id="76"/>
    <w:p w14:paraId="5BDC1F1F">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14:paraId="18EAC421">
      <w:pPr>
        <w:snapToGrid w:val="0"/>
        <w:spacing w:line="420" w:lineRule="exact"/>
        <w:rPr>
          <w:rFonts w:ascii="宋体" w:hAnsi="宋体"/>
          <w:bCs/>
          <w:szCs w:val="21"/>
        </w:rPr>
      </w:pPr>
      <w:bookmarkStart w:id="78"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78"/>
      <w:r>
        <w:rPr>
          <w:rFonts w:hint="eastAsia" w:ascii="宋体" w:hAnsi="宋体"/>
          <w:bCs/>
          <w:szCs w:val="21"/>
        </w:rPr>
        <w:t>(格式见第六章)。</w:t>
      </w:r>
    </w:p>
    <w:bookmarkEnd w:id="73"/>
    <w:p w14:paraId="31845179">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14:paraId="2C000B00">
      <w:pPr>
        <w:spacing w:line="420" w:lineRule="exact"/>
        <w:ind w:firstLine="211" w:firstLineChars="100"/>
        <w:rPr>
          <w:rFonts w:ascii="宋体" w:hAnsi="宋体"/>
          <w:b/>
          <w:bCs/>
          <w:szCs w:val="21"/>
        </w:rPr>
      </w:pPr>
      <w:bookmarkStart w:id="79" w:name="_Hlk90906323"/>
      <w:r>
        <w:rPr>
          <w:rFonts w:hint="eastAsia" w:ascii="宋体" w:hAnsi="宋体"/>
          <w:b/>
          <w:szCs w:val="21"/>
        </w:rPr>
        <w:t>（三）</w:t>
      </w:r>
      <w:bookmarkStart w:id="80" w:name="_Toc352700422"/>
      <w:bookmarkStart w:id="81" w:name="_Toc254970678"/>
      <w:bookmarkStart w:id="82" w:name="_Toc353785292"/>
      <w:bookmarkStart w:id="83" w:name="_Toc254970537"/>
      <w:r>
        <w:rPr>
          <w:rFonts w:hint="eastAsia" w:ascii="宋体" w:hAnsi="宋体"/>
          <w:b/>
          <w:bCs/>
          <w:szCs w:val="21"/>
        </w:rPr>
        <w:t>响应文件的编制、签署及加密</w:t>
      </w:r>
    </w:p>
    <w:p w14:paraId="61A52D7A">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14:paraId="74160699">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14:paraId="75853986">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1926400">
      <w:pPr>
        <w:spacing w:line="420" w:lineRule="exact"/>
        <w:rPr>
          <w:rFonts w:ascii="宋体" w:hAnsi="宋体"/>
          <w:b/>
          <w:bCs/>
          <w:szCs w:val="21"/>
        </w:rPr>
      </w:pPr>
      <w:r>
        <w:rPr>
          <w:rFonts w:ascii="宋体" w:hAnsi="宋体"/>
          <w:szCs w:val="21"/>
        </w:rPr>
        <w:tab/>
      </w:r>
      <w:r>
        <w:rPr>
          <w:rFonts w:ascii="宋体" w:hAnsi="宋体"/>
          <w:b/>
          <w:bCs/>
          <w:szCs w:val="21"/>
        </w:rPr>
        <w:t>4.</w:t>
      </w:r>
      <w:bookmarkStart w:id="84"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4"/>
    </w:p>
    <w:p w14:paraId="1B0167BB">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9"/>
    <w:p w14:paraId="04D591C0">
      <w:pPr>
        <w:spacing w:line="420" w:lineRule="exact"/>
        <w:ind w:firstLine="211" w:firstLineChars="100"/>
      </w:pPr>
      <w:r>
        <w:rPr>
          <w:rFonts w:hint="eastAsia"/>
          <w:b/>
          <w:bCs/>
        </w:rPr>
        <w:t>（四）响应文件的语言及计量</w:t>
      </w:r>
      <w:bookmarkEnd w:id="80"/>
      <w:bookmarkEnd w:id="81"/>
      <w:bookmarkEnd w:id="82"/>
      <w:bookmarkEnd w:id="83"/>
    </w:p>
    <w:p w14:paraId="1BC8265A">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14:paraId="46526748">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14:paraId="278D32C5">
      <w:pPr>
        <w:pStyle w:val="4"/>
        <w:spacing w:before="0" w:after="0" w:line="440" w:lineRule="exact"/>
        <w:ind w:firstLine="211" w:firstLineChars="100"/>
        <w:rPr>
          <w:rFonts w:ascii="宋体" w:hAnsi="宋体" w:eastAsia="宋体"/>
          <w:sz w:val="21"/>
          <w:szCs w:val="21"/>
        </w:rPr>
      </w:pPr>
      <w:bookmarkStart w:id="85" w:name="_（五）报价"/>
      <w:bookmarkEnd w:id="85"/>
      <w:bookmarkStart w:id="86" w:name="_Toc254970538"/>
      <w:bookmarkStart w:id="87" w:name="_Toc352700423"/>
      <w:bookmarkStart w:id="88" w:name="_Toc254970679"/>
      <w:bookmarkStart w:id="89" w:name="_Toc353785293"/>
      <w:r>
        <w:rPr>
          <w:rFonts w:hint="eastAsia" w:ascii="宋体" w:hAnsi="宋体" w:eastAsia="宋体"/>
          <w:sz w:val="21"/>
          <w:szCs w:val="21"/>
        </w:rPr>
        <w:t>（五）报价</w:t>
      </w:r>
      <w:bookmarkEnd w:id="86"/>
      <w:bookmarkEnd w:id="87"/>
      <w:bookmarkEnd w:id="88"/>
      <w:bookmarkEnd w:id="89"/>
    </w:p>
    <w:p w14:paraId="0294F936">
      <w:pPr>
        <w:pStyle w:val="23"/>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14:paraId="2178B6DB">
      <w:pPr>
        <w:pStyle w:val="23"/>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14:paraId="1C77A78E">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14:paraId="7795F730">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14:paraId="437C352E">
      <w:pPr>
        <w:spacing w:line="420" w:lineRule="exact"/>
        <w:ind w:firstLine="211" w:firstLineChars="100"/>
        <w:rPr>
          <w:b/>
          <w:bCs/>
        </w:rPr>
      </w:pPr>
      <w:bookmarkStart w:id="90" w:name="_（六）谈判保证金"/>
      <w:bookmarkEnd w:id="90"/>
      <w:r>
        <w:rPr>
          <w:rFonts w:hint="eastAsia"/>
          <w:b/>
          <w:bCs/>
        </w:rPr>
        <w:t>（六）响应文件的上传、提交、修改、撤回</w:t>
      </w:r>
    </w:p>
    <w:p w14:paraId="6E7E316B">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14:paraId="2BF4CBEB">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66FD557">
      <w:pPr>
        <w:pStyle w:val="4"/>
        <w:spacing w:line="420" w:lineRule="exact"/>
      </w:pPr>
      <w:bookmarkStart w:id="91" w:name="_四、响应文件开启"/>
      <w:bookmarkEnd w:id="91"/>
      <w:r>
        <w:rPr>
          <w:rFonts w:hint="eastAsia"/>
        </w:rPr>
        <w:t>四、</w:t>
      </w:r>
      <w:bookmarkStart w:id="92" w:name="_Toc352700430"/>
      <w:bookmarkStart w:id="93" w:name="_Toc353785300"/>
      <w:r>
        <w:rPr>
          <w:rFonts w:hint="eastAsia"/>
        </w:rPr>
        <w:t>响应文件开启</w:t>
      </w:r>
    </w:p>
    <w:bookmarkEnd w:id="92"/>
    <w:bookmarkEnd w:id="93"/>
    <w:p w14:paraId="203B8CA5">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4" w:name="_Hlk90300735"/>
      <w:r>
        <w:rPr>
          <w:rFonts w:hint="eastAsia"/>
        </w:rPr>
        <w:t>广西政采云远程开标大厅</w:t>
      </w:r>
      <w:bookmarkEnd w:id="94"/>
      <w:r>
        <w:rPr>
          <w:rFonts w:hint="eastAsia"/>
        </w:rPr>
        <w:t>进行响应文件开启，供应商法定代表人或委托代理人须按时登录</w:t>
      </w:r>
      <w:bookmarkStart w:id="95" w:name="_Hlk90300780"/>
      <w:r>
        <w:rPr>
          <w:rFonts w:hint="eastAsia"/>
        </w:rPr>
        <w:t>广西政采云远程开标大厅</w:t>
      </w:r>
      <w:bookmarkEnd w:id="95"/>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6" w:name="_Toc353785301"/>
      <w:bookmarkStart w:id="97" w:name="_Toc352700431"/>
    </w:p>
    <w:p w14:paraId="36B7C4F2">
      <w:pPr>
        <w:spacing w:line="420" w:lineRule="exact"/>
        <w:ind w:firstLine="210" w:firstLineChars="100"/>
        <w:rPr>
          <w:rFonts w:ascii="方正小标宋_GBK" w:hAnsi="Arial" w:eastAsia="方正小标宋_GBK"/>
          <w:bCs/>
          <w:sz w:val="24"/>
        </w:rPr>
      </w:pPr>
      <w:r>
        <w:rPr>
          <w:rFonts w:hint="eastAsia"/>
        </w:rPr>
        <w:t>（二）</w:t>
      </w:r>
      <w:bookmarkEnd w:id="96"/>
      <w:bookmarkEnd w:id="97"/>
      <w:r>
        <w:rPr>
          <w:rFonts w:hint="eastAsia"/>
        </w:rPr>
        <w:t>解密</w:t>
      </w:r>
    </w:p>
    <w:p w14:paraId="313BBE45">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29AAAE3D">
      <w:pPr>
        <w:spacing w:line="420" w:lineRule="exact"/>
        <w:ind w:firstLine="211" w:firstLineChars="100"/>
        <w:rPr>
          <w:b/>
          <w:bCs/>
        </w:rPr>
      </w:pPr>
      <w:r>
        <w:rPr>
          <w:rFonts w:hint="eastAsia"/>
          <w:b/>
          <w:bCs/>
        </w:rPr>
        <w:t>（三）资格审查</w:t>
      </w:r>
    </w:p>
    <w:p w14:paraId="07D08876">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14:paraId="0AAE5B49">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14:paraId="6F398807">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14:paraId="59FC7A87">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22667621">
      <w:pPr>
        <w:pStyle w:val="4"/>
        <w:spacing w:line="420" w:lineRule="exact"/>
        <w:rPr>
          <w:rFonts w:ascii="宋体" w:hAnsi="宋体"/>
          <w:szCs w:val="21"/>
        </w:rPr>
      </w:pPr>
      <w:bookmarkStart w:id="98" w:name="_五、评审与谈判"/>
      <w:bookmarkEnd w:id="98"/>
      <w:bookmarkStart w:id="99" w:name="_Toc352700432"/>
      <w:bookmarkStart w:id="100" w:name="_Toc254970686"/>
      <w:bookmarkStart w:id="101" w:name="_Toc254970545"/>
      <w:bookmarkStart w:id="102" w:name="_Toc353785302"/>
      <w:r>
        <w:rPr>
          <w:rFonts w:hint="eastAsia"/>
        </w:rPr>
        <w:t>五、</w:t>
      </w:r>
      <w:bookmarkEnd w:id="99"/>
      <w:bookmarkEnd w:id="100"/>
      <w:bookmarkEnd w:id="101"/>
      <w:bookmarkEnd w:id="102"/>
      <w:r>
        <w:rPr>
          <w:rFonts w:hint="eastAsia" w:ascii="宋体" w:hAnsi="宋体"/>
          <w:szCs w:val="21"/>
        </w:rPr>
        <w:t>评审与谈判</w:t>
      </w:r>
    </w:p>
    <w:p w14:paraId="083D76EB">
      <w:pPr>
        <w:snapToGrid w:val="0"/>
        <w:spacing w:line="420" w:lineRule="exact"/>
        <w:ind w:firstLine="211" w:firstLineChars="100"/>
        <w:rPr>
          <w:rFonts w:ascii="宋体" w:hAnsi="宋体"/>
          <w:b/>
          <w:bCs/>
          <w:szCs w:val="21"/>
        </w:rPr>
      </w:pPr>
      <w:bookmarkStart w:id="103" w:name="_Toc353785303"/>
      <w:bookmarkStart w:id="104" w:name="_Toc352700433"/>
      <w:r>
        <w:rPr>
          <w:rFonts w:hint="eastAsia" w:ascii="宋体" w:hAnsi="宋体"/>
          <w:b/>
          <w:bCs/>
          <w:szCs w:val="21"/>
        </w:rPr>
        <w:t>（一）评审原则：</w:t>
      </w:r>
    </w:p>
    <w:p w14:paraId="666B4D01">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08ADDE2A">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14:paraId="3B46BFCC">
      <w:pPr>
        <w:snapToGrid w:val="0"/>
        <w:spacing w:line="420" w:lineRule="exact"/>
        <w:ind w:firstLine="211" w:firstLineChars="100"/>
        <w:rPr>
          <w:rFonts w:ascii="宋体" w:hAnsi="宋体"/>
          <w:b/>
          <w:bCs/>
          <w:szCs w:val="21"/>
        </w:rPr>
      </w:pPr>
      <w:r>
        <w:rPr>
          <w:rFonts w:hint="eastAsia"/>
          <w:b/>
          <w:bCs/>
        </w:rPr>
        <w:t>（二）成立谈判小组</w:t>
      </w:r>
    </w:p>
    <w:p w14:paraId="6644AB36">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3"/>
      <w:bookmarkEnd w:id="104"/>
      <w:r>
        <w:rPr>
          <w:rFonts w:hint="eastAsia" w:ascii="宋体" w:hAnsi="宋体" w:cs="Courier New"/>
          <w:bCs/>
          <w:szCs w:val="21"/>
        </w:rPr>
        <w:t>由采购人代表和评审专家共3人以上单数组成，其中评审专家人数不得少于谈判小组成员总数的2/3。</w:t>
      </w:r>
    </w:p>
    <w:p w14:paraId="4CA703AD">
      <w:pPr>
        <w:spacing w:line="420" w:lineRule="exact"/>
        <w:ind w:firstLine="211" w:firstLineChars="100"/>
        <w:rPr>
          <w:rFonts w:ascii="宋体" w:hAnsi="宋体"/>
          <w:b/>
          <w:bCs/>
          <w:szCs w:val="21"/>
        </w:rPr>
      </w:pPr>
      <w:r>
        <w:rPr>
          <w:rFonts w:hint="eastAsia" w:ascii="宋体" w:hAnsi="宋体"/>
          <w:b/>
          <w:bCs/>
          <w:szCs w:val="21"/>
        </w:rPr>
        <w:t>（三）确认谈判文件</w:t>
      </w:r>
    </w:p>
    <w:p w14:paraId="0B76AE73">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14:paraId="1E88796D">
      <w:pPr>
        <w:spacing w:line="420" w:lineRule="exact"/>
        <w:ind w:firstLine="211" w:firstLineChars="100"/>
        <w:rPr>
          <w:rFonts w:ascii="宋体" w:hAnsi="宋体" w:cs="Courier New"/>
          <w:szCs w:val="21"/>
        </w:rPr>
      </w:pPr>
      <w:r>
        <w:rPr>
          <w:rFonts w:hint="eastAsia" w:ascii="宋体" w:hAnsi="宋体"/>
          <w:b/>
          <w:bCs/>
          <w:szCs w:val="21"/>
        </w:rPr>
        <w:t>（四）实质性审查</w:t>
      </w:r>
    </w:p>
    <w:p w14:paraId="600D5D16">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5F942C9C">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14:paraId="59269CDD">
      <w:pPr>
        <w:snapToGrid w:val="0"/>
        <w:spacing w:line="420" w:lineRule="exact"/>
        <w:ind w:firstLine="525" w:firstLineChars="250"/>
        <w:rPr>
          <w:rFonts w:ascii="宋体" w:hAnsi="宋体"/>
          <w:szCs w:val="21"/>
        </w:rPr>
      </w:pPr>
      <w:bookmarkStart w:id="105" w:name="_Hlk112311783"/>
      <w:r>
        <w:rPr>
          <w:rFonts w:hint="eastAsia" w:ascii="宋体" w:hAnsi="宋体"/>
          <w:szCs w:val="21"/>
        </w:rPr>
        <w:t>①应交未交谈判保证金的；</w:t>
      </w:r>
    </w:p>
    <w:p w14:paraId="1E9967B0">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14:paraId="2756059F">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14:paraId="398ED1DC">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14:paraId="31F4CFAE">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14:paraId="08355577">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14:paraId="78BF7D03">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14:paraId="45BE508F">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14:paraId="7812DE6E">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5"/>
    <w:p w14:paraId="66F5CFF3">
      <w:pPr>
        <w:spacing w:line="420" w:lineRule="exact"/>
        <w:ind w:firstLine="211" w:firstLineChars="100"/>
        <w:rPr>
          <w:b/>
          <w:bCs/>
        </w:rPr>
      </w:pPr>
      <w:r>
        <w:rPr>
          <w:rFonts w:hint="eastAsia"/>
          <w:b/>
          <w:bCs/>
        </w:rPr>
        <w:t>（五）谈判</w:t>
      </w:r>
    </w:p>
    <w:p w14:paraId="48E2CE37">
      <w:pPr>
        <w:pStyle w:val="23"/>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14:paraId="06305A0B">
      <w:pPr>
        <w:pStyle w:val="23"/>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14:paraId="62AE1A3E">
      <w:pPr>
        <w:pStyle w:val="23"/>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14:paraId="745A6084">
      <w:pPr>
        <w:pStyle w:val="23"/>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6" w:name="_Hlk92985140"/>
      <w:r>
        <w:rPr>
          <w:rFonts w:hint="eastAsia" w:hAnsi="宋体"/>
          <w:bCs/>
        </w:rPr>
        <w:t>供应商为自然人的，应当由本人签名并附身份证明。</w:t>
      </w:r>
      <w:bookmarkEnd w:id="106"/>
      <w:r>
        <w:rPr>
          <w:rFonts w:hint="eastAsia" w:hAnsi="宋体"/>
          <w:bCs/>
        </w:rPr>
        <w:t>逾时不提交的，视同放弃谈判。</w:t>
      </w:r>
    </w:p>
    <w:p w14:paraId="5544786B">
      <w:pPr>
        <w:pStyle w:val="23"/>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14:paraId="6DF22EBE">
      <w:pPr>
        <w:spacing w:line="420" w:lineRule="exact"/>
        <w:ind w:firstLine="211" w:firstLineChars="100"/>
        <w:rPr>
          <w:b/>
          <w:bCs/>
        </w:rPr>
      </w:pPr>
      <w:r>
        <w:rPr>
          <w:rFonts w:hint="eastAsia"/>
          <w:b/>
          <w:bCs/>
        </w:rPr>
        <w:t>（六）最后报价</w:t>
      </w:r>
    </w:p>
    <w:p w14:paraId="3AA1EAB6">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14:paraId="31773BA5">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ADF34A5">
      <w:pPr>
        <w:spacing w:line="420" w:lineRule="exact"/>
        <w:ind w:firstLine="420" w:firstLineChars="200"/>
      </w:pPr>
      <w:r>
        <w:t>2.</w:t>
      </w:r>
      <w:r>
        <w:rPr>
          <w:rFonts w:hint="eastAsia"/>
        </w:rPr>
        <w:t>最后报价应由其法定代表人或授权代表签名或者加盖公章，最后报价即系供应商响应报价。</w:t>
      </w:r>
    </w:p>
    <w:p w14:paraId="6D181E5D">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14:paraId="1B596648">
      <w:pPr>
        <w:snapToGrid w:val="0"/>
        <w:spacing w:line="420" w:lineRule="exact"/>
        <w:ind w:firstLine="420" w:firstLineChars="200"/>
        <w:rPr>
          <w:rFonts w:ascii="宋体" w:hAnsi="宋体"/>
          <w:szCs w:val="21"/>
        </w:rPr>
      </w:pPr>
      <w:bookmarkStart w:id="107"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14:paraId="2E359ABD">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14:paraId="16F13DA4">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14:paraId="2DA2E5BD">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7"/>
    <w:p w14:paraId="79758358">
      <w:pPr>
        <w:spacing w:line="420" w:lineRule="exact"/>
        <w:ind w:firstLine="211" w:firstLineChars="100"/>
        <w:rPr>
          <w:b/>
          <w:bCs/>
        </w:rPr>
      </w:pPr>
      <w:r>
        <w:rPr>
          <w:rFonts w:hint="eastAsia"/>
          <w:b/>
          <w:bCs/>
        </w:rPr>
        <w:t>（八）澄清、说明或者更正的形式</w:t>
      </w:r>
    </w:p>
    <w:p w14:paraId="531CCA67">
      <w:pPr>
        <w:pStyle w:val="23"/>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8" w:name="_Hlk92462362"/>
      <w:r>
        <w:rPr>
          <w:rFonts w:hint="eastAsia" w:hAnsi="宋体"/>
          <w:bCs/>
        </w:rPr>
        <w:t>澄清、说明或者更正</w:t>
      </w:r>
      <w:bookmarkEnd w:id="108"/>
      <w:r>
        <w:rPr>
          <w:rFonts w:hint="eastAsia" w:hAnsi="宋体"/>
          <w:bCs/>
        </w:rPr>
        <w:t>。供应商的澄清、说明或者更正不得超出响应文件的范围或者改变响应文件的实质性内容。</w:t>
      </w:r>
    </w:p>
    <w:p w14:paraId="2A288BD4">
      <w:pPr>
        <w:pStyle w:val="23"/>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152DBE88">
      <w:pPr>
        <w:spacing w:line="420" w:lineRule="exact"/>
        <w:ind w:firstLine="211" w:firstLineChars="100"/>
        <w:rPr>
          <w:b/>
          <w:bCs/>
        </w:rPr>
      </w:pPr>
      <w:r>
        <w:rPr>
          <w:rFonts w:hint="eastAsia"/>
          <w:b/>
          <w:bCs/>
        </w:rPr>
        <w:t>（九）评定标准及推荐原则</w:t>
      </w:r>
    </w:p>
    <w:p w14:paraId="35FCA39A">
      <w:pPr>
        <w:spacing w:line="420" w:lineRule="exact"/>
        <w:ind w:firstLine="420" w:firstLineChars="200"/>
      </w:pPr>
      <w:r>
        <w:rPr>
          <w:rFonts w:hint="eastAsia" w:ascii="宋体" w:hAnsi="Courier New" w:cs="Courier New"/>
          <w:szCs w:val="21"/>
        </w:rPr>
        <w:t>详见第四章《评定标准及推荐原则》。</w:t>
      </w:r>
    </w:p>
    <w:p w14:paraId="72D51A54">
      <w:pPr>
        <w:pStyle w:val="23"/>
        <w:spacing w:line="420" w:lineRule="exact"/>
        <w:ind w:firstLine="211" w:firstLineChars="100"/>
        <w:rPr>
          <w:rFonts w:hAnsi="宋体"/>
          <w:b/>
        </w:rPr>
      </w:pPr>
      <w:r>
        <w:rPr>
          <w:rFonts w:hint="eastAsia" w:hAnsi="宋体"/>
          <w:b/>
        </w:rPr>
        <w:t>（十）供应商有下列情形之一的，属于恶意串通：</w:t>
      </w:r>
    </w:p>
    <w:p w14:paraId="67991134">
      <w:pPr>
        <w:pStyle w:val="23"/>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14:paraId="65A96ACC">
      <w:pPr>
        <w:pStyle w:val="23"/>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14:paraId="1588F6B7">
      <w:pPr>
        <w:pStyle w:val="23"/>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14:paraId="5E3D29C9">
      <w:pPr>
        <w:pStyle w:val="23"/>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14:paraId="45E39B6F">
      <w:pPr>
        <w:pStyle w:val="23"/>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14:paraId="72481934">
      <w:pPr>
        <w:pStyle w:val="23"/>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14:paraId="4989998F">
      <w:pPr>
        <w:pStyle w:val="23"/>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14:paraId="2EBAD9A9">
      <w:pPr>
        <w:pStyle w:val="23"/>
        <w:spacing w:line="420" w:lineRule="exact"/>
        <w:ind w:firstLine="211" w:firstLineChars="100"/>
        <w:rPr>
          <w:rFonts w:hAnsi="宋体"/>
          <w:b/>
        </w:rPr>
      </w:pPr>
      <w:r>
        <w:rPr>
          <w:rFonts w:hint="eastAsia" w:hAnsi="宋体"/>
          <w:b/>
        </w:rPr>
        <w:t>（十一）评审报告</w:t>
      </w:r>
    </w:p>
    <w:p w14:paraId="3EE3824B">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CC883A2">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5561D100">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14:paraId="0DB72593">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51753C4A">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14:paraId="228763C4">
      <w:pPr>
        <w:widowControl/>
        <w:tabs>
          <w:tab w:val="left" w:pos="540"/>
        </w:tabs>
        <w:spacing w:line="420" w:lineRule="exact"/>
        <w:ind w:firstLine="420" w:firstLineChars="200"/>
        <w:jc w:val="left"/>
        <w:rPr>
          <w:szCs w:val="21"/>
        </w:rPr>
      </w:pP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39F4F5D0">
      <w:pPr>
        <w:pStyle w:val="23"/>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14:paraId="5E58ECD6">
      <w:pPr>
        <w:pStyle w:val="23"/>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14:paraId="058B1EFB">
      <w:pPr>
        <w:pStyle w:val="23"/>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14:paraId="1E9C40EC">
      <w:pPr>
        <w:pStyle w:val="23"/>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14:paraId="15A0DCBA">
      <w:pPr>
        <w:pStyle w:val="4"/>
        <w:spacing w:line="420" w:lineRule="exact"/>
      </w:pPr>
      <w:r>
        <w:rPr>
          <w:rFonts w:hint="eastAsia"/>
        </w:rPr>
        <w:t>六、确定成交供应商</w:t>
      </w:r>
    </w:p>
    <w:p w14:paraId="5BAF721E">
      <w:pPr>
        <w:pStyle w:val="23"/>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14:paraId="6F12BF83">
      <w:pPr>
        <w:pStyle w:val="23"/>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089A2198">
      <w:pPr>
        <w:pStyle w:val="4"/>
        <w:spacing w:line="420" w:lineRule="exact"/>
      </w:pPr>
      <w:r>
        <w:rPr>
          <w:rFonts w:hint="eastAsia"/>
        </w:rPr>
        <w:t>七、结果公告</w:t>
      </w:r>
    </w:p>
    <w:p w14:paraId="1DA6B4F8">
      <w:pPr>
        <w:pStyle w:val="23"/>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14:paraId="42983DAF">
      <w:pPr>
        <w:pStyle w:val="4"/>
        <w:spacing w:line="420" w:lineRule="exact"/>
      </w:pPr>
      <w:r>
        <w:rPr>
          <w:rFonts w:hint="eastAsia"/>
        </w:rPr>
        <w:t>八、签订合同</w:t>
      </w:r>
    </w:p>
    <w:p w14:paraId="2E96F11A">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采购人与成交供应商应当在成交通知书发出之日起25日内，按照谈判文件确定的合同文本以及采购标的、规格型号、采购金额、采购数量、技术和服务要求等确定的事项签订政府采购合同。</w:t>
      </w:r>
    </w:p>
    <w:p w14:paraId="458CC9D1">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597ABF6B">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14:paraId="6CECA33A">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14:paraId="299E563D">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14:paraId="718E3B91">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0B84DF87">
      <w:pPr>
        <w:pStyle w:val="4"/>
        <w:spacing w:line="420" w:lineRule="exact"/>
      </w:pPr>
      <w:r>
        <w:rPr>
          <w:rFonts w:hint="eastAsia"/>
        </w:rPr>
        <w:t>九、适用法律</w:t>
      </w:r>
    </w:p>
    <w:p w14:paraId="6EE3BB15">
      <w:pPr>
        <w:spacing w:line="420" w:lineRule="exact"/>
        <w:ind w:firstLine="420" w:firstLineChars="200"/>
        <w:rPr>
          <w:rFonts w:ascii="宋体" w:hAnsi="宋体"/>
          <w:szCs w:val="21"/>
        </w:rPr>
      </w:pPr>
      <w:bookmarkStart w:id="109" w:name="_Hlk92794186"/>
      <w:r>
        <w:rPr>
          <w:rFonts w:hint="eastAsia" w:ascii="宋体" w:hAnsi="宋体"/>
          <w:szCs w:val="21"/>
        </w:rPr>
        <w:t>本项目采购活动适用于《中华人民共和国政府采购法》及其实施条例、《政府采购非招标采购方式管理办法》等规定。</w:t>
      </w:r>
    </w:p>
    <w:bookmarkEnd w:id="109"/>
    <w:p w14:paraId="29F463D6">
      <w:pPr>
        <w:pStyle w:val="4"/>
        <w:spacing w:line="420" w:lineRule="exact"/>
      </w:pPr>
      <w:bookmarkStart w:id="110" w:name="_十、其他事项"/>
      <w:bookmarkEnd w:id="110"/>
      <w:r>
        <w:rPr>
          <w:rFonts w:hint="eastAsia"/>
        </w:rPr>
        <w:t>十、其他事项</w:t>
      </w:r>
    </w:p>
    <w:p w14:paraId="2BB592B5">
      <w:pPr>
        <w:spacing w:line="420" w:lineRule="exact"/>
        <w:ind w:firstLine="210" w:firstLineChars="100"/>
        <w:rPr>
          <w:rFonts w:hAnsi="宋体"/>
        </w:rPr>
      </w:pPr>
      <w:r>
        <w:rPr>
          <w:rFonts w:hint="eastAsia" w:hAnsi="宋体"/>
        </w:rPr>
        <w:t>（一）代理服务费</w:t>
      </w:r>
    </w:p>
    <w:p w14:paraId="5767C25E">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14:paraId="2FD0D37A">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1"/>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569C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409C182E">
            <w:pPr>
              <w:spacing w:line="330" w:lineRule="exact"/>
              <w:ind w:firstLine="2310" w:firstLineChars="1100"/>
              <w:rPr>
                <w:rFonts w:hAnsi="宋体"/>
              </w:rPr>
            </w:pPr>
            <w:r>
              <w:rPr>
                <w:rFonts w:hAnsi="宋体"/>
              </w:rPr>
              <mc:AlternateContent>
                <mc:Choice Requires="wps">
                  <w:drawing>
                    <wp:anchor distT="0" distB="0" distL="114300" distR="114300" simplePos="0" relativeHeight="251663360" behindDoc="0" locked="0" layoutInCell="1" allowOverlap="1">
                      <wp:simplePos x="0" y="0"/>
                      <wp:positionH relativeFrom="column">
                        <wp:posOffset>-85090</wp:posOffset>
                      </wp:positionH>
                      <wp:positionV relativeFrom="paragraph">
                        <wp:posOffset>21590</wp:posOffset>
                      </wp:positionV>
                      <wp:extent cx="2172335" cy="1444625"/>
                      <wp:effectExtent l="0" t="0" r="18415" b="2222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3360;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62336" behindDoc="0" locked="0" layoutInCell="1" allowOverlap="1">
                      <wp:simplePos x="0" y="0"/>
                      <wp:positionH relativeFrom="column">
                        <wp:posOffset>940435</wp:posOffset>
                      </wp:positionH>
                      <wp:positionV relativeFrom="paragraph">
                        <wp:posOffset>19685</wp:posOffset>
                      </wp:positionV>
                      <wp:extent cx="1143635" cy="1444625"/>
                      <wp:effectExtent l="0" t="0" r="18415" b="222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62336;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14:paraId="6166BAC4">
            <w:pPr>
              <w:spacing w:line="330" w:lineRule="exact"/>
              <w:rPr>
                <w:rFonts w:hAnsi="宋体"/>
              </w:rPr>
            </w:pPr>
          </w:p>
          <w:p w14:paraId="1E438810">
            <w:pPr>
              <w:spacing w:line="330" w:lineRule="exact"/>
              <w:ind w:firstLine="1575" w:firstLineChars="750"/>
              <w:jc w:val="left"/>
              <w:rPr>
                <w:rFonts w:hAnsi="宋体"/>
              </w:rPr>
            </w:pPr>
            <w:r>
              <w:rPr>
                <w:rFonts w:hint="eastAsia" w:hAnsi="宋体"/>
              </w:rPr>
              <w:t>费率</w:t>
            </w:r>
          </w:p>
          <w:p w14:paraId="15EA9CB8">
            <w:pPr>
              <w:spacing w:line="330" w:lineRule="exact"/>
              <w:ind w:leftChars="-1" w:hanging="2" w:hangingChars="1"/>
              <w:jc w:val="left"/>
              <w:rPr>
                <w:rFonts w:hAnsi="宋体"/>
              </w:rPr>
            </w:pPr>
          </w:p>
          <w:p w14:paraId="578EE889">
            <w:pPr>
              <w:spacing w:line="330" w:lineRule="exact"/>
              <w:ind w:leftChars="-1" w:hanging="2" w:hangingChars="1"/>
              <w:jc w:val="left"/>
              <w:rPr>
                <w:rFonts w:hAnsi="宋体"/>
              </w:rPr>
            </w:pPr>
          </w:p>
          <w:p w14:paraId="0B2847EA">
            <w:pPr>
              <w:spacing w:line="330" w:lineRule="exact"/>
              <w:jc w:val="left"/>
              <w:rPr>
                <w:rFonts w:hAnsi="宋体"/>
              </w:rPr>
            </w:pPr>
            <w:r>
              <w:rPr>
                <w:rFonts w:hint="eastAsia" w:hAnsi="宋体"/>
              </w:rPr>
              <w:t>成交金额（万元）</w:t>
            </w:r>
          </w:p>
        </w:tc>
        <w:tc>
          <w:tcPr>
            <w:tcW w:w="5708" w:type="dxa"/>
            <w:gridSpan w:val="3"/>
            <w:vAlign w:val="center"/>
          </w:tcPr>
          <w:p w14:paraId="5BB0A4ED">
            <w:pPr>
              <w:spacing w:line="330" w:lineRule="exact"/>
              <w:rPr>
                <w:rFonts w:hAnsi="宋体"/>
              </w:rPr>
            </w:pPr>
            <w:r>
              <w:rPr>
                <w:rFonts w:hint="eastAsia" w:hAnsi="宋体"/>
              </w:rPr>
              <w:t>公开招标、邀请招标、竞争性谈判方式采购代理</w:t>
            </w:r>
          </w:p>
        </w:tc>
      </w:tr>
      <w:tr w14:paraId="15BF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3D64A967">
            <w:pPr>
              <w:spacing w:line="330" w:lineRule="exact"/>
              <w:ind w:firstLine="2620" w:firstLineChars="1248"/>
              <w:rPr>
                <w:rFonts w:hAnsi="宋体"/>
              </w:rPr>
            </w:pPr>
          </w:p>
        </w:tc>
        <w:tc>
          <w:tcPr>
            <w:tcW w:w="1932" w:type="dxa"/>
            <w:vAlign w:val="center"/>
          </w:tcPr>
          <w:p w14:paraId="1589514C">
            <w:pPr>
              <w:spacing w:line="330" w:lineRule="exact"/>
              <w:jc w:val="center"/>
              <w:rPr>
                <w:rFonts w:hAnsi="宋体"/>
              </w:rPr>
            </w:pPr>
            <w:r>
              <w:rPr>
                <w:rFonts w:hint="eastAsia" w:hAnsi="宋体"/>
              </w:rPr>
              <w:t>货物类</w:t>
            </w:r>
          </w:p>
        </w:tc>
        <w:tc>
          <w:tcPr>
            <w:tcW w:w="1800" w:type="dxa"/>
            <w:vAlign w:val="center"/>
          </w:tcPr>
          <w:p w14:paraId="283A3B4C">
            <w:pPr>
              <w:spacing w:line="330" w:lineRule="exact"/>
              <w:jc w:val="center"/>
              <w:rPr>
                <w:rFonts w:hAnsi="宋体"/>
              </w:rPr>
            </w:pPr>
            <w:r>
              <w:rPr>
                <w:rFonts w:hint="eastAsia" w:hAnsi="宋体"/>
              </w:rPr>
              <w:t>服务类</w:t>
            </w:r>
          </w:p>
        </w:tc>
        <w:tc>
          <w:tcPr>
            <w:tcW w:w="1976" w:type="dxa"/>
            <w:vAlign w:val="center"/>
          </w:tcPr>
          <w:p w14:paraId="5DB1522B">
            <w:pPr>
              <w:widowControl/>
              <w:spacing w:line="330" w:lineRule="exact"/>
              <w:jc w:val="center"/>
              <w:rPr>
                <w:rFonts w:hAnsi="宋体"/>
              </w:rPr>
            </w:pPr>
            <w:r>
              <w:rPr>
                <w:rFonts w:hint="eastAsia" w:hAnsi="宋体"/>
              </w:rPr>
              <w:t>工程类</w:t>
            </w:r>
          </w:p>
        </w:tc>
      </w:tr>
      <w:tr w14:paraId="6513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354C4895">
            <w:pPr>
              <w:spacing w:line="330" w:lineRule="exact"/>
              <w:jc w:val="center"/>
              <w:rPr>
                <w:rFonts w:hAnsi="宋体"/>
              </w:rPr>
            </w:pPr>
            <w:r>
              <w:rPr>
                <w:rFonts w:hint="eastAsia" w:hAnsi="宋体"/>
              </w:rPr>
              <w:t>100以下</w:t>
            </w:r>
          </w:p>
        </w:tc>
        <w:tc>
          <w:tcPr>
            <w:tcW w:w="1932" w:type="dxa"/>
            <w:vAlign w:val="center"/>
          </w:tcPr>
          <w:p w14:paraId="2A8D65C3">
            <w:pPr>
              <w:spacing w:line="330" w:lineRule="exact"/>
              <w:jc w:val="center"/>
              <w:rPr>
                <w:rFonts w:hAnsi="宋体"/>
              </w:rPr>
            </w:pPr>
            <w:r>
              <w:rPr>
                <w:rFonts w:hint="eastAsia" w:hAnsi="宋体"/>
              </w:rPr>
              <w:t>1.2%</w:t>
            </w:r>
          </w:p>
        </w:tc>
        <w:tc>
          <w:tcPr>
            <w:tcW w:w="1800" w:type="dxa"/>
            <w:vAlign w:val="center"/>
          </w:tcPr>
          <w:p w14:paraId="1B1FEA52">
            <w:pPr>
              <w:spacing w:line="330" w:lineRule="exact"/>
              <w:jc w:val="center"/>
              <w:rPr>
                <w:rFonts w:hAnsi="宋体"/>
              </w:rPr>
            </w:pPr>
            <w:r>
              <w:rPr>
                <w:rFonts w:hint="eastAsia" w:hAnsi="宋体"/>
              </w:rPr>
              <w:t>1.2%</w:t>
            </w:r>
          </w:p>
        </w:tc>
        <w:tc>
          <w:tcPr>
            <w:tcW w:w="1976" w:type="dxa"/>
            <w:vAlign w:val="center"/>
          </w:tcPr>
          <w:p w14:paraId="4FA66E37">
            <w:pPr>
              <w:spacing w:line="330" w:lineRule="exact"/>
              <w:jc w:val="center"/>
              <w:rPr>
                <w:rFonts w:hAnsi="宋体"/>
              </w:rPr>
            </w:pPr>
            <w:r>
              <w:rPr>
                <w:rFonts w:hint="eastAsia" w:hAnsi="宋体"/>
              </w:rPr>
              <w:t>0.8%</w:t>
            </w:r>
          </w:p>
        </w:tc>
      </w:tr>
      <w:tr w14:paraId="0596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682C790D">
            <w:pPr>
              <w:spacing w:line="330" w:lineRule="exact"/>
              <w:jc w:val="center"/>
              <w:rPr>
                <w:rFonts w:hAnsi="宋体"/>
              </w:rPr>
            </w:pPr>
            <w:r>
              <w:rPr>
                <w:rFonts w:hint="eastAsia" w:hAnsi="宋体"/>
              </w:rPr>
              <w:t>100-500</w:t>
            </w:r>
          </w:p>
        </w:tc>
        <w:tc>
          <w:tcPr>
            <w:tcW w:w="1932" w:type="dxa"/>
            <w:vAlign w:val="center"/>
          </w:tcPr>
          <w:p w14:paraId="55A67742">
            <w:pPr>
              <w:spacing w:line="330" w:lineRule="exact"/>
              <w:jc w:val="center"/>
              <w:rPr>
                <w:rFonts w:hAnsi="宋体"/>
              </w:rPr>
            </w:pPr>
            <w:r>
              <w:rPr>
                <w:rFonts w:hint="eastAsia" w:hAnsi="宋体"/>
              </w:rPr>
              <w:t>0.88%</w:t>
            </w:r>
          </w:p>
        </w:tc>
        <w:tc>
          <w:tcPr>
            <w:tcW w:w="1800" w:type="dxa"/>
            <w:vAlign w:val="center"/>
          </w:tcPr>
          <w:p w14:paraId="1E3D11A9">
            <w:pPr>
              <w:spacing w:line="330" w:lineRule="exact"/>
              <w:jc w:val="center"/>
              <w:rPr>
                <w:rFonts w:hAnsi="宋体"/>
              </w:rPr>
            </w:pPr>
            <w:r>
              <w:rPr>
                <w:rFonts w:hint="eastAsia" w:hAnsi="宋体"/>
              </w:rPr>
              <w:t>0.64%</w:t>
            </w:r>
          </w:p>
        </w:tc>
        <w:tc>
          <w:tcPr>
            <w:tcW w:w="1976" w:type="dxa"/>
            <w:vAlign w:val="center"/>
          </w:tcPr>
          <w:p w14:paraId="7EF9A610">
            <w:pPr>
              <w:spacing w:line="330" w:lineRule="exact"/>
              <w:jc w:val="center"/>
              <w:rPr>
                <w:rFonts w:hAnsi="宋体"/>
              </w:rPr>
            </w:pPr>
            <w:r>
              <w:rPr>
                <w:rFonts w:hint="eastAsia" w:hAnsi="宋体"/>
              </w:rPr>
              <w:t>0.56%</w:t>
            </w:r>
          </w:p>
        </w:tc>
      </w:tr>
      <w:tr w14:paraId="46C1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22F68F66">
            <w:pPr>
              <w:spacing w:line="330" w:lineRule="exact"/>
              <w:jc w:val="center"/>
              <w:rPr>
                <w:rFonts w:hAnsi="宋体"/>
              </w:rPr>
            </w:pPr>
            <w:r>
              <w:rPr>
                <w:rFonts w:hint="eastAsia" w:hAnsi="宋体"/>
              </w:rPr>
              <w:t>500-1000</w:t>
            </w:r>
          </w:p>
        </w:tc>
        <w:tc>
          <w:tcPr>
            <w:tcW w:w="1932" w:type="dxa"/>
            <w:vAlign w:val="center"/>
          </w:tcPr>
          <w:p w14:paraId="2F1D8DEF">
            <w:pPr>
              <w:spacing w:line="330" w:lineRule="exact"/>
              <w:jc w:val="center"/>
              <w:rPr>
                <w:rFonts w:hAnsi="宋体"/>
              </w:rPr>
            </w:pPr>
            <w:r>
              <w:rPr>
                <w:rFonts w:hint="eastAsia" w:hAnsi="宋体"/>
              </w:rPr>
              <w:t>0.64%</w:t>
            </w:r>
          </w:p>
        </w:tc>
        <w:tc>
          <w:tcPr>
            <w:tcW w:w="1800" w:type="dxa"/>
            <w:vAlign w:val="center"/>
          </w:tcPr>
          <w:p w14:paraId="63483CFE">
            <w:pPr>
              <w:spacing w:line="330" w:lineRule="exact"/>
              <w:jc w:val="center"/>
              <w:rPr>
                <w:rFonts w:hAnsi="宋体"/>
              </w:rPr>
            </w:pPr>
            <w:r>
              <w:rPr>
                <w:rFonts w:hint="eastAsia" w:hAnsi="宋体"/>
              </w:rPr>
              <w:t>0.36%</w:t>
            </w:r>
          </w:p>
        </w:tc>
        <w:tc>
          <w:tcPr>
            <w:tcW w:w="1976" w:type="dxa"/>
            <w:vAlign w:val="center"/>
          </w:tcPr>
          <w:p w14:paraId="4BFF40B0">
            <w:pPr>
              <w:spacing w:line="330" w:lineRule="exact"/>
              <w:jc w:val="center"/>
              <w:rPr>
                <w:rFonts w:hAnsi="宋体"/>
              </w:rPr>
            </w:pPr>
            <w:r>
              <w:rPr>
                <w:rFonts w:hint="eastAsia" w:hAnsi="宋体"/>
              </w:rPr>
              <w:t>0.44%</w:t>
            </w:r>
          </w:p>
        </w:tc>
      </w:tr>
      <w:tr w14:paraId="5B1D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7C7587E2">
            <w:pPr>
              <w:spacing w:line="330" w:lineRule="exact"/>
              <w:jc w:val="center"/>
              <w:rPr>
                <w:rFonts w:hAnsi="宋体"/>
              </w:rPr>
            </w:pPr>
            <w:r>
              <w:rPr>
                <w:rFonts w:hint="eastAsia" w:hAnsi="宋体"/>
              </w:rPr>
              <w:t>1000-5000</w:t>
            </w:r>
          </w:p>
        </w:tc>
        <w:tc>
          <w:tcPr>
            <w:tcW w:w="1932" w:type="dxa"/>
            <w:vAlign w:val="center"/>
          </w:tcPr>
          <w:p w14:paraId="4B89CC3F">
            <w:pPr>
              <w:spacing w:line="330" w:lineRule="exact"/>
              <w:jc w:val="center"/>
              <w:rPr>
                <w:rFonts w:hAnsi="宋体"/>
              </w:rPr>
            </w:pPr>
            <w:r>
              <w:rPr>
                <w:rFonts w:hint="eastAsia" w:hAnsi="宋体"/>
              </w:rPr>
              <w:t>0.4%</w:t>
            </w:r>
          </w:p>
        </w:tc>
        <w:tc>
          <w:tcPr>
            <w:tcW w:w="1800" w:type="dxa"/>
            <w:vAlign w:val="center"/>
          </w:tcPr>
          <w:p w14:paraId="3DF23E55">
            <w:pPr>
              <w:spacing w:line="330" w:lineRule="exact"/>
              <w:jc w:val="center"/>
              <w:rPr>
                <w:rFonts w:hAnsi="宋体"/>
              </w:rPr>
            </w:pPr>
            <w:r>
              <w:rPr>
                <w:rFonts w:hint="eastAsia" w:hAnsi="宋体"/>
              </w:rPr>
              <w:t>0.2%</w:t>
            </w:r>
          </w:p>
        </w:tc>
        <w:tc>
          <w:tcPr>
            <w:tcW w:w="1976" w:type="dxa"/>
            <w:vAlign w:val="center"/>
          </w:tcPr>
          <w:p w14:paraId="3A51EB5A">
            <w:pPr>
              <w:spacing w:line="330" w:lineRule="exact"/>
              <w:jc w:val="center"/>
              <w:rPr>
                <w:rFonts w:hAnsi="宋体"/>
              </w:rPr>
            </w:pPr>
            <w:r>
              <w:rPr>
                <w:rFonts w:hint="eastAsia" w:hAnsi="宋体"/>
              </w:rPr>
              <w:t>0.28%</w:t>
            </w:r>
          </w:p>
        </w:tc>
      </w:tr>
      <w:tr w14:paraId="68D5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6285F3F7">
            <w:pPr>
              <w:spacing w:line="330" w:lineRule="exact"/>
              <w:jc w:val="center"/>
              <w:rPr>
                <w:rFonts w:hAnsi="宋体"/>
              </w:rPr>
            </w:pPr>
            <w:r>
              <w:rPr>
                <w:rFonts w:hint="eastAsia" w:hAnsi="宋体"/>
              </w:rPr>
              <w:t>5000-10000</w:t>
            </w:r>
          </w:p>
        </w:tc>
        <w:tc>
          <w:tcPr>
            <w:tcW w:w="1932" w:type="dxa"/>
            <w:vAlign w:val="center"/>
          </w:tcPr>
          <w:p w14:paraId="0B2CC3E5">
            <w:pPr>
              <w:spacing w:line="330" w:lineRule="exact"/>
              <w:jc w:val="center"/>
              <w:rPr>
                <w:rFonts w:hAnsi="宋体"/>
              </w:rPr>
            </w:pPr>
            <w:r>
              <w:rPr>
                <w:rFonts w:hint="eastAsia" w:hAnsi="宋体"/>
              </w:rPr>
              <w:t>0.2%</w:t>
            </w:r>
          </w:p>
        </w:tc>
        <w:tc>
          <w:tcPr>
            <w:tcW w:w="1800" w:type="dxa"/>
            <w:vAlign w:val="center"/>
          </w:tcPr>
          <w:p w14:paraId="34AE61B3">
            <w:pPr>
              <w:spacing w:line="330" w:lineRule="exact"/>
              <w:jc w:val="center"/>
              <w:rPr>
                <w:rFonts w:hAnsi="宋体"/>
              </w:rPr>
            </w:pPr>
            <w:r>
              <w:rPr>
                <w:rFonts w:hint="eastAsia" w:hAnsi="宋体"/>
              </w:rPr>
              <w:t>0.08%</w:t>
            </w:r>
          </w:p>
        </w:tc>
        <w:tc>
          <w:tcPr>
            <w:tcW w:w="1976" w:type="dxa"/>
            <w:vAlign w:val="center"/>
          </w:tcPr>
          <w:p w14:paraId="16228902">
            <w:pPr>
              <w:spacing w:line="330" w:lineRule="exact"/>
              <w:jc w:val="center"/>
              <w:rPr>
                <w:rFonts w:hAnsi="宋体"/>
              </w:rPr>
            </w:pPr>
            <w:r>
              <w:rPr>
                <w:rFonts w:hint="eastAsia" w:hAnsi="宋体"/>
              </w:rPr>
              <w:t>0.16%</w:t>
            </w:r>
          </w:p>
        </w:tc>
      </w:tr>
      <w:tr w14:paraId="7F86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55222812">
            <w:pPr>
              <w:spacing w:line="330" w:lineRule="exact"/>
              <w:jc w:val="center"/>
              <w:rPr>
                <w:rFonts w:hAnsi="宋体"/>
              </w:rPr>
            </w:pPr>
            <w:r>
              <w:rPr>
                <w:rFonts w:hint="eastAsia" w:hAnsi="宋体"/>
              </w:rPr>
              <w:t>10000-100000</w:t>
            </w:r>
          </w:p>
        </w:tc>
        <w:tc>
          <w:tcPr>
            <w:tcW w:w="1932" w:type="dxa"/>
            <w:vAlign w:val="center"/>
          </w:tcPr>
          <w:p w14:paraId="23CC17E8">
            <w:pPr>
              <w:spacing w:line="330" w:lineRule="exact"/>
              <w:jc w:val="center"/>
              <w:rPr>
                <w:rFonts w:hAnsi="宋体"/>
              </w:rPr>
            </w:pPr>
            <w:r>
              <w:rPr>
                <w:rFonts w:hint="eastAsia" w:hAnsi="宋体"/>
              </w:rPr>
              <w:t>0.04%</w:t>
            </w:r>
          </w:p>
        </w:tc>
        <w:tc>
          <w:tcPr>
            <w:tcW w:w="1800" w:type="dxa"/>
            <w:vAlign w:val="center"/>
          </w:tcPr>
          <w:p w14:paraId="2F86AF71">
            <w:pPr>
              <w:spacing w:line="330" w:lineRule="exact"/>
              <w:jc w:val="center"/>
              <w:rPr>
                <w:rFonts w:hAnsi="宋体"/>
              </w:rPr>
            </w:pPr>
            <w:r>
              <w:rPr>
                <w:rFonts w:hint="eastAsia" w:hAnsi="宋体"/>
              </w:rPr>
              <w:t>0.04%</w:t>
            </w:r>
          </w:p>
        </w:tc>
        <w:tc>
          <w:tcPr>
            <w:tcW w:w="1976" w:type="dxa"/>
            <w:vAlign w:val="center"/>
          </w:tcPr>
          <w:p w14:paraId="20D6715D">
            <w:pPr>
              <w:spacing w:line="330" w:lineRule="exact"/>
              <w:jc w:val="center"/>
              <w:rPr>
                <w:rFonts w:hAnsi="宋体"/>
              </w:rPr>
            </w:pPr>
            <w:r>
              <w:rPr>
                <w:rFonts w:hint="eastAsia" w:hAnsi="宋体"/>
              </w:rPr>
              <w:t>0.04%</w:t>
            </w:r>
          </w:p>
        </w:tc>
      </w:tr>
      <w:tr w14:paraId="2A9B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6333BDAE">
            <w:pPr>
              <w:spacing w:line="330" w:lineRule="exact"/>
              <w:jc w:val="center"/>
              <w:rPr>
                <w:rFonts w:hAnsi="宋体"/>
              </w:rPr>
            </w:pPr>
            <w:r>
              <w:rPr>
                <w:rFonts w:hint="eastAsia" w:hAnsi="宋体"/>
              </w:rPr>
              <w:t>100000以上</w:t>
            </w:r>
          </w:p>
        </w:tc>
        <w:tc>
          <w:tcPr>
            <w:tcW w:w="1932" w:type="dxa"/>
            <w:vAlign w:val="center"/>
          </w:tcPr>
          <w:p w14:paraId="5A7189E4">
            <w:pPr>
              <w:spacing w:line="330" w:lineRule="exact"/>
              <w:jc w:val="center"/>
              <w:rPr>
                <w:rFonts w:hAnsi="宋体"/>
              </w:rPr>
            </w:pPr>
            <w:r>
              <w:rPr>
                <w:rFonts w:hint="eastAsia" w:hAnsi="宋体"/>
              </w:rPr>
              <w:t>0.008%</w:t>
            </w:r>
          </w:p>
        </w:tc>
        <w:tc>
          <w:tcPr>
            <w:tcW w:w="1800" w:type="dxa"/>
            <w:vAlign w:val="center"/>
          </w:tcPr>
          <w:p w14:paraId="1637B4E6">
            <w:pPr>
              <w:spacing w:line="330" w:lineRule="exact"/>
              <w:jc w:val="center"/>
              <w:rPr>
                <w:rFonts w:hAnsi="宋体"/>
              </w:rPr>
            </w:pPr>
            <w:r>
              <w:rPr>
                <w:rFonts w:hint="eastAsia" w:hAnsi="宋体"/>
              </w:rPr>
              <w:t>0.008%</w:t>
            </w:r>
          </w:p>
        </w:tc>
        <w:tc>
          <w:tcPr>
            <w:tcW w:w="1976" w:type="dxa"/>
            <w:vAlign w:val="center"/>
          </w:tcPr>
          <w:p w14:paraId="3453453A">
            <w:pPr>
              <w:spacing w:line="330" w:lineRule="exact"/>
              <w:jc w:val="center"/>
              <w:rPr>
                <w:rFonts w:hAnsi="宋体"/>
              </w:rPr>
            </w:pPr>
            <w:r>
              <w:rPr>
                <w:rFonts w:hint="eastAsia" w:hAnsi="宋体"/>
              </w:rPr>
              <w:t>0.008%</w:t>
            </w:r>
          </w:p>
        </w:tc>
      </w:tr>
    </w:tbl>
    <w:p w14:paraId="350F5D89">
      <w:pPr>
        <w:pStyle w:val="23"/>
        <w:spacing w:line="400" w:lineRule="exact"/>
        <w:ind w:firstLine="420" w:firstLineChars="200"/>
        <w:rPr>
          <w:rFonts w:hAnsi="宋体"/>
        </w:rPr>
      </w:pPr>
      <w:r>
        <w:rPr>
          <w:rFonts w:hint="eastAsia" w:hAnsi="宋体"/>
        </w:rPr>
        <w:t>注：代理服务收费按差额定率累进法计算</w:t>
      </w:r>
    </w:p>
    <w:p w14:paraId="47FCDE8A">
      <w:pPr>
        <w:pStyle w:val="23"/>
        <w:spacing w:line="400" w:lineRule="exact"/>
        <w:ind w:firstLine="420" w:firstLineChars="200"/>
        <w:rPr>
          <w:rFonts w:hAnsi="宋体"/>
          <w:bCs/>
        </w:rPr>
      </w:pPr>
      <w:r>
        <w:rPr>
          <w:rFonts w:hint="eastAsia" w:hAnsi="宋体"/>
          <w:bCs/>
        </w:rPr>
        <w:t>3.缴纳代理服务费银行账户信息：</w:t>
      </w:r>
    </w:p>
    <w:p w14:paraId="78F3BC93">
      <w:pPr>
        <w:pStyle w:val="23"/>
        <w:spacing w:line="400" w:lineRule="exact"/>
        <w:ind w:firstLine="420" w:firstLineChars="200"/>
        <w:rPr>
          <w:rFonts w:hAnsi="宋体"/>
          <w:bCs/>
        </w:rPr>
      </w:pPr>
      <w:r>
        <w:rPr>
          <w:rFonts w:hint="eastAsia" w:hAnsi="宋体"/>
          <w:bCs/>
        </w:rPr>
        <w:t>开户名称:钦州市政府采购中心</w:t>
      </w:r>
    </w:p>
    <w:p w14:paraId="4DD8F640">
      <w:pPr>
        <w:pStyle w:val="23"/>
        <w:spacing w:line="400" w:lineRule="exact"/>
        <w:ind w:firstLine="420" w:firstLineChars="200"/>
        <w:rPr>
          <w:rFonts w:hAnsi="宋体"/>
          <w:bCs/>
        </w:rPr>
      </w:pPr>
      <w:r>
        <w:rPr>
          <w:rFonts w:hint="eastAsia" w:hAnsi="宋体"/>
          <w:bCs/>
        </w:rPr>
        <w:t>开户银行:兴业银行钦州支行</w:t>
      </w:r>
    </w:p>
    <w:p w14:paraId="0F0C88F2">
      <w:pPr>
        <w:pStyle w:val="23"/>
        <w:spacing w:line="400" w:lineRule="exact"/>
        <w:ind w:firstLine="420" w:firstLineChars="200"/>
        <w:rPr>
          <w:rFonts w:hAnsi="宋体"/>
        </w:rPr>
      </w:pPr>
      <w:r>
        <w:rPr>
          <w:rFonts w:hint="eastAsia" w:hAnsi="宋体"/>
          <w:bCs/>
        </w:rPr>
        <w:t>银行账号:554010100100129709</w:t>
      </w:r>
    </w:p>
    <w:p w14:paraId="33E19280">
      <w:pPr>
        <w:pStyle w:val="23"/>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14:paraId="5BFEE3BE">
      <w:pPr>
        <w:pStyle w:val="23"/>
        <w:spacing w:line="400" w:lineRule="exact"/>
        <w:ind w:firstLine="210" w:firstLineChars="100"/>
        <w:rPr>
          <w:rFonts w:hAnsi="宋体"/>
          <w:spacing w:val="-4"/>
        </w:rPr>
      </w:pPr>
      <w:r>
        <w:rPr>
          <w:rFonts w:hint="eastAsia" w:hAnsi="宋体"/>
          <w:bCs/>
        </w:rPr>
        <w:t>（三）有关事宜</w:t>
      </w:r>
    </w:p>
    <w:p w14:paraId="441BE1E9">
      <w:pPr>
        <w:spacing w:line="400" w:lineRule="exact"/>
        <w:ind w:firstLine="420" w:firstLineChars="200"/>
      </w:pPr>
      <w:r>
        <w:rPr>
          <w:rFonts w:hint="eastAsia"/>
        </w:rPr>
        <w:t>所有与采购文件有关的函件请按下列通讯地址联系：</w:t>
      </w:r>
    </w:p>
    <w:p w14:paraId="0190A30B">
      <w:pPr>
        <w:widowControl/>
        <w:spacing w:line="400" w:lineRule="exact"/>
        <w:ind w:firstLine="420" w:firstLineChars="200"/>
        <w:jc w:val="left"/>
      </w:pPr>
      <w:r>
        <w:rPr>
          <w:rFonts w:hint="eastAsia"/>
        </w:rPr>
        <w:t>钦州市政府采购中心</w:t>
      </w:r>
    </w:p>
    <w:p w14:paraId="6346515B">
      <w:pPr>
        <w:widowControl/>
        <w:spacing w:line="400" w:lineRule="exact"/>
        <w:ind w:firstLine="420" w:firstLineChars="200"/>
        <w:jc w:val="left"/>
      </w:pPr>
      <w:r>
        <w:rPr>
          <w:rFonts w:hint="eastAsia"/>
        </w:rPr>
        <w:t>通讯地址：钦州市金海湾东大街8号</w:t>
      </w:r>
    </w:p>
    <w:p w14:paraId="30D18FE5">
      <w:pPr>
        <w:widowControl/>
        <w:spacing w:line="400" w:lineRule="exact"/>
        <w:ind w:firstLine="420" w:firstLineChars="200"/>
        <w:jc w:val="left"/>
      </w:pPr>
      <w:r>
        <w:rPr>
          <w:rFonts w:hint="eastAsia"/>
        </w:rPr>
        <w:t>邮政编码：535000</w:t>
      </w:r>
    </w:p>
    <w:p w14:paraId="39B190F1">
      <w:pPr>
        <w:widowControl/>
        <w:spacing w:line="400" w:lineRule="exact"/>
        <w:ind w:firstLine="420" w:firstLineChars="200"/>
        <w:jc w:val="left"/>
      </w:pPr>
      <w:r>
        <w:rPr>
          <w:rFonts w:hint="eastAsia"/>
        </w:rPr>
        <w:t>钦州市政府采购中心联系方式：</w:t>
      </w:r>
    </w:p>
    <w:p w14:paraId="4F7DEE74">
      <w:pPr>
        <w:widowControl/>
        <w:spacing w:line="400" w:lineRule="exact"/>
        <w:ind w:firstLine="420" w:firstLineChars="200"/>
        <w:jc w:val="left"/>
      </w:pPr>
      <w:r>
        <w:rPr>
          <w:rFonts w:hint="eastAsia"/>
        </w:rPr>
        <w:t>(1)采购部(采购文件)</w:t>
      </w:r>
    </w:p>
    <w:p w14:paraId="16305C3F">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14:paraId="4E77DA13">
      <w:pPr>
        <w:widowControl/>
        <w:spacing w:line="400" w:lineRule="exact"/>
        <w:ind w:firstLine="420" w:firstLineChars="200"/>
        <w:jc w:val="left"/>
      </w:pPr>
      <w:r>
        <w:rPr>
          <w:rFonts w:hint="eastAsia"/>
        </w:rPr>
        <w:t>(2)综合二部(评审、谈判、成交及合同管理)</w:t>
      </w:r>
    </w:p>
    <w:p w14:paraId="46B3E995">
      <w:pPr>
        <w:widowControl/>
        <w:spacing w:line="400" w:lineRule="exact"/>
        <w:ind w:firstLine="420" w:firstLineChars="200"/>
        <w:jc w:val="left"/>
      </w:pPr>
      <w:r>
        <w:rPr>
          <w:rFonts w:hint="eastAsia"/>
        </w:rPr>
        <w:t>联系人：</w:t>
      </w:r>
      <w:r>
        <w:rPr>
          <w:rFonts w:hint="eastAsia" w:hAnsi="宋体"/>
        </w:rPr>
        <w:t>陈侃</w:t>
      </w:r>
      <w:r>
        <w:rPr>
          <w:rFonts w:hint="eastAsia" w:hAnsi="宋体"/>
          <w:lang w:eastAsia="zh-CN"/>
        </w:rPr>
        <w:t>、</w:t>
      </w:r>
      <w:r>
        <w:rPr>
          <w:rFonts w:hint="eastAsia" w:hAnsi="宋体"/>
        </w:rPr>
        <w:t>陈启梅</w:t>
      </w:r>
      <w:r>
        <w:rPr>
          <w:rFonts w:hint="eastAsia"/>
        </w:rPr>
        <w:t xml:space="preserve"> </w:t>
      </w:r>
      <w:r>
        <w:t xml:space="preserve">  </w:t>
      </w:r>
      <w:r>
        <w:rPr>
          <w:rFonts w:hint="eastAsia"/>
        </w:rPr>
        <w:t>联系方式：0777-2886006</w:t>
      </w:r>
    </w:p>
    <w:p w14:paraId="703E6AD1">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14:paraId="28531663">
      <w:pPr>
        <w:widowControl/>
        <w:spacing w:line="400" w:lineRule="exact"/>
        <w:jc w:val="left"/>
      </w:pPr>
    </w:p>
    <w:p w14:paraId="36994CD8"/>
    <w:p w14:paraId="73B8DD81"/>
    <w:p w14:paraId="5D775BEB">
      <w:pPr>
        <w:pStyle w:val="18"/>
      </w:pPr>
    </w:p>
    <w:p w14:paraId="5EA096AB">
      <w:pPr>
        <w:pStyle w:val="18"/>
      </w:pPr>
    </w:p>
    <w:p w14:paraId="2B60B597">
      <w:pPr>
        <w:pStyle w:val="18"/>
      </w:pPr>
    </w:p>
    <w:p w14:paraId="6DDD5868">
      <w:pPr>
        <w:pStyle w:val="18"/>
      </w:pPr>
    </w:p>
    <w:p w14:paraId="54E5C783"/>
    <w:p w14:paraId="2F77ADC2">
      <w:pPr>
        <w:pStyle w:val="2"/>
      </w:pPr>
    </w:p>
    <w:p w14:paraId="36410256"/>
    <w:p w14:paraId="38E5FFE6"/>
    <w:p w14:paraId="68ABA6B9">
      <w:pPr>
        <w:pStyle w:val="3"/>
        <w:spacing w:line="400" w:lineRule="exact"/>
        <w:rPr>
          <w:rFonts w:ascii="方正小标宋_GBK" w:hAnsi="宋体" w:eastAsia="方正小标宋_GBK"/>
        </w:rPr>
      </w:pPr>
      <w:bookmarkStart w:id="111" w:name="_第四章__评定标准及推荐原则"/>
      <w:bookmarkEnd w:id="111"/>
      <w:bookmarkStart w:id="112" w:name="_Toc92355026"/>
      <w:r>
        <w:rPr>
          <w:rFonts w:hint="eastAsia" w:ascii="方正小标宋_GBK" w:hAnsi="宋体" w:eastAsia="方正小标宋_GBK"/>
        </w:rPr>
        <w:t>第四章  评定标准及推荐原则</w:t>
      </w:r>
      <w:bookmarkEnd w:id="112"/>
    </w:p>
    <w:p w14:paraId="67551685">
      <w:pPr>
        <w:pStyle w:val="23"/>
        <w:spacing w:line="280" w:lineRule="exact"/>
        <w:jc w:val="center"/>
      </w:pPr>
      <w:r>
        <w:rPr>
          <w:rFonts w:hAnsi="宋体"/>
          <w:b/>
          <w:bCs/>
        </w:rPr>
        <w:br w:type="page"/>
      </w:r>
    </w:p>
    <w:p w14:paraId="731C1852">
      <w:pPr>
        <w:pStyle w:val="23"/>
        <w:spacing w:line="500" w:lineRule="exact"/>
        <w:jc w:val="center"/>
        <w:rPr>
          <w:rFonts w:hAnsi="宋体"/>
          <w:b/>
          <w:bCs/>
          <w:sz w:val="44"/>
          <w:szCs w:val="44"/>
        </w:rPr>
      </w:pPr>
      <w:bookmarkStart w:id="113" w:name="_Hlk92463826"/>
      <w:r>
        <w:rPr>
          <w:rFonts w:hint="eastAsia" w:hAnsi="宋体"/>
          <w:b/>
          <w:bCs/>
          <w:sz w:val="44"/>
          <w:szCs w:val="44"/>
        </w:rPr>
        <w:t>评定标准及推荐原则</w:t>
      </w:r>
    </w:p>
    <w:bookmarkEnd w:id="113"/>
    <w:p w14:paraId="239D107A"/>
    <w:p w14:paraId="3087A400">
      <w:pPr>
        <w:pStyle w:val="23"/>
        <w:spacing w:line="520" w:lineRule="exact"/>
        <w:rPr>
          <w:rFonts w:hAnsi="宋体"/>
          <w:b/>
          <w:bCs/>
        </w:rPr>
      </w:pPr>
      <w:r>
        <w:rPr>
          <w:rFonts w:hint="eastAsia" w:hAnsi="宋体"/>
          <w:b/>
          <w:bCs/>
        </w:rPr>
        <w:t>一、评审原则</w:t>
      </w:r>
    </w:p>
    <w:p w14:paraId="0B37EE63">
      <w:pPr>
        <w:pStyle w:val="23"/>
        <w:spacing w:line="520" w:lineRule="exact"/>
        <w:ind w:firstLine="420" w:firstLineChars="200"/>
        <w:rPr>
          <w:rFonts w:hAnsi="宋体"/>
          <w:bCs/>
        </w:rPr>
      </w:pPr>
      <w:r>
        <w:rPr>
          <w:rFonts w:hint="eastAsia" w:hAnsi="宋体"/>
          <w:bCs/>
        </w:rPr>
        <w:t>(一)谈判小组组成：</w:t>
      </w:r>
      <w:bookmarkStart w:id="114" w:name="_Hlk89353643"/>
      <w:r>
        <w:rPr>
          <w:rFonts w:hint="eastAsia" w:hAnsi="宋体"/>
          <w:bCs/>
        </w:rPr>
        <w:t>谈判小组由采购人代表和评审专家共3人以上单数组成，其中评审专家人数不得少于谈判小组成员总数的2/3。</w:t>
      </w:r>
      <w:bookmarkEnd w:id="114"/>
    </w:p>
    <w:p w14:paraId="42AC400C">
      <w:pPr>
        <w:pStyle w:val="23"/>
        <w:spacing w:line="520" w:lineRule="exact"/>
        <w:ind w:firstLine="420" w:firstLineChars="200"/>
        <w:rPr>
          <w:rFonts w:hAnsi="宋体"/>
          <w:b/>
          <w:bCs/>
        </w:rPr>
      </w:pPr>
      <w:r>
        <w:rPr>
          <w:rFonts w:hint="eastAsia" w:hAnsi="宋体"/>
          <w:bCs/>
        </w:rPr>
        <w:t>(二)评审依据：以竞争性谈判采购文件和响应文件为评定依据。</w:t>
      </w:r>
    </w:p>
    <w:p w14:paraId="0E49DA87">
      <w:pPr>
        <w:pStyle w:val="23"/>
        <w:spacing w:line="520" w:lineRule="exact"/>
        <w:rPr>
          <w:rFonts w:hAnsi="宋体"/>
          <w:b/>
          <w:bCs/>
        </w:rPr>
      </w:pPr>
      <w:r>
        <w:rPr>
          <w:rFonts w:hint="eastAsia" w:hAnsi="宋体"/>
          <w:b/>
          <w:bCs/>
        </w:rPr>
        <w:t>二、评定标准</w:t>
      </w:r>
    </w:p>
    <w:p w14:paraId="64408D5D">
      <w:pPr>
        <w:pStyle w:val="23"/>
        <w:spacing w:line="520" w:lineRule="exact"/>
        <w:ind w:firstLine="420" w:firstLineChars="200"/>
      </w:pPr>
      <w:r>
        <w:rPr>
          <w:rFonts w:hint="eastAsia"/>
        </w:rPr>
        <w:t>（一）成交候选人的推荐原则：</w:t>
      </w:r>
    </w:p>
    <w:p w14:paraId="790121D1">
      <w:pPr>
        <w:pStyle w:val="23"/>
        <w:spacing w:line="520" w:lineRule="exact"/>
        <w:ind w:firstLine="420" w:firstLineChars="200"/>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690FD633">
      <w:pPr>
        <w:pStyle w:val="23"/>
        <w:spacing w:line="520" w:lineRule="exact"/>
        <w:ind w:firstLine="420" w:firstLineChars="200"/>
      </w:pPr>
      <w:r>
        <w:rPr>
          <w:rFonts w:hint="eastAsia"/>
        </w:rPr>
        <w:t>（二）落实政府采购政策：</w:t>
      </w:r>
    </w:p>
    <w:p w14:paraId="6D4DF7BE">
      <w:pPr>
        <w:pStyle w:val="23"/>
        <w:spacing w:line="520" w:lineRule="exact"/>
        <w:ind w:firstLine="420" w:firstLineChars="200"/>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5479A544">
      <w:pPr>
        <w:pStyle w:val="23"/>
        <w:spacing w:line="520" w:lineRule="exact"/>
        <w:ind w:firstLine="420" w:firstLineChars="200"/>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3B06484">
      <w:pPr>
        <w:pStyle w:val="23"/>
        <w:spacing w:line="520" w:lineRule="exact"/>
        <w:ind w:firstLine="420" w:firstLineChars="200"/>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D070E48">
      <w:pPr>
        <w:pStyle w:val="23"/>
        <w:spacing w:line="520" w:lineRule="exact"/>
        <w:ind w:firstLine="420" w:firstLineChars="200"/>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7812BF15">
      <w:pPr>
        <w:widowControl/>
        <w:spacing w:line="540" w:lineRule="exact"/>
        <w:ind w:firstLine="420" w:firstLineChars="200"/>
        <w:jc w:val="left"/>
      </w:pPr>
      <w:r>
        <w:br w:type="page"/>
      </w:r>
    </w:p>
    <w:p w14:paraId="24BE6D88"/>
    <w:p w14:paraId="26050E10"/>
    <w:p w14:paraId="72055CCA"/>
    <w:p w14:paraId="16A870F1"/>
    <w:p w14:paraId="3856D397"/>
    <w:p w14:paraId="0AF4A17E"/>
    <w:p w14:paraId="4C2DA40A"/>
    <w:p w14:paraId="077AEB18"/>
    <w:p w14:paraId="418F5C24"/>
    <w:p w14:paraId="12EF2DF2"/>
    <w:p w14:paraId="2FB9A9CD"/>
    <w:p w14:paraId="4F214FBD"/>
    <w:p w14:paraId="631B7BE6">
      <w:pPr>
        <w:pStyle w:val="3"/>
        <w:spacing w:line="400" w:lineRule="exact"/>
        <w:rPr>
          <w:rFonts w:ascii="方正小标宋_GBK" w:eastAsia="方正小标宋_GBK"/>
        </w:rPr>
      </w:pPr>
      <w:bookmarkStart w:id="115" w:name="_Toc92355027"/>
      <w:r>
        <w:rPr>
          <w:rFonts w:hint="eastAsia" w:ascii="方正小标宋_GBK" w:eastAsia="方正小标宋_GBK"/>
        </w:rPr>
        <w:t>第五章  合同文本</w:t>
      </w:r>
      <w:bookmarkEnd w:id="115"/>
    </w:p>
    <w:p w14:paraId="4A1CEBB8">
      <w:pPr>
        <w:pStyle w:val="23"/>
        <w:jc w:val="center"/>
        <w:rPr>
          <w:rFonts w:ascii="Times New Roman" w:hAnsi="宋体"/>
          <w:b/>
          <w:bCs/>
          <w:sz w:val="28"/>
          <w:szCs w:val="28"/>
        </w:rPr>
      </w:pPr>
      <w:r>
        <w:rPr>
          <w:rFonts w:hint="eastAsia" w:ascii="Times New Roman" w:hAnsi="宋体"/>
          <w:b/>
          <w:bCs/>
          <w:sz w:val="28"/>
          <w:szCs w:val="28"/>
        </w:rPr>
        <w:t>（参考格式）</w:t>
      </w:r>
    </w:p>
    <w:p w14:paraId="2492672C">
      <w:pPr>
        <w:pStyle w:val="23"/>
        <w:spacing w:line="500" w:lineRule="exact"/>
        <w:rPr>
          <w:rFonts w:hAnsi="宋体" w:cs="宋体"/>
          <w:b/>
          <w:bCs/>
          <w:spacing w:val="-20"/>
          <w:kern w:val="44"/>
          <w:sz w:val="48"/>
          <w:szCs w:val="48"/>
        </w:rPr>
      </w:pPr>
      <w:r>
        <w:br w:type="page"/>
      </w:r>
      <w:bookmarkStart w:id="116" w:name="_Toc3995"/>
    </w:p>
    <w:p w14:paraId="4382FCB9">
      <w:pPr>
        <w:pStyle w:val="18"/>
        <w:jc w:val="center"/>
        <w:rPr>
          <w:rFonts w:ascii="宋体" w:hAnsi="宋体" w:cs="宋体"/>
          <w:b/>
          <w:bCs/>
          <w:spacing w:val="-20"/>
          <w:kern w:val="44"/>
          <w:sz w:val="48"/>
          <w:szCs w:val="48"/>
        </w:rPr>
      </w:pPr>
    </w:p>
    <w:p w14:paraId="2B06502F">
      <w:pPr>
        <w:pStyle w:val="18"/>
        <w:jc w:val="center"/>
        <w:rPr>
          <w:rFonts w:ascii="宋体" w:hAnsi="宋体" w:cs="宋体"/>
          <w:b/>
          <w:bCs/>
          <w:spacing w:val="-20"/>
          <w:kern w:val="44"/>
          <w:sz w:val="48"/>
          <w:szCs w:val="48"/>
        </w:rPr>
      </w:pPr>
    </w:p>
    <w:p w14:paraId="174F6245">
      <w:pPr>
        <w:pStyle w:val="18"/>
        <w:jc w:val="center"/>
        <w:rPr>
          <w:rFonts w:ascii="宋体" w:hAnsi="宋体" w:cs="宋体"/>
          <w:b/>
          <w:bCs/>
          <w:spacing w:val="-20"/>
          <w:kern w:val="44"/>
          <w:sz w:val="48"/>
          <w:szCs w:val="48"/>
        </w:rPr>
      </w:pPr>
    </w:p>
    <w:p w14:paraId="4CF5EB9C">
      <w:pPr>
        <w:pStyle w:val="18"/>
        <w:spacing w:line="500" w:lineRule="exact"/>
        <w:jc w:val="center"/>
        <w:rPr>
          <w:rFonts w:ascii="宋体" w:hAnsi="宋体" w:cs="宋体"/>
          <w:b/>
          <w:bCs/>
          <w:spacing w:val="-20"/>
          <w:kern w:val="44"/>
          <w:sz w:val="48"/>
          <w:szCs w:val="48"/>
        </w:rPr>
      </w:pPr>
    </w:p>
    <w:bookmarkEnd w:id="116"/>
    <w:p w14:paraId="66F93279">
      <w:pPr>
        <w:pStyle w:val="23"/>
        <w:spacing w:line="500" w:lineRule="exact"/>
        <w:ind w:firstLine="960"/>
        <w:jc w:val="center"/>
        <w:rPr>
          <w:rFonts w:ascii="方正小标宋_GBK" w:hAnsi="宋体" w:eastAsia="方正小标宋_GBK"/>
          <w:sz w:val="48"/>
          <w:szCs w:val="48"/>
        </w:rPr>
      </w:pPr>
    </w:p>
    <w:p w14:paraId="6E6E0DCF">
      <w:pPr>
        <w:pStyle w:val="18"/>
        <w:spacing w:line="500" w:lineRule="exact"/>
        <w:ind w:firstLine="884"/>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6B0F11F8">
      <w:pPr>
        <w:pStyle w:val="18"/>
        <w:spacing w:line="500" w:lineRule="exact"/>
        <w:ind w:firstLine="884"/>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2E4F37CA">
      <w:pPr>
        <w:ind w:firstLine="723"/>
        <w:rPr>
          <w:rFonts w:ascii="宋体" w:hAnsi="宋体" w:cs="宋体"/>
          <w:b/>
          <w:bCs/>
          <w:spacing w:val="-20"/>
          <w:kern w:val="44"/>
          <w:sz w:val="40"/>
          <w:szCs w:val="40"/>
        </w:rPr>
      </w:pPr>
    </w:p>
    <w:p w14:paraId="0667B137">
      <w:pPr>
        <w:ind w:firstLine="723"/>
        <w:rPr>
          <w:rFonts w:ascii="宋体" w:hAnsi="宋体" w:cs="宋体"/>
          <w:b/>
          <w:bCs/>
          <w:spacing w:val="-20"/>
          <w:kern w:val="44"/>
          <w:sz w:val="40"/>
          <w:szCs w:val="40"/>
        </w:rPr>
      </w:pPr>
    </w:p>
    <w:p w14:paraId="5238B4F6">
      <w:pPr>
        <w:ind w:firstLine="723"/>
        <w:rPr>
          <w:rFonts w:ascii="宋体" w:hAnsi="宋体" w:cs="宋体"/>
          <w:b/>
          <w:bCs/>
          <w:spacing w:val="-20"/>
          <w:kern w:val="44"/>
          <w:sz w:val="40"/>
          <w:szCs w:val="40"/>
        </w:rPr>
      </w:pPr>
    </w:p>
    <w:p w14:paraId="41DD0C83">
      <w:pPr>
        <w:spacing w:line="360" w:lineRule="auto"/>
        <w:ind w:left="420" w:leftChars="200" w:firstLine="64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3F26AB13">
      <w:pPr>
        <w:spacing w:line="360" w:lineRule="auto"/>
        <w:ind w:left="420" w:leftChars="200" w:firstLine="640"/>
        <w:rPr>
          <w:sz w:val="32"/>
          <w:szCs w:val="32"/>
          <w:u w:val="single"/>
        </w:rPr>
      </w:pPr>
      <w:r>
        <w:rPr>
          <w:rFonts w:hint="eastAsia"/>
          <w:sz w:val="32"/>
          <w:szCs w:val="32"/>
        </w:rPr>
        <w:t>合同编号：</w:t>
      </w:r>
      <w:r>
        <w:rPr>
          <w:rFonts w:hint="eastAsia"/>
          <w:sz w:val="32"/>
          <w:szCs w:val="32"/>
          <w:u w:val="single"/>
        </w:rPr>
        <w:t xml:space="preserve">                             </w:t>
      </w:r>
    </w:p>
    <w:p w14:paraId="2480A62E">
      <w:pPr>
        <w:spacing w:line="360" w:lineRule="auto"/>
        <w:ind w:left="420" w:leftChars="200" w:firstLine="640"/>
        <w:rPr>
          <w:sz w:val="32"/>
          <w:szCs w:val="32"/>
        </w:rPr>
      </w:pPr>
      <w:r>
        <w:rPr>
          <w:rFonts w:hint="eastAsia"/>
          <w:sz w:val="32"/>
          <w:szCs w:val="32"/>
        </w:rPr>
        <w:t>甲    方：</w:t>
      </w:r>
      <w:r>
        <w:rPr>
          <w:rFonts w:hint="eastAsia"/>
          <w:sz w:val="32"/>
          <w:szCs w:val="32"/>
          <w:u w:val="single"/>
        </w:rPr>
        <w:t xml:space="preserve">                             </w:t>
      </w:r>
    </w:p>
    <w:p w14:paraId="636E60C1">
      <w:pPr>
        <w:spacing w:line="360" w:lineRule="auto"/>
        <w:ind w:left="420" w:leftChars="200" w:firstLine="640"/>
        <w:rPr>
          <w:sz w:val="32"/>
          <w:szCs w:val="32"/>
          <w:u w:val="single"/>
        </w:rPr>
      </w:pPr>
      <w:r>
        <w:rPr>
          <w:rFonts w:hint="eastAsia"/>
          <w:sz w:val="32"/>
          <w:szCs w:val="32"/>
        </w:rPr>
        <w:t>乙    方：</w:t>
      </w:r>
      <w:r>
        <w:rPr>
          <w:rFonts w:hint="eastAsia"/>
          <w:sz w:val="32"/>
          <w:szCs w:val="32"/>
          <w:u w:val="single"/>
        </w:rPr>
        <w:t xml:space="preserve">                             </w:t>
      </w:r>
    </w:p>
    <w:p w14:paraId="69F7233D">
      <w:pPr>
        <w:spacing w:line="360" w:lineRule="auto"/>
        <w:ind w:left="420" w:leftChars="200" w:firstLine="64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0C58F5F">
      <w:pPr>
        <w:ind w:firstLine="420"/>
      </w:pPr>
    </w:p>
    <w:p w14:paraId="1A6C36FD">
      <w:pPr>
        <w:ind w:firstLine="880"/>
        <w:rPr>
          <w:rFonts w:eastAsia="黑体"/>
          <w:sz w:val="44"/>
          <w:szCs w:val="44"/>
        </w:rPr>
      </w:pPr>
      <w:r>
        <w:rPr>
          <w:rFonts w:eastAsia="黑体"/>
          <w:sz w:val="44"/>
          <w:szCs w:val="44"/>
        </w:rPr>
        <w:br w:type="page"/>
      </w:r>
    </w:p>
    <w:p w14:paraId="57269AA9">
      <w:pPr>
        <w:ind w:firstLine="880"/>
        <w:rPr>
          <w:rFonts w:eastAsia="黑体"/>
          <w:sz w:val="44"/>
          <w:szCs w:val="44"/>
        </w:rPr>
      </w:pPr>
    </w:p>
    <w:p w14:paraId="15963201">
      <w:pPr>
        <w:spacing w:line="440" w:lineRule="exact"/>
        <w:ind w:firstLine="880"/>
        <w:rPr>
          <w:rFonts w:eastAsia="黑体"/>
          <w:sz w:val="44"/>
          <w:szCs w:val="44"/>
        </w:rPr>
      </w:pPr>
    </w:p>
    <w:p w14:paraId="1DA0CB34">
      <w:pPr>
        <w:spacing w:line="440" w:lineRule="exact"/>
        <w:ind w:firstLine="880"/>
        <w:jc w:val="center"/>
        <w:rPr>
          <w:rFonts w:eastAsia="黑体"/>
          <w:sz w:val="44"/>
          <w:szCs w:val="44"/>
        </w:rPr>
      </w:pPr>
      <w:r>
        <w:rPr>
          <w:rFonts w:hint="eastAsia" w:eastAsia="黑体"/>
          <w:sz w:val="44"/>
          <w:szCs w:val="44"/>
        </w:rPr>
        <w:t>使 用 说 明</w:t>
      </w:r>
    </w:p>
    <w:p w14:paraId="00B95C6F">
      <w:pPr>
        <w:ind w:firstLine="640"/>
        <w:rPr>
          <w:rFonts w:ascii="仿宋_GB2312" w:hAnsi="仿宋_GB2312" w:eastAsia="仿宋_GB2312" w:cs="仿宋_GB2312"/>
          <w:sz w:val="32"/>
          <w:szCs w:val="32"/>
        </w:rPr>
      </w:pPr>
    </w:p>
    <w:p w14:paraId="4B2634D6">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4CC50D90">
      <w:pPr>
        <w:ind w:firstLine="64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500BC72B">
      <w:pPr>
        <w:ind w:firstLine="640"/>
        <w:rPr>
          <w:rFonts w:eastAsia="黑体"/>
          <w:sz w:val="44"/>
          <w:szCs w:val="44"/>
        </w:rPr>
        <w:sectPr>
          <w:headerReference r:id="rId6" w:type="default"/>
          <w:footerReference r:id="rId7" w:type="default"/>
          <w:pgSz w:w="11906" w:h="16838"/>
          <w:pgMar w:top="1440" w:right="1083" w:bottom="1191" w:left="1077" w:header="851" w:footer="992" w:gutter="0"/>
          <w:cols w:space="720" w:num="1"/>
          <w:docGrid w:type="lines" w:linePitch="312" w:charSpace="0"/>
        </w:sect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7753140C">
      <w:pPr>
        <w:pStyle w:val="4"/>
        <w:adjustRightInd w:val="0"/>
        <w:snapToGrid w:val="0"/>
        <w:rPr>
          <w:rFonts w:ascii="黑体" w:hAnsi="黑体"/>
          <w:sz w:val="28"/>
          <w:szCs w:val="28"/>
        </w:rPr>
      </w:pPr>
      <w:bookmarkStart w:id="117" w:name="_Toc22209"/>
    </w:p>
    <w:p w14:paraId="1CD98852">
      <w:pPr>
        <w:pStyle w:val="4"/>
        <w:adjustRightInd w:val="0"/>
        <w:snapToGrid w:val="0"/>
        <w:ind w:firstLine="56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7"/>
    </w:p>
    <w:p w14:paraId="1BFEDA2F">
      <w:pPr>
        <w:pStyle w:val="4"/>
        <w:adjustRightInd w:val="0"/>
        <w:snapToGrid w:val="0"/>
        <w:ind w:firstLine="560"/>
        <w:jc w:val="center"/>
        <w:rPr>
          <w:rFonts w:ascii="黑体" w:hAnsi="华文中宋"/>
          <w:b w:val="0"/>
          <w:bCs w:val="0"/>
          <w:sz w:val="28"/>
          <w:szCs w:val="28"/>
        </w:rPr>
      </w:pPr>
    </w:p>
    <w:p w14:paraId="309F3601">
      <w:pPr>
        <w:adjustRightInd w:val="0"/>
        <w:snapToGrid w:val="0"/>
        <w:ind w:firstLine="420"/>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92D70DB">
      <w:pPr>
        <w:adjustRightInd w:val="0"/>
        <w:snapToGrid w:val="0"/>
        <w:ind w:firstLine="420"/>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F79B4AA">
      <w:pPr>
        <w:adjustRightInd w:val="0"/>
        <w:snapToGrid w:val="0"/>
        <w:ind w:firstLine="420"/>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C4A3062">
      <w:pPr>
        <w:adjustRightInd w:val="0"/>
        <w:snapToGrid w:val="0"/>
        <w:ind w:firstLine="420"/>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875B184">
      <w:pPr>
        <w:ind w:firstLine="420"/>
      </w:pPr>
    </w:p>
    <w:p w14:paraId="5364BB68">
      <w:pPr>
        <w:pStyle w:val="20"/>
        <w:adjustRightInd w:val="0"/>
        <w:snapToGrid w:val="0"/>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成交（成交）通知书》，甲乙双方同意签订本合同。具体情况及要求如下：     </w:t>
      </w:r>
    </w:p>
    <w:p w14:paraId="12159374">
      <w:pPr>
        <w:numPr>
          <w:ilvl w:val="0"/>
          <w:numId w:val="5"/>
        </w:numPr>
        <w:adjustRightInd w:val="0"/>
        <w:snapToGrid w:val="0"/>
        <w:ind w:firstLine="422"/>
        <w:rPr>
          <w:rFonts w:ascii="宋体" w:hAnsi="宋体"/>
          <w:b/>
          <w:szCs w:val="21"/>
        </w:rPr>
      </w:pPr>
      <w:r>
        <w:rPr>
          <w:rFonts w:hint="eastAsia" w:ascii="宋体" w:hAnsi="宋体"/>
          <w:b/>
          <w:szCs w:val="21"/>
        </w:rPr>
        <w:t>项目信息</w:t>
      </w:r>
    </w:p>
    <w:p w14:paraId="2B4E0E5A">
      <w:pPr>
        <w:pStyle w:val="20"/>
        <w:numPr>
          <w:ilvl w:val="0"/>
          <w:numId w:val="6"/>
        </w:numPr>
        <w:adjustRightInd w:val="0"/>
        <w:snapToGrid w:val="0"/>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36C6412E">
      <w:pPr>
        <w:pStyle w:val="20"/>
        <w:tabs>
          <w:tab w:val="left" w:pos="999"/>
        </w:tabs>
        <w:adjustRightInd w:val="0"/>
        <w:snapToGrid w:val="0"/>
        <w:ind w:firstLine="0" w:firstLineChars="0"/>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02A8F6CD">
      <w:pPr>
        <w:pStyle w:val="20"/>
        <w:adjustRightInd w:val="0"/>
        <w:snapToGrid w:val="0"/>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hint="eastAsia" w:ascii="宋体" w:hAnsi="宋体" w:eastAsia="宋体" w:cs="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359A1478">
      <w:pPr>
        <w:adjustRightInd w:val="0"/>
        <w:snapToGrid w:val="0"/>
        <w:ind w:firstLine="420"/>
        <w:rPr>
          <w:rFonts w:ascii="宋体" w:hAnsi="宋体"/>
          <w:szCs w:val="21"/>
        </w:rPr>
      </w:pPr>
      <w:r>
        <w:rPr>
          <w:rFonts w:hint="eastAsia" w:ascii="宋体" w:hAnsi="宋体"/>
          <w:szCs w:val="21"/>
        </w:rPr>
        <w:t>（3）项目内容：</w:t>
      </w:r>
    </w:p>
    <w:p w14:paraId="6D1D2E1E">
      <w:pPr>
        <w:adjustRightInd w:val="0"/>
        <w:snapToGrid w:val="0"/>
        <w:ind w:firstLine="42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0AD063BE">
      <w:pPr>
        <w:adjustRightInd w:val="0"/>
        <w:snapToGrid w:val="0"/>
        <w:ind w:firstLine="42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2385149A">
      <w:pPr>
        <w:adjustRightInd w:val="0"/>
        <w:snapToGrid w:val="0"/>
        <w:ind w:firstLine="945" w:firstLineChars="450"/>
        <w:rPr>
          <w:rFonts w:ascii="宋体" w:hAnsi="宋体"/>
          <w:szCs w:val="21"/>
          <w:u w:val="single"/>
        </w:rPr>
      </w:pPr>
      <w:r>
        <w:rPr>
          <w:rFonts w:hint="eastAsia" w:ascii="宋体" w:hAnsi="宋体"/>
          <w:szCs w:val="21"/>
        </w:rPr>
        <w:t>采购标的的技术要求、商务要求具体见附件。</w:t>
      </w:r>
    </w:p>
    <w:p w14:paraId="39647D0B">
      <w:pPr>
        <w:adjustRightInd w:val="0"/>
        <w:snapToGrid w:val="0"/>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5E571AE9">
      <w:pPr>
        <w:adjustRightInd w:val="0"/>
        <w:snapToGrid w:val="0"/>
        <w:ind w:firstLine="42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0D4AECDD">
      <w:pPr>
        <w:adjustRightInd w:val="0"/>
        <w:snapToGrid w:val="0"/>
        <w:ind w:firstLine="42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5514B72A">
      <w:pPr>
        <w:pStyle w:val="145"/>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63009D0D">
      <w:pPr>
        <w:pStyle w:val="145"/>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3B1E8A4F">
      <w:pPr>
        <w:pStyle w:val="145"/>
        <w:snapToGrid w:val="0"/>
        <w:ind w:firstLine="0" w:firstLineChars="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3CE45ACD">
      <w:pPr>
        <w:pStyle w:val="14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580C92C1">
      <w:pPr>
        <w:pStyle w:val="14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2E7C6B44">
      <w:pPr>
        <w:pStyle w:val="14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rPr>
        <w:sym w:font="Wingdings" w:char="00A8"/>
      </w:r>
      <w:r>
        <w:rPr>
          <w:rFonts w:hint="eastAsia" w:ascii="宋体" w:hAnsi="宋体" w:eastAsia="宋体" w:cs="宋体"/>
          <w:sz w:val="21"/>
        </w:rPr>
        <w:t>否</w:t>
      </w:r>
    </w:p>
    <w:p w14:paraId="7846906D">
      <w:pPr>
        <w:pStyle w:val="145"/>
        <w:snapToGrid w:val="0"/>
        <w:ind w:firstLine="0" w:firstLineChars="0"/>
        <w:rPr>
          <w:rFonts w:ascii="宋体" w:hAnsi="宋体" w:eastAsia="宋体" w:cs="宋体"/>
          <w:sz w:val="21"/>
        </w:rPr>
      </w:pPr>
      <w:r>
        <w:rPr>
          <w:rFonts w:hint="eastAsia" w:ascii="宋体" w:hAnsi="宋体" w:eastAsia="宋体" w:cs="宋体"/>
          <w:sz w:val="21"/>
        </w:rPr>
        <w:t xml:space="preserve">    （</w:t>
      </w:r>
      <w:r>
        <w:rPr>
          <w:rFonts w:ascii="宋体" w:hAnsi="宋体" w:eastAsia="宋体" w:cs="宋体"/>
          <w:sz w:val="21"/>
        </w:rPr>
        <w:t>4</w:t>
      </w:r>
      <w:r>
        <w:rPr>
          <w:rFonts w:hint="eastAsia" w:ascii="宋体" w:hAnsi="宋体" w:eastAsia="宋体" w:cs="宋体"/>
          <w:sz w:val="21"/>
        </w:rPr>
        <w:t>）政府采购组织形式：</w:t>
      </w:r>
      <w:r>
        <w:rPr>
          <w:rFonts w:hint="eastAsia" w:ascii="宋体" w:hAnsi="宋体" w:eastAsia="宋体" w:cs="宋体"/>
          <w:sz w:val="21"/>
        </w:rPr>
        <w:sym w:font="Wingdings" w:char="00A8"/>
      </w:r>
      <w:r>
        <w:rPr>
          <w:rFonts w:hint="eastAsia" w:ascii="宋体" w:hAnsi="宋体" w:eastAsia="宋体" w:cs="宋体"/>
          <w:sz w:val="21"/>
        </w:rPr>
        <w:t xml:space="preserve">政府集中采购  </w:t>
      </w:r>
      <w:r>
        <w:rPr>
          <w:rFonts w:hint="eastAsia" w:ascii="宋体" w:hAnsi="宋体" w:eastAsia="宋体" w:cs="宋体"/>
          <w:sz w:val="21"/>
        </w:rPr>
        <w:sym w:font="Wingdings" w:char="00A8"/>
      </w:r>
      <w:r>
        <w:rPr>
          <w:rFonts w:hint="eastAsia" w:ascii="宋体" w:hAnsi="宋体" w:eastAsia="宋体" w:cs="宋体"/>
          <w:sz w:val="21"/>
        </w:rPr>
        <w:t xml:space="preserve">部门集中采购  </w:t>
      </w:r>
      <w:r>
        <w:rPr>
          <w:rFonts w:hint="eastAsia" w:ascii="宋体" w:hAnsi="宋体" w:eastAsia="宋体" w:cs="宋体"/>
          <w:sz w:val="21"/>
        </w:rPr>
        <w:sym w:font="Wingdings" w:char="00A8"/>
      </w:r>
      <w:r>
        <w:rPr>
          <w:rFonts w:hint="eastAsia" w:ascii="宋体" w:hAnsi="宋体" w:eastAsia="宋体" w:cs="宋体"/>
          <w:sz w:val="21"/>
        </w:rPr>
        <w:t>分散采购</w:t>
      </w:r>
    </w:p>
    <w:p w14:paraId="0EF154D7">
      <w:pPr>
        <w:pStyle w:val="145"/>
        <w:snapToGrid w:val="0"/>
        <w:ind w:firstLine="420" w:firstLineChars="0"/>
        <w:rPr>
          <w:rFonts w:ascii="宋体" w:hAnsi="宋体" w:eastAsia="宋体" w:cs="宋体"/>
          <w:sz w:val="21"/>
        </w:rPr>
      </w:pPr>
      <w:r>
        <w:rPr>
          <w:rFonts w:hint="eastAsia" w:ascii="宋体" w:hAnsi="宋体" w:eastAsia="宋体" w:cs="宋体"/>
          <w:sz w:val="21"/>
        </w:rPr>
        <w:t>（</w:t>
      </w:r>
      <w:r>
        <w:rPr>
          <w:rFonts w:ascii="宋体" w:hAnsi="宋体" w:eastAsia="宋体" w:cs="宋体"/>
          <w:sz w:val="21"/>
        </w:rPr>
        <w:t>5</w:t>
      </w:r>
      <w:r>
        <w:rPr>
          <w:rFonts w:hint="eastAsia" w:ascii="宋体" w:hAnsi="宋体" w:eastAsia="宋体" w:cs="宋体"/>
          <w:sz w:val="21"/>
        </w:rPr>
        <w:t>）政府采购方式：</w:t>
      </w:r>
      <w:r>
        <w:rPr>
          <w:rFonts w:hint="eastAsia" w:ascii="宋体" w:hAnsi="宋体" w:eastAsia="宋体" w:cs="宋体"/>
          <w:sz w:val="21"/>
        </w:rPr>
        <w:sym w:font="Wingdings" w:char="00A8"/>
      </w:r>
      <w:r>
        <w:rPr>
          <w:rFonts w:hint="eastAsia" w:ascii="宋体" w:hAnsi="宋体" w:eastAsia="宋体" w:cs="宋体"/>
          <w:sz w:val="21"/>
        </w:rPr>
        <w:t xml:space="preserve">公开招标 </w:t>
      </w:r>
      <w:r>
        <w:rPr>
          <w:rFonts w:hint="eastAsia" w:ascii="宋体" w:hAnsi="宋体" w:eastAsia="宋体" w:cs="宋体"/>
          <w:sz w:val="21"/>
        </w:rPr>
        <w:sym w:font="Wingdings" w:char="00A8"/>
      </w:r>
      <w:r>
        <w:rPr>
          <w:rFonts w:hint="eastAsia" w:ascii="宋体" w:hAnsi="宋体" w:eastAsia="宋体" w:cs="宋体"/>
          <w:sz w:val="21"/>
        </w:rPr>
        <w:t xml:space="preserve">邀请招标 </w:t>
      </w:r>
      <w:r>
        <w:rPr>
          <w:rFonts w:hint="eastAsia" w:ascii="宋体" w:hAnsi="宋体" w:eastAsia="宋体" w:cs="宋体"/>
          <w:sz w:val="21"/>
        </w:rPr>
        <w:sym w:font="Wingdings" w:char="00A8"/>
      </w:r>
      <w:r>
        <w:rPr>
          <w:rFonts w:hint="eastAsia" w:ascii="宋体" w:hAnsi="宋体" w:eastAsia="宋体" w:cs="宋体"/>
          <w:sz w:val="21"/>
        </w:rPr>
        <w:t xml:space="preserve">竞争性谈判 </w:t>
      </w:r>
      <w:r>
        <w:rPr>
          <w:rFonts w:hint="eastAsia" w:ascii="宋体" w:hAnsi="宋体" w:eastAsia="宋体" w:cs="宋体"/>
          <w:sz w:val="21"/>
        </w:rPr>
        <w:sym w:font="Wingdings" w:char="00A8"/>
      </w:r>
      <w:r>
        <w:rPr>
          <w:rFonts w:hint="eastAsia" w:ascii="宋体" w:hAnsi="宋体" w:eastAsia="宋体" w:cs="宋体"/>
          <w:sz w:val="21"/>
        </w:rPr>
        <w:t>竞争性磋商</w:t>
      </w:r>
    </w:p>
    <w:p w14:paraId="0DE12964">
      <w:pPr>
        <w:pStyle w:val="145"/>
        <w:snapToGrid w:val="0"/>
        <w:ind w:firstLine="420" w:firstLineChars="0"/>
        <w:rPr>
          <w:rFonts w:ascii="宋体" w:hAnsi="宋体" w:eastAsia="宋体" w:cs="宋体"/>
          <w:sz w:val="21"/>
          <w:u w:val="single"/>
        </w:rPr>
      </w:pPr>
      <w:r>
        <w:rPr>
          <w:rFonts w:hint="eastAsia" w:ascii="宋体" w:hAnsi="宋体" w:cs="宋体"/>
        </w:rPr>
        <w:t xml:space="preserve">                  </w:t>
      </w:r>
      <w:r>
        <w:rPr>
          <w:rFonts w:hint="eastAsia" w:ascii="宋体" w:hAnsi="宋体" w:eastAsia="宋体" w:cs="宋体"/>
          <w:sz w:val="21"/>
        </w:rPr>
        <w:sym w:font="Wingdings" w:char="00A8"/>
      </w:r>
      <w:r>
        <w:rPr>
          <w:rFonts w:hint="eastAsia" w:ascii="宋体" w:hAnsi="宋体" w:eastAsia="宋体" w:cs="宋体"/>
          <w:sz w:val="21"/>
        </w:rPr>
        <w:t xml:space="preserve">询价 </w:t>
      </w:r>
      <w:r>
        <w:rPr>
          <w:rFonts w:hint="eastAsia" w:ascii="宋体" w:hAnsi="宋体" w:eastAsia="宋体" w:cs="宋体"/>
          <w:sz w:val="21"/>
        </w:rPr>
        <w:sym w:font="Wingdings" w:char="00A8"/>
      </w:r>
      <w:r>
        <w:rPr>
          <w:rFonts w:hint="eastAsia" w:ascii="宋体" w:hAnsi="宋体" w:eastAsia="宋体" w:cs="宋体"/>
          <w:sz w:val="21"/>
        </w:rPr>
        <w:t xml:space="preserve">单一来源 </w:t>
      </w:r>
      <w:r>
        <w:rPr>
          <w:rFonts w:hint="eastAsia" w:ascii="宋体" w:hAnsi="宋体" w:eastAsia="宋体" w:cs="宋体"/>
          <w:sz w:val="21"/>
        </w:rPr>
        <w:sym w:font="Wingdings" w:char="00A8"/>
      </w:r>
      <w:r>
        <w:rPr>
          <w:rFonts w:hint="eastAsia" w:ascii="宋体" w:hAnsi="宋体" w:eastAsia="宋体" w:cs="宋体"/>
          <w:sz w:val="21"/>
        </w:rPr>
        <w:t xml:space="preserve">框架协议 </w:t>
      </w:r>
      <w:r>
        <w:rPr>
          <w:rFonts w:hint="eastAsia" w:ascii="宋体" w:hAnsi="宋体" w:eastAsia="宋体" w:cs="宋体"/>
          <w:sz w:val="21"/>
        </w:rPr>
        <w:sym w:font="Wingdings" w:char="00A8"/>
      </w:r>
      <w:r>
        <w:rPr>
          <w:rFonts w:hint="eastAsia" w:ascii="宋体" w:hAnsi="宋体" w:eastAsia="宋体" w:cs="宋体"/>
          <w:sz w:val="21"/>
        </w:rPr>
        <w:t>其他：</w:t>
      </w:r>
      <w:r>
        <w:rPr>
          <w:rFonts w:hint="eastAsia" w:ascii="宋体" w:hAnsi="宋体" w:eastAsia="宋体" w:cs="宋体"/>
          <w:sz w:val="21"/>
          <w:u w:val="single"/>
        </w:rPr>
        <w:t xml:space="preserve">          </w:t>
      </w:r>
    </w:p>
    <w:p w14:paraId="3BCD6396">
      <w:pPr>
        <w:pStyle w:val="145"/>
        <w:snapToGrid w:val="0"/>
        <w:ind w:firstLine="420" w:firstLineChars="0"/>
        <w:rPr>
          <w:rFonts w:ascii="宋体" w:hAnsi="宋体" w:eastAsia="宋体" w:cs="宋体"/>
          <w:sz w:val="21"/>
        </w:rPr>
      </w:pPr>
      <w:r>
        <w:rPr>
          <w:rFonts w:hint="eastAsia" w:ascii="宋体" w:hAnsi="宋体" w:eastAsia="宋体" w:cs="宋体"/>
          <w:sz w:val="21"/>
        </w:rPr>
        <w:t>（注：在框架协议采购的第二阶段，可选择使用该合同文本）</w:t>
      </w:r>
    </w:p>
    <w:p w14:paraId="26D2FB34">
      <w:pPr>
        <w:pStyle w:val="145"/>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成交（成交）采购标的制造商是否为中小企业：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85A90DC">
      <w:pPr>
        <w:adjustRightInd w:val="0"/>
        <w:snapToGrid w:val="0"/>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B4CFCE6">
      <w:pPr>
        <w:adjustRightInd w:val="0"/>
        <w:snapToGrid w:val="0"/>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C1B7B0E">
      <w:pPr>
        <w:adjustRightInd w:val="0"/>
        <w:snapToGrid w:val="0"/>
        <w:rPr>
          <w:rFonts w:ascii="宋体" w:hAnsi="宋体"/>
          <w:iCs/>
          <w:szCs w:val="21"/>
        </w:rPr>
      </w:pPr>
      <w:r>
        <w:rPr>
          <w:rFonts w:hint="eastAsia"/>
        </w:rPr>
        <w:t xml:space="preserve">         成交（成交）采购标的制造商是否为残疾人福利性单位：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174E0C1">
      <w:pPr>
        <w:snapToGrid w:val="0"/>
        <w:ind w:firstLine="420"/>
      </w:pPr>
      <w:r>
        <w:rPr>
          <w:rFonts w:hint="eastAsia"/>
        </w:rPr>
        <w:t xml:space="preserve">         成交（成交）采购标的制造商是否为监狱企业：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528BA8B">
      <w:pPr>
        <w:adjustRightInd w:val="0"/>
        <w:snapToGrid w:val="0"/>
        <w:ind w:firstLine="42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0065D2D">
      <w:pPr>
        <w:adjustRightInd w:val="0"/>
        <w:snapToGrid w:val="0"/>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40761EE">
      <w:pPr>
        <w:adjustRightInd w:val="0"/>
        <w:snapToGrid w:val="0"/>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766E982">
      <w:pPr>
        <w:adjustRightInd w:val="0"/>
        <w:snapToGrid w:val="0"/>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85397D1">
      <w:pPr>
        <w:adjustRightInd w:val="0"/>
        <w:snapToGrid w:val="0"/>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67A48F6C">
      <w:pPr>
        <w:adjustRightInd w:val="0"/>
        <w:snapToGrid w:val="0"/>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3B1E52D9">
      <w:pPr>
        <w:adjustRightInd w:val="0"/>
        <w:snapToGrid w:val="0"/>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43E982F">
      <w:pPr>
        <w:adjustRightInd w:val="0"/>
        <w:snapToGrid w:val="0"/>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）成交（成交）供应商是否为外商投资企业：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70EB8A3C">
      <w:pPr>
        <w:pStyle w:val="145"/>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0B14ECAC">
      <w:pPr>
        <w:adjustRightInd w:val="0"/>
        <w:snapToGrid w:val="0"/>
        <w:ind w:firstLine="42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1CA97964">
      <w:pPr>
        <w:adjustRightInd w:val="0"/>
        <w:snapToGrid w:val="0"/>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3455418">
      <w:pPr>
        <w:adjustRightInd w:val="0"/>
        <w:snapToGrid w:val="0"/>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60F6C22E">
      <w:pPr>
        <w:adjustRightInd w:val="0"/>
        <w:snapToGrid w:val="0"/>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177B57B">
      <w:pPr>
        <w:tabs>
          <w:tab w:val="left" w:pos="740"/>
        </w:tabs>
        <w:adjustRightInd w:val="0"/>
        <w:snapToGrid w:val="0"/>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384C0E53">
      <w:pPr>
        <w:tabs>
          <w:tab w:val="left" w:pos="740"/>
        </w:tabs>
        <w:adjustRightInd w:val="0"/>
        <w:snapToGrid w:val="0"/>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C9D9908">
      <w:pPr>
        <w:tabs>
          <w:tab w:val="left" w:pos="740"/>
        </w:tabs>
        <w:adjustRightInd w:val="0"/>
        <w:snapToGrid w:val="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E5ABA88">
      <w:pPr>
        <w:tabs>
          <w:tab w:val="left" w:pos="740"/>
        </w:tabs>
        <w:adjustRightInd w:val="0"/>
        <w:snapToGrid w:val="0"/>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3151FFA">
      <w:pPr>
        <w:tabs>
          <w:tab w:val="left" w:pos="740"/>
        </w:tabs>
        <w:adjustRightInd w:val="0"/>
        <w:snapToGrid w:val="0"/>
        <w:rPr>
          <w:rFonts w:ascii="宋体" w:hAnsi="宋体"/>
          <w:szCs w:val="21"/>
        </w:rPr>
      </w:pPr>
      <w:r>
        <w:rPr>
          <w:rFonts w:hint="eastAsia" w:ascii="宋体" w:hAnsi="宋体"/>
          <w:szCs w:val="21"/>
        </w:rPr>
        <w:t xml:space="preserve">          是否涉及环境标志产品：</w:t>
      </w:r>
    </w:p>
    <w:p w14:paraId="46A08A8B">
      <w:pPr>
        <w:tabs>
          <w:tab w:val="left" w:pos="740"/>
        </w:tabs>
        <w:adjustRightInd w:val="0"/>
        <w:snapToGrid w:val="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EEC8179">
      <w:pPr>
        <w:tabs>
          <w:tab w:val="left" w:pos="740"/>
        </w:tabs>
        <w:adjustRightInd w:val="0"/>
        <w:snapToGrid w:val="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BA187D5">
      <w:pPr>
        <w:tabs>
          <w:tab w:val="left" w:pos="740"/>
        </w:tabs>
        <w:adjustRightInd w:val="0"/>
        <w:snapToGrid w:val="0"/>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4C4F5BE">
      <w:pPr>
        <w:pStyle w:val="145"/>
        <w:snapToGrid w:val="0"/>
        <w:ind w:firstLine="0" w:firstLineChars="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11AD927E">
      <w:pPr>
        <w:pStyle w:val="145"/>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045292FE">
      <w:pPr>
        <w:tabs>
          <w:tab w:val="left" w:pos="740"/>
        </w:tabs>
        <w:adjustRightInd w:val="0"/>
        <w:snapToGrid w:val="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C6EC656">
      <w:pPr>
        <w:pStyle w:val="145"/>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58F79616">
      <w:pPr>
        <w:adjustRightInd w:val="0"/>
        <w:snapToGrid w:val="0"/>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36FA5F2">
      <w:pPr>
        <w:adjustRightInd w:val="0"/>
        <w:snapToGrid w:val="0"/>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6CCFEF7F">
      <w:pPr>
        <w:numPr>
          <w:ilvl w:val="0"/>
          <w:numId w:val="5"/>
        </w:numPr>
        <w:adjustRightInd w:val="0"/>
        <w:snapToGrid w:val="0"/>
        <w:ind w:firstLine="422"/>
        <w:rPr>
          <w:rFonts w:ascii="宋体" w:hAnsi="宋体"/>
          <w:b/>
          <w:szCs w:val="21"/>
        </w:rPr>
      </w:pPr>
      <w:r>
        <w:rPr>
          <w:rFonts w:hint="eastAsia" w:ascii="宋体" w:hAnsi="宋体"/>
          <w:b/>
          <w:szCs w:val="21"/>
        </w:rPr>
        <w:t>合同金额</w:t>
      </w:r>
    </w:p>
    <w:p w14:paraId="286DD817">
      <w:pPr>
        <w:adjustRightInd w:val="0"/>
        <w:snapToGrid w:val="0"/>
        <w:ind w:firstLine="42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0C5F735">
      <w:pPr>
        <w:adjustRightInd w:val="0"/>
        <w:snapToGrid w:val="0"/>
        <w:ind w:firstLine="420"/>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752BD9A">
      <w:pPr>
        <w:adjustRightInd w:val="0"/>
        <w:snapToGrid w:val="0"/>
        <w:ind w:firstLine="420"/>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41758CFB">
      <w:pPr>
        <w:adjustRightInd w:val="0"/>
        <w:snapToGrid w:val="0"/>
        <w:ind w:firstLine="420"/>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5B7D057B">
      <w:pPr>
        <w:adjustRightInd w:val="0"/>
        <w:snapToGrid w:val="0"/>
        <w:ind w:firstLine="420"/>
        <w:rPr>
          <w:rFonts w:ascii="宋体" w:hAnsi="宋体"/>
          <w:szCs w:val="21"/>
        </w:rPr>
      </w:pPr>
      <w:r>
        <w:rPr>
          <w:rFonts w:hint="eastAsia" w:ascii="宋体" w:hAnsi="宋体"/>
          <w:szCs w:val="21"/>
        </w:rPr>
        <w:t xml:space="preserve">    （注：固定单价合同应填写单价和最高限价）</w:t>
      </w:r>
    </w:p>
    <w:p w14:paraId="123544F4">
      <w:pPr>
        <w:adjustRightInd w:val="0"/>
        <w:snapToGrid w:val="0"/>
        <w:rPr>
          <w:rFonts w:ascii="宋体" w:hAnsi="宋体"/>
          <w:szCs w:val="21"/>
        </w:rPr>
      </w:pPr>
      <w:r>
        <w:rPr>
          <w:rFonts w:hint="eastAsia" w:ascii="宋体" w:hAnsi="宋体"/>
          <w:szCs w:val="21"/>
        </w:rPr>
        <w:t xml:space="preserve">    （2）合同定价方式（采用组合定价方式的，可以勾选多项）：</w:t>
      </w:r>
    </w:p>
    <w:p w14:paraId="7EF037BC">
      <w:pPr>
        <w:adjustRightInd w:val="0"/>
        <w:snapToGrid w:val="0"/>
        <w:ind w:firstLine="42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26B3711">
      <w:pPr>
        <w:pStyle w:val="95"/>
      </w:pPr>
      <w:r>
        <w:rPr>
          <w:rFonts w:hint="eastAsia" w:ascii="宋体" w:hAnsi="宋体"/>
        </w:rPr>
        <w:t>（3）付款方式（按项目实际勾选填写）：</w:t>
      </w:r>
    </w:p>
    <w:p w14:paraId="5A6FADBC">
      <w:pPr>
        <w:adjustRightInd w:val="0"/>
        <w:snapToGrid w:val="0"/>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905C15A">
      <w:pPr>
        <w:snapToGrid w:val="0"/>
        <w:spacing w:line="400" w:lineRule="exact"/>
        <w:ind w:firstLine="630" w:firstLineChars="300"/>
        <w:rPr>
          <w:rFonts w:ascii="宋体" w:hAnsi="宋体"/>
          <w:szCs w:val="21"/>
          <w:u w:val="single"/>
        </w:rPr>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（1）签订合同后，由乙方开出合同总金额的30%的增值税普通（或专用）发票及请款函，甲方自收到齐全的付款材料之日起十个工作日内预付给乙方合同总金额的30%，即人民币  大写  元整（¥  小写  ）。</w:t>
      </w:r>
    </w:p>
    <w:p w14:paraId="3EA2F1E8">
      <w:pPr>
        <w:snapToGrid w:val="0"/>
        <w:ind w:firstLine="630" w:firstLineChars="300"/>
      </w:pPr>
      <w:r>
        <w:rPr>
          <w:rFonts w:hint="eastAsia" w:ascii="宋体" w:hAnsi="宋体"/>
          <w:szCs w:val="21"/>
          <w:u w:val="single"/>
        </w:rPr>
        <w:t xml:space="preserve">（2）乙方将所有货物及配套设施安装调试完毕，并正常运转，且为甲方培训结束，甲方无疑问后，经甲方最终验收合格，由乙方开出合同总金额的70%增值税普通（或专用）发票及请款函，甲方自收到齐全的请款材料之日起二十个工作日内支付给乙方合同总金额的70%，即人民币  大写  元整（¥  小写  ）。 </w:t>
      </w:r>
    </w:p>
    <w:p w14:paraId="14994A8B">
      <w:pPr>
        <w:adjustRightInd w:val="0"/>
        <w:snapToGrid w:val="0"/>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A9D4618">
      <w:pPr>
        <w:adjustRightInd w:val="0"/>
        <w:snapToGrid w:val="0"/>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E3A7BF4">
      <w:pPr>
        <w:numPr>
          <w:ilvl w:val="0"/>
          <w:numId w:val="5"/>
        </w:numPr>
        <w:adjustRightInd w:val="0"/>
        <w:snapToGrid w:val="0"/>
        <w:ind w:firstLine="422"/>
        <w:rPr>
          <w:rFonts w:ascii="宋体" w:hAnsi="宋体"/>
          <w:b/>
          <w:szCs w:val="21"/>
          <w:u w:val="single"/>
        </w:rPr>
      </w:pPr>
      <w:r>
        <w:rPr>
          <w:rFonts w:hint="eastAsia" w:ascii="宋体" w:hAnsi="宋体"/>
          <w:b/>
          <w:szCs w:val="21"/>
        </w:rPr>
        <w:t>合同履行</w:t>
      </w:r>
    </w:p>
    <w:p w14:paraId="35105EDD">
      <w:pPr>
        <w:adjustRightInd w:val="0"/>
        <w:snapToGrid w:val="0"/>
        <w:ind w:firstLine="42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2777EC2">
      <w:pPr>
        <w:adjustRightInd w:val="0"/>
        <w:snapToGrid w:val="0"/>
        <w:ind w:firstLine="42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钦州市滨海大道12号（北部湾大学）    </w:t>
      </w:r>
    </w:p>
    <w:p w14:paraId="50D3E0C4">
      <w:pPr>
        <w:adjustRightInd w:val="0"/>
        <w:snapToGrid w:val="0"/>
        <w:ind w:firstLine="42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1D9C9F3B">
      <w:pPr>
        <w:pStyle w:val="145"/>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银行转账方式   </w:t>
      </w:r>
    </w:p>
    <w:p w14:paraId="590ED234">
      <w:pPr>
        <w:snapToGrid w:val="0"/>
        <w:spacing w:line="400" w:lineRule="exact"/>
        <w:ind w:firstLine="420" w:firstLineChars="200"/>
        <w:rPr>
          <w:rFonts w:ascii="宋体" w:hAnsi="宋体" w:cs="宋体"/>
        </w:rPr>
      </w:pPr>
      <w:r>
        <w:rPr>
          <w:rFonts w:hint="eastAsia" w:ascii="宋体" w:hAnsi="宋体" w:cs="宋体"/>
        </w:rPr>
        <w:t xml:space="preserve">    收取履约保证金金额：</w:t>
      </w:r>
    </w:p>
    <w:p w14:paraId="7024FB26">
      <w:pPr>
        <w:snapToGrid w:val="0"/>
        <w:ind w:firstLine="630" w:firstLineChars="300"/>
        <w:rPr>
          <w:rFonts w:ascii="宋体" w:hAnsi="宋体"/>
          <w:szCs w:val="21"/>
          <w:u w:val="single"/>
        </w:rPr>
      </w:pPr>
      <w:r>
        <w:rPr>
          <w:rFonts w:hint="eastAsia" w:ascii="宋体" w:hAnsi="宋体"/>
          <w:szCs w:val="21"/>
          <w:u w:val="single"/>
        </w:rPr>
        <w:t xml:space="preserve"> （1）乙方应在成交通知书发出5个工作日内向甲方交纳履约保证金，履约保证金额为合同总价款的5%（被评委认定为享受小微企业优惠政策的的交纳2%），即人民币        元整（¥      ），汇入甲方在本合同中的指定账户，否则不予签订合同  。</w:t>
      </w:r>
    </w:p>
    <w:p w14:paraId="7F126DA4">
      <w:pPr>
        <w:snapToGrid w:val="0"/>
        <w:ind w:firstLine="630" w:firstLineChars="300"/>
        <w:rPr>
          <w:rFonts w:ascii="宋体" w:hAnsi="宋体"/>
          <w:szCs w:val="21"/>
          <w:u w:val="single"/>
        </w:rPr>
      </w:pPr>
      <w:r>
        <w:rPr>
          <w:rFonts w:hint="eastAsia" w:ascii="宋体" w:hAnsi="宋体"/>
          <w:szCs w:val="21"/>
          <w:u w:val="single"/>
        </w:rPr>
        <w:t>（2）合同签订后，如乙方按合同履约的，并按照售后服务要求履行承诺且无质量问题的，自最终验收合格之日起，质保期期满后由乙方向甲方发出退款函，甲方自收到齐全的退付材料之日起二十个工作日之内向向乙方支付（无息）。如乙方不按双方签订的合同履约的，履约保证金不予退还；因乙方违约造成甲方损失的，还须按造成的实际损失另行赔偿。</w:t>
      </w:r>
    </w:p>
    <w:p w14:paraId="12F623C0">
      <w:pPr>
        <w:snapToGrid w:val="0"/>
        <w:ind w:firstLine="630" w:firstLineChars="300"/>
        <w:rPr>
          <w:rFonts w:ascii="宋体" w:hAnsi="宋体"/>
          <w:szCs w:val="21"/>
          <w:u w:val="single"/>
        </w:rPr>
      </w:pPr>
      <w:r>
        <w:rPr>
          <w:rFonts w:hint="eastAsia" w:ascii="宋体" w:hAnsi="宋体"/>
          <w:szCs w:val="21"/>
          <w:u w:val="single"/>
        </w:rPr>
        <w:t xml:space="preserve">（3）在办理履约保证金退还手续前，若乙方的开户名称、开户银行、帐号有变动的，请以书面形式通知甲方，否则由此产生的后果由乙方承担。  </w:t>
      </w:r>
    </w:p>
    <w:p w14:paraId="0B33D929">
      <w:pPr>
        <w:snapToGrid w:val="0"/>
        <w:ind w:firstLine="42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FDAFD41">
      <w:pPr>
        <w:adjustRightInd w:val="0"/>
        <w:snapToGrid w:val="0"/>
        <w:ind w:firstLine="42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219AA129">
      <w:pPr>
        <w:adjustRightInd w:val="0"/>
        <w:snapToGrid w:val="0"/>
        <w:ind w:firstLine="42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545016DC">
      <w:pPr>
        <w:numPr>
          <w:ilvl w:val="0"/>
          <w:numId w:val="5"/>
        </w:numPr>
        <w:adjustRightInd w:val="0"/>
        <w:snapToGrid w:val="0"/>
        <w:ind w:firstLine="422"/>
        <w:rPr>
          <w:rFonts w:ascii="宋体" w:hAnsi="宋体"/>
          <w:b/>
          <w:szCs w:val="21"/>
        </w:rPr>
      </w:pPr>
      <w:r>
        <w:rPr>
          <w:rFonts w:hint="eastAsia" w:ascii="宋体" w:hAnsi="宋体"/>
          <w:b/>
          <w:szCs w:val="21"/>
        </w:rPr>
        <w:t>合同验收</w:t>
      </w:r>
    </w:p>
    <w:p w14:paraId="4AC5A24D">
      <w:pPr>
        <w:numPr>
          <w:ilvl w:val="0"/>
          <w:numId w:val="7"/>
        </w:numPr>
        <w:adjustRightInd w:val="0"/>
        <w:snapToGrid w:val="0"/>
        <w:ind w:firstLine="42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B30BC03">
      <w:pPr>
        <w:adjustRightInd w:val="0"/>
        <w:snapToGrid w:val="0"/>
        <w:ind w:firstLine="420"/>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345C6094">
      <w:pPr>
        <w:adjustRightInd w:val="0"/>
        <w:snapToGrid w:val="0"/>
        <w:ind w:firstLine="420"/>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06B7498">
      <w:pPr>
        <w:adjustRightInd w:val="0"/>
        <w:snapToGrid w:val="0"/>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F8C29BF">
      <w:pPr>
        <w:adjustRightInd w:val="0"/>
        <w:snapToGrid w:val="0"/>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246F202">
      <w:pPr>
        <w:adjustRightInd w:val="0"/>
        <w:snapToGrid w:val="0"/>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43E14DD">
      <w:pPr>
        <w:adjustRightInd w:val="0"/>
        <w:snapToGrid w:val="0"/>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44BDA5C0">
      <w:pPr>
        <w:adjustRightInd w:val="0"/>
        <w:snapToGrid w:val="0"/>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00C1DF8B">
      <w:pPr>
        <w:adjustRightInd w:val="0"/>
        <w:snapToGrid w:val="0"/>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43F14E8E">
      <w:pPr>
        <w:adjustRightInd w:val="0"/>
        <w:snapToGrid w:val="0"/>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CD8EBA7">
      <w:pPr>
        <w:adjustRightInd w:val="0"/>
        <w:snapToGrid w:val="0"/>
        <w:ind w:firstLine="42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7316CF59">
      <w:pPr>
        <w:adjustRightInd w:val="0"/>
        <w:snapToGrid w:val="0"/>
        <w:ind w:firstLine="42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5C904656">
      <w:pPr>
        <w:adjustRightInd w:val="0"/>
        <w:snapToGrid w:val="0"/>
        <w:ind w:firstLine="42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0B7B7C4E">
      <w:pPr>
        <w:adjustRightInd w:val="0"/>
        <w:snapToGrid w:val="0"/>
        <w:ind w:firstLine="42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BAE09F3">
      <w:pPr>
        <w:adjustRightInd w:val="0"/>
        <w:snapToGrid w:val="0"/>
        <w:ind w:firstLine="42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4ED9528A">
      <w:pPr>
        <w:adjustRightInd w:val="0"/>
        <w:snapToGrid w:val="0"/>
        <w:ind w:firstLine="42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607654B">
      <w:pPr>
        <w:pStyle w:val="145"/>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206D10DF">
      <w:pPr>
        <w:adjustRightInd w:val="0"/>
        <w:snapToGrid w:val="0"/>
        <w:ind w:firstLine="42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4292D25B">
      <w:pPr>
        <w:numPr>
          <w:ilvl w:val="0"/>
          <w:numId w:val="5"/>
        </w:numPr>
        <w:adjustRightInd w:val="0"/>
        <w:snapToGrid w:val="0"/>
        <w:ind w:firstLine="422"/>
        <w:rPr>
          <w:rFonts w:ascii="宋体" w:hAnsi="宋体"/>
          <w:b/>
          <w:szCs w:val="21"/>
        </w:rPr>
      </w:pPr>
      <w:r>
        <w:rPr>
          <w:rFonts w:hint="eastAsia" w:ascii="宋体" w:hAnsi="宋体"/>
          <w:b/>
          <w:szCs w:val="21"/>
        </w:rPr>
        <w:t>组成合同的文件</w:t>
      </w:r>
    </w:p>
    <w:p w14:paraId="6727E8A4">
      <w:pPr>
        <w:adjustRightInd w:val="0"/>
        <w:snapToGrid w:val="0"/>
        <w:ind w:firstLine="42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09DCD82">
      <w:pPr>
        <w:adjustRightInd w:val="0"/>
        <w:snapToGrid w:val="0"/>
        <w:ind w:firstLine="420"/>
        <w:rPr>
          <w:rFonts w:ascii="宋体" w:hAnsi="宋体"/>
          <w:szCs w:val="21"/>
        </w:rPr>
      </w:pPr>
      <w:r>
        <w:rPr>
          <w:rFonts w:hint="eastAsia" w:ascii="宋体" w:hAnsi="宋体"/>
          <w:szCs w:val="21"/>
        </w:rPr>
        <w:t>（1）政府采购合同协议书及其变更、补充协议</w:t>
      </w:r>
    </w:p>
    <w:p w14:paraId="22BFFA0D">
      <w:pPr>
        <w:adjustRightInd w:val="0"/>
        <w:snapToGrid w:val="0"/>
        <w:ind w:firstLine="420"/>
        <w:rPr>
          <w:rFonts w:ascii="宋体" w:hAnsi="宋体"/>
          <w:szCs w:val="21"/>
        </w:rPr>
      </w:pPr>
      <w:r>
        <w:rPr>
          <w:rFonts w:hint="eastAsia" w:ascii="宋体" w:hAnsi="宋体"/>
          <w:szCs w:val="21"/>
        </w:rPr>
        <w:t>（2）政府采购合同专用条款</w:t>
      </w:r>
    </w:p>
    <w:p w14:paraId="0D3BCAE7">
      <w:pPr>
        <w:adjustRightInd w:val="0"/>
        <w:snapToGrid w:val="0"/>
        <w:ind w:firstLine="420"/>
        <w:rPr>
          <w:rFonts w:ascii="宋体" w:hAnsi="宋体"/>
          <w:szCs w:val="21"/>
        </w:rPr>
      </w:pPr>
      <w:r>
        <w:rPr>
          <w:rFonts w:hint="eastAsia" w:ascii="宋体" w:hAnsi="宋体"/>
          <w:szCs w:val="21"/>
        </w:rPr>
        <w:t>（3）政府采购合同通用条款</w:t>
      </w:r>
    </w:p>
    <w:p w14:paraId="6A512C4A">
      <w:pPr>
        <w:adjustRightInd w:val="0"/>
        <w:snapToGrid w:val="0"/>
        <w:ind w:firstLine="420"/>
        <w:rPr>
          <w:rFonts w:ascii="宋体" w:hAnsi="宋体"/>
          <w:szCs w:val="21"/>
        </w:rPr>
      </w:pPr>
      <w:r>
        <w:rPr>
          <w:rFonts w:hint="eastAsia" w:ascii="宋体" w:hAnsi="宋体"/>
          <w:szCs w:val="21"/>
        </w:rPr>
        <w:t>（4）成交（成交）通知书</w:t>
      </w:r>
    </w:p>
    <w:p w14:paraId="63C20829">
      <w:pPr>
        <w:adjustRightInd w:val="0"/>
        <w:snapToGrid w:val="0"/>
        <w:ind w:firstLine="420"/>
        <w:rPr>
          <w:rFonts w:ascii="宋体" w:hAnsi="宋体"/>
          <w:szCs w:val="21"/>
        </w:rPr>
      </w:pPr>
      <w:r>
        <w:rPr>
          <w:rFonts w:hint="eastAsia" w:ascii="宋体" w:hAnsi="宋体"/>
          <w:szCs w:val="21"/>
        </w:rPr>
        <w:t>（5）投标（响应）文件</w:t>
      </w:r>
    </w:p>
    <w:p w14:paraId="5AF7B32D">
      <w:pPr>
        <w:adjustRightInd w:val="0"/>
        <w:snapToGrid w:val="0"/>
        <w:ind w:firstLine="420"/>
        <w:rPr>
          <w:rFonts w:ascii="宋体" w:hAnsi="宋体"/>
          <w:szCs w:val="21"/>
        </w:rPr>
      </w:pPr>
      <w:r>
        <w:rPr>
          <w:rFonts w:hint="eastAsia" w:ascii="宋体" w:hAnsi="宋体"/>
          <w:szCs w:val="21"/>
        </w:rPr>
        <w:t>（6）采购文件</w:t>
      </w:r>
    </w:p>
    <w:p w14:paraId="085349BF">
      <w:pPr>
        <w:adjustRightInd w:val="0"/>
        <w:snapToGrid w:val="0"/>
        <w:ind w:firstLine="420"/>
        <w:rPr>
          <w:rFonts w:ascii="宋体" w:hAnsi="宋体"/>
          <w:szCs w:val="21"/>
        </w:rPr>
      </w:pPr>
      <w:r>
        <w:rPr>
          <w:rFonts w:hint="eastAsia" w:ascii="宋体" w:hAnsi="宋体"/>
          <w:szCs w:val="21"/>
        </w:rPr>
        <w:t>（7）有关技术文件，图纸</w:t>
      </w:r>
    </w:p>
    <w:p w14:paraId="3836F8A9">
      <w:pPr>
        <w:pStyle w:val="145"/>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12C734E5">
      <w:pPr>
        <w:numPr>
          <w:ilvl w:val="0"/>
          <w:numId w:val="5"/>
        </w:numPr>
        <w:adjustRightInd w:val="0"/>
        <w:snapToGrid w:val="0"/>
        <w:ind w:firstLine="422"/>
        <w:rPr>
          <w:rFonts w:ascii="宋体" w:hAnsi="宋体"/>
          <w:b/>
          <w:szCs w:val="21"/>
        </w:rPr>
      </w:pPr>
      <w:r>
        <w:rPr>
          <w:rFonts w:hint="eastAsia" w:ascii="宋体" w:hAnsi="宋体"/>
          <w:b/>
          <w:szCs w:val="21"/>
        </w:rPr>
        <w:t>合同生效</w:t>
      </w:r>
    </w:p>
    <w:p w14:paraId="2AEB48AD">
      <w:pPr>
        <w:adjustRightInd w:val="0"/>
        <w:snapToGrid w:val="0"/>
        <w:ind w:firstLine="42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EC8DE84">
      <w:pPr>
        <w:numPr>
          <w:ilvl w:val="0"/>
          <w:numId w:val="5"/>
        </w:numPr>
        <w:adjustRightInd w:val="0"/>
        <w:snapToGrid w:val="0"/>
        <w:ind w:firstLine="422"/>
        <w:rPr>
          <w:rFonts w:ascii="宋体" w:hAnsi="宋体"/>
          <w:b/>
          <w:szCs w:val="21"/>
        </w:rPr>
      </w:pPr>
      <w:r>
        <w:rPr>
          <w:rFonts w:hint="eastAsia" w:ascii="宋体" w:hAnsi="宋体"/>
          <w:b/>
          <w:szCs w:val="21"/>
        </w:rPr>
        <w:t>合同份数</w:t>
      </w:r>
    </w:p>
    <w:p w14:paraId="164CB90C">
      <w:pPr>
        <w:adjustRightInd w:val="0"/>
        <w:snapToGrid w:val="0"/>
        <w:ind w:firstLine="42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92D1F7D">
      <w:pPr>
        <w:adjustRightInd w:val="0"/>
        <w:snapToGrid w:val="0"/>
        <w:ind w:firstLine="42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1290AE">
      <w:pPr>
        <w:adjustRightInd w:val="0"/>
        <w:snapToGrid w:val="0"/>
        <w:ind w:firstLine="42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FD441D6">
      <w:pPr>
        <w:adjustRightInd w:val="0"/>
        <w:snapToGrid w:val="0"/>
        <w:ind w:firstLine="420"/>
      </w:pPr>
      <w:r>
        <w:rPr>
          <w:rFonts w:hint="eastAsia" w:ascii="宋体" w:hAnsi="宋体"/>
          <w:szCs w:val="21"/>
        </w:rPr>
        <w:t>附件：具体标的及其技术要求和商务要求、联合协议、分包意向协议等。</w:t>
      </w:r>
    </w:p>
    <w:p w14:paraId="1DAF2D3A">
      <w:pPr>
        <w:pStyle w:val="95"/>
      </w:pPr>
    </w:p>
    <w:p w14:paraId="15576E33">
      <w:pPr>
        <w:pStyle w:val="4"/>
        <w:ind w:firstLine="643"/>
        <w:rPr>
          <w:rFonts w:ascii="宋体" w:hAnsi="宋体"/>
          <w:b w:val="0"/>
          <w:bCs w:val="0"/>
          <w:sz w:val="21"/>
          <w:szCs w:val="21"/>
        </w:rPr>
      </w:pPr>
      <w:r>
        <w:t xml:space="preserve">   </w:t>
      </w:r>
    </w:p>
    <w:p w14:paraId="7D6BBAAD">
      <w:pPr>
        <w:ind w:firstLine="420"/>
      </w:pPr>
      <w:r>
        <w:rPr>
          <w:rFonts w:hint="eastAsia"/>
        </w:rPr>
        <w:br w:type="page"/>
      </w:r>
    </w:p>
    <w:p w14:paraId="49855B66">
      <w:pPr>
        <w:pStyle w:val="95"/>
      </w:pPr>
    </w:p>
    <w:tbl>
      <w:tblPr>
        <w:tblStyle w:val="41"/>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14:paraId="13776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14:paraId="600D41FF">
            <w:pPr>
              <w:adjustRightInd w:val="0"/>
              <w:snapToGrid w:val="0"/>
              <w:spacing w:line="300" w:lineRule="exact"/>
              <w:ind w:firstLine="420"/>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14:paraId="4416F7D1">
            <w:pPr>
              <w:adjustRightInd w:val="0"/>
              <w:snapToGrid w:val="0"/>
              <w:spacing w:line="300" w:lineRule="exact"/>
              <w:ind w:firstLine="420"/>
              <w:jc w:val="center"/>
            </w:pPr>
            <w:r>
              <w:rPr>
                <w:szCs w:val="21"/>
              </w:rPr>
              <w:t>乙方</w:t>
            </w:r>
            <w:r>
              <w:rPr>
                <w:rFonts w:hint="eastAsia"/>
                <w:szCs w:val="21"/>
              </w:rPr>
              <w:t>（供应商）</w:t>
            </w:r>
          </w:p>
        </w:tc>
      </w:tr>
      <w:tr w14:paraId="410DB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14:paraId="6D617F82">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14:paraId="5476E857">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3FEFF79">
            <w:pPr>
              <w:adjustRightInd w:val="0"/>
              <w:snapToGrid w:val="0"/>
              <w:spacing w:line="300" w:lineRule="exact"/>
              <w:ind w:firstLine="420"/>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14:paraId="58896AEC">
            <w:pPr>
              <w:adjustRightInd w:val="0"/>
              <w:snapToGrid w:val="0"/>
              <w:spacing w:line="300" w:lineRule="exact"/>
              <w:ind w:firstLine="500"/>
              <w:jc w:val="center"/>
              <w:rPr>
                <w:spacing w:val="20"/>
                <w:szCs w:val="21"/>
              </w:rPr>
            </w:pPr>
          </w:p>
        </w:tc>
      </w:tr>
      <w:tr w14:paraId="4F77A8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14:paraId="2F17D49C">
            <w:pPr>
              <w:adjustRightInd w:val="0"/>
              <w:snapToGrid w:val="0"/>
              <w:spacing w:line="300" w:lineRule="exact"/>
              <w:ind w:firstLine="420"/>
              <w:jc w:val="center"/>
              <w:rPr>
                <w:szCs w:val="21"/>
              </w:rPr>
            </w:pPr>
            <w:r>
              <w:rPr>
                <w:szCs w:val="21"/>
              </w:rPr>
              <w:t>法定代表人</w:t>
            </w:r>
          </w:p>
          <w:p w14:paraId="65F29AF0">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14:paraId="7AB16BA6">
            <w:pPr>
              <w:adjustRightInd w:val="0"/>
              <w:snapToGrid w:val="0"/>
              <w:spacing w:line="300" w:lineRule="exact"/>
              <w:ind w:firstLine="420"/>
              <w:jc w:val="center"/>
              <w:rPr>
                <w:szCs w:val="21"/>
              </w:rPr>
            </w:pPr>
          </w:p>
        </w:tc>
        <w:tc>
          <w:tcPr>
            <w:tcW w:w="2354" w:type="dxa"/>
            <w:tcBorders>
              <w:top w:val="single" w:color="auto" w:sz="2" w:space="0"/>
              <w:left w:val="single" w:color="auto" w:sz="2" w:space="0"/>
              <w:right w:val="single" w:color="auto" w:sz="2" w:space="0"/>
            </w:tcBorders>
            <w:vAlign w:val="center"/>
          </w:tcPr>
          <w:p w14:paraId="201ECD43">
            <w:pPr>
              <w:adjustRightInd w:val="0"/>
              <w:snapToGrid w:val="0"/>
              <w:spacing w:line="300" w:lineRule="exact"/>
              <w:ind w:firstLine="420"/>
              <w:jc w:val="center"/>
              <w:rPr>
                <w:szCs w:val="21"/>
              </w:rPr>
            </w:pPr>
            <w:r>
              <w:rPr>
                <w:szCs w:val="21"/>
              </w:rPr>
              <w:t>法定代表人</w:t>
            </w:r>
          </w:p>
          <w:p w14:paraId="04F879F4">
            <w:pPr>
              <w:adjustRightInd w:val="0"/>
              <w:snapToGrid w:val="0"/>
              <w:spacing w:line="300" w:lineRule="exact"/>
              <w:ind w:firstLine="420"/>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14:paraId="464637AB">
            <w:pPr>
              <w:adjustRightInd w:val="0"/>
              <w:snapToGrid w:val="0"/>
              <w:spacing w:line="300" w:lineRule="exact"/>
              <w:ind w:firstLine="420"/>
              <w:jc w:val="center"/>
              <w:rPr>
                <w:szCs w:val="21"/>
              </w:rPr>
            </w:pPr>
          </w:p>
        </w:tc>
      </w:tr>
      <w:tr w14:paraId="4C1F29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14:paraId="372828F1">
            <w:pPr>
              <w:adjustRightInd w:val="0"/>
              <w:snapToGrid w:val="0"/>
              <w:spacing w:line="300" w:lineRule="exact"/>
              <w:ind w:firstLine="420"/>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14:paraId="2D5B2202">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4DCE8F53">
            <w:pPr>
              <w:adjustRightInd w:val="0"/>
              <w:snapToGrid w:val="0"/>
              <w:spacing w:line="300" w:lineRule="exact"/>
              <w:ind w:firstLine="420"/>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14:paraId="27EEA3A2">
            <w:pPr>
              <w:adjustRightInd w:val="0"/>
              <w:snapToGrid w:val="0"/>
              <w:spacing w:line="300" w:lineRule="exact"/>
              <w:ind w:firstLine="500"/>
              <w:jc w:val="center"/>
              <w:rPr>
                <w:spacing w:val="20"/>
                <w:szCs w:val="21"/>
              </w:rPr>
            </w:pPr>
          </w:p>
        </w:tc>
      </w:tr>
      <w:tr w14:paraId="1DFEBE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56CE57CD">
            <w:pPr>
              <w:adjustRightInd w:val="0"/>
              <w:snapToGrid w:val="0"/>
              <w:spacing w:line="300" w:lineRule="exact"/>
              <w:ind w:firstLine="420"/>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14:paraId="5B4E3088">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FDC43F9">
            <w:pPr>
              <w:adjustRightInd w:val="0"/>
              <w:snapToGrid w:val="0"/>
              <w:spacing w:line="300" w:lineRule="exact"/>
              <w:ind w:firstLine="420"/>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14:paraId="490D236D">
            <w:pPr>
              <w:adjustRightInd w:val="0"/>
              <w:snapToGrid w:val="0"/>
              <w:spacing w:line="300" w:lineRule="exact"/>
              <w:ind w:firstLine="500"/>
              <w:jc w:val="center"/>
              <w:rPr>
                <w:spacing w:val="20"/>
                <w:szCs w:val="21"/>
              </w:rPr>
            </w:pPr>
          </w:p>
        </w:tc>
      </w:tr>
      <w:tr w14:paraId="2FA2AC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681D558C">
            <w:pPr>
              <w:adjustRightInd w:val="0"/>
              <w:snapToGrid w:val="0"/>
              <w:spacing w:line="300" w:lineRule="exact"/>
              <w:ind w:firstLine="420"/>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14:paraId="52258470">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39671992">
            <w:pPr>
              <w:adjustRightInd w:val="0"/>
              <w:snapToGrid w:val="0"/>
              <w:spacing w:line="300" w:lineRule="exact"/>
              <w:ind w:firstLine="420"/>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14:paraId="67FEB71C">
            <w:pPr>
              <w:adjustRightInd w:val="0"/>
              <w:snapToGrid w:val="0"/>
              <w:spacing w:line="300" w:lineRule="exact"/>
              <w:ind w:firstLine="500"/>
              <w:jc w:val="center"/>
              <w:rPr>
                <w:spacing w:val="20"/>
                <w:szCs w:val="21"/>
              </w:rPr>
            </w:pPr>
          </w:p>
        </w:tc>
      </w:tr>
      <w:tr w14:paraId="115067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5AA3986D">
            <w:pPr>
              <w:adjustRightInd w:val="0"/>
              <w:snapToGrid w:val="0"/>
              <w:spacing w:line="300" w:lineRule="exact"/>
              <w:ind w:firstLine="420"/>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14:paraId="7637C9D4">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02881B74">
            <w:pPr>
              <w:adjustRightInd w:val="0"/>
              <w:snapToGrid w:val="0"/>
              <w:spacing w:line="300" w:lineRule="exact"/>
              <w:ind w:firstLine="420"/>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14:paraId="683354A5">
            <w:pPr>
              <w:adjustRightInd w:val="0"/>
              <w:snapToGrid w:val="0"/>
              <w:spacing w:line="300" w:lineRule="exact"/>
              <w:ind w:firstLine="500"/>
              <w:jc w:val="center"/>
              <w:rPr>
                <w:spacing w:val="20"/>
                <w:szCs w:val="21"/>
              </w:rPr>
            </w:pPr>
          </w:p>
        </w:tc>
      </w:tr>
      <w:tr w14:paraId="766854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E21C462">
            <w:pPr>
              <w:adjustRightInd w:val="0"/>
              <w:snapToGrid w:val="0"/>
              <w:spacing w:line="300" w:lineRule="exact"/>
              <w:ind w:firstLine="420"/>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14:paraId="394DA002">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73CDAE3">
            <w:pPr>
              <w:adjustRightInd w:val="0"/>
              <w:snapToGrid w:val="0"/>
              <w:spacing w:line="300" w:lineRule="exact"/>
              <w:ind w:firstLine="420"/>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14:paraId="31705412">
            <w:pPr>
              <w:adjustRightInd w:val="0"/>
              <w:snapToGrid w:val="0"/>
              <w:spacing w:line="300" w:lineRule="exact"/>
              <w:ind w:firstLine="500"/>
              <w:jc w:val="center"/>
              <w:rPr>
                <w:spacing w:val="20"/>
                <w:szCs w:val="21"/>
              </w:rPr>
            </w:pPr>
          </w:p>
        </w:tc>
      </w:tr>
      <w:tr w14:paraId="35385F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3E7456C">
            <w:pPr>
              <w:adjustRightInd w:val="0"/>
              <w:snapToGrid w:val="0"/>
              <w:spacing w:line="300" w:lineRule="exact"/>
              <w:ind w:firstLine="420"/>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14:paraId="3F956030">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B99F8E6">
            <w:pPr>
              <w:adjustRightInd w:val="0"/>
              <w:snapToGrid w:val="0"/>
              <w:spacing w:line="300" w:lineRule="exact"/>
              <w:ind w:firstLine="420"/>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14:paraId="07046BF8">
            <w:pPr>
              <w:adjustRightInd w:val="0"/>
              <w:snapToGrid w:val="0"/>
              <w:spacing w:line="300" w:lineRule="exact"/>
              <w:ind w:firstLine="500"/>
              <w:jc w:val="center"/>
              <w:rPr>
                <w:spacing w:val="20"/>
                <w:szCs w:val="21"/>
              </w:rPr>
            </w:pPr>
          </w:p>
        </w:tc>
      </w:tr>
      <w:tr w14:paraId="0C332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6FEA4FAC">
            <w:pPr>
              <w:adjustRightInd w:val="0"/>
              <w:snapToGrid w:val="0"/>
              <w:spacing w:line="300" w:lineRule="exact"/>
              <w:ind w:firstLine="420"/>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14:paraId="5D1BBF1C">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21273C6">
            <w:pPr>
              <w:adjustRightInd w:val="0"/>
              <w:snapToGrid w:val="0"/>
              <w:spacing w:line="300" w:lineRule="exact"/>
              <w:ind w:firstLine="420"/>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14:paraId="18919D73">
            <w:pPr>
              <w:adjustRightInd w:val="0"/>
              <w:snapToGrid w:val="0"/>
              <w:spacing w:line="300" w:lineRule="exact"/>
              <w:ind w:firstLine="500"/>
              <w:jc w:val="center"/>
              <w:rPr>
                <w:spacing w:val="20"/>
                <w:szCs w:val="21"/>
              </w:rPr>
            </w:pPr>
          </w:p>
        </w:tc>
      </w:tr>
      <w:tr w14:paraId="7B75F9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6D042244">
            <w:pPr>
              <w:adjustRightInd w:val="0"/>
              <w:snapToGrid w:val="0"/>
              <w:spacing w:line="300" w:lineRule="exact"/>
              <w:ind w:firstLine="420"/>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14:paraId="6ECBF5F0">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13F192E">
            <w:pPr>
              <w:adjustRightInd w:val="0"/>
              <w:snapToGrid w:val="0"/>
              <w:spacing w:line="300" w:lineRule="exact"/>
              <w:ind w:firstLine="420"/>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14:paraId="5E616DA8">
            <w:pPr>
              <w:adjustRightInd w:val="0"/>
              <w:snapToGrid w:val="0"/>
              <w:spacing w:line="300" w:lineRule="exact"/>
              <w:ind w:firstLine="500"/>
              <w:jc w:val="center"/>
              <w:rPr>
                <w:spacing w:val="20"/>
                <w:szCs w:val="21"/>
              </w:rPr>
            </w:pPr>
          </w:p>
        </w:tc>
      </w:tr>
      <w:tr w14:paraId="3D55EE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C69F7BF">
            <w:pPr>
              <w:adjustRightInd w:val="0"/>
              <w:snapToGrid w:val="0"/>
              <w:spacing w:line="300" w:lineRule="exact"/>
              <w:ind w:firstLine="420"/>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436A300">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0206314">
            <w:pPr>
              <w:adjustRightInd w:val="0"/>
              <w:snapToGrid w:val="0"/>
              <w:spacing w:line="300" w:lineRule="exact"/>
              <w:ind w:firstLine="420"/>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14:paraId="6FC3B4C0">
            <w:pPr>
              <w:adjustRightInd w:val="0"/>
              <w:snapToGrid w:val="0"/>
              <w:spacing w:line="300" w:lineRule="exact"/>
              <w:ind w:firstLine="500"/>
              <w:jc w:val="center"/>
              <w:rPr>
                <w:spacing w:val="20"/>
                <w:szCs w:val="21"/>
              </w:rPr>
            </w:pPr>
          </w:p>
        </w:tc>
      </w:tr>
      <w:tr w14:paraId="67A5C1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B66AB80">
            <w:pPr>
              <w:adjustRightInd w:val="0"/>
              <w:snapToGrid w:val="0"/>
              <w:spacing w:line="300" w:lineRule="exact"/>
              <w:ind w:firstLine="420"/>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48E4DC92">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6710333">
            <w:pPr>
              <w:adjustRightInd w:val="0"/>
              <w:snapToGrid w:val="0"/>
              <w:spacing w:line="300" w:lineRule="exact"/>
              <w:ind w:firstLine="420"/>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14:paraId="4ED555EC">
            <w:pPr>
              <w:adjustRightInd w:val="0"/>
              <w:snapToGrid w:val="0"/>
              <w:spacing w:line="300" w:lineRule="exact"/>
              <w:ind w:firstLine="500"/>
              <w:jc w:val="center"/>
              <w:rPr>
                <w:spacing w:val="20"/>
                <w:szCs w:val="21"/>
              </w:rPr>
            </w:pPr>
          </w:p>
        </w:tc>
      </w:tr>
      <w:tr w14:paraId="4BE5B8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C3814B5">
            <w:pPr>
              <w:adjustRightInd w:val="0"/>
              <w:snapToGrid w:val="0"/>
              <w:spacing w:line="300" w:lineRule="exact"/>
              <w:ind w:firstLine="420"/>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3601A0AC">
            <w:pPr>
              <w:adjustRightInd w:val="0"/>
              <w:snapToGrid w:val="0"/>
              <w:spacing w:line="300" w:lineRule="exact"/>
              <w:ind w:firstLine="420"/>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9D3771A">
            <w:pPr>
              <w:adjustRightInd w:val="0"/>
              <w:snapToGrid w:val="0"/>
              <w:spacing w:line="300" w:lineRule="exact"/>
              <w:ind w:firstLine="420"/>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14:paraId="4BAF68B7">
            <w:pPr>
              <w:adjustRightInd w:val="0"/>
              <w:snapToGrid w:val="0"/>
              <w:spacing w:line="300" w:lineRule="exact"/>
              <w:ind w:firstLine="500"/>
              <w:jc w:val="center"/>
              <w:rPr>
                <w:spacing w:val="20"/>
                <w:szCs w:val="21"/>
              </w:rPr>
            </w:pPr>
          </w:p>
        </w:tc>
      </w:tr>
      <w:tr w14:paraId="1FC96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14:paraId="236F4A33">
            <w:pPr>
              <w:pStyle w:val="20"/>
              <w:adjustRightInd w:val="0"/>
              <w:snapToGrid w:val="0"/>
              <w:spacing w:before="156" w:beforeLines="50" w:line="360" w:lineRule="auto"/>
              <w:ind w:firstLine="0" w:firstLineChars="0"/>
              <w:jc w:val="left"/>
              <w:rPr>
                <w:spacing w:val="20"/>
                <w:szCs w:val="21"/>
              </w:rPr>
            </w:pPr>
            <w:r>
              <w:rPr>
                <w:rFonts w:hint="eastAsia" w:ascii="宋体" w:hAnsi="宋体" w:eastAsia="宋体" w:cs="宋体"/>
                <w:sz w:val="21"/>
                <w:szCs w:val="21"/>
              </w:rPr>
              <w:t>注：涉及联合体或其他合同主体的信息应按上表格式加列。</w:t>
            </w:r>
          </w:p>
        </w:tc>
      </w:tr>
    </w:tbl>
    <w:p w14:paraId="5266A2BE">
      <w:pPr>
        <w:pStyle w:val="4"/>
        <w:adjustRightInd w:val="0"/>
        <w:snapToGrid w:val="0"/>
        <w:spacing w:before="156" w:beforeLines="50"/>
        <w:ind w:firstLine="422"/>
        <w:jc w:val="center"/>
        <w:rPr>
          <w:rFonts w:ascii="黑体" w:hAnsi="黑体"/>
          <w:sz w:val="28"/>
          <w:szCs w:val="28"/>
        </w:rPr>
      </w:pPr>
      <w:r>
        <w:rPr>
          <w:rFonts w:ascii="宋体" w:hAnsi="宋体"/>
          <w:sz w:val="21"/>
          <w:szCs w:val="21"/>
          <w:u w:val="single"/>
        </w:rPr>
        <w:br w:type="page"/>
      </w:r>
      <w:bookmarkStart w:id="118" w:name="_Toc27624"/>
      <w:r>
        <w:rPr>
          <w:rFonts w:hint="eastAsia" w:ascii="黑体" w:hAnsi="黑体"/>
          <w:b w:val="0"/>
          <w:bCs w:val="0"/>
          <w:sz w:val="28"/>
          <w:szCs w:val="28"/>
        </w:rPr>
        <w:t>第二节 政府采购合同通用条款</w:t>
      </w:r>
      <w:bookmarkEnd w:id="118"/>
    </w:p>
    <w:p w14:paraId="700CF4AA">
      <w:pPr>
        <w:tabs>
          <w:tab w:val="left" w:pos="8820"/>
          <w:tab w:val="left" w:pos="9345"/>
          <w:tab w:val="left" w:pos="9765"/>
        </w:tabs>
        <w:adjustRightInd w:val="0"/>
        <w:snapToGrid w:val="0"/>
        <w:ind w:firstLine="482"/>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26D843C2">
      <w:pPr>
        <w:autoSpaceDE w:val="0"/>
        <w:autoSpaceDN w:val="0"/>
        <w:adjustRightInd w:val="0"/>
        <w:snapToGrid w:val="0"/>
        <w:ind w:firstLine="420"/>
        <w:jc w:val="left"/>
        <w:rPr>
          <w:rFonts w:ascii="宋体" w:hAnsi="宋体"/>
          <w:szCs w:val="21"/>
        </w:rPr>
      </w:pPr>
      <w:r>
        <w:rPr>
          <w:rFonts w:hint="eastAsia" w:ascii="宋体" w:hAnsi="宋体"/>
          <w:szCs w:val="21"/>
        </w:rPr>
        <w:t>1.1合同当事人</w:t>
      </w:r>
    </w:p>
    <w:p w14:paraId="4F795C42">
      <w:pPr>
        <w:autoSpaceDE w:val="0"/>
        <w:autoSpaceDN w:val="0"/>
        <w:adjustRightInd w:val="0"/>
        <w:snapToGrid w:val="0"/>
        <w:ind w:firstLine="42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471B445A">
      <w:pPr>
        <w:autoSpaceDE w:val="0"/>
        <w:autoSpaceDN w:val="0"/>
        <w:adjustRightInd w:val="0"/>
        <w:snapToGrid w:val="0"/>
        <w:ind w:firstLine="420"/>
        <w:jc w:val="left"/>
        <w:rPr>
          <w:rFonts w:ascii="宋体" w:hAnsi="宋体"/>
          <w:szCs w:val="21"/>
        </w:rPr>
      </w:pPr>
      <w:r>
        <w:rPr>
          <w:rFonts w:hint="eastAsia" w:ascii="宋体" w:hAnsi="宋体"/>
          <w:szCs w:val="21"/>
        </w:rPr>
        <w:t>（2）供应商（以下称乙方）是指参加政府采购活动并且成交（成交），向采购人提供合同约定的货物及其相关服务的法人、非法人组织或者自然人。</w:t>
      </w:r>
    </w:p>
    <w:p w14:paraId="00F20677">
      <w:pPr>
        <w:autoSpaceDE w:val="0"/>
        <w:autoSpaceDN w:val="0"/>
        <w:adjustRightInd w:val="0"/>
        <w:snapToGrid w:val="0"/>
        <w:ind w:firstLine="42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B01F44F">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1.2本合同下列术语应解释为：</w:t>
      </w:r>
    </w:p>
    <w:p w14:paraId="4E2BBE2B">
      <w:pPr>
        <w:adjustRightInd w:val="0"/>
        <w:snapToGrid w:val="0"/>
        <w:ind w:firstLine="42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政府采购合同协议书及其变更、补充协议，政府采购合同专用条款，政府采购合同通用条款，成交（成交）通知书，投标（响应）文件，采购文件，有关技术文件和图纸，以及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5AAECF0C">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0ECE7CF3">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6DC1961">
      <w:pPr>
        <w:adjustRightInd w:val="0"/>
        <w:snapToGrid w:val="0"/>
        <w:ind w:firstLine="420"/>
        <w:jc w:val="left"/>
        <w:rPr>
          <w:rFonts w:ascii="宋体" w:hAnsi="宋体"/>
          <w:szCs w:val="21"/>
          <w:highlight w:val="yellow"/>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0950746">
      <w:pPr>
        <w:adjustRightInd w:val="0"/>
        <w:snapToGrid w:val="0"/>
        <w:ind w:firstLine="420"/>
        <w:jc w:val="left"/>
        <w:rPr>
          <w:rFonts w:ascii="宋体" w:hAnsi="宋体"/>
          <w:szCs w:val="21"/>
          <w:highlight w:val="yellow"/>
        </w:rPr>
      </w:pPr>
      <w:r>
        <w:rPr>
          <w:rFonts w:hint="eastAsia" w:ascii="宋体" w:hAnsi="宋体"/>
          <w:szCs w:val="21"/>
        </w:rPr>
        <w:t>（5）“分包”系指成交（成交）供应商按采购文件、投标（响应）文件的规定，根据分包意向协议，将成交（成交）项目中的部分履约内容，分给具有相应资质条件的供应商履行合同的行为。</w:t>
      </w:r>
    </w:p>
    <w:p w14:paraId="5C7EF3F3">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11125462">
      <w:pPr>
        <w:tabs>
          <w:tab w:val="left" w:pos="570"/>
          <w:tab w:val="left" w:pos="9240"/>
          <w:tab w:val="left" w:pos="9555"/>
        </w:tabs>
        <w:adjustRightInd w:val="0"/>
        <w:snapToGrid w:val="0"/>
        <w:ind w:firstLine="42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4696B340">
      <w:pPr>
        <w:numPr>
          <w:ilvl w:val="0"/>
          <w:numId w:val="8"/>
        </w:numPr>
        <w:autoSpaceDE w:val="0"/>
        <w:autoSpaceDN w:val="0"/>
        <w:adjustRightInd w:val="0"/>
        <w:snapToGrid w:val="0"/>
        <w:ind w:firstLine="482"/>
        <w:jc w:val="left"/>
        <w:rPr>
          <w:rFonts w:ascii="宋体" w:hAnsi="宋体"/>
          <w:b/>
          <w:bCs/>
          <w:sz w:val="24"/>
        </w:rPr>
      </w:pPr>
      <w:r>
        <w:rPr>
          <w:rFonts w:hint="eastAsia" w:ascii="宋体" w:hAnsi="宋体"/>
          <w:b/>
          <w:sz w:val="24"/>
        </w:rPr>
        <w:t>合同标的及金额</w:t>
      </w:r>
    </w:p>
    <w:p w14:paraId="4BA181E5">
      <w:pPr>
        <w:autoSpaceDE w:val="0"/>
        <w:autoSpaceDN w:val="0"/>
        <w:adjustRightInd w:val="0"/>
        <w:snapToGrid w:val="0"/>
        <w:ind w:firstLine="420"/>
        <w:jc w:val="left"/>
        <w:rPr>
          <w:rFonts w:ascii="宋体" w:hAnsi="宋体"/>
          <w:b/>
          <w:bCs/>
          <w:i/>
          <w:iCs/>
          <w:szCs w:val="21"/>
        </w:rPr>
      </w:pPr>
      <w:r>
        <w:rPr>
          <w:rFonts w:hint="eastAsia" w:ascii="宋体" w:hAnsi="宋体"/>
          <w:szCs w:val="21"/>
        </w:rPr>
        <w:t>2.1 合同标的及金额应与成交（成交）结果一致。乙方为履行本合同而发生的所有费用均应包含在合同价款中，甲方不再另行支付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2CFC38F8">
      <w:pPr>
        <w:adjustRightInd w:val="0"/>
        <w:snapToGrid w:val="0"/>
        <w:ind w:firstLine="482"/>
        <w:jc w:val="left"/>
        <w:rPr>
          <w:rFonts w:ascii="宋体" w:hAnsi="宋体"/>
          <w:b/>
          <w:sz w:val="24"/>
        </w:rPr>
      </w:pPr>
      <w:r>
        <w:rPr>
          <w:rFonts w:hint="eastAsia" w:ascii="宋体" w:hAnsi="宋体"/>
          <w:b/>
          <w:sz w:val="24"/>
        </w:rPr>
        <w:t>3. 履行合同的时间、地点和方式</w:t>
      </w:r>
    </w:p>
    <w:p w14:paraId="046240EE">
      <w:pPr>
        <w:autoSpaceDE w:val="0"/>
        <w:autoSpaceDN w:val="0"/>
        <w:adjustRightInd w:val="0"/>
        <w:snapToGrid w:val="0"/>
        <w:ind w:firstLine="42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098348AA">
      <w:pPr>
        <w:autoSpaceDE w:val="0"/>
        <w:autoSpaceDN w:val="0"/>
        <w:adjustRightInd w:val="0"/>
        <w:snapToGrid w:val="0"/>
        <w:ind w:firstLine="482"/>
        <w:jc w:val="left"/>
        <w:rPr>
          <w:rFonts w:ascii="宋体" w:hAnsi="宋体"/>
          <w:b/>
          <w:bCs/>
          <w:sz w:val="24"/>
        </w:rPr>
      </w:pPr>
      <w:r>
        <w:rPr>
          <w:rFonts w:hint="eastAsia" w:ascii="宋体" w:hAnsi="宋体"/>
          <w:b/>
          <w:bCs/>
          <w:sz w:val="24"/>
        </w:rPr>
        <w:t>4. 甲方的权利和义务</w:t>
      </w:r>
    </w:p>
    <w:p w14:paraId="61EFC106">
      <w:pPr>
        <w:autoSpaceDE w:val="0"/>
        <w:autoSpaceDN w:val="0"/>
        <w:adjustRightInd w:val="0"/>
        <w:snapToGrid w:val="0"/>
        <w:ind w:firstLine="42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3425B04C">
      <w:pPr>
        <w:autoSpaceDE w:val="0"/>
        <w:autoSpaceDN w:val="0"/>
        <w:adjustRightInd w:val="0"/>
        <w:snapToGrid w:val="0"/>
        <w:ind w:firstLine="42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42E165B7">
      <w:pPr>
        <w:autoSpaceDE w:val="0"/>
        <w:autoSpaceDN w:val="0"/>
        <w:adjustRightInd w:val="0"/>
        <w:snapToGrid w:val="0"/>
        <w:ind w:firstLine="42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4150D4EE">
      <w:pPr>
        <w:snapToGrid w:val="0"/>
        <w:ind w:firstLine="42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BB80859">
      <w:pPr>
        <w:autoSpaceDE w:val="0"/>
        <w:autoSpaceDN w:val="0"/>
        <w:adjustRightInd w:val="0"/>
        <w:snapToGrid w:val="0"/>
        <w:ind w:firstLine="42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6B13195D">
      <w:pPr>
        <w:autoSpaceDE w:val="0"/>
        <w:autoSpaceDN w:val="0"/>
        <w:adjustRightInd w:val="0"/>
        <w:snapToGrid w:val="0"/>
        <w:ind w:firstLine="42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5A89BDED">
      <w:pPr>
        <w:autoSpaceDE w:val="0"/>
        <w:autoSpaceDN w:val="0"/>
        <w:adjustRightInd w:val="0"/>
        <w:snapToGrid w:val="0"/>
        <w:ind w:firstLine="482"/>
        <w:jc w:val="left"/>
        <w:rPr>
          <w:rFonts w:ascii="宋体" w:hAnsi="宋体"/>
          <w:b/>
          <w:bCs/>
          <w:sz w:val="24"/>
        </w:rPr>
      </w:pPr>
      <w:r>
        <w:rPr>
          <w:rFonts w:hint="eastAsia" w:ascii="宋体" w:hAnsi="宋体"/>
          <w:b/>
          <w:bCs/>
          <w:sz w:val="24"/>
        </w:rPr>
        <w:t>5. 乙方的权利和义务</w:t>
      </w:r>
    </w:p>
    <w:p w14:paraId="0A6A88A1">
      <w:pPr>
        <w:autoSpaceDE w:val="0"/>
        <w:autoSpaceDN w:val="0"/>
        <w:adjustRightInd w:val="0"/>
        <w:snapToGrid w:val="0"/>
        <w:ind w:firstLine="42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63DAB4C4">
      <w:pPr>
        <w:autoSpaceDE w:val="0"/>
        <w:autoSpaceDN w:val="0"/>
        <w:adjustRightInd w:val="0"/>
        <w:snapToGrid w:val="0"/>
        <w:ind w:firstLine="42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220AA13C">
      <w:pPr>
        <w:pStyle w:val="18"/>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28F0DC6E">
      <w:pPr>
        <w:pStyle w:val="18"/>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72145458">
      <w:pPr>
        <w:numPr>
          <w:ilvl w:val="0"/>
          <w:numId w:val="9"/>
        </w:numPr>
        <w:autoSpaceDE w:val="0"/>
        <w:autoSpaceDN w:val="0"/>
        <w:adjustRightInd w:val="0"/>
        <w:snapToGrid w:val="0"/>
        <w:ind w:firstLine="482"/>
        <w:jc w:val="left"/>
        <w:rPr>
          <w:rFonts w:ascii="宋体" w:hAnsi="宋体"/>
          <w:b/>
          <w:bCs/>
          <w:sz w:val="24"/>
        </w:rPr>
      </w:pPr>
      <w:r>
        <w:rPr>
          <w:rFonts w:hint="eastAsia" w:ascii="宋体" w:hAnsi="宋体"/>
          <w:b/>
          <w:bCs/>
          <w:sz w:val="24"/>
        </w:rPr>
        <w:t>合同履行</w:t>
      </w:r>
    </w:p>
    <w:p w14:paraId="5F3D60E7">
      <w:pPr>
        <w:autoSpaceDE w:val="0"/>
        <w:autoSpaceDN w:val="0"/>
        <w:adjustRightInd w:val="0"/>
        <w:snapToGrid w:val="0"/>
        <w:ind w:firstLine="42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4128AACD">
      <w:pPr>
        <w:autoSpaceDE w:val="0"/>
        <w:autoSpaceDN w:val="0"/>
        <w:adjustRightInd w:val="0"/>
        <w:snapToGrid w:val="0"/>
        <w:ind w:firstLine="42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29C4B462">
      <w:pPr>
        <w:adjustRightInd w:val="0"/>
        <w:snapToGrid w:val="0"/>
        <w:ind w:firstLine="482"/>
        <w:jc w:val="left"/>
        <w:rPr>
          <w:rFonts w:ascii="宋体" w:hAnsi="宋体"/>
          <w:b/>
          <w:bCs/>
          <w:sz w:val="24"/>
        </w:rPr>
      </w:pPr>
      <w:r>
        <w:rPr>
          <w:rFonts w:hint="eastAsia" w:ascii="宋体" w:hAnsi="宋体"/>
          <w:b/>
          <w:bCs/>
          <w:sz w:val="24"/>
        </w:rPr>
        <w:t>7. 货物包装、运输、保险和交付要求</w:t>
      </w:r>
    </w:p>
    <w:p w14:paraId="183319A8">
      <w:pPr>
        <w:autoSpaceDE w:val="0"/>
        <w:autoSpaceDN w:val="0"/>
        <w:adjustRightInd w:val="0"/>
        <w:snapToGrid w:val="0"/>
        <w:ind w:firstLine="42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4BAA7C4D">
      <w:pPr>
        <w:adjustRightInd w:val="0"/>
        <w:snapToGrid w:val="0"/>
        <w:ind w:firstLine="42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1799D8D4">
      <w:pPr>
        <w:adjustRightInd w:val="0"/>
        <w:snapToGrid w:val="0"/>
        <w:ind w:firstLine="42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40BBD662">
      <w:pPr>
        <w:autoSpaceDE w:val="0"/>
        <w:autoSpaceDN w:val="0"/>
        <w:adjustRightInd w:val="0"/>
        <w:snapToGrid w:val="0"/>
        <w:ind w:firstLine="42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4E393BF">
      <w:pPr>
        <w:autoSpaceDE w:val="0"/>
        <w:autoSpaceDN w:val="0"/>
        <w:adjustRightInd w:val="0"/>
        <w:snapToGrid w:val="0"/>
        <w:ind w:firstLine="42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294D3D9">
      <w:pPr>
        <w:pStyle w:val="145"/>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75A861DB">
      <w:pPr>
        <w:adjustRightInd w:val="0"/>
        <w:snapToGrid w:val="0"/>
        <w:ind w:firstLine="482"/>
        <w:jc w:val="left"/>
        <w:rPr>
          <w:rFonts w:ascii="宋体" w:hAnsi="宋体"/>
          <w:b/>
          <w:sz w:val="24"/>
        </w:rPr>
      </w:pPr>
      <w:r>
        <w:rPr>
          <w:rFonts w:hint="eastAsia" w:ascii="宋体" w:hAnsi="宋体"/>
          <w:b/>
          <w:sz w:val="24"/>
        </w:rPr>
        <w:t>8. 质量标准和保证</w:t>
      </w:r>
    </w:p>
    <w:p w14:paraId="750E62FD">
      <w:pPr>
        <w:pStyle w:val="23"/>
        <w:adjustRightInd w:val="0"/>
        <w:snapToGrid w:val="0"/>
        <w:ind w:firstLine="420"/>
        <w:jc w:val="left"/>
        <w:rPr>
          <w:rFonts w:hAnsi="宋体"/>
          <w:b/>
        </w:rPr>
      </w:pPr>
      <w:r>
        <w:rPr>
          <w:rFonts w:hint="eastAsia" w:hAnsi="宋体"/>
        </w:rPr>
        <w:t>8.1 质量标准</w:t>
      </w:r>
    </w:p>
    <w:p w14:paraId="711C6E39">
      <w:pPr>
        <w:autoSpaceDE w:val="0"/>
        <w:autoSpaceDN w:val="0"/>
        <w:adjustRightInd w:val="0"/>
        <w:snapToGrid w:val="0"/>
        <w:ind w:firstLine="42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478C978">
      <w:pPr>
        <w:pStyle w:val="23"/>
        <w:adjustRightInd w:val="0"/>
        <w:snapToGrid w:val="0"/>
        <w:ind w:firstLine="420"/>
        <w:jc w:val="left"/>
        <w:rPr>
          <w:rFonts w:hAnsi="宋体"/>
        </w:rPr>
      </w:pPr>
      <w:r>
        <w:rPr>
          <w:rFonts w:hint="eastAsia" w:hAnsi="宋体"/>
        </w:rPr>
        <w:t>（2）采用中华人民共和国法定计量单位。</w:t>
      </w:r>
    </w:p>
    <w:p w14:paraId="5D8E045C">
      <w:pPr>
        <w:autoSpaceDE w:val="0"/>
        <w:autoSpaceDN w:val="0"/>
        <w:adjustRightInd w:val="0"/>
        <w:snapToGrid w:val="0"/>
        <w:ind w:firstLine="420"/>
        <w:jc w:val="left"/>
        <w:rPr>
          <w:rFonts w:ascii="宋体" w:hAnsi="宋体"/>
          <w:szCs w:val="21"/>
        </w:rPr>
      </w:pPr>
      <w:r>
        <w:rPr>
          <w:rFonts w:hint="eastAsia" w:ascii="宋体" w:hAnsi="宋体"/>
          <w:szCs w:val="21"/>
        </w:rPr>
        <w:t>（3）乙方所提供的货物应符合国家有关安全、环保、卫生的规定。</w:t>
      </w:r>
    </w:p>
    <w:p w14:paraId="0DB68359">
      <w:pPr>
        <w:autoSpaceDE w:val="0"/>
        <w:autoSpaceDN w:val="0"/>
        <w:adjustRightInd w:val="0"/>
        <w:snapToGrid w:val="0"/>
        <w:ind w:firstLine="42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B0CEB41">
      <w:pPr>
        <w:autoSpaceDE w:val="0"/>
        <w:autoSpaceDN w:val="0"/>
        <w:adjustRightInd w:val="0"/>
        <w:snapToGrid w:val="0"/>
        <w:ind w:firstLine="420"/>
        <w:jc w:val="left"/>
        <w:rPr>
          <w:rFonts w:ascii="宋体" w:hAnsi="宋体"/>
          <w:szCs w:val="21"/>
        </w:rPr>
      </w:pPr>
      <w:r>
        <w:rPr>
          <w:rFonts w:hint="eastAsia" w:ascii="宋体" w:hAnsi="宋体"/>
          <w:szCs w:val="21"/>
        </w:rPr>
        <w:t>8.2 保证</w:t>
      </w:r>
    </w:p>
    <w:p w14:paraId="593FC8D7">
      <w:pPr>
        <w:autoSpaceDE w:val="0"/>
        <w:autoSpaceDN w:val="0"/>
        <w:adjustRightInd w:val="0"/>
        <w:snapToGrid w:val="0"/>
        <w:ind w:firstLine="42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688525A9">
      <w:pPr>
        <w:autoSpaceDE w:val="0"/>
        <w:autoSpaceDN w:val="0"/>
        <w:adjustRightInd w:val="0"/>
        <w:snapToGrid w:val="0"/>
        <w:ind w:firstLine="420"/>
        <w:jc w:val="left"/>
        <w:rPr>
          <w:rFonts w:ascii="宋体" w:hAnsi="宋体"/>
          <w:szCs w:val="21"/>
        </w:rPr>
      </w:pPr>
      <w:r>
        <w:rPr>
          <w:rFonts w:hint="eastAsia" w:ascii="宋体" w:hAnsi="宋体"/>
          <w:szCs w:val="21"/>
        </w:rPr>
        <w:t>（2）在质量保证期内所发现的缺陷，甲方应尽快以书面形式通知乙方。</w:t>
      </w:r>
    </w:p>
    <w:p w14:paraId="77EAE5AB">
      <w:pPr>
        <w:autoSpaceDE w:val="0"/>
        <w:autoSpaceDN w:val="0"/>
        <w:adjustRightInd w:val="0"/>
        <w:snapToGrid w:val="0"/>
        <w:ind w:firstLine="42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D98925F">
      <w:pPr>
        <w:autoSpaceDE w:val="0"/>
        <w:autoSpaceDN w:val="0"/>
        <w:adjustRightInd w:val="0"/>
        <w:snapToGrid w:val="0"/>
        <w:ind w:firstLine="42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705B35C">
      <w:pPr>
        <w:adjustRightInd w:val="0"/>
        <w:snapToGrid w:val="0"/>
        <w:ind w:firstLine="42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21D8E2F8">
      <w:pPr>
        <w:adjustRightInd w:val="0"/>
        <w:snapToGrid w:val="0"/>
        <w:ind w:firstLine="482"/>
        <w:jc w:val="left"/>
        <w:rPr>
          <w:rFonts w:ascii="宋体" w:hAnsi="宋体"/>
          <w:b/>
          <w:bCs/>
          <w:sz w:val="24"/>
        </w:rPr>
      </w:pPr>
      <w:r>
        <w:rPr>
          <w:rFonts w:hint="eastAsia" w:ascii="宋体" w:hAnsi="宋体"/>
          <w:b/>
          <w:bCs/>
          <w:sz w:val="24"/>
        </w:rPr>
        <w:t>9. 权利瑕疵担保</w:t>
      </w:r>
    </w:p>
    <w:p w14:paraId="21C4AF85">
      <w:pPr>
        <w:autoSpaceDE w:val="0"/>
        <w:autoSpaceDN w:val="0"/>
        <w:adjustRightInd w:val="0"/>
        <w:snapToGrid w:val="0"/>
        <w:ind w:firstLine="420"/>
        <w:jc w:val="left"/>
        <w:rPr>
          <w:rFonts w:ascii="宋体" w:hAnsi="宋体"/>
          <w:szCs w:val="21"/>
        </w:rPr>
      </w:pPr>
      <w:r>
        <w:rPr>
          <w:rFonts w:hint="eastAsia" w:ascii="宋体" w:hAnsi="宋体"/>
          <w:szCs w:val="21"/>
        </w:rPr>
        <w:t>9.1 乙方保证对其出售的货物享有合法的权利。</w:t>
      </w:r>
    </w:p>
    <w:p w14:paraId="32A16D2E">
      <w:pPr>
        <w:autoSpaceDE w:val="0"/>
        <w:autoSpaceDN w:val="0"/>
        <w:adjustRightInd w:val="0"/>
        <w:snapToGrid w:val="0"/>
        <w:ind w:firstLine="42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03A93136">
      <w:pPr>
        <w:autoSpaceDE w:val="0"/>
        <w:autoSpaceDN w:val="0"/>
        <w:adjustRightInd w:val="0"/>
        <w:snapToGrid w:val="0"/>
        <w:ind w:firstLine="420"/>
        <w:jc w:val="left"/>
        <w:rPr>
          <w:rFonts w:ascii="宋体" w:hAnsi="宋体"/>
          <w:szCs w:val="21"/>
        </w:rPr>
      </w:pPr>
      <w:r>
        <w:rPr>
          <w:rFonts w:hint="eastAsia" w:ascii="宋体" w:hAnsi="宋体"/>
          <w:szCs w:val="21"/>
        </w:rPr>
        <w:t>9.3 如甲方使用上述货物构成对第三人侵权的，则由乙方承担全部责任。</w:t>
      </w:r>
    </w:p>
    <w:p w14:paraId="2C9F75D8">
      <w:pPr>
        <w:autoSpaceDE w:val="0"/>
        <w:autoSpaceDN w:val="0"/>
        <w:adjustRightInd w:val="0"/>
        <w:snapToGrid w:val="0"/>
        <w:ind w:firstLine="482"/>
        <w:jc w:val="left"/>
        <w:rPr>
          <w:rFonts w:ascii="宋体" w:hAnsi="宋体"/>
          <w:b/>
          <w:bCs/>
          <w:sz w:val="24"/>
        </w:rPr>
      </w:pPr>
      <w:r>
        <w:rPr>
          <w:rFonts w:hint="eastAsia" w:ascii="宋体" w:hAnsi="宋体"/>
          <w:b/>
          <w:bCs/>
          <w:sz w:val="24"/>
        </w:rPr>
        <w:t>10. 知识产权保护</w:t>
      </w:r>
    </w:p>
    <w:p w14:paraId="34051A27">
      <w:pPr>
        <w:autoSpaceDE w:val="0"/>
        <w:autoSpaceDN w:val="0"/>
        <w:adjustRightInd w:val="0"/>
        <w:snapToGrid w:val="0"/>
        <w:ind w:firstLine="42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9"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9"/>
      <w:r>
        <w:rPr>
          <w:rFonts w:hint="eastAsia" w:ascii="宋体" w:hAnsi="宋体"/>
          <w:szCs w:val="21"/>
        </w:rPr>
        <w:t>。</w:t>
      </w:r>
    </w:p>
    <w:p w14:paraId="506B2341">
      <w:pPr>
        <w:autoSpaceDE w:val="0"/>
        <w:autoSpaceDN w:val="0"/>
        <w:adjustRightInd w:val="0"/>
        <w:snapToGrid w:val="0"/>
        <w:ind w:firstLine="482"/>
        <w:jc w:val="left"/>
        <w:rPr>
          <w:rFonts w:ascii="宋体" w:hAnsi="宋体"/>
          <w:b/>
          <w:bCs/>
          <w:sz w:val="24"/>
        </w:rPr>
      </w:pPr>
      <w:r>
        <w:rPr>
          <w:rFonts w:hint="eastAsia" w:ascii="宋体" w:hAnsi="宋体"/>
          <w:b/>
          <w:bCs/>
          <w:sz w:val="24"/>
        </w:rPr>
        <w:t>11. 保密义务</w:t>
      </w:r>
    </w:p>
    <w:p w14:paraId="0F0613EB">
      <w:pPr>
        <w:autoSpaceDE w:val="0"/>
        <w:autoSpaceDN w:val="0"/>
        <w:adjustRightInd w:val="0"/>
        <w:snapToGrid w:val="0"/>
        <w:ind w:firstLine="42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EFAE74">
      <w:pPr>
        <w:autoSpaceDE w:val="0"/>
        <w:autoSpaceDN w:val="0"/>
        <w:adjustRightInd w:val="0"/>
        <w:snapToGrid w:val="0"/>
        <w:ind w:firstLine="482"/>
        <w:jc w:val="left"/>
        <w:rPr>
          <w:rFonts w:ascii="宋体" w:hAnsi="宋体"/>
          <w:b/>
          <w:bCs/>
          <w:sz w:val="24"/>
        </w:rPr>
      </w:pPr>
      <w:r>
        <w:rPr>
          <w:rFonts w:hint="eastAsia" w:ascii="宋体" w:hAnsi="宋体"/>
          <w:b/>
          <w:bCs/>
          <w:sz w:val="24"/>
        </w:rPr>
        <w:t>12. 合同价款支付</w:t>
      </w:r>
    </w:p>
    <w:p w14:paraId="6A7CD080">
      <w:pPr>
        <w:adjustRightInd w:val="0"/>
        <w:snapToGrid w:val="0"/>
        <w:ind w:firstLine="420"/>
        <w:jc w:val="left"/>
        <w:rPr>
          <w:rFonts w:ascii="宋体" w:hAnsi="宋体"/>
          <w:szCs w:val="21"/>
        </w:rPr>
      </w:pPr>
      <w:r>
        <w:rPr>
          <w:rFonts w:hint="eastAsia" w:ascii="宋体" w:hAnsi="宋体"/>
          <w:szCs w:val="21"/>
        </w:rPr>
        <w:t>12.1 合同价款支付按照国库集中支付制度及财政管理相关规定执行。</w:t>
      </w:r>
    </w:p>
    <w:p w14:paraId="49F18A16">
      <w:pPr>
        <w:pStyle w:val="4"/>
        <w:ind w:firstLine="42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7510D6CD">
      <w:pPr>
        <w:pStyle w:val="18"/>
        <w:spacing w:line="400" w:lineRule="exact"/>
        <w:ind w:firstLine="482"/>
        <w:rPr>
          <w:rFonts w:ascii="宋体" w:hAnsi="宋体"/>
          <w:b/>
          <w:bCs/>
        </w:rPr>
      </w:pPr>
      <w:r>
        <w:rPr>
          <w:rFonts w:hint="eastAsia" w:ascii="宋体" w:hAnsi="宋体"/>
          <w:b/>
          <w:bCs/>
        </w:rPr>
        <w:t>13. 履约保证金</w:t>
      </w:r>
    </w:p>
    <w:p w14:paraId="5CAF54BB">
      <w:pPr>
        <w:adjustRightInd w:val="0"/>
        <w:snapToGrid w:val="0"/>
        <w:ind w:firstLine="42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82784FD">
      <w:pPr>
        <w:adjustRightInd w:val="0"/>
        <w:snapToGrid w:val="0"/>
        <w:ind w:firstLine="42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005AEE6">
      <w:pPr>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7990E97">
      <w:pPr>
        <w:autoSpaceDE w:val="0"/>
        <w:autoSpaceDN w:val="0"/>
        <w:adjustRightInd w:val="0"/>
        <w:snapToGrid w:val="0"/>
        <w:ind w:firstLine="482"/>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59442D03">
      <w:pPr>
        <w:autoSpaceDE w:val="0"/>
        <w:autoSpaceDN w:val="0"/>
        <w:adjustRightInd w:val="0"/>
        <w:snapToGrid w:val="0"/>
        <w:ind w:firstLine="420"/>
        <w:jc w:val="left"/>
        <w:rPr>
          <w:rFonts w:ascii="宋体" w:hAnsi="宋体"/>
          <w:szCs w:val="21"/>
        </w:rPr>
      </w:pPr>
      <w:r>
        <w:rPr>
          <w:rFonts w:hint="eastAsia" w:ascii="宋体" w:hAnsi="宋体"/>
          <w:szCs w:val="21"/>
        </w:rPr>
        <w:t>14.1 除项目不涉及或采购活动中明确约定无须承担外，乙方还应提供下列服务：</w:t>
      </w:r>
    </w:p>
    <w:p w14:paraId="72C7D96E">
      <w:pPr>
        <w:autoSpaceDE w:val="0"/>
        <w:autoSpaceDN w:val="0"/>
        <w:adjustRightInd w:val="0"/>
        <w:snapToGrid w:val="0"/>
        <w:ind w:firstLine="420"/>
        <w:jc w:val="left"/>
        <w:rPr>
          <w:rFonts w:ascii="宋体" w:hAnsi="宋体"/>
          <w:szCs w:val="21"/>
        </w:rPr>
      </w:pPr>
      <w:r>
        <w:rPr>
          <w:rFonts w:hint="eastAsia" w:ascii="宋体" w:hAnsi="宋体"/>
          <w:szCs w:val="21"/>
        </w:rPr>
        <w:t>（1）货物的现场移动、安装、调试、启动监督及技术支持；</w:t>
      </w:r>
    </w:p>
    <w:p w14:paraId="43F40C5F">
      <w:pPr>
        <w:autoSpaceDE w:val="0"/>
        <w:autoSpaceDN w:val="0"/>
        <w:adjustRightInd w:val="0"/>
        <w:snapToGrid w:val="0"/>
        <w:ind w:firstLine="420"/>
        <w:jc w:val="left"/>
        <w:rPr>
          <w:rFonts w:ascii="宋体" w:hAnsi="宋体"/>
          <w:szCs w:val="21"/>
        </w:rPr>
      </w:pPr>
      <w:r>
        <w:rPr>
          <w:rFonts w:hint="eastAsia" w:ascii="宋体" w:hAnsi="宋体"/>
          <w:szCs w:val="21"/>
        </w:rPr>
        <w:t>（2）提供货物组装和维修所需的专用工具和辅助材料；</w:t>
      </w:r>
    </w:p>
    <w:p w14:paraId="3F2963ED">
      <w:pPr>
        <w:autoSpaceDE w:val="0"/>
        <w:autoSpaceDN w:val="0"/>
        <w:adjustRightInd w:val="0"/>
        <w:snapToGrid w:val="0"/>
        <w:ind w:firstLine="42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32DBA857">
      <w:pPr>
        <w:autoSpaceDE w:val="0"/>
        <w:autoSpaceDN w:val="0"/>
        <w:adjustRightInd w:val="0"/>
        <w:snapToGrid w:val="0"/>
        <w:ind w:firstLine="42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44EE65B5">
      <w:pPr>
        <w:pStyle w:val="145"/>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567D37E">
      <w:pPr>
        <w:autoSpaceDE w:val="0"/>
        <w:autoSpaceDN w:val="0"/>
        <w:adjustRightInd w:val="0"/>
        <w:snapToGrid w:val="0"/>
        <w:ind w:firstLine="42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2FA55FC6">
      <w:pPr>
        <w:autoSpaceDE w:val="0"/>
        <w:autoSpaceDN w:val="0"/>
        <w:adjustRightInd w:val="0"/>
        <w:snapToGrid w:val="0"/>
        <w:ind w:firstLine="420"/>
        <w:jc w:val="left"/>
        <w:rPr>
          <w:rFonts w:ascii="宋体" w:hAnsi="宋体"/>
          <w:szCs w:val="21"/>
        </w:rPr>
      </w:pPr>
      <w:r>
        <w:rPr>
          <w:rFonts w:hint="eastAsia" w:ascii="宋体" w:hAnsi="宋体"/>
          <w:szCs w:val="21"/>
        </w:rPr>
        <w:t>14.2 乙方提供的售后服务的费用已包含在合同价款中，甲方不再另行支付。</w:t>
      </w:r>
    </w:p>
    <w:p w14:paraId="75073EDD">
      <w:pPr>
        <w:adjustRightInd w:val="0"/>
        <w:snapToGrid w:val="0"/>
        <w:ind w:firstLine="482"/>
        <w:jc w:val="left"/>
        <w:rPr>
          <w:rFonts w:ascii="宋体" w:hAnsi="宋体"/>
          <w:b/>
          <w:bCs/>
          <w:sz w:val="24"/>
        </w:rPr>
      </w:pPr>
      <w:r>
        <w:rPr>
          <w:rFonts w:hint="eastAsia" w:ascii="宋体" w:hAnsi="宋体"/>
          <w:b/>
          <w:bCs/>
          <w:sz w:val="24"/>
        </w:rPr>
        <w:t>15. 违约责任</w:t>
      </w:r>
    </w:p>
    <w:p w14:paraId="6900A45A">
      <w:pPr>
        <w:adjustRightInd w:val="0"/>
        <w:snapToGrid w:val="0"/>
        <w:ind w:firstLine="420"/>
        <w:jc w:val="left"/>
        <w:rPr>
          <w:rFonts w:ascii="宋体" w:hAnsi="宋体"/>
          <w:bCs/>
          <w:szCs w:val="21"/>
        </w:rPr>
      </w:pPr>
      <w:r>
        <w:rPr>
          <w:rFonts w:hint="eastAsia" w:ascii="宋体" w:hAnsi="宋体"/>
          <w:bCs/>
          <w:szCs w:val="21"/>
        </w:rPr>
        <w:t>15.1质量瑕疵的违约责任</w:t>
      </w:r>
    </w:p>
    <w:p w14:paraId="0B73AC36">
      <w:pPr>
        <w:autoSpaceDE w:val="0"/>
        <w:autoSpaceDN w:val="0"/>
        <w:adjustRightInd w:val="0"/>
        <w:snapToGrid w:val="0"/>
        <w:ind w:firstLine="42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4F8CF59B">
      <w:pPr>
        <w:autoSpaceDE w:val="0"/>
        <w:autoSpaceDN w:val="0"/>
        <w:adjustRightInd w:val="0"/>
        <w:snapToGrid w:val="0"/>
        <w:ind w:firstLine="420"/>
        <w:jc w:val="left"/>
        <w:rPr>
          <w:rFonts w:ascii="宋体" w:hAnsi="宋体"/>
          <w:bCs/>
          <w:szCs w:val="21"/>
        </w:rPr>
      </w:pPr>
      <w:r>
        <w:rPr>
          <w:rFonts w:hint="eastAsia" w:ascii="宋体" w:hAnsi="宋体"/>
          <w:bCs/>
          <w:szCs w:val="21"/>
        </w:rPr>
        <w:t>15.2 迟延交货的违约责任</w:t>
      </w:r>
    </w:p>
    <w:p w14:paraId="38BC6D17">
      <w:pPr>
        <w:autoSpaceDE w:val="0"/>
        <w:autoSpaceDN w:val="0"/>
        <w:adjustRightInd w:val="0"/>
        <w:snapToGrid w:val="0"/>
        <w:ind w:firstLine="42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D38802E">
      <w:pPr>
        <w:autoSpaceDE w:val="0"/>
        <w:autoSpaceDN w:val="0"/>
        <w:adjustRightInd w:val="0"/>
        <w:snapToGrid w:val="0"/>
        <w:ind w:firstLine="42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407B7966">
      <w:pPr>
        <w:autoSpaceDE w:val="0"/>
        <w:autoSpaceDN w:val="0"/>
        <w:adjustRightInd w:val="0"/>
        <w:snapToGrid w:val="0"/>
        <w:ind w:firstLine="420"/>
        <w:jc w:val="left"/>
        <w:rPr>
          <w:rFonts w:ascii="宋体" w:hAnsi="宋体"/>
          <w:szCs w:val="21"/>
        </w:rPr>
      </w:pPr>
      <w:r>
        <w:rPr>
          <w:rFonts w:hint="eastAsia" w:ascii="宋体" w:hAnsi="宋体"/>
          <w:szCs w:val="21"/>
        </w:rPr>
        <w:t>15.3 迟延支付的违约责任</w:t>
      </w:r>
    </w:p>
    <w:p w14:paraId="21F3F944">
      <w:pPr>
        <w:autoSpaceDE w:val="0"/>
        <w:autoSpaceDN w:val="0"/>
        <w:adjustRightInd w:val="0"/>
        <w:snapToGrid w:val="0"/>
        <w:ind w:firstLine="42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6D8FB11">
      <w:pPr>
        <w:adjustRightInd w:val="0"/>
        <w:snapToGrid w:val="0"/>
        <w:ind w:firstLine="42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10E967F3">
      <w:pPr>
        <w:numPr>
          <w:ilvl w:val="0"/>
          <w:numId w:val="10"/>
        </w:numPr>
        <w:autoSpaceDE w:val="0"/>
        <w:autoSpaceDN w:val="0"/>
        <w:adjustRightInd w:val="0"/>
        <w:snapToGrid w:val="0"/>
        <w:ind w:firstLine="482"/>
        <w:jc w:val="left"/>
        <w:rPr>
          <w:rFonts w:ascii="宋体" w:hAnsi="宋体"/>
          <w:b/>
          <w:sz w:val="24"/>
        </w:rPr>
      </w:pPr>
      <w:r>
        <w:rPr>
          <w:rFonts w:hint="eastAsia" w:ascii="宋体" w:hAnsi="宋体"/>
          <w:b/>
          <w:sz w:val="24"/>
        </w:rPr>
        <w:t>合同变更、中止与终止</w:t>
      </w:r>
    </w:p>
    <w:p w14:paraId="7D467928">
      <w:pPr>
        <w:adjustRightInd w:val="0"/>
        <w:snapToGrid w:val="0"/>
        <w:ind w:firstLine="420"/>
        <w:jc w:val="left"/>
        <w:rPr>
          <w:rFonts w:ascii="宋体" w:hAnsi="宋体"/>
          <w:szCs w:val="21"/>
        </w:rPr>
      </w:pPr>
      <w:r>
        <w:rPr>
          <w:rFonts w:hint="eastAsia" w:ascii="宋体" w:hAnsi="宋体"/>
          <w:szCs w:val="21"/>
        </w:rPr>
        <w:t xml:space="preserve">    16.1合同的变更</w:t>
      </w:r>
    </w:p>
    <w:p w14:paraId="290048C6">
      <w:pPr>
        <w:autoSpaceDE w:val="0"/>
        <w:autoSpaceDN w:val="0"/>
        <w:adjustRightInd w:val="0"/>
        <w:snapToGrid w:val="0"/>
        <w:ind w:firstLine="42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0E1037CE">
      <w:pPr>
        <w:adjustRightInd w:val="0"/>
        <w:snapToGrid w:val="0"/>
        <w:ind w:firstLine="420"/>
        <w:jc w:val="left"/>
        <w:rPr>
          <w:rFonts w:ascii="宋体" w:hAnsi="宋体"/>
          <w:szCs w:val="21"/>
        </w:rPr>
      </w:pPr>
      <w:r>
        <w:rPr>
          <w:rFonts w:hint="eastAsia" w:ascii="宋体" w:hAnsi="宋体"/>
          <w:szCs w:val="21"/>
        </w:rPr>
        <w:t>16.2合同的中止</w:t>
      </w:r>
    </w:p>
    <w:p w14:paraId="4D35C9C4">
      <w:pPr>
        <w:autoSpaceDE w:val="0"/>
        <w:autoSpaceDN w:val="0"/>
        <w:adjustRightInd w:val="0"/>
        <w:snapToGrid w:val="0"/>
        <w:ind w:firstLine="42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78A80EB7">
      <w:pPr>
        <w:autoSpaceDE w:val="0"/>
        <w:autoSpaceDN w:val="0"/>
        <w:adjustRightInd w:val="0"/>
        <w:snapToGrid w:val="0"/>
        <w:ind w:firstLine="42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F50DB14">
      <w:pPr>
        <w:pStyle w:val="145"/>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7202445E">
      <w:pPr>
        <w:snapToGrid w:val="0"/>
        <w:ind w:firstLine="420"/>
        <w:jc w:val="left"/>
      </w:pPr>
      <w:r>
        <w:rPr>
          <w:rFonts w:hint="eastAsia" w:ascii="宋体" w:hAnsi="宋体"/>
          <w:szCs w:val="21"/>
        </w:rPr>
        <w:t>（4）甲方不得以行政区划调整、政府换届、机构或者职能调整以及相关责任人更替为由中止合同。</w:t>
      </w:r>
    </w:p>
    <w:p w14:paraId="16AE08F5">
      <w:pPr>
        <w:adjustRightInd w:val="0"/>
        <w:snapToGrid w:val="0"/>
        <w:ind w:firstLine="420"/>
        <w:jc w:val="left"/>
        <w:rPr>
          <w:rFonts w:ascii="宋体" w:hAnsi="宋体"/>
          <w:szCs w:val="21"/>
        </w:rPr>
      </w:pPr>
      <w:r>
        <w:rPr>
          <w:rFonts w:hint="eastAsia" w:ascii="宋体" w:hAnsi="宋体"/>
          <w:szCs w:val="21"/>
        </w:rPr>
        <w:t>16.3合同的终止</w:t>
      </w:r>
    </w:p>
    <w:p w14:paraId="50FC883C">
      <w:pPr>
        <w:autoSpaceDE w:val="0"/>
        <w:autoSpaceDN w:val="0"/>
        <w:adjustRightInd w:val="0"/>
        <w:snapToGrid w:val="0"/>
        <w:ind w:firstLine="420"/>
        <w:jc w:val="left"/>
        <w:rPr>
          <w:rFonts w:ascii="宋体" w:hAnsi="宋体"/>
          <w:szCs w:val="21"/>
        </w:rPr>
      </w:pPr>
      <w:r>
        <w:rPr>
          <w:rFonts w:hint="eastAsia" w:ascii="宋体" w:hAnsi="宋体"/>
          <w:szCs w:val="21"/>
        </w:rPr>
        <w:t>（1）合同因有效期限届满而终止；</w:t>
      </w:r>
    </w:p>
    <w:p w14:paraId="667A168E">
      <w:pPr>
        <w:snapToGrid w:val="0"/>
        <w:ind w:firstLine="42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0F2745AB">
      <w:pPr>
        <w:pStyle w:val="145"/>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5C263CD8">
      <w:pPr>
        <w:pStyle w:val="145"/>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7FC94D3">
      <w:pPr>
        <w:autoSpaceDE w:val="0"/>
        <w:autoSpaceDN w:val="0"/>
        <w:adjustRightInd w:val="0"/>
        <w:snapToGrid w:val="0"/>
        <w:ind w:firstLine="482"/>
        <w:jc w:val="left"/>
        <w:rPr>
          <w:rFonts w:ascii="宋体" w:hAnsi="宋体"/>
          <w:b/>
          <w:bCs/>
          <w:sz w:val="24"/>
        </w:rPr>
      </w:pPr>
      <w:r>
        <w:rPr>
          <w:rFonts w:hint="eastAsia" w:ascii="宋体" w:hAnsi="宋体"/>
          <w:b/>
          <w:bCs/>
          <w:sz w:val="24"/>
        </w:rPr>
        <w:t>17. 合同分包</w:t>
      </w:r>
    </w:p>
    <w:p w14:paraId="0182185C">
      <w:pPr>
        <w:autoSpaceDE w:val="0"/>
        <w:autoSpaceDN w:val="0"/>
        <w:adjustRightInd w:val="0"/>
        <w:snapToGrid w:val="0"/>
        <w:ind w:firstLine="42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1292870E">
      <w:pPr>
        <w:autoSpaceDE w:val="0"/>
        <w:autoSpaceDN w:val="0"/>
        <w:adjustRightInd w:val="0"/>
        <w:snapToGrid w:val="0"/>
        <w:ind w:firstLine="42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2963578D">
      <w:pPr>
        <w:autoSpaceDE w:val="0"/>
        <w:autoSpaceDN w:val="0"/>
        <w:adjustRightInd w:val="0"/>
        <w:snapToGrid w:val="0"/>
        <w:ind w:firstLine="482"/>
        <w:jc w:val="left"/>
        <w:rPr>
          <w:rFonts w:ascii="宋体" w:hAnsi="宋体"/>
          <w:b/>
          <w:bCs/>
          <w:sz w:val="24"/>
        </w:rPr>
      </w:pPr>
      <w:r>
        <w:rPr>
          <w:rFonts w:hint="eastAsia" w:ascii="宋体" w:hAnsi="宋体"/>
          <w:b/>
          <w:bCs/>
          <w:sz w:val="24"/>
        </w:rPr>
        <w:t>18. 不可抗力</w:t>
      </w:r>
    </w:p>
    <w:p w14:paraId="558B193F">
      <w:pPr>
        <w:autoSpaceDE w:val="0"/>
        <w:autoSpaceDN w:val="0"/>
        <w:adjustRightInd w:val="0"/>
        <w:snapToGrid w:val="0"/>
        <w:ind w:firstLine="420"/>
        <w:jc w:val="left"/>
        <w:rPr>
          <w:rFonts w:ascii="宋体" w:hAnsi="宋体"/>
          <w:szCs w:val="21"/>
        </w:rPr>
      </w:pPr>
      <w:r>
        <w:rPr>
          <w:rFonts w:hint="eastAsia" w:ascii="宋体" w:hAnsi="宋体"/>
          <w:szCs w:val="21"/>
        </w:rPr>
        <w:t>18.1 不可抗力是指合同双方不能预见、不能避免且不能克服的客观情况。</w:t>
      </w:r>
    </w:p>
    <w:p w14:paraId="7C9C1B02">
      <w:pPr>
        <w:autoSpaceDE w:val="0"/>
        <w:autoSpaceDN w:val="0"/>
        <w:adjustRightInd w:val="0"/>
        <w:snapToGrid w:val="0"/>
        <w:ind w:firstLine="42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2357D99">
      <w:pPr>
        <w:autoSpaceDE w:val="0"/>
        <w:autoSpaceDN w:val="0"/>
        <w:adjustRightInd w:val="0"/>
        <w:snapToGrid w:val="0"/>
        <w:ind w:firstLine="42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81B5903">
      <w:pPr>
        <w:autoSpaceDE w:val="0"/>
        <w:autoSpaceDN w:val="0"/>
        <w:adjustRightInd w:val="0"/>
        <w:snapToGrid w:val="0"/>
        <w:ind w:firstLine="482"/>
        <w:jc w:val="left"/>
        <w:rPr>
          <w:rFonts w:ascii="宋体" w:hAnsi="宋体"/>
          <w:b/>
          <w:bCs/>
          <w:sz w:val="24"/>
        </w:rPr>
      </w:pPr>
      <w:r>
        <w:rPr>
          <w:rFonts w:hint="eastAsia" w:ascii="宋体" w:hAnsi="宋体"/>
          <w:b/>
          <w:bCs/>
          <w:sz w:val="24"/>
        </w:rPr>
        <w:t>19. 解决争议的方法</w:t>
      </w:r>
    </w:p>
    <w:p w14:paraId="5A1ED0BD">
      <w:pPr>
        <w:pStyle w:val="145"/>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52932471">
      <w:pPr>
        <w:pStyle w:val="145"/>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FE05FFD">
      <w:pPr>
        <w:pStyle w:val="145"/>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47B3927D">
      <w:pPr>
        <w:autoSpaceDE w:val="0"/>
        <w:autoSpaceDN w:val="0"/>
        <w:adjustRightInd w:val="0"/>
        <w:snapToGrid w:val="0"/>
        <w:ind w:firstLine="482"/>
        <w:jc w:val="left"/>
        <w:rPr>
          <w:rFonts w:ascii="宋体" w:hAnsi="宋体"/>
          <w:sz w:val="24"/>
        </w:rPr>
      </w:pPr>
      <w:r>
        <w:rPr>
          <w:rFonts w:hint="eastAsia" w:ascii="宋体" w:hAnsi="宋体"/>
          <w:b/>
          <w:sz w:val="24"/>
        </w:rPr>
        <w:t>20. 政府采购政策</w:t>
      </w:r>
    </w:p>
    <w:p w14:paraId="4F797B6F">
      <w:pPr>
        <w:autoSpaceDE w:val="0"/>
        <w:autoSpaceDN w:val="0"/>
        <w:adjustRightInd w:val="0"/>
        <w:snapToGrid w:val="0"/>
        <w:ind w:firstLine="42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1CCA344C">
      <w:pPr>
        <w:autoSpaceDE w:val="0"/>
        <w:autoSpaceDN w:val="0"/>
        <w:adjustRightInd w:val="0"/>
        <w:snapToGrid w:val="0"/>
        <w:ind w:firstLine="42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w:t>
      </w:r>
      <w:r>
        <w:rPr>
          <w:rFonts w:hint="eastAsia" w:ascii="宋体" w:hAnsi="宋体"/>
          <w:szCs w:val="21"/>
          <w:lang w:val="en-GB"/>
        </w:rPr>
        <w:t>府采购政策造成损失的</w:t>
      </w:r>
      <w:r>
        <w:rPr>
          <w:rFonts w:hint="eastAsia" w:ascii="宋体" w:hAnsi="宋体"/>
          <w:szCs w:val="21"/>
        </w:rPr>
        <w:t>，有过错的一方应当承担赔偿责任，双方都有过错的，各自承担相应的责任。</w:t>
      </w:r>
    </w:p>
    <w:p w14:paraId="6E453E2B">
      <w:pPr>
        <w:autoSpaceDE w:val="0"/>
        <w:autoSpaceDN w:val="0"/>
        <w:adjustRightInd w:val="0"/>
        <w:snapToGrid w:val="0"/>
        <w:ind w:firstLine="420"/>
        <w:jc w:val="left"/>
        <w:rPr>
          <w:rFonts w:ascii="宋体" w:hAnsi="宋体"/>
          <w:szCs w:val="21"/>
        </w:rPr>
      </w:pPr>
      <w:r>
        <w:rPr>
          <w:rFonts w:hint="eastAsia" w:ascii="宋体" w:hAnsi="宋体"/>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9C3E126">
      <w:pPr>
        <w:autoSpaceDE w:val="0"/>
        <w:autoSpaceDN w:val="0"/>
        <w:adjustRightInd w:val="0"/>
        <w:snapToGrid w:val="0"/>
        <w:ind w:firstLine="482"/>
        <w:jc w:val="left"/>
        <w:rPr>
          <w:rFonts w:ascii="宋体" w:hAnsi="宋体"/>
          <w:b/>
          <w:sz w:val="24"/>
        </w:rPr>
      </w:pPr>
      <w:r>
        <w:rPr>
          <w:rFonts w:hint="eastAsia" w:ascii="宋体" w:hAnsi="宋体"/>
          <w:b/>
          <w:sz w:val="24"/>
        </w:rPr>
        <w:t>21. 法律适用</w:t>
      </w:r>
    </w:p>
    <w:p w14:paraId="36A5D6A2">
      <w:pPr>
        <w:pStyle w:val="145"/>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483F512F">
      <w:pPr>
        <w:pStyle w:val="145"/>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322E4614">
      <w:pPr>
        <w:autoSpaceDE w:val="0"/>
        <w:autoSpaceDN w:val="0"/>
        <w:adjustRightInd w:val="0"/>
        <w:snapToGrid w:val="0"/>
        <w:jc w:val="left"/>
        <w:rPr>
          <w:rFonts w:ascii="宋体" w:hAnsi="宋体"/>
          <w:b/>
          <w:sz w:val="24"/>
        </w:rPr>
      </w:pPr>
      <w:r>
        <w:rPr>
          <w:rFonts w:hint="eastAsia" w:ascii="宋体" w:hAnsi="宋体"/>
          <w:b/>
          <w:sz w:val="24"/>
        </w:rPr>
        <w:t>22. 通知</w:t>
      </w:r>
    </w:p>
    <w:p w14:paraId="49E21C35">
      <w:pPr>
        <w:pStyle w:val="145"/>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0578FEBB">
      <w:pPr>
        <w:pStyle w:val="145"/>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67C8FB4">
      <w:pPr>
        <w:adjustRightInd w:val="0"/>
        <w:snapToGrid w:val="0"/>
        <w:ind w:firstLine="42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17D8874D">
      <w:pPr>
        <w:adjustRightInd w:val="0"/>
        <w:snapToGrid w:val="0"/>
        <w:ind w:firstLine="420"/>
        <w:jc w:val="left"/>
        <w:rPr>
          <w:rFonts w:ascii="宋体" w:hAnsi="宋体"/>
          <w:szCs w:val="21"/>
        </w:rPr>
      </w:pPr>
      <w:r>
        <w:rPr>
          <w:rFonts w:hint="eastAsia" w:ascii="宋体" w:hAnsi="宋体"/>
          <w:szCs w:val="21"/>
        </w:rPr>
        <w:t>22.4通知以送达之日或通知书中规定的生效之日起生效，两者中以较迟之日为准。</w:t>
      </w:r>
    </w:p>
    <w:p w14:paraId="06770101">
      <w:pPr>
        <w:numPr>
          <w:ilvl w:val="0"/>
          <w:numId w:val="11"/>
        </w:numPr>
        <w:adjustRightInd w:val="0"/>
        <w:snapToGrid w:val="0"/>
        <w:ind w:firstLine="482"/>
        <w:jc w:val="left"/>
        <w:rPr>
          <w:rFonts w:ascii="宋体" w:hAnsi="宋体"/>
          <w:b/>
          <w:bCs/>
          <w:sz w:val="24"/>
        </w:rPr>
      </w:pPr>
      <w:r>
        <w:rPr>
          <w:rFonts w:hint="eastAsia" w:ascii="宋体" w:hAnsi="宋体"/>
          <w:b/>
          <w:bCs/>
          <w:sz w:val="24"/>
        </w:rPr>
        <w:t>合同未尽事项</w:t>
      </w:r>
    </w:p>
    <w:p w14:paraId="6B42031A">
      <w:pPr>
        <w:adjustRightInd w:val="0"/>
        <w:snapToGrid w:val="0"/>
        <w:ind w:firstLine="42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CAC711D">
      <w:pPr>
        <w:adjustRightInd w:val="0"/>
        <w:snapToGrid w:val="0"/>
        <w:ind w:firstLine="420"/>
        <w:jc w:val="left"/>
        <w:rPr>
          <w:rFonts w:ascii="黑体" w:hAnsi="华文中宋" w:eastAsia="黑体"/>
          <w:sz w:val="28"/>
          <w:szCs w:val="28"/>
        </w:rPr>
      </w:pPr>
      <w:r>
        <w:rPr>
          <w:rFonts w:hint="eastAsia" w:ascii="宋体" w:hAnsi="宋体"/>
          <w:bCs/>
          <w:szCs w:val="21"/>
        </w:rPr>
        <w:t>23.2 合同附件与合同正文具有同等的法律效力。</w:t>
      </w:r>
      <w:bookmarkStart w:id="120" w:name="_Toc20313"/>
    </w:p>
    <w:p w14:paraId="14C7AB50">
      <w:pPr>
        <w:adjustRightInd w:val="0"/>
        <w:snapToGrid w:val="0"/>
        <w:ind w:firstLine="560"/>
        <w:jc w:val="center"/>
        <w:rPr>
          <w:rFonts w:ascii="黑体" w:hAnsi="华文中宋" w:eastAsia="黑体"/>
          <w:sz w:val="28"/>
          <w:szCs w:val="28"/>
        </w:rPr>
      </w:pPr>
      <w:r>
        <w:rPr>
          <w:rFonts w:hint="eastAsia" w:ascii="黑体" w:hAnsi="华文中宋" w:eastAsia="黑体"/>
          <w:sz w:val="28"/>
          <w:szCs w:val="28"/>
        </w:rPr>
        <w:br w:type="page"/>
      </w:r>
    </w:p>
    <w:p w14:paraId="1107A814">
      <w:pPr>
        <w:pStyle w:val="4"/>
        <w:adjustRightInd w:val="0"/>
        <w:snapToGrid w:val="0"/>
        <w:ind w:firstLine="56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20"/>
    </w:p>
    <w:tbl>
      <w:tblPr>
        <w:tblStyle w:val="4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788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E56CA7">
            <w:pPr>
              <w:adjustRightInd w:val="0"/>
              <w:snapToGrid w:val="0"/>
              <w:jc w:val="center"/>
              <w:rPr>
                <w:rFonts w:ascii="宋体" w:hAnsi="宋体"/>
                <w:szCs w:val="21"/>
              </w:rPr>
            </w:pPr>
            <w:r>
              <w:rPr>
                <w:rFonts w:hint="eastAsia" w:ascii="宋体" w:hAnsi="宋体"/>
                <w:szCs w:val="21"/>
              </w:rPr>
              <w:t>第二节</w:t>
            </w:r>
          </w:p>
          <w:p w14:paraId="26ACB7C9">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5B9F1BD0">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6C0F6C4">
            <w:pPr>
              <w:adjustRightInd w:val="0"/>
              <w:snapToGrid w:val="0"/>
              <w:ind w:firstLine="420"/>
              <w:jc w:val="left"/>
              <w:rPr>
                <w:rFonts w:ascii="宋体" w:hAnsi="宋体"/>
                <w:szCs w:val="21"/>
              </w:rPr>
            </w:pPr>
          </w:p>
        </w:tc>
      </w:tr>
      <w:tr w14:paraId="350BE0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ED4016">
            <w:pPr>
              <w:adjustRightInd w:val="0"/>
              <w:snapToGrid w:val="0"/>
              <w:jc w:val="center"/>
              <w:rPr>
                <w:rFonts w:ascii="宋体" w:hAnsi="宋体"/>
                <w:szCs w:val="21"/>
              </w:rPr>
            </w:pPr>
            <w:r>
              <w:rPr>
                <w:rFonts w:hint="eastAsia" w:ascii="宋体" w:hAnsi="宋体"/>
                <w:szCs w:val="21"/>
              </w:rPr>
              <w:t>第二节</w:t>
            </w:r>
          </w:p>
          <w:p w14:paraId="18277E69">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6A15A62C">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64ADE8F6">
            <w:pPr>
              <w:adjustRightInd w:val="0"/>
              <w:snapToGrid w:val="0"/>
              <w:ind w:firstLine="420"/>
              <w:jc w:val="left"/>
              <w:rPr>
                <w:rFonts w:ascii="宋体" w:hAnsi="宋体"/>
                <w:szCs w:val="21"/>
              </w:rPr>
            </w:pPr>
          </w:p>
        </w:tc>
      </w:tr>
      <w:tr w14:paraId="23A571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8B0A0C">
            <w:pPr>
              <w:adjustRightInd w:val="0"/>
              <w:snapToGrid w:val="0"/>
              <w:jc w:val="center"/>
              <w:rPr>
                <w:rFonts w:ascii="宋体" w:hAnsi="宋体"/>
                <w:szCs w:val="21"/>
              </w:rPr>
            </w:pPr>
            <w:r>
              <w:rPr>
                <w:rFonts w:hint="eastAsia" w:ascii="宋体" w:hAnsi="宋体"/>
                <w:szCs w:val="21"/>
              </w:rPr>
              <w:t>第二节</w:t>
            </w:r>
          </w:p>
          <w:p w14:paraId="2CA4277F">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27DBF6FE">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5110516F">
            <w:pPr>
              <w:adjustRightInd w:val="0"/>
              <w:snapToGrid w:val="0"/>
              <w:ind w:firstLine="420"/>
              <w:jc w:val="left"/>
              <w:rPr>
                <w:rFonts w:ascii="宋体" w:hAnsi="宋体"/>
                <w:szCs w:val="21"/>
              </w:rPr>
            </w:pPr>
            <w:r>
              <w:rPr>
                <w:rFonts w:hint="eastAsia" w:ascii="宋体" w:hAnsi="宋体"/>
                <w:szCs w:val="21"/>
              </w:rPr>
              <w:t>初步验收结束之日起5个工作日内</w:t>
            </w:r>
          </w:p>
        </w:tc>
      </w:tr>
      <w:tr w14:paraId="5A5FE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894CE">
            <w:pPr>
              <w:adjustRightInd w:val="0"/>
              <w:snapToGrid w:val="0"/>
              <w:jc w:val="center"/>
              <w:rPr>
                <w:rFonts w:ascii="宋体" w:hAnsi="宋体"/>
                <w:szCs w:val="21"/>
              </w:rPr>
            </w:pPr>
            <w:r>
              <w:rPr>
                <w:rFonts w:hint="eastAsia" w:ascii="宋体" w:hAnsi="宋体"/>
                <w:szCs w:val="21"/>
              </w:rPr>
              <w:t>第二节</w:t>
            </w:r>
          </w:p>
          <w:p w14:paraId="2FE6CB3F">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5875807C">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55562C34">
            <w:pPr>
              <w:adjustRightInd w:val="0"/>
              <w:snapToGrid w:val="0"/>
              <w:ind w:firstLine="420"/>
              <w:jc w:val="left"/>
              <w:rPr>
                <w:rFonts w:ascii="宋体" w:hAnsi="宋体"/>
                <w:szCs w:val="21"/>
              </w:rPr>
            </w:pPr>
            <w:r>
              <w:rPr>
                <w:rFonts w:hint="eastAsia" w:ascii="宋体" w:hAnsi="宋体"/>
                <w:szCs w:val="21"/>
              </w:rPr>
              <w:t>甲方若不能按合同约定按时付款，视为违约。每逾期一日，甲方应按当次应付款额的千分之三向乙方支付违约金，最高不超过当次应付款额的5%，但乙方不得因此中断服务，否则由此产生的损失及责任均由乙方承担。</w:t>
            </w:r>
          </w:p>
        </w:tc>
      </w:tr>
      <w:tr w14:paraId="0430A3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29E669">
            <w:pPr>
              <w:adjustRightInd w:val="0"/>
              <w:snapToGrid w:val="0"/>
              <w:jc w:val="center"/>
              <w:rPr>
                <w:rFonts w:ascii="宋体" w:hAnsi="宋体"/>
                <w:szCs w:val="21"/>
              </w:rPr>
            </w:pPr>
            <w:r>
              <w:rPr>
                <w:rFonts w:hint="eastAsia" w:ascii="宋体" w:hAnsi="宋体"/>
                <w:szCs w:val="21"/>
              </w:rPr>
              <w:t>第二节</w:t>
            </w:r>
          </w:p>
          <w:p w14:paraId="277F65B4">
            <w:pPr>
              <w:snapToGrid w:val="0"/>
              <w:jc w:val="center"/>
            </w:pPr>
            <w:r>
              <w:rPr>
                <w:rFonts w:hint="eastAsia" w:ascii="宋体" w:hAnsi="宋体"/>
                <w:szCs w:val="21"/>
              </w:rPr>
              <w:t>第5.4款</w:t>
            </w:r>
          </w:p>
        </w:tc>
        <w:tc>
          <w:tcPr>
            <w:tcW w:w="1742" w:type="dxa"/>
            <w:vAlign w:val="center"/>
          </w:tcPr>
          <w:p w14:paraId="35B480ED">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0328684D">
            <w:pPr>
              <w:adjustRightInd w:val="0"/>
              <w:snapToGrid w:val="0"/>
              <w:ind w:firstLine="420"/>
              <w:jc w:val="left"/>
              <w:rPr>
                <w:rFonts w:ascii="宋体" w:hAnsi="宋体"/>
                <w:szCs w:val="21"/>
              </w:rPr>
            </w:pPr>
            <w:r>
              <w:rPr>
                <w:rFonts w:hint="eastAsia" w:ascii="宋体" w:hAnsi="宋体"/>
                <w:szCs w:val="21"/>
              </w:rPr>
              <w:t>1．乙方须按本项目招标文件及本合同规定的设备及配套设施的性能、技术要求、质量标准向甲方提供未经使用的全新产品，设备及配套设施必须符合中华人民共和国国家标准及行业标准。</w:t>
            </w:r>
          </w:p>
          <w:p w14:paraId="47584551">
            <w:pPr>
              <w:adjustRightInd w:val="0"/>
              <w:snapToGrid w:val="0"/>
              <w:ind w:firstLine="420"/>
              <w:jc w:val="left"/>
              <w:rPr>
                <w:rFonts w:ascii="宋体" w:hAnsi="宋体"/>
                <w:szCs w:val="21"/>
              </w:rPr>
            </w:pPr>
            <w:r>
              <w:rPr>
                <w:rFonts w:hint="eastAsia" w:ascii="宋体" w:hAnsi="宋体"/>
                <w:szCs w:val="21"/>
              </w:rPr>
              <w:t>2.乙方负责对设备及配套设施进行安装和调试，并承担相应的费用，直至设备及配套设施正常使用。</w:t>
            </w:r>
          </w:p>
          <w:p w14:paraId="0D1A5D6A">
            <w:pPr>
              <w:adjustRightInd w:val="0"/>
              <w:snapToGrid w:val="0"/>
              <w:ind w:firstLine="420"/>
              <w:jc w:val="left"/>
              <w:rPr>
                <w:rFonts w:ascii="宋体" w:hAnsi="宋体"/>
                <w:szCs w:val="21"/>
              </w:rPr>
            </w:pPr>
            <w:r>
              <w:rPr>
                <w:rFonts w:hint="eastAsia" w:ascii="宋体" w:hAnsi="宋体"/>
                <w:szCs w:val="21"/>
              </w:rPr>
              <w:t>3．需要安装的设备及配套设施，乙方须根据甲方的安装场地，在签订合同后五个工作日内提出设备及配套设施布置图、安装示意图，在甲方签字确认后，乙方负责现场安装、调试。</w:t>
            </w:r>
          </w:p>
          <w:p w14:paraId="6A5CF0E4">
            <w:pPr>
              <w:adjustRightInd w:val="0"/>
              <w:snapToGrid w:val="0"/>
              <w:ind w:firstLine="420"/>
              <w:jc w:val="left"/>
              <w:rPr>
                <w:rFonts w:ascii="宋体" w:hAnsi="宋体"/>
                <w:szCs w:val="21"/>
              </w:rPr>
            </w:pPr>
            <w:r>
              <w:rPr>
                <w:rFonts w:hint="eastAsia" w:ascii="宋体" w:hAnsi="宋体"/>
                <w:szCs w:val="21"/>
              </w:rPr>
              <w:t>4．为使本项目设备及配套设施的交货、安装、调试、培训、验收工作有序顺利进行，双方同意各自成立专门项目组，以便设备及配套设施质量与技术条件的交流与协商。技术资料及文件的移交、签收，以双方代表的签名为依据。</w:t>
            </w:r>
          </w:p>
          <w:p w14:paraId="48B3EF8E">
            <w:pPr>
              <w:adjustRightInd w:val="0"/>
              <w:snapToGrid w:val="0"/>
              <w:ind w:firstLine="420"/>
              <w:jc w:val="left"/>
              <w:rPr>
                <w:rFonts w:ascii="宋体" w:hAnsi="宋体"/>
                <w:szCs w:val="21"/>
              </w:rPr>
            </w:pPr>
            <w:r>
              <w:rPr>
                <w:rFonts w:hint="eastAsia" w:ascii="宋体" w:hAnsi="宋体"/>
                <w:szCs w:val="21"/>
              </w:rPr>
              <w:t>5．设备及配套设施在安装、调试中，安全管理及安全事故的所有责任由乙方承担。</w:t>
            </w:r>
          </w:p>
          <w:p w14:paraId="41F4AB22">
            <w:pPr>
              <w:adjustRightInd w:val="0"/>
              <w:snapToGrid w:val="0"/>
              <w:ind w:firstLine="420"/>
              <w:jc w:val="left"/>
              <w:rPr>
                <w:rFonts w:ascii="宋体" w:hAnsi="宋体"/>
                <w:szCs w:val="21"/>
              </w:rPr>
            </w:pPr>
            <w:r>
              <w:rPr>
                <w:rFonts w:hint="eastAsia" w:ascii="宋体" w:hAnsi="宋体"/>
                <w:szCs w:val="21"/>
              </w:rPr>
              <w:t>6．安装调试完毕后，乙方应将所有的技术资料、操作手册及系统测试报告等文件资料交给甲方，并提供完善的场地竣工图纸。</w:t>
            </w:r>
          </w:p>
          <w:p w14:paraId="33C57517">
            <w:pPr>
              <w:adjustRightInd w:val="0"/>
              <w:snapToGrid w:val="0"/>
              <w:ind w:firstLine="420"/>
              <w:jc w:val="left"/>
              <w:rPr>
                <w:rFonts w:ascii="宋体" w:hAnsi="宋体"/>
                <w:szCs w:val="21"/>
              </w:rPr>
            </w:pPr>
            <w:r>
              <w:rPr>
                <w:rFonts w:hint="eastAsia" w:ascii="宋体" w:hAnsi="宋体"/>
                <w:szCs w:val="21"/>
              </w:rPr>
              <w:t>7．乙方应自带用以安装、调试过程中所需的各种工具、仪器仪表及易损件。</w:t>
            </w:r>
          </w:p>
        </w:tc>
      </w:tr>
      <w:tr w14:paraId="7244CA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C6B12B">
            <w:pPr>
              <w:adjustRightInd w:val="0"/>
              <w:snapToGrid w:val="0"/>
              <w:jc w:val="center"/>
              <w:rPr>
                <w:rFonts w:ascii="宋体" w:hAnsi="宋体" w:cs="宋体"/>
                <w:szCs w:val="21"/>
              </w:rPr>
            </w:pPr>
            <w:r>
              <w:rPr>
                <w:rFonts w:hint="eastAsia" w:ascii="宋体" w:hAnsi="宋体" w:cs="宋体"/>
                <w:szCs w:val="21"/>
              </w:rPr>
              <w:t>第二节</w:t>
            </w:r>
          </w:p>
          <w:p w14:paraId="4015D012">
            <w:pPr>
              <w:snapToGrid w:val="0"/>
              <w:jc w:val="center"/>
              <w:rPr>
                <w:rFonts w:ascii="宋体" w:hAnsi="宋体" w:cs="宋体"/>
                <w:szCs w:val="21"/>
              </w:rPr>
            </w:pPr>
            <w:r>
              <w:rPr>
                <w:rFonts w:hint="eastAsia" w:ascii="宋体" w:hAnsi="宋体" w:cs="宋体"/>
                <w:szCs w:val="21"/>
              </w:rPr>
              <w:t>第6.1款</w:t>
            </w:r>
          </w:p>
        </w:tc>
        <w:tc>
          <w:tcPr>
            <w:tcW w:w="1742" w:type="dxa"/>
            <w:vAlign w:val="center"/>
          </w:tcPr>
          <w:p w14:paraId="40637522">
            <w:pPr>
              <w:adjustRightInd w:val="0"/>
              <w:snapToGrid w:val="0"/>
              <w:jc w:val="left"/>
              <w:rPr>
                <w:rFonts w:ascii="宋体" w:hAnsi="宋体" w:cs="宋体"/>
                <w:szCs w:val="21"/>
              </w:rPr>
            </w:pPr>
            <w:r>
              <w:rPr>
                <w:rFonts w:hint="eastAsia" w:ascii="宋体" w:hAnsi="宋体" w:cs="宋体"/>
                <w:szCs w:val="21"/>
              </w:rPr>
              <w:t>履行合同义务的顺序</w:t>
            </w:r>
          </w:p>
        </w:tc>
        <w:tc>
          <w:tcPr>
            <w:tcW w:w="5170" w:type="dxa"/>
            <w:vAlign w:val="center"/>
          </w:tcPr>
          <w:p w14:paraId="6AD7228A">
            <w:pPr>
              <w:adjustRightInd w:val="0"/>
              <w:snapToGrid w:val="0"/>
              <w:ind w:firstLine="420"/>
              <w:jc w:val="left"/>
              <w:rPr>
                <w:rFonts w:ascii="宋体" w:hAnsi="宋体" w:cs="宋体"/>
                <w:szCs w:val="21"/>
              </w:rPr>
            </w:pPr>
            <w:r>
              <w:rPr>
                <w:rFonts w:hint="eastAsia" w:ascii="宋体" w:hAnsi="宋体" w:cs="宋体"/>
                <w:szCs w:val="21"/>
              </w:rPr>
              <w:t>按合同内容同时履约</w:t>
            </w:r>
          </w:p>
        </w:tc>
      </w:tr>
      <w:tr w14:paraId="5FD7A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00F56BD">
            <w:pPr>
              <w:adjustRightInd w:val="0"/>
              <w:snapToGrid w:val="0"/>
              <w:jc w:val="center"/>
              <w:rPr>
                <w:rFonts w:ascii="宋体" w:hAnsi="宋体" w:cs="宋体"/>
                <w:szCs w:val="21"/>
              </w:rPr>
            </w:pPr>
            <w:r>
              <w:rPr>
                <w:rFonts w:hint="eastAsia" w:ascii="宋体" w:hAnsi="宋体" w:cs="宋体"/>
                <w:szCs w:val="21"/>
              </w:rPr>
              <w:t>第二节</w:t>
            </w:r>
          </w:p>
          <w:p w14:paraId="7327DD3E">
            <w:pPr>
              <w:adjustRightInd w:val="0"/>
              <w:snapToGrid w:val="0"/>
              <w:jc w:val="center"/>
              <w:rPr>
                <w:rFonts w:ascii="宋体" w:hAnsi="宋体" w:cs="宋体"/>
                <w:szCs w:val="21"/>
              </w:rPr>
            </w:pPr>
            <w:r>
              <w:rPr>
                <w:rFonts w:hint="eastAsia" w:ascii="宋体" w:hAnsi="宋体" w:cs="宋体"/>
                <w:szCs w:val="21"/>
              </w:rPr>
              <w:t>第7.1款</w:t>
            </w:r>
          </w:p>
        </w:tc>
        <w:tc>
          <w:tcPr>
            <w:tcW w:w="1742" w:type="dxa"/>
            <w:vAlign w:val="center"/>
          </w:tcPr>
          <w:p w14:paraId="39601A4F">
            <w:pPr>
              <w:adjustRightInd w:val="0"/>
              <w:snapToGrid w:val="0"/>
              <w:jc w:val="left"/>
              <w:rPr>
                <w:rFonts w:ascii="宋体" w:hAnsi="宋体" w:cs="宋体"/>
                <w:szCs w:val="21"/>
              </w:rPr>
            </w:pPr>
            <w:r>
              <w:rPr>
                <w:rFonts w:hint="eastAsia" w:ascii="宋体" w:hAnsi="宋体" w:cs="宋体"/>
                <w:szCs w:val="21"/>
              </w:rPr>
              <w:t>包装特殊要求</w:t>
            </w:r>
          </w:p>
        </w:tc>
        <w:tc>
          <w:tcPr>
            <w:tcW w:w="5170" w:type="dxa"/>
            <w:vAlign w:val="center"/>
          </w:tcPr>
          <w:p w14:paraId="65279A11">
            <w:pPr>
              <w:ind w:firstLine="420"/>
              <w:rPr>
                <w:rFonts w:ascii="宋体" w:hAnsi="宋体" w:cs="宋体"/>
                <w:szCs w:val="21"/>
              </w:rPr>
            </w:pPr>
            <w:r>
              <w:rPr>
                <w:rFonts w:hint="eastAsia" w:ascii="宋体" w:hAnsi="宋体" w:cs="宋体"/>
                <w:szCs w:val="21"/>
              </w:rPr>
              <w:t>1．乙方应在设备及配套设施发运前对其进行满足于运输距离、防潮、防震、防锈和防破损装卸要求的包装以保证设备及配套设施在运输和装卸过程中不受损伤，由于包装不当造成设备及配套设施在运输和装卸过程中有任何损坏或丢失，由乙方负责。</w:t>
            </w:r>
          </w:p>
          <w:p w14:paraId="3FEAEB77">
            <w:pPr>
              <w:ind w:firstLine="420"/>
              <w:rPr>
                <w:rFonts w:ascii="宋体" w:hAnsi="宋体" w:cs="宋体"/>
                <w:szCs w:val="21"/>
              </w:rPr>
            </w:pPr>
            <w:r>
              <w:rPr>
                <w:rFonts w:hint="eastAsia" w:ascii="宋体" w:hAnsi="宋体" w:cs="宋体"/>
                <w:szCs w:val="21"/>
              </w:rPr>
              <w:t>2．如因包装质量问题影响甲方的使用的，甲方有权要求降价、换货、拒收部分或整批产品。乙方须以不褪色和明显字样在每件包装箱表面作出标记，以便甲方收货时进行清点。</w:t>
            </w:r>
          </w:p>
          <w:p w14:paraId="392EBE69">
            <w:pPr>
              <w:ind w:firstLine="420"/>
              <w:rPr>
                <w:rFonts w:ascii="宋体" w:hAnsi="宋体" w:cs="宋体"/>
                <w:szCs w:val="21"/>
              </w:rPr>
            </w:pPr>
          </w:p>
        </w:tc>
      </w:tr>
      <w:tr w14:paraId="28D685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7C2EEAA">
            <w:pPr>
              <w:adjustRightInd w:val="0"/>
              <w:snapToGrid w:val="0"/>
              <w:jc w:val="center"/>
              <w:rPr>
                <w:rFonts w:ascii="宋体" w:hAnsi="宋体" w:cs="宋体"/>
                <w:szCs w:val="21"/>
              </w:rPr>
            </w:pPr>
          </w:p>
        </w:tc>
        <w:tc>
          <w:tcPr>
            <w:tcW w:w="1742" w:type="dxa"/>
            <w:vAlign w:val="center"/>
          </w:tcPr>
          <w:p w14:paraId="33EC79C6">
            <w:pPr>
              <w:adjustRightInd w:val="0"/>
              <w:snapToGrid w:val="0"/>
              <w:jc w:val="left"/>
              <w:rPr>
                <w:rFonts w:ascii="宋体" w:hAnsi="宋体" w:cs="宋体"/>
                <w:szCs w:val="21"/>
              </w:rPr>
            </w:pPr>
            <w:r>
              <w:rPr>
                <w:rFonts w:hint="eastAsia" w:ascii="宋体" w:hAnsi="宋体" w:cs="宋体"/>
                <w:szCs w:val="21"/>
              </w:rPr>
              <w:t>指定现场</w:t>
            </w:r>
          </w:p>
        </w:tc>
        <w:tc>
          <w:tcPr>
            <w:tcW w:w="5170" w:type="dxa"/>
            <w:vAlign w:val="center"/>
          </w:tcPr>
          <w:p w14:paraId="63707A25">
            <w:pPr>
              <w:ind w:firstLine="420"/>
              <w:rPr>
                <w:rFonts w:ascii="宋体" w:hAnsi="宋体" w:cs="宋体"/>
                <w:szCs w:val="21"/>
              </w:rPr>
            </w:pPr>
            <w:r>
              <w:rPr>
                <w:rFonts w:hint="eastAsia" w:ascii="宋体" w:hAnsi="宋体" w:cs="宋体"/>
                <w:szCs w:val="21"/>
              </w:rPr>
              <w:t>钦州市滨海大道12号（北部湾大学）</w:t>
            </w:r>
          </w:p>
        </w:tc>
      </w:tr>
      <w:tr w14:paraId="254EE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EA22084">
            <w:pPr>
              <w:adjustRightInd w:val="0"/>
              <w:snapToGrid w:val="0"/>
              <w:jc w:val="center"/>
              <w:rPr>
                <w:rFonts w:ascii="宋体" w:hAnsi="宋体" w:cs="宋体"/>
                <w:szCs w:val="21"/>
              </w:rPr>
            </w:pPr>
            <w:r>
              <w:rPr>
                <w:rFonts w:hint="eastAsia" w:ascii="宋体" w:hAnsi="宋体" w:cs="宋体"/>
                <w:szCs w:val="21"/>
              </w:rPr>
              <w:t>第二节</w:t>
            </w:r>
          </w:p>
          <w:p w14:paraId="45DB5125">
            <w:pPr>
              <w:adjustRightInd w:val="0"/>
              <w:snapToGrid w:val="0"/>
              <w:jc w:val="center"/>
              <w:rPr>
                <w:rFonts w:ascii="宋体" w:hAnsi="宋体" w:cs="宋体"/>
                <w:szCs w:val="21"/>
              </w:rPr>
            </w:pPr>
            <w:r>
              <w:rPr>
                <w:rFonts w:hint="eastAsia" w:ascii="宋体" w:hAnsi="宋体" w:cs="宋体"/>
                <w:szCs w:val="21"/>
              </w:rPr>
              <w:t>第7.2款</w:t>
            </w:r>
          </w:p>
        </w:tc>
        <w:tc>
          <w:tcPr>
            <w:tcW w:w="1742" w:type="dxa"/>
            <w:vAlign w:val="center"/>
          </w:tcPr>
          <w:p w14:paraId="57F85621">
            <w:pPr>
              <w:adjustRightInd w:val="0"/>
              <w:snapToGrid w:val="0"/>
              <w:jc w:val="left"/>
              <w:rPr>
                <w:rFonts w:ascii="宋体" w:hAnsi="宋体" w:cs="宋体"/>
                <w:szCs w:val="21"/>
              </w:rPr>
            </w:pPr>
            <w:r>
              <w:rPr>
                <w:rFonts w:hint="eastAsia" w:ascii="宋体" w:hAnsi="宋体" w:cs="宋体"/>
                <w:szCs w:val="21"/>
              </w:rPr>
              <w:t>运输特殊要求</w:t>
            </w:r>
          </w:p>
        </w:tc>
        <w:tc>
          <w:tcPr>
            <w:tcW w:w="5170" w:type="dxa"/>
            <w:vAlign w:val="center"/>
          </w:tcPr>
          <w:p w14:paraId="4039D5AA">
            <w:pPr>
              <w:ind w:firstLine="420"/>
              <w:rPr>
                <w:rFonts w:ascii="宋体" w:hAnsi="宋体" w:cs="宋体"/>
                <w:szCs w:val="21"/>
              </w:rPr>
            </w:pPr>
            <w:r>
              <w:rPr>
                <w:rFonts w:hint="eastAsia" w:ascii="宋体" w:hAnsi="宋体" w:cs="宋体"/>
                <w:szCs w:val="21"/>
              </w:rPr>
              <w:t>1．乙方负责将设备及配套设施安全运送到甲方指定地点并承担相应运输费用。设备及配套设施在运输过程中发生损坏和丢失时，乙方应在甲乙双方协商确定的补货期限内尽快补货，但不能超出本合同约定的交货时间。</w:t>
            </w:r>
          </w:p>
          <w:p w14:paraId="4F0BE75A">
            <w:pPr>
              <w:ind w:firstLine="420"/>
              <w:rPr>
                <w:rFonts w:ascii="宋体" w:hAnsi="宋体" w:cs="宋体"/>
                <w:szCs w:val="21"/>
              </w:rPr>
            </w:pPr>
            <w:r>
              <w:rPr>
                <w:rFonts w:hint="eastAsia" w:ascii="宋体" w:hAnsi="宋体" w:cs="宋体"/>
                <w:szCs w:val="21"/>
              </w:rPr>
              <w:t>2．乙方应将全部设备及配套设施一次性运至交货地点，并于发运手续办理完毕后二十四小时内或货到甲方前四十八小时将到货名称、型号、数量、外形尺寸、包装形式及注意事项等以书面形式通知甲方，以便甲方准备接货。如因乙方没有按时通知甲方而导致甲方不能及时接货的，后果由乙方承担。</w:t>
            </w:r>
          </w:p>
          <w:p w14:paraId="778D860F">
            <w:pPr>
              <w:ind w:firstLine="420"/>
              <w:rPr>
                <w:rFonts w:ascii="宋体" w:hAnsi="宋体" w:cs="宋体"/>
                <w:szCs w:val="21"/>
              </w:rPr>
            </w:pPr>
            <w:r>
              <w:rPr>
                <w:rFonts w:hint="eastAsia" w:ascii="宋体" w:hAnsi="宋体" w:cs="宋体"/>
                <w:szCs w:val="21"/>
              </w:rPr>
              <w:t>3．设备及配套设施在交货前发生的风险均由乙方负责。</w:t>
            </w:r>
          </w:p>
          <w:p w14:paraId="5A955417">
            <w:pPr>
              <w:ind w:firstLine="420"/>
              <w:rPr>
                <w:rFonts w:ascii="宋体" w:hAnsi="宋体" w:cs="宋体"/>
                <w:szCs w:val="21"/>
              </w:rPr>
            </w:pPr>
            <w:r>
              <w:rPr>
                <w:rFonts w:hint="eastAsia" w:ascii="宋体" w:hAnsi="宋体" w:cs="宋体"/>
                <w:szCs w:val="21"/>
              </w:rPr>
              <w:t>4．设备及配套设施由乙方负责卸车并送到指定施工现场。设备及配套设施到达指定地点后，在甲方没有签收之前，设备及配套设施由乙方负责保管。</w:t>
            </w:r>
          </w:p>
          <w:p w14:paraId="0F58B351">
            <w:pPr>
              <w:ind w:firstLine="420"/>
              <w:rPr>
                <w:rFonts w:ascii="宋体" w:hAnsi="宋体" w:cs="宋体"/>
                <w:szCs w:val="21"/>
              </w:rPr>
            </w:pPr>
            <w:r>
              <w:rPr>
                <w:rFonts w:hint="eastAsia" w:ascii="宋体" w:hAnsi="宋体" w:cs="宋体"/>
                <w:szCs w:val="21"/>
              </w:rPr>
              <w:t>5．乙方交付设备及配套设施时必须提供所交付设备及配套设施的清单、生产厂家的供货证明及售后服务承诺书、产品合格证、质量保证书、使用说明书、产品检疫书、发票、保修单、保险单等单证。如乙方不能提供相关证明文件，甲方可邀请国家相关权威部门或国家主管部门对设备及配套设施进行检验，费用由乙方负责。</w:t>
            </w:r>
          </w:p>
        </w:tc>
      </w:tr>
      <w:tr w14:paraId="5DB45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CA00001">
            <w:pPr>
              <w:adjustRightInd w:val="0"/>
              <w:snapToGrid w:val="0"/>
              <w:jc w:val="center"/>
              <w:rPr>
                <w:rFonts w:ascii="宋体" w:hAnsi="宋体" w:cs="宋体"/>
                <w:szCs w:val="21"/>
              </w:rPr>
            </w:pPr>
            <w:r>
              <w:rPr>
                <w:rFonts w:hint="eastAsia" w:ascii="宋体" w:hAnsi="宋体" w:cs="宋体"/>
                <w:szCs w:val="21"/>
              </w:rPr>
              <w:t>第二节</w:t>
            </w:r>
          </w:p>
          <w:p w14:paraId="4F4E0BF2">
            <w:pPr>
              <w:adjustRightInd w:val="0"/>
              <w:snapToGrid w:val="0"/>
              <w:jc w:val="center"/>
              <w:rPr>
                <w:rFonts w:ascii="宋体" w:hAnsi="宋体" w:cs="宋体"/>
                <w:szCs w:val="21"/>
              </w:rPr>
            </w:pPr>
            <w:r>
              <w:rPr>
                <w:rFonts w:hint="eastAsia" w:ascii="宋体" w:hAnsi="宋体" w:cs="宋体"/>
                <w:szCs w:val="21"/>
              </w:rPr>
              <w:t>第7.3款</w:t>
            </w:r>
          </w:p>
        </w:tc>
        <w:tc>
          <w:tcPr>
            <w:tcW w:w="1742" w:type="dxa"/>
            <w:vAlign w:val="center"/>
          </w:tcPr>
          <w:p w14:paraId="769194B3">
            <w:pPr>
              <w:adjustRightInd w:val="0"/>
              <w:snapToGrid w:val="0"/>
              <w:jc w:val="left"/>
              <w:rPr>
                <w:rFonts w:ascii="宋体" w:hAnsi="宋体" w:cs="宋体"/>
                <w:szCs w:val="21"/>
              </w:rPr>
            </w:pPr>
            <w:r>
              <w:rPr>
                <w:rFonts w:hint="eastAsia" w:ascii="宋体" w:hAnsi="宋体" w:cs="宋体"/>
                <w:szCs w:val="21"/>
              </w:rPr>
              <w:t>保险要求</w:t>
            </w:r>
          </w:p>
        </w:tc>
        <w:tc>
          <w:tcPr>
            <w:tcW w:w="5170" w:type="dxa"/>
            <w:vAlign w:val="center"/>
          </w:tcPr>
          <w:p w14:paraId="4D112CB8">
            <w:pPr>
              <w:ind w:firstLine="420"/>
              <w:rPr>
                <w:rFonts w:ascii="宋体" w:hAnsi="宋体" w:cs="宋体"/>
                <w:szCs w:val="21"/>
              </w:rPr>
            </w:pPr>
            <w:r>
              <w:rPr>
                <w:rFonts w:hint="eastAsia" w:ascii="宋体" w:hAnsi="宋体" w:cs="宋体"/>
                <w:szCs w:val="21"/>
              </w:rPr>
              <w:t>乙方负责货物运输、安装及售后服务所需的保险</w:t>
            </w:r>
          </w:p>
        </w:tc>
      </w:tr>
      <w:tr w14:paraId="198B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34E1EB9">
            <w:pPr>
              <w:adjustRightInd w:val="0"/>
              <w:snapToGrid w:val="0"/>
              <w:jc w:val="center"/>
              <w:rPr>
                <w:rFonts w:ascii="宋体" w:hAnsi="宋体" w:cs="宋体"/>
                <w:szCs w:val="21"/>
              </w:rPr>
            </w:pPr>
            <w:r>
              <w:rPr>
                <w:rFonts w:hint="eastAsia" w:ascii="宋体" w:hAnsi="宋体" w:cs="宋体"/>
                <w:szCs w:val="21"/>
              </w:rPr>
              <w:t>第二节</w:t>
            </w:r>
          </w:p>
          <w:p w14:paraId="1E7F6B3C">
            <w:pPr>
              <w:adjustRightInd w:val="0"/>
              <w:snapToGrid w:val="0"/>
              <w:jc w:val="center"/>
              <w:rPr>
                <w:rFonts w:ascii="宋体" w:hAnsi="宋体" w:cs="宋体"/>
                <w:szCs w:val="21"/>
              </w:rPr>
            </w:pPr>
            <w:r>
              <w:rPr>
                <w:rFonts w:hint="eastAsia" w:ascii="宋体" w:hAnsi="宋体" w:cs="宋体"/>
                <w:szCs w:val="21"/>
              </w:rPr>
              <w:t>第8.2（1）项</w:t>
            </w:r>
          </w:p>
        </w:tc>
        <w:tc>
          <w:tcPr>
            <w:tcW w:w="1742" w:type="dxa"/>
            <w:vAlign w:val="center"/>
          </w:tcPr>
          <w:p w14:paraId="5EB0E201">
            <w:pPr>
              <w:adjustRightInd w:val="0"/>
              <w:snapToGrid w:val="0"/>
              <w:jc w:val="left"/>
              <w:rPr>
                <w:rFonts w:ascii="宋体" w:hAnsi="宋体" w:cs="宋体"/>
                <w:szCs w:val="21"/>
              </w:rPr>
            </w:pPr>
            <w:r>
              <w:rPr>
                <w:rFonts w:hint="eastAsia" w:ascii="宋体" w:hAnsi="宋体" w:cs="宋体"/>
                <w:szCs w:val="21"/>
              </w:rPr>
              <w:t>质量保证期</w:t>
            </w:r>
          </w:p>
        </w:tc>
        <w:tc>
          <w:tcPr>
            <w:tcW w:w="5170" w:type="dxa"/>
            <w:vAlign w:val="center"/>
          </w:tcPr>
          <w:p w14:paraId="1FE45720">
            <w:pPr>
              <w:spacing w:line="360" w:lineRule="auto"/>
              <w:rPr>
                <w:rFonts w:ascii="宋体" w:hAnsi="宋体" w:cs="宋体"/>
                <w:szCs w:val="21"/>
              </w:rPr>
            </w:pPr>
            <w:r>
              <w:rPr>
                <w:rFonts w:hint="eastAsia" w:ascii="宋体" w:hAnsi="宋体" w:cs="宋体"/>
                <w:szCs w:val="21"/>
              </w:rPr>
              <w:t>免费</w:t>
            </w:r>
            <w:r>
              <w:rPr>
                <w:rFonts w:hint="eastAsia" w:ascii="宋体" w:hAnsi="宋体" w:cs="宋体"/>
                <w:szCs w:val="21"/>
                <w:lang w:val="zh-CN"/>
              </w:rPr>
              <w:t>保修期：按国家有关产品“三包”规定执行“三包”，免费保修期不得少于</w:t>
            </w:r>
            <w:r>
              <w:rPr>
                <w:rFonts w:hint="eastAsia" w:ascii="宋体" w:hAnsi="宋体" w:cs="宋体"/>
                <w:szCs w:val="21"/>
              </w:rPr>
              <w:t>1</w:t>
            </w:r>
            <w:r>
              <w:rPr>
                <w:rFonts w:hint="eastAsia" w:ascii="宋体" w:hAnsi="宋体" w:cs="宋体"/>
                <w:szCs w:val="21"/>
                <w:lang w:val="zh-CN"/>
              </w:rPr>
              <w:t>年（</w:t>
            </w:r>
            <w:r>
              <w:rPr>
                <w:rFonts w:hint="eastAsia" w:ascii="宋体" w:hAnsi="宋体" w:cs="宋体"/>
                <w:szCs w:val="21"/>
              </w:rPr>
              <w:t>按采购需求和响应文件填写</w:t>
            </w:r>
            <w:r>
              <w:rPr>
                <w:rFonts w:hint="eastAsia" w:ascii="宋体" w:hAnsi="宋体" w:cs="宋体"/>
                <w:szCs w:val="21"/>
                <w:lang w:val="zh-CN"/>
              </w:rPr>
              <w:t>）。</w:t>
            </w:r>
          </w:p>
        </w:tc>
      </w:tr>
      <w:tr w14:paraId="1A3BD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915573">
            <w:pPr>
              <w:adjustRightInd w:val="0"/>
              <w:snapToGrid w:val="0"/>
              <w:jc w:val="center"/>
              <w:rPr>
                <w:rFonts w:ascii="宋体" w:hAnsi="宋体" w:cs="宋体"/>
                <w:szCs w:val="21"/>
              </w:rPr>
            </w:pPr>
            <w:r>
              <w:rPr>
                <w:rFonts w:hint="eastAsia" w:ascii="宋体" w:hAnsi="宋体" w:cs="宋体"/>
                <w:szCs w:val="21"/>
              </w:rPr>
              <w:t>第二节</w:t>
            </w:r>
          </w:p>
          <w:p w14:paraId="01B60B89">
            <w:pPr>
              <w:adjustRightInd w:val="0"/>
              <w:snapToGrid w:val="0"/>
              <w:jc w:val="center"/>
              <w:rPr>
                <w:rFonts w:ascii="宋体" w:hAnsi="宋体" w:cs="宋体"/>
                <w:szCs w:val="21"/>
              </w:rPr>
            </w:pPr>
            <w:r>
              <w:rPr>
                <w:rFonts w:hint="eastAsia" w:ascii="宋体" w:hAnsi="宋体" w:cs="宋体"/>
                <w:szCs w:val="21"/>
              </w:rPr>
              <w:t>第8.2（3）项</w:t>
            </w:r>
          </w:p>
        </w:tc>
        <w:tc>
          <w:tcPr>
            <w:tcW w:w="1742" w:type="dxa"/>
            <w:vAlign w:val="center"/>
          </w:tcPr>
          <w:p w14:paraId="2ECFDAC1">
            <w:pPr>
              <w:adjustRightInd w:val="0"/>
              <w:snapToGrid w:val="0"/>
              <w:jc w:val="left"/>
              <w:rPr>
                <w:rFonts w:ascii="宋体" w:hAnsi="宋体" w:cs="宋体"/>
                <w:szCs w:val="21"/>
              </w:rPr>
            </w:pPr>
            <w:r>
              <w:rPr>
                <w:rFonts w:hint="eastAsia" w:ascii="宋体" w:hAnsi="宋体" w:cs="宋体"/>
                <w:szCs w:val="21"/>
              </w:rPr>
              <w:t>货物质量缺陷</w:t>
            </w:r>
          </w:p>
          <w:p w14:paraId="048CBECF">
            <w:pPr>
              <w:adjustRightInd w:val="0"/>
              <w:snapToGrid w:val="0"/>
              <w:jc w:val="left"/>
              <w:rPr>
                <w:rFonts w:ascii="宋体" w:hAnsi="宋体" w:cs="宋体"/>
                <w:szCs w:val="21"/>
              </w:rPr>
            </w:pPr>
            <w:r>
              <w:rPr>
                <w:rFonts w:hint="eastAsia" w:ascii="宋体" w:hAnsi="宋体" w:cs="宋体"/>
                <w:szCs w:val="21"/>
              </w:rPr>
              <w:t>响应时间</w:t>
            </w:r>
          </w:p>
        </w:tc>
        <w:tc>
          <w:tcPr>
            <w:tcW w:w="5170" w:type="dxa"/>
            <w:vAlign w:val="center"/>
          </w:tcPr>
          <w:p w14:paraId="626B1A7F">
            <w:pPr>
              <w:adjustRightInd w:val="0"/>
              <w:snapToGrid w:val="0"/>
              <w:ind w:firstLine="420"/>
              <w:jc w:val="left"/>
              <w:rPr>
                <w:rFonts w:ascii="宋体" w:hAnsi="宋体" w:cs="宋体"/>
                <w:szCs w:val="21"/>
              </w:rPr>
            </w:pPr>
            <w:r>
              <w:rPr>
                <w:rFonts w:hint="eastAsia" w:ascii="宋体" w:hAnsi="宋体" w:cs="宋体"/>
                <w:szCs w:val="21"/>
              </w:rPr>
              <w:t>五个日历日内提供合格的产品</w:t>
            </w:r>
          </w:p>
          <w:p w14:paraId="3B5EBEAD">
            <w:pPr>
              <w:adjustRightInd w:val="0"/>
              <w:snapToGrid w:val="0"/>
              <w:jc w:val="left"/>
              <w:rPr>
                <w:rFonts w:ascii="宋体" w:hAnsi="宋体" w:cs="宋体"/>
                <w:szCs w:val="21"/>
              </w:rPr>
            </w:pPr>
          </w:p>
        </w:tc>
      </w:tr>
      <w:tr w14:paraId="661FC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FC4411">
            <w:pPr>
              <w:snapToGrid w:val="0"/>
              <w:ind w:firstLine="420"/>
              <w:jc w:val="center"/>
              <w:rPr>
                <w:rFonts w:ascii="宋体" w:hAnsi="宋体" w:cs="宋体"/>
                <w:szCs w:val="21"/>
              </w:rPr>
            </w:pPr>
            <w:r>
              <w:rPr>
                <w:rFonts w:hint="eastAsia" w:ascii="宋体" w:hAnsi="宋体" w:cs="宋体"/>
                <w:szCs w:val="21"/>
              </w:rPr>
              <w:t>第二节</w:t>
            </w:r>
          </w:p>
          <w:p w14:paraId="029CFDB3">
            <w:pPr>
              <w:pStyle w:val="145"/>
              <w:ind w:firstLine="0" w:firstLineChars="0"/>
              <w:jc w:val="center"/>
              <w:rPr>
                <w:rFonts w:ascii="宋体" w:hAnsi="宋体" w:eastAsia="宋体" w:cs="宋体"/>
                <w:sz w:val="21"/>
              </w:rPr>
            </w:pPr>
            <w:r>
              <w:rPr>
                <w:rFonts w:hint="eastAsia" w:ascii="宋体" w:hAnsi="宋体" w:eastAsia="宋体" w:cs="宋体"/>
                <w:sz w:val="21"/>
              </w:rPr>
              <w:t>第11.1款</w:t>
            </w:r>
          </w:p>
        </w:tc>
        <w:tc>
          <w:tcPr>
            <w:tcW w:w="1742" w:type="dxa"/>
            <w:vAlign w:val="center"/>
          </w:tcPr>
          <w:p w14:paraId="7DF6D746">
            <w:pPr>
              <w:adjustRightInd w:val="0"/>
              <w:snapToGrid w:val="0"/>
              <w:rPr>
                <w:rFonts w:ascii="宋体" w:hAnsi="宋体" w:cs="宋体"/>
                <w:szCs w:val="21"/>
              </w:rPr>
            </w:pPr>
            <w:r>
              <w:rPr>
                <w:rFonts w:hint="eastAsia" w:ascii="宋体" w:hAnsi="宋体" w:cs="宋体"/>
                <w:szCs w:val="21"/>
              </w:rPr>
              <w:t>其他应当保密的信息</w:t>
            </w:r>
          </w:p>
        </w:tc>
        <w:tc>
          <w:tcPr>
            <w:tcW w:w="5170" w:type="dxa"/>
            <w:vAlign w:val="center"/>
          </w:tcPr>
          <w:p w14:paraId="53B61C3E">
            <w:pPr>
              <w:spacing w:line="360" w:lineRule="auto"/>
              <w:ind w:firstLine="420"/>
              <w:rPr>
                <w:rFonts w:ascii="宋体" w:hAnsi="宋体" w:cs="宋体"/>
                <w:szCs w:val="21"/>
              </w:rPr>
            </w:pPr>
            <w:r>
              <w:rPr>
                <w:rFonts w:hint="eastAsia" w:ascii="宋体" w:hAnsi="宋体" w:cs="宋体"/>
                <w:szCs w:val="21"/>
              </w:rPr>
              <w:t>非经甲方事先书面同意，乙方不得将甲方在本合同签署及履行过程中披露的的任何标准、规范、计划、图纸、模型、样品、资料或其他信息披露给任何第三人；乙方向与执行本合同的有关人员提供上述文件时，应保证有关人员遵守保密义务；由于乙方或人员引起泄密而造成甲方损失的，由乙方赔偿全部损失。</w:t>
            </w:r>
          </w:p>
        </w:tc>
      </w:tr>
      <w:tr w14:paraId="3716E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10264A">
            <w:pPr>
              <w:adjustRightInd w:val="0"/>
              <w:snapToGrid w:val="0"/>
              <w:ind w:firstLine="420"/>
              <w:jc w:val="center"/>
              <w:rPr>
                <w:rFonts w:ascii="宋体" w:hAnsi="宋体" w:cs="宋体"/>
                <w:szCs w:val="21"/>
              </w:rPr>
            </w:pPr>
            <w:r>
              <w:rPr>
                <w:rFonts w:hint="eastAsia" w:ascii="宋体" w:hAnsi="宋体" w:cs="宋体"/>
                <w:szCs w:val="21"/>
              </w:rPr>
              <w:t>第二节</w:t>
            </w:r>
          </w:p>
          <w:p w14:paraId="1AD62FC2">
            <w:pPr>
              <w:adjustRightInd w:val="0"/>
              <w:snapToGrid w:val="0"/>
              <w:ind w:firstLine="420"/>
              <w:jc w:val="center"/>
              <w:rPr>
                <w:rFonts w:ascii="宋体" w:hAnsi="宋体" w:cs="宋体"/>
                <w:szCs w:val="21"/>
              </w:rPr>
            </w:pPr>
            <w:r>
              <w:rPr>
                <w:rFonts w:hint="eastAsia" w:ascii="宋体" w:hAnsi="宋体" w:cs="宋体"/>
                <w:szCs w:val="21"/>
              </w:rPr>
              <w:t>第12.2款</w:t>
            </w:r>
          </w:p>
        </w:tc>
        <w:tc>
          <w:tcPr>
            <w:tcW w:w="1742" w:type="dxa"/>
            <w:vAlign w:val="center"/>
          </w:tcPr>
          <w:p w14:paraId="458CDEC4">
            <w:pPr>
              <w:adjustRightInd w:val="0"/>
              <w:snapToGrid w:val="0"/>
              <w:jc w:val="left"/>
              <w:rPr>
                <w:rFonts w:ascii="宋体" w:hAnsi="宋体" w:cs="宋体"/>
                <w:szCs w:val="21"/>
              </w:rPr>
            </w:pPr>
            <w:r>
              <w:rPr>
                <w:rFonts w:hint="eastAsia" w:ascii="宋体" w:hAnsi="宋体" w:cs="宋体"/>
                <w:szCs w:val="21"/>
              </w:rPr>
              <w:t>合同价款支付时间</w:t>
            </w:r>
          </w:p>
        </w:tc>
        <w:tc>
          <w:tcPr>
            <w:tcW w:w="5170" w:type="dxa"/>
            <w:vAlign w:val="center"/>
          </w:tcPr>
          <w:p w14:paraId="5F9DBF14">
            <w:pPr>
              <w:spacing w:line="360" w:lineRule="auto"/>
              <w:ind w:firstLine="420"/>
              <w:rPr>
                <w:rFonts w:ascii="宋体" w:hAnsi="宋体" w:cs="宋体"/>
                <w:szCs w:val="21"/>
              </w:rPr>
            </w:pPr>
            <w:r>
              <w:rPr>
                <w:rFonts w:hint="eastAsia" w:ascii="宋体" w:hAnsi="宋体" w:cs="宋体"/>
                <w:szCs w:val="21"/>
              </w:rPr>
              <w:t>1.签订合同后，由乙方开出合同总金额的30%的增值税专用发票及请款函，甲方自收到齐全的付款材料之日起十个工作日内预付给乙方合同总金额的30%，即人民币</w:t>
            </w:r>
            <w:r>
              <w:rPr>
                <w:rFonts w:hint="eastAsia" w:ascii="宋体" w:hAnsi="宋体" w:cs="宋体"/>
                <w:szCs w:val="21"/>
                <w:u w:val="single"/>
                <w:shd w:val="clear" w:color="auto" w:fill="FFFFFF"/>
              </w:rPr>
              <w:t xml:space="preserve">   元整</w:t>
            </w:r>
            <w:r>
              <w:rPr>
                <w:rFonts w:hint="eastAsia" w:ascii="宋体" w:hAnsi="宋体" w:cs="宋体"/>
                <w:szCs w:val="21"/>
              </w:rPr>
              <w:t>（¥</w:t>
            </w:r>
            <w:r>
              <w:rPr>
                <w:rFonts w:hint="eastAsia" w:ascii="宋体" w:hAnsi="宋体" w:cs="宋体"/>
                <w:szCs w:val="21"/>
                <w:u w:val="single"/>
                <w:shd w:val="clear" w:color="auto" w:fill="FFFFFF"/>
              </w:rPr>
              <w:t xml:space="preserve">   </w:t>
            </w:r>
            <w:r>
              <w:rPr>
                <w:rFonts w:hint="eastAsia" w:ascii="宋体" w:hAnsi="宋体" w:cs="宋体"/>
                <w:szCs w:val="21"/>
              </w:rPr>
              <w:t>）。</w:t>
            </w:r>
          </w:p>
          <w:p w14:paraId="642A80C4">
            <w:pPr>
              <w:spacing w:line="360" w:lineRule="auto"/>
              <w:ind w:firstLine="420"/>
              <w:rPr>
                <w:rFonts w:ascii="宋体" w:hAnsi="宋体" w:cs="宋体"/>
                <w:szCs w:val="21"/>
              </w:rPr>
            </w:pPr>
            <w:r>
              <w:rPr>
                <w:rFonts w:hint="eastAsia" w:ascii="宋体" w:hAnsi="宋体" w:cs="宋体"/>
                <w:szCs w:val="21"/>
              </w:rPr>
              <w:t>2.乙方将所有设备及配套设施安装调试完毕，并正常运转，且为甲方培训结束，甲方无疑问后，经甲方最终验收合格，由乙方开出合同总金额的70%增值税专用发票及请款函，甲方自收到齐全的请款材料之日起二十个工作日内支付给乙方合同总金额的70%，即人民币</w:t>
            </w:r>
            <w:r>
              <w:rPr>
                <w:rFonts w:hint="eastAsia" w:ascii="宋体" w:hAnsi="宋体" w:cs="宋体"/>
                <w:szCs w:val="21"/>
                <w:u w:val="single"/>
                <w:shd w:val="clear" w:color="auto" w:fill="FFFFFF"/>
              </w:rPr>
              <w:t xml:space="preserve"> 元整</w:t>
            </w:r>
            <w:r>
              <w:rPr>
                <w:rFonts w:hint="eastAsia" w:ascii="宋体" w:hAnsi="宋体" w:cs="宋体"/>
                <w:szCs w:val="21"/>
              </w:rPr>
              <w:t>（¥</w:t>
            </w:r>
            <w:r>
              <w:rPr>
                <w:rFonts w:hint="eastAsia" w:ascii="宋体" w:hAnsi="宋体" w:cs="宋体"/>
                <w:szCs w:val="21"/>
                <w:u w:val="single"/>
                <w:shd w:val="clear" w:color="auto" w:fill="FFFFFF"/>
              </w:rPr>
              <w:t xml:space="preserve">   </w:t>
            </w:r>
            <w:r>
              <w:rPr>
                <w:rFonts w:hint="eastAsia" w:ascii="宋体" w:hAnsi="宋体" w:cs="宋体"/>
                <w:szCs w:val="21"/>
              </w:rPr>
              <w:t>）。</w:t>
            </w:r>
          </w:p>
        </w:tc>
      </w:tr>
      <w:tr w14:paraId="11445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41E02D">
            <w:pPr>
              <w:adjustRightInd w:val="0"/>
              <w:snapToGrid w:val="0"/>
              <w:jc w:val="center"/>
              <w:rPr>
                <w:rFonts w:ascii="宋体" w:hAnsi="宋体" w:cs="宋体"/>
                <w:szCs w:val="21"/>
              </w:rPr>
            </w:pPr>
            <w:r>
              <w:rPr>
                <w:rFonts w:hint="eastAsia" w:ascii="宋体" w:hAnsi="宋体" w:cs="宋体"/>
                <w:szCs w:val="21"/>
              </w:rPr>
              <w:t>第二节</w:t>
            </w:r>
          </w:p>
          <w:p w14:paraId="02D96381">
            <w:pPr>
              <w:adjustRightInd w:val="0"/>
              <w:snapToGrid w:val="0"/>
              <w:jc w:val="center"/>
              <w:rPr>
                <w:rFonts w:ascii="宋体" w:hAnsi="宋体" w:cs="宋体"/>
                <w:szCs w:val="21"/>
              </w:rPr>
            </w:pPr>
            <w:r>
              <w:rPr>
                <w:rFonts w:hint="eastAsia" w:ascii="宋体" w:hAnsi="宋体" w:cs="宋体"/>
                <w:szCs w:val="21"/>
              </w:rPr>
              <w:t>第13.2款</w:t>
            </w:r>
          </w:p>
        </w:tc>
        <w:tc>
          <w:tcPr>
            <w:tcW w:w="1742" w:type="dxa"/>
            <w:vAlign w:val="center"/>
          </w:tcPr>
          <w:p w14:paraId="33828D43">
            <w:pPr>
              <w:adjustRightInd w:val="0"/>
              <w:snapToGrid w:val="0"/>
              <w:jc w:val="left"/>
              <w:rPr>
                <w:rFonts w:ascii="宋体" w:hAnsi="宋体" w:cs="宋体"/>
                <w:szCs w:val="21"/>
              </w:rPr>
            </w:pPr>
            <w:r>
              <w:rPr>
                <w:rFonts w:hint="eastAsia" w:ascii="宋体" w:hAnsi="宋体" w:cs="宋体"/>
                <w:szCs w:val="21"/>
              </w:rPr>
              <w:t>履约保证金不予退还的情形</w:t>
            </w:r>
          </w:p>
        </w:tc>
        <w:tc>
          <w:tcPr>
            <w:tcW w:w="5170" w:type="dxa"/>
            <w:vAlign w:val="center"/>
          </w:tcPr>
          <w:p w14:paraId="6F9E2278">
            <w:pPr>
              <w:adjustRightInd w:val="0"/>
              <w:snapToGrid w:val="0"/>
              <w:ind w:firstLine="420"/>
              <w:jc w:val="left"/>
              <w:rPr>
                <w:rFonts w:ascii="宋体" w:hAnsi="宋体" w:cs="宋体"/>
                <w:szCs w:val="21"/>
              </w:rPr>
            </w:pPr>
            <w:r>
              <w:rPr>
                <w:rFonts w:hint="eastAsia" w:ascii="宋体" w:hAnsi="宋体" w:cs="宋体"/>
                <w:szCs w:val="21"/>
              </w:rPr>
              <w:t>乙方不按合同执行的</w:t>
            </w:r>
          </w:p>
        </w:tc>
      </w:tr>
      <w:tr w14:paraId="2AC52F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50AEC7">
            <w:pPr>
              <w:adjustRightInd w:val="0"/>
              <w:snapToGrid w:val="0"/>
              <w:jc w:val="center"/>
              <w:rPr>
                <w:rFonts w:ascii="宋体" w:hAnsi="宋体" w:cs="宋体"/>
                <w:szCs w:val="21"/>
              </w:rPr>
            </w:pPr>
            <w:r>
              <w:rPr>
                <w:rFonts w:hint="eastAsia" w:ascii="宋体" w:hAnsi="宋体" w:cs="宋体"/>
                <w:szCs w:val="21"/>
              </w:rPr>
              <w:t>第二节</w:t>
            </w:r>
          </w:p>
          <w:p w14:paraId="48B3D5E3">
            <w:pPr>
              <w:adjustRightInd w:val="0"/>
              <w:snapToGrid w:val="0"/>
              <w:jc w:val="center"/>
              <w:rPr>
                <w:rFonts w:ascii="宋体" w:hAnsi="宋体" w:cs="宋体"/>
                <w:szCs w:val="21"/>
              </w:rPr>
            </w:pPr>
            <w:r>
              <w:rPr>
                <w:rFonts w:hint="eastAsia" w:ascii="宋体" w:hAnsi="宋体" w:cs="宋体"/>
                <w:szCs w:val="21"/>
              </w:rPr>
              <w:t>第13.3款</w:t>
            </w:r>
          </w:p>
        </w:tc>
        <w:tc>
          <w:tcPr>
            <w:tcW w:w="1742" w:type="dxa"/>
            <w:vAlign w:val="center"/>
          </w:tcPr>
          <w:p w14:paraId="514D5A1A">
            <w:pPr>
              <w:adjustRightInd w:val="0"/>
              <w:snapToGrid w:val="0"/>
              <w:jc w:val="left"/>
              <w:rPr>
                <w:rFonts w:ascii="宋体" w:hAnsi="宋体" w:cs="宋体"/>
                <w:szCs w:val="21"/>
              </w:rPr>
            </w:pPr>
            <w:r>
              <w:rPr>
                <w:rFonts w:hint="eastAsia" w:ascii="宋体" w:hAnsi="宋体" w:cs="宋体"/>
                <w:szCs w:val="21"/>
              </w:rPr>
              <w:t>履约保证金退还时间及逾期退还的违约金</w:t>
            </w:r>
          </w:p>
        </w:tc>
        <w:tc>
          <w:tcPr>
            <w:tcW w:w="5170" w:type="dxa"/>
            <w:vAlign w:val="center"/>
          </w:tcPr>
          <w:p w14:paraId="12FBB2D1">
            <w:pPr>
              <w:spacing w:line="360" w:lineRule="auto"/>
              <w:ind w:firstLine="420"/>
              <w:rPr>
                <w:rFonts w:ascii="宋体" w:hAnsi="宋体" w:cs="宋体"/>
                <w:szCs w:val="21"/>
              </w:rPr>
            </w:pPr>
            <w:r>
              <w:rPr>
                <w:rFonts w:hint="eastAsia" w:ascii="宋体" w:hAnsi="宋体" w:cs="宋体"/>
                <w:szCs w:val="21"/>
              </w:rPr>
              <w:t>合同签订后，如乙方按合同履约的，并按照售后服务要求履行承诺且无质量问题的，自最终验收合格之日起，质保期期满后由乙方向甲方发出退款函，甲方自收到齐全的退付材料之日起十个工作日之内向乙方支付（无息）。如乙方不按双方签订的合同履约的，履约保证金不予退还；因乙方违约造成甲方损失的，还须按造成的实际损失另行赔偿。</w:t>
            </w:r>
          </w:p>
        </w:tc>
      </w:tr>
      <w:tr w14:paraId="7E154D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BBCDDB9">
            <w:pPr>
              <w:adjustRightInd w:val="0"/>
              <w:snapToGrid w:val="0"/>
              <w:jc w:val="center"/>
              <w:rPr>
                <w:rFonts w:ascii="宋体" w:hAnsi="宋体" w:cs="宋体"/>
                <w:szCs w:val="21"/>
              </w:rPr>
            </w:pPr>
            <w:r>
              <w:rPr>
                <w:rFonts w:hint="eastAsia" w:ascii="宋体" w:hAnsi="宋体" w:cs="宋体"/>
                <w:szCs w:val="21"/>
              </w:rPr>
              <w:t>第二节</w:t>
            </w:r>
          </w:p>
          <w:p w14:paraId="7C95B79F">
            <w:pPr>
              <w:adjustRightInd w:val="0"/>
              <w:snapToGrid w:val="0"/>
              <w:jc w:val="center"/>
              <w:rPr>
                <w:rFonts w:ascii="宋体" w:hAnsi="宋体" w:cs="宋体"/>
                <w:szCs w:val="21"/>
              </w:rPr>
            </w:pPr>
            <w:r>
              <w:rPr>
                <w:rFonts w:hint="eastAsia" w:ascii="宋体" w:hAnsi="宋体" w:cs="宋体"/>
                <w:szCs w:val="21"/>
              </w:rPr>
              <w:t>第14.1（3）项</w:t>
            </w:r>
          </w:p>
        </w:tc>
        <w:tc>
          <w:tcPr>
            <w:tcW w:w="1742" w:type="dxa"/>
            <w:vAlign w:val="center"/>
          </w:tcPr>
          <w:p w14:paraId="120E98DD">
            <w:pPr>
              <w:adjustRightInd w:val="0"/>
              <w:snapToGrid w:val="0"/>
              <w:jc w:val="left"/>
              <w:rPr>
                <w:rFonts w:ascii="宋体" w:hAnsi="宋体" w:cs="宋体"/>
                <w:szCs w:val="21"/>
              </w:rPr>
            </w:pPr>
            <w:r>
              <w:rPr>
                <w:rFonts w:hint="eastAsia" w:ascii="宋体" w:hAnsi="宋体" w:cs="宋体"/>
                <w:szCs w:val="21"/>
              </w:rPr>
              <w:t>运行监督、维修期限</w:t>
            </w:r>
          </w:p>
        </w:tc>
        <w:tc>
          <w:tcPr>
            <w:tcW w:w="5170" w:type="dxa"/>
            <w:vAlign w:val="center"/>
          </w:tcPr>
          <w:p w14:paraId="19F55F38">
            <w:pPr>
              <w:spacing w:line="360" w:lineRule="auto"/>
              <w:ind w:firstLine="420"/>
              <w:rPr>
                <w:rFonts w:ascii="宋体" w:hAnsi="宋体" w:cs="宋体"/>
                <w:szCs w:val="21"/>
              </w:rPr>
            </w:pPr>
            <w:r>
              <w:rPr>
                <w:rFonts w:hint="eastAsia" w:ascii="宋体" w:hAnsi="宋体" w:cs="宋体"/>
                <w:szCs w:val="21"/>
              </w:rPr>
              <w:t>在质保期内，乙方提供7×24的完全免费上门保修服务（免费人工、免费配件），当接到甲方维修问题通知后2小时内进行响应，4小时内上门服务，到达现场后24小时内维修好。若24个小时内无法维修好的设备，供应商必须提供不低于故障设备规格型号档次的备用设备，直到故障设备修复，供应商对所有设备实行终身维护。</w:t>
            </w:r>
          </w:p>
        </w:tc>
      </w:tr>
      <w:tr w14:paraId="18140E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52F0B0">
            <w:pPr>
              <w:adjustRightInd w:val="0"/>
              <w:snapToGrid w:val="0"/>
              <w:jc w:val="center"/>
              <w:rPr>
                <w:rFonts w:ascii="宋体" w:hAnsi="宋体" w:cs="宋体"/>
                <w:szCs w:val="21"/>
              </w:rPr>
            </w:pPr>
            <w:r>
              <w:rPr>
                <w:rFonts w:hint="eastAsia" w:ascii="宋体" w:hAnsi="宋体" w:cs="宋体"/>
                <w:szCs w:val="21"/>
              </w:rPr>
              <w:t>第二节</w:t>
            </w:r>
          </w:p>
          <w:p w14:paraId="3AF9FEE8">
            <w:pPr>
              <w:adjustRightInd w:val="0"/>
              <w:snapToGrid w:val="0"/>
              <w:jc w:val="center"/>
              <w:rPr>
                <w:rFonts w:ascii="宋体" w:hAnsi="宋体" w:cs="宋体"/>
                <w:szCs w:val="21"/>
              </w:rPr>
            </w:pPr>
            <w:r>
              <w:rPr>
                <w:rFonts w:hint="eastAsia" w:ascii="宋体" w:hAnsi="宋体" w:cs="宋体"/>
                <w:szCs w:val="21"/>
              </w:rPr>
              <w:t>第14.1（5）项</w:t>
            </w:r>
          </w:p>
        </w:tc>
        <w:tc>
          <w:tcPr>
            <w:tcW w:w="1742" w:type="dxa"/>
            <w:vAlign w:val="center"/>
          </w:tcPr>
          <w:p w14:paraId="50D29767">
            <w:pPr>
              <w:adjustRightInd w:val="0"/>
              <w:snapToGrid w:val="0"/>
              <w:jc w:val="left"/>
              <w:rPr>
                <w:rFonts w:ascii="宋体" w:hAnsi="宋体" w:cs="宋体"/>
                <w:szCs w:val="21"/>
              </w:rPr>
            </w:pPr>
            <w:r>
              <w:rPr>
                <w:rFonts w:hint="eastAsia" w:ascii="宋体" w:hAnsi="宋体" w:cs="宋体"/>
                <w:szCs w:val="21"/>
              </w:rPr>
              <w:t>货物回收的约定</w:t>
            </w:r>
          </w:p>
        </w:tc>
        <w:tc>
          <w:tcPr>
            <w:tcW w:w="5170" w:type="dxa"/>
            <w:vAlign w:val="center"/>
          </w:tcPr>
          <w:p w14:paraId="79B144AA">
            <w:pPr>
              <w:adjustRightInd w:val="0"/>
              <w:snapToGrid w:val="0"/>
              <w:ind w:firstLine="420"/>
              <w:jc w:val="left"/>
              <w:rPr>
                <w:rFonts w:ascii="宋体" w:hAnsi="宋体" w:cs="宋体"/>
                <w:szCs w:val="21"/>
              </w:rPr>
            </w:pPr>
            <w:r>
              <w:rPr>
                <w:rFonts w:hint="eastAsia" w:ascii="宋体" w:hAnsi="宋体" w:cs="宋体"/>
                <w:szCs w:val="21"/>
              </w:rPr>
              <w:t>无</w:t>
            </w:r>
          </w:p>
        </w:tc>
      </w:tr>
      <w:tr w14:paraId="7BC77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B354D">
            <w:pPr>
              <w:adjustRightInd w:val="0"/>
              <w:snapToGrid w:val="0"/>
              <w:jc w:val="center"/>
              <w:rPr>
                <w:rFonts w:ascii="宋体" w:hAnsi="宋体" w:cs="宋体"/>
                <w:szCs w:val="21"/>
              </w:rPr>
            </w:pPr>
            <w:r>
              <w:rPr>
                <w:rFonts w:hint="eastAsia" w:ascii="宋体" w:hAnsi="宋体" w:cs="宋体"/>
                <w:szCs w:val="21"/>
              </w:rPr>
              <w:t>第二节</w:t>
            </w:r>
          </w:p>
          <w:p w14:paraId="23A3F948">
            <w:pPr>
              <w:adjustRightInd w:val="0"/>
              <w:snapToGrid w:val="0"/>
              <w:jc w:val="center"/>
              <w:rPr>
                <w:rFonts w:ascii="宋体" w:hAnsi="宋体" w:cs="宋体"/>
                <w:szCs w:val="21"/>
              </w:rPr>
            </w:pPr>
            <w:r>
              <w:rPr>
                <w:rFonts w:hint="eastAsia" w:ascii="宋体" w:hAnsi="宋体" w:cs="宋体"/>
                <w:szCs w:val="21"/>
              </w:rPr>
              <w:t>第14.1（6）项</w:t>
            </w:r>
          </w:p>
        </w:tc>
        <w:tc>
          <w:tcPr>
            <w:tcW w:w="1742" w:type="dxa"/>
            <w:vAlign w:val="center"/>
          </w:tcPr>
          <w:p w14:paraId="1EC30701">
            <w:pPr>
              <w:adjustRightInd w:val="0"/>
              <w:snapToGrid w:val="0"/>
              <w:jc w:val="left"/>
              <w:rPr>
                <w:rFonts w:ascii="宋体" w:hAnsi="宋体" w:cs="宋体"/>
                <w:szCs w:val="21"/>
              </w:rPr>
            </w:pPr>
            <w:r>
              <w:rPr>
                <w:rFonts w:hint="eastAsia" w:ascii="宋体" w:hAnsi="宋体" w:cs="宋体"/>
                <w:szCs w:val="21"/>
              </w:rPr>
              <w:t>乙方提供的其他服务</w:t>
            </w:r>
          </w:p>
        </w:tc>
        <w:tc>
          <w:tcPr>
            <w:tcW w:w="5170" w:type="dxa"/>
            <w:vAlign w:val="center"/>
          </w:tcPr>
          <w:p w14:paraId="6B9BC2B3">
            <w:pPr>
              <w:spacing w:line="360" w:lineRule="auto"/>
              <w:ind w:firstLine="420"/>
              <w:rPr>
                <w:rFonts w:ascii="宋体" w:hAnsi="宋体" w:cs="宋体"/>
                <w:szCs w:val="21"/>
              </w:rPr>
            </w:pPr>
            <w:r>
              <w:rPr>
                <w:rFonts w:hint="eastAsia" w:ascii="宋体" w:hAnsi="宋体" w:cs="宋体"/>
                <w:szCs w:val="21"/>
              </w:rPr>
              <w:t>1．乙方负责为甲方人员培训使用设备及配套设施维护维修人员三至五人。培训费用已包含在设备及配套设施总价款内。</w:t>
            </w:r>
          </w:p>
          <w:p w14:paraId="76E6FF6A">
            <w:pPr>
              <w:spacing w:line="360" w:lineRule="auto"/>
              <w:ind w:firstLine="420"/>
              <w:rPr>
                <w:rFonts w:ascii="宋体" w:hAnsi="宋体" w:cs="宋体"/>
                <w:szCs w:val="21"/>
              </w:rPr>
            </w:pPr>
            <w:r>
              <w:rPr>
                <w:rFonts w:hint="eastAsia" w:ascii="宋体" w:hAnsi="宋体" w:cs="宋体"/>
                <w:szCs w:val="21"/>
              </w:rPr>
              <w:t>培训目标：使操作人员达到（1）能独立进行设备及配套设施操作使用；（2）能独立进行设备及配套设施的日常维护和常见故障检查和解决。</w:t>
            </w:r>
          </w:p>
          <w:p w14:paraId="53DBC047">
            <w:pPr>
              <w:spacing w:line="360" w:lineRule="auto"/>
              <w:ind w:firstLine="420"/>
              <w:rPr>
                <w:rFonts w:ascii="宋体" w:hAnsi="宋体" w:cs="宋体"/>
                <w:szCs w:val="21"/>
              </w:rPr>
            </w:pPr>
            <w:r>
              <w:rPr>
                <w:rFonts w:hint="eastAsia" w:ascii="宋体" w:hAnsi="宋体" w:cs="宋体"/>
                <w:szCs w:val="21"/>
              </w:rPr>
              <w:t>培训地点：设备及配套设施安装的地点（甲方所在地）。</w:t>
            </w:r>
          </w:p>
          <w:p w14:paraId="2174D87B">
            <w:pPr>
              <w:spacing w:line="360" w:lineRule="auto"/>
              <w:ind w:firstLine="420"/>
              <w:rPr>
                <w:rFonts w:ascii="宋体" w:hAnsi="宋体" w:cs="宋体"/>
                <w:szCs w:val="21"/>
              </w:rPr>
            </w:pPr>
            <w:r>
              <w:rPr>
                <w:rFonts w:hint="eastAsia" w:ascii="宋体" w:hAnsi="宋体" w:cs="宋体"/>
                <w:szCs w:val="21"/>
              </w:rPr>
              <w:t>2．乙方所提供的设备及配套设施在质保期内，若出现非人为的质量问题，乙方负责免费整件更换新设备及配套设施。</w:t>
            </w:r>
          </w:p>
          <w:p w14:paraId="4BAE7426">
            <w:pPr>
              <w:spacing w:line="360" w:lineRule="auto"/>
              <w:ind w:firstLine="420"/>
              <w:rPr>
                <w:rFonts w:ascii="宋体" w:hAnsi="宋体" w:cs="宋体"/>
                <w:szCs w:val="21"/>
              </w:rPr>
            </w:pPr>
            <w:r>
              <w:rPr>
                <w:rFonts w:hint="eastAsia" w:ascii="宋体" w:hAnsi="宋体" w:cs="宋体"/>
                <w:szCs w:val="21"/>
              </w:rPr>
              <w:t>3．所有设备及配套设施质保期间出现非人为故障，乙方负责提供免费的上门维修、零部件更换等服务。设备及配套设施因甲方使用不当造成的损坏，乙方负责成本维修。</w:t>
            </w:r>
          </w:p>
          <w:p w14:paraId="476BA49E">
            <w:pPr>
              <w:spacing w:line="360" w:lineRule="auto"/>
              <w:ind w:firstLine="420"/>
              <w:rPr>
                <w:rFonts w:ascii="宋体" w:hAnsi="宋体" w:cs="宋体"/>
                <w:szCs w:val="21"/>
              </w:rPr>
            </w:pPr>
            <w:r>
              <w:rPr>
                <w:rFonts w:hint="eastAsia" w:ascii="宋体" w:hAnsi="宋体" w:cs="宋体"/>
                <w:szCs w:val="21"/>
              </w:rPr>
              <w:t>4．质保期内，乙方借故推脱或无理由拒绝甲方提出的维修、更换服务请求，甲方可以自行解决，并对维修或更换服务以实际发生的费用或按市场价从履约保证金内扣除；因乙方违约造成甲方损失的，还须按造成的实际损失另行赔偿。</w:t>
            </w:r>
          </w:p>
          <w:p w14:paraId="0BC5363D">
            <w:pPr>
              <w:spacing w:line="360" w:lineRule="auto"/>
              <w:ind w:firstLine="420"/>
              <w:rPr>
                <w:rFonts w:ascii="宋体" w:hAnsi="宋体" w:cs="宋体"/>
                <w:szCs w:val="21"/>
              </w:rPr>
            </w:pPr>
            <w:r>
              <w:rPr>
                <w:rFonts w:hint="eastAsia" w:ascii="宋体" w:hAnsi="宋体" w:cs="宋体"/>
                <w:szCs w:val="21"/>
              </w:rPr>
              <w:t>5．质保期内，设备及配套设施经维修或更换后仍无法达到质量标准，甲方有权退货并按造成的实际损失向乙方索赔。</w:t>
            </w:r>
          </w:p>
          <w:p w14:paraId="0442D651">
            <w:pPr>
              <w:spacing w:line="360" w:lineRule="auto"/>
              <w:ind w:firstLine="420"/>
              <w:rPr>
                <w:rFonts w:ascii="宋体" w:hAnsi="宋体" w:cs="宋体"/>
                <w:szCs w:val="21"/>
              </w:rPr>
            </w:pPr>
          </w:p>
        </w:tc>
      </w:tr>
      <w:tr w14:paraId="58CB9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EE40E3">
            <w:pPr>
              <w:adjustRightInd w:val="0"/>
              <w:snapToGrid w:val="0"/>
              <w:jc w:val="center"/>
              <w:rPr>
                <w:rFonts w:ascii="宋体" w:hAnsi="宋体" w:cs="宋体"/>
                <w:szCs w:val="21"/>
              </w:rPr>
            </w:pPr>
            <w:r>
              <w:rPr>
                <w:rFonts w:hint="eastAsia" w:ascii="宋体" w:hAnsi="宋体" w:cs="宋体"/>
                <w:szCs w:val="21"/>
              </w:rPr>
              <w:t>第二节</w:t>
            </w:r>
          </w:p>
          <w:p w14:paraId="206596E0">
            <w:pPr>
              <w:adjustRightInd w:val="0"/>
              <w:snapToGrid w:val="0"/>
              <w:jc w:val="center"/>
              <w:rPr>
                <w:rFonts w:ascii="宋体" w:hAnsi="宋体" w:cs="宋体"/>
                <w:szCs w:val="21"/>
              </w:rPr>
            </w:pPr>
            <w:r>
              <w:rPr>
                <w:rFonts w:hint="eastAsia" w:ascii="宋体" w:hAnsi="宋体" w:cs="宋体"/>
                <w:szCs w:val="21"/>
              </w:rPr>
              <w:t>第15.1款</w:t>
            </w:r>
          </w:p>
        </w:tc>
        <w:tc>
          <w:tcPr>
            <w:tcW w:w="1742" w:type="dxa"/>
            <w:vAlign w:val="center"/>
          </w:tcPr>
          <w:p w14:paraId="1F87DC9D">
            <w:pPr>
              <w:adjustRightInd w:val="0"/>
              <w:snapToGrid w:val="0"/>
              <w:jc w:val="left"/>
              <w:rPr>
                <w:rFonts w:ascii="宋体" w:hAnsi="宋体" w:cs="宋体"/>
                <w:szCs w:val="21"/>
              </w:rPr>
            </w:pPr>
            <w:r>
              <w:rPr>
                <w:rFonts w:hint="eastAsia" w:ascii="宋体" w:hAnsi="宋体" w:cs="宋体"/>
                <w:szCs w:val="21"/>
              </w:rPr>
              <w:t>修理、重作、更换相关具体规定</w:t>
            </w:r>
          </w:p>
        </w:tc>
        <w:tc>
          <w:tcPr>
            <w:tcW w:w="5170" w:type="dxa"/>
            <w:vAlign w:val="center"/>
          </w:tcPr>
          <w:p w14:paraId="5F1F33AD">
            <w:pPr>
              <w:spacing w:line="360" w:lineRule="auto"/>
              <w:ind w:firstLine="420"/>
              <w:rPr>
                <w:rFonts w:ascii="宋体" w:hAnsi="宋体" w:cs="宋体"/>
                <w:szCs w:val="21"/>
              </w:rPr>
            </w:pPr>
            <w:r>
              <w:rPr>
                <w:rFonts w:hint="eastAsia" w:ascii="宋体" w:hAnsi="宋体" w:cs="宋体"/>
                <w:szCs w:val="21"/>
              </w:rPr>
              <w:t>1.乙方所提供的设备及配套设施品牌、型号、规格、技术参数、质量不符合合同约定、招标文件规定、响应文件响应及样品标准的，甲方有权拒收设备及配套设施。因质量问题甲方不同意接收的，乙方应按合同总金额的15%一次性支付违约金给甲方；因乙方违约造成甲方损失的，还须按造成的实际损失另行赔偿。</w:t>
            </w:r>
          </w:p>
          <w:p w14:paraId="314EDC65">
            <w:pPr>
              <w:spacing w:line="360" w:lineRule="auto"/>
              <w:ind w:firstLine="420"/>
              <w:jc w:val="left"/>
              <w:rPr>
                <w:rFonts w:ascii="宋体" w:hAnsi="宋体" w:cs="宋体"/>
                <w:szCs w:val="21"/>
              </w:rPr>
            </w:pPr>
            <w:r>
              <w:rPr>
                <w:rFonts w:hint="eastAsia" w:ascii="宋体" w:hAnsi="宋体" w:cs="宋体"/>
                <w:szCs w:val="21"/>
              </w:rPr>
              <w:t>2.对于要求退换的设备及配套设施，如乙方不能按本合同要求于五个日历日内重新提供合格的产品或重新提供的产品仍不符合要求的，甲方有权单方面立即解除合同（政府采购项目的需上报政府采购监督管理部门），并没收乙方向甲方交纳的履约保证金，乙方须在收到甲方通知后五个工作日内退还合同总金额的30%预付款；</w:t>
            </w:r>
            <w:r>
              <w:rPr>
                <w:rFonts w:hint="eastAsia" w:ascii="宋体" w:hAnsi="宋体" w:cs="宋体"/>
                <w:szCs w:val="21"/>
                <w:shd w:val="clear" w:color="auto" w:fill="FFFFFF"/>
              </w:rPr>
              <w:t>因乙方违约造成甲方损失的，还须按造成的实际损失另行赔偿。</w:t>
            </w:r>
          </w:p>
        </w:tc>
      </w:tr>
      <w:tr w14:paraId="61B0D7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73C212">
            <w:pPr>
              <w:adjustRightInd w:val="0"/>
              <w:snapToGrid w:val="0"/>
              <w:jc w:val="center"/>
              <w:rPr>
                <w:rFonts w:ascii="宋体" w:hAnsi="宋体" w:cs="宋体"/>
                <w:szCs w:val="21"/>
              </w:rPr>
            </w:pPr>
            <w:r>
              <w:rPr>
                <w:rFonts w:hint="eastAsia" w:ascii="宋体" w:hAnsi="宋体" w:cs="宋体"/>
                <w:szCs w:val="21"/>
              </w:rPr>
              <w:t>第二节</w:t>
            </w:r>
          </w:p>
          <w:p w14:paraId="40630E0A">
            <w:pPr>
              <w:adjustRightInd w:val="0"/>
              <w:snapToGrid w:val="0"/>
              <w:jc w:val="center"/>
              <w:rPr>
                <w:rFonts w:ascii="宋体" w:hAnsi="宋体" w:cs="宋体"/>
                <w:szCs w:val="21"/>
              </w:rPr>
            </w:pPr>
            <w:r>
              <w:rPr>
                <w:rFonts w:hint="eastAsia" w:ascii="宋体" w:hAnsi="宋体" w:cs="宋体"/>
                <w:szCs w:val="21"/>
              </w:rPr>
              <w:t>第15.2（2）项</w:t>
            </w:r>
          </w:p>
        </w:tc>
        <w:tc>
          <w:tcPr>
            <w:tcW w:w="1742" w:type="dxa"/>
            <w:vAlign w:val="center"/>
          </w:tcPr>
          <w:p w14:paraId="0FF93F88">
            <w:pPr>
              <w:adjustRightInd w:val="0"/>
              <w:snapToGrid w:val="0"/>
              <w:jc w:val="left"/>
              <w:rPr>
                <w:rFonts w:ascii="宋体" w:hAnsi="宋体" w:cs="宋体"/>
                <w:szCs w:val="21"/>
              </w:rPr>
            </w:pPr>
            <w:r>
              <w:rPr>
                <w:rFonts w:hint="eastAsia" w:ascii="宋体" w:hAnsi="宋体" w:cs="宋体"/>
                <w:szCs w:val="21"/>
              </w:rPr>
              <w:t>迟延交货赔偿费</w:t>
            </w:r>
          </w:p>
        </w:tc>
        <w:tc>
          <w:tcPr>
            <w:tcW w:w="5170" w:type="dxa"/>
            <w:vAlign w:val="center"/>
          </w:tcPr>
          <w:p w14:paraId="692AD280">
            <w:pPr>
              <w:spacing w:line="360" w:lineRule="auto"/>
              <w:ind w:firstLine="420"/>
              <w:jc w:val="left"/>
              <w:rPr>
                <w:rFonts w:ascii="宋体" w:hAnsi="宋体" w:cs="宋体"/>
                <w:szCs w:val="21"/>
                <w:u w:val="single"/>
              </w:rPr>
            </w:pPr>
            <w:r>
              <w:rPr>
                <w:rFonts w:hint="eastAsia" w:ascii="宋体" w:hAnsi="宋体" w:cs="宋体"/>
                <w:szCs w:val="21"/>
              </w:rPr>
              <w:t>乙方逾期交付设备及配套设施的（甲方最终验收不合格亦视为乙方逾期交付），乙方应向甲方支付逾期违约金，每日按合同总价的千分之三计算，最高不超合同总价的5%。逾期七天，甲方有权单方面立即解除合同（政府采购项目的需上报政府采购监督管理部门），除没收履约保证金外，乙方还应按本合同金额的15%承担违约责任。乙方须在收到甲方通知后五个工作日内退还合同总金额的30%预付款，且甲方有权从第三方采购。如造成甲方损失的，还须按造成的实际损失另行赔偿。</w:t>
            </w:r>
          </w:p>
        </w:tc>
      </w:tr>
      <w:tr w14:paraId="5420DF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DB01E0">
            <w:pPr>
              <w:adjustRightInd w:val="0"/>
              <w:snapToGrid w:val="0"/>
              <w:jc w:val="center"/>
              <w:rPr>
                <w:rFonts w:ascii="宋体" w:hAnsi="宋体" w:cs="宋体"/>
                <w:szCs w:val="21"/>
              </w:rPr>
            </w:pPr>
            <w:r>
              <w:rPr>
                <w:rFonts w:hint="eastAsia" w:ascii="宋体" w:hAnsi="宋体" w:cs="宋体"/>
                <w:szCs w:val="21"/>
              </w:rPr>
              <w:t>第二节</w:t>
            </w:r>
          </w:p>
          <w:p w14:paraId="1DCF5080">
            <w:pPr>
              <w:adjustRightInd w:val="0"/>
              <w:snapToGrid w:val="0"/>
              <w:jc w:val="center"/>
              <w:rPr>
                <w:rFonts w:ascii="宋体" w:hAnsi="宋体" w:cs="宋体"/>
                <w:szCs w:val="21"/>
              </w:rPr>
            </w:pPr>
            <w:r>
              <w:rPr>
                <w:rFonts w:hint="eastAsia" w:ascii="宋体" w:hAnsi="宋体" w:cs="宋体"/>
                <w:szCs w:val="21"/>
              </w:rPr>
              <w:t>第15.3款</w:t>
            </w:r>
          </w:p>
        </w:tc>
        <w:tc>
          <w:tcPr>
            <w:tcW w:w="1742" w:type="dxa"/>
            <w:vAlign w:val="center"/>
          </w:tcPr>
          <w:p w14:paraId="00C3925E">
            <w:pPr>
              <w:adjustRightInd w:val="0"/>
              <w:snapToGrid w:val="0"/>
              <w:jc w:val="left"/>
              <w:rPr>
                <w:rFonts w:ascii="宋体" w:hAnsi="宋体" w:cs="宋体"/>
                <w:szCs w:val="21"/>
              </w:rPr>
            </w:pPr>
            <w:r>
              <w:rPr>
                <w:rFonts w:hint="eastAsia" w:ascii="宋体" w:hAnsi="宋体" w:cs="宋体"/>
                <w:szCs w:val="21"/>
              </w:rPr>
              <w:t>逾期付款利息</w:t>
            </w:r>
          </w:p>
        </w:tc>
        <w:tc>
          <w:tcPr>
            <w:tcW w:w="5170" w:type="dxa"/>
            <w:vAlign w:val="center"/>
          </w:tcPr>
          <w:p w14:paraId="771E2F98">
            <w:pPr>
              <w:adjustRightInd w:val="0"/>
              <w:snapToGrid w:val="0"/>
              <w:ind w:firstLine="420"/>
              <w:jc w:val="left"/>
              <w:rPr>
                <w:rFonts w:ascii="宋体" w:hAnsi="宋体" w:cs="宋体"/>
                <w:szCs w:val="21"/>
                <w:u w:val="single"/>
              </w:rPr>
            </w:pPr>
            <w:r>
              <w:rPr>
                <w:rFonts w:hint="eastAsia" w:ascii="宋体" w:hAnsi="宋体" w:cs="宋体"/>
                <w:szCs w:val="21"/>
              </w:rPr>
              <w:t>无</w:t>
            </w:r>
          </w:p>
        </w:tc>
      </w:tr>
      <w:tr w14:paraId="00E798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4BF2973">
            <w:pPr>
              <w:adjustRightInd w:val="0"/>
              <w:snapToGrid w:val="0"/>
              <w:jc w:val="center"/>
              <w:rPr>
                <w:rFonts w:ascii="宋体" w:hAnsi="宋体" w:cs="宋体"/>
                <w:szCs w:val="21"/>
              </w:rPr>
            </w:pPr>
            <w:r>
              <w:rPr>
                <w:rFonts w:hint="eastAsia" w:ascii="宋体" w:hAnsi="宋体" w:cs="宋体"/>
                <w:szCs w:val="21"/>
              </w:rPr>
              <w:t>第二节</w:t>
            </w:r>
          </w:p>
          <w:p w14:paraId="0E853AFF">
            <w:pPr>
              <w:adjustRightInd w:val="0"/>
              <w:snapToGrid w:val="0"/>
              <w:jc w:val="center"/>
              <w:rPr>
                <w:rFonts w:ascii="宋体" w:hAnsi="宋体" w:cs="宋体"/>
                <w:szCs w:val="21"/>
              </w:rPr>
            </w:pPr>
            <w:r>
              <w:rPr>
                <w:rFonts w:hint="eastAsia" w:ascii="宋体" w:hAnsi="宋体" w:cs="宋体"/>
                <w:szCs w:val="21"/>
              </w:rPr>
              <w:t>第15.4款</w:t>
            </w:r>
          </w:p>
        </w:tc>
        <w:tc>
          <w:tcPr>
            <w:tcW w:w="1742" w:type="dxa"/>
            <w:tcBorders>
              <w:left w:val="single" w:color="auto" w:sz="2" w:space="0"/>
              <w:bottom w:val="single" w:color="auto" w:sz="2" w:space="0"/>
              <w:right w:val="single" w:color="auto" w:sz="2" w:space="0"/>
            </w:tcBorders>
            <w:vAlign w:val="center"/>
          </w:tcPr>
          <w:p w14:paraId="1E851F76">
            <w:pPr>
              <w:adjustRightInd w:val="0"/>
              <w:snapToGrid w:val="0"/>
              <w:jc w:val="left"/>
              <w:rPr>
                <w:rFonts w:ascii="宋体" w:hAnsi="宋体" w:cs="宋体"/>
                <w:szCs w:val="21"/>
              </w:rPr>
            </w:pPr>
            <w:r>
              <w:rPr>
                <w:rFonts w:hint="eastAsia" w:ascii="宋体" w:hAnsi="宋体" w:cs="宋体"/>
                <w:szCs w:val="21"/>
              </w:rPr>
              <w:t>其他违约责任</w:t>
            </w:r>
          </w:p>
        </w:tc>
        <w:tc>
          <w:tcPr>
            <w:tcW w:w="5170" w:type="dxa"/>
            <w:tcBorders>
              <w:left w:val="single" w:color="auto" w:sz="2" w:space="0"/>
              <w:bottom w:val="single" w:color="auto" w:sz="2" w:space="0"/>
            </w:tcBorders>
            <w:vAlign w:val="center"/>
          </w:tcPr>
          <w:p w14:paraId="25E5AFD7">
            <w:pPr>
              <w:spacing w:line="360" w:lineRule="auto"/>
              <w:ind w:firstLine="420"/>
              <w:rPr>
                <w:rFonts w:ascii="宋体" w:hAnsi="宋体" w:cs="宋体"/>
                <w:szCs w:val="21"/>
              </w:rPr>
            </w:pPr>
            <w:r>
              <w:rPr>
                <w:rFonts w:hint="eastAsia" w:ascii="宋体" w:hAnsi="宋体" w:cs="宋体"/>
                <w:szCs w:val="21"/>
              </w:rPr>
              <w:t>1.设备及配套设施经甲方检验证实存在缺陷或零部件不符合合同约定的，甲方可以根据情况选择：</w:t>
            </w:r>
          </w:p>
          <w:p w14:paraId="18300C0E">
            <w:pPr>
              <w:spacing w:line="360" w:lineRule="auto"/>
              <w:ind w:firstLine="420"/>
              <w:rPr>
                <w:rFonts w:ascii="宋体" w:hAnsi="宋体" w:cs="宋体"/>
                <w:szCs w:val="21"/>
              </w:rPr>
            </w:pPr>
            <w:r>
              <w:rPr>
                <w:rFonts w:hint="eastAsia" w:ascii="宋体" w:hAnsi="宋体" w:cs="宋体"/>
                <w:szCs w:val="21"/>
              </w:rPr>
              <w:t>（1）退货，并要求乙方赔偿甲方损失；</w:t>
            </w:r>
          </w:p>
          <w:p w14:paraId="2EE50AF7">
            <w:pPr>
              <w:spacing w:line="360" w:lineRule="auto"/>
              <w:ind w:firstLine="420"/>
              <w:rPr>
                <w:rFonts w:ascii="宋体" w:hAnsi="宋体" w:cs="宋体"/>
                <w:szCs w:val="21"/>
              </w:rPr>
            </w:pPr>
            <w:r>
              <w:rPr>
                <w:rFonts w:hint="eastAsia" w:ascii="宋体" w:hAnsi="宋体" w:cs="宋体"/>
                <w:szCs w:val="21"/>
              </w:rPr>
              <w:t>（2）要求乙方更换有缺陷产品的零、部件和系统，或修理缺陷部分，以使产品达到合同约定的要求。</w:t>
            </w:r>
          </w:p>
          <w:p w14:paraId="683E7C86">
            <w:pPr>
              <w:spacing w:line="360" w:lineRule="auto"/>
              <w:ind w:firstLine="420"/>
              <w:rPr>
                <w:rFonts w:ascii="宋体" w:hAnsi="宋体" w:cs="宋体"/>
                <w:szCs w:val="21"/>
              </w:rPr>
            </w:pPr>
            <w:r>
              <w:rPr>
                <w:rFonts w:hint="eastAsia" w:ascii="宋体" w:hAnsi="宋体" w:cs="宋体"/>
                <w:szCs w:val="21"/>
              </w:rPr>
              <w:t>无论甲方选择（1）或者（2），乙方均还应向甲方支付违约金，违约金按照合同总金额的15%计算。</w:t>
            </w:r>
          </w:p>
          <w:p w14:paraId="48A16472">
            <w:pPr>
              <w:spacing w:line="360" w:lineRule="auto"/>
              <w:ind w:firstLine="420"/>
              <w:jc w:val="left"/>
              <w:outlineLvl w:val="0"/>
              <w:rPr>
                <w:rFonts w:ascii="宋体" w:hAnsi="宋体" w:cs="宋体"/>
                <w:szCs w:val="21"/>
                <w:shd w:val="clear" w:color="auto" w:fill="FFFFFF"/>
              </w:rPr>
            </w:pPr>
            <w:r>
              <w:rPr>
                <w:rFonts w:hint="eastAsia" w:ascii="宋体" w:hAnsi="宋体" w:cs="宋体"/>
                <w:szCs w:val="21"/>
              </w:rPr>
              <w:t>2.如因乙方自身原因导致合同无法履行的，甲方有权单方面立即解除合同（政府采购项目的需上报政府采购监督管理部门），乙方在收到甲方通知后五个工作日内退付合同总金额的30%预付款，除没收乙方的履约保证金外，乙方还须按照合同总金额的15%向甲方一次性支付违约金。</w:t>
            </w:r>
            <w:r>
              <w:rPr>
                <w:rFonts w:hint="eastAsia" w:ascii="宋体" w:hAnsi="宋体" w:cs="宋体"/>
                <w:szCs w:val="21"/>
                <w:shd w:val="clear" w:color="auto" w:fill="FFFFFF"/>
              </w:rPr>
              <w:t>因乙方违约</w:t>
            </w:r>
            <w:r>
              <w:rPr>
                <w:rFonts w:hint="eastAsia" w:ascii="宋体" w:hAnsi="宋体" w:cs="宋体"/>
                <w:szCs w:val="21"/>
              </w:rPr>
              <w:t>造成甲方损失的，还须按造成的实际损失另行赔偿。</w:t>
            </w:r>
          </w:p>
          <w:p w14:paraId="650826F2">
            <w:pPr>
              <w:spacing w:line="360" w:lineRule="auto"/>
              <w:ind w:firstLine="420"/>
              <w:rPr>
                <w:rFonts w:ascii="宋体" w:hAnsi="宋体" w:cs="宋体"/>
                <w:szCs w:val="21"/>
                <w:u w:val="single"/>
              </w:rPr>
            </w:pPr>
          </w:p>
        </w:tc>
      </w:tr>
      <w:tr w14:paraId="16B19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C26A3EC">
            <w:pPr>
              <w:adjustRightInd w:val="0"/>
              <w:snapToGrid w:val="0"/>
              <w:jc w:val="center"/>
              <w:rPr>
                <w:rFonts w:ascii="宋体" w:hAnsi="宋体" w:cs="宋体"/>
                <w:szCs w:val="21"/>
              </w:rPr>
            </w:pPr>
            <w:r>
              <w:rPr>
                <w:rFonts w:hint="eastAsia" w:ascii="宋体" w:hAnsi="宋体" w:cs="宋体"/>
                <w:szCs w:val="21"/>
              </w:rPr>
              <w:t>第二节</w:t>
            </w:r>
          </w:p>
          <w:p w14:paraId="20681EC4">
            <w:pPr>
              <w:adjustRightInd w:val="0"/>
              <w:snapToGrid w:val="0"/>
              <w:jc w:val="center"/>
              <w:rPr>
                <w:rFonts w:ascii="宋体" w:hAnsi="宋体" w:cs="宋体"/>
                <w:szCs w:val="21"/>
              </w:rPr>
            </w:pPr>
            <w:r>
              <w:rPr>
                <w:rFonts w:hint="eastAsia" w:ascii="宋体" w:hAnsi="宋体" w:cs="宋体"/>
                <w:szCs w:val="21"/>
              </w:rPr>
              <w:t>第19.2款</w:t>
            </w:r>
          </w:p>
        </w:tc>
        <w:tc>
          <w:tcPr>
            <w:tcW w:w="1742" w:type="dxa"/>
            <w:tcBorders>
              <w:top w:val="single" w:color="auto" w:sz="2" w:space="0"/>
              <w:left w:val="single" w:color="auto" w:sz="2" w:space="0"/>
              <w:right w:val="single" w:color="auto" w:sz="2" w:space="0"/>
            </w:tcBorders>
            <w:vAlign w:val="center"/>
          </w:tcPr>
          <w:p w14:paraId="70851D63">
            <w:pPr>
              <w:adjustRightInd w:val="0"/>
              <w:snapToGrid w:val="0"/>
              <w:jc w:val="left"/>
              <w:rPr>
                <w:rFonts w:ascii="宋体" w:hAnsi="宋体" w:cs="宋体"/>
                <w:szCs w:val="21"/>
              </w:rPr>
            </w:pPr>
            <w:r>
              <w:rPr>
                <w:rFonts w:hint="eastAsia" w:ascii="宋体" w:hAnsi="宋体" w:cs="宋体"/>
                <w:szCs w:val="21"/>
              </w:rPr>
              <w:t>解决争议的方法</w:t>
            </w:r>
          </w:p>
        </w:tc>
        <w:tc>
          <w:tcPr>
            <w:tcW w:w="5170" w:type="dxa"/>
            <w:tcBorders>
              <w:top w:val="single" w:color="auto" w:sz="2" w:space="0"/>
              <w:left w:val="single" w:color="auto" w:sz="2" w:space="0"/>
            </w:tcBorders>
            <w:vAlign w:val="center"/>
          </w:tcPr>
          <w:p w14:paraId="21BD6883">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0ACE27B9">
            <w:pPr>
              <w:autoSpaceDE w:val="0"/>
              <w:autoSpaceDN w:val="0"/>
              <w:adjustRightInd w:val="0"/>
              <w:snapToGrid w:val="0"/>
              <w:spacing w:line="400" w:lineRule="exact"/>
              <w:ind w:firstLine="420" w:firstLineChars="200"/>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甲方所在地的  </w:t>
            </w:r>
            <w:r>
              <w:rPr>
                <w:rFonts w:hint="eastAsia" w:ascii="宋体" w:hAnsi="宋体" w:cs="宋体"/>
                <w:iCs/>
                <w:szCs w:val="21"/>
              </w:rPr>
              <w:t>仲裁委员会申请仲裁，仲裁地点为</w:t>
            </w:r>
            <w:r>
              <w:rPr>
                <w:rFonts w:hint="eastAsia" w:ascii="宋体" w:hAnsi="宋体" w:cs="宋体"/>
                <w:iCs/>
                <w:szCs w:val="21"/>
                <w:u w:val="single"/>
              </w:rPr>
              <w:t xml:space="preserve"> 钦州市  </w:t>
            </w:r>
            <w:r>
              <w:rPr>
                <w:rFonts w:hint="eastAsia" w:ascii="宋体" w:hAnsi="宋体" w:cs="宋体"/>
                <w:iCs/>
                <w:szCs w:val="21"/>
              </w:rPr>
              <w:t>；</w:t>
            </w:r>
          </w:p>
          <w:p w14:paraId="6CD5272A">
            <w:pPr>
              <w:adjustRightInd w:val="0"/>
              <w:snapToGrid w:val="0"/>
              <w:ind w:firstLine="420"/>
              <w:jc w:val="left"/>
              <w:rPr>
                <w:rFonts w:ascii="宋体" w:hAnsi="宋体" w:cs="宋体"/>
                <w:szCs w:val="21"/>
                <w:u w:val="single"/>
              </w:rPr>
            </w:pPr>
            <w:r>
              <w:rPr>
                <w:rFonts w:hint="eastAsia" w:ascii="宋体" w:hAnsi="宋体" w:cs="宋体"/>
                <w:iCs/>
                <w:szCs w:val="21"/>
              </w:rPr>
              <w:t>（2）向</w:t>
            </w:r>
            <w:r>
              <w:rPr>
                <w:rFonts w:hint="eastAsia" w:ascii="宋体" w:hAnsi="宋体" w:cs="宋体"/>
                <w:iCs/>
                <w:szCs w:val="21"/>
                <w:u w:val="single"/>
              </w:rPr>
              <w:t xml:space="preserve">  钦州市  </w:t>
            </w:r>
            <w:r>
              <w:rPr>
                <w:rFonts w:hint="eastAsia" w:ascii="宋体" w:hAnsi="宋体" w:cs="宋体"/>
                <w:iCs/>
                <w:szCs w:val="21"/>
              </w:rPr>
              <w:t>人民法院起诉。</w:t>
            </w:r>
          </w:p>
        </w:tc>
      </w:tr>
      <w:tr w14:paraId="1E986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F33FE6A">
            <w:pPr>
              <w:adjustRightInd w:val="0"/>
              <w:snapToGrid w:val="0"/>
              <w:jc w:val="center"/>
              <w:rPr>
                <w:rFonts w:ascii="宋体" w:hAnsi="宋体" w:cs="宋体"/>
                <w:szCs w:val="21"/>
              </w:rPr>
            </w:pPr>
            <w:r>
              <w:rPr>
                <w:rFonts w:hint="eastAsia" w:ascii="宋体" w:hAnsi="宋体" w:cs="宋体"/>
                <w:szCs w:val="21"/>
              </w:rPr>
              <w:t>第二节</w:t>
            </w:r>
          </w:p>
          <w:p w14:paraId="507BEE53">
            <w:pPr>
              <w:adjustRightInd w:val="0"/>
              <w:snapToGrid w:val="0"/>
              <w:jc w:val="center"/>
              <w:rPr>
                <w:rFonts w:ascii="宋体" w:hAnsi="宋体" w:cs="宋体"/>
                <w:szCs w:val="21"/>
              </w:rPr>
            </w:pPr>
            <w:r>
              <w:rPr>
                <w:rFonts w:hint="eastAsia" w:ascii="宋体" w:hAnsi="宋体" w:cs="宋体"/>
                <w:szCs w:val="21"/>
              </w:rPr>
              <w:t>第23.1款</w:t>
            </w:r>
          </w:p>
        </w:tc>
        <w:tc>
          <w:tcPr>
            <w:tcW w:w="1742" w:type="dxa"/>
            <w:vAlign w:val="center"/>
          </w:tcPr>
          <w:p w14:paraId="34BF78EF">
            <w:pPr>
              <w:adjustRightInd w:val="0"/>
              <w:snapToGrid w:val="0"/>
              <w:jc w:val="left"/>
              <w:rPr>
                <w:rFonts w:ascii="宋体" w:hAnsi="宋体" w:cs="宋体"/>
                <w:szCs w:val="21"/>
              </w:rPr>
            </w:pPr>
            <w:r>
              <w:rPr>
                <w:rFonts w:hint="eastAsia" w:ascii="宋体" w:hAnsi="宋体" w:cs="宋体"/>
                <w:bCs/>
                <w:szCs w:val="21"/>
              </w:rPr>
              <w:t>其他专用条款</w:t>
            </w:r>
          </w:p>
        </w:tc>
        <w:tc>
          <w:tcPr>
            <w:tcW w:w="5170" w:type="dxa"/>
            <w:vAlign w:val="center"/>
          </w:tcPr>
          <w:p w14:paraId="5F89335D">
            <w:pPr>
              <w:spacing w:line="360" w:lineRule="auto"/>
              <w:ind w:firstLine="420"/>
              <w:rPr>
                <w:rFonts w:ascii="宋体" w:hAnsi="宋体" w:cs="宋体"/>
                <w:szCs w:val="21"/>
              </w:rPr>
            </w:pPr>
            <w:r>
              <w:rPr>
                <w:rFonts w:hint="eastAsia" w:ascii="宋体" w:hAnsi="宋体" w:cs="宋体"/>
                <w:szCs w:val="21"/>
              </w:rPr>
              <w:t>本合同设备及配套设施的验收共分两部分：</w:t>
            </w:r>
          </w:p>
          <w:p w14:paraId="6F668397">
            <w:pPr>
              <w:spacing w:line="360" w:lineRule="auto"/>
              <w:ind w:firstLine="420"/>
              <w:rPr>
                <w:rFonts w:ascii="宋体" w:hAnsi="宋体" w:cs="宋体"/>
                <w:szCs w:val="21"/>
              </w:rPr>
            </w:pPr>
            <w:r>
              <w:rPr>
                <w:rFonts w:hint="eastAsia" w:ascii="宋体" w:hAnsi="宋体" w:cs="宋体"/>
                <w:szCs w:val="21"/>
              </w:rPr>
              <w:t>1．初步验收</w:t>
            </w:r>
          </w:p>
          <w:p w14:paraId="0F906F42">
            <w:pPr>
              <w:spacing w:line="360" w:lineRule="auto"/>
              <w:ind w:firstLine="420"/>
              <w:rPr>
                <w:rFonts w:ascii="宋体" w:hAnsi="宋体" w:cs="宋体"/>
                <w:szCs w:val="21"/>
              </w:rPr>
            </w:pPr>
            <w:r>
              <w:rPr>
                <w:rFonts w:hint="eastAsia" w:ascii="宋体" w:hAnsi="宋体" w:cs="宋体"/>
                <w:szCs w:val="21"/>
              </w:rPr>
              <w:t>1.1乙方交货前应对设备及配套设施做出全面检查，并对验收文件进行整理列出清单，作为甲方收货验收和使用的技术条件依据，检验的结果应随设备及配套设施交甲方。</w:t>
            </w:r>
          </w:p>
          <w:p w14:paraId="26908EFB">
            <w:pPr>
              <w:spacing w:line="360" w:lineRule="auto"/>
              <w:ind w:firstLine="420"/>
              <w:rPr>
                <w:rFonts w:ascii="宋体" w:hAnsi="宋体" w:cs="宋体"/>
                <w:szCs w:val="21"/>
              </w:rPr>
            </w:pPr>
            <w:r>
              <w:rPr>
                <w:rFonts w:hint="eastAsia" w:ascii="宋体" w:hAnsi="宋体" w:cs="宋体"/>
                <w:szCs w:val="21"/>
              </w:rPr>
              <w:t>1.2乙方将设备及配套设施运达约定的交货地点后，甲方应在七个工作日内对乙方提交的设备及配套设施依据响应文件的要求、响应文件的承诺、本合同规定的技术规格要求和国家标准或行业标准进行现场初步验收，对外观、说明书符合要求，性能达到技术要求的，给予签收。对不符合要求或有质量问题的设备及配套设施不予签收，可立即要求退换，乙方不得拒绝和延误。对于要求退换的设备及配套设施，乙方应于五个日历日内提供合格的产品。对于重新提供的产品，经现场初步验收，尚不符合要求的，甲方有权单方面立即解除合同，乙方须在收到甲方通知后五个工作日内退还合同总金额的30%预付款，</w:t>
            </w:r>
            <w:r>
              <w:rPr>
                <w:rFonts w:hint="eastAsia" w:ascii="宋体" w:hAnsi="宋体" w:cs="宋体"/>
                <w:szCs w:val="21"/>
                <w:shd w:val="clear" w:color="auto" w:fill="FFFFFF"/>
              </w:rPr>
              <w:t>因乙方违约造成甲方损失的</w:t>
            </w:r>
            <w:r>
              <w:rPr>
                <w:rFonts w:hint="eastAsia" w:ascii="宋体" w:hAnsi="宋体" w:cs="宋体"/>
                <w:szCs w:val="21"/>
              </w:rPr>
              <w:t>，还须按造成的实际损失另行赔偿。</w:t>
            </w:r>
          </w:p>
          <w:p w14:paraId="303E57E2">
            <w:pPr>
              <w:spacing w:line="360" w:lineRule="auto"/>
              <w:ind w:firstLine="420"/>
              <w:rPr>
                <w:rFonts w:ascii="宋体" w:hAnsi="宋体" w:cs="宋体"/>
                <w:szCs w:val="21"/>
              </w:rPr>
            </w:pPr>
            <w:r>
              <w:rPr>
                <w:rFonts w:hint="eastAsia" w:ascii="宋体" w:hAnsi="宋体" w:cs="宋体"/>
                <w:szCs w:val="21"/>
              </w:rPr>
              <w:t>2．最终验收</w:t>
            </w:r>
          </w:p>
          <w:p w14:paraId="6162CE6F">
            <w:pPr>
              <w:spacing w:line="360" w:lineRule="auto"/>
              <w:ind w:firstLine="420"/>
              <w:rPr>
                <w:rFonts w:ascii="宋体" w:hAnsi="宋体" w:cs="宋体"/>
                <w:szCs w:val="21"/>
              </w:rPr>
            </w:pPr>
            <w:r>
              <w:rPr>
                <w:rFonts w:hint="eastAsia" w:ascii="宋体" w:hAnsi="宋体" w:cs="宋体"/>
                <w:szCs w:val="21"/>
              </w:rPr>
              <w:t>2.1乙方对提供的设备及配套设施在使用前进行调试，乙方需负责安装并培训甲方的使用操作人员，直到符合技术要求。乙方在安装调试完成后需向甲方提交设备及配套设施的操作手册、说明书、技术文件、检测报告等文件资料,设备及配套设施在安装调试并试用符合要求后，方可做最终验收。对于技术复杂的设备及配套设施，甲方可请国家认可的专业检测机构或国家相关管理部门参与验收，并由其出具质量检测报告，检测合格的相关费用由甲方承担，检测不合格的则所有费用由乙方承担并将产品无条件退换。</w:t>
            </w:r>
          </w:p>
          <w:p w14:paraId="24FA64EE">
            <w:pPr>
              <w:spacing w:line="360" w:lineRule="auto"/>
              <w:ind w:firstLine="420"/>
              <w:rPr>
                <w:rFonts w:ascii="宋体" w:hAnsi="宋体" w:cs="宋体"/>
                <w:szCs w:val="21"/>
              </w:rPr>
            </w:pPr>
            <w:r>
              <w:rPr>
                <w:rFonts w:hint="eastAsia" w:ascii="宋体" w:hAnsi="宋体" w:cs="宋体"/>
                <w:szCs w:val="21"/>
              </w:rPr>
              <w:t>2.2甲方对乙方提供的设备及配套设施依照招标文件、响应文件及本合同规定的技术规格要求和国家有关标准及行业标准进行最终验收，性能达到技术要求的，给予签收，验收不合格的不予签收，视为乙方逾期交付，后果由乙方负责。</w:t>
            </w:r>
          </w:p>
          <w:p w14:paraId="50CA9CC1">
            <w:pPr>
              <w:spacing w:line="360" w:lineRule="auto"/>
              <w:ind w:firstLine="420"/>
              <w:rPr>
                <w:rFonts w:ascii="宋体" w:hAnsi="宋体" w:cs="宋体"/>
                <w:szCs w:val="21"/>
              </w:rPr>
            </w:pPr>
            <w:r>
              <w:rPr>
                <w:rFonts w:hint="eastAsia" w:ascii="宋体" w:hAnsi="宋体" w:cs="宋体"/>
                <w:szCs w:val="21"/>
              </w:rPr>
              <w:t>如设备及配套设施不能通过验收，乙方应退货。如甲方拒绝或无故拖延最终验收，导致最终验收不能按时完成，则认为合同设备及配套设施已通过最终验收，甲乙双方各自承担相应责任。</w:t>
            </w:r>
          </w:p>
        </w:tc>
      </w:tr>
    </w:tbl>
    <w:p w14:paraId="1BFD7BDD">
      <w:pPr>
        <w:ind w:firstLine="420"/>
        <w:rPr>
          <w:rFonts w:ascii="宋体" w:hAnsi="宋体" w:cs="宋体"/>
          <w:szCs w:val="21"/>
        </w:rPr>
      </w:pPr>
    </w:p>
    <w:p w14:paraId="7E589225">
      <w:pPr>
        <w:pStyle w:val="145"/>
      </w:pPr>
    </w:p>
    <w:p w14:paraId="2F226E98">
      <w:pPr>
        <w:pStyle w:val="145"/>
      </w:pPr>
    </w:p>
    <w:p w14:paraId="39A908A8">
      <w:pPr>
        <w:pStyle w:val="145"/>
      </w:pPr>
    </w:p>
    <w:p w14:paraId="27D96BA9">
      <w:pPr>
        <w:pStyle w:val="145"/>
      </w:pPr>
    </w:p>
    <w:p w14:paraId="78189C4D">
      <w:pPr>
        <w:pStyle w:val="145"/>
      </w:pPr>
    </w:p>
    <w:p w14:paraId="0291B725">
      <w:pPr>
        <w:pStyle w:val="145"/>
      </w:pPr>
    </w:p>
    <w:p w14:paraId="0AA2F40C">
      <w:pPr>
        <w:pStyle w:val="145"/>
      </w:pPr>
    </w:p>
    <w:p w14:paraId="23C4C6BA">
      <w:pPr>
        <w:pStyle w:val="145"/>
      </w:pPr>
    </w:p>
    <w:p w14:paraId="39D096AD">
      <w:pPr>
        <w:pStyle w:val="145"/>
      </w:pPr>
    </w:p>
    <w:p w14:paraId="6DB463F3">
      <w:pPr>
        <w:pStyle w:val="145"/>
      </w:pPr>
    </w:p>
    <w:p w14:paraId="2FCC8DDA">
      <w:pPr>
        <w:pStyle w:val="145"/>
      </w:pPr>
    </w:p>
    <w:p w14:paraId="38ABB1A4">
      <w:pPr>
        <w:pStyle w:val="145"/>
      </w:pPr>
    </w:p>
    <w:p w14:paraId="042CB117">
      <w:pPr>
        <w:pStyle w:val="145"/>
      </w:pPr>
    </w:p>
    <w:p w14:paraId="785877F4">
      <w:pPr>
        <w:pStyle w:val="145"/>
      </w:pPr>
    </w:p>
    <w:p w14:paraId="4FD5127C">
      <w:pPr>
        <w:pStyle w:val="145"/>
      </w:pPr>
    </w:p>
    <w:p w14:paraId="3B582D31">
      <w:pPr>
        <w:pStyle w:val="145"/>
      </w:pPr>
    </w:p>
    <w:p w14:paraId="6AB12A7D">
      <w:pPr>
        <w:pStyle w:val="145"/>
      </w:pPr>
    </w:p>
    <w:p w14:paraId="2F38CE96">
      <w:pPr>
        <w:pStyle w:val="145"/>
      </w:pPr>
    </w:p>
    <w:p w14:paraId="4C994041">
      <w:pPr>
        <w:pStyle w:val="145"/>
      </w:pPr>
    </w:p>
    <w:p w14:paraId="2ECF95F3">
      <w:pPr>
        <w:pStyle w:val="145"/>
      </w:pPr>
    </w:p>
    <w:p w14:paraId="7B5E2647">
      <w:pPr>
        <w:pStyle w:val="145"/>
      </w:pPr>
    </w:p>
    <w:p w14:paraId="666D8C91">
      <w:pPr>
        <w:pStyle w:val="145"/>
      </w:pPr>
    </w:p>
    <w:p w14:paraId="3D88C30E">
      <w:pPr>
        <w:pStyle w:val="145"/>
      </w:pPr>
    </w:p>
    <w:p w14:paraId="4C8F73C0">
      <w:pPr>
        <w:pStyle w:val="145"/>
      </w:pPr>
    </w:p>
    <w:p w14:paraId="0AC25871"/>
    <w:p w14:paraId="6898BE61"/>
    <w:p w14:paraId="21038DF1"/>
    <w:p w14:paraId="5DD7058E"/>
    <w:p w14:paraId="0FA0DBC0">
      <w:pPr>
        <w:pStyle w:val="3"/>
        <w:spacing w:line="400" w:lineRule="exact"/>
        <w:rPr>
          <w:rFonts w:ascii="方正小标宋_GBK" w:hAnsi="方正小标宋_GBK" w:eastAsia="方正小标宋_GBK"/>
        </w:rPr>
      </w:pPr>
      <w:bookmarkStart w:id="121" w:name="_Toc92355028"/>
      <w:bookmarkStart w:id="122" w:name="_Toc397585460"/>
      <w:r>
        <w:rPr>
          <w:rFonts w:hint="eastAsia" w:ascii="方正小标宋_GBK" w:hAnsi="方正小标宋_GBK" w:eastAsia="方正小标宋_GBK"/>
        </w:rPr>
        <w:t>第六章  响应文件格式</w:t>
      </w:r>
      <w:bookmarkEnd w:id="121"/>
      <w:bookmarkEnd w:id="122"/>
    </w:p>
    <w:p w14:paraId="10A93463">
      <w:pPr>
        <w:jc w:val="left"/>
        <w:rPr>
          <w:rFonts w:hAnsi="宋体"/>
          <w:sz w:val="36"/>
          <w:szCs w:val="36"/>
        </w:rPr>
      </w:pPr>
      <w:r>
        <w:rPr>
          <w:b/>
          <w:sz w:val="30"/>
          <w:szCs w:val="30"/>
        </w:rPr>
        <w:br w:type="page"/>
      </w:r>
      <w:r>
        <w:rPr>
          <w:rFonts w:hint="eastAsia" w:ascii="仿宋_GB2312"/>
          <w:b/>
          <w:bCs/>
          <w:sz w:val="36"/>
          <w:szCs w:val="36"/>
        </w:rPr>
        <w:t>一、供应商资格文件</w:t>
      </w:r>
    </w:p>
    <w:p w14:paraId="59C49CBF">
      <w:pPr>
        <w:tabs>
          <w:tab w:val="left" w:pos="3402"/>
        </w:tabs>
        <w:ind w:firstLine="602"/>
        <w:jc w:val="center"/>
        <w:rPr>
          <w:rFonts w:ascii="仿宋_GB2312" w:hAnsi="Adobe 仿宋 Std R" w:eastAsia="仿宋_GB2312"/>
          <w:b/>
          <w:spacing w:val="10"/>
          <w:sz w:val="32"/>
          <w:szCs w:val="32"/>
        </w:rPr>
      </w:pPr>
      <w:bookmarkStart w:id="123"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14:paraId="305E1033">
      <w:pPr>
        <w:tabs>
          <w:tab w:val="left" w:pos="3402"/>
        </w:tabs>
        <w:jc w:val="left"/>
        <w:rPr>
          <w:rFonts w:ascii="仿宋_GB2312" w:hAnsi="仿宋" w:eastAsia="仿宋_GB2312"/>
          <w:b/>
          <w:spacing w:val="10"/>
          <w:szCs w:val="21"/>
        </w:rPr>
      </w:pPr>
    </w:p>
    <w:p w14:paraId="771DE0F7">
      <w:pPr>
        <w:spacing w:line="520" w:lineRule="exact"/>
        <w:rPr>
          <w:rFonts w:ascii="宋体" w:hAnsi="宋体"/>
          <w:bCs/>
          <w:szCs w:val="22"/>
        </w:rPr>
      </w:pPr>
      <w:r>
        <w:rPr>
          <w:rFonts w:hint="eastAsia" w:ascii="宋体" w:hAnsi="宋体"/>
          <w:bCs/>
          <w:szCs w:val="22"/>
        </w:rPr>
        <w:t>钦州市政府采购中心：</w:t>
      </w:r>
    </w:p>
    <w:p w14:paraId="66A578B0">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14:paraId="1DBDA474">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14:paraId="52214AA4">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14:paraId="0A1CB44F">
      <w:pPr>
        <w:spacing w:line="520" w:lineRule="exact"/>
        <w:ind w:firstLine="420"/>
        <w:rPr>
          <w:rFonts w:ascii="宋体" w:hAnsi="宋体"/>
          <w:bCs/>
          <w:szCs w:val="22"/>
        </w:rPr>
      </w:pPr>
      <w:r>
        <w:rPr>
          <w:rFonts w:hint="eastAsia" w:ascii="宋体" w:hAnsi="宋体"/>
          <w:bCs/>
          <w:szCs w:val="22"/>
        </w:rPr>
        <w:t>特此承诺。</w:t>
      </w:r>
    </w:p>
    <w:p w14:paraId="5D6A12EF">
      <w:pPr>
        <w:ind w:firstLine="420"/>
        <w:rPr>
          <w:rFonts w:ascii="宋体" w:hAnsi="宋体"/>
          <w:bCs/>
          <w:szCs w:val="22"/>
        </w:rPr>
      </w:pPr>
    </w:p>
    <w:p w14:paraId="2B02B7A7">
      <w:pPr>
        <w:ind w:firstLine="420"/>
        <w:rPr>
          <w:rFonts w:ascii="宋体" w:hAnsi="宋体"/>
          <w:bCs/>
          <w:szCs w:val="22"/>
        </w:rPr>
      </w:pPr>
    </w:p>
    <w:p w14:paraId="6F2CF85B">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02BCC175">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3"/>
    <w:p w14:paraId="7557D3F6"/>
    <w:p w14:paraId="411F38AF"/>
    <w:p w14:paraId="07AF448C"/>
    <w:p w14:paraId="6313622D"/>
    <w:p w14:paraId="6DBE0544"/>
    <w:p w14:paraId="34A97328">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14:paraId="4B0C6440">
      <w:pPr>
        <w:spacing w:line="400" w:lineRule="exact"/>
        <w:rPr>
          <w:rFonts w:ascii="宋体" w:hAnsi="宋体"/>
          <w:b/>
        </w:rPr>
      </w:pPr>
    </w:p>
    <w:p w14:paraId="27DFEE50">
      <w:pPr>
        <w:spacing w:line="520" w:lineRule="exact"/>
        <w:rPr>
          <w:rFonts w:ascii="宋体" w:hAnsi="宋体"/>
          <w:bCs/>
        </w:rPr>
      </w:pPr>
      <w:r>
        <w:rPr>
          <w:rFonts w:hint="eastAsia" w:ascii="宋体" w:hAnsi="宋体"/>
          <w:bCs/>
        </w:rPr>
        <w:t>钦州市政府采购中心：</w:t>
      </w:r>
    </w:p>
    <w:p w14:paraId="0F4770BF">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14:paraId="05913925">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14:paraId="5D1BCE11">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14:paraId="650C0D39">
      <w:pPr>
        <w:spacing w:line="520" w:lineRule="exact"/>
        <w:ind w:firstLine="420"/>
        <w:rPr>
          <w:rFonts w:ascii="宋体" w:hAnsi="宋体"/>
          <w:bCs/>
        </w:rPr>
      </w:pPr>
      <w:r>
        <w:rPr>
          <w:rFonts w:hint="eastAsia" w:ascii="宋体" w:hAnsi="宋体"/>
          <w:bCs/>
        </w:rPr>
        <w:t>特此声明。</w:t>
      </w:r>
    </w:p>
    <w:p w14:paraId="3073CEDB">
      <w:pPr>
        <w:rPr>
          <w:rFonts w:ascii="宋体" w:hAnsi="宋体"/>
          <w:bCs/>
          <w:szCs w:val="22"/>
        </w:rPr>
      </w:pPr>
    </w:p>
    <w:p w14:paraId="24E9AF63">
      <w:pPr>
        <w:rPr>
          <w:rFonts w:ascii="宋体" w:hAnsi="宋体"/>
          <w:bCs/>
          <w:szCs w:val="22"/>
        </w:rPr>
      </w:pPr>
    </w:p>
    <w:p w14:paraId="3A2FE49B">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5EC787A9">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5B4263AA">
      <w:pPr>
        <w:spacing w:line="400" w:lineRule="exact"/>
        <w:ind w:right="1050" w:rightChars="500"/>
        <w:jc w:val="right"/>
        <w:rPr>
          <w:rFonts w:ascii="黑体" w:hAnsi="黑体" w:eastAsia="黑体" w:cs="黑体"/>
          <w:b/>
          <w:sz w:val="32"/>
          <w:szCs w:val="32"/>
        </w:rPr>
      </w:pPr>
    </w:p>
    <w:p w14:paraId="66571AFF">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14:paraId="577B2DAC">
      <w:pPr>
        <w:widowControl/>
        <w:jc w:val="center"/>
        <w:rPr>
          <w:rFonts w:ascii="仿宋" w:hAnsi="仿宋" w:eastAsia="仿宋" w:cs="黑体"/>
          <w:b/>
          <w:sz w:val="32"/>
          <w:szCs w:val="32"/>
        </w:rPr>
      </w:pPr>
      <w:bookmarkStart w:id="124" w:name="_Hlk92702324"/>
      <w:r>
        <w:rPr>
          <w:rFonts w:hint="eastAsia" w:ascii="仿宋" w:hAnsi="仿宋" w:eastAsia="仿宋" w:cs="黑体"/>
          <w:b/>
          <w:sz w:val="32"/>
          <w:szCs w:val="32"/>
        </w:rPr>
        <w:t>谈 判 函</w:t>
      </w:r>
      <w:bookmarkEnd w:id="124"/>
      <w:r>
        <w:rPr>
          <w:rFonts w:hint="eastAsia" w:ascii="仿宋" w:hAnsi="仿宋" w:eastAsia="仿宋" w:cs="黑体"/>
          <w:bCs/>
          <w:sz w:val="24"/>
        </w:rPr>
        <w:t>(格式</w:t>
      </w:r>
      <w:r>
        <w:rPr>
          <w:rFonts w:ascii="仿宋" w:hAnsi="仿宋" w:eastAsia="仿宋" w:cs="黑体"/>
          <w:bCs/>
          <w:sz w:val="24"/>
        </w:rPr>
        <w:t>)</w:t>
      </w:r>
    </w:p>
    <w:p w14:paraId="08E533E9">
      <w:pPr>
        <w:spacing w:line="360" w:lineRule="exact"/>
        <w:jc w:val="center"/>
        <w:rPr>
          <w:rFonts w:ascii="宋体" w:hAnsi="宋体"/>
          <w:b/>
          <w:szCs w:val="21"/>
        </w:rPr>
      </w:pPr>
    </w:p>
    <w:p w14:paraId="2A7FF702">
      <w:pPr>
        <w:spacing w:line="400" w:lineRule="exact"/>
        <w:rPr>
          <w:rFonts w:ascii="宋体" w:hAnsi="宋体"/>
          <w:szCs w:val="21"/>
        </w:rPr>
      </w:pPr>
      <w:r>
        <w:rPr>
          <w:rFonts w:hint="eastAsia" w:ascii="宋体" w:hAnsi="宋体"/>
          <w:szCs w:val="21"/>
        </w:rPr>
        <w:t>致：钦州市政府采购中心：</w:t>
      </w:r>
    </w:p>
    <w:p w14:paraId="67C7F104">
      <w:pPr>
        <w:pStyle w:val="23"/>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14:paraId="030FD5B1">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14:paraId="7DD657DF">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14:paraId="5E7F4830">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13A44394">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14:paraId="7E7F8FE8">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14:paraId="40988D0D">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14:paraId="586959F6">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14:paraId="72CD71A3">
      <w:pPr>
        <w:spacing w:line="400" w:lineRule="exact"/>
        <w:rPr>
          <w:rFonts w:ascii="宋体" w:hAnsi="宋体"/>
          <w:szCs w:val="21"/>
        </w:rPr>
      </w:pPr>
    </w:p>
    <w:p w14:paraId="1EF428FD">
      <w:pPr>
        <w:spacing w:line="400" w:lineRule="exact"/>
        <w:ind w:firstLine="426"/>
        <w:rPr>
          <w:rFonts w:ascii="宋体" w:hAnsi="宋体"/>
          <w:szCs w:val="21"/>
        </w:rPr>
      </w:pPr>
      <w:r>
        <w:rPr>
          <w:rFonts w:hint="eastAsia" w:ascii="宋体" w:hAnsi="宋体"/>
          <w:szCs w:val="21"/>
        </w:rPr>
        <w:t>与我公司有关的正式通讯方式：</w:t>
      </w:r>
    </w:p>
    <w:p w14:paraId="35CE51CC">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14:paraId="787E6CFD">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48A1AC0">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14:paraId="24E71736">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14:paraId="15C750EB">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14:paraId="09B7E183">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14:paraId="320CC3B7"/>
    <w:p w14:paraId="5249267A"/>
    <w:p w14:paraId="5E087E7C"/>
    <w:p w14:paraId="7E384EE7"/>
    <w:p w14:paraId="6D9DE36A"/>
    <w:p w14:paraId="02167A16">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2371E6C">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14:paraId="47CFCB94">
      <w:pPr>
        <w:widowControl/>
        <w:jc w:val="left"/>
      </w:pPr>
      <w:r>
        <w:br w:type="page"/>
      </w:r>
    </w:p>
    <w:p w14:paraId="578875E3"/>
    <w:p w14:paraId="49175CA0">
      <w:pPr>
        <w:jc w:val="center"/>
        <w:rPr>
          <w:rFonts w:ascii="仿宋" w:hAnsi="仿宋" w:eastAsia="仿宋"/>
          <w:sz w:val="32"/>
          <w:szCs w:val="32"/>
        </w:rPr>
      </w:pPr>
      <w:r>
        <w:rPr>
          <w:rFonts w:hint="eastAsia" w:ascii="仿宋" w:hAnsi="仿宋" w:eastAsia="仿宋"/>
          <w:b/>
          <w:sz w:val="32"/>
          <w:szCs w:val="32"/>
        </w:rPr>
        <w:t>授权委托书</w:t>
      </w:r>
      <w:bookmarkStart w:id="125" w:name="_Hlk92703623"/>
      <w:r>
        <w:rPr>
          <w:rFonts w:hint="eastAsia" w:ascii="仿宋" w:hAnsi="仿宋" w:eastAsia="仿宋"/>
          <w:sz w:val="24"/>
        </w:rPr>
        <w:t>(格式</w:t>
      </w:r>
      <w:r>
        <w:rPr>
          <w:rFonts w:ascii="仿宋" w:hAnsi="仿宋" w:eastAsia="仿宋"/>
          <w:sz w:val="24"/>
        </w:rPr>
        <w:t>)</w:t>
      </w:r>
      <w:bookmarkEnd w:id="125"/>
    </w:p>
    <w:p w14:paraId="289F179B">
      <w:pPr>
        <w:snapToGrid w:val="0"/>
        <w:spacing w:before="156"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14:paraId="01F5EE05">
      <w:pPr>
        <w:snapToGrid w:val="0"/>
        <w:spacing w:before="156"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14:paraId="24546CE6">
      <w:pPr>
        <w:snapToGrid w:val="0"/>
        <w:spacing w:before="156"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14:paraId="56DC54FB">
      <w:pPr>
        <w:snapToGrid w:val="0"/>
        <w:spacing w:before="156"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2F7AF422">
      <w:pPr>
        <w:snapToGrid w:val="0"/>
        <w:spacing w:before="156" w:beforeLines="50" w:after="50" w:line="500" w:lineRule="exact"/>
        <w:ind w:firstLine="420" w:firstLineChars="200"/>
        <w:rPr>
          <w:rFonts w:ascii="宋体" w:hAnsi="宋体"/>
          <w:szCs w:val="21"/>
        </w:rPr>
      </w:pPr>
      <w:r>
        <w:rPr>
          <w:rFonts w:hint="eastAsia" w:ascii="宋体" w:hAnsi="宋体"/>
          <w:szCs w:val="21"/>
        </w:rPr>
        <w:t>被授权人无转委托权，特此委托。</w:t>
      </w:r>
    </w:p>
    <w:p w14:paraId="0604ED21">
      <w:pPr>
        <w:snapToGrid w:val="0"/>
        <w:spacing w:before="156" w:beforeLines="50" w:after="50" w:line="300" w:lineRule="exact"/>
        <w:ind w:firstLine="525" w:firstLineChars="250"/>
        <w:rPr>
          <w:rFonts w:ascii="宋体" w:hAnsi="宋体"/>
          <w:szCs w:val="21"/>
        </w:rPr>
      </w:pPr>
    </w:p>
    <w:p w14:paraId="52A1A69C">
      <w:pPr>
        <w:snapToGrid w:val="0"/>
        <w:spacing w:before="156"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3743CF75">
      <w:pPr>
        <w:snapToGrid w:val="0"/>
        <w:spacing w:before="156"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3886588B">
      <w:pPr>
        <w:snapToGrid w:val="0"/>
        <w:spacing w:before="156"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4C1D0548">
      <w:pPr>
        <w:snapToGrid w:val="0"/>
        <w:spacing w:before="156" w:beforeLines="50" w:after="50" w:line="300" w:lineRule="exact"/>
        <w:ind w:firstLine="420" w:firstLineChars="200"/>
        <w:rPr>
          <w:rFonts w:hAnsi="宋体"/>
        </w:rPr>
      </w:pPr>
      <w:r>
        <w:rPr>
          <w:rFonts w:hint="eastAsia" w:hAnsi="宋体"/>
        </w:rPr>
        <w:t>附：委托代理人身份证(正反面</w:t>
      </w:r>
      <w:r>
        <w:rPr>
          <w:rFonts w:hAnsi="宋体"/>
        </w:rPr>
        <w:t>)</w:t>
      </w:r>
    </w:p>
    <w:p w14:paraId="5D1CA41B"/>
    <w:p w14:paraId="4DB2D0F5"/>
    <w:p w14:paraId="4174498E">
      <w:pPr>
        <w:snapToGrid w:val="0"/>
        <w:spacing w:before="156"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5502BAE8">
      <w:pPr>
        <w:snapToGrid w:val="0"/>
        <w:spacing w:before="156"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AA0E394">
      <w:pPr>
        <w:snapToGrid w:val="0"/>
        <w:spacing w:before="156"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6EA259">
      <w:pPr>
        <w:widowControl/>
        <w:jc w:val="left"/>
        <w:rPr>
          <w:rFonts w:ascii="宋体" w:hAnsi="Courier New" w:cs="Courier New"/>
          <w:b/>
          <w:bCs/>
          <w:szCs w:val="21"/>
        </w:rPr>
      </w:pPr>
      <w:r>
        <w:rPr>
          <w:b/>
          <w:bCs/>
        </w:rPr>
        <w:br w:type="page"/>
      </w:r>
    </w:p>
    <w:p w14:paraId="0E645BFD"/>
    <w:p w14:paraId="600892E0">
      <w:pPr>
        <w:snapToGrid w:val="0"/>
        <w:spacing w:before="156"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1"/>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51CAB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BD716B6">
            <w:pPr>
              <w:snapToGrid w:val="0"/>
              <w:spacing w:before="156"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188A390B">
            <w:pPr>
              <w:snapToGrid w:val="0"/>
              <w:spacing w:before="156"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448C3A6">
            <w:pPr>
              <w:snapToGrid w:val="0"/>
              <w:spacing w:before="156"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1317205A">
            <w:pPr>
              <w:snapToGrid w:val="0"/>
              <w:spacing w:before="156" w:beforeLines="50" w:line="360" w:lineRule="exact"/>
              <w:jc w:val="center"/>
              <w:rPr>
                <w:rFonts w:ascii="宋体" w:hAnsi="宋体"/>
                <w:b/>
                <w:szCs w:val="21"/>
              </w:rPr>
            </w:pPr>
            <w:r>
              <w:rPr>
                <w:rFonts w:hint="eastAsia" w:ascii="宋体" w:hAnsi="宋体"/>
                <w:b/>
                <w:szCs w:val="21"/>
              </w:rPr>
              <w:t>是否响应</w:t>
            </w:r>
          </w:p>
        </w:tc>
      </w:tr>
      <w:tr w14:paraId="6C52A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CDD82F0">
            <w:pPr>
              <w:snapToGrid w:val="0"/>
              <w:spacing w:before="156"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349EC422">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40058A2B">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248D1735">
            <w:pPr>
              <w:snapToGrid w:val="0"/>
              <w:spacing w:before="156" w:beforeLines="50" w:line="360" w:lineRule="exact"/>
              <w:jc w:val="center"/>
              <w:rPr>
                <w:rFonts w:ascii="宋体" w:hAnsi="宋体"/>
                <w:szCs w:val="21"/>
              </w:rPr>
            </w:pPr>
          </w:p>
        </w:tc>
      </w:tr>
      <w:tr w14:paraId="60608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8587999">
            <w:pPr>
              <w:snapToGrid w:val="0"/>
              <w:spacing w:before="156"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18F6A755">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1080BDA6">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C7CBCFD">
            <w:pPr>
              <w:snapToGrid w:val="0"/>
              <w:spacing w:before="156" w:beforeLines="50" w:line="360" w:lineRule="exact"/>
              <w:jc w:val="center"/>
              <w:rPr>
                <w:rFonts w:ascii="宋体" w:hAnsi="宋体"/>
                <w:szCs w:val="21"/>
              </w:rPr>
            </w:pPr>
          </w:p>
        </w:tc>
      </w:tr>
      <w:tr w14:paraId="74D85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624888D">
            <w:pPr>
              <w:snapToGrid w:val="0"/>
              <w:spacing w:before="156"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18D12D94">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73C924AB">
            <w:pPr>
              <w:snapToGrid w:val="0"/>
              <w:spacing w:before="156"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141F3D3">
            <w:pPr>
              <w:snapToGrid w:val="0"/>
              <w:spacing w:before="156" w:beforeLines="50" w:line="360" w:lineRule="exact"/>
              <w:ind w:left="43"/>
              <w:jc w:val="center"/>
              <w:rPr>
                <w:rFonts w:ascii="宋体" w:hAnsi="宋体"/>
                <w:szCs w:val="21"/>
              </w:rPr>
            </w:pPr>
          </w:p>
        </w:tc>
      </w:tr>
      <w:tr w14:paraId="75E04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38888AA">
            <w:pPr>
              <w:snapToGrid w:val="0"/>
              <w:spacing w:before="156"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28965E37">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1488C540">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640D5F96">
            <w:pPr>
              <w:snapToGrid w:val="0"/>
              <w:spacing w:before="156" w:beforeLines="50" w:line="360" w:lineRule="exact"/>
              <w:jc w:val="center"/>
              <w:rPr>
                <w:rFonts w:ascii="宋体" w:hAnsi="宋体"/>
                <w:szCs w:val="21"/>
              </w:rPr>
            </w:pPr>
          </w:p>
        </w:tc>
      </w:tr>
      <w:tr w14:paraId="7612C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210F32DA">
            <w:pPr>
              <w:snapToGrid w:val="0"/>
              <w:spacing w:before="156"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37AE16A3">
            <w:pPr>
              <w:snapToGrid w:val="0"/>
              <w:spacing w:before="156"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68FD7D">
            <w:pPr>
              <w:snapToGrid w:val="0"/>
              <w:spacing w:before="156"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436E91EF">
            <w:pPr>
              <w:snapToGrid w:val="0"/>
              <w:spacing w:before="156" w:beforeLines="50" w:line="360" w:lineRule="exact"/>
              <w:jc w:val="center"/>
              <w:rPr>
                <w:rFonts w:ascii="宋体" w:hAnsi="宋体"/>
                <w:szCs w:val="21"/>
              </w:rPr>
            </w:pPr>
          </w:p>
        </w:tc>
      </w:tr>
    </w:tbl>
    <w:p w14:paraId="05BD36B6">
      <w:pPr>
        <w:tabs>
          <w:tab w:val="left" w:pos="3870"/>
          <w:tab w:val="left" w:pos="4085"/>
        </w:tabs>
        <w:snapToGrid w:val="0"/>
        <w:spacing w:line="400" w:lineRule="exact"/>
        <w:rPr>
          <w:rFonts w:ascii="宋体" w:hAnsi="宋体"/>
          <w:b/>
          <w:szCs w:val="21"/>
        </w:rPr>
      </w:pPr>
    </w:p>
    <w:p w14:paraId="2096FAA5">
      <w:pPr>
        <w:pStyle w:val="17"/>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14:paraId="513076BD">
      <w:pPr>
        <w:tabs>
          <w:tab w:val="left" w:pos="3870"/>
          <w:tab w:val="left" w:pos="4085"/>
        </w:tabs>
        <w:snapToGrid w:val="0"/>
        <w:spacing w:line="400" w:lineRule="exact"/>
        <w:rPr>
          <w:rFonts w:ascii="宋体" w:hAnsi="宋体"/>
          <w:b/>
          <w:szCs w:val="21"/>
        </w:rPr>
      </w:pPr>
    </w:p>
    <w:p w14:paraId="3F27643C">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14:paraId="595A3B7A">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512047CC">
      <w:pPr>
        <w:snapToGrid w:val="0"/>
        <w:spacing w:before="50" w:after="50" w:line="350" w:lineRule="exact"/>
        <w:ind w:right="-817" w:rightChars="-389"/>
        <w:rPr>
          <w:rFonts w:ascii="宋体" w:hAnsi="宋体"/>
          <w:szCs w:val="21"/>
        </w:rPr>
      </w:pPr>
    </w:p>
    <w:p w14:paraId="221682F7">
      <w:pPr>
        <w:snapToGrid w:val="0"/>
        <w:spacing w:before="50" w:after="50" w:line="350" w:lineRule="exact"/>
        <w:ind w:right="-817" w:rightChars="-389"/>
        <w:rPr>
          <w:rFonts w:ascii="宋体" w:hAnsi="宋体"/>
          <w:szCs w:val="21"/>
        </w:rPr>
      </w:pPr>
    </w:p>
    <w:p w14:paraId="484EF255">
      <w:pPr>
        <w:pStyle w:val="23"/>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14:paraId="3124DC18"/>
    <w:p w14:paraId="47744C3F">
      <w:r>
        <w:rPr>
          <w:rFonts w:hint="eastAsia"/>
        </w:rPr>
        <w:t>采购项目编号：</w:t>
      </w:r>
      <w:r>
        <w:rPr>
          <w:rFonts w:hint="eastAsia"/>
          <w:u w:val="single"/>
        </w:rPr>
        <w:t xml:space="preserve">                 </w:t>
      </w:r>
    </w:p>
    <w:p w14:paraId="3304FC32">
      <w:r>
        <w:rPr>
          <w:rFonts w:hint="eastAsia"/>
        </w:rPr>
        <w:t>采购项目名称：</w:t>
      </w:r>
      <w:r>
        <w:rPr>
          <w:rFonts w:hint="eastAsia"/>
          <w:u w:val="single"/>
        </w:rPr>
        <w:t xml:space="preserve">                 </w:t>
      </w:r>
    </w:p>
    <w:tbl>
      <w:tblPr>
        <w:tblStyle w:val="41"/>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72F22C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3038569E">
            <w:pPr>
              <w:jc w:val="center"/>
            </w:pPr>
            <w:r>
              <w:rPr>
                <w:rFonts w:hint="eastAsia"/>
              </w:rPr>
              <w:t>序号</w:t>
            </w:r>
          </w:p>
        </w:tc>
        <w:tc>
          <w:tcPr>
            <w:tcW w:w="1480" w:type="dxa"/>
            <w:vAlign w:val="center"/>
          </w:tcPr>
          <w:p w14:paraId="397078E8">
            <w:pPr>
              <w:jc w:val="center"/>
            </w:pPr>
            <w:r>
              <w:rPr>
                <w:rFonts w:hint="eastAsia"/>
              </w:rPr>
              <w:t>标的名称</w:t>
            </w:r>
          </w:p>
        </w:tc>
        <w:tc>
          <w:tcPr>
            <w:tcW w:w="2835" w:type="dxa"/>
            <w:vAlign w:val="center"/>
          </w:tcPr>
          <w:p w14:paraId="2C2889B6">
            <w:pPr>
              <w:jc w:val="center"/>
            </w:pPr>
            <w:r>
              <w:rPr>
                <w:rFonts w:hint="eastAsia"/>
              </w:rPr>
              <w:t>竞争性谈判采购文件要求</w:t>
            </w:r>
          </w:p>
        </w:tc>
        <w:tc>
          <w:tcPr>
            <w:tcW w:w="2268" w:type="dxa"/>
            <w:vAlign w:val="center"/>
          </w:tcPr>
          <w:p w14:paraId="2CA27F7A">
            <w:pPr>
              <w:jc w:val="center"/>
            </w:pPr>
            <w:r>
              <w:rPr>
                <w:rFonts w:hint="eastAsia"/>
              </w:rPr>
              <w:t>响应文件具体响应</w:t>
            </w:r>
          </w:p>
        </w:tc>
        <w:tc>
          <w:tcPr>
            <w:tcW w:w="1418" w:type="dxa"/>
            <w:vAlign w:val="center"/>
          </w:tcPr>
          <w:p w14:paraId="507ED9F1">
            <w:pPr>
              <w:jc w:val="center"/>
            </w:pPr>
            <w:r>
              <w:rPr>
                <w:rFonts w:hint="eastAsia"/>
              </w:rPr>
              <w:t>响应/偏离</w:t>
            </w:r>
          </w:p>
        </w:tc>
        <w:tc>
          <w:tcPr>
            <w:tcW w:w="709" w:type="dxa"/>
            <w:vAlign w:val="center"/>
          </w:tcPr>
          <w:p w14:paraId="39EB7F61">
            <w:pPr>
              <w:jc w:val="center"/>
            </w:pPr>
            <w:r>
              <w:rPr>
                <w:rFonts w:hint="eastAsia"/>
              </w:rPr>
              <w:t>说明</w:t>
            </w:r>
          </w:p>
        </w:tc>
      </w:tr>
      <w:tr w14:paraId="3910E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7B3CFA06">
            <w:pPr>
              <w:jc w:val="center"/>
            </w:pPr>
            <w:r>
              <w:rPr>
                <w:rFonts w:hint="eastAsia"/>
              </w:rPr>
              <w:t>1</w:t>
            </w:r>
          </w:p>
        </w:tc>
        <w:tc>
          <w:tcPr>
            <w:tcW w:w="1480" w:type="dxa"/>
            <w:vAlign w:val="center"/>
          </w:tcPr>
          <w:p w14:paraId="28A873D0"/>
        </w:tc>
        <w:tc>
          <w:tcPr>
            <w:tcW w:w="2835" w:type="dxa"/>
            <w:vAlign w:val="center"/>
          </w:tcPr>
          <w:p w14:paraId="74BE05F1"/>
        </w:tc>
        <w:tc>
          <w:tcPr>
            <w:tcW w:w="2268" w:type="dxa"/>
            <w:vAlign w:val="center"/>
          </w:tcPr>
          <w:p w14:paraId="0F617330"/>
        </w:tc>
        <w:tc>
          <w:tcPr>
            <w:tcW w:w="1418" w:type="dxa"/>
            <w:vAlign w:val="center"/>
          </w:tcPr>
          <w:p w14:paraId="799DC9B0"/>
        </w:tc>
        <w:tc>
          <w:tcPr>
            <w:tcW w:w="709" w:type="dxa"/>
            <w:vAlign w:val="center"/>
          </w:tcPr>
          <w:p w14:paraId="4A484D96"/>
        </w:tc>
      </w:tr>
      <w:tr w14:paraId="2FEA83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5B1282EB">
            <w:pPr>
              <w:jc w:val="center"/>
            </w:pPr>
            <w:r>
              <w:rPr>
                <w:rFonts w:hint="eastAsia"/>
              </w:rPr>
              <w:t>2</w:t>
            </w:r>
          </w:p>
        </w:tc>
        <w:tc>
          <w:tcPr>
            <w:tcW w:w="1480" w:type="dxa"/>
            <w:vAlign w:val="center"/>
          </w:tcPr>
          <w:p w14:paraId="448AB6CB"/>
        </w:tc>
        <w:tc>
          <w:tcPr>
            <w:tcW w:w="2835" w:type="dxa"/>
            <w:vAlign w:val="center"/>
          </w:tcPr>
          <w:p w14:paraId="4123B175"/>
        </w:tc>
        <w:tc>
          <w:tcPr>
            <w:tcW w:w="2268" w:type="dxa"/>
            <w:vAlign w:val="center"/>
          </w:tcPr>
          <w:p w14:paraId="680D0BA7"/>
        </w:tc>
        <w:tc>
          <w:tcPr>
            <w:tcW w:w="1418" w:type="dxa"/>
            <w:vAlign w:val="center"/>
          </w:tcPr>
          <w:p w14:paraId="6BD345B4"/>
        </w:tc>
        <w:tc>
          <w:tcPr>
            <w:tcW w:w="709" w:type="dxa"/>
            <w:vAlign w:val="center"/>
          </w:tcPr>
          <w:p w14:paraId="1DACC30F"/>
        </w:tc>
      </w:tr>
      <w:tr w14:paraId="70902C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7C0885D">
            <w:pPr>
              <w:jc w:val="center"/>
            </w:pPr>
            <w:r>
              <w:rPr>
                <w:rFonts w:hint="eastAsia"/>
              </w:rPr>
              <w:t>3</w:t>
            </w:r>
          </w:p>
        </w:tc>
        <w:tc>
          <w:tcPr>
            <w:tcW w:w="1480" w:type="dxa"/>
            <w:vAlign w:val="center"/>
          </w:tcPr>
          <w:p w14:paraId="61D5C25A"/>
        </w:tc>
        <w:tc>
          <w:tcPr>
            <w:tcW w:w="2835" w:type="dxa"/>
            <w:vAlign w:val="center"/>
          </w:tcPr>
          <w:p w14:paraId="6520785F"/>
        </w:tc>
        <w:tc>
          <w:tcPr>
            <w:tcW w:w="2268" w:type="dxa"/>
            <w:vAlign w:val="center"/>
          </w:tcPr>
          <w:p w14:paraId="525753C5"/>
        </w:tc>
        <w:tc>
          <w:tcPr>
            <w:tcW w:w="1418" w:type="dxa"/>
            <w:vAlign w:val="center"/>
          </w:tcPr>
          <w:p w14:paraId="1D90BF01"/>
        </w:tc>
        <w:tc>
          <w:tcPr>
            <w:tcW w:w="709" w:type="dxa"/>
            <w:vAlign w:val="center"/>
          </w:tcPr>
          <w:p w14:paraId="6ACC27A4"/>
        </w:tc>
      </w:tr>
      <w:tr w14:paraId="6A87A2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BC0CD28">
            <w:pPr>
              <w:jc w:val="center"/>
            </w:pPr>
            <w:r>
              <w:rPr>
                <w:rFonts w:hint="eastAsia"/>
              </w:rPr>
              <w:t>4</w:t>
            </w:r>
          </w:p>
        </w:tc>
        <w:tc>
          <w:tcPr>
            <w:tcW w:w="1480" w:type="dxa"/>
            <w:vAlign w:val="center"/>
          </w:tcPr>
          <w:p w14:paraId="7D8882EE"/>
        </w:tc>
        <w:tc>
          <w:tcPr>
            <w:tcW w:w="2835" w:type="dxa"/>
            <w:vAlign w:val="center"/>
          </w:tcPr>
          <w:p w14:paraId="000D6BA8"/>
        </w:tc>
        <w:tc>
          <w:tcPr>
            <w:tcW w:w="2268" w:type="dxa"/>
            <w:vAlign w:val="center"/>
          </w:tcPr>
          <w:p w14:paraId="124216B8"/>
        </w:tc>
        <w:tc>
          <w:tcPr>
            <w:tcW w:w="1418" w:type="dxa"/>
            <w:vAlign w:val="center"/>
          </w:tcPr>
          <w:p w14:paraId="68C2B990"/>
        </w:tc>
        <w:tc>
          <w:tcPr>
            <w:tcW w:w="709" w:type="dxa"/>
            <w:vAlign w:val="center"/>
          </w:tcPr>
          <w:p w14:paraId="256EDA9F"/>
        </w:tc>
      </w:tr>
      <w:tr w14:paraId="2D321F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D8BEE88">
            <w:pPr>
              <w:jc w:val="center"/>
            </w:pPr>
            <w:r>
              <w:rPr>
                <w:rFonts w:hint="eastAsia"/>
              </w:rPr>
              <w:t>5</w:t>
            </w:r>
          </w:p>
        </w:tc>
        <w:tc>
          <w:tcPr>
            <w:tcW w:w="1480" w:type="dxa"/>
            <w:vAlign w:val="center"/>
          </w:tcPr>
          <w:p w14:paraId="6951E9AA"/>
        </w:tc>
        <w:tc>
          <w:tcPr>
            <w:tcW w:w="2835" w:type="dxa"/>
            <w:vAlign w:val="center"/>
          </w:tcPr>
          <w:p w14:paraId="5FA4A38B"/>
        </w:tc>
        <w:tc>
          <w:tcPr>
            <w:tcW w:w="2268" w:type="dxa"/>
            <w:vAlign w:val="center"/>
          </w:tcPr>
          <w:p w14:paraId="0C992358"/>
        </w:tc>
        <w:tc>
          <w:tcPr>
            <w:tcW w:w="1418" w:type="dxa"/>
            <w:vAlign w:val="center"/>
          </w:tcPr>
          <w:p w14:paraId="2B2442C4"/>
        </w:tc>
        <w:tc>
          <w:tcPr>
            <w:tcW w:w="709" w:type="dxa"/>
            <w:vAlign w:val="center"/>
          </w:tcPr>
          <w:p w14:paraId="71E2AB80"/>
        </w:tc>
      </w:tr>
      <w:tr w14:paraId="7A671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14D36A8F">
            <w:pPr>
              <w:jc w:val="center"/>
            </w:pPr>
            <w:r>
              <w:rPr>
                <w:rFonts w:hint="eastAsia"/>
              </w:rPr>
              <w:t>…</w:t>
            </w:r>
          </w:p>
        </w:tc>
        <w:tc>
          <w:tcPr>
            <w:tcW w:w="1480" w:type="dxa"/>
            <w:vAlign w:val="center"/>
          </w:tcPr>
          <w:p w14:paraId="5D91F017"/>
        </w:tc>
        <w:tc>
          <w:tcPr>
            <w:tcW w:w="2835" w:type="dxa"/>
            <w:vAlign w:val="center"/>
          </w:tcPr>
          <w:p w14:paraId="2945B205"/>
        </w:tc>
        <w:tc>
          <w:tcPr>
            <w:tcW w:w="2268" w:type="dxa"/>
            <w:vAlign w:val="center"/>
          </w:tcPr>
          <w:p w14:paraId="3882EB25"/>
        </w:tc>
        <w:tc>
          <w:tcPr>
            <w:tcW w:w="1418" w:type="dxa"/>
            <w:tcBorders>
              <w:right w:val="single" w:color="auto" w:sz="4" w:space="0"/>
            </w:tcBorders>
            <w:vAlign w:val="center"/>
          </w:tcPr>
          <w:p w14:paraId="7046AB64"/>
        </w:tc>
        <w:tc>
          <w:tcPr>
            <w:tcW w:w="709" w:type="dxa"/>
            <w:tcBorders>
              <w:left w:val="single" w:color="auto" w:sz="4" w:space="0"/>
            </w:tcBorders>
            <w:vAlign w:val="center"/>
          </w:tcPr>
          <w:p w14:paraId="79BB625B"/>
        </w:tc>
      </w:tr>
    </w:tbl>
    <w:p w14:paraId="5D3DEAEF">
      <w:pPr>
        <w:pStyle w:val="20"/>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26" w:name="_Hlk92703260"/>
      <w:r>
        <w:rPr>
          <w:rFonts w:hint="eastAsia" w:ascii="宋体" w:hAnsi="宋体" w:eastAsia="宋体"/>
          <w:sz w:val="21"/>
          <w:szCs w:val="21"/>
        </w:rPr>
        <w:t>技术参数及其性能（规格）</w:t>
      </w:r>
      <w:bookmarkEnd w:id="126"/>
      <w:r>
        <w:rPr>
          <w:rFonts w:hint="eastAsia" w:ascii="宋体" w:hAnsi="宋体" w:eastAsia="宋体"/>
          <w:sz w:val="21"/>
          <w:szCs w:val="21"/>
        </w:rPr>
        <w:t>及服务要求作出的响应，并申明偏离情况。对有具体参数要求的指标，供应商须提供所供设备的具体技术参数及其性能（规格）。</w:t>
      </w:r>
    </w:p>
    <w:p w14:paraId="6B228D0F">
      <w:pPr>
        <w:pStyle w:val="23"/>
        <w:spacing w:line="300" w:lineRule="auto"/>
        <w:rPr>
          <w:rFonts w:hAnsi="宋体"/>
        </w:rPr>
      </w:pPr>
    </w:p>
    <w:p w14:paraId="38FE4577">
      <w:pPr>
        <w:pStyle w:val="23"/>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14:paraId="02486989">
      <w:pPr>
        <w:pStyle w:val="23"/>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3"/>
    <w:bookmarkEnd w:id="44"/>
    <w:bookmarkEnd w:id="45"/>
    <w:bookmarkEnd w:id="46"/>
    <w:p w14:paraId="1488AACB"/>
    <w:p w14:paraId="3AE8E32B">
      <w:pPr>
        <w:spacing w:line="440" w:lineRule="exact"/>
        <w:ind w:left="420" w:hanging="420"/>
        <w:jc w:val="center"/>
        <w:rPr>
          <w:rFonts w:ascii="仿宋" w:hAnsi="仿宋" w:eastAsia="仿宋"/>
          <w:b/>
          <w:sz w:val="32"/>
          <w:szCs w:val="32"/>
        </w:rPr>
      </w:pPr>
      <w:bookmarkStart w:id="127"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14:paraId="1172E9AF"/>
    <w:p w14:paraId="3FBB35CF">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28"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8"/>
          <w:rFonts w:hint="eastAsia" w:ascii="宋体" w:hAnsi="宋体"/>
          <w:bCs/>
          <w:color w:val="auto"/>
          <w:szCs w:val="21"/>
          <w:u w:val="none"/>
        </w:rPr>
        <w:t>《政府采购促进中小企业发展管理办法》</w:t>
      </w:r>
      <w:bookmarkStart w:id="129" w:name="_Hlk60836554"/>
      <w:r>
        <w:rPr>
          <w:rStyle w:val="48"/>
          <w:rFonts w:hint="eastAsia" w:ascii="宋体" w:hAnsi="宋体"/>
          <w:bCs/>
          <w:color w:val="auto"/>
          <w:szCs w:val="21"/>
          <w:u w:val="none"/>
        </w:rPr>
        <w:t>（财库﹝2020﹞46号）</w:t>
      </w:r>
      <w:bookmarkEnd w:id="128"/>
      <w:bookmarkEnd w:id="129"/>
      <w:r>
        <w:rPr>
          <w:rFonts w:ascii="宋体" w:hAnsi="宋体"/>
          <w:bCs/>
          <w:szCs w:val="21"/>
        </w:rPr>
        <w:fldChar w:fldCharType="end"/>
      </w:r>
      <w:r>
        <w:rPr>
          <w:rFonts w:hint="eastAsia" w:ascii="宋体" w:hAnsi="宋体"/>
          <w:bCs/>
          <w:szCs w:val="21"/>
        </w:rPr>
        <w:t>的规定，本公司参加</w:t>
      </w:r>
      <w:bookmarkStart w:id="130"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30"/>
      <w:r>
        <w:rPr>
          <w:rFonts w:hint="eastAsia" w:ascii="宋体" w:hAnsi="宋体"/>
          <w:bCs/>
          <w:szCs w:val="21"/>
        </w:rPr>
        <w:t>采购活动，提供的货物全部由符合政策要求的中小企业制造。相关企业的具体情况如下：</w:t>
      </w:r>
    </w:p>
    <w:p w14:paraId="3AA93E65">
      <w:pPr>
        <w:spacing w:line="600" w:lineRule="exact"/>
        <w:ind w:firstLine="294" w:firstLineChars="140"/>
        <w:jc w:val="left"/>
        <w:rPr>
          <w:rFonts w:ascii="宋体" w:hAnsi="宋体"/>
          <w:bCs/>
          <w:szCs w:val="21"/>
        </w:rPr>
      </w:pPr>
      <w:r>
        <w:rPr>
          <w:rFonts w:hint="eastAsia" w:ascii="宋体" w:hAnsi="宋体"/>
          <w:bCs/>
          <w:szCs w:val="21"/>
        </w:rPr>
        <w:t>1.</w:t>
      </w:r>
      <w:bookmarkStart w:id="131"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31"/>
    </w:p>
    <w:p w14:paraId="5DC35E4A">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14:paraId="4B858316">
      <w:pPr>
        <w:spacing w:line="600" w:lineRule="exact"/>
        <w:ind w:firstLine="294" w:firstLineChars="140"/>
        <w:jc w:val="left"/>
        <w:rPr>
          <w:rFonts w:ascii="宋体" w:hAnsi="宋体"/>
          <w:bCs/>
          <w:szCs w:val="21"/>
        </w:rPr>
      </w:pPr>
      <w:r>
        <w:rPr>
          <w:rFonts w:hint="eastAsia" w:ascii="宋体" w:hAnsi="宋体"/>
          <w:bCs/>
          <w:szCs w:val="21"/>
        </w:rPr>
        <w:t>……</w:t>
      </w:r>
    </w:p>
    <w:p w14:paraId="685E0007">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14:paraId="5ADAA94D">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14:paraId="5EB37EF2">
      <w:pPr>
        <w:spacing w:line="400" w:lineRule="exact"/>
        <w:rPr>
          <w:szCs w:val="21"/>
        </w:rPr>
      </w:pPr>
    </w:p>
    <w:p w14:paraId="128236FB">
      <w:pPr>
        <w:spacing w:line="400" w:lineRule="exact"/>
        <w:rPr>
          <w:szCs w:val="21"/>
        </w:rPr>
      </w:pPr>
    </w:p>
    <w:p w14:paraId="5F875650">
      <w:pPr>
        <w:spacing w:line="400" w:lineRule="exact"/>
        <w:rPr>
          <w:szCs w:val="21"/>
        </w:rPr>
      </w:pPr>
    </w:p>
    <w:p w14:paraId="13E4FA74">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14:paraId="2F7DB76E">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14:paraId="2527D6B8"/>
    <w:p w14:paraId="75649B33"/>
    <w:p w14:paraId="03087671"/>
    <w:p w14:paraId="11956FC9"/>
    <w:p w14:paraId="04418E84"/>
    <w:p w14:paraId="716A02A3"/>
    <w:p w14:paraId="1CA1D30C"/>
    <w:p w14:paraId="26412D7B"/>
    <w:p w14:paraId="0A919D38"/>
    <w:p w14:paraId="56EEC224"/>
    <w:p w14:paraId="6407DAF3">
      <w:pPr>
        <w:spacing w:line="320" w:lineRule="exact"/>
        <w:jc w:val="left"/>
        <w:rPr>
          <w:rFonts w:hAnsi="宋体"/>
          <w:bCs/>
          <w:sz w:val="18"/>
          <w:szCs w:val="18"/>
        </w:rPr>
      </w:pPr>
      <w:bookmarkStart w:id="132"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32"/>
      <w:r>
        <w:rPr>
          <w:rFonts w:hint="eastAsia" w:hAnsi="宋体"/>
          <w:bCs/>
          <w:sz w:val="18"/>
          <w:szCs w:val="18"/>
        </w:rPr>
        <w:t>上一年度数据，无上一年度数据的新成立企业可不填报。</w:t>
      </w:r>
    </w:p>
    <w:p w14:paraId="2A29FFFF">
      <w:pPr>
        <w:spacing w:line="320" w:lineRule="exact"/>
        <w:jc w:val="left"/>
        <w:rPr>
          <w:rFonts w:hAnsi="宋体"/>
          <w:bCs/>
          <w:sz w:val="18"/>
          <w:szCs w:val="18"/>
        </w:rPr>
      </w:pPr>
    </w:p>
    <w:p w14:paraId="337E398D">
      <w:pPr>
        <w:spacing w:line="320" w:lineRule="exact"/>
        <w:jc w:val="left"/>
        <w:rPr>
          <w:rFonts w:hAnsi="宋体"/>
          <w:bCs/>
          <w:sz w:val="18"/>
          <w:szCs w:val="18"/>
        </w:rPr>
      </w:pPr>
    </w:p>
    <w:p w14:paraId="03272E8D">
      <w:pPr>
        <w:spacing w:line="320" w:lineRule="exact"/>
        <w:jc w:val="left"/>
        <w:rPr>
          <w:rFonts w:hAnsi="宋体"/>
          <w:bCs/>
          <w:sz w:val="18"/>
          <w:szCs w:val="18"/>
        </w:rPr>
      </w:pPr>
    </w:p>
    <w:tbl>
      <w:tblPr>
        <w:tblStyle w:val="41"/>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302BC129">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41E0065C">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14:paraId="245B5ECA">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1D86C7">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2FF6B15">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E2D6C1">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66F136DC">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DB83AA">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AE30FC">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949CDE6">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04012B">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14:paraId="3372B7AF">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DFC2EE">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AFFC87">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51EE42">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A4DE3CF">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A2AFCC">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49176C">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BF0B5D">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0DE8FDBB">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871C2FD">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BFD537">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F49B81">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8A1307">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408E90">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1F5C45">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356ACA">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138F0DF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FBEDCE">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210F42">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1D53C2">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C89C4A">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AB8B57">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655F6D">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E61275">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2CA1F30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1A00C4F">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4E6553">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F0834C">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735305">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841F4C">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A73D52">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1EB7F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3B89F840">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C9DEC1">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DE0267">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C7B8C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365EDD">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DBA191">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9C0562">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03E8DF">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14:paraId="39B71D1F">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C4490E3">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2758B4">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D692CB">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329942">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AA570B">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D47233">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58725C">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14:paraId="71FA7ED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04C387">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8DA652">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6250E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ADB7E">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7574BF">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CE6250">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8DCA0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14:paraId="29F2E4B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EEAD945">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6CC744">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9798DB">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DCBDEA">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344F27">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3DF601">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170438">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2A1C769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BC6C4F">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C3C592">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195D80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4236AC">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C94E0B">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1EA16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BFCB5B">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27458E98">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8EBF61D">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E4A746">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1BFD71">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7CCF6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DDCD5A">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47C970">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A246AA">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7A5CA1CA">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99E2F0">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2FBA44">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63FDD4">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B58623">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94B218">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06696D">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DFCD87">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14:paraId="3C8F61CF">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2FB5260A">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4472F7">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2F39C7">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BAB216">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84566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3EEB52">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F940A1">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35E9CBB0">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9F3938">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C3DC20">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B32CFE">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B54B0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6A4AF0">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56E85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1AFBC8">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514E12CF">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148D726">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FA6906">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BC1440">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BAE181">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90F397">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259D2">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D789D0">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215E344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F66AA2">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ECA535">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989710">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A98DC2">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B4C273">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3535D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90BE58">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650CC145">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E8D3D39">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0E201D">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554BF5">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23DB451">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0EBAA3">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A9511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5CC456">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5178078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61F3B9">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4A59E5">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1443B87">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F72F1E">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BCF041">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ED8F3F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E47622">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1D56A32B">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5AC4410">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04AD25">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B908BE">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714BB8">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D1D745">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F14DD7">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C83867">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4AD77E65">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2596ACD">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8746433">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EE8418">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BFA49E">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E00A22">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27BF9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66FB12">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45D1A6C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6CF4C95">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3126F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357FF8">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0744F5">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5E7BD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152FA8">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BFD88F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3F3081D8">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515C62">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4DB3FC">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F49731">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014406">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535697">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963641">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BD9CD1">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129CC0FB">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5EBDEE6">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C8D191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6536C8">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878FB6">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F4D495">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A804F3E">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861D24">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46CF364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29ED6E">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E4155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E7356F">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A710F2">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10EE71">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D5801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886A88">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4771CF9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EFC6085">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002FE2">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2EBD2B">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456BAB">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DC0D58">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96BD78">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7474C1">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2500CD46">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56AB2A">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FA5348">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E058C">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D70F18E">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45F9C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855725">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62B33F">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14:paraId="52C7F85D">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7593E83">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BB6CA1A">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CBC10A">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C87900">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58A137">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BDC7EA5">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2F671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14:paraId="1CEE4CB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9778BA">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17614D">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33C3C5">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A72182">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460DD8">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649EA1">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073850">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14:paraId="48C1E61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A9EA233">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D86DD6">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718617">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689FCB">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A2F15E">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8CB2A6">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09F89C">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08DD4F63">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6E843B">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FFBCD2">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DC7B66">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8A39F7">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E8BFF7D">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147ED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3717E9D">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14:paraId="7FA583A3">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8FD7B8">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36C1CCA">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756516">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F59B85">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2EE99DC">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730577">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EB5C1D">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14:paraId="79DED7AC">
      <w:pPr>
        <w:widowControl/>
        <w:jc w:val="left"/>
      </w:pPr>
    </w:p>
    <w:p w14:paraId="5CF111DB">
      <w:pPr>
        <w:widowControl/>
        <w:shd w:val="clear" w:color="auto" w:fill="FFFFFF"/>
        <w:spacing w:line="360" w:lineRule="atLeast"/>
        <w:jc w:val="left"/>
        <w:rPr>
          <w:rFonts w:ascii="Helvetica" w:hAnsi="Helvetica" w:cs="Helvetica"/>
          <w:kern w:val="0"/>
          <w:sz w:val="18"/>
          <w:szCs w:val="18"/>
        </w:rPr>
      </w:pPr>
    </w:p>
    <w:p w14:paraId="496A87E0">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14:paraId="75023DF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14:paraId="4F56C984">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5B7FF3">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14:paraId="58DA7EE0">
      <w:pPr>
        <w:widowControl/>
        <w:jc w:val="left"/>
        <w:rPr>
          <w:rFonts w:hAnsi="宋体"/>
          <w:bCs/>
          <w:sz w:val="18"/>
          <w:szCs w:val="18"/>
        </w:rPr>
      </w:pPr>
      <w:r>
        <w:rPr>
          <w:rFonts w:hAnsi="宋体"/>
          <w:bCs/>
          <w:sz w:val="18"/>
          <w:szCs w:val="18"/>
        </w:rPr>
        <w:br w:type="page"/>
      </w:r>
    </w:p>
    <w:p w14:paraId="1D3261E4">
      <w:pPr>
        <w:spacing w:line="320" w:lineRule="exact"/>
        <w:jc w:val="left"/>
        <w:rPr>
          <w:rFonts w:hAnsi="宋体"/>
          <w:bCs/>
          <w:sz w:val="18"/>
          <w:szCs w:val="18"/>
        </w:rPr>
      </w:pPr>
    </w:p>
    <w:p w14:paraId="4479E6A1">
      <w:pPr>
        <w:pStyle w:val="23"/>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14:paraId="6E9B0F6D"/>
    <w:p w14:paraId="759EBAFE">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33"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33"/>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4EF3EB3C">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3CA24F1F">
      <w:pPr>
        <w:spacing w:line="400" w:lineRule="exact"/>
        <w:rPr>
          <w:szCs w:val="21"/>
        </w:rPr>
      </w:pPr>
    </w:p>
    <w:p w14:paraId="7BF87394">
      <w:pPr>
        <w:spacing w:line="400" w:lineRule="exact"/>
        <w:rPr>
          <w:szCs w:val="21"/>
        </w:rPr>
      </w:pPr>
    </w:p>
    <w:p w14:paraId="13D583B2">
      <w:pPr>
        <w:spacing w:line="400" w:lineRule="exact"/>
        <w:rPr>
          <w:szCs w:val="21"/>
        </w:rPr>
      </w:pPr>
    </w:p>
    <w:p w14:paraId="5D3BC324">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3DA6DB4A">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7"/>
    <w:p w14:paraId="5882F08D">
      <w:pPr>
        <w:widowControl/>
        <w:jc w:val="left"/>
        <w:rPr>
          <w:rFonts w:ascii="宋体" w:hAnsi="Courier New" w:cs="Courier New"/>
          <w:sz w:val="18"/>
          <w:szCs w:val="18"/>
        </w:rPr>
      </w:pPr>
      <w:r>
        <w:rPr>
          <w:rFonts w:ascii="宋体" w:hAnsi="Courier New" w:cs="Courier New"/>
          <w:sz w:val="18"/>
          <w:szCs w:val="18"/>
        </w:rPr>
        <w:br w:type="page"/>
      </w:r>
    </w:p>
    <w:p w14:paraId="0F3758C8">
      <w:pPr>
        <w:jc w:val="left"/>
        <w:rPr>
          <w:rFonts w:ascii="宋体" w:hAnsi="宋体"/>
          <w:b/>
          <w:bCs/>
          <w:sz w:val="36"/>
          <w:szCs w:val="36"/>
        </w:rPr>
      </w:pPr>
      <w:r>
        <w:rPr>
          <w:rFonts w:hint="eastAsia" w:ascii="宋体" w:hAnsi="宋体"/>
          <w:b/>
          <w:bCs/>
          <w:sz w:val="36"/>
          <w:szCs w:val="36"/>
        </w:rPr>
        <w:t>三、报价文件</w:t>
      </w:r>
    </w:p>
    <w:p w14:paraId="18931284">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14:paraId="2C0EA50B"/>
    <w:p w14:paraId="703153AD">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85A988F">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56A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53D81B79">
            <w:pPr>
              <w:spacing w:line="300" w:lineRule="exact"/>
              <w:jc w:val="center"/>
              <w:rPr>
                <w:rFonts w:ascii="宋体" w:hAnsi="宋体" w:cs="Courier New"/>
                <w:szCs w:val="21"/>
              </w:rPr>
            </w:pPr>
            <w:bookmarkStart w:id="134" w:name="_Hlk97823529"/>
            <w:r>
              <w:rPr>
                <w:rFonts w:hint="eastAsia" w:ascii="宋体" w:hAnsi="宋体" w:cs="Courier New"/>
                <w:szCs w:val="21"/>
              </w:rPr>
              <w:t>序号</w:t>
            </w:r>
          </w:p>
        </w:tc>
        <w:tc>
          <w:tcPr>
            <w:tcW w:w="1145" w:type="dxa"/>
            <w:tcBorders>
              <w:bottom w:val="single" w:color="auto" w:sz="4" w:space="0"/>
            </w:tcBorders>
            <w:vAlign w:val="center"/>
          </w:tcPr>
          <w:p w14:paraId="09E5C2F4">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14:paraId="760F945E">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14:paraId="16E9DD22">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14:paraId="709C6CDF">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14:paraId="1E40D4E1">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14:paraId="2B7ED949">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14:paraId="6921F7A5">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14:paraId="421B8F61">
            <w:pPr>
              <w:spacing w:line="300" w:lineRule="exact"/>
              <w:jc w:val="center"/>
              <w:rPr>
                <w:rFonts w:ascii="宋体" w:hAnsi="宋体" w:cs="Courier New"/>
                <w:szCs w:val="21"/>
              </w:rPr>
            </w:pPr>
            <w:r>
              <w:rPr>
                <w:rFonts w:hint="eastAsia" w:ascii="宋体" w:hAnsi="宋体" w:cs="Courier New"/>
                <w:szCs w:val="21"/>
              </w:rPr>
              <w:t>单项合价</w:t>
            </w:r>
          </w:p>
          <w:p w14:paraId="4F61F96E">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14:paraId="0673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832DDE0">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14:paraId="348A3BCF">
            <w:pPr>
              <w:spacing w:line="440" w:lineRule="exact"/>
              <w:ind w:firstLine="33" w:firstLineChars="16"/>
              <w:jc w:val="center"/>
              <w:rPr>
                <w:rFonts w:ascii="宋体" w:hAnsi="宋体"/>
              </w:rPr>
            </w:pPr>
          </w:p>
        </w:tc>
        <w:tc>
          <w:tcPr>
            <w:tcW w:w="699" w:type="dxa"/>
            <w:vAlign w:val="center"/>
          </w:tcPr>
          <w:p w14:paraId="7E01E08A">
            <w:pPr>
              <w:spacing w:line="440" w:lineRule="exact"/>
              <w:ind w:firstLine="35" w:firstLineChars="17"/>
              <w:jc w:val="center"/>
              <w:rPr>
                <w:rFonts w:ascii="宋体" w:hAnsi="宋体"/>
              </w:rPr>
            </w:pPr>
          </w:p>
        </w:tc>
        <w:tc>
          <w:tcPr>
            <w:tcW w:w="710" w:type="dxa"/>
            <w:vAlign w:val="center"/>
          </w:tcPr>
          <w:p w14:paraId="0E4B186F">
            <w:pPr>
              <w:spacing w:line="440" w:lineRule="exact"/>
              <w:jc w:val="center"/>
              <w:rPr>
                <w:rFonts w:ascii="宋体" w:hAnsi="宋体"/>
              </w:rPr>
            </w:pPr>
          </w:p>
        </w:tc>
        <w:tc>
          <w:tcPr>
            <w:tcW w:w="709" w:type="dxa"/>
            <w:vAlign w:val="center"/>
          </w:tcPr>
          <w:p w14:paraId="5332E85D">
            <w:pPr>
              <w:spacing w:line="440" w:lineRule="exact"/>
              <w:ind w:firstLine="23" w:firstLineChars="11"/>
              <w:jc w:val="center"/>
              <w:rPr>
                <w:rFonts w:ascii="宋体" w:hAnsi="宋体"/>
              </w:rPr>
            </w:pPr>
          </w:p>
        </w:tc>
        <w:tc>
          <w:tcPr>
            <w:tcW w:w="1702" w:type="dxa"/>
            <w:vAlign w:val="center"/>
          </w:tcPr>
          <w:p w14:paraId="421F124F">
            <w:pPr>
              <w:spacing w:line="440" w:lineRule="exact"/>
              <w:ind w:firstLine="23" w:firstLineChars="11"/>
              <w:jc w:val="center"/>
              <w:rPr>
                <w:rFonts w:ascii="宋体" w:hAnsi="宋体"/>
              </w:rPr>
            </w:pPr>
          </w:p>
        </w:tc>
        <w:tc>
          <w:tcPr>
            <w:tcW w:w="1702" w:type="dxa"/>
            <w:vAlign w:val="center"/>
          </w:tcPr>
          <w:p w14:paraId="335D13AC">
            <w:pPr>
              <w:spacing w:line="440" w:lineRule="exact"/>
              <w:jc w:val="center"/>
              <w:rPr>
                <w:rFonts w:ascii="宋体" w:hAnsi="宋体"/>
              </w:rPr>
            </w:pPr>
          </w:p>
        </w:tc>
        <w:tc>
          <w:tcPr>
            <w:tcW w:w="852" w:type="dxa"/>
            <w:vAlign w:val="center"/>
          </w:tcPr>
          <w:p w14:paraId="5C3897D3">
            <w:pPr>
              <w:spacing w:line="440" w:lineRule="exact"/>
              <w:jc w:val="center"/>
              <w:rPr>
                <w:rFonts w:ascii="宋体" w:hAnsi="宋体"/>
              </w:rPr>
            </w:pPr>
          </w:p>
        </w:tc>
        <w:tc>
          <w:tcPr>
            <w:tcW w:w="1348" w:type="dxa"/>
            <w:vAlign w:val="center"/>
          </w:tcPr>
          <w:p w14:paraId="0A89EC52">
            <w:pPr>
              <w:spacing w:line="440" w:lineRule="exact"/>
              <w:jc w:val="center"/>
              <w:rPr>
                <w:rFonts w:ascii="宋体" w:hAnsi="宋体"/>
              </w:rPr>
            </w:pPr>
          </w:p>
        </w:tc>
      </w:tr>
      <w:tr w14:paraId="2D79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5BF038E1">
            <w:pPr>
              <w:spacing w:line="440" w:lineRule="exact"/>
              <w:jc w:val="center"/>
              <w:rPr>
                <w:rFonts w:ascii="宋体" w:hAnsi="宋体"/>
                <w:sz w:val="24"/>
              </w:rPr>
            </w:pPr>
            <w:r>
              <w:rPr>
                <w:rFonts w:hint="eastAsia" w:ascii="宋体" w:hAnsi="宋体"/>
                <w:sz w:val="24"/>
              </w:rPr>
              <w:t>2</w:t>
            </w:r>
          </w:p>
        </w:tc>
        <w:tc>
          <w:tcPr>
            <w:tcW w:w="1145" w:type="dxa"/>
            <w:vAlign w:val="center"/>
          </w:tcPr>
          <w:p w14:paraId="0D62B1E6">
            <w:pPr>
              <w:spacing w:line="440" w:lineRule="exact"/>
              <w:ind w:firstLine="33" w:firstLineChars="16"/>
              <w:jc w:val="center"/>
              <w:rPr>
                <w:rFonts w:ascii="宋体" w:hAnsi="宋体"/>
              </w:rPr>
            </w:pPr>
          </w:p>
        </w:tc>
        <w:tc>
          <w:tcPr>
            <w:tcW w:w="699" w:type="dxa"/>
            <w:vAlign w:val="center"/>
          </w:tcPr>
          <w:p w14:paraId="2EC7F80F">
            <w:pPr>
              <w:spacing w:line="440" w:lineRule="exact"/>
              <w:ind w:firstLine="35" w:firstLineChars="17"/>
              <w:jc w:val="center"/>
              <w:rPr>
                <w:rFonts w:ascii="宋体" w:hAnsi="宋体"/>
              </w:rPr>
            </w:pPr>
          </w:p>
        </w:tc>
        <w:tc>
          <w:tcPr>
            <w:tcW w:w="710" w:type="dxa"/>
            <w:vAlign w:val="center"/>
          </w:tcPr>
          <w:p w14:paraId="4B0DD8E9">
            <w:pPr>
              <w:spacing w:line="440" w:lineRule="exact"/>
              <w:jc w:val="center"/>
              <w:rPr>
                <w:rFonts w:ascii="宋体" w:hAnsi="宋体"/>
              </w:rPr>
            </w:pPr>
          </w:p>
        </w:tc>
        <w:tc>
          <w:tcPr>
            <w:tcW w:w="709" w:type="dxa"/>
            <w:vAlign w:val="center"/>
          </w:tcPr>
          <w:p w14:paraId="497674B3">
            <w:pPr>
              <w:spacing w:line="440" w:lineRule="exact"/>
              <w:ind w:firstLine="23" w:firstLineChars="11"/>
              <w:jc w:val="center"/>
              <w:rPr>
                <w:rFonts w:ascii="宋体" w:hAnsi="宋体"/>
              </w:rPr>
            </w:pPr>
          </w:p>
        </w:tc>
        <w:tc>
          <w:tcPr>
            <w:tcW w:w="1702" w:type="dxa"/>
            <w:vAlign w:val="center"/>
          </w:tcPr>
          <w:p w14:paraId="32C27C3A">
            <w:pPr>
              <w:spacing w:line="440" w:lineRule="exact"/>
              <w:ind w:firstLine="23" w:firstLineChars="11"/>
              <w:jc w:val="center"/>
              <w:rPr>
                <w:rFonts w:ascii="宋体" w:hAnsi="宋体"/>
              </w:rPr>
            </w:pPr>
          </w:p>
        </w:tc>
        <w:tc>
          <w:tcPr>
            <w:tcW w:w="1702" w:type="dxa"/>
            <w:vAlign w:val="center"/>
          </w:tcPr>
          <w:p w14:paraId="0F749A40">
            <w:pPr>
              <w:spacing w:line="440" w:lineRule="exact"/>
              <w:jc w:val="center"/>
              <w:rPr>
                <w:rFonts w:ascii="宋体" w:hAnsi="宋体"/>
              </w:rPr>
            </w:pPr>
          </w:p>
        </w:tc>
        <w:tc>
          <w:tcPr>
            <w:tcW w:w="852" w:type="dxa"/>
            <w:vAlign w:val="center"/>
          </w:tcPr>
          <w:p w14:paraId="7BE7C76C">
            <w:pPr>
              <w:spacing w:line="440" w:lineRule="exact"/>
              <w:jc w:val="center"/>
              <w:rPr>
                <w:rFonts w:ascii="宋体" w:hAnsi="宋体"/>
              </w:rPr>
            </w:pPr>
          </w:p>
        </w:tc>
        <w:tc>
          <w:tcPr>
            <w:tcW w:w="1348" w:type="dxa"/>
            <w:vAlign w:val="center"/>
          </w:tcPr>
          <w:p w14:paraId="7890D274">
            <w:pPr>
              <w:spacing w:line="440" w:lineRule="exact"/>
              <w:jc w:val="center"/>
              <w:rPr>
                <w:rFonts w:ascii="宋体" w:hAnsi="宋体"/>
              </w:rPr>
            </w:pPr>
          </w:p>
        </w:tc>
      </w:tr>
      <w:tr w14:paraId="380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34091395">
            <w:pPr>
              <w:spacing w:line="440" w:lineRule="exact"/>
              <w:jc w:val="center"/>
              <w:rPr>
                <w:rFonts w:ascii="宋体" w:hAnsi="宋体"/>
                <w:sz w:val="24"/>
              </w:rPr>
            </w:pPr>
            <w:r>
              <w:rPr>
                <w:rFonts w:hint="eastAsia" w:ascii="宋体" w:hAnsi="宋体"/>
                <w:sz w:val="24"/>
              </w:rPr>
              <w:t>3</w:t>
            </w:r>
          </w:p>
        </w:tc>
        <w:tc>
          <w:tcPr>
            <w:tcW w:w="1145" w:type="dxa"/>
            <w:vAlign w:val="center"/>
          </w:tcPr>
          <w:p w14:paraId="152AFD87">
            <w:pPr>
              <w:spacing w:line="440" w:lineRule="exact"/>
              <w:ind w:firstLine="33" w:firstLineChars="16"/>
              <w:jc w:val="center"/>
              <w:rPr>
                <w:rFonts w:ascii="宋体" w:hAnsi="宋体"/>
              </w:rPr>
            </w:pPr>
          </w:p>
        </w:tc>
        <w:tc>
          <w:tcPr>
            <w:tcW w:w="699" w:type="dxa"/>
            <w:vAlign w:val="center"/>
          </w:tcPr>
          <w:p w14:paraId="257929EC">
            <w:pPr>
              <w:spacing w:line="440" w:lineRule="exact"/>
              <w:ind w:firstLine="35" w:firstLineChars="17"/>
              <w:jc w:val="center"/>
              <w:rPr>
                <w:rFonts w:ascii="宋体" w:hAnsi="宋体"/>
              </w:rPr>
            </w:pPr>
          </w:p>
        </w:tc>
        <w:tc>
          <w:tcPr>
            <w:tcW w:w="710" w:type="dxa"/>
            <w:vAlign w:val="center"/>
          </w:tcPr>
          <w:p w14:paraId="74CFFB03">
            <w:pPr>
              <w:spacing w:line="440" w:lineRule="exact"/>
              <w:jc w:val="center"/>
              <w:rPr>
                <w:rFonts w:ascii="宋体" w:hAnsi="宋体"/>
              </w:rPr>
            </w:pPr>
          </w:p>
        </w:tc>
        <w:tc>
          <w:tcPr>
            <w:tcW w:w="709" w:type="dxa"/>
            <w:vAlign w:val="center"/>
          </w:tcPr>
          <w:p w14:paraId="54959A68">
            <w:pPr>
              <w:spacing w:line="440" w:lineRule="exact"/>
              <w:ind w:firstLine="23" w:firstLineChars="11"/>
              <w:jc w:val="center"/>
              <w:rPr>
                <w:rFonts w:ascii="宋体" w:hAnsi="宋体"/>
              </w:rPr>
            </w:pPr>
          </w:p>
        </w:tc>
        <w:tc>
          <w:tcPr>
            <w:tcW w:w="1702" w:type="dxa"/>
            <w:vAlign w:val="center"/>
          </w:tcPr>
          <w:p w14:paraId="09446875">
            <w:pPr>
              <w:spacing w:line="440" w:lineRule="exact"/>
              <w:ind w:firstLine="23" w:firstLineChars="11"/>
              <w:jc w:val="center"/>
              <w:rPr>
                <w:rFonts w:ascii="宋体" w:hAnsi="宋体"/>
              </w:rPr>
            </w:pPr>
          </w:p>
        </w:tc>
        <w:tc>
          <w:tcPr>
            <w:tcW w:w="1702" w:type="dxa"/>
            <w:vAlign w:val="center"/>
          </w:tcPr>
          <w:p w14:paraId="1557104C">
            <w:pPr>
              <w:spacing w:line="440" w:lineRule="exact"/>
              <w:jc w:val="center"/>
              <w:rPr>
                <w:rFonts w:ascii="宋体" w:hAnsi="宋体"/>
              </w:rPr>
            </w:pPr>
          </w:p>
        </w:tc>
        <w:tc>
          <w:tcPr>
            <w:tcW w:w="852" w:type="dxa"/>
            <w:vAlign w:val="center"/>
          </w:tcPr>
          <w:p w14:paraId="1F090ECE">
            <w:pPr>
              <w:spacing w:line="440" w:lineRule="exact"/>
              <w:jc w:val="center"/>
              <w:rPr>
                <w:rFonts w:ascii="宋体" w:hAnsi="宋体"/>
              </w:rPr>
            </w:pPr>
          </w:p>
        </w:tc>
        <w:tc>
          <w:tcPr>
            <w:tcW w:w="1348" w:type="dxa"/>
            <w:vAlign w:val="center"/>
          </w:tcPr>
          <w:p w14:paraId="512EAE73">
            <w:pPr>
              <w:spacing w:line="440" w:lineRule="exact"/>
              <w:jc w:val="center"/>
              <w:rPr>
                <w:rFonts w:ascii="宋体" w:hAnsi="宋体"/>
              </w:rPr>
            </w:pPr>
          </w:p>
        </w:tc>
      </w:tr>
      <w:tr w14:paraId="00AC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D678BA4">
            <w:pPr>
              <w:spacing w:line="440" w:lineRule="exact"/>
              <w:jc w:val="center"/>
              <w:rPr>
                <w:rFonts w:ascii="宋体" w:hAnsi="宋体"/>
                <w:sz w:val="24"/>
              </w:rPr>
            </w:pPr>
            <w:r>
              <w:rPr>
                <w:rFonts w:ascii="宋体" w:hAnsi="宋体"/>
                <w:sz w:val="24"/>
              </w:rPr>
              <w:t>…</w:t>
            </w:r>
          </w:p>
        </w:tc>
        <w:tc>
          <w:tcPr>
            <w:tcW w:w="1145" w:type="dxa"/>
            <w:vAlign w:val="center"/>
          </w:tcPr>
          <w:p w14:paraId="070CFC03">
            <w:pPr>
              <w:spacing w:line="440" w:lineRule="exact"/>
              <w:ind w:firstLine="33" w:firstLineChars="16"/>
              <w:jc w:val="center"/>
              <w:rPr>
                <w:rFonts w:ascii="宋体" w:hAnsi="宋体"/>
              </w:rPr>
            </w:pPr>
          </w:p>
        </w:tc>
        <w:tc>
          <w:tcPr>
            <w:tcW w:w="699" w:type="dxa"/>
            <w:vAlign w:val="center"/>
          </w:tcPr>
          <w:p w14:paraId="2996FD4A">
            <w:pPr>
              <w:spacing w:line="440" w:lineRule="exact"/>
              <w:ind w:firstLine="35" w:firstLineChars="17"/>
              <w:jc w:val="center"/>
              <w:rPr>
                <w:rFonts w:ascii="宋体" w:hAnsi="宋体"/>
              </w:rPr>
            </w:pPr>
          </w:p>
        </w:tc>
        <w:tc>
          <w:tcPr>
            <w:tcW w:w="710" w:type="dxa"/>
            <w:vAlign w:val="center"/>
          </w:tcPr>
          <w:p w14:paraId="74D23F59">
            <w:pPr>
              <w:spacing w:line="440" w:lineRule="exact"/>
              <w:jc w:val="center"/>
              <w:rPr>
                <w:rFonts w:ascii="宋体" w:hAnsi="宋体"/>
              </w:rPr>
            </w:pPr>
          </w:p>
        </w:tc>
        <w:tc>
          <w:tcPr>
            <w:tcW w:w="709" w:type="dxa"/>
            <w:vAlign w:val="center"/>
          </w:tcPr>
          <w:p w14:paraId="0809CA89">
            <w:pPr>
              <w:spacing w:line="440" w:lineRule="exact"/>
              <w:ind w:firstLine="23" w:firstLineChars="11"/>
              <w:jc w:val="center"/>
              <w:rPr>
                <w:rFonts w:ascii="宋体" w:hAnsi="宋体"/>
              </w:rPr>
            </w:pPr>
          </w:p>
        </w:tc>
        <w:tc>
          <w:tcPr>
            <w:tcW w:w="1702" w:type="dxa"/>
            <w:vAlign w:val="center"/>
          </w:tcPr>
          <w:p w14:paraId="54C13CBF">
            <w:pPr>
              <w:spacing w:line="440" w:lineRule="exact"/>
              <w:ind w:firstLine="23" w:firstLineChars="11"/>
              <w:jc w:val="center"/>
              <w:rPr>
                <w:rFonts w:ascii="宋体" w:hAnsi="宋体"/>
              </w:rPr>
            </w:pPr>
          </w:p>
        </w:tc>
        <w:tc>
          <w:tcPr>
            <w:tcW w:w="1702" w:type="dxa"/>
            <w:vAlign w:val="center"/>
          </w:tcPr>
          <w:p w14:paraId="2C968AFB">
            <w:pPr>
              <w:spacing w:line="440" w:lineRule="exact"/>
              <w:jc w:val="center"/>
              <w:rPr>
                <w:rFonts w:ascii="宋体" w:hAnsi="宋体"/>
              </w:rPr>
            </w:pPr>
          </w:p>
        </w:tc>
        <w:tc>
          <w:tcPr>
            <w:tcW w:w="852" w:type="dxa"/>
            <w:vAlign w:val="center"/>
          </w:tcPr>
          <w:p w14:paraId="736E7429">
            <w:pPr>
              <w:spacing w:line="440" w:lineRule="exact"/>
              <w:jc w:val="center"/>
              <w:rPr>
                <w:rFonts w:ascii="宋体" w:hAnsi="宋体"/>
              </w:rPr>
            </w:pPr>
          </w:p>
        </w:tc>
        <w:tc>
          <w:tcPr>
            <w:tcW w:w="1348" w:type="dxa"/>
            <w:vAlign w:val="center"/>
          </w:tcPr>
          <w:p w14:paraId="2C6C3DD1">
            <w:pPr>
              <w:spacing w:line="440" w:lineRule="exact"/>
              <w:jc w:val="center"/>
              <w:rPr>
                <w:rFonts w:ascii="宋体" w:hAnsi="宋体"/>
              </w:rPr>
            </w:pPr>
          </w:p>
        </w:tc>
      </w:tr>
      <w:tr w14:paraId="47D7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14:paraId="24489E79">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34"/>
    </w:tbl>
    <w:p w14:paraId="224D7918">
      <w:pPr>
        <w:spacing w:line="440" w:lineRule="exact"/>
        <w:rPr>
          <w:rFonts w:ascii="宋体" w:hAnsi="宋体"/>
          <w:szCs w:val="21"/>
        </w:rPr>
      </w:pPr>
      <w:r>
        <w:rPr>
          <w:rFonts w:hint="eastAsia" w:ascii="宋体" w:hAnsi="宋体"/>
          <w:szCs w:val="21"/>
        </w:rPr>
        <w:t>注：1.所有价格均用人民币表示，单位为元，精确到个数位。</w:t>
      </w:r>
    </w:p>
    <w:p w14:paraId="4CD4B8A0">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w:t>
      </w:r>
      <w:r>
        <w:rPr>
          <w:rFonts w:hint="eastAsia" w:ascii="宋体" w:hAnsi="宋体"/>
          <w:bCs/>
          <w:szCs w:val="21"/>
          <w:lang w:val="en-US" w:eastAsia="zh-CN"/>
        </w:rPr>
        <w:t>等采购文件中列明的费用及</w:t>
      </w:r>
      <w:r>
        <w:rPr>
          <w:rFonts w:hint="eastAsia" w:ascii="宋体" w:hAnsi="宋体"/>
          <w:bCs/>
          <w:szCs w:val="21"/>
        </w:rPr>
        <w:t>所有成本费用。</w:t>
      </w:r>
    </w:p>
    <w:p w14:paraId="159DA6E5"/>
    <w:p w14:paraId="53AE558E"/>
    <w:p w14:paraId="152BB7B8">
      <w:pPr>
        <w:pStyle w:val="23"/>
        <w:spacing w:line="440" w:lineRule="exact"/>
        <w:ind w:firstLine="3675" w:firstLineChars="1750"/>
        <w:rPr>
          <w:rFonts w:hAnsi="宋体"/>
          <w:u w:val="single"/>
        </w:rPr>
      </w:pPr>
    </w:p>
    <w:p w14:paraId="52228674">
      <w:pPr>
        <w:pStyle w:val="23"/>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7B87518E">
      <w:pPr>
        <w:spacing w:line="440" w:lineRule="exact"/>
        <w:ind w:firstLine="3675" w:firstLineChars="175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8" w:type="default"/>
      <w:footerReference r:id="rId9"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E0DD">
    <w:pPr>
      <w:pStyle w:val="27"/>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2C1922D9">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NXPs8TcCAABgBAAADgAAAAAAAAABACAAAAAgAQAAZHJzL2Uyb0RvYy54&#10;bWxQSwUGAAAAAAYABgBZAQAAyQUAAAAA&#10;">
              <v:fill on="f" focussize="0,0"/>
              <v:stroke on="f" weight="0.5pt"/>
              <v:imagedata o:title=""/>
              <o:lock v:ext="edit" aspectratio="f"/>
              <v:textbox inset="0mm,0mm,0mm,0mm" style="mso-fit-shape-to-text:t;">
                <w:txbxContent>
                  <w:p w14:paraId="2C1922D9">
                    <w:pPr>
                      <w:pStyle w:val="27"/>
                    </w:pPr>
                    <w:r>
                      <w:fldChar w:fldCharType="begin"/>
                    </w:r>
                    <w:r>
                      <w:instrText xml:space="preserve"> PAGE  \* MERGEFORMAT </w:instrText>
                    </w:r>
                    <w:r>
                      <w:fldChar w:fldCharType="separate"/>
                    </w:r>
                    <w:r>
                      <w:t>2</w:t>
                    </w:r>
                    <w:r>
                      <w:fldChar w:fldCharType="end"/>
                    </w:r>
                  </w:p>
                </w:txbxContent>
              </v:textbox>
            </v:shape>
          </w:pict>
        </mc:Fallback>
      </mc:AlternateContent>
    </w:r>
  </w:p>
  <w:p w14:paraId="1C09FCA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83BD">
    <w:pPr>
      <w:pStyle w:val="27"/>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8415"/>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4BFE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14:paraId="2A4BFE8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E690">
    <w:pPr>
      <w:pStyle w:val="27"/>
      <w:ind w:firstLine="360"/>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131445"/>
              <wp:effectExtent l="0" t="0" r="12065" b="14605"/>
              <wp:wrapNone/>
              <wp:docPr id="7" name="文本框 7"/>
              <wp:cNvGraphicFramePr/>
              <a:graphic xmlns:a="http://schemas.openxmlformats.org/drawingml/2006/main">
                <a:graphicData uri="http://schemas.microsoft.com/office/word/2010/wordprocessingShape">
                  <wps:wsp>
                    <wps:cNvSpPr txBox="1"/>
                    <wps:spPr>
                      <a:xfrm>
                        <a:off x="0" y="0"/>
                        <a:ext cx="343535" cy="131445"/>
                      </a:xfrm>
                      <a:prstGeom prst="rect">
                        <a:avLst/>
                      </a:prstGeom>
                      <a:noFill/>
                      <a:ln w="6350">
                        <a:noFill/>
                      </a:ln>
                    </wps:spPr>
                    <wps:txbx>
                      <w:txbxContent>
                        <w:p w14:paraId="3C96ED6E">
                          <w:pPr>
                            <w:pStyle w:val="27"/>
                            <w:ind w:firstLine="360"/>
                          </w:pPr>
                          <w:r>
                            <w:fldChar w:fldCharType="begin"/>
                          </w:r>
                          <w:r>
                            <w:instrText xml:space="preserve"> PAGE  \* MERGEFORMAT </w:instrText>
                          </w:r>
                          <w:r>
                            <w:fldChar w:fldCharType="separate"/>
                          </w:r>
                          <w:r>
                            <w:t>28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27.05pt;mso-position-horizontal:center;mso-position-horizontal-relative:margin;mso-wrap-style:none;z-index:251661312;mso-width-relative:page;mso-height-relative:page;" filled="f" stroked="f" coordsize="21600,21600" o:gfxdata="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KJ3KdMAAAADAQAADwAAAAAAAAABACAAAAAiAAAAZHJz&#10;L2Rvd25yZXYueG1sUEsBAhQAFAAAAAgAh07iQGtagI/QAQAAlAMAAA4AAAAAAAAAAQAgAAAAIgEA&#10;AGRycy9lMm9Eb2MueG1sUEsFBgAAAAAGAAYAWQEAAGQFAAAAAA==&#10;">
              <v:fill on="f" focussize="0,0"/>
              <v:stroke on="f" weight="0.5pt"/>
              <v:imagedata o:title=""/>
              <o:lock v:ext="edit" aspectratio="f"/>
              <v:textbox inset="0mm,0mm,0mm,0mm" style="mso-fit-shape-to-text:t;">
                <w:txbxContent>
                  <w:p w14:paraId="3C96ED6E">
                    <w:pPr>
                      <w:pStyle w:val="27"/>
                      <w:ind w:firstLine="36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6D246">
    <w:pPr>
      <w:pStyle w:val="27"/>
      <w:jc w:val="cente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284480"/>
              <wp:effectExtent l="0" t="0" r="12065" b="13970"/>
              <wp:wrapNone/>
              <wp:docPr id="6" name="文本框 6"/>
              <wp:cNvGraphicFramePr/>
              <a:graphic xmlns:a="http://schemas.openxmlformats.org/drawingml/2006/main">
                <a:graphicData uri="http://schemas.microsoft.com/office/word/2010/wordprocessingShape">
                  <wps:wsp>
                    <wps:cNvSpPr txBox="1"/>
                    <wps:spPr>
                      <a:xfrm>
                        <a:off x="0" y="0"/>
                        <a:ext cx="114935" cy="284480"/>
                      </a:xfrm>
                      <a:prstGeom prst="rect">
                        <a:avLst/>
                      </a:prstGeom>
                      <a:noFill/>
                      <a:ln w="6350">
                        <a:noFill/>
                      </a:ln>
                      <a:effectLst/>
                    </wps:spPr>
                    <wps:txbx>
                      <w:txbxContent>
                        <w:sdt>
                          <w:sdtPr>
                            <w:id w:val="-1"/>
                          </w:sdtPr>
                          <w:sdtContent>
                            <w:p w14:paraId="6102E0F6">
                              <w:pPr>
                                <w:pStyle w:val="27"/>
                                <w:jc w:val="center"/>
                              </w:pPr>
                              <w:r>
                                <w:fldChar w:fldCharType="begin"/>
                              </w:r>
                              <w:r>
                                <w:instrText xml:space="preserve">PAGE   \* MERGEFORMAT</w:instrText>
                              </w:r>
                              <w:r>
                                <w:fldChar w:fldCharType="separate"/>
                              </w:r>
                              <w:r>
                                <w:t>72</w:t>
                              </w:r>
                              <w:r>
                                <w:fldChar w:fldCharType="end"/>
                              </w:r>
                            </w:p>
                          </w:sdtContent>
                        </w:sdt>
                        <w:p w14:paraId="0DA05A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2336;mso-width-relative:page;mso-height-relative:page;" filled="f" stroked="f" coordsize="21600,21600" o:gfxdata="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0pC6O0QAAAAMBAAAPAAAAAAAAAAEAIAAAACIAAABkcnMvZG93bnJldi54bWxQ&#10;SwECFAAUAAAACACHTuJAp74LbzcCAABhBAAADgAAAAAAAAABACAAAAAgAQAAZHJzL2Uyb0RvYy54&#10;bWxQSwUGAAAAAAYABgBZAQAAyQUAAAAA&#10;">
              <v:fill on="f" focussize="0,0"/>
              <v:stroke on="f" weight="0.5pt"/>
              <v:imagedata o:title=""/>
              <o:lock v:ext="edit" aspectratio="f"/>
              <v:textbox inset="0mm,0mm,0mm,0mm" style="mso-fit-shape-to-text:t;">
                <w:txbxContent>
                  <w:sdt>
                    <w:sdtPr>
                      <w:id w:val="-1"/>
                    </w:sdtPr>
                    <w:sdtContent>
                      <w:p w14:paraId="6102E0F6">
                        <w:pPr>
                          <w:pStyle w:val="27"/>
                          <w:jc w:val="center"/>
                        </w:pPr>
                        <w:r>
                          <w:fldChar w:fldCharType="begin"/>
                        </w:r>
                        <w:r>
                          <w:instrText xml:space="preserve">PAGE   \* MERGEFORMAT</w:instrText>
                        </w:r>
                        <w:r>
                          <w:fldChar w:fldCharType="separate"/>
                        </w:r>
                        <w:r>
                          <w:t>72</w:t>
                        </w:r>
                        <w:r>
                          <w:fldChar w:fldCharType="end"/>
                        </w:r>
                      </w:p>
                    </w:sdtContent>
                  </w:sdt>
                  <w:p w14:paraId="0DA05ACF"/>
                </w:txbxContent>
              </v:textbox>
            </v:shape>
          </w:pict>
        </mc:Fallback>
      </mc:AlternateContent>
    </w:r>
  </w:p>
  <w:p w14:paraId="1839998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6998">
    <w:pPr>
      <w:pStyle w:val="28"/>
      <w:ind w:firstLine="1800" w:firstLineChars="1000"/>
      <w:jc w:val="both"/>
    </w:pPr>
    <w:r>
      <w:rPr>
        <w:rFonts w:hint="eastAsia"/>
      </w:rPr>
      <w:t xml:space="preserve">灵山县第二人民医院设备间改造 ( </w:t>
    </w:r>
    <w:r>
      <w:rPr>
        <w:rFonts w:hint="eastAsia"/>
        <w:lang w:eastAsia="zh-CN"/>
      </w:rPr>
      <w:t>QZZC2025-J1-210238-QZSZ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827C2">
    <w:pPr>
      <w:pStyle w:val="28"/>
      <w:ind w:firstLine="360"/>
      <w:jc w:val="both"/>
    </w:pPr>
    <w:r>
      <w:rPr>
        <w:rFonts w:hint="eastAsia"/>
      </w:rPr>
      <w:t xml:space="preserve">钦州市政府采购中心       灵山县第二人民医院设备间改造 ( </w:t>
    </w:r>
    <w:r>
      <w:rPr>
        <w:rFonts w:hint="eastAsia"/>
        <w:lang w:eastAsia="zh-CN"/>
      </w:rPr>
      <w:t>QZZC2025-J1-210238-QZSZ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52EC">
    <w:pPr>
      <w:pStyle w:val="28"/>
      <w:ind w:firstLine="1080" w:firstLineChars="600"/>
      <w:jc w:val="both"/>
    </w:pPr>
    <w:r>
      <w:rPr>
        <w:rFonts w:hint="eastAsia"/>
      </w:rPr>
      <w:t xml:space="preserve">灵山县第二人民医院设备间改造 ( </w:t>
    </w:r>
    <w:r>
      <w:rPr>
        <w:rFonts w:hint="eastAsia"/>
        <w:lang w:eastAsia="zh-CN"/>
      </w:rPr>
      <w:t>QZZC2025-J1-210238-QZSZ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7"/>
    <w:multiLevelType w:val="multilevel"/>
    <w:tmpl w:val="00000007"/>
    <w:lvl w:ilvl="0" w:tentative="0">
      <w:start w:val="1"/>
      <w:numFmt w:val="chineseCountingThousand"/>
      <w:pStyle w:val="21"/>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7">
    <w:nsid w:val="2D33EEFE"/>
    <w:multiLevelType w:val="singleLevel"/>
    <w:tmpl w:val="2D33EEFE"/>
    <w:lvl w:ilvl="0" w:tentative="0">
      <w:start w:val="1"/>
      <w:numFmt w:val="decimal"/>
      <w:lvlText w:val="%1."/>
      <w:lvlJc w:val="left"/>
      <w:pPr>
        <w:tabs>
          <w:tab w:val="left" w:pos="312"/>
        </w:tabs>
      </w:pPr>
    </w:lvl>
  </w:abstractNum>
  <w:abstractNum w:abstractNumId="8">
    <w:nsid w:val="584DF57F"/>
    <w:multiLevelType w:val="singleLevel"/>
    <w:tmpl w:val="584DF57F"/>
    <w:lvl w:ilvl="0" w:tentative="0">
      <w:start w:val="1"/>
      <w:numFmt w:val="decimal"/>
      <w:lvlText w:val="%1."/>
      <w:lvlJc w:val="left"/>
      <w:pPr>
        <w:tabs>
          <w:tab w:val="left" w:pos="312"/>
        </w:tabs>
      </w:pPr>
    </w:lvl>
  </w:abstractNum>
  <w:abstractNum w:abstractNumId="9">
    <w:nsid w:val="7562D8E0"/>
    <w:multiLevelType w:val="singleLevel"/>
    <w:tmpl w:val="7562D8E0"/>
    <w:lvl w:ilvl="0" w:tentative="0">
      <w:start w:val="1"/>
      <w:numFmt w:val="decimal"/>
      <w:lvlText w:val="%1"/>
      <w:lvlJc w:val="left"/>
      <w:pPr>
        <w:tabs>
          <w:tab w:val="left" w:pos="420"/>
        </w:tabs>
        <w:ind w:left="425" w:hanging="425"/>
      </w:pPr>
      <w:rPr>
        <w:rFonts w:hint="default"/>
      </w:rPr>
    </w:lvl>
  </w:abstractNum>
  <w:abstractNum w:abstractNumId="10">
    <w:nsid w:val="7A0F6431"/>
    <w:multiLevelType w:val="singleLevel"/>
    <w:tmpl w:val="7A0F6431"/>
    <w:lvl w:ilvl="0" w:tentative="0">
      <w:start w:val="1"/>
      <w:numFmt w:val="decimal"/>
      <w:suff w:val="space"/>
      <w:lvlText w:val="%1."/>
      <w:lvlJc w:val="left"/>
    </w:lvl>
  </w:abstractNum>
  <w:num w:numId="1">
    <w:abstractNumId w:val="6"/>
  </w:num>
  <w:num w:numId="2">
    <w:abstractNumId w:val="9"/>
  </w:num>
  <w:num w:numId="3">
    <w:abstractNumId w:val="8"/>
  </w:num>
  <w:num w:numId="4">
    <w:abstractNumId w:val="7"/>
  </w:num>
  <w:num w:numId="5">
    <w:abstractNumId w:val="10"/>
  </w:num>
  <w:num w:numId="6">
    <w:abstractNumId w:val="1"/>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UyYjNmYmVlYzc5OWJjYWFlNzJjZjNlYTY3ODE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A7"/>
    <w:rsid w:val="000104B5"/>
    <w:rsid w:val="00010774"/>
    <w:rsid w:val="00010E05"/>
    <w:rsid w:val="00012061"/>
    <w:rsid w:val="000123EC"/>
    <w:rsid w:val="00013AC8"/>
    <w:rsid w:val="00013C7F"/>
    <w:rsid w:val="00014132"/>
    <w:rsid w:val="00014488"/>
    <w:rsid w:val="00014851"/>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66D5"/>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2CB8"/>
    <w:rsid w:val="0007345C"/>
    <w:rsid w:val="00074159"/>
    <w:rsid w:val="000749B7"/>
    <w:rsid w:val="000753D2"/>
    <w:rsid w:val="00075494"/>
    <w:rsid w:val="0007550C"/>
    <w:rsid w:val="00075C45"/>
    <w:rsid w:val="00076CDB"/>
    <w:rsid w:val="0007737B"/>
    <w:rsid w:val="0007743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8C4"/>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0F"/>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22"/>
    <w:rsid w:val="000B2F6F"/>
    <w:rsid w:val="000B3976"/>
    <w:rsid w:val="000B3C2D"/>
    <w:rsid w:val="000B46A8"/>
    <w:rsid w:val="000B470D"/>
    <w:rsid w:val="000B4E66"/>
    <w:rsid w:val="000B5395"/>
    <w:rsid w:val="000B578F"/>
    <w:rsid w:val="000B62CB"/>
    <w:rsid w:val="000B6350"/>
    <w:rsid w:val="000B678F"/>
    <w:rsid w:val="000B6FEF"/>
    <w:rsid w:val="000B7A60"/>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0E37"/>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3DF"/>
    <w:rsid w:val="001A24D5"/>
    <w:rsid w:val="001A2637"/>
    <w:rsid w:val="001A270B"/>
    <w:rsid w:val="001A2CE9"/>
    <w:rsid w:val="001A2EC5"/>
    <w:rsid w:val="001A37A7"/>
    <w:rsid w:val="001A395C"/>
    <w:rsid w:val="001A397E"/>
    <w:rsid w:val="001A3D56"/>
    <w:rsid w:val="001A498D"/>
    <w:rsid w:val="001A4A03"/>
    <w:rsid w:val="001A4CFB"/>
    <w:rsid w:val="001A51A4"/>
    <w:rsid w:val="001A52EC"/>
    <w:rsid w:val="001A592E"/>
    <w:rsid w:val="001A5B3D"/>
    <w:rsid w:val="001A608D"/>
    <w:rsid w:val="001A64AB"/>
    <w:rsid w:val="001A69D0"/>
    <w:rsid w:val="001A6CA2"/>
    <w:rsid w:val="001A7205"/>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CE3"/>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38B"/>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67"/>
    <w:rsid w:val="00214AE1"/>
    <w:rsid w:val="00215B9B"/>
    <w:rsid w:val="00215DE3"/>
    <w:rsid w:val="0021617D"/>
    <w:rsid w:val="00216288"/>
    <w:rsid w:val="002168F3"/>
    <w:rsid w:val="00216ACD"/>
    <w:rsid w:val="00217785"/>
    <w:rsid w:val="00217AA5"/>
    <w:rsid w:val="002206C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14AE"/>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3D58"/>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676"/>
    <w:rsid w:val="00295F39"/>
    <w:rsid w:val="00295F45"/>
    <w:rsid w:val="00296775"/>
    <w:rsid w:val="00297942"/>
    <w:rsid w:val="002A0ED2"/>
    <w:rsid w:val="002A1014"/>
    <w:rsid w:val="002A11BA"/>
    <w:rsid w:val="002A12B0"/>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99C"/>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03B8"/>
    <w:rsid w:val="00301195"/>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AA0"/>
    <w:rsid w:val="00311B0A"/>
    <w:rsid w:val="0031208E"/>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1E50"/>
    <w:rsid w:val="0033295D"/>
    <w:rsid w:val="00332B79"/>
    <w:rsid w:val="00333CAB"/>
    <w:rsid w:val="00333D3B"/>
    <w:rsid w:val="0033435F"/>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0A3"/>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0C2B"/>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1B27"/>
    <w:rsid w:val="00402898"/>
    <w:rsid w:val="00402A13"/>
    <w:rsid w:val="0040368D"/>
    <w:rsid w:val="00403A8C"/>
    <w:rsid w:val="004049EE"/>
    <w:rsid w:val="00404D01"/>
    <w:rsid w:val="00404D50"/>
    <w:rsid w:val="00404ECC"/>
    <w:rsid w:val="00404F56"/>
    <w:rsid w:val="004051A6"/>
    <w:rsid w:val="00405A3D"/>
    <w:rsid w:val="00405F09"/>
    <w:rsid w:val="0040652E"/>
    <w:rsid w:val="004066EA"/>
    <w:rsid w:val="004071FD"/>
    <w:rsid w:val="0040738B"/>
    <w:rsid w:val="0041009D"/>
    <w:rsid w:val="004112F1"/>
    <w:rsid w:val="00411E8B"/>
    <w:rsid w:val="0041215E"/>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D6"/>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546"/>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2CE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586F"/>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0DE"/>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CF1"/>
    <w:rsid w:val="004E5DCB"/>
    <w:rsid w:val="004E637C"/>
    <w:rsid w:val="004E662F"/>
    <w:rsid w:val="004E725F"/>
    <w:rsid w:val="004E790B"/>
    <w:rsid w:val="004E7D1F"/>
    <w:rsid w:val="004E7FFB"/>
    <w:rsid w:val="004F0307"/>
    <w:rsid w:val="004F0C75"/>
    <w:rsid w:val="004F142E"/>
    <w:rsid w:val="004F1517"/>
    <w:rsid w:val="004F1523"/>
    <w:rsid w:val="004F2892"/>
    <w:rsid w:val="004F29DC"/>
    <w:rsid w:val="004F2DD5"/>
    <w:rsid w:val="004F3ECB"/>
    <w:rsid w:val="004F42F7"/>
    <w:rsid w:val="004F45A5"/>
    <w:rsid w:val="004F49AE"/>
    <w:rsid w:val="004F4D44"/>
    <w:rsid w:val="004F58DE"/>
    <w:rsid w:val="004F60F0"/>
    <w:rsid w:val="004F6534"/>
    <w:rsid w:val="004F6FCA"/>
    <w:rsid w:val="004F7292"/>
    <w:rsid w:val="004F7453"/>
    <w:rsid w:val="005005A1"/>
    <w:rsid w:val="00500B8C"/>
    <w:rsid w:val="0050150A"/>
    <w:rsid w:val="005016FD"/>
    <w:rsid w:val="005017CC"/>
    <w:rsid w:val="005027D6"/>
    <w:rsid w:val="005027F1"/>
    <w:rsid w:val="00502B48"/>
    <w:rsid w:val="00502EEA"/>
    <w:rsid w:val="00503DD2"/>
    <w:rsid w:val="005046E8"/>
    <w:rsid w:val="005048DA"/>
    <w:rsid w:val="00504C15"/>
    <w:rsid w:val="00504CCB"/>
    <w:rsid w:val="00505537"/>
    <w:rsid w:val="00506754"/>
    <w:rsid w:val="00506C1E"/>
    <w:rsid w:val="00506CCD"/>
    <w:rsid w:val="0050717B"/>
    <w:rsid w:val="005075FF"/>
    <w:rsid w:val="00507647"/>
    <w:rsid w:val="0051007E"/>
    <w:rsid w:val="00510BB6"/>
    <w:rsid w:val="00511271"/>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080F"/>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1FE3"/>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488E"/>
    <w:rsid w:val="00585913"/>
    <w:rsid w:val="005865CB"/>
    <w:rsid w:val="00586646"/>
    <w:rsid w:val="00586784"/>
    <w:rsid w:val="00586C4A"/>
    <w:rsid w:val="005871CB"/>
    <w:rsid w:val="00587424"/>
    <w:rsid w:val="005877D3"/>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0E7"/>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18F"/>
    <w:rsid w:val="005E2AFF"/>
    <w:rsid w:val="005E3430"/>
    <w:rsid w:val="005E396E"/>
    <w:rsid w:val="005E3D79"/>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239"/>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245"/>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0EF7"/>
    <w:rsid w:val="006418E5"/>
    <w:rsid w:val="006421EA"/>
    <w:rsid w:val="00642772"/>
    <w:rsid w:val="00642ED3"/>
    <w:rsid w:val="006431C8"/>
    <w:rsid w:val="006439AE"/>
    <w:rsid w:val="006441C1"/>
    <w:rsid w:val="006446BC"/>
    <w:rsid w:val="006452B7"/>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3B60"/>
    <w:rsid w:val="006948AC"/>
    <w:rsid w:val="00694B65"/>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46C"/>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0A9"/>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473"/>
    <w:rsid w:val="006E4FB2"/>
    <w:rsid w:val="006E5500"/>
    <w:rsid w:val="006E58AF"/>
    <w:rsid w:val="006E59B0"/>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795"/>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0B54"/>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2DC7"/>
    <w:rsid w:val="00744BA5"/>
    <w:rsid w:val="0074528C"/>
    <w:rsid w:val="00745567"/>
    <w:rsid w:val="00745D02"/>
    <w:rsid w:val="00745D65"/>
    <w:rsid w:val="00745F54"/>
    <w:rsid w:val="007461D4"/>
    <w:rsid w:val="007463A4"/>
    <w:rsid w:val="0074645F"/>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92B"/>
    <w:rsid w:val="00762B3F"/>
    <w:rsid w:val="00762B7E"/>
    <w:rsid w:val="007637A9"/>
    <w:rsid w:val="00763B8B"/>
    <w:rsid w:val="0076417B"/>
    <w:rsid w:val="00764C92"/>
    <w:rsid w:val="007651DB"/>
    <w:rsid w:val="0076552A"/>
    <w:rsid w:val="00766B24"/>
    <w:rsid w:val="007674EC"/>
    <w:rsid w:val="007675BE"/>
    <w:rsid w:val="0077012E"/>
    <w:rsid w:val="00770158"/>
    <w:rsid w:val="00770B56"/>
    <w:rsid w:val="00770EC4"/>
    <w:rsid w:val="007710A5"/>
    <w:rsid w:val="007717BF"/>
    <w:rsid w:val="0077225D"/>
    <w:rsid w:val="00772E28"/>
    <w:rsid w:val="007730FE"/>
    <w:rsid w:val="007734C9"/>
    <w:rsid w:val="00773560"/>
    <w:rsid w:val="007736D0"/>
    <w:rsid w:val="007737B8"/>
    <w:rsid w:val="0077463A"/>
    <w:rsid w:val="007747D1"/>
    <w:rsid w:val="00776341"/>
    <w:rsid w:val="007767C3"/>
    <w:rsid w:val="007769C8"/>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184"/>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2FA"/>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42"/>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33A"/>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02B"/>
    <w:rsid w:val="00840131"/>
    <w:rsid w:val="008403BF"/>
    <w:rsid w:val="00840A7D"/>
    <w:rsid w:val="00841D48"/>
    <w:rsid w:val="008425E5"/>
    <w:rsid w:val="00842CE2"/>
    <w:rsid w:val="0084355E"/>
    <w:rsid w:val="00843607"/>
    <w:rsid w:val="008439AB"/>
    <w:rsid w:val="00844042"/>
    <w:rsid w:val="008447D4"/>
    <w:rsid w:val="00845A1E"/>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C80"/>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4AAC"/>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2EBC"/>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34E"/>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77FE0"/>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39D"/>
    <w:rsid w:val="009E147D"/>
    <w:rsid w:val="009E17C0"/>
    <w:rsid w:val="009E1BC1"/>
    <w:rsid w:val="009E1BF4"/>
    <w:rsid w:val="009E1F8D"/>
    <w:rsid w:val="009E2020"/>
    <w:rsid w:val="009E21C8"/>
    <w:rsid w:val="009E27AA"/>
    <w:rsid w:val="009E2A3E"/>
    <w:rsid w:val="009E2DAD"/>
    <w:rsid w:val="009E4219"/>
    <w:rsid w:val="009E431F"/>
    <w:rsid w:val="009E47C1"/>
    <w:rsid w:val="009E4F4F"/>
    <w:rsid w:val="009E501C"/>
    <w:rsid w:val="009E521F"/>
    <w:rsid w:val="009E5585"/>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089"/>
    <w:rsid w:val="00A041E4"/>
    <w:rsid w:val="00A045F2"/>
    <w:rsid w:val="00A06BDD"/>
    <w:rsid w:val="00A07308"/>
    <w:rsid w:val="00A07345"/>
    <w:rsid w:val="00A07D1C"/>
    <w:rsid w:val="00A07F05"/>
    <w:rsid w:val="00A112F0"/>
    <w:rsid w:val="00A11DD5"/>
    <w:rsid w:val="00A13397"/>
    <w:rsid w:val="00A14D37"/>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4CC"/>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9F3"/>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9BB"/>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39AA"/>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382D"/>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00F"/>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886"/>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DB1"/>
    <w:rsid w:val="00BB2FE2"/>
    <w:rsid w:val="00BB30CF"/>
    <w:rsid w:val="00BB4421"/>
    <w:rsid w:val="00BB4887"/>
    <w:rsid w:val="00BB55ED"/>
    <w:rsid w:val="00BB7597"/>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655C"/>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74F"/>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5CF4"/>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4C7"/>
    <w:rsid w:val="00CD48D4"/>
    <w:rsid w:val="00CD4E71"/>
    <w:rsid w:val="00CD6A2E"/>
    <w:rsid w:val="00CD6F4C"/>
    <w:rsid w:val="00CE031A"/>
    <w:rsid w:val="00CE05F5"/>
    <w:rsid w:val="00CE0A30"/>
    <w:rsid w:val="00CE1DFF"/>
    <w:rsid w:val="00CE1F7F"/>
    <w:rsid w:val="00CE20A8"/>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CE7"/>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16179"/>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4B43"/>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1DF4"/>
    <w:rsid w:val="00DD2065"/>
    <w:rsid w:val="00DD21D8"/>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2D8A"/>
    <w:rsid w:val="00DE348F"/>
    <w:rsid w:val="00DE34A7"/>
    <w:rsid w:val="00DE3907"/>
    <w:rsid w:val="00DE3A0D"/>
    <w:rsid w:val="00DE4ACE"/>
    <w:rsid w:val="00DE521C"/>
    <w:rsid w:val="00DE643A"/>
    <w:rsid w:val="00DE6590"/>
    <w:rsid w:val="00DE7AC1"/>
    <w:rsid w:val="00DF033F"/>
    <w:rsid w:val="00DF05AF"/>
    <w:rsid w:val="00DF0FC9"/>
    <w:rsid w:val="00DF11F1"/>
    <w:rsid w:val="00DF1DBD"/>
    <w:rsid w:val="00DF2899"/>
    <w:rsid w:val="00DF3813"/>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1E2"/>
    <w:rsid w:val="00E26760"/>
    <w:rsid w:val="00E27381"/>
    <w:rsid w:val="00E30406"/>
    <w:rsid w:val="00E30438"/>
    <w:rsid w:val="00E3094E"/>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52E9"/>
    <w:rsid w:val="00E65E85"/>
    <w:rsid w:val="00E6715F"/>
    <w:rsid w:val="00E673FD"/>
    <w:rsid w:val="00E675C9"/>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006"/>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5599"/>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602"/>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00D1"/>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30B"/>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B74D7"/>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17C0"/>
    <w:rsid w:val="00FE2147"/>
    <w:rsid w:val="00FE219D"/>
    <w:rsid w:val="00FE2620"/>
    <w:rsid w:val="00FE36CB"/>
    <w:rsid w:val="00FE3864"/>
    <w:rsid w:val="00FE3E75"/>
    <w:rsid w:val="00FE4B0E"/>
    <w:rsid w:val="00FE4D6E"/>
    <w:rsid w:val="00FE5143"/>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255330"/>
    <w:rsid w:val="01301ECB"/>
    <w:rsid w:val="01F42E2D"/>
    <w:rsid w:val="01FB5C4F"/>
    <w:rsid w:val="023B0988"/>
    <w:rsid w:val="0256548E"/>
    <w:rsid w:val="02657094"/>
    <w:rsid w:val="02767515"/>
    <w:rsid w:val="027C16B8"/>
    <w:rsid w:val="02890D36"/>
    <w:rsid w:val="029370C7"/>
    <w:rsid w:val="02960963"/>
    <w:rsid w:val="02BD78CB"/>
    <w:rsid w:val="02DE1725"/>
    <w:rsid w:val="02FF41F8"/>
    <w:rsid w:val="0314419D"/>
    <w:rsid w:val="0315776F"/>
    <w:rsid w:val="032B26B3"/>
    <w:rsid w:val="035B7F2E"/>
    <w:rsid w:val="03611042"/>
    <w:rsid w:val="03C965AB"/>
    <w:rsid w:val="04566DCA"/>
    <w:rsid w:val="04691FC5"/>
    <w:rsid w:val="0495663D"/>
    <w:rsid w:val="04A12FC1"/>
    <w:rsid w:val="04E24159"/>
    <w:rsid w:val="04E81B1A"/>
    <w:rsid w:val="05097AD0"/>
    <w:rsid w:val="05187985"/>
    <w:rsid w:val="056D3AD0"/>
    <w:rsid w:val="05CC0E93"/>
    <w:rsid w:val="05DC4842"/>
    <w:rsid w:val="05F306FA"/>
    <w:rsid w:val="06443FD4"/>
    <w:rsid w:val="066C1DBB"/>
    <w:rsid w:val="069471B1"/>
    <w:rsid w:val="069A435F"/>
    <w:rsid w:val="06BD225B"/>
    <w:rsid w:val="07277E4A"/>
    <w:rsid w:val="073F1CAD"/>
    <w:rsid w:val="07B16AC6"/>
    <w:rsid w:val="07C83968"/>
    <w:rsid w:val="08073E22"/>
    <w:rsid w:val="081437C9"/>
    <w:rsid w:val="086728D9"/>
    <w:rsid w:val="0873206B"/>
    <w:rsid w:val="087424D8"/>
    <w:rsid w:val="08822685"/>
    <w:rsid w:val="08FA104A"/>
    <w:rsid w:val="08FA57C7"/>
    <w:rsid w:val="09385C0D"/>
    <w:rsid w:val="09403420"/>
    <w:rsid w:val="09AA1547"/>
    <w:rsid w:val="09D007CD"/>
    <w:rsid w:val="09E3201C"/>
    <w:rsid w:val="0A18470E"/>
    <w:rsid w:val="0A2E79CD"/>
    <w:rsid w:val="0A765FB8"/>
    <w:rsid w:val="0A814349"/>
    <w:rsid w:val="0AC7783B"/>
    <w:rsid w:val="0AF8308E"/>
    <w:rsid w:val="0B077F8D"/>
    <w:rsid w:val="0B2305EB"/>
    <w:rsid w:val="0B515A7A"/>
    <w:rsid w:val="0B581C7A"/>
    <w:rsid w:val="0B651F10"/>
    <w:rsid w:val="0B733CEA"/>
    <w:rsid w:val="0B832C72"/>
    <w:rsid w:val="0C483CB5"/>
    <w:rsid w:val="0C4F15A3"/>
    <w:rsid w:val="0C5F0057"/>
    <w:rsid w:val="0CA926F0"/>
    <w:rsid w:val="0CAF268A"/>
    <w:rsid w:val="0CBA158E"/>
    <w:rsid w:val="0D38584D"/>
    <w:rsid w:val="0D6126DC"/>
    <w:rsid w:val="0D8D654B"/>
    <w:rsid w:val="0D984FAD"/>
    <w:rsid w:val="0DA914DF"/>
    <w:rsid w:val="0DB22BA4"/>
    <w:rsid w:val="0E263246"/>
    <w:rsid w:val="0E26741D"/>
    <w:rsid w:val="0E3015D7"/>
    <w:rsid w:val="0E5D5416"/>
    <w:rsid w:val="0E644D03"/>
    <w:rsid w:val="0E6A02CB"/>
    <w:rsid w:val="0EF337BC"/>
    <w:rsid w:val="0F052A35"/>
    <w:rsid w:val="0F1C5B09"/>
    <w:rsid w:val="0F2446FC"/>
    <w:rsid w:val="0F751969"/>
    <w:rsid w:val="101500B2"/>
    <w:rsid w:val="10507C42"/>
    <w:rsid w:val="105A7962"/>
    <w:rsid w:val="109C3C4F"/>
    <w:rsid w:val="10E45C0D"/>
    <w:rsid w:val="10F87069"/>
    <w:rsid w:val="115C57C9"/>
    <w:rsid w:val="11B95A84"/>
    <w:rsid w:val="11BC2E71"/>
    <w:rsid w:val="11F62C07"/>
    <w:rsid w:val="120314AE"/>
    <w:rsid w:val="120F1EA3"/>
    <w:rsid w:val="12326342"/>
    <w:rsid w:val="123A64AD"/>
    <w:rsid w:val="124F3295"/>
    <w:rsid w:val="1319100A"/>
    <w:rsid w:val="13737B75"/>
    <w:rsid w:val="13894B8D"/>
    <w:rsid w:val="13B43E61"/>
    <w:rsid w:val="147719A1"/>
    <w:rsid w:val="147F40D2"/>
    <w:rsid w:val="148C1946"/>
    <w:rsid w:val="14A4244E"/>
    <w:rsid w:val="14AD2260"/>
    <w:rsid w:val="14B8240A"/>
    <w:rsid w:val="14F0383F"/>
    <w:rsid w:val="1534142B"/>
    <w:rsid w:val="15392D4C"/>
    <w:rsid w:val="154C7218"/>
    <w:rsid w:val="155557E1"/>
    <w:rsid w:val="156D5FF4"/>
    <w:rsid w:val="15CF6020"/>
    <w:rsid w:val="15F333DA"/>
    <w:rsid w:val="160D7DF3"/>
    <w:rsid w:val="16AE3114"/>
    <w:rsid w:val="17524576"/>
    <w:rsid w:val="17707100"/>
    <w:rsid w:val="17853822"/>
    <w:rsid w:val="17DA2583"/>
    <w:rsid w:val="17E06C0C"/>
    <w:rsid w:val="1868584B"/>
    <w:rsid w:val="187907B9"/>
    <w:rsid w:val="18947263"/>
    <w:rsid w:val="18B50E83"/>
    <w:rsid w:val="194C23DB"/>
    <w:rsid w:val="196C5A40"/>
    <w:rsid w:val="19C2556A"/>
    <w:rsid w:val="19C41B53"/>
    <w:rsid w:val="1A2608F3"/>
    <w:rsid w:val="1A2A3350"/>
    <w:rsid w:val="1A336B23"/>
    <w:rsid w:val="1A750A6F"/>
    <w:rsid w:val="1A88534B"/>
    <w:rsid w:val="1AA10218"/>
    <w:rsid w:val="1AEF729B"/>
    <w:rsid w:val="1AFF6748"/>
    <w:rsid w:val="1B143072"/>
    <w:rsid w:val="1B28788F"/>
    <w:rsid w:val="1B686DBB"/>
    <w:rsid w:val="1B824877"/>
    <w:rsid w:val="1BCD57AB"/>
    <w:rsid w:val="1BD02869"/>
    <w:rsid w:val="1BEE1992"/>
    <w:rsid w:val="1C0E1A98"/>
    <w:rsid w:val="1C1A682C"/>
    <w:rsid w:val="1C1E3533"/>
    <w:rsid w:val="1C2078F3"/>
    <w:rsid w:val="1C2428E7"/>
    <w:rsid w:val="1C490289"/>
    <w:rsid w:val="1C67088B"/>
    <w:rsid w:val="1C6F4FB4"/>
    <w:rsid w:val="1CA6768D"/>
    <w:rsid w:val="1CDB5968"/>
    <w:rsid w:val="1CE17554"/>
    <w:rsid w:val="1CFE635D"/>
    <w:rsid w:val="1D1F6145"/>
    <w:rsid w:val="1D54432D"/>
    <w:rsid w:val="1D651739"/>
    <w:rsid w:val="1DA82A10"/>
    <w:rsid w:val="1DAF569C"/>
    <w:rsid w:val="1DC86030"/>
    <w:rsid w:val="1DD41DB2"/>
    <w:rsid w:val="1E2D620F"/>
    <w:rsid w:val="1E422931"/>
    <w:rsid w:val="1EA615BB"/>
    <w:rsid w:val="1ED10ED1"/>
    <w:rsid w:val="1EE9752F"/>
    <w:rsid w:val="1EEA2A97"/>
    <w:rsid w:val="1EF615FC"/>
    <w:rsid w:val="1F210622"/>
    <w:rsid w:val="1F237A99"/>
    <w:rsid w:val="1F2905BE"/>
    <w:rsid w:val="1F306401"/>
    <w:rsid w:val="1F365B1C"/>
    <w:rsid w:val="1F3E1D77"/>
    <w:rsid w:val="1F4277F5"/>
    <w:rsid w:val="1F5E4382"/>
    <w:rsid w:val="1F68484A"/>
    <w:rsid w:val="1FBD5E1E"/>
    <w:rsid w:val="1FF258FC"/>
    <w:rsid w:val="201812D5"/>
    <w:rsid w:val="205B095C"/>
    <w:rsid w:val="20621846"/>
    <w:rsid w:val="2066678B"/>
    <w:rsid w:val="208244E5"/>
    <w:rsid w:val="208337BA"/>
    <w:rsid w:val="2164349D"/>
    <w:rsid w:val="217E06CB"/>
    <w:rsid w:val="21AE27C3"/>
    <w:rsid w:val="21BD09EA"/>
    <w:rsid w:val="21C734F7"/>
    <w:rsid w:val="21D2510C"/>
    <w:rsid w:val="220D5256"/>
    <w:rsid w:val="22352E85"/>
    <w:rsid w:val="22550749"/>
    <w:rsid w:val="22823F04"/>
    <w:rsid w:val="22920395"/>
    <w:rsid w:val="22B60C01"/>
    <w:rsid w:val="22DE3BE4"/>
    <w:rsid w:val="231879A1"/>
    <w:rsid w:val="23242793"/>
    <w:rsid w:val="23434A62"/>
    <w:rsid w:val="237D1557"/>
    <w:rsid w:val="239A46F7"/>
    <w:rsid w:val="23E3205B"/>
    <w:rsid w:val="2411343C"/>
    <w:rsid w:val="2425741B"/>
    <w:rsid w:val="245454ED"/>
    <w:rsid w:val="247174BF"/>
    <w:rsid w:val="24855F40"/>
    <w:rsid w:val="249E6E14"/>
    <w:rsid w:val="249F6523"/>
    <w:rsid w:val="24A54BEC"/>
    <w:rsid w:val="24EE61B2"/>
    <w:rsid w:val="258A1146"/>
    <w:rsid w:val="2593314B"/>
    <w:rsid w:val="25AD1ED4"/>
    <w:rsid w:val="25B84A72"/>
    <w:rsid w:val="25F52A65"/>
    <w:rsid w:val="25FA34AB"/>
    <w:rsid w:val="261A7D35"/>
    <w:rsid w:val="262249B0"/>
    <w:rsid w:val="26386BBE"/>
    <w:rsid w:val="26824AC6"/>
    <w:rsid w:val="26CA35AD"/>
    <w:rsid w:val="2749366C"/>
    <w:rsid w:val="278F00E9"/>
    <w:rsid w:val="28145A17"/>
    <w:rsid w:val="28B1694E"/>
    <w:rsid w:val="28BC0562"/>
    <w:rsid w:val="29254FDF"/>
    <w:rsid w:val="29747D10"/>
    <w:rsid w:val="298635F5"/>
    <w:rsid w:val="29EA739F"/>
    <w:rsid w:val="29F96A50"/>
    <w:rsid w:val="2A1F2738"/>
    <w:rsid w:val="2A2D713F"/>
    <w:rsid w:val="2A423861"/>
    <w:rsid w:val="2A5C0462"/>
    <w:rsid w:val="2A63541A"/>
    <w:rsid w:val="2A7964DB"/>
    <w:rsid w:val="2A8F5EDF"/>
    <w:rsid w:val="2A9513B1"/>
    <w:rsid w:val="2AA84B6D"/>
    <w:rsid w:val="2AAB11ED"/>
    <w:rsid w:val="2ABA4466"/>
    <w:rsid w:val="2ABF0192"/>
    <w:rsid w:val="2AFB6893"/>
    <w:rsid w:val="2B0065E0"/>
    <w:rsid w:val="2B937D0B"/>
    <w:rsid w:val="2BB521F8"/>
    <w:rsid w:val="2C0262C1"/>
    <w:rsid w:val="2C773E97"/>
    <w:rsid w:val="2C9938D3"/>
    <w:rsid w:val="2CA80A74"/>
    <w:rsid w:val="2CBA67B5"/>
    <w:rsid w:val="2CC54020"/>
    <w:rsid w:val="2D122458"/>
    <w:rsid w:val="2D2F5194"/>
    <w:rsid w:val="2D566901"/>
    <w:rsid w:val="2D7D2E49"/>
    <w:rsid w:val="2D871473"/>
    <w:rsid w:val="2D966AB6"/>
    <w:rsid w:val="2DCA0C7A"/>
    <w:rsid w:val="2E0B1B47"/>
    <w:rsid w:val="2E144A59"/>
    <w:rsid w:val="2E1E06B9"/>
    <w:rsid w:val="2E2E5C88"/>
    <w:rsid w:val="2E3704AF"/>
    <w:rsid w:val="2EB61B31"/>
    <w:rsid w:val="2EC15135"/>
    <w:rsid w:val="2EDE1D07"/>
    <w:rsid w:val="2EF05824"/>
    <w:rsid w:val="2EF8259B"/>
    <w:rsid w:val="2EF835AC"/>
    <w:rsid w:val="2EF8398F"/>
    <w:rsid w:val="2F2537C4"/>
    <w:rsid w:val="2F2954D5"/>
    <w:rsid w:val="2F312813"/>
    <w:rsid w:val="2F6F09B3"/>
    <w:rsid w:val="2F745A6C"/>
    <w:rsid w:val="2F8F3DC0"/>
    <w:rsid w:val="2F9959A7"/>
    <w:rsid w:val="2FB22EB0"/>
    <w:rsid w:val="2FDE4A00"/>
    <w:rsid w:val="302000BC"/>
    <w:rsid w:val="30251807"/>
    <w:rsid w:val="30332B06"/>
    <w:rsid w:val="30575FA2"/>
    <w:rsid w:val="30A957E4"/>
    <w:rsid w:val="30C56DD2"/>
    <w:rsid w:val="30D277B2"/>
    <w:rsid w:val="30E177A7"/>
    <w:rsid w:val="310C507E"/>
    <w:rsid w:val="314225B0"/>
    <w:rsid w:val="31511AD6"/>
    <w:rsid w:val="31570A76"/>
    <w:rsid w:val="3198766B"/>
    <w:rsid w:val="319D0DD6"/>
    <w:rsid w:val="323B7E0F"/>
    <w:rsid w:val="3281725C"/>
    <w:rsid w:val="328E3A30"/>
    <w:rsid w:val="32CA15BD"/>
    <w:rsid w:val="32DE1F01"/>
    <w:rsid w:val="331630E9"/>
    <w:rsid w:val="335F6FD7"/>
    <w:rsid w:val="33D463AE"/>
    <w:rsid w:val="34227F73"/>
    <w:rsid w:val="342D1038"/>
    <w:rsid w:val="3430230D"/>
    <w:rsid w:val="34377FF9"/>
    <w:rsid w:val="343B6470"/>
    <w:rsid w:val="34B3796B"/>
    <w:rsid w:val="34C131AF"/>
    <w:rsid w:val="34CA3577"/>
    <w:rsid w:val="34E87C04"/>
    <w:rsid w:val="351C654A"/>
    <w:rsid w:val="35476355"/>
    <w:rsid w:val="35681C92"/>
    <w:rsid w:val="356928AF"/>
    <w:rsid w:val="358A40AE"/>
    <w:rsid w:val="35D579E0"/>
    <w:rsid w:val="35DA72AE"/>
    <w:rsid w:val="35E84393"/>
    <w:rsid w:val="36013D27"/>
    <w:rsid w:val="36025D97"/>
    <w:rsid w:val="36B45A08"/>
    <w:rsid w:val="36C9251E"/>
    <w:rsid w:val="36E47B9D"/>
    <w:rsid w:val="370928C0"/>
    <w:rsid w:val="372157C4"/>
    <w:rsid w:val="3747231F"/>
    <w:rsid w:val="374F2A6F"/>
    <w:rsid w:val="37645C9B"/>
    <w:rsid w:val="376C2F19"/>
    <w:rsid w:val="37A23B04"/>
    <w:rsid w:val="38095130"/>
    <w:rsid w:val="382E44BD"/>
    <w:rsid w:val="38733E42"/>
    <w:rsid w:val="38C2712E"/>
    <w:rsid w:val="38EB4DDC"/>
    <w:rsid w:val="3925521E"/>
    <w:rsid w:val="39A62C24"/>
    <w:rsid w:val="39CB790F"/>
    <w:rsid w:val="39CF05D0"/>
    <w:rsid w:val="39F45841"/>
    <w:rsid w:val="39F92090"/>
    <w:rsid w:val="3A29797A"/>
    <w:rsid w:val="3A385A75"/>
    <w:rsid w:val="3A3E409C"/>
    <w:rsid w:val="3A5B7D04"/>
    <w:rsid w:val="3A9E62B0"/>
    <w:rsid w:val="3AB30E95"/>
    <w:rsid w:val="3AF15396"/>
    <w:rsid w:val="3B045C51"/>
    <w:rsid w:val="3B1D351E"/>
    <w:rsid w:val="3B2575DE"/>
    <w:rsid w:val="3B2D253C"/>
    <w:rsid w:val="3B2F5F58"/>
    <w:rsid w:val="3B8366B3"/>
    <w:rsid w:val="3B863442"/>
    <w:rsid w:val="3B88778D"/>
    <w:rsid w:val="3C487939"/>
    <w:rsid w:val="3C682428"/>
    <w:rsid w:val="3C9402BA"/>
    <w:rsid w:val="3CF66AB4"/>
    <w:rsid w:val="3D417B8C"/>
    <w:rsid w:val="3D4C5F1D"/>
    <w:rsid w:val="3E154B46"/>
    <w:rsid w:val="3E1A5671"/>
    <w:rsid w:val="3E667CEF"/>
    <w:rsid w:val="3E6809D1"/>
    <w:rsid w:val="3E780B78"/>
    <w:rsid w:val="3E8C73DD"/>
    <w:rsid w:val="3ED34AA0"/>
    <w:rsid w:val="3EEC5C83"/>
    <w:rsid w:val="3F1C4C99"/>
    <w:rsid w:val="3F2A54AE"/>
    <w:rsid w:val="3F6E789D"/>
    <w:rsid w:val="3FE04FF8"/>
    <w:rsid w:val="3FED2FEE"/>
    <w:rsid w:val="406A624F"/>
    <w:rsid w:val="406A6AFE"/>
    <w:rsid w:val="40A91E62"/>
    <w:rsid w:val="40B118C6"/>
    <w:rsid w:val="40CE78E8"/>
    <w:rsid w:val="40ED414F"/>
    <w:rsid w:val="40FE0BC1"/>
    <w:rsid w:val="411A2C84"/>
    <w:rsid w:val="412874F2"/>
    <w:rsid w:val="41664225"/>
    <w:rsid w:val="416D601F"/>
    <w:rsid w:val="417A641B"/>
    <w:rsid w:val="419701EC"/>
    <w:rsid w:val="41A813A5"/>
    <w:rsid w:val="41B676E4"/>
    <w:rsid w:val="42014C57"/>
    <w:rsid w:val="42161379"/>
    <w:rsid w:val="42AF6075"/>
    <w:rsid w:val="42CC520C"/>
    <w:rsid w:val="42CF43AB"/>
    <w:rsid w:val="42E12969"/>
    <w:rsid w:val="42EE6E5E"/>
    <w:rsid w:val="430F4AB3"/>
    <w:rsid w:val="43204EC2"/>
    <w:rsid w:val="43661D53"/>
    <w:rsid w:val="43A13601"/>
    <w:rsid w:val="43C845C3"/>
    <w:rsid w:val="4478090D"/>
    <w:rsid w:val="447B4624"/>
    <w:rsid w:val="44A479C5"/>
    <w:rsid w:val="44A553F2"/>
    <w:rsid w:val="44AB5BB5"/>
    <w:rsid w:val="44ED7546"/>
    <w:rsid w:val="44FF51C4"/>
    <w:rsid w:val="45AA6F6F"/>
    <w:rsid w:val="46113D52"/>
    <w:rsid w:val="46737A24"/>
    <w:rsid w:val="4674666E"/>
    <w:rsid w:val="46CA0433"/>
    <w:rsid w:val="46DF36FF"/>
    <w:rsid w:val="471E0126"/>
    <w:rsid w:val="473349F1"/>
    <w:rsid w:val="47530F1F"/>
    <w:rsid w:val="476E67E6"/>
    <w:rsid w:val="47772728"/>
    <w:rsid w:val="47C876CB"/>
    <w:rsid w:val="47D73A93"/>
    <w:rsid w:val="48034366"/>
    <w:rsid w:val="481B4154"/>
    <w:rsid w:val="4822662F"/>
    <w:rsid w:val="48516FB5"/>
    <w:rsid w:val="4860425D"/>
    <w:rsid w:val="488E0B7F"/>
    <w:rsid w:val="48910A08"/>
    <w:rsid w:val="48971B62"/>
    <w:rsid w:val="48A577C5"/>
    <w:rsid w:val="48B459D5"/>
    <w:rsid w:val="48F416EC"/>
    <w:rsid w:val="491006A7"/>
    <w:rsid w:val="49302D90"/>
    <w:rsid w:val="49497D40"/>
    <w:rsid w:val="4A324CE8"/>
    <w:rsid w:val="4A3A6E9E"/>
    <w:rsid w:val="4A456CD6"/>
    <w:rsid w:val="4A5E657A"/>
    <w:rsid w:val="4A761B16"/>
    <w:rsid w:val="4A9216E3"/>
    <w:rsid w:val="4AE820F1"/>
    <w:rsid w:val="4B1A67BB"/>
    <w:rsid w:val="4BA62F67"/>
    <w:rsid w:val="4C3E19EB"/>
    <w:rsid w:val="4C6B2F56"/>
    <w:rsid w:val="4CAA52F9"/>
    <w:rsid w:val="4D7124EE"/>
    <w:rsid w:val="4D7E0331"/>
    <w:rsid w:val="4D9066EF"/>
    <w:rsid w:val="4DAB5852"/>
    <w:rsid w:val="4DE8639C"/>
    <w:rsid w:val="4E386C3C"/>
    <w:rsid w:val="4E6241F5"/>
    <w:rsid w:val="4E634927"/>
    <w:rsid w:val="4E6D0038"/>
    <w:rsid w:val="4E751CC3"/>
    <w:rsid w:val="4EAD1E2E"/>
    <w:rsid w:val="4F105D44"/>
    <w:rsid w:val="4F355850"/>
    <w:rsid w:val="4F437C01"/>
    <w:rsid w:val="4F5C4B3F"/>
    <w:rsid w:val="4F645657"/>
    <w:rsid w:val="4F8B14B0"/>
    <w:rsid w:val="4FB671CF"/>
    <w:rsid w:val="4FEFB9BD"/>
    <w:rsid w:val="4FFD7F4B"/>
    <w:rsid w:val="501F5F01"/>
    <w:rsid w:val="504440A0"/>
    <w:rsid w:val="505521CD"/>
    <w:rsid w:val="5063360F"/>
    <w:rsid w:val="50654B91"/>
    <w:rsid w:val="5079308D"/>
    <w:rsid w:val="50BF05A8"/>
    <w:rsid w:val="50E74F74"/>
    <w:rsid w:val="519F5DF6"/>
    <w:rsid w:val="51A04A97"/>
    <w:rsid w:val="51DF1D99"/>
    <w:rsid w:val="51F507DF"/>
    <w:rsid w:val="52077FA0"/>
    <w:rsid w:val="523E6CC9"/>
    <w:rsid w:val="524E473C"/>
    <w:rsid w:val="52B03DCF"/>
    <w:rsid w:val="52E361B6"/>
    <w:rsid w:val="52E76DC3"/>
    <w:rsid w:val="52F61E27"/>
    <w:rsid w:val="530B34BA"/>
    <w:rsid w:val="539D3912"/>
    <w:rsid w:val="545C6276"/>
    <w:rsid w:val="54830B4F"/>
    <w:rsid w:val="55524B51"/>
    <w:rsid w:val="556C60B3"/>
    <w:rsid w:val="55E8168E"/>
    <w:rsid w:val="55EF7972"/>
    <w:rsid w:val="561A74D1"/>
    <w:rsid w:val="5629526B"/>
    <w:rsid w:val="565A7F33"/>
    <w:rsid w:val="568C17EA"/>
    <w:rsid w:val="571B72E1"/>
    <w:rsid w:val="57283E0B"/>
    <w:rsid w:val="5733084B"/>
    <w:rsid w:val="573E37FA"/>
    <w:rsid w:val="574A1DC1"/>
    <w:rsid w:val="57A16150"/>
    <w:rsid w:val="57C00B06"/>
    <w:rsid w:val="58021570"/>
    <w:rsid w:val="580E5197"/>
    <w:rsid w:val="581F0C45"/>
    <w:rsid w:val="582C16A6"/>
    <w:rsid w:val="582F247B"/>
    <w:rsid w:val="5831455A"/>
    <w:rsid w:val="5863030F"/>
    <w:rsid w:val="58E93DFA"/>
    <w:rsid w:val="58F52B38"/>
    <w:rsid w:val="5906339C"/>
    <w:rsid w:val="592616D2"/>
    <w:rsid w:val="59341B00"/>
    <w:rsid w:val="594E7E32"/>
    <w:rsid w:val="59A06EA0"/>
    <w:rsid w:val="59D10B16"/>
    <w:rsid w:val="59DE0E81"/>
    <w:rsid w:val="59F55223"/>
    <w:rsid w:val="59FF35B4"/>
    <w:rsid w:val="5A4D3694"/>
    <w:rsid w:val="5A9E4C3C"/>
    <w:rsid w:val="5AE470AA"/>
    <w:rsid w:val="5AF2051E"/>
    <w:rsid w:val="5AF57202"/>
    <w:rsid w:val="5B0566E9"/>
    <w:rsid w:val="5B2B34B2"/>
    <w:rsid w:val="5B301727"/>
    <w:rsid w:val="5B5A5DEF"/>
    <w:rsid w:val="5BB41608"/>
    <w:rsid w:val="5BC56904"/>
    <w:rsid w:val="5C0A6E8C"/>
    <w:rsid w:val="5C170F24"/>
    <w:rsid w:val="5CA9096B"/>
    <w:rsid w:val="5CBF3D83"/>
    <w:rsid w:val="5CCE6D02"/>
    <w:rsid w:val="5CEC2D02"/>
    <w:rsid w:val="5D16383F"/>
    <w:rsid w:val="5D2353DA"/>
    <w:rsid w:val="5D2F1D61"/>
    <w:rsid w:val="5D831103"/>
    <w:rsid w:val="5DA14B7B"/>
    <w:rsid w:val="5DAA758F"/>
    <w:rsid w:val="5DDF7727"/>
    <w:rsid w:val="5E2A2B5D"/>
    <w:rsid w:val="5E6A63C8"/>
    <w:rsid w:val="5E892159"/>
    <w:rsid w:val="5E8E347A"/>
    <w:rsid w:val="5ED61EBE"/>
    <w:rsid w:val="5F043DD5"/>
    <w:rsid w:val="5F4257D5"/>
    <w:rsid w:val="5F6D531F"/>
    <w:rsid w:val="5F7D2135"/>
    <w:rsid w:val="5F87181B"/>
    <w:rsid w:val="5F9822A0"/>
    <w:rsid w:val="5FAE2505"/>
    <w:rsid w:val="5FB33563"/>
    <w:rsid w:val="60056797"/>
    <w:rsid w:val="60B453AD"/>
    <w:rsid w:val="60B46AA4"/>
    <w:rsid w:val="61094D40"/>
    <w:rsid w:val="61271980"/>
    <w:rsid w:val="614172DE"/>
    <w:rsid w:val="6160574F"/>
    <w:rsid w:val="618B1EF3"/>
    <w:rsid w:val="6190291A"/>
    <w:rsid w:val="61954725"/>
    <w:rsid w:val="61A86ECD"/>
    <w:rsid w:val="62214A74"/>
    <w:rsid w:val="624A4288"/>
    <w:rsid w:val="62670A95"/>
    <w:rsid w:val="63021D41"/>
    <w:rsid w:val="630700DA"/>
    <w:rsid w:val="64134CCE"/>
    <w:rsid w:val="64342372"/>
    <w:rsid w:val="643F6C0E"/>
    <w:rsid w:val="64453605"/>
    <w:rsid w:val="646B5BC7"/>
    <w:rsid w:val="64770E73"/>
    <w:rsid w:val="648B18C9"/>
    <w:rsid w:val="64C161CD"/>
    <w:rsid w:val="64CD2937"/>
    <w:rsid w:val="64D4770D"/>
    <w:rsid w:val="6511265D"/>
    <w:rsid w:val="651C4271"/>
    <w:rsid w:val="654C040F"/>
    <w:rsid w:val="655B398A"/>
    <w:rsid w:val="65A8181D"/>
    <w:rsid w:val="65A836AB"/>
    <w:rsid w:val="65A93AD5"/>
    <w:rsid w:val="65BB2FC6"/>
    <w:rsid w:val="662B3EC2"/>
    <w:rsid w:val="66786787"/>
    <w:rsid w:val="66B25BAB"/>
    <w:rsid w:val="67364928"/>
    <w:rsid w:val="67674F71"/>
    <w:rsid w:val="678E0047"/>
    <w:rsid w:val="679F4E53"/>
    <w:rsid w:val="67BA634C"/>
    <w:rsid w:val="6808013C"/>
    <w:rsid w:val="6839078D"/>
    <w:rsid w:val="68490BA5"/>
    <w:rsid w:val="685305E5"/>
    <w:rsid w:val="6872092B"/>
    <w:rsid w:val="68923CB0"/>
    <w:rsid w:val="68A320F0"/>
    <w:rsid w:val="68B11D24"/>
    <w:rsid w:val="68C10A03"/>
    <w:rsid w:val="691702F9"/>
    <w:rsid w:val="692E7F1E"/>
    <w:rsid w:val="69430A4C"/>
    <w:rsid w:val="695A32F7"/>
    <w:rsid w:val="69625FE3"/>
    <w:rsid w:val="698C6D71"/>
    <w:rsid w:val="6A180541"/>
    <w:rsid w:val="6A242849"/>
    <w:rsid w:val="6A496830"/>
    <w:rsid w:val="6A8F166B"/>
    <w:rsid w:val="6AA0231E"/>
    <w:rsid w:val="6AAE4622"/>
    <w:rsid w:val="6ADF78E5"/>
    <w:rsid w:val="6B0B3C2C"/>
    <w:rsid w:val="6B187E6F"/>
    <w:rsid w:val="6B57739A"/>
    <w:rsid w:val="6B596996"/>
    <w:rsid w:val="6B72636C"/>
    <w:rsid w:val="6B8D0D02"/>
    <w:rsid w:val="6BA53D3D"/>
    <w:rsid w:val="6BBB152F"/>
    <w:rsid w:val="6BBC70DD"/>
    <w:rsid w:val="6BC323BD"/>
    <w:rsid w:val="6BF1393B"/>
    <w:rsid w:val="6C7C2B89"/>
    <w:rsid w:val="6C8143AB"/>
    <w:rsid w:val="6CB30AE5"/>
    <w:rsid w:val="6CE20953"/>
    <w:rsid w:val="6D017EA8"/>
    <w:rsid w:val="6D357F2D"/>
    <w:rsid w:val="6D4A7E0F"/>
    <w:rsid w:val="6E10608E"/>
    <w:rsid w:val="6E92338D"/>
    <w:rsid w:val="6EA50F15"/>
    <w:rsid w:val="6EFA3169"/>
    <w:rsid w:val="6F1218C9"/>
    <w:rsid w:val="6F35142D"/>
    <w:rsid w:val="6F563453"/>
    <w:rsid w:val="6F737876"/>
    <w:rsid w:val="6F7E421D"/>
    <w:rsid w:val="6FC80E01"/>
    <w:rsid w:val="6FE10C9C"/>
    <w:rsid w:val="70257F20"/>
    <w:rsid w:val="70375E28"/>
    <w:rsid w:val="70593DDE"/>
    <w:rsid w:val="70CE3BAA"/>
    <w:rsid w:val="70F76F56"/>
    <w:rsid w:val="7105681E"/>
    <w:rsid w:val="711B22EB"/>
    <w:rsid w:val="713F3812"/>
    <w:rsid w:val="717C1858"/>
    <w:rsid w:val="718F3339"/>
    <w:rsid w:val="71900D99"/>
    <w:rsid w:val="72401A80"/>
    <w:rsid w:val="726603B7"/>
    <w:rsid w:val="7298562B"/>
    <w:rsid w:val="73047240"/>
    <w:rsid w:val="732516DD"/>
    <w:rsid w:val="73403E28"/>
    <w:rsid w:val="73577E87"/>
    <w:rsid w:val="737C78ED"/>
    <w:rsid w:val="73A83638"/>
    <w:rsid w:val="74125278"/>
    <w:rsid w:val="742D6B8B"/>
    <w:rsid w:val="7474619D"/>
    <w:rsid w:val="749E4E60"/>
    <w:rsid w:val="74DD7D93"/>
    <w:rsid w:val="75063D16"/>
    <w:rsid w:val="750B3CD7"/>
    <w:rsid w:val="75435570"/>
    <w:rsid w:val="763E2D8B"/>
    <w:rsid w:val="76472E15"/>
    <w:rsid w:val="765E373E"/>
    <w:rsid w:val="76912AA8"/>
    <w:rsid w:val="76936197"/>
    <w:rsid w:val="76B352E5"/>
    <w:rsid w:val="76BB5179"/>
    <w:rsid w:val="77341A9A"/>
    <w:rsid w:val="77A44220"/>
    <w:rsid w:val="77B42785"/>
    <w:rsid w:val="78496BAB"/>
    <w:rsid w:val="784A497A"/>
    <w:rsid w:val="786E73D3"/>
    <w:rsid w:val="79015EE8"/>
    <w:rsid w:val="790C5439"/>
    <w:rsid w:val="79FB26B5"/>
    <w:rsid w:val="7A2D6D03"/>
    <w:rsid w:val="7A926212"/>
    <w:rsid w:val="7AF15D92"/>
    <w:rsid w:val="7AF244C2"/>
    <w:rsid w:val="7B7968C3"/>
    <w:rsid w:val="7C085245"/>
    <w:rsid w:val="7C1F2672"/>
    <w:rsid w:val="7C492337"/>
    <w:rsid w:val="7C8313D5"/>
    <w:rsid w:val="7C9149ED"/>
    <w:rsid w:val="7CB1637A"/>
    <w:rsid w:val="7CD82311"/>
    <w:rsid w:val="7CEA6A35"/>
    <w:rsid w:val="7D0564AB"/>
    <w:rsid w:val="7D5052A6"/>
    <w:rsid w:val="7D5A741C"/>
    <w:rsid w:val="7DA912DF"/>
    <w:rsid w:val="7DC71521"/>
    <w:rsid w:val="7DE50961"/>
    <w:rsid w:val="7DFC04B3"/>
    <w:rsid w:val="7E1A6070"/>
    <w:rsid w:val="7E351938"/>
    <w:rsid w:val="7E3A462D"/>
    <w:rsid w:val="7E437985"/>
    <w:rsid w:val="7E6D6C8B"/>
    <w:rsid w:val="7E813419"/>
    <w:rsid w:val="7EC74BC9"/>
    <w:rsid w:val="7F0204F0"/>
    <w:rsid w:val="7F106C3A"/>
    <w:rsid w:val="7F2175C6"/>
    <w:rsid w:val="7F6E6C48"/>
    <w:rsid w:val="7F7F073D"/>
    <w:rsid w:val="7F880827"/>
    <w:rsid w:val="7FD83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4"/>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8"/>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64"/>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2"/>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6"/>
    <w:qFormat/>
    <w:uiPriority w:val="0"/>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index 8"/>
    <w:basedOn w:val="1"/>
    <w:next w:val="1"/>
    <w:unhideWhenUsed/>
    <w:qFormat/>
    <w:uiPriority w:val="99"/>
    <w:pPr>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137"/>
    <w:qFormat/>
    <w:uiPriority w:val="0"/>
    <w:pPr>
      <w:shd w:val="clear" w:color="auto" w:fill="000080"/>
    </w:pPr>
  </w:style>
  <w:style w:type="paragraph" w:styleId="16">
    <w:name w:val="annotation text"/>
    <w:basedOn w:val="1"/>
    <w:link w:val="78"/>
    <w:qFormat/>
    <w:uiPriority w:val="0"/>
    <w:pPr>
      <w:jc w:val="left"/>
    </w:pPr>
  </w:style>
  <w:style w:type="paragraph" w:styleId="17">
    <w:name w:val="Body Text 3"/>
    <w:basedOn w:val="1"/>
    <w:link w:val="138"/>
    <w:qFormat/>
    <w:uiPriority w:val="0"/>
    <w:pPr>
      <w:spacing w:line="500" w:lineRule="exact"/>
    </w:pPr>
    <w:rPr>
      <w:b/>
      <w:bCs/>
      <w:sz w:val="24"/>
    </w:rPr>
  </w:style>
  <w:style w:type="paragraph" w:styleId="18">
    <w:name w:val="Body Text"/>
    <w:basedOn w:val="1"/>
    <w:next w:val="19"/>
    <w:link w:val="139"/>
    <w:qFormat/>
    <w:uiPriority w:val="0"/>
    <w:pPr>
      <w:spacing w:line="380" w:lineRule="exact"/>
    </w:pPr>
    <w:rPr>
      <w:sz w:val="24"/>
    </w:rPr>
  </w:style>
  <w:style w:type="paragraph" w:styleId="19">
    <w:name w:val="Body Text 2"/>
    <w:basedOn w:val="1"/>
    <w:link w:val="143"/>
    <w:qFormat/>
    <w:uiPriority w:val="0"/>
    <w:pPr>
      <w:spacing w:after="120" w:line="480" w:lineRule="auto"/>
    </w:pPr>
  </w:style>
  <w:style w:type="paragraph" w:styleId="20">
    <w:name w:val="Body Text Indent"/>
    <w:basedOn w:val="1"/>
    <w:link w:val="71"/>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2"/>
    <w:link w:val="58"/>
    <w:qFormat/>
    <w:uiPriority w:val="0"/>
    <w:rPr>
      <w:rFonts w:ascii="宋体" w:hAnsi="Courier New" w:cs="Courier New"/>
      <w:szCs w:val="21"/>
    </w:rPr>
  </w:style>
  <w:style w:type="paragraph" w:styleId="24">
    <w:name w:val="Date"/>
    <w:basedOn w:val="1"/>
    <w:next w:val="1"/>
    <w:link w:val="140"/>
    <w:qFormat/>
    <w:uiPriority w:val="0"/>
    <w:pPr>
      <w:ind w:left="100" w:leftChars="2500"/>
    </w:pPr>
    <w:rPr>
      <w:rFonts w:ascii="宋体" w:hAnsi="Courier New" w:cs="Courier New"/>
      <w:szCs w:val="21"/>
    </w:rPr>
  </w:style>
  <w:style w:type="paragraph" w:styleId="25">
    <w:name w:val="Body Text Indent 2"/>
    <w:basedOn w:val="1"/>
    <w:link w:val="141"/>
    <w:qFormat/>
    <w:uiPriority w:val="0"/>
    <w:pPr>
      <w:ind w:firstLine="630"/>
    </w:pPr>
    <w:rPr>
      <w:sz w:val="32"/>
      <w:szCs w:val="20"/>
    </w:rPr>
  </w:style>
  <w:style w:type="paragraph" w:styleId="26">
    <w:name w:val="Balloon Text"/>
    <w:basedOn w:val="1"/>
    <w:link w:val="77"/>
    <w:qFormat/>
    <w:uiPriority w:val="0"/>
    <w:rPr>
      <w:sz w:val="18"/>
      <w:szCs w:val="18"/>
      <w:lang w:val="zh-CN"/>
    </w:rPr>
  </w:style>
  <w:style w:type="paragraph" w:styleId="27">
    <w:name w:val="footer"/>
    <w:basedOn w:val="1"/>
    <w:link w:val="73"/>
    <w:qFormat/>
    <w:uiPriority w:val="99"/>
    <w:pPr>
      <w:tabs>
        <w:tab w:val="center" w:pos="4153"/>
        <w:tab w:val="right" w:pos="8306"/>
      </w:tabs>
      <w:snapToGrid w:val="0"/>
      <w:jc w:val="left"/>
    </w:pPr>
    <w:rPr>
      <w:sz w:val="18"/>
      <w:szCs w:val="18"/>
      <w:lang w:val="zh-CN"/>
    </w:rPr>
  </w:style>
  <w:style w:type="paragraph" w:styleId="28">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6"/>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footnote text"/>
    <w:qFormat/>
    <w:uiPriority w:val="0"/>
    <w:pPr>
      <w:widowControl w:val="0"/>
      <w:snapToGrid w:val="0"/>
    </w:pPr>
    <w:rPr>
      <w:rFonts w:ascii="Calibri" w:hAnsi="Calibri" w:eastAsia="宋体" w:cs="Times New Roman"/>
      <w:kern w:val="2"/>
      <w:sz w:val="18"/>
      <w:szCs w:val="24"/>
      <w:lang w:val="en-US" w:eastAsia="zh-CN" w:bidi="ar-SA"/>
    </w:rPr>
  </w:style>
  <w:style w:type="paragraph" w:styleId="33">
    <w:name w:val="Body Text Indent 3"/>
    <w:basedOn w:val="1"/>
    <w:link w:val="142"/>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HTML Preformatted"/>
    <w:basedOn w:val="1"/>
    <w:link w:val="1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Title"/>
    <w:basedOn w:val="1"/>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9">
    <w:name w:val="annotation subject"/>
    <w:basedOn w:val="16"/>
    <w:next w:val="16"/>
    <w:link w:val="89"/>
    <w:qFormat/>
    <w:uiPriority w:val="0"/>
    <w:rPr>
      <w:b/>
      <w:bCs/>
    </w:rPr>
  </w:style>
  <w:style w:type="paragraph" w:styleId="40">
    <w:name w:val="Body Text First Indent"/>
    <w:basedOn w:val="18"/>
    <w:qFormat/>
    <w:uiPriority w:val="0"/>
    <w:pPr>
      <w:spacing w:after="120"/>
      <w:ind w:firstLine="420" w:firstLineChars="100"/>
    </w:pPr>
    <w:rPr>
      <w:rFonts w:ascii="宋体"/>
      <w:sz w:val="21"/>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0"/>
    <w:rPr>
      <w:rFonts w:ascii="Times New Roman" w:hAnsi="Times New Roman" w:eastAsia="宋体" w:cs="Times New Roman"/>
      <w:b/>
      <w:bCs/>
    </w:rPr>
  </w:style>
  <w:style w:type="character" w:styleId="45">
    <w:name w:val="page number"/>
    <w:qFormat/>
    <w:uiPriority w:val="0"/>
    <w:rPr>
      <w:rFonts w:ascii="Times New Roman" w:hAnsi="Times New Roman" w:eastAsia="宋体" w:cs="Times New Roman"/>
    </w:rPr>
  </w:style>
  <w:style w:type="character" w:styleId="46">
    <w:name w:val="FollowedHyperlink"/>
    <w:basedOn w:val="43"/>
    <w:unhideWhenUsed/>
    <w:qFormat/>
    <w:uiPriority w:val="99"/>
    <w:rPr>
      <w:color w:val="954F72" w:themeColor="followedHyperlink"/>
      <w:u w:val="single"/>
      <w14:textFill>
        <w14:solidFill>
          <w14:schemeClr w14:val="folHlink"/>
        </w14:solidFill>
      </w14:textFill>
    </w:rPr>
  </w:style>
  <w:style w:type="character" w:styleId="47">
    <w:name w:val="Emphasis"/>
    <w:qFormat/>
    <w:uiPriority w:val="0"/>
    <w:rPr>
      <w:rFonts w:ascii="Times New Roman" w:hAnsi="Times New Roman" w:eastAsia="宋体" w:cs="Times New Roman"/>
      <w:color w:val="CC0033"/>
    </w:rPr>
  </w:style>
  <w:style w:type="character" w:styleId="48">
    <w:name w:val="Hyperlink"/>
    <w:qFormat/>
    <w:uiPriority w:val="99"/>
    <w:rPr>
      <w:rFonts w:ascii="Times New Roman" w:hAnsi="Times New Roman" w:eastAsia="宋体" w:cs="Times New Roman"/>
      <w:color w:val="0000FF"/>
      <w:u w:val="single"/>
    </w:rPr>
  </w:style>
  <w:style w:type="character" w:styleId="49">
    <w:name w:val="annotation reference"/>
    <w:qFormat/>
    <w:uiPriority w:val="0"/>
    <w:rPr>
      <w:rFonts w:ascii="Times New Roman" w:hAnsi="Times New Roman" w:eastAsia="宋体" w:cs="Times New Roman"/>
      <w:sz w:val="21"/>
      <w:szCs w:val="21"/>
    </w:rPr>
  </w:style>
  <w:style w:type="paragraph" w:customStyle="1" w:styleId="50">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1">
    <w:name w:val="font21"/>
    <w:qFormat/>
    <w:uiPriority w:val="0"/>
    <w:rPr>
      <w:rFonts w:hint="eastAsia" w:ascii="宋体" w:hAnsi="宋体" w:eastAsia="宋体" w:cs="宋体"/>
      <w:color w:val="000000"/>
      <w:sz w:val="20"/>
      <w:szCs w:val="20"/>
    </w:rPr>
  </w:style>
  <w:style w:type="character" w:customStyle="1" w:styleId="52">
    <w:name w:val="st1"/>
    <w:qFormat/>
    <w:uiPriority w:val="0"/>
    <w:rPr>
      <w:rFonts w:ascii="Times New Roman" w:hAnsi="Times New Roman" w:eastAsia="宋体" w:cs="Times New Roman"/>
    </w:rPr>
  </w:style>
  <w:style w:type="character" w:customStyle="1" w:styleId="53">
    <w:name w:val="标题 1 字符"/>
    <w:qFormat/>
    <w:uiPriority w:val="9"/>
    <w:rPr>
      <w:rFonts w:ascii="Times New Roman" w:hAnsi="Times New Roman" w:eastAsia="仿宋_GB2312" w:cs="Times New Roman"/>
      <w:b/>
      <w:bCs/>
      <w:kern w:val="44"/>
      <w:sz w:val="44"/>
      <w:szCs w:val="44"/>
      <w:lang w:val="en-US" w:eastAsia="zh-CN" w:bidi="ar-SA"/>
    </w:rPr>
  </w:style>
  <w:style w:type="character" w:customStyle="1" w:styleId="54">
    <w:name w:val="ca-2"/>
    <w:qFormat/>
    <w:uiPriority w:val="0"/>
    <w:rPr>
      <w:rFonts w:ascii="Times New Roman" w:hAnsi="Times New Roman" w:eastAsia="宋体" w:cs="Times New Roman"/>
    </w:rPr>
  </w:style>
  <w:style w:type="character" w:customStyle="1" w:styleId="55">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qFormat/>
    <w:uiPriority w:val="0"/>
    <w:rPr>
      <w:rFonts w:ascii="宋体" w:hAnsi="宋体" w:eastAsia="仿宋_GB2312" w:cs="Times New Roman"/>
      <w:b/>
      <w:bCs/>
      <w:kern w:val="44"/>
      <w:sz w:val="36"/>
      <w:szCs w:val="44"/>
      <w:lang w:val="en-US" w:eastAsia="zh-CN" w:bidi="ar-SA"/>
    </w:rPr>
  </w:style>
  <w:style w:type="paragraph" w:customStyle="1" w:styleId="57">
    <w:name w:val="1ji"/>
    <w:basedOn w:val="3"/>
    <w:link w:val="56"/>
    <w:qFormat/>
    <w:uiPriority w:val="0"/>
    <w:pPr>
      <w:keepLines w:val="0"/>
      <w:widowControl/>
      <w:spacing w:before="0" w:after="0" w:line="240" w:lineRule="auto"/>
    </w:pPr>
    <w:rPr>
      <w:rFonts w:ascii="宋体" w:hAnsi="宋体"/>
      <w:sz w:val="36"/>
    </w:rPr>
  </w:style>
  <w:style w:type="character" w:customStyle="1" w:styleId="58">
    <w:name w:val="纯文本 Char"/>
    <w:link w:val="23"/>
    <w:qFormat/>
    <w:uiPriority w:val="0"/>
    <w:rPr>
      <w:rFonts w:ascii="宋体" w:hAnsi="Courier New" w:eastAsia="宋体" w:cs="Courier New"/>
      <w:kern w:val="2"/>
      <w:sz w:val="21"/>
      <w:szCs w:val="21"/>
      <w:lang w:val="en-US" w:eastAsia="zh-CN" w:bidi="ar-SA"/>
    </w:rPr>
  </w:style>
  <w:style w:type="character" w:customStyle="1" w:styleId="59">
    <w:name w:val="font41"/>
    <w:qFormat/>
    <w:uiPriority w:val="0"/>
    <w:rPr>
      <w:rFonts w:hint="default" w:ascii="Times New Roman" w:hAnsi="Times New Roman" w:eastAsia="宋体" w:cs="Times New Roman"/>
      <w:color w:val="000000"/>
      <w:sz w:val="20"/>
      <w:szCs w:val="20"/>
    </w:rPr>
  </w:style>
  <w:style w:type="character" w:customStyle="1" w:styleId="60">
    <w:name w:val="font31"/>
    <w:qFormat/>
    <w:uiPriority w:val="0"/>
    <w:rPr>
      <w:rFonts w:hint="default" w:ascii="Times New Roman" w:hAnsi="Times New Roman" w:eastAsia="宋体" w:cs="Times New Roman"/>
      <w:color w:val="000000"/>
      <w:sz w:val="20"/>
      <w:szCs w:val="20"/>
    </w:rPr>
  </w:style>
  <w:style w:type="character" w:customStyle="1" w:styleId="61">
    <w:name w:val="apple-style-span"/>
    <w:qFormat/>
    <w:uiPriority w:val="0"/>
    <w:rPr>
      <w:rFonts w:ascii="Times New Roman" w:hAnsi="Times New Roman" w:eastAsia="宋体" w:cs="Times New Roman"/>
    </w:rPr>
  </w:style>
  <w:style w:type="character" w:customStyle="1" w:styleId="62">
    <w:name w:val="正文缩进 Char"/>
    <w:link w:val="7"/>
    <w:qFormat/>
    <w:uiPriority w:val="0"/>
    <w:rPr>
      <w:rFonts w:ascii="Times New Roman" w:hAnsi="Times New Roman" w:eastAsia="宋体" w:cs="Times New Roman"/>
      <w:kern w:val="2"/>
      <w:sz w:val="21"/>
      <w:lang w:val="en-US" w:eastAsia="zh-CN" w:bidi="ar-SA"/>
    </w:rPr>
  </w:style>
  <w:style w:type="character" w:customStyle="1" w:styleId="63">
    <w:name w:val="font51"/>
    <w:qFormat/>
    <w:uiPriority w:val="0"/>
    <w:rPr>
      <w:rFonts w:hint="default" w:ascii="Times New Roman" w:hAnsi="Times New Roman" w:eastAsia="宋体" w:cs="Times New Roman"/>
      <w:color w:val="000000"/>
      <w:sz w:val="20"/>
      <w:szCs w:val="20"/>
    </w:rPr>
  </w:style>
  <w:style w:type="character" w:customStyle="1" w:styleId="64">
    <w:name w:val="标题 3 Char"/>
    <w:link w:val="5"/>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qFormat/>
    <w:uiPriority w:val="0"/>
    <w:rPr>
      <w:rFonts w:ascii="Times New Roman" w:hAnsi="Times New Roman" w:eastAsia="宋体" w:cs="Times New Roman"/>
    </w:rPr>
  </w:style>
  <w:style w:type="character" w:customStyle="1" w:styleId="66">
    <w:name w:val="Header Char"/>
    <w:qFormat/>
    <w:uiPriority w:val="0"/>
    <w:rPr>
      <w:rFonts w:ascii="Calibri" w:hAnsi="Calibri" w:eastAsia="宋体" w:cs="Times New Roman"/>
      <w:kern w:val="2"/>
      <w:sz w:val="18"/>
      <w:szCs w:val="18"/>
      <w:lang w:val="en-US" w:eastAsia="zh-CN" w:bidi="ar-SA"/>
    </w:rPr>
  </w:style>
  <w:style w:type="character" w:customStyle="1" w:styleId="67">
    <w:name w:val="Footer Char"/>
    <w:qFormat/>
    <w:uiPriority w:val="0"/>
    <w:rPr>
      <w:rFonts w:ascii="Calibri" w:hAnsi="Calibri" w:eastAsia="宋体" w:cs="Times New Roman"/>
      <w:kern w:val="2"/>
      <w:sz w:val="18"/>
      <w:szCs w:val="18"/>
      <w:lang w:val="en-US" w:eastAsia="zh-CN" w:bidi="ar-SA"/>
    </w:rPr>
  </w:style>
  <w:style w:type="character" w:customStyle="1" w:styleId="68">
    <w:name w:val="Plain Text Char"/>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qFormat/>
    <w:uiPriority w:val="0"/>
    <w:rPr>
      <w:rFonts w:ascii="Times New Roman" w:hAnsi="Times New Roman" w:eastAsia="宋体" w:cs="Times New Roman"/>
      <w:kern w:val="0"/>
      <w:sz w:val="28"/>
    </w:rPr>
  </w:style>
  <w:style w:type="character" w:customStyle="1" w:styleId="71">
    <w:name w:val="正文文本缩进 Char"/>
    <w:link w:val="20"/>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qFormat/>
    <w:uiPriority w:val="0"/>
    <w:rPr>
      <w:rFonts w:ascii="宋体" w:hAnsi="Courier New" w:eastAsia="宋体" w:cs="Times New Roman"/>
      <w:kern w:val="2"/>
      <w:sz w:val="21"/>
      <w:lang w:val="en-US" w:eastAsia="zh-CN" w:bidi="ar-SA"/>
    </w:rPr>
  </w:style>
  <w:style w:type="character" w:customStyle="1" w:styleId="73">
    <w:name w:val="页脚 Char"/>
    <w:link w:val="27"/>
    <w:qFormat/>
    <w:uiPriority w:val="99"/>
    <w:rPr>
      <w:rFonts w:ascii="Times New Roman" w:hAnsi="Times New Roman" w:eastAsia="宋体" w:cs="Times New Roman"/>
      <w:kern w:val="2"/>
      <w:sz w:val="18"/>
      <w:szCs w:val="18"/>
    </w:rPr>
  </w:style>
  <w:style w:type="character" w:customStyle="1" w:styleId="74">
    <w:name w:val="样式 宋体 小四"/>
    <w:qFormat/>
    <w:uiPriority w:val="0"/>
    <w:rPr>
      <w:rFonts w:ascii="宋体" w:hAnsi="宋体" w:eastAsia="宋体" w:cs="Times New Roman"/>
      <w:sz w:val="24"/>
    </w:rPr>
  </w:style>
  <w:style w:type="character" w:customStyle="1" w:styleId="75">
    <w:name w:val="页眉 Char"/>
    <w:link w:val="28"/>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30"/>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6"/>
    <w:qFormat/>
    <w:uiPriority w:val="0"/>
    <w:rPr>
      <w:rFonts w:ascii="Times New Roman" w:hAnsi="Times New Roman" w:eastAsia="宋体" w:cs="Times New Roman"/>
      <w:kern w:val="2"/>
      <w:sz w:val="18"/>
      <w:szCs w:val="18"/>
    </w:rPr>
  </w:style>
  <w:style w:type="character" w:customStyle="1" w:styleId="78">
    <w:name w:val="批注文字 Char"/>
    <w:link w:val="16"/>
    <w:qFormat/>
    <w:uiPriority w:val="0"/>
    <w:rPr>
      <w:rFonts w:ascii="Times New Roman" w:hAnsi="Times New Roman" w:eastAsia="宋体" w:cs="Times New Roman"/>
      <w:kern w:val="2"/>
      <w:sz w:val="21"/>
      <w:szCs w:val="24"/>
      <w:lang w:val="en-US" w:eastAsia="zh-CN" w:bidi="ar-SA"/>
    </w:rPr>
  </w:style>
  <w:style w:type="character" w:customStyle="1" w:styleId="79">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qFormat/>
    <w:uiPriority w:val="0"/>
    <w:rPr>
      <w:rFonts w:ascii="Times New Roman" w:hAnsi="Times New Roman" w:eastAsia="宋体" w:cs="Times New Roman"/>
    </w:rPr>
  </w:style>
  <w:style w:type="character" w:customStyle="1" w:styleId="81">
    <w:name w:val="正文360首行缩进 Char"/>
    <w:link w:val="82"/>
    <w:qFormat/>
    <w:uiPriority w:val="0"/>
    <w:rPr>
      <w:rFonts w:ascii="Times New Roman" w:hAnsi="Times New Roman" w:eastAsia="宋体" w:cs="Times New Roman"/>
      <w:sz w:val="24"/>
      <w:szCs w:val="24"/>
    </w:rPr>
  </w:style>
  <w:style w:type="paragraph" w:customStyle="1" w:styleId="82">
    <w:name w:val="正文360首行缩进"/>
    <w:basedOn w:val="1"/>
    <w:link w:val="81"/>
    <w:qFormat/>
    <w:uiPriority w:val="0"/>
    <w:pPr>
      <w:widowControl/>
      <w:spacing w:before="120" w:line="300" w:lineRule="auto"/>
      <w:ind w:firstLine="200"/>
      <w:jc w:val="left"/>
    </w:pPr>
    <w:rPr>
      <w:kern w:val="0"/>
      <w:sz w:val="24"/>
    </w:rPr>
  </w:style>
  <w:style w:type="character" w:customStyle="1" w:styleId="83">
    <w:name w:val="List Paragraph Char"/>
    <w:link w:val="84"/>
    <w:qFormat/>
    <w:locked/>
    <w:uiPriority w:val="0"/>
    <w:rPr>
      <w:rFonts w:ascii="宋体" w:hAnsi="宋体" w:cs="宋体"/>
      <w:sz w:val="24"/>
      <w:szCs w:val="24"/>
    </w:rPr>
  </w:style>
  <w:style w:type="paragraph" w:customStyle="1" w:styleId="84">
    <w:name w:val="列表段落1"/>
    <w:basedOn w:val="1"/>
    <w:link w:val="83"/>
    <w:qFormat/>
    <w:uiPriority w:val="0"/>
    <w:pPr>
      <w:widowControl/>
      <w:ind w:firstLine="420" w:firstLineChars="200"/>
      <w:jc w:val="left"/>
    </w:pPr>
    <w:rPr>
      <w:rFonts w:ascii="宋体" w:hAnsi="宋体"/>
      <w:kern w:val="0"/>
      <w:sz w:val="24"/>
      <w:lang w:val="zh-CN"/>
    </w:rPr>
  </w:style>
  <w:style w:type="character" w:customStyle="1" w:styleId="85">
    <w:name w:val="yyii"/>
    <w:qFormat/>
    <w:uiPriority w:val="0"/>
    <w:rPr>
      <w:rFonts w:ascii="Times New Roman" w:hAnsi="Times New Roman" w:eastAsia="宋体" w:cs="Times New Roman"/>
    </w:rPr>
  </w:style>
  <w:style w:type="character" w:customStyle="1" w:styleId="86">
    <w:name w:val="纯文本 Char1"/>
    <w:qFormat/>
    <w:uiPriority w:val="0"/>
    <w:rPr>
      <w:rFonts w:ascii="宋体" w:hAnsi="Courier New" w:eastAsia="宋体" w:cs="Times New Roman"/>
      <w:kern w:val="2"/>
      <w:sz w:val="21"/>
    </w:rPr>
  </w:style>
  <w:style w:type="character" w:customStyle="1" w:styleId="87">
    <w:name w:val="标题 1 Char1"/>
    <w:qFormat/>
    <w:uiPriority w:val="0"/>
    <w:rPr>
      <w:rFonts w:ascii="Times New Roman" w:hAnsi="Times New Roman" w:eastAsia="宋体" w:cs="Times New Roman"/>
      <w:b/>
      <w:bCs/>
      <w:kern w:val="44"/>
      <w:sz w:val="44"/>
      <w:szCs w:val="44"/>
    </w:rPr>
  </w:style>
  <w:style w:type="character" w:customStyle="1" w:styleId="88">
    <w:name w:val="标题 2 Char"/>
    <w:link w:val="4"/>
    <w:qFormat/>
    <w:uiPriority w:val="9"/>
    <w:rPr>
      <w:rFonts w:ascii="Arial" w:hAnsi="Arial" w:eastAsia="黑体"/>
      <w:b/>
      <w:bCs/>
      <w:kern w:val="2"/>
      <w:sz w:val="24"/>
      <w:szCs w:val="32"/>
    </w:rPr>
  </w:style>
  <w:style w:type="character" w:customStyle="1" w:styleId="89">
    <w:name w:val="批注主题 Char"/>
    <w:link w:val="39"/>
    <w:qFormat/>
    <w:uiPriority w:val="0"/>
    <w:rPr>
      <w:rFonts w:ascii="Times New Roman" w:hAnsi="Times New Roman" w:eastAsia="宋体" w:cs="Times New Roman"/>
      <w:b/>
      <w:bCs/>
      <w:kern w:val="2"/>
      <w:sz w:val="21"/>
      <w:szCs w:val="24"/>
      <w:lang w:val="en-US" w:eastAsia="zh-CN" w:bidi="ar-SA"/>
    </w:rPr>
  </w:style>
  <w:style w:type="paragraph" w:customStyle="1" w:styleId="90">
    <w:name w:val="目录 11"/>
    <w:basedOn w:val="1"/>
    <w:next w:val="1"/>
    <w:qFormat/>
    <w:uiPriority w:val="39"/>
  </w:style>
  <w:style w:type="paragraph" w:customStyle="1" w:styleId="91">
    <w:name w:val="目录 21"/>
    <w:basedOn w:val="1"/>
    <w:next w:val="1"/>
    <w:qFormat/>
    <w:uiPriority w:val="39"/>
    <w:pPr>
      <w:tabs>
        <w:tab w:val="right" w:leader="dot" w:pos="9402"/>
      </w:tabs>
      <w:ind w:left="718" w:leftChars="200" w:hanging="298" w:hangingChars="142"/>
    </w:pPr>
  </w:style>
  <w:style w:type="paragraph" w:customStyle="1" w:styleId="92">
    <w:name w:val="目录 31"/>
    <w:basedOn w:val="1"/>
    <w:next w:val="1"/>
    <w:qFormat/>
    <w:uiPriority w:val="39"/>
    <w:pPr>
      <w:ind w:left="840" w:leftChars="400"/>
    </w:pPr>
  </w:style>
  <w:style w:type="paragraph" w:customStyle="1" w:styleId="93">
    <w:name w:val="正文首行缩进1"/>
    <w:basedOn w:val="18"/>
    <w:qFormat/>
    <w:uiPriority w:val="0"/>
    <w:pPr>
      <w:spacing w:after="120" w:line="240" w:lineRule="auto"/>
      <w:ind w:firstLine="420" w:firstLineChars="100"/>
    </w:pPr>
    <w:rPr>
      <w:sz w:val="21"/>
    </w:rPr>
  </w:style>
  <w:style w:type="paragraph" w:customStyle="1" w:styleId="94">
    <w:name w:val="Char Char1 Char Char Char Char"/>
    <w:basedOn w:val="15"/>
    <w:qFormat/>
    <w:uiPriority w:val="0"/>
    <w:rPr>
      <w:rFonts w:ascii="Tahoma" w:hAnsi="Tahoma"/>
      <w:sz w:val="24"/>
    </w:rPr>
  </w:style>
  <w:style w:type="paragraph" w:customStyle="1" w:styleId="95">
    <w:name w:val="列出段落1"/>
    <w:basedOn w:val="1"/>
    <w:qFormat/>
    <w:uiPriority w:val="99"/>
    <w:pPr>
      <w:ind w:firstLine="420" w:firstLineChars="200"/>
    </w:pPr>
    <w:rPr>
      <w:rFonts w:ascii="Calibri" w:hAnsi="Calibri"/>
    </w:rPr>
  </w:style>
  <w:style w:type="paragraph" w:customStyle="1" w:styleId="96">
    <w:name w:val="Char Char Char1 Char"/>
    <w:basedOn w:val="15"/>
    <w:qFormat/>
    <w:uiPriority w:val="0"/>
  </w:style>
  <w:style w:type="paragraph" w:customStyle="1" w:styleId="97">
    <w:name w:val="pa-5"/>
    <w:basedOn w:val="1"/>
    <w:qFormat/>
    <w:uiPriority w:val="0"/>
    <w:pPr>
      <w:widowControl/>
      <w:spacing w:before="150" w:after="150"/>
      <w:jc w:val="left"/>
    </w:pPr>
    <w:rPr>
      <w:rFonts w:ascii="宋体" w:hAnsi="宋体" w:cs="宋体"/>
      <w:kern w:val="0"/>
      <w:sz w:val="24"/>
    </w:rPr>
  </w:style>
  <w:style w:type="paragraph" w:customStyle="1" w:styleId="98">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9">
    <w:name w:val="Char Char1 Char Char Char Char1"/>
    <w:basedOn w:val="15"/>
    <w:qFormat/>
    <w:uiPriority w:val="0"/>
    <w:rPr>
      <w:rFonts w:ascii="Tahoma" w:hAnsi="Tahoma"/>
      <w:sz w:val="24"/>
    </w:rPr>
  </w:style>
  <w:style w:type="paragraph" w:customStyle="1" w:styleId="100">
    <w:name w:val="_Style 35"/>
    <w:basedOn w:val="15"/>
    <w:qFormat/>
    <w:uiPriority w:val="0"/>
    <w:pPr>
      <w:widowControl/>
      <w:ind w:firstLine="454"/>
      <w:jc w:val="left"/>
    </w:pPr>
  </w:style>
  <w:style w:type="paragraph" w:customStyle="1" w:styleId="101">
    <w:name w:val="5 Char Char Char Char Char Char Char Char Char Char"/>
    <w:basedOn w:val="1"/>
    <w:qFormat/>
    <w:uiPriority w:val="0"/>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3">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4">
    <w:name w:val="默认段落字体 Para Char"/>
    <w:basedOn w:val="1"/>
    <w:qFormat/>
    <w:uiPriority w:val="0"/>
    <w:rPr>
      <w:szCs w:val="20"/>
    </w:rPr>
  </w:style>
  <w:style w:type="paragraph" w:customStyle="1" w:styleId="105">
    <w:name w:val="表格文字"/>
    <w:basedOn w:val="1"/>
    <w:qFormat/>
    <w:uiPriority w:val="0"/>
    <w:pPr>
      <w:spacing w:before="25" w:after="25"/>
      <w:jc w:val="left"/>
    </w:pPr>
    <w:rPr>
      <w:bCs/>
      <w:spacing w:val="10"/>
      <w:kern w:val="0"/>
      <w:sz w:val="24"/>
    </w:rPr>
  </w:style>
  <w:style w:type="paragraph" w:customStyle="1" w:styleId="106">
    <w:name w:val="_Style 7"/>
    <w:basedOn w:val="15"/>
    <w:qFormat/>
    <w:uiPriority w:val="0"/>
  </w:style>
  <w:style w:type="paragraph" w:customStyle="1" w:styleId="10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默认段落字体 Para Char Char Char Char Char Char Char Char Char1 Char Char Char Char"/>
    <w:basedOn w:val="1"/>
    <w:qFormat/>
    <w:uiPriority w:val="0"/>
    <w:rPr>
      <w:rFonts w:ascii="Tahoma" w:hAnsi="Tahoma"/>
      <w:sz w:val="24"/>
      <w:szCs w:val="20"/>
    </w:rPr>
  </w:style>
  <w:style w:type="paragraph" w:customStyle="1" w:styleId="109">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10">
    <w:name w:val="样式 小四 行距: 1.5 倍行距"/>
    <w:basedOn w:val="1"/>
    <w:qFormat/>
    <w:uiPriority w:val="0"/>
    <w:pPr>
      <w:spacing w:line="360" w:lineRule="auto"/>
      <w:ind w:firstLine="480" w:firstLineChars="200"/>
    </w:pPr>
    <w:rPr>
      <w:rFonts w:cs="宋体"/>
      <w:sz w:val="24"/>
      <w:szCs w:val="20"/>
    </w:rPr>
  </w:style>
  <w:style w:type="paragraph" w:customStyle="1" w:styleId="111">
    <w:name w:val="p0"/>
    <w:basedOn w:val="1"/>
    <w:qFormat/>
    <w:uiPriority w:val="0"/>
    <w:pPr>
      <w:widowControl/>
    </w:pPr>
    <w:rPr>
      <w:rFonts w:ascii="宋体" w:hAnsi="宋体" w:cs="宋体"/>
      <w:kern w:val="0"/>
      <w:szCs w:val="21"/>
    </w:rPr>
  </w:style>
  <w:style w:type="paragraph" w:customStyle="1" w:styleId="112">
    <w:name w:val="Char Char Char Char Char Char Char Char Char Char Char Char"/>
    <w:basedOn w:val="1"/>
    <w:qFormat/>
    <w:uiPriority w:val="0"/>
    <w:pPr>
      <w:widowControl/>
      <w:spacing w:after="160" w:line="240" w:lineRule="exact"/>
      <w:jc w:val="left"/>
    </w:pPr>
  </w:style>
  <w:style w:type="paragraph" w:customStyle="1" w:styleId="113">
    <w:name w:val="Char Char Char1 Char1"/>
    <w:basedOn w:val="1"/>
    <w:qFormat/>
    <w:uiPriority w:val="0"/>
    <w:rPr>
      <w:rFonts w:ascii="Calibri" w:hAnsi="Calibri"/>
      <w:szCs w:val="22"/>
    </w:rPr>
  </w:style>
  <w:style w:type="paragraph" w:customStyle="1" w:styleId="114">
    <w:name w:val="Char Char Char Char Char Char Char"/>
    <w:basedOn w:val="1"/>
    <w:qFormat/>
    <w:uiPriority w:val="0"/>
  </w:style>
  <w:style w:type="paragraph" w:customStyle="1" w:styleId="115">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6">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7">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Char"/>
    <w:basedOn w:val="15"/>
    <w:qFormat/>
    <w:uiPriority w:val="0"/>
    <w:pPr>
      <w:widowControl/>
      <w:ind w:firstLine="454"/>
      <w:jc w:val="left"/>
    </w:pPr>
    <w:rPr>
      <w:rFonts w:ascii="Tahoma" w:hAnsi="Tahoma" w:cs="宋体"/>
      <w:kern w:val="0"/>
      <w:sz w:val="24"/>
      <w:szCs w:val="20"/>
    </w:rPr>
  </w:style>
  <w:style w:type="paragraph" w:customStyle="1" w:styleId="120">
    <w:name w:val="Char1"/>
    <w:basedOn w:val="15"/>
    <w:qFormat/>
    <w:uiPriority w:val="0"/>
    <w:pPr>
      <w:widowControl/>
      <w:ind w:firstLine="454"/>
      <w:jc w:val="left"/>
    </w:pPr>
    <w:rPr>
      <w:rFonts w:ascii="Tahoma" w:hAnsi="Tahoma" w:cs="宋体"/>
      <w:kern w:val="0"/>
      <w:sz w:val="24"/>
      <w:szCs w:val="20"/>
    </w:rPr>
  </w:style>
  <w:style w:type="paragraph" w:customStyle="1" w:styleId="121">
    <w:name w:val="1"/>
    <w:basedOn w:val="1"/>
    <w:next w:val="23"/>
    <w:qFormat/>
    <w:uiPriority w:val="0"/>
    <w:rPr>
      <w:rFonts w:ascii="宋体" w:hAnsi="Courier New"/>
      <w:szCs w:val="20"/>
    </w:rPr>
  </w:style>
  <w:style w:type="paragraph" w:customStyle="1" w:styleId="122">
    <w:name w:val="_Style 2"/>
    <w:basedOn w:val="1"/>
    <w:qFormat/>
    <w:uiPriority w:val="0"/>
    <w:pPr>
      <w:ind w:firstLine="420" w:firstLineChars="200"/>
    </w:pPr>
  </w:style>
  <w:style w:type="paragraph" w:customStyle="1" w:styleId="123">
    <w:name w:val="正文段"/>
    <w:basedOn w:val="1"/>
    <w:qFormat/>
    <w:uiPriority w:val="0"/>
    <w:pPr>
      <w:widowControl/>
      <w:snapToGrid w:val="0"/>
      <w:spacing w:afterLines="50"/>
      <w:ind w:firstLine="200" w:firstLineChars="200"/>
    </w:pPr>
    <w:rPr>
      <w:kern w:val="0"/>
      <w:sz w:val="24"/>
      <w:szCs w:val="20"/>
    </w:rPr>
  </w:style>
  <w:style w:type="paragraph" w:customStyle="1" w:styleId="124">
    <w:name w:val="列出段落2"/>
    <w:basedOn w:val="1"/>
    <w:qFormat/>
    <w:uiPriority w:val="34"/>
    <w:pPr>
      <w:ind w:firstLine="420" w:firstLineChars="200"/>
    </w:pPr>
    <w:rPr>
      <w:rFonts w:ascii="Calibri" w:hAnsi="Calibri"/>
      <w:szCs w:val="22"/>
    </w:rPr>
  </w:style>
  <w:style w:type="paragraph" w:customStyle="1" w:styleId="125">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6">
    <w:name w:val="未处理的提及1"/>
    <w:basedOn w:val="43"/>
    <w:unhideWhenUsed/>
    <w:qFormat/>
    <w:uiPriority w:val="99"/>
    <w:rPr>
      <w:color w:val="605E5C"/>
      <w:shd w:val="clear" w:color="auto" w:fill="E1DFDD"/>
    </w:rPr>
  </w:style>
  <w:style w:type="character" w:customStyle="1" w:styleId="127">
    <w:name w:val="font81"/>
    <w:basedOn w:val="43"/>
    <w:qFormat/>
    <w:uiPriority w:val="0"/>
    <w:rPr>
      <w:rFonts w:hint="eastAsia" w:ascii="宋体" w:hAnsi="宋体" w:eastAsia="宋体" w:cs="宋体"/>
      <w:color w:val="000000"/>
      <w:sz w:val="18"/>
      <w:szCs w:val="18"/>
      <w:u w:val="none"/>
    </w:rPr>
  </w:style>
  <w:style w:type="paragraph" w:customStyle="1" w:styleId="128">
    <w:name w:val="列出段落3"/>
    <w:basedOn w:val="1"/>
    <w:qFormat/>
    <w:uiPriority w:val="34"/>
    <w:pPr>
      <w:ind w:firstLine="420" w:firstLineChars="200"/>
    </w:pPr>
  </w:style>
  <w:style w:type="character" w:customStyle="1" w:styleId="129">
    <w:name w:val="未处理的提及2"/>
    <w:basedOn w:val="43"/>
    <w:unhideWhenUsed/>
    <w:qFormat/>
    <w:uiPriority w:val="99"/>
    <w:rPr>
      <w:color w:val="605E5C"/>
      <w:shd w:val="clear" w:color="auto" w:fill="E1DFDD"/>
    </w:rPr>
  </w:style>
  <w:style w:type="character" w:customStyle="1" w:styleId="130">
    <w:name w:val="纯文本 字符1"/>
    <w:qFormat/>
    <w:uiPriority w:val="0"/>
    <w:rPr>
      <w:rFonts w:ascii="宋体" w:hAnsi="Courier New" w:eastAsia="宋体" w:cs="Courier New"/>
      <w:kern w:val="2"/>
      <w:sz w:val="21"/>
      <w:szCs w:val="21"/>
      <w:lang w:val="en-US" w:eastAsia="zh-CN" w:bidi="ar-SA"/>
    </w:rPr>
  </w:style>
  <w:style w:type="paragraph" w:customStyle="1" w:styleId="13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2">
    <w:name w:val="标题 5 Char"/>
    <w:basedOn w:val="43"/>
    <w:link w:val="6"/>
    <w:qFormat/>
    <w:uiPriority w:val="0"/>
    <w:rPr>
      <w:b/>
      <w:kern w:val="2"/>
      <w:sz w:val="28"/>
      <w:szCs w:val="24"/>
    </w:rPr>
  </w:style>
  <w:style w:type="character" w:customStyle="1" w:styleId="133">
    <w:name w:val="标题 6 Char"/>
    <w:basedOn w:val="43"/>
    <w:link w:val="8"/>
    <w:qFormat/>
    <w:uiPriority w:val="0"/>
    <w:rPr>
      <w:rFonts w:ascii="Arial" w:hAnsi="Arial" w:eastAsia="黑体"/>
      <w:b/>
      <w:kern w:val="2"/>
      <w:sz w:val="24"/>
      <w:szCs w:val="24"/>
    </w:rPr>
  </w:style>
  <w:style w:type="character" w:customStyle="1" w:styleId="134">
    <w:name w:val="标题 7 Char"/>
    <w:basedOn w:val="43"/>
    <w:link w:val="9"/>
    <w:qFormat/>
    <w:uiPriority w:val="0"/>
    <w:rPr>
      <w:b/>
      <w:kern w:val="2"/>
      <w:sz w:val="24"/>
      <w:szCs w:val="24"/>
    </w:rPr>
  </w:style>
  <w:style w:type="character" w:customStyle="1" w:styleId="135">
    <w:name w:val="标题 8 Char"/>
    <w:basedOn w:val="43"/>
    <w:link w:val="10"/>
    <w:qFormat/>
    <w:uiPriority w:val="0"/>
    <w:rPr>
      <w:rFonts w:ascii="Arial" w:hAnsi="Arial" w:eastAsia="黑体"/>
      <w:kern w:val="2"/>
      <w:sz w:val="24"/>
      <w:szCs w:val="24"/>
    </w:rPr>
  </w:style>
  <w:style w:type="character" w:customStyle="1" w:styleId="136">
    <w:name w:val="标题 9 Char"/>
    <w:basedOn w:val="43"/>
    <w:link w:val="11"/>
    <w:qFormat/>
    <w:uiPriority w:val="0"/>
    <w:rPr>
      <w:rFonts w:ascii="Arial" w:hAnsi="Arial" w:eastAsia="黑体"/>
      <w:kern w:val="2"/>
      <w:sz w:val="21"/>
      <w:szCs w:val="24"/>
    </w:rPr>
  </w:style>
  <w:style w:type="character" w:customStyle="1" w:styleId="137">
    <w:name w:val="文档结构图 Char"/>
    <w:basedOn w:val="43"/>
    <w:link w:val="15"/>
    <w:qFormat/>
    <w:uiPriority w:val="0"/>
    <w:rPr>
      <w:kern w:val="2"/>
      <w:sz w:val="21"/>
      <w:szCs w:val="24"/>
      <w:shd w:val="clear" w:color="auto" w:fill="000080"/>
    </w:rPr>
  </w:style>
  <w:style w:type="character" w:customStyle="1" w:styleId="138">
    <w:name w:val="正文文本 3 Char"/>
    <w:basedOn w:val="43"/>
    <w:link w:val="17"/>
    <w:qFormat/>
    <w:uiPriority w:val="0"/>
    <w:rPr>
      <w:b/>
      <w:bCs/>
      <w:kern w:val="2"/>
      <w:sz w:val="24"/>
      <w:szCs w:val="24"/>
    </w:rPr>
  </w:style>
  <w:style w:type="character" w:customStyle="1" w:styleId="139">
    <w:name w:val="正文文本 Char"/>
    <w:basedOn w:val="43"/>
    <w:link w:val="18"/>
    <w:qFormat/>
    <w:uiPriority w:val="0"/>
    <w:rPr>
      <w:kern w:val="2"/>
      <w:sz w:val="24"/>
      <w:szCs w:val="24"/>
    </w:rPr>
  </w:style>
  <w:style w:type="character" w:customStyle="1" w:styleId="140">
    <w:name w:val="日期 Char"/>
    <w:basedOn w:val="43"/>
    <w:link w:val="24"/>
    <w:qFormat/>
    <w:uiPriority w:val="0"/>
    <w:rPr>
      <w:rFonts w:ascii="宋体" w:hAnsi="Courier New" w:cs="Courier New"/>
      <w:kern w:val="2"/>
      <w:sz w:val="21"/>
      <w:szCs w:val="21"/>
    </w:rPr>
  </w:style>
  <w:style w:type="character" w:customStyle="1" w:styleId="141">
    <w:name w:val="正文文本缩进 2 Char"/>
    <w:basedOn w:val="43"/>
    <w:link w:val="25"/>
    <w:qFormat/>
    <w:uiPriority w:val="0"/>
    <w:rPr>
      <w:kern w:val="2"/>
      <w:sz w:val="32"/>
    </w:rPr>
  </w:style>
  <w:style w:type="character" w:customStyle="1" w:styleId="142">
    <w:name w:val="正文文本缩进 3 Char"/>
    <w:basedOn w:val="43"/>
    <w:link w:val="33"/>
    <w:qFormat/>
    <w:uiPriority w:val="0"/>
    <w:rPr>
      <w:kern w:val="2"/>
      <w:sz w:val="16"/>
      <w:szCs w:val="16"/>
    </w:rPr>
  </w:style>
  <w:style w:type="character" w:customStyle="1" w:styleId="143">
    <w:name w:val="正文文本 2 Char"/>
    <w:basedOn w:val="43"/>
    <w:link w:val="19"/>
    <w:qFormat/>
    <w:uiPriority w:val="0"/>
    <w:rPr>
      <w:kern w:val="2"/>
      <w:sz w:val="21"/>
      <w:szCs w:val="24"/>
    </w:rPr>
  </w:style>
  <w:style w:type="character" w:customStyle="1" w:styleId="144">
    <w:name w:val="HTML 预设格式 Char"/>
    <w:basedOn w:val="43"/>
    <w:link w:val="35"/>
    <w:qFormat/>
    <w:uiPriority w:val="0"/>
    <w:rPr>
      <w:rFonts w:ascii="宋体" w:hAnsi="宋体" w:cs="宋体"/>
      <w:sz w:val="24"/>
      <w:szCs w:val="24"/>
    </w:rPr>
  </w:style>
  <w:style w:type="paragraph" w:customStyle="1" w:styleId="14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6">
    <w:name w:val="font122"/>
    <w:basedOn w:val="43"/>
    <w:qFormat/>
    <w:uiPriority w:val="0"/>
    <w:rPr>
      <w:rFonts w:hint="default" w:ascii="Times New Roman" w:hAnsi="Times New Roman" w:cs="Times New Roman"/>
      <w:color w:val="000000"/>
      <w:sz w:val="20"/>
      <w:szCs w:val="20"/>
      <w:u w:val="none"/>
    </w:rPr>
  </w:style>
  <w:style w:type="character" w:customStyle="1" w:styleId="147">
    <w:name w:val="font01"/>
    <w:basedOn w:val="43"/>
    <w:qFormat/>
    <w:uiPriority w:val="0"/>
    <w:rPr>
      <w:rFonts w:hint="eastAsia" w:ascii="宋体" w:hAnsi="宋体" w:eastAsia="宋体" w:cs="宋体"/>
      <w:color w:val="000000"/>
      <w:sz w:val="22"/>
      <w:szCs w:val="22"/>
      <w:u w:val="none"/>
    </w:rPr>
  </w:style>
  <w:style w:type="paragraph" w:customStyle="1" w:styleId="14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Table Paragraph_file_341_file_582"/>
    <w:basedOn w:val="151"/>
    <w:qFormat/>
    <w:uiPriority w:val="1"/>
    <w:pPr>
      <w:autoSpaceDE w:val="0"/>
      <w:autoSpaceDN w:val="0"/>
      <w:adjustRightInd w:val="0"/>
      <w:jc w:val="left"/>
    </w:pPr>
    <w:rPr>
      <w:rFonts w:ascii="黑体" w:eastAsia="黑体" w:cs="黑体"/>
      <w:kern w:val="0"/>
      <w:sz w:val="24"/>
    </w:rPr>
  </w:style>
  <w:style w:type="paragraph" w:customStyle="1" w:styleId="151">
    <w:name w:val="Normal_file_341_file_5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Table Paragraph_file_582"/>
    <w:basedOn w:val="153"/>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3">
    <w:name w:val="Normal_file_58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标题 1 Char"/>
    <w:link w:val="3"/>
    <w:qFormat/>
    <w:uiPriority w:val="0"/>
    <w:rPr>
      <w:rFonts w:ascii="Times New Roman" w:hAnsi="Times New Roman" w:eastAsia="宋体"/>
      <w:b/>
      <w:bCs/>
      <w:kern w:val="44"/>
      <w:sz w:val="44"/>
      <w:szCs w:val="44"/>
    </w:rPr>
  </w:style>
  <w:style w:type="character" w:customStyle="1" w:styleId="155">
    <w:name w:val="font71"/>
    <w:qFormat/>
    <w:uiPriority w:val="0"/>
    <w:rPr>
      <w:rFonts w:hint="eastAsia" w:ascii="宋体" w:hAnsi="宋体" w:eastAsia="宋体" w:cs="宋体"/>
      <w:color w:val="000000"/>
      <w:sz w:val="21"/>
      <w:szCs w:val="21"/>
      <w:u w:val="none"/>
    </w:rPr>
  </w:style>
  <w:style w:type="character" w:customStyle="1" w:styleId="156">
    <w:name w:val="font61"/>
    <w:qFormat/>
    <w:uiPriority w:val="0"/>
    <w:rPr>
      <w:rFonts w:hint="default" w:ascii="Times New Roman" w:hAnsi="Times New Roman" w:cs="Times New Roman"/>
      <w:color w:val="000000"/>
      <w:sz w:val="21"/>
      <w:szCs w:val="21"/>
      <w:u w:val="none"/>
    </w:rPr>
  </w:style>
  <w:style w:type="paragraph" w:customStyle="1" w:styleId="157">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FE3BBA-CE85-4395-B11A-D11FFE821F9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9100</Words>
  <Characters>11428</Characters>
  <Lines>375</Lines>
  <Paragraphs>105</Paragraphs>
  <TotalTime>18</TotalTime>
  <ScaleCrop>false</ScaleCrop>
  <LinksUpToDate>false</LinksUpToDate>
  <CharactersWithSpaces>11929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2025-07-14T02:38:00Z</dcterms:created>
  <dc:creator>Huang Qian</dc:creator>
  <cp:lastModifiedBy>~猫~石榴</cp:lastModifiedBy>
  <cp:lastPrinted>2025-10-14T01:22:00Z</cp:lastPrinted>
  <dcterms:modified xsi:type="dcterms:W3CDTF">2025-10-15T03:00:59Z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7760EE48828D4053AE3FE7F47F058B24_13</vt:lpwstr>
  </property>
  <property fmtid="{D5CDD505-2E9C-101B-9397-08002B2CF9AE}" pid="4" name="KSOTemplateDocerSaveRecord">
    <vt:lpwstr>eyJoZGlkIjoiMTM0NGFlOTE5YzM3NmI1Mjk3MTU1YWRiMjQ4ZDZiNGUiLCJ1c2VySWQiOiIxMzM5Mjk0NDEwIn0=</vt:lpwstr>
  </property>
</Properties>
</file>