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1CE3">
      <w:pPr>
        <w:rPr>
          <w:color w:val="auto"/>
        </w:rPr>
      </w:pPr>
      <w:bookmarkStart w:id="0" w:name="_Hlk92961273"/>
      <w:bookmarkEnd w:id="0"/>
    </w:p>
    <w:p w14:paraId="3D7303FD">
      <w:pPr>
        <w:rPr>
          <w:color w:val="auto"/>
        </w:rPr>
      </w:pPr>
    </w:p>
    <w:p w14:paraId="7C89AA63">
      <w:pPr>
        <w:rPr>
          <w:color w:val="auto"/>
        </w:rPr>
      </w:pPr>
    </w:p>
    <w:p w14:paraId="6537AE30">
      <w:pPr>
        <w:rPr>
          <w:color w:val="auto"/>
        </w:rPr>
      </w:pPr>
    </w:p>
    <w:p w14:paraId="7637839C">
      <w:pPr>
        <w:spacing w:beforeLines="50" w:line="780" w:lineRule="exact"/>
        <w:jc w:val="center"/>
        <w:rPr>
          <w:rFonts w:ascii="方正小标宋_GBK" w:hAnsi="黑体" w:eastAsia="方正小标宋_GBK"/>
          <w:b/>
          <w:color w:val="auto"/>
          <w:sz w:val="84"/>
          <w:szCs w:val="84"/>
        </w:rPr>
      </w:pPr>
      <w:r>
        <w:rPr>
          <w:rFonts w:hint="eastAsia" w:ascii="方正小标宋_GBK" w:hAnsi="黑体" w:eastAsia="方正小标宋_GBK"/>
          <w:b/>
          <w:color w:val="auto"/>
          <w:sz w:val="84"/>
          <w:szCs w:val="84"/>
        </w:rPr>
        <w:t>竞争性磋商采购文件</w:t>
      </w:r>
    </w:p>
    <w:p w14:paraId="78E2CE25">
      <w:pPr>
        <w:rPr>
          <w:color w:val="auto"/>
        </w:rPr>
      </w:pPr>
    </w:p>
    <w:p w14:paraId="79A799D3">
      <w:pPr>
        <w:rPr>
          <w:color w:val="auto"/>
        </w:rPr>
      </w:pPr>
    </w:p>
    <w:p w14:paraId="0D6F15E1">
      <w:pPr>
        <w:rPr>
          <w:color w:val="auto"/>
        </w:rPr>
      </w:pPr>
    </w:p>
    <w:p w14:paraId="412579C3">
      <w:pPr>
        <w:rPr>
          <w:color w:val="auto"/>
        </w:rPr>
      </w:pPr>
    </w:p>
    <w:p w14:paraId="1BBC1283">
      <w:pPr>
        <w:rPr>
          <w:color w:val="auto"/>
        </w:rPr>
      </w:pPr>
    </w:p>
    <w:p w14:paraId="441A22F5">
      <w:pPr>
        <w:rPr>
          <w:color w:val="auto"/>
        </w:rPr>
      </w:pPr>
    </w:p>
    <w:p w14:paraId="5088BEFD">
      <w:pPr>
        <w:rPr>
          <w:color w:val="auto"/>
        </w:rPr>
      </w:pPr>
    </w:p>
    <w:p w14:paraId="4DFCC233">
      <w:pPr>
        <w:rPr>
          <w:color w:val="auto"/>
        </w:rPr>
      </w:pPr>
    </w:p>
    <w:p w14:paraId="60837FC1">
      <w:pPr>
        <w:rPr>
          <w:color w:val="auto"/>
        </w:rPr>
      </w:pPr>
    </w:p>
    <w:p w14:paraId="509E741A">
      <w:pPr>
        <w:rPr>
          <w:color w:val="auto"/>
        </w:rPr>
      </w:pPr>
    </w:p>
    <w:p w14:paraId="24D0910C">
      <w:pPr>
        <w:rPr>
          <w:color w:val="auto"/>
        </w:rPr>
      </w:pPr>
    </w:p>
    <w:p w14:paraId="272D9F14">
      <w:pPr>
        <w:rPr>
          <w:color w:val="auto"/>
        </w:rPr>
      </w:pPr>
    </w:p>
    <w:p w14:paraId="6DDD96D9">
      <w:pPr>
        <w:spacing w:line="500" w:lineRule="exact"/>
        <w:ind w:firstLine="1920" w:firstLineChars="600"/>
        <w:rPr>
          <w:rFonts w:hint="eastAsia" w:ascii="方正小标宋_GBK" w:hAnsi="微软雅黑" w:eastAsia="方正小标宋_GBK"/>
          <w:color w:val="auto"/>
          <w:sz w:val="32"/>
          <w:szCs w:val="32"/>
          <w:lang w:eastAsia="zh-CN"/>
        </w:rPr>
      </w:pPr>
      <w:r>
        <w:rPr>
          <w:rFonts w:hint="eastAsia" w:ascii="方正小标宋_GBK" w:hAnsi="微软雅黑" w:eastAsia="方正小标宋_GBK"/>
          <w:color w:val="auto"/>
          <w:sz w:val="32"/>
          <w:szCs w:val="32"/>
        </w:rPr>
        <w:t>项目名称:</w:t>
      </w:r>
      <w:r>
        <w:rPr>
          <w:rFonts w:hint="eastAsia" w:ascii="方正小标宋_GBK" w:hAnsi="微软雅黑" w:eastAsia="方正小标宋_GBK"/>
          <w:color w:val="auto"/>
          <w:sz w:val="32"/>
          <w:szCs w:val="32"/>
          <w:lang w:eastAsia="zh-CN"/>
        </w:rPr>
        <w:t>钦州市钦北区人民法院物业管理服务</w:t>
      </w:r>
    </w:p>
    <w:p w14:paraId="7F560669">
      <w:pPr>
        <w:spacing w:line="500" w:lineRule="exact"/>
        <w:rPr>
          <w:rFonts w:ascii="方正小标宋_GBK" w:hAnsi="微软雅黑" w:eastAsia="方正小标宋_GBK"/>
          <w:color w:val="auto"/>
          <w:sz w:val="32"/>
          <w:szCs w:val="32"/>
        </w:rPr>
      </w:pPr>
    </w:p>
    <w:p w14:paraId="05C26362">
      <w:pPr>
        <w:spacing w:line="500" w:lineRule="exact"/>
        <w:rPr>
          <w:rFonts w:hint="eastAsia" w:ascii="方正小标宋_GBK" w:hAnsi="微软雅黑" w:eastAsia="方正小标宋_GBK"/>
          <w:color w:val="auto"/>
          <w:sz w:val="32"/>
          <w:szCs w:val="32"/>
          <w:lang w:eastAsia="zh-CN"/>
        </w:rPr>
      </w:pPr>
      <w:r>
        <w:rPr>
          <w:rFonts w:hint="eastAsia" w:ascii="方正小标宋_GBK" w:hAnsi="微软雅黑" w:eastAsia="方正小标宋_GBK"/>
          <w:color w:val="auto"/>
          <w:sz w:val="32"/>
          <w:szCs w:val="32"/>
        </w:rPr>
        <w:t xml:space="preserve">            项目编号:</w:t>
      </w:r>
      <w:r>
        <w:rPr>
          <w:rFonts w:hint="eastAsia" w:ascii="方正小标宋_GBK" w:hAnsi="微软雅黑" w:eastAsia="方正小标宋_GBK"/>
          <w:color w:val="auto"/>
          <w:sz w:val="32"/>
          <w:szCs w:val="32"/>
          <w:lang w:eastAsia="zh-CN"/>
        </w:rPr>
        <w:t>QZZC2025-C3-990281-QZSZ</w:t>
      </w:r>
    </w:p>
    <w:p w14:paraId="408B3B15">
      <w:pPr>
        <w:rPr>
          <w:color w:val="auto"/>
        </w:rPr>
      </w:pPr>
    </w:p>
    <w:p w14:paraId="3DD5B432">
      <w:pPr>
        <w:rPr>
          <w:color w:val="auto"/>
        </w:rPr>
      </w:pPr>
    </w:p>
    <w:p w14:paraId="6A00ADC8">
      <w:pPr>
        <w:rPr>
          <w:color w:val="auto"/>
        </w:rPr>
      </w:pPr>
    </w:p>
    <w:p w14:paraId="3B8B36AF">
      <w:pPr>
        <w:rPr>
          <w:color w:val="auto"/>
        </w:rPr>
      </w:pPr>
    </w:p>
    <w:p w14:paraId="1DCF231C">
      <w:pPr>
        <w:rPr>
          <w:color w:val="auto"/>
        </w:rPr>
      </w:pPr>
    </w:p>
    <w:p w14:paraId="72F07B74">
      <w:pPr>
        <w:rPr>
          <w:color w:val="auto"/>
        </w:rPr>
      </w:pPr>
    </w:p>
    <w:p w14:paraId="3A670625">
      <w:pPr>
        <w:rPr>
          <w:color w:val="auto"/>
        </w:rPr>
      </w:pPr>
    </w:p>
    <w:p w14:paraId="48BD04D2">
      <w:pPr>
        <w:rPr>
          <w:color w:val="auto"/>
        </w:rPr>
      </w:pPr>
    </w:p>
    <w:p w14:paraId="22189083">
      <w:pPr>
        <w:rPr>
          <w:color w:val="auto"/>
        </w:rPr>
      </w:pPr>
    </w:p>
    <w:p w14:paraId="3AEEAE24">
      <w:pPr>
        <w:rPr>
          <w:color w:val="auto"/>
        </w:rPr>
      </w:pPr>
    </w:p>
    <w:p w14:paraId="7D61CDA0">
      <w:pPr>
        <w:rPr>
          <w:color w:val="auto"/>
        </w:rPr>
      </w:pPr>
    </w:p>
    <w:p w14:paraId="57E9DEA2">
      <w:pPr>
        <w:rPr>
          <w:color w:val="auto"/>
        </w:rPr>
      </w:pPr>
    </w:p>
    <w:p w14:paraId="684A1028">
      <w:pPr>
        <w:rPr>
          <w:color w:val="auto"/>
        </w:rPr>
      </w:pPr>
    </w:p>
    <w:p w14:paraId="02C3153C">
      <w:pPr>
        <w:rPr>
          <w:color w:val="auto"/>
        </w:rPr>
      </w:pPr>
    </w:p>
    <w:p w14:paraId="243115BF">
      <w:pPr>
        <w:rPr>
          <w:color w:val="auto"/>
        </w:rPr>
      </w:pPr>
    </w:p>
    <w:p w14:paraId="0B2D29FF">
      <w:pPr>
        <w:rPr>
          <w:color w:val="auto"/>
        </w:rPr>
      </w:pPr>
    </w:p>
    <w:p w14:paraId="01A4FDD9">
      <w:pPr>
        <w:rPr>
          <w:color w:val="auto"/>
        </w:rPr>
      </w:pPr>
    </w:p>
    <w:p w14:paraId="7937C9F0">
      <w:pPr>
        <w:spacing w:line="360" w:lineRule="exact"/>
        <w:jc w:val="center"/>
        <w:rPr>
          <w:rFonts w:ascii="方正小标宋_GBK" w:hAnsi="微软雅黑" w:eastAsia="方正小标宋_GBK"/>
          <w:color w:val="auto"/>
          <w:sz w:val="32"/>
          <w:szCs w:val="32"/>
        </w:rPr>
      </w:pPr>
      <w:r>
        <w:rPr>
          <w:rFonts w:hint="eastAsia" w:ascii="方正小标宋_GBK" w:hAnsi="微软雅黑" w:eastAsia="方正小标宋_GBK"/>
          <w:color w:val="auto"/>
          <w:sz w:val="32"/>
          <w:szCs w:val="32"/>
        </w:rPr>
        <w:t>钦州市政府采购中心</w:t>
      </w:r>
    </w:p>
    <w:p w14:paraId="552B5047">
      <w:pPr>
        <w:tabs>
          <w:tab w:val="left" w:pos="360"/>
        </w:tabs>
        <w:spacing w:line="440" w:lineRule="exact"/>
        <w:jc w:val="center"/>
        <w:rPr>
          <w:rFonts w:ascii="仿宋_GB2312" w:hAnsi="宋体" w:eastAsia="仿宋_GB2312"/>
          <w:color w:val="auto"/>
          <w:sz w:val="32"/>
          <w:szCs w:val="32"/>
        </w:rPr>
      </w:pPr>
      <w:r>
        <w:rPr>
          <w:rFonts w:hint="eastAsia" w:ascii="方正小标宋_GBK" w:hAnsi="微软雅黑" w:eastAsia="方正小标宋_GBK"/>
          <w:color w:val="auto"/>
          <w:sz w:val="32"/>
          <w:szCs w:val="32"/>
        </w:rPr>
        <w:t>2025年</w:t>
      </w:r>
      <w:r>
        <w:rPr>
          <w:rFonts w:hint="eastAsia" w:ascii="方正小标宋_GBK" w:hAnsi="微软雅黑" w:eastAsia="方正小标宋_GBK"/>
          <w:color w:val="auto"/>
          <w:sz w:val="32"/>
          <w:szCs w:val="32"/>
          <w:lang w:val="en-US" w:eastAsia="zh-CN"/>
        </w:rPr>
        <w:t>10</w:t>
      </w:r>
      <w:r>
        <w:rPr>
          <w:rFonts w:hint="eastAsia" w:ascii="方正小标宋_GBK" w:hAnsi="微软雅黑" w:eastAsia="方正小标宋_GBK"/>
          <w:color w:val="auto"/>
          <w:sz w:val="32"/>
          <w:szCs w:val="32"/>
        </w:rPr>
        <w:t>月</w:t>
      </w:r>
    </w:p>
    <w:p w14:paraId="442C9E1C">
      <w:pPr>
        <w:rPr>
          <w:color w:val="auto"/>
        </w:rPr>
      </w:pPr>
    </w:p>
    <w:p w14:paraId="0E42583C">
      <w:pPr>
        <w:rPr>
          <w:color w:val="auto"/>
        </w:rPr>
      </w:pPr>
    </w:p>
    <w:p w14:paraId="4AABB35F">
      <w:pPr>
        <w:spacing w:line="640" w:lineRule="exact"/>
        <w:jc w:val="center"/>
        <w:rPr>
          <w:rFonts w:ascii="方正小标宋_GBK" w:hAnsi="宋体" w:eastAsia="方正小标宋_GBK"/>
          <w:b/>
          <w:color w:val="auto"/>
          <w:sz w:val="44"/>
          <w:szCs w:val="44"/>
        </w:r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p>
    <w:p w14:paraId="79FB8991">
      <w:pPr>
        <w:spacing w:line="640" w:lineRule="exact"/>
        <w:jc w:val="center"/>
        <w:rPr>
          <w:rFonts w:ascii="方正小标宋_GBK" w:hAnsi="宋体" w:eastAsia="方正小标宋_GBK"/>
          <w:b/>
          <w:color w:val="auto"/>
          <w:sz w:val="32"/>
          <w:szCs w:val="32"/>
        </w:rPr>
      </w:pPr>
      <w:r>
        <w:rPr>
          <w:rFonts w:hint="eastAsia" w:ascii="方正小标宋_GBK" w:hAnsi="宋体" w:eastAsia="方正小标宋_GBK"/>
          <w:b/>
          <w:color w:val="auto"/>
          <w:sz w:val="44"/>
          <w:szCs w:val="44"/>
        </w:rPr>
        <w:t>目   录</w:t>
      </w:r>
    </w:p>
    <w:p w14:paraId="0036A3C7">
      <w:pPr>
        <w:rPr>
          <w:color w:val="auto"/>
        </w:rPr>
      </w:pPr>
    </w:p>
    <w:p w14:paraId="4823760F">
      <w:pPr>
        <w:pStyle w:val="28"/>
        <w:tabs>
          <w:tab w:val="right" w:leader="dot" w:pos="9514"/>
        </w:tabs>
        <w:spacing w:line="1000" w:lineRule="exact"/>
        <w:rPr>
          <w:rFonts w:asciiTheme="minorHAnsi" w:hAnsiTheme="minorHAnsi" w:eastAsiaTheme="minorEastAsia" w:cstheme="minorBidi"/>
          <w:color w:val="auto"/>
          <w:sz w:val="28"/>
          <w:szCs w:val="28"/>
        </w:rPr>
      </w:pPr>
      <w:bookmarkStart w:id="1" w:name="_Toc354479497"/>
      <w:r>
        <w:rPr>
          <w:rFonts w:hint="eastAsia" w:ascii="方正小标宋_GBK" w:hAnsi="仿宋" w:eastAsia="方正小标宋_GBK"/>
          <w:b/>
          <w:color w:val="auto"/>
          <w:sz w:val="28"/>
          <w:szCs w:val="28"/>
        </w:rPr>
        <w:fldChar w:fldCharType="begin"/>
      </w:r>
      <w:r>
        <w:rPr>
          <w:rFonts w:hint="eastAsia" w:ascii="方正小标宋_GBK" w:hAnsi="仿宋" w:eastAsia="方正小标宋_GBK"/>
          <w:b/>
          <w:color w:val="auto"/>
          <w:sz w:val="28"/>
          <w:szCs w:val="28"/>
        </w:rPr>
        <w:instrText xml:space="preserve"> TOC \o "1-1" \h \z \u </w:instrText>
      </w:r>
      <w:r>
        <w:rPr>
          <w:rFonts w:hint="eastAsia" w:ascii="方正小标宋_GBK" w:hAnsi="仿宋" w:eastAsia="方正小标宋_GBK"/>
          <w:b/>
          <w:color w:val="auto"/>
          <w:sz w:val="28"/>
          <w:szCs w:val="28"/>
        </w:rPr>
        <w:fldChar w:fldCharType="separate"/>
      </w:r>
      <w:r>
        <w:rPr>
          <w:color w:val="auto"/>
        </w:rPr>
        <w:fldChar w:fldCharType="begin"/>
      </w:r>
      <w:r>
        <w:rPr>
          <w:color w:val="auto"/>
        </w:rPr>
        <w:instrText xml:space="preserve"> HYPERLINK \l "_Toc92355023" </w:instrText>
      </w:r>
      <w:r>
        <w:rPr>
          <w:color w:val="auto"/>
        </w:rPr>
        <w:fldChar w:fldCharType="separate"/>
      </w:r>
      <w:r>
        <w:rPr>
          <w:rStyle w:val="47"/>
          <w:rFonts w:ascii="方正小标宋_GBK" w:hAnsi="宋体" w:eastAsia="方正小标宋_GBK"/>
          <w:color w:val="auto"/>
          <w:sz w:val="28"/>
          <w:szCs w:val="28"/>
        </w:rPr>
        <w:t>第一章  竞争性磋商公告</w:t>
      </w:r>
      <w:r>
        <w:rPr>
          <w:color w:val="auto"/>
          <w:sz w:val="28"/>
          <w:szCs w:val="28"/>
        </w:rPr>
        <w:tab/>
      </w:r>
      <w:r>
        <w:rPr>
          <w:color w:val="auto"/>
          <w:sz w:val="28"/>
          <w:szCs w:val="28"/>
        </w:rPr>
        <w:fldChar w:fldCharType="begin"/>
      </w:r>
      <w:r>
        <w:rPr>
          <w:color w:val="auto"/>
          <w:sz w:val="28"/>
          <w:szCs w:val="28"/>
        </w:rPr>
        <w:instrText xml:space="preserve"> PAGEREF _Toc92355023 \h </w:instrText>
      </w:r>
      <w:r>
        <w:rPr>
          <w:color w:val="auto"/>
          <w:sz w:val="28"/>
          <w:szCs w:val="28"/>
        </w:rPr>
        <w:fldChar w:fldCharType="separate"/>
      </w:r>
      <w:r>
        <w:rPr>
          <w:color w:val="auto"/>
          <w:sz w:val="28"/>
          <w:szCs w:val="28"/>
        </w:rPr>
        <w:t>2</w:t>
      </w:r>
      <w:r>
        <w:rPr>
          <w:color w:val="auto"/>
          <w:sz w:val="28"/>
          <w:szCs w:val="28"/>
        </w:rPr>
        <w:fldChar w:fldCharType="end"/>
      </w:r>
      <w:r>
        <w:rPr>
          <w:color w:val="auto"/>
          <w:sz w:val="28"/>
          <w:szCs w:val="28"/>
        </w:rPr>
        <w:fldChar w:fldCharType="end"/>
      </w:r>
    </w:p>
    <w:p w14:paraId="36ACB606">
      <w:pPr>
        <w:pStyle w:val="28"/>
        <w:tabs>
          <w:tab w:val="right" w:leader="dot" w:pos="9514"/>
        </w:tabs>
        <w:spacing w:line="1000" w:lineRule="exact"/>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"_Toc92355024" </w:instrText>
      </w:r>
      <w:r>
        <w:rPr>
          <w:color w:val="auto"/>
        </w:rPr>
        <w:fldChar w:fldCharType="separate"/>
      </w:r>
      <w:r>
        <w:rPr>
          <w:rStyle w:val="47"/>
          <w:rFonts w:ascii="方正小标宋_GBK" w:hAnsi="宋体" w:eastAsia="方正小标宋_GBK"/>
          <w:color w:val="auto"/>
          <w:sz w:val="28"/>
          <w:szCs w:val="28"/>
        </w:rPr>
        <w:t xml:space="preserve">第二章  </w:t>
      </w:r>
      <w:r>
        <w:rPr>
          <w:rStyle w:val="47"/>
          <w:rFonts w:hint="eastAsia" w:ascii="方正小标宋_GBK" w:hAnsi="宋体" w:eastAsia="方正小标宋_GBK"/>
          <w:color w:val="auto"/>
          <w:sz w:val="28"/>
          <w:szCs w:val="28"/>
        </w:rPr>
        <w:t>项目</w:t>
      </w:r>
      <w:r>
        <w:rPr>
          <w:rStyle w:val="47"/>
          <w:rFonts w:ascii="方正小标宋_GBK" w:hAnsi="宋体" w:eastAsia="方正小标宋_GBK"/>
          <w:color w:val="auto"/>
          <w:sz w:val="28"/>
          <w:szCs w:val="28"/>
        </w:rPr>
        <w:t>需求</w:t>
      </w:r>
      <w:r>
        <w:rPr>
          <w:color w:val="auto"/>
          <w:sz w:val="28"/>
          <w:szCs w:val="28"/>
        </w:rPr>
        <w:tab/>
      </w:r>
      <w:r>
        <w:rPr>
          <w:color w:val="auto"/>
          <w:sz w:val="28"/>
          <w:szCs w:val="28"/>
        </w:rPr>
        <w:fldChar w:fldCharType="begin"/>
      </w:r>
      <w:r>
        <w:rPr>
          <w:color w:val="auto"/>
          <w:sz w:val="28"/>
          <w:szCs w:val="28"/>
        </w:rPr>
        <w:instrText xml:space="preserve"> PAGEREF _Toc92355024 \h </w:instrText>
      </w:r>
      <w:r>
        <w:rPr>
          <w:color w:val="auto"/>
          <w:sz w:val="28"/>
          <w:szCs w:val="28"/>
        </w:rPr>
        <w:fldChar w:fldCharType="separate"/>
      </w:r>
      <w:r>
        <w:rPr>
          <w:color w:val="auto"/>
          <w:sz w:val="28"/>
          <w:szCs w:val="28"/>
        </w:rPr>
        <w:t>6</w:t>
      </w:r>
      <w:r>
        <w:rPr>
          <w:color w:val="auto"/>
          <w:sz w:val="28"/>
          <w:szCs w:val="28"/>
        </w:rPr>
        <w:fldChar w:fldCharType="end"/>
      </w:r>
      <w:r>
        <w:rPr>
          <w:color w:val="auto"/>
          <w:sz w:val="28"/>
          <w:szCs w:val="28"/>
        </w:rPr>
        <w:fldChar w:fldCharType="end"/>
      </w:r>
    </w:p>
    <w:p w14:paraId="58B58396">
      <w:pPr>
        <w:pStyle w:val="28"/>
        <w:tabs>
          <w:tab w:val="right" w:leader="dot" w:pos="9514"/>
        </w:tabs>
        <w:spacing w:line="1000" w:lineRule="exact"/>
        <w:rPr>
          <w:rStyle w:val="47"/>
          <w:rFonts w:hint="eastAsia" w:ascii="方正小标宋_GBK" w:hAnsi="宋体" w:eastAsia="方正小标宋_GBK"/>
          <w:color w:val="auto"/>
          <w:sz w:val="28"/>
          <w:szCs w:val="28"/>
          <w:lang w:eastAsia="zh-CN"/>
        </w:rPr>
      </w:pPr>
      <w:r>
        <w:rPr>
          <w:color w:val="auto"/>
        </w:rPr>
        <w:fldChar w:fldCharType="begin"/>
      </w:r>
      <w:r>
        <w:rPr>
          <w:color w:val="auto"/>
        </w:rPr>
        <w:instrText xml:space="preserve"> HYPERLINK \l "_Toc92355025" </w:instrText>
      </w:r>
      <w:r>
        <w:rPr>
          <w:color w:val="auto"/>
        </w:rPr>
        <w:fldChar w:fldCharType="separate"/>
      </w:r>
      <w:r>
        <w:rPr>
          <w:rStyle w:val="47"/>
          <w:rFonts w:hint="eastAsia" w:ascii="方正小标宋_GBK" w:hAnsi="宋体" w:eastAsia="方正小标宋_GBK"/>
          <w:color w:val="auto"/>
          <w:sz w:val="28"/>
          <w:szCs w:val="28"/>
        </w:rPr>
        <w:t>第三章  供应商须知</w:t>
      </w:r>
      <w:r>
        <w:rPr>
          <w:rStyle w:val="47"/>
          <w:rFonts w:hint="eastAsia" w:ascii="方正小标宋_GBK" w:hAnsi="宋体" w:eastAsia="方正小标宋_GBK"/>
          <w:color w:val="auto"/>
          <w:sz w:val="28"/>
          <w:szCs w:val="28"/>
        </w:rPr>
        <w:tab/>
      </w:r>
      <w:r>
        <w:rPr>
          <w:rStyle w:val="47"/>
          <w:rFonts w:hint="eastAsia" w:ascii="方正小标宋_GBK" w:hAnsi="宋体" w:eastAsia="方正小标宋_GBK"/>
          <w:color w:val="auto"/>
          <w:sz w:val="28"/>
          <w:szCs w:val="28"/>
          <w:lang w:val="en-US" w:eastAsia="zh-CN"/>
        </w:rPr>
        <w:t>2</w:t>
      </w:r>
      <w:r>
        <w:rPr>
          <w:rStyle w:val="47"/>
          <w:rFonts w:hint="eastAsia" w:ascii="方正小标宋_GBK" w:hAnsi="宋体" w:eastAsia="方正小标宋_GBK"/>
          <w:color w:val="auto"/>
          <w:sz w:val="28"/>
          <w:szCs w:val="28"/>
        </w:rPr>
        <w:fldChar w:fldCharType="end"/>
      </w:r>
      <w:r>
        <w:rPr>
          <w:rStyle w:val="47"/>
          <w:rFonts w:hint="eastAsia" w:ascii="方正小标宋_GBK" w:hAnsi="宋体" w:eastAsia="方正小标宋_GBK"/>
          <w:color w:val="auto"/>
          <w:sz w:val="28"/>
          <w:szCs w:val="28"/>
          <w:lang w:val="en-US" w:eastAsia="zh-CN"/>
        </w:rPr>
        <w:t>9</w:t>
      </w:r>
    </w:p>
    <w:p w14:paraId="49493DE7">
      <w:pPr>
        <w:pStyle w:val="28"/>
        <w:tabs>
          <w:tab w:val="right" w:leader="dot" w:pos="9514"/>
        </w:tabs>
        <w:spacing w:line="1000" w:lineRule="exact"/>
        <w:rPr>
          <w:rFonts w:hint="eastAsia" w:eastAsia="宋体" w:asciiTheme="minorHAnsi" w:hAnsiTheme="minorHAnsi" w:cstheme="minorBidi"/>
          <w:color w:val="auto"/>
          <w:sz w:val="28"/>
          <w:szCs w:val="28"/>
          <w:lang w:eastAsia="zh-CN"/>
        </w:rPr>
      </w:pPr>
      <w:r>
        <w:rPr>
          <w:color w:val="auto"/>
        </w:rPr>
        <w:fldChar w:fldCharType="begin"/>
      </w:r>
      <w:r>
        <w:rPr>
          <w:color w:val="auto"/>
        </w:rPr>
        <w:instrText xml:space="preserve"> HYPERLINK \l "_Toc92355026" </w:instrText>
      </w:r>
      <w:r>
        <w:rPr>
          <w:color w:val="auto"/>
        </w:rPr>
        <w:fldChar w:fldCharType="separate"/>
      </w:r>
      <w:r>
        <w:rPr>
          <w:rStyle w:val="47"/>
          <w:rFonts w:ascii="方正小标宋_GBK" w:hAnsi="宋体" w:eastAsia="方正小标宋_GBK"/>
          <w:color w:val="auto"/>
          <w:sz w:val="28"/>
          <w:szCs w:val="28"/>
        </w:rPr>
        <w:t>第四章  评定标准及推荐原则</w:t>
      </w:r>
      <w:r>
        <w:rPr>
          <w:color w:val="auto"/>
          <w:sz w:val="28"/>
          <w:szCs w:val="28"/>
        </w:rPr>
        <w:tab/>
      </w:r>
      <w:r>
        <w:rPr>
          <w:rFonts w:hint="eastAsia"/>
          <w:color w:val="auto"/>
          <w:sz w:val="28"/>
          <w:szCs w:val="28"/>
          <w:lang w:val="en-US" w:eastAsia="zh-CN"/>
        </w:rPr>
        <w:t>4</w:t>
      </w:r>
      <w:r>
        <w:rPr>
          <w:rFonts w:hint="eastAsia"/>
          <w:color w:val="auto"/>
          <w:sz w:val="28"/>
          <w:szCs w:val="28"/>
        </w:rPr>
        <w:fldChar w:fldCharType="end"/>
      </w:r>
      <w:r>
        <w:rPr>
          <w:rFonts w:hint="eastAsia"/>
          <w:color w:val="auto"/>
          <w:sz w:val="28"/>
          <w:szCs w:val="28"/>
          <w:lang w:val="en-US" w:eastAsia="zh-CN"/>
        </w:rPr>
        <w:t>0</w:t>
      </w:r>
    </w:p>
    <w:p w14:paraId="3EC0A2D9">
      <w:pPr>
        <w:pStyle w:val="28"/>
        <w:tabs>
          <w:tab w:val="right" w:leader="dot" w:pos="9514"/>
        </w:tabs>
        <w:spacing w:line="1000" w:lineRule="exact"/>
        <w:rPr>
          <w:rFonts w:hint="eastAsia" w:eastAsia="宋体" w:asciiTheme="minorHAnsi" w:hAnsiTheme="minorHAnsi" w:cstheme="minorBidi"/>
          <w:color w:val="auto"/>
          <w:sz w:val="28"/>
          <w:szCs w:val="28"/>
          <w:lang w:eastAsia="zh-CN"/>
        </w:rPr>
      </w:pPr>
      <w:r>
        <w:rPr>
          <w:color w:val="auto"/>
        </w:rPr>
        <w:fldChar w:fldCharType="begin"/>
      </w:r>
      <w:r>
        <w:rPr>
          <w:color w:val="auto"/>
        </w:rPr>
        <w:instrText xml:space="preserve"> HYPERLINK \l "_Toc92355027" </w:instrText>
      </w:r>
      <w:r>
        <w:rPr>
          <w:color w:val="auto"/>
        </w:rPr>
        <w:fldChar w:fldCharType="separate"/>
      </w:r>
      <w:r>
        <w:rPr>
          <w:rStyle w:val="47"/>
          <w:rFonts w:ascii="方正小标宋_GBK" w:eastAsia="方正小标宋_GBK"/>
          <w:color w:val="auto"/>
          <w:sz w:val="28"/>
          <w:szCs w:val="28"/>
        </w:rPr>
        <w:t>第五章  合同文本</w:t>
      </w:r>
      <w:r>
        <w:rPr>
          <w:color w:val="auto"/>
          <w:sz w:val="28"/>
          <w:szCs w:val="28"/>
        </w:rPr>
        <w:tab/>
      </w:r>
      <w:r>
        <w:rPr>
          <w:rFonts w:hint="eastAsia"/>
          <w:color w:val="auto"/>
          <w:sz w:val="28"/>
          <w:szCs w:val="28"/>
          <w:lang w:val="en-US" w:eastAsia="zh-CN"/>
        </w:rPr>
        <w:t>4</w:t>
      </w:r>
      <w:r>
        <w:rPr>
          <w:rFonts w:hint="eastAsia"/>
          <w:color w:val="auto"/>
          <w:sz w:val="28"/>
          <w:szCs w:val="28"/>
        </w:rPr>
        <w:fldChar w:fldCharType="end"/>
      </w:r>
      <w:r>
        <w:rPr>
          <w:rFonts w:hint="eastAsia"/>
          <w:color w:val="auto"/>
          <w:sz w:val="28"/>
          <w:szCs w:val="28"/>
          <w:lang w:val="en-US" w:eastAsia="zh-CN"/>
        </w:rPr>
        <w:t>4</w:t>
      </w:r>
    </w:p>
    <w:p w14:paraId="63055C8B">
      <w:pPr>
        <w:pStyle w:val="28"/>
        <w:tabs>
          <w:tab w:val="right" w:leader="dot" w:pos="9514"/>
        </w:tabs>
        <w:spacing w:line="1000" w:lineRule="exact"/>
        <w:rPr>
          <w:rFonts w:hint="eastAsia" w:eastAsia="宋体" w:asciiTheme="minorHAnsi" w:hAnsiTheme="minorHAnsi" w:cstheme="minorBidi"/>
          <w:color w:val="auto"/>
          <w:sz w:val="28"/>
          <w:szCs w:val="28"/>
          <w:lang w:eastAsia="zh-CN"/>
        </w:rPr>
      </w:pPr>
      <w:r>
        <w:rPr>
          <w:color w:val="auto"/>
        </w:rPr>
        <w:fldChar w:fldCharType="begin"/>
      </w:r>
      <w:r>
        <w:rPr>
          <w:color w:val="auto"/>
        </w:rPr>
        <w:instrText xml:space="preserve"> HYPERLINK \l "_Toc92355028" </w:instrText>
      </w:r>
      <w:r>
        <w:rPr>
          <w:color w:val="auto"/>
        </w:rPr>
        <w:fldChar w:fldCharType="separate"/>
      </w:r>
      <w:r>
        <w:rPr>
          <w:rStyle w:val="47"/>
          <w:rFonts w:ascii="方正小标宋_GBK" w:hAnsi="方正小标宋_GBK" w:eastAsia="方正小标宋_GBK"/>
          <w:color w:val="auto"/>
          <w:sz w:val="28"/>
          <w:szCs w:val="28"/>
        </w:rPr>
        <w:t>第六章  响应文件格式</w:t>
      </w:r>
      <w:r>
        <w:rPr>
          <w:color w:val="auto"/>
          <w:sz w:val="28"/>
          <w:szCs w:val="28"/>
        </w:rPr>
        <w:tab/>
      </w:r>
      <w:r>
        <w:rPr>
          <w:rFonts w:hint="eastAsia"/>
          <w:color w:val="auto"/>
          <w:sz w:val="28"/>
          <w:szCs w:val="28"/>
          <w:lang w:val="en-US" w:eastAsia="zh-CN"/>
        </w:rPr>
        <w:t>5</w:t>
      </w:r>
      <w:r>
        <w:rPr>
          <w:rFonts w:hint="eastAsia"/>
          <w:color w:val="auto"/>
          <w:sz w:val="28"/>
          <w:szCs w:val="28"/>
        </w:rPr>
        <w:fldChar w:fldCharType="end"/>
      </w:r>
      <w:r>
        <w:rPr>
          <w:rFonts w:hint="eastAsia"/>
          <w:color w:val="auto"/>
          <w:sz w:val="28"/>
          <w:szCs w:val="28"/>
          <w:lang w:val="en-US" w:eastAsia="zh-CN"/>
        </w:rPr>
        <w:t>0</w:t>
      </w:r>
    </w:p>
    <w:p w14:paraId="299E1D4A">
      <w:pPr>
        <w:rPr>
          <w:color w:val="auto"/>
        </w:rPr>
        <w:sectPr>
          <w:footerReference r:id="rId6" w:type="default"/>
          <w:pgSz w:w="11906" w:h="16838"/>
          <w:pgMar w:top="936" w:right="1191" w:bottom="936" w:left="1191" w:header="851" w:footer="992" w:gutter="0"/>
          <w:pgNumType w:start="1"/>
          <w:cols w:space="720" w:num="1"/>
          <w:docGrid w:type="lines" w:linePitch="312" w:charSpace="0"/>
        </w:sectPr>
      </w:pPr>
      <w:r>
        <w:rPr>
          <w:rFonts w:hint="eastAsia"/>
          <w:color w:val="auto"/>
        </w:rPr>
        <w:fldChar w:fldCharType="end"/>
      </w:r>
    </w:p>
    <w:p w14:paraId="7161A4EB">
      <w:pPr>
        <w:rPr>
          <w:color w:val="auto"/>
        </w:rPr>
      </w:pPr>
    </w:p>
    <w:p w14:paraId="6C39B4BA">
      <w:pPr>
        <w:widowControl/>
        <w:jc w:val="left"/>
        <w:rPr>
          <w:color w:val="auto"/>
        </w:rPr>
      </w:pPr>
    </w:p>
    <w:p w14:paraId="1052DCC5">
      <w:pPr>
        <w:rPr>
          <w:color w:val="auto"/>
        </w:rPr>
      </w:pPr>
    </w:p>
    <w:p w14:paraId="31BBA965">
      <w:pPr>
        <w:rPr>
          <w:color w:val="auto"/>
        </w:rPr>
      </w:pPr>
    </w:p>
    <w:p w14:paraId="2B879D91">
      <w:pPr>
        <w:rPr>
          <w:color w:val="auto"/>
        </w:rPr>
      </w:pPr>
    </w:p>
    <w:p w14:paraId="04CDB047">
      <w:pPr>
        <w:rPr>
          <w:color w:val="auto"/>
        </w:rPr>
      </w:pPr>
    </w:p>
    <w:p w14:paraId="6E5721F6">
      <w:pPr>
        <w:rPr>
          <w:color w:val="auto"/>
        </w:rPr>
      </w:pPr>
    </w:p>
    <w:p w14:paraId="10F7B4D3">
      <w:pPr>
        <w:rPr>
          <w:color w:val="auto"/>
        </w:rPr>
      </w:pPr>
    </w:p>
    <w:p w14:paraId="02EDC0C2">
      <w:pPr>
        <w:rPr>
          <w:color w:val="auto"/>
        </w:rPr>
      </w:pPr>
    </w:p>
    <w:p w14:paraId="7F0827F7">
      <w:pPr>
        <w:rPr>
          <w:color w:val="auto"/>
        </w:rPr>
      </w:pPr>
    </w:p>
    <w:p w14:paraId="4DB48AE5">
      <w:pPr>
        <w:rPr>
          <w:color w:val="auto"/>
        </w:rPr>
      </w:pPr>
    </w:p>
    <w:p w14:paraId="33F28861">
      <w:pPr>
        <w:rPr>
          <w:color w:val="auto"/>
        </w:rPr>
      </w:pPr>
    </w:p>
    <w:p w14:paraId="677DBF4F">
      <w:pPr>
        <w:rPr>
          <w:color w:val="auto"/>
        </w:rPr>
      </w:pPr>
    </w:p>
    <w:p w14:paraId="1B6A7A32">
      <w:pPr>
        <w:rPr>
          <w:color w:val="auto"/>
        </w:rPr>
      </w:pPr>
    </w:p>
    <w:p w14:paraId="79609C1D">
      <w:pPr>
        <w:pStyle w:val="3"/>
        <w:spacing w:line="400" w:lineRule="exact"/>
        <w:rPr>
          <w:rFonts w:ascii="方正小标宋_GBK" w:hAnsi="宋体" w:eastAsia="方正小标宋_GBK"/>
          <w:color w:val="auto"/>
        </w:rPr>
      </w:pPr>
      <w:bookmarkStart w:id="2" w:name="_Toc92355023"/>
      <w:r>
        <w:rPr>
          <w:rFonts w:hint="eastAsia" w:ascii="方正小标宋_GBK" w:hAnsi="宋体" w:eastAsia="方正小标宋_GBK"/>
          <w:color w:val="auto"/>
        </w:rPr>
        <w:t>第一章  竞争性磋商公告</w:t>
      </w:r>
      <w:bookmarkEnd w:id="1"/>
      <w:bookmarkEnd w:id="2"/>
    </w:p>
    <w:p w14:paraId="7D14A6B3">
      <w:pPr>
        <w:spacing w:line="600" w:lineRule="exact"/>
        <w:jc w:val="center"/>
        <w:rPr>
          <w:rFonts w:ascii="黑体" w:hAnsi="宋体" w:eastAsia="黑体"/>
          <w:b/>
          <w:color w:val="auto"/>
          <w:sz w:val="32"/>
          <w:szCs w:val="32"/>
        </w:rPr>
      </w:pPr>
      <w:r>
        <w:rPr>
          <w:rFonts w:ascii="黑体" w:hAnsi="宋体" w:eastAsia="黑体"/>
          <w:b/>
          <w:color w:val="auto"/>
          <w:sz w:val="32"/>
          <w:szCs w:val="32"/>
        </w:rPr>
        <w:br w:type="page"/>
      </w:r>
    </w:p>
    <w:p w14:paraId="154848ED">
      <w:pPr>
        <w:rPr>
          <w:color w:val="auto"/>
        </w:rPr>
      </w:pPr>
    </w:p>
    <w:p w14:paraId="3EA41AEA">
      <w:pPr>
        <w:spacing w:line="600" w:lineRule="exact"/>
        <w:jc w:val="center"/>
        <w:rPr>
          <w:rFonts w:ascii="方正小标宋_GBK" w:hAnsi="宋体" w:eastAsia="方正小标宋_GBK"/>
          <w:b/>
          <w:color w:val="auto"/>
          <w:sz w:val="34"/>
          <w:szCs w:val="34"/>
        </w:rPr>
      </w:pPr>
      <w:r>
        <w:rPr>
          <w:rFonts w:hint="eastAsia" w:ascii="方正小标宋_GBK" w:hAnsi="宋体" w:eastAsia="方正小标宋_GBK"/>
          <w:b/>
          <w:color w:val="auto"/>
          <w:sz w:val="34"/>
          <w:szCs w:val="34"/>
        </w:rPr>
        <w:t>钦州市政府采购中心关于</w:t>
      </w:r>
      <w:r>
        <w:rPr>
          <w:rFonts w:hint="eastAsia" w:ascii="方正小标宋_GBK" w:hAnsi="宋体" w:eastAsia="方正小标宋_GBK"/>
          <w:b/>
          <w:color w:val="auto"/>
          <w:sz w:val="34"/>
          <w:szCs w:val="34"/>
          <w:lang w:eastAsia="zh-CN"/>
        </w:rPr>
        <w:t>钦州市钦北区人民法院物业管理服务</w:t>
      </w:r>
      <w:r>
        <w:rPr>
          <w:rFonts w:hint="eastAsia" w:ascii="方正小标宋_GBK" w:hAnsi="宋体" w:eastAsia="方正小标宋_GBK"/>
          <w:b/>
          <w:color w:val="auto"/>
          <w:sz w:val="34"/>
          <w:szCs w:val="34"/>
        </w:rPr>
        <w:t>(</w:t>
      </w:r>
      <w:r>
        <w:rPr>
          <w:rFonts w:hint="eastAsia" w:ascii="方正小标宋_GBK" w:hAnsi="宋体" w:eastAsia="方正小标宋_GBK"/>
          <w:b/>
          <w:color w:val="auto"/>
          <w:sz w:val="34"/>
          <w:szCs w:val="34"/>
          <w:lang w:eastAsia="zh-CN"/>
        </w:rPr>
        <w:t>QZZC2025-C3-990281-QZSZ</w:t>
      </w:r>
      <w:r>
        <w:rPr>
          <w:rFonts w:hint="eastAsia" w:ascii="方正小标宋_GBK" w:hAnsi="宋体" w:eastAsia="方正小标宋_GBK"/>
          <w:b/>
          <w:color w:val="auto"/>
          <w:sz w:val="34"/>
          <w:szCs w:val="34"/>
        </w:rPr>
        <w:t>)的竞争性磋商公告</w:t>
      </w:r>
    </w:p>
    <w:p w14:paraId="31A0BCE4">
      <w:pPr>
        <w:pBdr>
          <w:top w:val="single" w:color="auto" w:sz="4" w:space="0"/>
          <w:left w:val="single" w:color="auto" w:sz="4" w:space="4"/>
          <w:bottom w:val="single" w:color="auto" w:sz="4" w:space="1"/>
          <w:right w:val="single" w:color="auto" w:sz="4" w:space="4"/>
        </w:pBdr>
        <w:spacing w:line="400" w:lineRule="exact"/>
        <w:rPr>
          <w:rFonts w:ascii="Arial Unicode MS" w:hAnsi="宋体" w:eastAsia="Arial Unicode MS"/>
          <w:b/>
          <w:color w:val="auto"/>
          <w:sz w:val="32"/>
          <w:szCs w:val="32"/>
        </w:rPr>
      </w:pPr>
      <w:bookmarkStart w:id="3" w:name="_Toc38370138"/>
      <w:r>
        <w:rPr>
          <w:rFonts w:hint="eastAsia" w:ascii="宋体" w:hAnsi="宋体"/>
          <w:color w:val="auto"/>
          <w:szCs w:val="21"/>
        </w:rPr>
        <w:t>项目概况</w:t>
      </w:r>
    </w:p>
    <w:p w14:paraId="63100E26">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lang w:eastAsia="zh-CN"/>
        </w:rPr>
        <w:t>钦州市钦北区人民法院物业管理服务</w:t>
      </w:r>
      <w:r>
        <w:rPr>
          <w:rFonts w:hint="eastAsia" w:ascii="宋体" w:hAnsi="宋体"/>
          <w:color w:val="auto"/>
          <w:szCs w:val="21"/>
        </w:rPr>
        <w:t>项目的潜在供应商应在广西政府采购云平台（https://www.gcy.zfcg.gxzf.gov.cn/）获取采购文件，并于2025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20</w:t>
      </w:r>
      <w:r>
        <w:rPr>
          <w:rFonts w:hint="eastAsia" w:ascii="宋体" w:hAnsi="宋体"/>
          <w:bCs/>
          <w:color w:val="auto"/>
          <w:szCs w:val="21"/>
        </w:rPr>
        <w:t>日</w:t>
      </w:r>
      <w:r>
        <w:rPr>
          <w:rFonts w:hint="eastAsia"/>
          <w:color w:val="auto"/>
          <w:lang w:val="en-US" w:eastAsia="zh-CN"/>
        </w:rPr>
        <w:t>10</w:t>
      </w:r>
      <w:r>
        <w:rPr>
          <w:color w:val="auto"/>
        </w:rPr>
        <w:t>:</w:t>
      </w:r>
      <w:r>
        <w:rPr>
          <w:rFonts w:hint="eastAsia"/>
          <w:color w:val="auto"/>
          <w:lang w:val="en-US" w:eastAsia="zh-CN"/>
        </w:rPr>
        <w:t>00</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bookmarkEnd w:id="3"/>
    <w:p w14:paraId="099316CE">
      <w:pPr>
        <w:spacing w:line="400" w:lineRule="exact"/>
        <w:rPr>
          <w:b/>
          <w:color w:val="auto"/>
        </w:rPr>
      </w:pPr>
      <w:bookmarkStart w:id="4" w:name="_Toc35393790"/>
      <w:bookmarkStart w:id="5" w:name="_Toc35393621"/>
      <w:bookmarkStart w:id="6" w:name="_Toc28359079"/>
      <w:bookmarkStart w:id="7" w:name="_Toc28359002"/>
      <w:bookmarkStart w:id="8" w:name="_Hlk24379207"/>
      <w:bookmarkStart w:id="9" w:name="_Toc38370146"/>
      <w:r>
        <w:rPr>
          <w:rFonts w:hint="eastAsia"/>
          <w:b/>
          <w:color w:val="auto"/>
        </w:rPr>
        <w:t>一、项目基本情况</w:t>
      </w:r>
      <w:bookmarkEnd w:id="4"/>
      <w:bookmarkEnd w:id="5"/>
      <w:bookmarkEnd w:id="6"/>
      <w:bookmarkEnd w:id="7"/>
    </w:p>
    <w:p w14:paraId="3BFB3BE1">
      <w:pPr>
        <w:spacing w:line="400" w:lineRule="exact"/>
        <w:ind w:firstLine="420"/>
        <w:rPr>
          <w:rFonts w:hint="eastAsia" w:eastAsia="宋体"/>
          <w:color w:val="auto"/>
          <w:lang w:eastAsia="zh-CN"/>
        </w:rPr>
      </w:pPr>
      <w:r>
        <w:rPr>
          <w:rFonts w:hint="eastAsia"/>
          <w:color w:val="auto"/>
        </w:rPr>
        <w:t>项目编号：</w:t>
      </w:r>
      <w:r>
        <w:rPr>
          <w:rFonts w:hint="eastAsia" w:ascii="宋体" w:hAnsi="宋体"/>
          <w:bCs/>
          <w:color w:val="auto"/>
          <w:lang w:eastAsia="zh-CN"/>
        </w:rPr>
        <w:t>QZZC2025-C3-990281-QZSZ</w:t>
      </w:r>
    </w:p>
    <w:p w14:paraId="7DA244E0">
      <w:pPr>
        <w:spacing w:line="400" w:lineRule="exact"/>
        <w:ind w:firstLine="420"/>
        <w:rPr>
          <w:rFonts w:hint="eastAsia" w:eastAsia="宋体"/>
          <w:color w:val="auto"/>
          <w:lang w:eastAsia="zh-CN"/>
        </w:rPr>
      </w:pPr>
      <w:r>
        <w:rPr>
          <w:rFonts w:hint="eastAsia"/>
          <w:color w:val="auto"/>
        </w:rPr>
        <w:t>项目名称：</w:t>
      </w:r>
      <w:r>
        <w:rPr>
          <w:rFonts w:hint="eastAsia" w:ascii="宋体" w:hAnsi="宋体"/>
          <w:color w:val="auto"/>
          <w:szCs w:val="21"/>
          <w:lang w:eastAsia="zh-CN"/>
        </w:rPr>
        <w:t>钦州市钦北区人民法院物业管理服务</w:t>
      </w:r>
    </w:p>
    <w:bookmarkEnd w:id="8"/>
    <w:p w14:paraId="42FA9686">
      <w:pPr>
        <w:spacing w:line="400" w:lineRule="exact"/>
        <w:ind w:firstLine="420"/>
        <w:rPr>
          <w:rFonts w:hint="eastAsia"/>
          <w:color w:val="auto"/>
        </w:rPr>
      </w:pPr>
      <w:r>
        <w:rPr>
          <w:rFonts w:hint="eastAsia"/>
          <w:color w:val="auto"/>
        </w:rPr>
        <w:t>预算总金额</w:t>
      </w:r>
      <w:r>
        <w:rPr>
          <w:rFonts w:hint="eastAsia" w:ascii="宋体" w:hAnsi="宋体"/>
          <w:color w:val="auto"/>
          <w:szCs w:val="21"/>
        </w:rPr>
        <w:t>(</w:t>
      </w:r>
      <w:r>
        <w:rPr>
          <w:rFonts w:hint="eastAsia"/>
          <w:color w:val="auto"/>
        </w:rPr>
        <w:t>元)：</w:t>
      </w:r>
      <w:r>
        <w:rPr>
          <w:rFonts w:hint="eastAsia"/>
          <w:color w:val="auto"/>
          <w:lang w:val="en-US" w:eastAsia="zh-CN"/>
        </w:rPr>
        <w:t>1134000</w:t>
      </w:r>
      <w:r>
        <w:rPr>
          <w:rFonts w:hint="eastAsia"/>
          <w:color w:val="auto"/>
        </w:rPr>
        <w:t>.00</w:t>
      </w:r>
    </w:p>
    <w:p w14:paraId="2378420A">
      <w:pPr>
        <w:spacing w:line="400" w:lineRule="exact"/>
        <w:ind w:firstLine="420"/>
        <w:rPr>
          <w:color w:val="auto"/>
        </w:rPr>
      </w:pPr>
      <w:r>
        <w:rPr>
          <w:rFonts w:hint="eastAsia"/>
          <w:color w:val="auto"/>
        </w:rPr>
        <w:t>采购需求：</w:t>
      </w:r>
    </w:p>
    <w:p w14:paraId="4D4E69F3">
      <w:pPr>
        <w:spacing w:line="400" w:lineRule="exact"/>
        <w:ind w:firstLine="420"/>
        <w:rPr>
          <w:color w:val="auto"/>
        </w:rPr>
      </w:pPr>
    </w:p>
    <w:p w14:paraId="3CD07D4D">
      <w:pPr>
        <w:spacing w:line="400" w:lineRule="exact"/>
        <w:ind w:firstLine="420"/>
        <w:rPr>
          <w:rFonts w:hint="eastAsia" w:eastAsia="宋体"/>
          <w:bCs/>
          <w:color w:val="auto"/>
          <w:lang w:eastAsia="zh-CN"/>
        </w:rPr>
      </w:pPr>
      <w:r>
        <w:rPr>
          <w:rFonts w:hint="eastAsia"/>
          <w:color w:val="auto"/>
        </w:rPr>
        <w:t>标项名称：</w:t>
      </w:r>
      <w:r>
        <w:rPr>
          <w:rFonts w:hint="eastAsia" w:ascii="宋体" w:hAnsi="宋体"/>
          <w:color w:val="auto"/>
          <w:szCs w:val="21"/>
          <w:lang w:eastAsia="zh-CN"/>
        </w:rPr>
        <w:t>钦州市钦北区人民法院物业管理服务</w:t>
      </w:r>
    </w:p>
    <w:p w14:paraId="42DC5D6F">
      <w:pPr>
        <w:spacing w:line="400" w:lineRule="exact"/>
        <w:ind w:firstLine="420"/>
        <w:rPr>
          <w:color w:val="auto"/>
        </w:rPr>
      </w:pPr>
      <w:r>
        <w:rPr>
          <w:rFonts w:hint="eastAsia"/>
          <w:bCs/>
          <w:color w:val="auto"/>
        </w:rPr>
        <w:t>数量：1</w:t>
      </w:r>
    </w:p>
    <w:p w14:paraId="07E51804">
      <w:pPr>
        <w:spacing w:line="400" w:lineRule="exact"/>
        <w:ind w:firstLine="420"/>
        <w:rPr>
          <w:color w:val="auto"/>
        </w:rPr>
      </w:pPr>
      <w:r>
        <w:rPr>
          <w:rFonts w:hint="eastAsia"/>
          <w:color w:val="auto"/>
        </w:rPr>
        <w:t>预算金额(元)：</w:t>
      </w:r>
      <w:r>
        <w:rPr>
          <w:rFonts w:hint="eastAsia"/>
          <w:color w:val="auto"/>
          <w:lang w:val="en-US" w:eastAsia="zh-CN"/>
        </w:rPr>
        <w:t>1134000</w:t>
      </w:r>
      <w:r>
        <w:rPr>
          <w:rFonts w:hint="eastAsia"/>
          <w:color w:val="auto"/>
        </w:rPr>
        <w:t>.00</w:t>
      </w:r>
    </w:p>
    <w:p w14:paraId="79F046B4">
      <w:pPr>
        <w:spacing w:line="400" w:lineRule="exact"/>
        <w:ind w:firstLine="420"/>
        <w:rPr>
          <w:color w:val="auto"/>
        </w:rPr>
      </w:pPr>
      <w:r>
        <w:rPr>
          <w:rFonts w:hint="eastAsia"/>
          <w:color w:val="auto"/>
        </w:rPr>
        <w:t>简要规格描述或项目基本概况介绍、用途：</w:t>
      </w:r>
      <w:r>
        <w:rPr>
          <w:rFonts w:hint="eastAsia" w:ascii="宋体" w:hAnsi="宋体"/>
          <w:color w:val="auto"/>
          <w:szCs w:val="21"/>
          <w:lang w:eastAsia="zh-CN"/>
        </w:rPr>
        <w:t>钦州市钦北区人民法院物业管理服务</w:t>
      </w:r>
      <w:r>
        <w:rPr>
          <w:rFonts w:hint="eastAsia" w:ascii="宋体" w:hAnsi="宋体"/>
          <w:color w:val="auto"/>
          <w:szCs w:val="21"/>
        </w:rPr>
        <w:t>，</w:t>
      </w:r>
      <w:r>
        <w:rPr>
          <w:rFonts w:hint="eastAsia"/>
          <w:color w:val="auto"/>
        </w:rPr>
        <w:t>详见采购文件第二章《项目需求》</w:t>
      </w:r>
    </w:p>
    <w:p w14:paraId="0262C309">
      <w:pPr>
        <w:spacing w:line="400" w:lineRule="exact"/>
        <w:ind w:firstLine="420"/>
        <w:rPr>
          <w:color w:val="auto"/>
        </w:rPr>
      </w:pPr>
      <w:r>
        <w:rPr>
          <w:rFonts w:hint="eastAsia"/>
          <w:color w:val="auto"/>
        </w:rPr>
        <w:t>最高限价(如有</w:t>
      </w:r>
      <w:r>
        <w:rPr>
          <w:color w:val="auto"/>
        </w:rPr>
        <w:t>)</w:t>
      </w:r>
      <w:r>
        <w:rPr>
          <w:rFonts w:hint="eastAsia"/>
          <w:color w:val="auto"/>
        </w:rPr>
        <w:t>：</w:t>
      </w:r>
    </w:p>
    <w:p w14:paraId="5368C6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pacing w:val="-17"/>
          <w:sz w:val="21"/>
          <w:szCs w:val="21"/>
          <w:lang w:val="en-US" w:eastAsia="zh-CN"/>
        </w:rPr>
      </w:pPr>
      <w:r>
        <w:rPr>
          <w:rFonts w:hint="eastAsia"/>
          <w:color w:val="auto"/>
        </w:rPr>
        <w:t>合同履行期限：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pacing w:val="-17"/>
          <w:sz w:val="21"/>
          <w:szCs w:val="21"/>
          <w:lang w:val="en-US" w:eastAsia="zh-CN"/>
        </w:rPr>
        <w:t>(</w:t>
      </w:r>
      <w:r>
        <w:rPr>
          <w:rFonts w:hint="eastAsia" w:ascii="宋体" w:hAnsi="宋体" w:cs="宋体"/>
          <w:color w:val="auto"/>
          <w:spacing w:val="-17"/>
          <w:sz w:val="21"/>
          <w:szCs w:val="21"/>
          <w:lang w:val="en-US" w:eastAsia="zh-CN"/>
        </w:rPr>
        <w:t>合同签订之日起算</w:t>
      </w:r>
      <w:r>
        <w:rPr>
          <w:rFonts w:hint="eastAsia" w:ascii="宋体" w:hAnsi="宋体" w:eastAsia="宋体" w:cs="宋体"/>
          <w:color w:val="auto"/>
          <w:spacing w:val="-17"/>
          <w:sz w:val="21"/>
          <w:szCs w:val="21"/>
          <w:lang w:val="en-US" w:eastAsia="zh-CN"/>
        </w:rPr>
        <w:t>）,期满后根据季度考核以及结合综合评价进行继签，最长服务期限不超过3年。</w:t>
      </w:r>
    </w:p>
    <w:p w14:paraId="7BC205E3">
      <w:pPr>
        <w:spacing w:line="400" w:lineRule="exact"/>
        <w:ind w:firstLine="420"/>
        <w:rPr>
          <w:color w:val="auto"/>
        </w:rPr>
      </w:pPr>
      <w:r>
        <w:rPr>
          <w:rFonts w:hint="eastAsia"/>
          <w:color w:val="auto"/>
        </w:rPr>
        <w:t>本标项（否）接受联合体投标。</w:t>
      </w:r>
    </w:p>
    <w:p w14:paraId="247499BD">
      <w:pPr>
        <w:spacing w:line="400" w:lineRule="exact"/>
        <w:ind w:firstLine="420"/>
        <w:rPr>
          <w:color w:val="auto"/>
        </w:rPr>
      </w:pPr>
      <w:r>
        <w:rPr>
          <w:rFonts w:hint="eastAsia"/>
          <w:color w:val="auto"/>
        </w:rPr>
        <w:t>备注：</w:t>
      </w:r>
    </w:p>
    <w:p w14:paraId="0F2F03DF">
      <w:pPr>
        <w:spacing w:line="400" w:lineRule="exact"/>
        <w:ind w:firstLine="420"/>
        <w:rPr>
          <w:color w:val="auto"/>
        </w:rPr>
      </w:pPr>
    </w:p>
    <w:p w14:paraId="054A295B">
      <w:pPr>
        <w:spacing w:line="400" w:lineRule="exact"/>
        <w:rPr>
          <w:b/>
          <w:color w:val="auto"/>
        </w:rPr>
      </w:pPr>
      <w:bookmarkStart w:id="10" w:name="_Toc28359003"/>
      <w:bookmarkStart w:id="11" w:name="_Toc28359080"/>
      <w:bookmarkStart w:id="12" w:name="_Toc35393791"/>
      <w:bookmarkStart w:id="13" w:name="_Toc35393622"/>
      <w:r>
        <w:rPr>
          <w:rFonts w:hint="eastAsia"/>
          <w:b/>
          <w:color w:val="auto"/>
        </w:rPr>
        <w:t>二、申请人的资格要求：</w:t>
      </w:r>
      <w:bookmarkEnd w:id="10"/>
      <w:bookmarkEnd w:id="11"/>
      <w:bookmarkEnd w:id="12"/>
      <w:bookmarkEnd w:id="13"/>
      <w:bookmarkStart w:id="14" w:name="_Toc28359004"/>
      <w:bookmarkStart w:id="15" w:name="_Toc35393792"/>
      <w:bookmarkStart w:id="16" w:name="_Toc35393623"/>
      <w:bookmarkStart w:id="17" w:name="_Toc28359081"/>
    </w:p>
    <w:p w14:paraId="68B71404">
      <w:pPr>
        <w:spacing w:line="400" w:lineRule="exact"/>
        <w:ind w:firstLine="420"/>
        <w:rPr>
          <w:b/>
          <w:color w:val="auto"/>
        </w:rPr>
      </w:pPr>
      <w:bookmarkStart w:id="18" w:name="_Hlk111714912"/>
      <w:r>
        <w:rPr>
          <w:rFonts w:hint="eastAsia"/>
          <w:color w:val="auto"/>
        </w:rPr>
        <w:t>1.满足《中华人民共和国政府采购法》第二十二条规定</w:t>
      </w:r>
    </w:p>
    <w:p w14:paraId="18E2DBB8">
      <w:pPr>
        <w:spacing w:line="400" w:lineRule="exact"/>
        <w:ind w:firstLine="420"/>
        <w:rPr>
          <w:rFonts w:ascii="宋体" w:hAnsi="宋体"/>
          <w:color w:val="auto"/>
          <w:szCs w:val="21"/>
        </w:rPr>
      </w:pPr>
      <w:r>
        <w:rPr>
          <w:rFonts w:hint="eastAsia"/>
          <w:color w:val="auto"/>
        </w:rPr>
        <w:t>2.落实政府采购政策需满足的资格要求：本项目</w:t>
      </w:r>
      <w:r>
        <w:rPr>
          <w:rFonts w:hint="eastAsia"/>
          <w:color w:val="auto"/>
          <w:lang w:val="en-US" w:eastAsia="zh-CN"/>
        </w:rPr>
        <w:t>属于专门面向中小企业采购的项目，供应商应为</w:t>
      </w:r>
      <w:r>
        <w:rPr>
          <w:rFonts w:hint="eastAsia"/>
          <w:color w:val="auto"/>
        </w:rPr>
        <w:t>中小</w:t>
      </w:r>
      <w:r>
        <w:rPr>
          <w:rFonts w:hint="eastAsia"/>
          <w:color w:val="auto"/>
          <w:lang w:val="en-US" w:eastAsia="zh-CN"/>
        </w:rPr>
        <w:t>微</w:t>
      </w:r>
      <w:r>
        <w:rPr>
          <w:rFonts w:hint="eastAsia"/>
          <w:color w:val="auto"/>
        </w:rPr>
        <w:t>企业</w:t>
      </w:r>
      <w:r>
        <w:rPr>
          <w:rFonts w:hint="eastAsia"/>
          <w:color w:val="auto"/>
          <w:lang w:eastAsia="zh-CN"/>
        </w:rPr>
        <w:t>、</w:t>
      </w:r>
      <w:r>
        <w:rPr>
          <w:rFonts w:hint="eastAsia"/>
          <w:color w:val="auto"/>
        </w:rPr>
        <w:t>监狱企业</w:t>
      </w:r>
      <w:r>
        <w:rPr>
          <w:rFonts w:hint="eastAsia"/>
          <w:color w:val="auto"/>
          <w:lang w:eastAsia="zh-CN"/>
        </w:rPr>
        <w:t>、</w:t>
      </w:r>
      <w:r>
        <w:rPr>
          <w:rFonts w:hint="eastAsia"/>
          <w:color w:val="auto"/>
        </w:rPr>
        <w:t>残疾人福利性单位。</w:t>
      </w:r>
    </w:p>
    <w:p w14:paraId="3E19CD9E">
      <w:pPr>
        <w:spacing w:line="400" w:lineRule="exact"/>
        <w:ind w:firstLine="435"/>
        <w:rPr>
          <w:color w:val="auto"/>
        </w:rPr>
      </w:pPr>
      <w:r>
        <w:rPr>
          <w:rFonts w:hint="eastAsia"/>
          <w:color w:val="auto"/>
        </w:rPr>
        <w:t>3.本项目的特定资格要求：无</w:t>
      </w:r>
    </w:p>
    <w:bookmarkEnd w:id="18"/>
    <w:p w14:paraId="15F5D6F9">
      <w:pPr>
        <w:spacing w:line="400" w:lineRule="exact"/>
        <w:rPr>
          <w:b/>
          <w:color w:val="auto"/>
        </w:rPr>
      </w:pPr>
      <w:r>
        <w:rPr>
          <w:rFonts w:hint="eastAsia"/>
          <w:b/>
          <w:color w:val="auto"/>
        </w:rPr>
        <w:t>三、获取采购文件</w:t>
      </w:r>
      <w:bookmarkEnd w:id="14"/>
      <w:bookmarkEnd w:id="15"/>
      <w:bookmarkEnd w:id="16"/>
      <w:bookmarkEnd w:id="17"/>
    </w:p>
    <w:p w14:paraId="60B7A517">
      <w:pPr>
        <w:spacing w:line="400" w:lineRule="exact"/>
        <w:ind w:firstLine="420"/>
        <w:jc w:val="left"/>
        <w:rPr>
          <w:color w:val="auto"/>
        </w:rPr>
      </w:pPr>
      <w:bookmarkStart w:id="19" w:name="_Toc38370141"/>
      <w:r>
        <w:rPr>
          <w:rFonts w:hint="eastAsia"/>
          <w:color w:val="auto"/>
        </w:rPr>
        <w:t>时间：</w:t>
      </w:r>
      <w:r>
        <w:rPr>
          <w:rFonts w:hint="eastAsia" w:ascii="宋体" w:hAnsi="宋体"/>
          <w:color w:val="auto"/>
          <w:szCs w:val="21"/>
        </w:rPr>
        <w:t>2025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9</w:t>
      </w:r>
      <w:r>
        <w:rPr>
          <w:rFonts w:hint="eastAsia" w:ascii="宋体" w:hAnsi="宋体"/>
          <w:bCs/>
          <w:color w:val="auto"/>
          <w:szCs w:val="21"/>
        </w:rPr>
        <w:t>日</w:t>
      </w:r>
      <w:r>
        <w:rPr>
          <w:rFonts w:hint="eastAsia"/>
          <w:color w:val="auto"/>
        </w:rPr>
        <w:t>至</w:t>
      </w:r>
      <w:r>
        <w:rPr>
          <w:rFonts w:hint="eastAsia" w:ascii="宋体" w:hAnsi="宋体"/>
          <w:color w:val="auto"/>
          <w:szCs w:val="21"/>
        </w:rPr>
        <w:t>2025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17</w:t>
      </w:r>
      <w:r>
        <w:rPr>
          <w:rFonts w:hint="eastAsia" w:ascii="宋体" w:hAnsi="宋体"/>
          <w:bCs/>
          <w:color w:val="auto"/>
          <w:szCs w:val="21"/>
        </w:rPr>
        <w:t>日</w:t>
      </w:r>
      <w:r>
        <w:rPr>
          <w:rFonts w:hint="eastAsia"/>
          <w:color w:val="auto"/>
        </w:rPr>
        <w:t>，每天上午00:00至12:00，下午12:00至23:59（北京时间，法定节假日除外）</w:t>
      </w:r>
    </w:p>
    <w:p w14:paraId="0F0EF37A">
      <w:pPr>
        <w:spacing w:line="400" w:lineRule="exact"/>
        <w:ind w:firstLine="420"/>
        <w:rPr>
          <w:color w:val="auto"/>
        </w:rPr>
      </w:pPr>
      <w:r>
        <w:rPr>
          <w:rFonts w:hint="eastAsia"/>
          <w:color w:val="auto"/>
        </w:rPr>
        <w:t>地点(网址</w:t>
      </w:r>
      <w:r>
        <w:rPr>
          <w:color w:val="auto"/>
        </w:rPr>
        <w:t>)</w:t>
      </w:r>
      <w:r>
        <w:rPr>
          <w:rFonts w:hint="eastAsia"/>
          <w:color w:val="auto"/>
        </w:rPr>
        <w:t>：</w:t>
      </w:r>
      <w:bookmarkStart w:id="20" w:name="_Hlk164066481"/>
      <w:r>
        <w:rPr>
          <w:rFonts w:hint="eastAsia" w:ascii="宋体" w:hAnsi="宋体"/>
          <w:color w:val="auto"/>
          <w:szCs w:val="21"/>
        </w:rPr>
        <w:t>广西政府采购云平台（https://www.gcy.zfcg.gxzf.gov.cn/）</w:t>
      </w:r>
      <w:bookmarkEnd w:id="20"/>
    </w:p>
    <w:p w14:paraId="6FE6E27E">
      <w:pPr>
        <w:spacing w:line="400" w:lineRule="exact"/>
        <w:ind w:firstLine="420"/>
        <w:rPr>
          <w:rFonts w:hint="eastAsia"/>
          <w:color w:val="auto"/>
        </w:rPr>
      </w:pPr>
      <w:r>
        <w:rPr>
          <w:rFonts w:hint="eastAsia"/>
          <w:color w:val="auto"/>
        </w:rPr>
        <w:t>方式：供应商登录广西政府采购云平台https://www.gcy.zfcg.gxzf.gov.cn/在线申请获取采购文件（进入“项目采购”应用，在获取采购文件菜单中选择项目，申请获取采购文件）</w:t>
      </w:r>
    </w:p>
    <w:p w14:paraId="46744CB2">
      <w:pPr>
        <w:spacing w:line="400" w:lineRule="exact"/>
        <w:ind w:firstLine="420"/>
        <w:rPr>
          <w:color w:val="auto"/>
        </w:rPr>
      </w:pPr>
      <w:r>
        <w:rPr>
          <w:rFonts w:hint="eastAsia"/>
          <w:color w:val="auto"/>
        </w:rPr>
        <w:t>售价(元</w:t>
      </w:r>
      <w:r>
        <w:rPr>
          <w:color w:val="auto"/>
        </w:rPr>
        <w:t>)</w:t>
      </w:r>
      <w:r>
        <w:rPr>
          <w:rFonts w:hint="eastAsia"/>
          <w:color w:val="auto"/>
        </w:rPr>
        <w:t>：0</w:t>
      </w:r>
    </w:p>
    <w:p w14:paraId="7C474476">
      <w:pPr>
        <w:spacing w:line="400" w:lineRule="exact"/>
        <w:rPr>
          <w:b/>
          <w:color w:val="auto"/>
        </w:rPr>
      </w:pPr>
      <w:r>
        <w:rPr>
          <w:rFonts w:hint="eastAsia"/>
          <w:b/>
          <w:bCs/>
          <w:color w:val="auto"/>
        </w:rPr>
        <w:t>四、</w:t>
      </w:r>
      <w:bookmarkEnd w:id="19"/>
      <w:bookmarkStart w:id="21" w:name="_Toc28359082"/>
      <w:bookmarkStart w:id="22" w:name="_Toc28359005"/>
      <w:bookmarkStart w:id="23" w:name="_Toc35393624"/>
      <w:bookmarkStart w:id="24" w:name="_Toc35393793"/>
      <w:r>
        <w:rPr>
          <w:rFonts w:hint="eastAsia"/>
          <w:b/>
          <w:color w:val="auto"/>
        </w:rPr>
        <w:t>响应文件</w:t>
      </w:r>
      <w:bookmarkEnd w:id="21"/>
      <w:bookmarkEnd w:id="22"/>
      <w:r>
        <w:rPr>
          <w:rFonts w:hint="eastAsia"/>
          <w:b/>
          <w:color w:val="auto"/>
        </w:rPr>
        <w:t>提交</w:t>
      </w:r>
      <w:bookmarkEnd w:id="23"/>
      <w:bookmarkEnd w:id="24"/>
    </w:p>
    <w:p w14:paraId="43312022">
      <w:pPr>
        <w:spacing w:line="400" w:lineRule="exact"/>
        <w:ind w:firstLine="420"/>
        <w:rPr>
          <w:color w:val="auto"/>
        </w:rPr>
      </w:pPr>
      <w:r>
        <w:rPr>
          <w:rFonts w:hint="eastAsia"/>
          <w:color w:val="auto"/>
        </w:rPr>
        <w:t>截止时间：</w:t>
      </w:r>
      <w:r>
        <w:rPr>
          <w:rFonts w:hint="eastAsia" w:ascii="宋体" w:hAnsi="宋体"/>
          <w:color w:val="auto"/>
          <w:szCs w:val="21"/>
        </w:rPr>
        <w:t>2025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20</w:t>
      </w:r>
      <w:r>
        <w:rPr>
          <w:rFonts w:hint="eastAsia" w:ascii="宋体" w:hAnsi="宋体"/>
          <w:bCs/>
          <w:color w:val="auto"/>
          <w:szCs w:val="21"/>
        </w:rPr>
        <w:t>日</w:t>
      </w:r>
      <w:r>
        <w:rPr>
          <w:rFonts w:hint="eastAsia"/>
          <w:color w:val="auto"/>
          <w:lang w:val="en-US" w:eastAsia="zh-CN"/>
        </w:rPr>
        <w:t>10</w:t>
      </w:r>
      <w:r>
        <w:rPr>
          <w:color w:val="auto"/>
        </w:rPr>
        <w:t>:</w:t>
      </w:r>
      <w:r>
        <w:rPr>
          <w:rFonts w:hint="eastAsia"/>
          <w:color w:val="auto"/>
          <w:lang w:val="en-US" w:eastAsia="zh-CN"/>
        </w:rPr>
        <w:t>00</w:t>
      </w:r>
      <w:r>
        <w:rPr>
          <w:rFonts w:hint="eastAsia"/>
          <w:color w:val="auto"/>
        </w:rPr>
        <w:t>（北京时间）</w:t>
      </w:r>
    </w:p>
    <w:p w14:paraId="13972561">
      <w:pPr>
        <w:spacing w:line="400" w:lineRule="exact"/>
        <w:ind w:firstLine="420"/>
        <w:rPr>
          <w:rFonts w:ascii="宋体" w:hAnsi="宋体" w:cs="Courier New"/>
          <w:color w:val="auto"/>
          <w:szCs w:val="21"/>
        </w:rPr>
      </w:pPr>
      <w:r>
        <w:rPr>
          <w:rFonts w:hint="eastAsia"/>
          <w:color w:val="auto"/>
        </w:rPr>
        <w:t>地点(网址）：</w:t>
      </w:r>
      <w:r>
        <w:rPr>
          <w:rFonts w:hint="eastAsia" w:ascii="宋体" w:hAnsi="宋体"/>
          <w:color w:val="auto"/>
          <w:szCs w:val="21"/>
        </w:rPr>
        <w:t>广西政府采购云平台（https://www.gcy.zfcg.gxzf.gov.cn/）</w:t>
      </w:r>
    </w:p>
    <w:p w14:paraId="0766FB68">
      <w:pPr>
        <w:spacing w:line="400" w:lineRule="exact"/>
        <w:rPr>
          <w:rFonts w:ascii="宋体" w:hAnsi="宋体" w:cs="Courier New"/>
          <w:b/>
          <w:bCs/>
          <w:color w:val="auto"/>
          <w:szCs w:val="21"/>
        </w:rPr>
      </w:pPr>
      <w:r>
        <w:rPr>
          <w:rFonts w:hint="eastAsia" w:ascii="宋体" w:hAnsi="宋体" w:cs="Courier New"/>
          <w:b/>
          <w:bCs/>
          <w:color w:val="auto"/>
          <w:szCs w:val="21"/>
        </w:rPr>
        <w:t>五、响应文件开启</w:t>
      </w:r>
    </w:p>
    <w:p w14:paraId="09957B84">
      <w:pPr>
        <w:spacing w:line="400" w:lineRule="exact"/>
        <w:ind w:firstLine="420" w:firstLineChars="200"/>
        <w:rPr>
          <w:rFonts w:ascii="宋体" w:hAnsi="宋体" w:cs="Courier New"/>
          <w:color w:val="auto"/>
          <w:szCs w:val="21"/>
        </w:rPr>
      </w:pPr>
      <w:r>
        <w:rPr>
          <w:rFonts w:hint="eastAsia" w:ascii="宋体" w:hAnsi="宋体" w:cs="Courier New"/>
          <w:color w:val="auto"/>
          <w:szCs w:val="21"/>
        </w:rPr>
        <w:t>开启时间：</w:t>
      </w:r>
      <w:r>
        <w:rPr>
          <w:rFonts w:hint="eastAsia" w:ascii="宋体" w:hAnsi="宋体"/>
          <w:color w:val="auto"/>
          <w:szCs w:val="21"/>
        </w:rPr>
        <w:t>2025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20</w:t>
      </w:r>
      <w:r>
        <w:rPr>
          <w:rFonts w:hint="eastAsia" w:ascii="宋体" w:hAnsi="宋体"/>
          <w:bCs/>
          <w:color w:val="auto"/>
          <w:szCs w:val="21"/>
        </w:rPr>
        <w:t>日</w:t>
      </w:r>
      <w:r>
        <w:rPr>
          <w:rFonts w:hint="eastAsia"/>
          <w:color w:val="auto"/>
          <w:lang w:val="en-US" w:eastAsia="zh-CN"/>
        </w:rPr>
        <w:t>10</w:t>
      </w:r>
      <w:r>
        <w:rPr>
          <w:color w:val="auto"/>
        </w:rPr>
        <w:t>:</w:t>
      </w:r>
      <w:r>
        <w:rPr>
          <w:rFonts w:hint="eastAsia"/>
          <w:color w:val="auto"/>
          <w:lang w:val="en-US" w:eastAsia="zh-CN"/>
        </w:rPr>
        <w:t>00</w:t>
      </w:r>
      <w:r>
        <w:rPr>
          <w:rFonts w:hint="eastAsia"/>
          <w:color w:val="auto"/>
        </w:rPr>
        <w:t>（北京时间）</w:t>
      </w:r>
    </w:p>
    <w:p w14:paraId="200686F5">
      <w:pPr>
        <w:spacing w:line="400" w:lineRule="exact"/>
        <w:ind w:firstLine="420"/>
        <w:rPr>
          <w:rFonts w:ascii="宋体" w:hAnsi="宋体" w:cs="Courier New"/>
          <w:color w:val="auto"/>
          <w:szCs w:val="21"/>
        </w:rPr>
      </w:pPr>
      <w:r>
        <w:rPr>
          <w:rFonts w:hint="eastAsia" w:ascii="宋体" w:hAnsi="宋体" w:cs="Courier New"/>
          <w:color w:val="auto"/>
          <w:szCs w:val="21"/>
        </w:rPr>
        <w:t>地点：</w:t>
      </w:r>
      <w:bookmarkStart w:id="25" w:name="OLE_LINK1"/>
      <w:bookmarkStart w:id="26" w:name="_Toc28359007"/>
      <w:bookmarkStart w:id="27" w:name="_Toc28359084"/>
      <w:bookmarkStart w:id="28" w:name="_Toc35393794"/>
      <w:bookmarkStart w:id="29" w:name="_Toc35393625"/>
      <w:r>
        <w:rPr>
          <w:rFonts w:hint="eastAsia"/>
          <w:color w:val="auto"/>
        </w:rPr>
        <w:t>广西钦州市金海湾东大街8号市政务服务中心三楼开标室</w:t>
      </w:r>
      <w:bookmarkEnd w:id="25"/>
    </w:p>
    <w:p w14:paraId="080B344B">
      <w:pPr>
        <w:spacing w:line="400" w:lineRule="exact"/>
        <w:rPr>
          <w:b/>
          <w:color w:val="auto"/>
        </w:rPr>
      </w:pPr>
      <w:r>
        <w:rPr>
          <w:rFonts w:hint="eastAsia"/>
          <w:b/>
          <w:color w:val="auto"/>
        </w:rPr>
        <w:t>六、公告期限</w:t>
      </w:r>
      <w:bookmarkEnd w:id="26"/>
      <w:bookmarkEnd w:id="27"/>
      <w:bookmarkEnd w:id="28"/>
      <w:bookmarkEnd w:id="29"/>
    </w:p>
    <w:p w14:paraId="16484D69">
      <w:pPr>
        <w:spacing w:line="400" w:lineRule="exact"/>
        <w:ind w:firstLine="420"/>
        <w:rPr>
          <w:color w:val="auto"/>
        </w:rPr>
      </w:pPr>
      <w:r>
        <w:rPr>
          <w:rFonts w:hint="eastAsia"/>
          <w:color w:val="auto"/>
        </w:rPr>
        <w:t>自本公告发布之日起</w:t>
      </w:r>
      <w:r>
        <w:rPr>
          <w:color w:val="auto"/>
        </w:rPr>
        <w:t>5</w:t>
      </w:r>
      <w:r>
        <w:rPr>
          <w:rFonts w:hint="eastAsia"/>
          <w:color w:val="auto"/>
        </w:rPr>
        <w:t>个工作日。</w:t>
      </w:r>
    </w:p>
    <w:p w14:paraId="0620195F">
      <w:pPr>
        <w:spacing w:line="400" w:lineRule="exact"/>
        <w:rPr>
          <w:b/>
          <w:color w:val="auto"/>
        </w:rPr>
      </w:pPr>
      <w:bookmarkStart w:id="30" w:name="_Toc28359085"/>
      <w:bookmarkStart w:id="31" w:name="_Toc35393627"/>
      <w:bookmarkStart w:id="32" w:name="_Toc35393796"/>
      <w:bookmarkStart w:id="33" w:name="_Toc28359008"/>
      <w:r>
        <w:rPr>
          <w:rFonts w:hint="eastAsia"/>
          <w:b/>
          <w:color w:val="auto"/>
        </w:rPr>
        <w:t>七、其他补充事宜</w:t>
      </w:r>
    </w:p>
    <w:p w14:paraId="6BD0FFE0">
      <w:pPr>
        <w:spacing w:line="400" w:lineRule="exact"/>
        <w:ind w:firstLine="420"/>
        <w:rPr>
          <w:b/>
          <w:color w:val="auto"/>
        </w:rPr>
      </w:pPr>
      <w:r>
        <w:rPr>
          <w:rFonts w:hint="eastAsia"/>
          <w:color w:val="auto"/>
        </w:rPr>
        <w:t>1</w:t>
      </w:r>
      <w:r>
        <w:rPr>
          <w:color w:val="auto"/>
        </w:rPr>
        <w:t>.</w:t>
      </w:r>
      <w:r>
        <w:rPr>
          <w:rFonts w:hint="eastAsia"/>
          <w:bCs/>
          <w:color w:val="auto"/>
        </w:rPr>
        <w:t>本项目须要落实的政府采购政策</w:t>
      </w:r>
      <w:r>
        <w:rPr>
          <w:rFonts w:hint="eastAsia"/>
          <w:b/>
          <w:color w:val="auto"/>
        </w:rPr>
        <w:t>：</w:t>
      </w:r>
    </w:p>
    <w:p w14:paraId="01D5AAB3">
      <w:pPr>
        <w:spacing w:line="400" w:lineRule="exact"/>
        <w:ind w:firstLine="420"/>
        <w:rPr>
          <w:color w:val="auto"/>
        </w:rPr>
      </w:pPr>
      <w:r>
        <w:rPr>
          <w:rFonts w:hint="eastAsia"/>
          <w:color w:val="auto"/>
        </w:rPr>
        <w:t>(1)财政部 工业和信息化部关于印发《政府采购促进中小企业发展管理办法》的通知(财库﹝2020﹞46号)</w:t>
      </w:r>
    </w:p>
    <w:p w14:paraId="67D5F9C7">
      <w:pPr>
        <w:spacing w:line="400" w:lineRule="exact"/>
        <w:ind w:firstLine="420"/>
        <w:rPr>
          <w:color w:val="auto"/>
        </w:rPr>
      </w:pPr>
      <w:r>
        <w:rPr>
          <w:rFonts w:hint="eastAsia"/>
          <w:color w:val="auto"/>
        </w:rPr>
        <w:t>(2)财政部 司法部关于政府采购支持监狱企业发展有关问题的通知 (财库﹝2014﹞68号)</w:t>
      </w:r>
    </w:p>
    <w:p w14:paraId="45C0476E">
      <w:pPr>
        <w:spacing w:line="400" w:lineRule="exact"/>
        <w:ind w:firstLine="420"/>
        <w:rPr>
          <w:color w:val="auto"/>
        </w:rPr>
      </w:pPr>
      <w:r>
        <w:rPr>
          <w:rFonts w:hint="eastAsia"/>
          <w:color w:val="auto"/>
        </w:rPr>
        <w:t>(3)财政部 民政部 中国残疾人联合会关于促进残疾人就业政府采购政策的通知 (财库﹝2017﹞141号)</w:t>
      </w:r>
    </w:p>
    <w:p w14:paraId="6E13EAD8">
      <w:pPr>
        <w:spacing w:line="400" w:lineRule="exact"/>
        <w:ind w:firstLine="420"/>
        <w:rPr>
          <w:rFonts w:hint="eastAsia"/>
          <w:color w:val="auto"/>
        </w:rPr>
      </w:pPr>
      <w:r>
        <w:t>2.</w:t>
      </w:r>
      <w:r>
        <w:rPr>
          <w:rFonts w:hint="eastAsia"/>
        </w:rPr>
        <w:t>磋商保证金：</w:t>
      </w:r>
      <w:r>
        <w:rPr>
          <w:rFonts w:hint="eastAsia"/>
          <w:lang w:val="en-US" w:eastAsia="zh-CN"/>
        </w:rPr>
        <w:t>无。</w:t>
      </w:r>
    </w:p>
    <w:p w14:paraId="34134243">
      <w:pPr>
        <w:spacing w:line="400" w:lineRule="exact"/>
        <w:ind w:firstLine="420"/>
        <w:rPr>
          <w:color w:val="auto"/>
        </w:rPr>
      </w:pPr>
      <w:r>
        <w:rPr>
          <w:rFonts w:hint="eastAsia"/>
          <w:color w:val="auto"/>
          <w:lang w:val="en-US" w:eastAsia="zh-CN"/>
        </w:rPr>
        <w:t>3</w:t>
      </w:r>
      <w:r>
        <w:rPr>
          <w:color w:val="auto"/>
        </w:rPr>
        <w:t>.</w:t>
      </w:r>
      <w:bookmarkStart w:id="34" w:name="_Hlk91598380"/>
      <w:r>
        <w:rPr>
          <w:rFonts w:hint="eastAsia"/>
          <w:color w:val="auto"/>
        </w:rPr>
        <w:t>全流程电子化</w:t>
      </w:r>
      <w:bookmarkEnd w:id="34"/>
      <w:r>
        <w:rPr>
          <w:rFonts w:hint="eastAsia"/>
          <w:color w:val="auto"/>
        </w:rPr>
        <w:t>要求：</w:t>
      </w:r>
    </w:p>
    <w:p w14:paraId="674BEBDB">
      <w:pPr>
        <w:spacing w:line="400" w:lineRule="exact"/>
        <w:ind w:firstLine="420"/>
        <w:rPr>
          <w:color w:val="auto"/>
        </w:rPr>
      </w:pPr>
      <w:r>
        <w:rPr>
          <w:rFonts w:hint="eastAsia"/>
          <w:color w:val="auto"/>
        </w:rPr>
        <w:t>本项目为全流程电子化项目，供应商应做好参与全流程电子化交易的充分准备，熟悉掌握电子化采购项目操作指南</w:t>
      </w:r>
      <w:bookmarkStart w:id="35" w:name="_Hlk147760538"/>
      <w:r>
        <w:rPr>
          <w:rFonts w:hint="eastAsia"/>
          <w:color w:val="auto"/>
        </w:rPr>
        <w:t>(操作指南：</w:t>
      </w:r>
      <w:r>
        <w:rPr>
          <w:color w:val="auto"/>
        </w:rPr>
        <w:fldChar w:fldCharType="begin"/>
      </w:r>
      <w:r>
        <w:rPr>
          <w:color w:val="auto"/>
        </w:rPr>
        <w:instrText xml:space="preserve"> HYPERLINK "https://helpcenter.zcygov.cn/document/" \l "/document/dashboard?siteCode=beijing&amp;channel=dt" </w:instrText>
      </w:r>
      <w:r>
        <w:rPr>
          <w:color w:val="auto"/>
        </w:rPr>
        <w:fldChar w:fldCharType="separate"/>
      </w:r>
      <w:r>
        <w:rPr>
          <w:rStyle w:val="47"/>
          <w:rFonts w:hint="eastAsia"/>
          <w:color w:val="auto"/>
        </w:rPr>
        <w:t>政采云电子卖场首页右上角—服务中心—帮助文档—项目采购</w:t>
      </w:r>
      <w:r>
        <w:rPr>
          <w:rStyle w:val="47"/>
          <w:rFonts w:hint="eastAsia"/>
          <w:color w:val="auto"/>
        </w:rPr>
        <w:fldChar w:fldCharType="end"/>
      </w:r>
      <w:r>
        <w:rPr>
          <w:rFonts w:hint="eastAsia"/>
          <w:color w:val="auto"/>
        </w:rPr>
        <w:t>)，及时完成CA申领和绑定(操作指南：</w:t>
      </w:r>
      <w:r>
        <w:rPr>
          <w:color w:val="auto"/>
        </w:rPr>
        <w:fldChar w:fldCharType="begin"/>
      </w:r>
      <w:r>
        <w:rPr>
          <w:color w:val="auto"/>
        </w:rPr>
        <w:instrText xml:space="preserve"> HYPERLINK "https://helpcenter.zcygov.cn/document/" \l "/document/detail?siteCode=beijing&amp;manualId=795&amp;topicId=4081" </w:instrText>
      </w:r>
      <w:r>
        <w:rPr>
          <w:color w:val="auto"/>
        </w:rPr>
        <w:fldChar w:fldCharType="separate"/>
      </w:r>
      <w:r>
        <w:rPr>
          <w:rStyle w:val="47"/>
          <w:rFonts w:hint="eastAsia"/>
          <w:color w:val="auto"/>
        </w:rPr>
        <w:t>政采云电子卖场首页右上角—帮助文档—入驻与配置—CA管理</w:t>
      </w:r>
      <w:r>
        <w:rPr>
          <w:rStyle w:val="47"/>
          <w:rFonts w:hint="eastAsia"/>
          <w:color w:val="auto"/>
        </w:rPr>
        <w:fldChar w:fldCharType="end"/>
      </w:r>
      <w:r>
        <w:rPr>
          <w:rFonts w:hint="eastAsia"/>
          <w:color w:val="auto"/>
        </w:rPr>
        <w:t>；CA证书申领路径：</w:t>
      </w:r>
      <w:r>
        <w:rPr>
          <w:color w:val="auto"/>
        </w:rPr>
        <w:fldChar w:fldCharType="begin"/>
      </w:r>
      <w:r>
        <w:rPr>
          <w:color w:val="auto"/>
        </w:rPr>
        <w:instrText xml:space="preserve"> HYPERLINK "https://helpcenter.zcygov.cn/document/" \l "/document/detail?siteCode=beijing&amp;manualId=795&amp;topicId=4083" </w:instrText>
      </w:r>
      <w:r>
        <w:rPr>
          <w:color w:val="auto"/>
        </w:rPr>
        <w:fldChar w:fldCharType="separate"/>
      </w:r>
      <w:r>
        <w:rPr>
          <w:rStyle w:val="47"/>
          <w:rFonts w:hint="eastAsia"/>
          <w:color w:val="auto"/>
        </w:rPr>
        <w:t>政采云平台—我的工作台右上角—CA管理—CA证书申领</w:t>
      </w:r>
      <w:r>
        <w:rPr>
          <w:rStyle w:val="47"/>
          <w:rFonts w:hint="eastAsia"/>
          <w:color w:val="auto"/>
        </w:rPr>
        <w:fldChar w:fldCharType="end"/>
      </w:r>
      <w:r>
        <w:rPr>
          <w:rFonts w:hint="eastAsia"/>
          <w:color w:val="auto"/>
        </w:rPr>
        <w:t>)</w:t>
      </w:r>
      <w:bookmarkEnd w:id="35"/>
      <w:r>
        <w:rPr>
          <w:rFonts w:hint="eastAsia"/>
          <w:color w:val="auto"/>
        </w:rPr>
        <w:t>。因未注册入库、未办理CA数字证书、CA证书故障、操作不当等原因造成谈判失败等后果由供应商承担。</w:t>
      </w:r>
    </w:p>
    <w:p w14:paraId="6CD3177A">
      <w:pPr>
        <w:spacing w:line="400" w:lineRule="exact"/>
        <w:ind w:firstLine="420"/>
        <w:rPr>
          <w:color w:val="auto"/>
        </w:rPr>
      </w:pPr>
      <w:r>
        <w:rPr>
          <w:color w:val="auto"/>
        </w:rPr>
        <w:t>(1)</w:t>
      </w:r>
      <w:r>
        <w:rPr>
          <w:rFonts w:hint="eastAsia"/>
          <w:color w:val="auto"/>
        </w:rPr>
        <w:t>依法获取采购文件：供应商须在获取采购文件时间内登录</w:t>
      </w:r>
      <w:r>
        <w:rPr>
          <w:color w:val="auto"/>
        </w:rPr>
        <w:fldChar w:fldCharType="begin"/>
      </w:r>
      <w:r>
        <w:rPr>
          <w:color w:val="auto"/>
        </w:rPr>
        <w:instrText xml:space="preserve"> HYPERLINK "https://www.zcygov.cn/" </w:instrText>
      </w:r>
      <w:r>
        <w:rPr>
          <w:color w:val="auto"/>
        </w:rPr>
        <w:fldChar w:fldCharType="separate"/>
      </w:r>
      <w:r>
        <w:rPr>
          <w:rStyle w:val="47"/>
          <w:rFonts w:hint="eastAsia"/>
          <w:color w:val="auto"/>
        </w:rPr>
        <w:t>政府采购云平台</w:t>
      </w:r>
      <w:r>
        <w:rPr>
          <w:rStyle w:val="47"/>
          <w:rFonts w:hint="eastAsia"/>
          <w:color w:val="auto"/>
        </w:rPr>
        <w:fldChar w:fldCharType="end"/>
      </w:r>
      <w:r>
        <w:rPr>
          <w:rFonts w:hint="eastAsia"/>
          <w:color w:val="auto"/>
        </w:rPr>
        <w:t>申请下载采购文件才视作依法获取采购文件。</w:t>
      </w:r>
    </w:p>
    <w:p w14:paraId="689E23AC">
      <w:pPr>
        <w:spacing w:line="400" w:lineRule="exact"/>
        <w:ind w:firstLine="420"/>
        <w:rPr>
          <w:b/>
          <w:color w:val="auto"/>
        </w:rPr>
      </w:pPr>
      <w:r>
        <w:rPr>
          <w:rFonts w:hint="eastAsia"/>
          <w:color w:val="auto"/>
        </w:rPr>
        <w:t>(</w:t>
      </w:r>
      <w:r>
        <w:rPr>
          <w:color w:val="auto"/>
        </w:rPr>
        <w:t>2)</w:t>
      </w:r>
      <w:r>
        <w:rPr>
          <w:rFonts w:hint="eastAsia"/>
          <w:color w:val="auto"/>
        </w:rPr>
        <w:t>供应商应通过广西政府采购云平台客户端制作响应文件，供应商自行前往下载安装（</w:t>
      </w:r>
      <w:r>
        <w:rPr>
          <w:color w:val="auto"/>
        </w:rPr>
        <w:fldChar w:fldCharType="begin"/>
      </w:r>
      <w:r>
        <w:rPr>
          <w:color w:val="auto"/>
        </w:rPr>
        <w:instrText xml:space="preserve"> HYPERLINK "https://sitecdn.zcycdn.com/zcy-client/bidding-client-new/official/guangxi/GuangXiSetup.exe" </w:instrText>
      </w:r>
      <w:r>
        <w:rPr>
          <w:color w:val="auto"/>
        </w:rPr>
        <w:fldChar w:fldCharType="separate"/>
      </w:r>
      <w:r>
        <w:rPr>
          <w:rFonts w:hint="eastAsia"/>
          <w:color w:val="auto"/>
        </w:rPr>
        <w:t>客户端下载</w:t>
      </w:r>
      <w:r>
        <w:rPr>
          <w:rFonts w:hint="eastAsia"/>
          <w:color w:val="auto"/>
        </w:rPr>
        <w:fldChar w:fldCharType="end"/>
      </w:r>
      <w:r>
        <w:rPr>
          <w:rFonts w:hint="eastAsia"/>
          <w:color w:val="auto"/>
        </w:rPr>
        <w:t>）。</w:t>
      </w:r>
    </w:p>
    <w:p w14:paraId="7224A539">
      <w:pPr>
        <w:spacing w:line="400" w:lineRule="exact"/>
        <w:ind w:firstLine="420"/>
        <w:rPr>
          <w:color w:val="auto"/>
        </w:rPr>
      </w:pPr>
      <w:r>
        <w:rPr>
          <w:rFonts w:hint="eastAsia"/>
          <w:color w:val="auto"/>
        </w:rPr>
        <w:t>(</w:t>
      </w:r>
      <w:r>
        <w:rPr>
          <w:color w:val="auto"/>
        </w:rPr>
        <w:t>3)</w:t>
      </w:r>
      <w:r>
        <w:rPr>
          <w:rFonts w:hint="eastAsia"/>
          <w:color w:val="auto"/>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14:paraId="0A40F883">
      <w:pPr>
        <w:spacing w:line="400" w:lineRule="exact"/>
        <w:ind w:firstLine="420"/>
        <w:rPr>
          <w:b/>
          <w:color w:val="auto"/>
        </w:rPr>
      </w:pPr>
      <w:r>
        <w:rPr>
          <w:rFonts w:hint="eastAsia"/>
          <w:color w:val="auto"/>
        </w:rPr>
        <w:t>(</w:t>
      </w:r>
      <w:r>
        <w:rPr>
          <w:color w:val="auto"/>
        </w:rPr>
        <w:t>4)</w:t>
      </w:r>
      <w:r>
        <w:rPr>
          <w:rFonts w:hint="eastAsia"/>
          <w:color w:val="auto"/>
        </w:rPr>
        <w:t>供应商法定代表人或委托代理人须按时登录</w:t>
      </w:r>
      <w:bookmarkStart w:id="36" w:name="_Hlk90367388"/>
      <w:r>
        <w:rPr>
          <w:rFonts w:hint="eastAsia" w:ascii="宋体" w:hAnsi="宋体" w:cs="Courier New"/>
          <w:color w:val="auto"/>
          <w:szCs w:val="21"/>
        </w:rPr>
        <w:t>政采云远程开标大厅</w:t>
      </w:r>
      <w:bookmarkEnd w:id="36"/>
      <w:r>
        <w:rPr>
          <w:rFonts w:hint="eastAsia"/>
          <w:color w:val="auto"/>
        </w:rPr>
        <w:t>，保持全程在线并关注评审磋商进度，评审期间磋商小组提出澄清等要求时，供应商须在规定时间内进行应答，否则按采购文件或政采云平台的相关规定执行。</w:t>
      </w:r>
    </w:p>
    <w:p w14:paraId="003BE9E2">
      <w:pPr>
        <w:spacing w:line="400" w:lineRule="exact"/>
        <w:ind w:firstLine="420"/>
        <w:rPr>
          <w:rFonts w:hAnsi="宋体"/>
          <w:color w:val="auto"/>
        </w:rPr>
      </w:pPr>
      <w:r>
        <w:rPr>
          <w:rFonts w:hint="eastAsia"/>
          <w:color w:val="auto"/>
        </w:rPr>
        <w:t>(</w:t>
      </w:r>
      <w:r>
        <w:rPr>
          <w:color w:val="auto"/>
        </w:rPr>
        <w:t>5)</w:t>
      </w:r>
      <w:r>
        <w:rPr>
          <w:rFonts w:hint="eastAsia"/>
          <w:color w:val="auto"/>
        </w:rPr>
        <w:t>供应商参与磋商过程中涉及政府采购云平台的问题，请咨询政采云</w:t>
      </w:r>
      <w:r>
        <w:rPr>
          <w:rFonts w:hint="eastAsia" w:hAnsi="宋体"/>
          <w:color w:val="auto"/>
        </w:rPr>
        <w:t>技术支持热线：</w:t>
      </w:r>
      <w:r>
        <w:rPr>
          <w:rFonts w:hAnsi="宋体"/>
          <w:color w:val="auto"/>
        </w:rPr>
        <w:t>95763</w:t>
      </w:r>
      <w:r>
        <w:rPr>
          <w:rFonts w:hint="eastAsia" w:hAnsi="宋体"/>
          <w:color w:val="auto"/>
        </w:rPr>
        <w:t>。</w:t>
      </w:r>
    </w:p>
    <w:p w14:paraId="54782334">
      <w:pPr>
        <w:spacing w:line="400" w:lineRule="exact"/>
        <w:ind w:firstLine="420"/>
        <w:jc w:val="left"/>
        <w:rPr>
          <w:rFonts w:hAnsi="宋体"/>
          <w:color w:val="auto"/>
        </w:rPr>
      </w:pPr>
      <w:r>
        <w:rPr>
          <w:rFonts w:hint="eastAsia" w:hAnsi="宋体"/>
          <w:color w:val="auto"/>
          <w:lang w:val="en-US" w:eastAsia="zh-CN"/>
        </w:rPr>
        <w:t>4</w:t>
      </w:r>
      <w:r>
        <w:rPr>
          <w:rFonts w:hAnsi="宋体"/>
          <w:color w:val="auto"/>
        </w:rPr>
        <w:t>.</w:t>
      </w:r>
      <w:r>
        <w:rPr>
          <w:rFonts w:hint="eastAsia" w:hAnsi="宋体"/>
          <w:color w:val="auto"/>
        </w:rPr>
        <w:t>查询媒体：中国政府采购网、</w:t>
      </w:r>
      <w:r>
        <w:rPr>
          <w:color w:val="auto"/>
        </w:rPr>
        <w:fldChar w:fldCharType="begin"/>
      </w:r>
      <w:r>
        <w:rPr>
          <w:color w:val="auto"/>
        </w:rPr>
        <w:instrText xml:space="preserve"> HYPERLINK "http://zfcg.gxzf.gov.cn/" </w:instrText>
      </w:r>
      <w:r>
        <w:rPr>
          <w:color w:val="auto"/>
        </w:rP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color w:val="auto"/>
        </w:rPr>
        <w:t>。</w:t>
      </w:r>
    </w:p>
    <w:p w14:paraId="3487BC87">
      <w:pPr>
        <w:spacing w:line="400" w:lineRule="exact"/>
        <w:ind w:firstLine="420"/>
        <w:jc w:val="left"/>
        <w:rPr>
          <w:rFonts w:hAnsi="宋体"/>
          <w:color w:val="auto"/>
        </w:rPr>
      </w:pPr>
      <w:bookmarkStart w:id="37" w:name="_Hlk107409555"/>
      <w:bookmarkStart w:id="38" w:name="_Hlk108515619"/>
      <w:r>
        <w:rPr>
          <w:rFonts w:hint="eastAsia" w:hAnsi="宋体"/>
          <w:color w:val="auto"/>
          <w:lang w:val="en-US" w:eastAsia="zh-CN"/>
        </w:rPr>
        <w:t>5</w:t>
      </w:r>
      <w:r>
        <w:rPr>
          <w:rFonts w:hAnsi="宋体"/>
          <w:color w:val="auto"/>
        </w:rPr>
        <w:t>.</w:t>
      </w:r>
      <w:r>
        <w:rPr>
          <w:rFonts w:hint="eastAsia" w:hAnsi="宋体"/>
          <w:color w:val="auto"/>
        </w:rPr>
        <w:t>钦州市政府采购中心联系方式：</w:t>
      </w:r>
    </w:p>
    <w:p w14:paraId="44839AB6">
      <w:pPr>
        <w:spacing w:line="400" w:lineRule="exact"/>
        <w:ind w:firstLine="420"/>
        <w:jc w:val="left"/>
        <w:rPr>
          <w:rFonts w:hAnsi="宋体"/>
          <w:color w:val="auto"/>
        </w:rPr>
      </w:pPr>
      <w:r>
        <w:rPr>
          <w:rFonts w:hAnsi="宋体"/>
          <w:color w:val="auto"/>
        </w:rPr>
        <w:t>(1)</w:t>
      </w:r>
      <w:r>
        <w:rPr>
          <w:rFonts w:hint="eastAsia" w:hAnsi="宋体"/>
          <w:color w:val="auto"/>
        </w:rPr>
        <w:t>采购部(采购文件</w:t>
      </w:r>
      <w:r>
        <w:rPr>
          <w:rFonts w:hAnsi="宋体"/>
          <w:color w:val="auto"/>
        </w:rPr>
        <w:t>)</w:t>
      </w:r>
    </w:p>
    <w:p w14:paraId="58F1883B">
      <w:pPr>
        <w:spacing w:line="400" w:lineRule="exact"/>
        <w:ind w:firstLine="420"/>
        <w:jc w:val="left"/>
        <w:rPr>
          <w:rFonts w:hAnsi="宋体"/>
          <w:color w:val="auto"/>
        </w:rPr>
      </w:pPr>
      <w:r>
        <w:rPr>
          <w:rFonts w:hint="eastAsia" w:hAnsi="宋体"/>
          <w:color w:val="auto"/>
        </w:rPr>
        <w:t>联系人：苏晓婷  联系方式：0777-2886022</w:t>
      </w:r>
    </w:p>
    <w:p w14:paraId="3738584D">
      <w:pPr>
        <w:spacing w:line="400" w:lineRule="exact"/>
        <w:ind w:firstLine="420"/>
        <w:jc w:val="left"/>
        <w:rPr>
          <w:rFonts w:hAnsi="宋体"/>
          <w:color w:val="auto"/>
        </w:rPr>
      </w:pPr>
      <w:r>
        <w:rPr>
          <w:rFonts w:hint="eastAsia" w:hAnsi="宋体"/>
          <w:color w:val="auto"/>
        </w:rPr>
        <w:t>(</w:t>
      </w:r>
      <w:r>
        <w:rPr>
          <w:rFonts w:hAnsi="宋体"/>
          <w:color w:val="auto"/>
        </w:rPr>
        <w:t>2)</w:t>
      </w:r>
      <w:r>
        <w:rPr>
          <w:rFonts w:hint="eastAsia" w:hAnsi="宋体"/>
          <w:color w:val="auto"/>
        </w:rPr>
        <w:t>综合二部(评审、磋商、成交及合同管理)</w:t>
      </w:r>
    </w:p>
    <w:p w14:paraId="61158C67">
      <w:pPr>
        <w:spacing w:line="400" w:lineRule="exact"/>
        <w:ind w:firstLine="420"/>
        <w:jc w:val="left"/>
        <w:rPr>
          <w:rFonts w:hAnsi="宋体"/>
          <w:color w:val="auto"/>
        </w:rPr>
      </w:pPr>
      <w:r>
        <w:rPr>
          <w:rFonts w:hint="eastAsia" w:hAnsi="宋体"/>
          <w:color w:val="auto"/>
        </w:rPr>
        <w:t>联系人：陈侃、陈启梅 联系方式：0777-2886006</w:t>
      </w:r>
      <w:bookmarkEnd w:id="37"/>
    </w:p>
    <w:bookmarkEnd w:id="38"/>
    <w:p w14:paraId="2E03DF71">
      <w:pPr>
        <w:spacing w:line="400" w:lineRule="exact"/>
        <w:rPr>
          <w:b/>
          <w:color w:val="auto"/>
        </w:rPr>
      </w:pPr>
      <w:r>
        <w:rPr>
          <w:rFonts w:hint="eastAsia"/>
          <w:b/>
          <w:color w:val="auto"/>
        </w:rPr>
        <w:t>八、对本次采购项目提出询问，请按</w:t>
      </w:r>
      <w:r>
        <w:rPr>
          <w:b/>
          <w:color w:val="auto"/>
        </w:rPr>
        <w:t>以下方式</w:t>
      </w:r>
      <w:r>
        <w:rPr>
          <w:rFonts w:hint="eastAsia"/>
          <w:b/>
          <w:color w:val="auto"/>
        </w:rPr>
        <w:t>联系</w:t>
      </w:r>
      <w:bookmarkEnd w:id="30"/>
      <w:bookmarkEnd w:id="31"/>
      <w:bookmarkEnd w:id="32"/>
      <w:bookmarkEnd w:id="33"/>
    </w:p>
    <w:p w14:paraId="289D9AF3">
      <w:pPr>
        <w:spacing w:line="400" w:lineRule="exact"/>
        <w:ind w:firstLine="420" w:firstLineChars="200"/>
        <w:rPr>
          <w:color w:val="auto"/>
        </w:rPr>
      </w:pPr>
      <w:r>
        <w:rPr>
          <w:rFonts w:hint="eastAsia"/>
          <w:color w:val="auto"/>
        </w:rPr>
        <w:t>1.采购人信息</w:t>
      </w:r>
      <w:bookmarkEnd w:id="9"/>
    </w:p>
    <w:p w14:paraId="1BB8D74D">
      <w:pPr>
        <w:spacing w:line="400" w:lineRule="exact"/>
        <w:ind w:firstLine="420" w:firstLineChars="200"/>
        <w:rPr>
          <w:color w:val="auto"/>
        </w:rPr>
      </w:pPr>
      <w:r>
        <w:rPr>
          <w:rFonts w:hint="eastAsia"/>
          <w:color w:val="auto"/>
        </w:rPr>
        <w:t>名称：</w:t>
      </w:r>
      <w:r>
        <w:rPr>
          <w:rFonts w:hint="eastAsia" w:ascii="宋体" w:hAnsi="宋体"/>
          <w:color w:val="auto"/>
          <w:szCs w:val="21"/>
          <w:lang w:eastAsia="zh-CN"/>
        </w:rPr>
        <w:t>钦州市钦北区人民法院</w:t>
      </w:r>
    </w:p>
    <w:p w14:paraId="4F7AAC87">
      <w:pPr>
        <w:spacing w:line="400" w:lineRule="exact"/>
        <w:ind w:firstLine="420" w:firstLineChars="200"/>
        <w:rPr>
          <w:rFonts w:hint="eastAsia" w:ascii="宋体" w:hAnsi="宋体"/>
          <w:color w:val="auto"/>
          <w:szCs w:val="21"/>
          <w:highlight w:val="none"/>
          <w:lang w:eastAsia="zh-CN"/>
        </w:rPr>
      </w:pPr>
      <w:bookmarkStart w:id="39" w:name="_Toc38370147"/>
      <w:r>
        <w:rPr>
          <w:rFonts w:hint="eastAsia"/>
          <w:color w:val="auto"/>
          <w:highlight w:val="none"/>
        </w:rPr>
        <w:t>地址</w:t>
      </w:r>
      <w:r>
        <w:rPr>
          <w:rFonts w:hint="eastAsia" w:ascii="宋体" w:hAnsi="宋体"/>
          <w:color w:val="auto"/>
          <w:szCs w:val="21"/>
          <w:highlight w:val="none"/>
          <w:lang w:eastAsia="zh-CN"/>
        </w:rPr>
        <w:t>：钦州市钦北区政通街6号 </w:t>
      </w:r>
    </w:p>
    <w:p w14:paraId="2E77EB83">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r>
        <w:rPr>
          <w:rFonts w:hint="eastAsia"/>
          <w:color w:val="auto"/>
          <w:highlight w:val="none"/>
          <w:lang w:eastAsia="zh-CN"/>
        </w:rPr>
        <w:t>班毅</w:t>
      </w:r>
    </w:p>
    <w:p w14:paraId="73D01499">
      <w:pPr>
        <w:spacing w:line="400" w:lineRule="exact"/>
        <w:ind w:firstLine="420" w:firstLineChars="200"/>
        <w:rPr>
          <w:rFonts w:hint="eastAsia"/>
          <w:color w:val="auto"/>
          <w:highlight w:val="none"/>
        </w:rPr>
      </w:pPr>
      <w:r>
        <w:rPr>
          <w:rFonts w:hint="eastAsia"/>
          <w:color w:val="auto"/>
          <w:highlight w:val="none"/>
        </w:rPr>
        <w:t>项目联系方式：0777-3680669</w:t>
      </w:r>
    </w:p>
    <w:p w14:paraId="00F5ADEC">
      <w:pPr>
        <w:spacing w:line="400" w:lineRule="exact"/>
        <w:ind w:firstLine="420" w:firstLineChars="200"/>
        <w:rPr>
          <w:color w:val="auto"/>
        </w:rPr>
      </w:pPr>
    </w:p>
    <w:bookmarkEnd w:id="39"/>
    <w:p w14:paraId="76584D99">
      <w:pPr>
        <w:spacing w:line="400" w:lineRule="exact"/>
        <w:ind w:firstLine="420" w:firstLineChars="200"/>
        <w:rPr>
          <w:color w:val="auto"/>
        </w:rPr>
      </w:pPr>
      <w:r>
        <w:rPr>
          <w:rFonts w:hint="eastAsia"/>
          <w:color w:val="auto"/>
        </w:rPr>
        <w:t>2.采购代理机构信息</w:t>
      </w:r>
    </w:p>
    <w:p w14:paraId="321CA0CE">
      <w:pPr>
        <w:spacing w:line="400" w:lineRule="exact"/>
        <w:ind w:firstLine="420" w:firstLineChars="200"/>
        <w:rPr>
          <w:color w:val="auto"/>
        </w:rPr>
      </w:pPr>
      <w:r>
        <w:rPr>
          <w:rFonts w:hint="eastAsia"/>
          <w:color w:val="auto"/>
        </w:rPr>
        <w:t>名称：钦州市政府采购中心</w:t>
      </w:r>
    </w:p>
    <w:p w14:paraId="5E879EE9">
      <w:pPr>
        <w:spacing w:line="400" w:lineRule="exact"/>
        <w:ind w:firstLine="420" w:firstLineChars="200"/>
        <w:rPr>
          <w:color w:val="auto"/>
        </w:rPr>
      </w:pPr>
      <w:r>
        <w:rPr>
          <w:rFonts w:hint="eastAsia"/>
          <w:color w:val="auto"/>
        </w:rPr>
        <w:t>地址：钦州市金海湾东大街8号</w:t>
      </w:r>
    </w:p>
    <w:p w14:paraId="6C116CCB">
      <w:pPr>
        <w:spacing w:line="400" w:lineRule="exact"/>
        <w:ind w:firstLine="420" w:firstLineChars="200"/>
        <w:rPr>
          <w:color w:val="auto"/>
        </w:rPr>
      </w:pPr>
      <w:r>
        <w:rPr>
          <w:rFonts w:hint="eastAsia"/>
          <w:color w:val="auto"/>
        </w:rPr>
        <w:t>项目联系人：苏晓婷</w:t>
      </w:r>
    </w:p>
    <w:p w14:paraId="1B28DB97">
      <w:pPr>
        <w:spacing w:line="400" w:lineRule="exact"/>
        <w:ind w:firstLine="420" w:firstLineChars="200"/>
        <w:rPr>
          <w:color w:val="auto"/>
        </w:rPr>
      </w:pPr>
      <w:r>
        <w:rPr>
          <w:rFonts w:hint="eastAsia"/>
          <w:color w:val="auto"/>
        </w:rPr>
        <w:t>项目联系方式：</w:t>
      </w:r>
      <w:bookmarkStart w:id="40" w:name="_Toc28359010"/>
      <w:bookmarkStart w:id="41" w:name="_Toc28359087"/>
      <w:r>
        <w:rPr>
          <w:rFonts w:hint="eastAsia"/>
          <w:color w:val="auto"/>
        </w:rPr>
        <w:t>0777-2886022</w:t>
      </w:r>
    </w:p>
    <w:p w14:paraId="0764ED52">
      <w:pPr>
        <w:widowControl/>
        <w:jc w:val="left"/>
        <w:rPr>
          <w:color w:val="auto"/>
        </w:rPr>
      </w:pPr>
      <w:r>
        <w:rPr>
          <w:color w:val="auto"/>
        </w:rPr>
        <w:br w:type="page"/>
      </w:r>
    </w:p>
    <w:p w14:paraId="6C34C069">
      <w:pPr>
        <w:rPr>
          <w:color w:val="auto"/>
        </w:rPr>
      </w:pPr>
    </w:p>
    <w:bookmarkEnd w:id="40"/>
    <w:bookmarkEnd w:id="41"/>
    <w:p w14:paraId="6F581365">
      <w:pPr>
        <w:rPr>
          <w:color w:val="auto"/>
        </w:rPr>
      </w:pPr>
    </w:p>
    <w:p w14:paraId="56BA526C">
      <w:pPr>
        <w:rPr>
          <w:color w:val="auto"/>
        </w:rPr>
      </w:pPr>
    </w:p>
    <w:p w14:paraId="1D581D69">
      <w:pPr>
        <w:rPr>
          <w:color w:val="auto"/>
        </w:rPr>
      </w:pPr>
    </w:p>
    <w:p w14:paraId="4CBB8C00">
      <w:pPr>
        <w:rPr>
          <w:color w:val="auto"/>
        </w:rPr>
      </w:pPr>
    </w:p>
    <w:p w14:paraId="47B3282C">
      <w:pPr>
        <w:rPr>
          <w:color w:val="auto"/>
        </w:rPr>
      </w:pPr>
    </w:p>
    <w:p w14:paraId="7A99D177">
      <w:pPr>
        <w:rPr>
          <w:color w:val="auto"/>
        </w:rPr>
      </w:pPr>
    </w:p>
    <w:p w14:paraId="376166EE">
      <w:pPr>
        <w:rPr>
          <w:color w:val="auto"/>
        </w:rPr>
      </w:pPr>
    </w:p>
    <w:p w14:paraId="5317AF44">
      <w:pPr>
        <w:rPr>
          <w:color w:val="auto"/>
        </w:rPr>
      </w:pPr>
    </w:p>
    <w:p w14:paraId="4094516B">
      <w:pPr>
        <w:rPr>
          <w:color w:val="auto"/>
        </w:rPr>
      </w:pPr>
    </w:p>
    <w:p w14:paraId="36868E52">
      <w:pPr>
        <w:rPr>
          <w:color w:val="auto"/>
        </w:rPr>
      </w:pPr>
    </w:p>
    <w:p w14:paraId="007F51AB">
      <w:pPr>
        <w:rPr>
          <w:color w:val="auto"/>
        </w:rPr>
      </w:pPr>
    </w:p>
    <w:p w14:paraId="6411FBA1">
      <w:pPr>
        <w:rPr>
          <w:color w:val="auto"/>
        </w:rPr>
      </w:pPr>
    </w:p>
    <w:p w14:paraId="543F775B">
      <w:pPr>
        <w:pStyle w:val="3"/>
        <w:spacing w:line="400" w:lineRule="exact"/>
        <w:rPr>
          <w:rFonts w:ascii="方正小标宋_GBK" w:hAnsi="宋体" w:eastAsia="方正小标宋_GBK"/>
          <w:color w:val="auto"/>
        </w:rPr>
      </w:pPr>
      <w:bookmarkStart w:id="42" w:name="_Toc92355024"/>
      <w:r>
        <w:rPr>
          <w:rFonts w:hint="eastAsia" w:ascii="方正小标宋_GBK" w:hAnsi="宋体" w:eastAsia="方正小标宋_GBK"/>
          <w:color w:val="auto"/>
        </w:rPr>
        <w:t>第二章  项目需求</w:t>
      </w:r>
      <w:bookmarkEnd w:id="42"/>
    </w:p>
    <w:p w14:paraId="2B756B71">
      <w:pPr>
        <w:widowControl/>
        <w:spacing w:line="460" w:lineRule="exact"/>
        <w:jc w:val="left"/>
        <w:rPr>
          <w:rFonts w:ascii="宋体" w:hAnsi="宋体"/>
          <w:color w:val="auto"/>
          <w:szCs w:val="21"/>
        </w:rPr>
      </w:pPr>
      <w:r>
        <w:rPr>
          <w:rFonts w:ascii="宋体" w:hAnsi="宋体"/>
          <w:b/>
          <w:color w:val="auto"/>
          <w:szCs w:val="21"/>
        </w:rPr>
        <w:br w:type="page"/>
      </w:r>
      <w:bookmarkStart w:id="43" w:name="_Toc358477280"/>
      <w:bookmarkStart w:id="44" w:name="_Toc354479498"/>
    </w:p>
    <w:p w14:paraId="29DB4751">
      <w:pPr>
        <w:spacing w:line="440" w:lineRule="exact"/>
        <w:jc w:val="center"/>
        <w:rPr>
          <w:rFonts w:ascii="宋体" w:hAnsi="宋体"/>
          <w:b/>
          <w:color w:val="auto"/>
          <w:sz w:val="36"/>
          <w:szCs w:val="36"/>
        </w:rPr>
      </w:pPr>
      <w:r>
        <w:rPr>
          <w:rFonts w:hint="eastAsia" w:ascii="宋体" w:hAnsi="宋体"/>
          <w:b/>
          <w:color w:val="auto"/>
          <w:sz w:val="36"/>
          <w:szCs w:val="36"/>
        </w:rPr>
        <w:t>项目需求</w:t>
      </w:r>
    </w:p>
    <w:p w14:paraId="66018079">
      <w:pPr>
        <w:tabs>
          <w:tab w:val="left" w:pos="180"/>
          <w:tab w:val="left" w:pos="1620"/>
        </w:tabs>
        <w:spacing w:line="360" w:lineRule="auto"/>
        <w:ind w:firstLine="420" w:firstLineChars="200"/>
        <w:rPr>
          <w:rFonts w:hint="eastAsia" w:ascii="宋体" w:hAnsi="宋体"/>
          <w:bCs/>
          <w:color w:val="auto"/>
          <w:lang w:val="en-US" w:eastAsia="zh-CN"/>
        </w:rPr>
      </w:pPr>
      <w:bookmarkStart w:id="45" w:name="_Hlk89960406"/>
    </w:p>
    <w:p w14:paraId="1185D782">
      <w:pPr>
        <w:tabs>
          <w:tab w:val="left" w:pos="180"/>
          <w:tab w:val="left" w:pos="1620"/>
        </w:tabs>
        <w:spacing w:line="360" w:lineRule="auto"/>
        <w:ind w:firstLine="420" w:firstLineChars="200"/>
        <w:rPr>
          <w:rFonts w:hint="eastAsia" w:ascii="宋体" w:hAnsi="宋体" w:eastAsia="宋体"/>
          <w:bCs/>
          <w:color w:val="auto"/>
          <w:lang w:val="en-US" w:eastAsia="zh-CN"/>
        </w:rPr>
      </w:pPr>
      <w:r>
        <w:rPr>
          <w:rFonts w:hint="eastAsia" w:ascii="宋体" w:hAnsi="宋体"/>
          <w:bCs/>
          <w:color w:val="auto"/>
          <w:lang w:val="en-US" w:eastAsia="zh-CN"/>
        </w:rPr>
        <w:t>说明：</w:t>
      </w:r>
    </w:p>
    <w:bookmarkEnd w:id="45"/>
    <w:p w14:paraId="0FDD0370">
      <w:pPr>
        <w:tabs>
          <w:tab w:val="left" w:pos="180"/>
          <w:tab w:val="left" w:pos="1620"/>
        </w:tabs>
        <w:spacing w:line="360" w:lineRule="auto"/>
        <w:ind w:firstLine="420" w:firstLineChars="200"/>
        <w:rPr>
          <w:rFonts w:hint="eastAsia" w:ascii="宋体" w:hAnsi="宋体" w:eastAsia="宋体" w:cs="宋体"/>
          <w:b/>
          <w:color w:val="auto"/>
          <w:sz w:val="21"/>
          <w:szCs w:val="21"/>
          <w:lang w:eastAsia="zh-CN"/>
        </w:rPr>
      </w:pP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rPr>
        <w:t>项目名称：</w:t>
      </w:r>
      <w:r>
        <w:rPr>
          <w:rFonts w:hint="eastAsia" w:ascii="宋体" w:hAnsi="宋体" w:eastAsia="宋体" w:cs="宋体"/>
          <w:b/>
          <w:color w:val="auto"/>
          <w:sz w:val="21"/>
          <w:szCs w:val="21"/>
          <w:u w:val="single"/>
          <w:lang w:eastAsia="zh-CN"/>
        </w:rPr>
        <w:t>钦州市钦北区人民法院物业管理服务</w:t>
      </w:r>
    </w:p>
    <w:p w14:paraId="0925F61B">
      <w:pPr>
        <w:tabs>
          <w:tab w:val="left" w:pos="180"/>
          <w:tab w:val="left" w:pos="1620"/>
        </w:tabs>
        <w:spacing w:line="360" w:lineRule="auto"/>
        <w:ind w:firstLine="420" w:firstLineChars="200"/>
        <w:rPr>
          <w:rFonts w:hint="eastAsia" w:ascii="宋体" w:hAnsi="宋体" w:eastAsia="宋体" w:cs="宋体"/>
          <w:b/>
          <w:color w:val="auto"/>
          <w:sz w:val="21"/>
          <w:szCs w:val="21"/>
          <w:u w:val="single"/>
          <w:lang w:eastAsia="zh-CN"/>
        </w:rPr>
      </w:pP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rPr>
        <w:t>项目编号:</w:t>
      </w:r>
      <w:r>
        <w:rPr>
          <w:rFonts w:hint="eastAsia" w:ascii="宋体" w:hAnsi="宋体" w:eastAsia="宋体" w:cs="宋体"/>
          <w:b/>
          <w:color w:val="auto"/>
          <w:sz w:val="21"/>
          <w:szCs w:val="21"/>
          <w:u w:val="single"/>
          <w:lang w:eastAsia="zh-CN"/>
        </w:rPr>
        <w:t xml:space="preserve"> QZZC2025-C3-990281-QZSZ</w:t>
      </w:r>
    </w:p>
    <w:p w14:paraId="0C4BCFEB">
      <w:pPr>
        <w:tabs>
          <w:tab w:val="left" w:pos="180"/>
          <w:tab w:val="left" w:pos="1620"/>
        </w:tabs>
        <w:spacing w:line="360" w:lineRule="auto"/>
        <w:ind w:firstLine="420" w:firstLineChars="200"/>
        <w:rPr>
          <w:rFonts w:hint="eastAsia" w:ascii="宋体" w:hAnsi="宋体" w:eastAsia="宋体" w:cs="宋体"/>
          <w:b/>
          <w:color w:val="auto"/>
          <w:sz w:val="21"/>
          <w:szCs w:val="21"/>
          <w:u w:val="single"/>
        </w:rPr>
      </w:pP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项目类别：</w:t>
      </w:r>
      <w:r>
        <w:rPr>
          <w:rFonts w:hint="eastAsia" w:ascii="宋体" w:hAnsi="宋体" w:eastAsia="宋体" w:cs="宋体"/>
          <w:b/>
          <w:color w:val="auto"/>
          <w:sz w:val="21"/>
          <w:szCs w:val="21"/>
          <w:u w:val="single"/>
        </w:rPr>
        <w:t>服务类</w:t>
      </w:r>
    </w:p>
    <w:p w14:paraId="6CA45508">
      <w:pPr>
        <w:tabs>
          <w:tab w:val="left" w:pos="180"/>
          <w:tab w:val="left" w:pos="1620"/>
        </w:tabs>
        <w:spacing w:line="360" w:lineRule="auto"/>
        <w:ind w:firstLine="420" w:firstLineChars="200"/>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本项目采购标的对应的中小企业划分标准所属行业为：</w:t>
      </w:r>
      <w:r>
        <w:rPr>
          <w:rFonts w:hint="eastAsia" w:ascii="宋体" w:hAnsi="宋体" w:eastAsia="宋体" w:cs="宋体"/>
          <w:b/>
          <w:color w:val="auto"/>
          <w:sz w:val="21"/>
          <w:szCs w:val="21"/>
          <w:u w:val="single"/>
        </w:rPr>
        <w:t>物业管理</w:t>
      </w:r>
      <w:r>
        <w:rPr>
          <w:rFonts w:hint="eastAsia" w:ascii="宋体" w:hAnsi="宋体" w:eastAsia="宋体" w:cs="宋体"/>
          <w:bCs/>
          <w:color w:val="auto"/>
          <w:sz w:val="21"/>
          <w:szCs w:val="21"/>
        </w:rPr>
        <w:t>。</w:t>
      </w:r>
    </w:p>
    <w:p w14:paraId="65289951">
      <w:pPr>
        <w:tabs>
          <w:tab w:val="left" w:pos="180"/>
          <w:tab w:val="left" w:pos="1620"/>
        </w:tabs>
        <w:spacing w:line="360" w:lineRule="auto"/>
        <w:ind w:firstLine="420" w:firstLineChars="200"/>
        <w:rPr>
          <w:rFonts w:hint="eastAsia" w:ascii="宋体" w:hAnsi="宋体" w:eastAsia="宋体" w:cs="宋体"/>
          <w:b/>
          <w:color w:val="auto"/>
          <w:sz w:val="21"/>
          <w:szCs w:val="21"/>
          <w:u w:val="single"/>
        </w:rPr>
      </w:pP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竞争性磋商文件中可能实质性变动的内容：</w:t>
      </w:r>
      <w:r>
        <w:rPr>
          <w:rFonts w:hint="eastAsia" w:ascii="宋体" w:hAnsi="宋体" w:eastAsia="宋体" w:cs="宋体"/>
          <w:bCs/>
          <w:color w:val="auto"/>
          <w:sz w:val="21"/>
          <w:szCs w:val="21"/>
          <w:u w:val="single"/>
        </w:rPr>
        <w:t>项目需求中的技术、服务要求及合同草案条款。</w:t>
      </w:r>
    </w:p>
    <w:p w14:paraId="48459A8A">
      <w:pPr>
        <w:tabs>
          <w:tab w:val="left" w:pos="180"/>
          <w:tab w:val="left" w:pos="1620"/>
        </w:tabs>
        <w:spacing w:line="360" w:lineRule="auto"/>
        <w:ind w:firstLine="422" w:firstLineChars="200"/>
        <w:rPr>
          <w:rFonts w:hint="eastAsia" w:ascii="宋体" w:hAnsi="宋体" w:eastAsia="宋体" w:cs="宋体"/>
          <w:color w:val="auto"/>
          <w:kern w:val="0"/>
          <w:sz w:val="21"/>
          <w:szCs w:val="21"/>
          <w:lang w:val="en-US" w:eastAsia="zh-CN"/>
        </w:rPr>
      </w:pPr>
      <w:r>
        <w:rPr>
          <w:rFonts w:hint="eastAsia" w:ascii="宋体" w:hAnsi="宋体" w:cs="宋体"/>
          <w:b/>
          <w:color w:val="auto"/>
          <w:sz w:val="21"/>
          <w:szCs w:val="21"/>
          <w:lang w:val="en-US" w:eastAsia="zh-CN"/>
        </w:rPr>
        <w:t>6.</w:t>
      </w:r>
      <w:r>
        <w:rPr>
          <w:rFonts w:hint="eastAsia" w:ascii="宋体" w:hAnsi="宋体" w:eastAsia="宋体" w:cs="宋体"/>
          <w:b/>
          <w:color w:val="auto"/>
          <w:sz w:val="21"/>
          <w:szCs w:val="21"/>
        </w:rPr>
        <w:t>采购需求中如标注“★”号或“必须”的条款为实质性条款，竞标人必须满足或优于，否则竞标无效。</w:t>
      </w:r>
      <w:bookmarkStart w:id="46" w:name="_Toc17312"/>
    </w:p>
    <w:p w14:paraId="1DD9456C">
      <w:pPr>
        <w:pStyle w:val="2"/>
        <w:spacing w:line="440" w:lineRule="exact"/>
        <w:ind w:firstLine="422"/>
        <w:rPr>
          <w:rFonts w:hint="eastAsia" w:ascii="宋体" w:hAnsi="宋体" w:eastAsia="宋体" w:cs="宋体"/>
          <w:color w:val="auto"/>
          <w:kern w:val="0"/>
          <w:sz w:val="21"/>
          <w:szCs w:val="21"/>
          <w:lang w:val="en-US" w:eastAsia="zh-CN"/>
        </w:rPr>
      </w:pPr>
    </w:p>
    <w:p w14:paraId="722B1CE3">
      <w:pPr>
        <w:pStyle w:val="2"/>
        <w:spacing w:line="440" w:lineRule="exact"/>
        <w:ind w:firstLine="422"/>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一、技术服务要求</w:t>
      </w:r>
    </w:p>
    <w:p w14:paraId="1B4AB138">
      <w:pPr>
        <w:pStyle w:val="2"/>
        <w:spacing w:line="440" w:lineRule="exact"/>
        <w:ind w:firstLine="422"/>
        <w:rPr>
          <w:rFonts w:hint="eastAsia" w:ascii="宋体" w:hAnsi="宋体" w:eastAsia="宋体" w:cs="宋体"/>
          <w:color w:val="auto"/>
          <w:sz w:val="21"/>
          <w:szCs w:val="21"/>
        </w:rPr>
      </w:pPr>
      <w:r>
        <w:rPr>
          <w:rFonts w:hint="eastAsia" w:ascii="宋体" w:hAnsi="宋体" w:eastAsia="宋体" w:cs="宋体"/>
          <w:color w:val="auto"/>
          <w:kern w:val="0"/>
          <w:sz w:val="21"/>
          <w:szCs w:val="21"/>
        </w:rPr>
        <w:t>1.项目基本情况</w:t>
      </w:r>
      <w:bookmarkEnd w:id="46"/>
    </w:p>
    <w:p w14:paraId="5A9BEBC8">
      <w:pPr>
        <w:pStyle w:val="4"/>
        <w:spacing w:line="440" w:lineRule="exact"/>
        <w:ind w:firstLine="422"/>
        <w:rPr>
          <w:rFonts w:hint="eastAsia" w:ascii="宋体" w:hAnsi="宋体" w:eastAsia="宋体" w:cs="宋体"/>
          <w:color w:val="auto"/>
          <w:sz w:val="21"/>
          <w:szCs w:val="21"/>
        </w:rPr>
      </w:pPr>
      <w:r>
        <w:rPr>
          <w:rFonts w:hint="eastAsia" w:ascii="宋体" w:hAnsi="宋体" w:eastAsia="宋体" w:cs="宋体"/>
          <w:color w:val="auto"/>
          <w:sz w:val="21"/>
          <w:szCs w:val="21"/>
        </w:rPr>
        <w:t>1.1物业情况</w:t>
      </w:r>
    </w:p>
    <w:tbl>
      <w:tblPr>
        <w:tblStyle w:val="4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5241"/>
      </w:tblGrid>
      <w:tr w14:paraId="6635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2" w:type="dxa"/>
            <w:vAlign w:val="center"/>
          </w:tcPr>
          <w:p w14:paraId="6379D5F8">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物业名称</w:t>
            </w:r>
          </w:p>
        </w:tc>
        <w:tc>
          <w:tcPr>
            <w:tcW w:w="4948" w:type="dxa"/>
            <w:vAlign w:val="center"/>
          </w:tcPr>
          <w:p w14:paraId="1C0D162E">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物业地址</w:t>
            </w:r>
          </w:p>
        </w:tc>
      </w:tr>
      <w:tr w14:paraId="6C75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2" w:type="dxa"/>
            <w:vAlign w:val="center"/>
          </w:tcPr>
          <w:p w14:paraId="430F51EB">
            <w:pPr>
              <w:spacing w:line="440" w:lineRule="exact"/>
              <w:rPr>
                <w:rFonts w:hint="default" w:ascii="宋体" w:hAnsi="宋体" w:eastAsia="宋体" w:cs="宋体"/>
                <w:spacing w:val="-2"/>
                <w:sz w:val="21"/>
                <w:szCs w:val="21"/>
                <w:lang w:val="en-US" w:eastAsia="zh-CN"/>
              </w:rPr>
            </w:pPr>
            <w:r>
              <w:rPr>
                <w:rFonts w:hint="eastAsia" w:ascii="宋体" w:hAnsi="宋体" w:cs="宋体"/>
                <w:spacing w:val="-2"/>
                <w:sz w:val="21"/>
                <w:szCs w:val="21"/>
                <w:lang w:val="en-US" w:eastAsia="zh-CN"/>
              </w:rPr>
              <w:t>物业名称1</w:t>
            </w:r>
          </w:p>
          <w:p w14:paraId="66BF0D6A">
            <w:pPr>
              <w:spacing w:line="440" w:lineRule="exact"/>
              <w:rPr>
                <w:rFonts w:hint="eastAsia" w:ascii="宋体" w:hAnsi="宋体" w:eastAsia="宋体" w:cs="宋体"/>
                <w:color w:val="auto"/>
                <w:sz w:val="21"/>
                <w:szCs w:val="21"/>
                <w:lang w:eastAsia="zh-CN"/>
              </w:rPr>
            </w:pPr>
            <w:r>
              <w:rPr>
                <w:rFonts w:hint="eastAsia" w:ascii="宋体" w:hAnsi="宋体" w:eastAsia="宋体" w:cs="宋体"/>
                <w:spacing w:val="-2"/>
                <w:sz w:val="21"/>
                <w:szCs w:val="21"/>
                <w:lang w:eastAsia="zh-CN"/>
              </w:rPr>
              <w:t>钦州市钦北区人民法院</w:t>
            </w:r>
            <w:r>
              <w:rPr>
                <w:rFonts w:hint="eastAsia" w:ascii="宋体" w:hAnsi="宋体" w:eastAsia="宋体" w:cs="宋体"/>
                <w:spacing w:val="-2"/>
                <w:sz w:val="21"/>
                <w:szCs w:val="21"/>
              </w:rPr>
              <w:t>办公楼</w:t>
            </w:r>
          </w:p>
        </w:tc>
        <w:tc>
          <w:tcPr>
            <w:tcW w:w="4948" w:type="dxa"/>
            <w:vAlign w:val="center"/>
          </w:tcPr>
          <w:p w14:paraId="4E9B0F6E">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广西钦州市钦北区政通街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号</w:t>
            </w:r>
          </w:p>
        </w:tc>
      </w:tr>
      <w:tr w14:paraId="62FF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12" w:type="dxa"/>
            <w:vAlign w:val="center"/>
          </w:tcPr>
          <w:p w14:paraId="505856D4">
            <w:pPr>
              <w:spacing w:line="440" w:lineRule="exact"/>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物业名称2</w:t>
            </w:r>
          </w:p>
          <w:p w14:paraId="46177165">
            <w:pPr>
              <w:spacing w:line="440" w:lineRule="exact"/>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钦州市钦北区人民法院小董法庭</w:t>
            </w:r>
          </w:p>
        </w:tc>
        <w:tc>
          <w:tcPr>
            <w:tcW w:w="4948" w:type="dxa"/>
            <w:vAlign w:val="center"/>
          </w:tcPr>
          <w:p w14:paraId="5BF77734">
            <w:pPr>
              <w:spacing w:line="440" w:lineRule="exact"/>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eastAsia="zh-CN"/>
              </w:rPr>
              <w:t>广西钦州市钦北区小董镇新兴一街</w:t>
            </w:r>
            <w:r>
              <w:rPr>
                <w:rFonts w:hint="eastAsia" w:ascii="宋体" w:hAnsi="宋体" w:eastAsia="宋体" w:cs="宋体"/>
                <w:color w:val="auto"/>
                <w:spacing w:val="-2"/>
                <w:sz w:val="21"/>
                <w:szCs w:val="21"/>
                <w:lang w:val="en-US" w:eastAsia="zh-CN"/>
              </w:rPr>
              <w:t>18号</w:t>
            </w:r>
          </w:p>
        </w:tc>
      </w:tr>
      <w:tr w14:paraId="0549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2" w:type="dxa"/>
            <w:vAlign w:val="center"/>
          </w:tcPr>
          <w:p w14:paraId="74B4F802">
            <w:pPr>
              <w:spacing w:line="440" w:lineRule="exact"/>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物业名称3</w:t>
            </w:r>
          </w:p>
          <w:p w14:paraId="7681BFD0">
            <w:pPr>
              <w:spacing w:line="440" w:lineRule="exact"/>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钦州市钦北区人民法院大寺法庭</w:t>
            </w:r>
          </w:p>
        </w:tc>
        <w:tc>
          <w:tcPr>
            <w:tcW w:w="4948" w:type="dxa"/>
            <w:vAlign w:val="center"/>
          </w:tcPr>
          <w:p w14:paraId="3FE3B654">
            <w:pPr>
              <w:spacing w:line="440" w:lineRule="exact"/>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广西钦州市钦北区大寺镇望海大道东侧</w:t>
            </w:r>
          </w:p>
        </w:tc>
      </w:tr>
    </w:tbl>
    <w:p w14:paraId="61D0A28B">
      <w:pPr>
        <w:pStyle w:val="4"/>
        <w:spacing w:line="440" w:lineRule="exact"/>
        <w:ind w:firstLine="422" w:firstLineChars="200"/>
        <w:rPr>
          <w:rFonts w:hint="eastAsia" w:ascii="宋体" w:hAnsi="宋体" w:eastAsia="宋体" w:cs="宋体"/>
          <w:color w:val="auto"/>
          <w:sz w:val="21"/>
          <w:szCs w:val="21"/>
          <w:highlight w:val="none"/>
        </w:rPr>
      </w:pPr>
    </w:p>
    <w:p w14:paraId="38946128">
      <w:pPr>
        <w:pStyle w:val="4"/>
        <w:spacing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1.2采购人</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提供供应商使用的场地、设施、设备、材料等</w:t>
      </w:r>
    </w:p>
    <w:p w14:paraId="3E1439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采购人可提供的办公室</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院部</w:t>
      </w:r>
      <w:r>
        <w:rPr>
          <w:rFonts w:hint="eastAsia" w:ascii="宋体" w:hAnsi="宋体" w:eastAsia="宋体" w:cs="宋体"/>
          <w:color w:val="auto"/>
          <w:sz w:val="21"/>
          <w:szCs w:val="21"/>
          <w:highlight w:val="none"/>
          <w:lang w:val="en-US" w:eastAsia="zh-CN"/>
        </w:rPr>
        <w:t>10平米办公室一间，桌椅一套；</w:t>
      </w:r>
    </w:p>
    <w:p w14:paraId="240B91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供应商应当承担除以上所列场地、设施、设备、材料外，与物业管理服务有关的其他场地、设施、设备、材料等。</w:t>
      </w:r>
    </w:p>
    <w:p w14:paraId="6619A5BC">
      <w:pPr>
        <w:pStyle w:val="2"/>
        <w:spacing w:line="440" w:lineRule="exact"/>
        <w:ind w:firstLine="211" w:firstLineChars="100"/>
        <w:rPr>
          <w:rFonts w:hint="eastAsia" w:ascii="宋体" w:hAnsi="宋体" w:eastAsia="宋体" w:cs="宋体"/>
          <w:color w:val="FF0000"/>
          <w:spacing w:val="-2"/>
          <w:sz w:val="21"/>
          <w:szCs w:val="21"/>
          <w:lang w:eastAsia="zh-CN"/>
        </w:rPr>
      </w:pPr>
      <w:r>
        <w:rPr>
          <w:rFonts w:hint="eastAsia" w:ascii="宋体" w:hAnsi="宋体" w:eastAsia="宋体" w:cs="宋体"/>
          <w:color w:val="auto"/>
          <w:sz w:val="21"/>
          <w:szCs w:val="21"/>
        </w:rPr>
        <w:t>2.物业服务范围</w:t>
      </w:r>
    </w:p>
    <w:p w14:paraId="6A1010E0">
      <w:pPr>
        <w:pStyle w:val="2"/>
        <w:spacing w:line="440" w:lineRule="exact"/>
        <w:ind w:firstLine="211" w:firstLineChars="100"/>
        <w:rPr>
          <w:rFonts w:hint="eastAsia" w:eastAsia="宋体"/>
          <w:color w:val="auto"/>
          <w:lang w:eastAsia="zh-CN"/>
        </w:rPr>
      </w:pPr>
      <w:r>
        <w:rPr>
          <w:rFonts w:hint="eastAsia" w:ascii="宋体" w:hAnsi="宋体" w:eastAsia="宋体" w:cs="宋体"/>
          <w:color w:val="auto"/>
          <w:sz w:val="21"/>
          <w:szCs w:val="21"/>
        </w:rPr>
        <w:t>物业名称1</w:t>
      </w:r>
      <w:r>
        <w:rPr>
          <w:rFonts w:hint="eastAsia" w:ascii="宋体" w:hAnsi="宋体" w:eastAsia="宋体" w:cs="宋体"/>
          <w:color w:val="auto"/>
          <w:sz w:val="21"/>
          <w:szCs w:val="21"/>
          <w:lang w:eastAsia="zh-CN"/>
        </w:rPr>
        <w:t>：</w:t>
      </w:r>
      <w:r>
        <w:rPr>
          <w:rFonts w:hint="eastAsia" w:ascii="宋体" w:hAnsi="宋体" w:eastAsia="宋体" w:cs="宋体"/>
          <w:color w:val="auto"/>
          <w:spacing w:val="-2"/>
          <w:sz w:val="21"/>
          <w:szCs w:val="21"/>
          <w:lang w:eastAsia="zh-CN"/>
        </w:rPr>
        <w:t>钦州市钦北区人民法院</w:t>
      </w:r>
      <w:r>
        <w:rPr>
          <w:rFonts w:hint="eastAsia" w:ascii="宋体" w:hAnsi="宋体" w:eastAsia="宋体" w:cs="宋体"/>
          <w:color w:val="auto"/>
          <w:spacing w:val="-2"/>
          <w:sz w:val="21"/>
          <w:szCs w:val="21"/>
        </w:rPr>
        <w:t>办公</w:t>
      </w:r>
      <w:r>
        <w:rPr>
          <w:rFonts w:hint="eastAsia" w:ascii="宋体" w:hAnsi="宋体" w:eastAsia="宋体" w:cs="宋体"/>
          <w:color w:val="auto"/>
          <w:spacing w:val="-2"/>
          <w:sz w:val="21"/>
          <w:szCs w:val="21"/>
          <w:lang w:eastAsia="zh-CN"/>
        </w:rPr>
        <w:t>区域</w:t>
      </w:r>
    </w:p>
    <w:tbl>
      <w:tblPr>
        <w:tblStyle w:val="40"/>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833"/>
        <w:gridCol w:w="3878"/>
        <w:gridCol w:w="2652"/>
      </w:tblGrid>
      <w:tr w14:paraId="131C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3104" w:type="dxa"/>
            <w:gridSpan w:val="2"/>
            <w:shd w:val="clear" w:color="auto" w:fill="auto"/>
            <w:noWrap w:val="0"/>
            <w:vAlign w:val="center"/>
          </w:tcPr>
          <w:p w14:paraId="0EA9ECB2">
            <w:pPr>
              <w:widowControl/>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名称</w:t>
            </w:r>
          </w:p>
        </w:tc>
        <w:tc>
          <w:tcPr>
            <w:tcW w:w="3878" w:type="dxa"/>
            <w:shd w:val="clear" w:color="auto" w:fill="auto"/>
            <w:noWrap w:val="0"/>
            <w:vAlign w:val="center"/>
          </w:tcPr>
          <w:p w14:paraId="2DFE6682">
            <w:pPr>
              <w:widowControl/>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明细</w:t>
            </w:r>
          </w:p>
        </w:tc>
        <w:tc>
          <w:tcPr>
            <w:tcW w:w="2652" w:type="dxa"/>
            <w:shd w:val="clear" w:color="auto" w:fill="auto"/>
            <w:noWrap w:val="0"/>
            <w:vAlign w:val="center"/>
          </w:tcPr>
          <w:p w14:paraId="638FC05F">
            <w:pPr>
              <w:widowControl/>
              <w:spacing w:line="43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服务内容及标准</w:t>
            </w:r>
          </w:p>
        </w:tc>
      </w:tr>
      <w:tr w14:paraId="657F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04" w:type="dxa"/>
            <w:gridSpan w:val="2"/>
            <w:shd w:val="clear" w:color="auto" w:fill="auto"/>
            <w:noWrap w:val="0"/>
            <w:vAlign w:val="center"/>
          </w:tcPr>
          <w:p w14:paraId="66DC1D0E">
            <w:pPr>
              <w:widowControl/>
              <w:spacing w:line="430" w:lineRule="exact"/>
              <w:jc w:val="left"/>
              <w:rPr>
                <w:rFonts w:hint="eastAsia" w:ascii="宋体" w:hAnsi="宋体" w:eastAsia="宋体" w:cs="宋体"/>
                <w:color w:val="000000"/>
                <w:kern w:val="0"/>
                <w:sz w:val="21"/>
                <w:szCs w:val="21"/>
                <w:lang w:eastAsia="zh-CN"/>
              </w:rPr>
            </w:pPr>
            <w:r>
              <w:rPr>
                <w:rFonts w:hint="eastAsia" w:ascii="宋体" w:hAnsi="宋体" w:eastAsia="宋体" w:cs="宋体"/>
                <w:spacing w:val="-2"/>
                <w:sz w:val="21"/>
                <w:szCs w:val="21"/>
                <w:lang w:eastAsia="zh-CN"/>
              </w:rPr>
              <w:t>钦州市钦北区人民法院</w:t>
            </w:r>
            <w:r>
              <w:rPr>
                <w:rFonts w:hint="eastAsia" w:ascii="宋体" w:hAnsi="宋体" w:eastAsia="宋体" w:cs="宋体"/>
                <w:spacing w:val="-2"/>
                <w:sz w:val="21"/>
                <w:szCs w:val="21"/>
              </w:rPr>
              <w:t>办公</w:t>
            </w:r>
            <w:r>
              <w:rPr>
                <w:rFonts w:hint="eastAsia" w:ascii="宋体" w:hAnsi="宋体" w:cs="宋体"/>
                <w:spacing w:val="-2"/>
                <w:sz w:val="21"/>
                <w:szCs w:val="21"/>
                <w:lang w:eastAsia="zh-CN"/>
              </w:rPr>
              <w:t>区域</w:t>
            </w:r>
          </w:p>
        </w:tc>
        <w:tc>
          <w:tcPr>
            <w:tcW w:w="3878" w:type="dxa"/>
            <w:shd w:val="clear" w:color="auto" w:fill="auto"/>
            <w:noWrap w:val="0"/>
            <w:vAlign w:val="center"/>
          </w:tcPr>
          <w:p w14:paraId="0368A89F">
            <w:pPr>
              <w:widowControl/>
              <w:spacing w:line="43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院部</w:t>
            </w:r>
            <w:r>
              <w:rPr>
                <w:rFonts w:hint="eastAsia" w:ascii="宋体" w:hAnsi="宋体" w:eastAsia="宋体" w:cs="宋体"/>
                <w:sz w:val="21"/>
                <w:szCs w:val="21"/>
              </w:rPr>
              <w:t>地上1-</w:t>
            </w:r>
            <w:r>
              <w:rPr>
                <w:rFonts w:hint="eastAsia" w:ascii="宋体" w:hAnsi="宋体" w:eastAsia="宋体" w:cs="宋体"/>
                <w:sz w:val="21"/>
                <w:szCs w:val="21"/>
                <w:lang w:val="en-US" w:eastAsia="zh-CN"/>
              </w:rPr>
              <w:t>6</w:t>
            </w:r>
            <w:r>
              <w:rPr>
                <w:rFonts w:hint="eastAsia" w:ascii="宋体" w:hAnsi="宋体" w:eastAsia="宋体" w:cs="宋体"/>
                <w:sz w:val="21"/>
                <w:szCs w:val="21"/>
              </w:rPr>
              <w:t>层</w:t>
            </w:r>
            <w:r>
              <w:rPr>
                <w:rFonts w:hint="eastAsia" w:ascii="宋体" w:hAnsi="宋体" w:eastAsia="宋体" w:cs="宋体"/>
                <w:sz w:val="21"/>
                <w:szCs w:val="21"/>
                <w:lang w:eastAsia="zh-CN"/>
              </w:rPr>
              <w:t>、停车场、门前广场</w:t>
            </w:r>
          </w:p>
        </w:tc>
        <w:tc>
          <w:tcPr>
            <w:tcW w:w="2652" w:type="dxa"/>
            <w:shd w:val="clear" w:color="auto" w:fill="auto"/>
            <w:noWrap w:val="0"/>
            <w:vAlign w:val="center"/>
          </w:tcPr>
          <w:p w14:paraId="66E10DC1">
            <w:pPr>
              <w:widowControl/>
              <w:spacing w:line="430" w:lineRule="exact"/>
              <w:jc w:val="left"/>
              <w:rPr>
                <w:rFonts w:hint="eastAsia" w:ascii="宋体" w:hAnsi="宋体" w:eastAsia="宋体" w:cs="宋体"/>
                <w:color w:val="000000"/>
                <w:kern w:val="0"/>
                <w:sz w:val="21"/>
                <w:szCs w:val="21"/>
              </w:rPr>
            </w:pPr>
          </w:p>
        </w:tc>
      </w:tr>
      <w:tr w14:paraId="72B9B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71" w:type="dxa"/>
            <w:vMerge w:val="restart"/>
            <w:shd w:val="clear" w:color="auto" w:fill="auto"/>
            <w:noWrap w:val="0"/>
            <w:vAlign w:val="center"/>
          </w:tcPr>
          <w:p w14:paraId="3791B3D1">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总面积</w:t>
            </w:r>
          </w:p>
        </w:tc>
        <w:tc>
          <w:tcPr>
            <w:tcW w:w="1833" w:type="dxa"/>
            <w:shd w:val="clear" w:color="auto" w:fill="auto"/>
            <w:noWrap w:val="0"/>
            <w:vAlign w:val="center"/>
          </w:tcPr>
          <w:p w14:paraId="3A7CE960">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建筑面积(㎡)</w:t>
            </w:r>
          </w:p>
        </w:tc>
        <w:tc>
          <w:tcPr>
            <w:tcW w:w="3878" w:type="dxa"/>
            <w:shd w:val="clear" w:color="auto" w:fill="auto"/>
            <w:noWrap w:val="0"/>
            <w:vAlign w:val="center"/>
          </w:tcPr>
          <w:p w14:paraId="7C7D43C7">
            <w:pPr>
              <w:widowControl/>
              <w:spacing w:line="430" w:lineRule="exact"/>
              <w:jc w:val="left"/>
              <w:rPr>
                <w:rFonts w:hint="eastAsia" w:ascii="宋体" w:hAnsi="宋体" w:eastAsia="宋体" w:cs="宋体"/>
                <w:kern w:val="0"/>
                <w:sz w:val="21"/>
                <w:szCs w:val="21"/>
              </w:rPr>
            </w:pPr>
            <w:r>
              <w:rPr>
                <w:rFonts w:hint="eastAsia" w:ascii="宋体" w:hAnsi="宋体" w:cs="宋体"/>
                <w:kern w:val="0"/>
                <w:sz w:val="21"/>
                <w:szCs w:val="21"/>
                <w:lang w:val="en-US" w:eastAsia="zh-CN"/>
              </w:rPr>
              <w:t>13080</w:t>
            </w:r>
            <w:r>
              <w:rPr>
                <w:rFonts w:hint="eastAsia" w:ascii="宋体" w:hAnsi="宋体" w:eastAsia="宋体" w:cs="宋体"/>
                <w:kern w:val="0"/>
                <w:sz w:val="21"/>
                <w:szCs w:val="21"/>
              </w:rPr>
              <w:t>平方米。</w:t>
            </w:r>
          </w:p>
        </w:tc>
        <w:tc>
          <w:tcPr>
            <w:tcW w:w="2652" w:type="dxa"/>
            <w:shd w:val="clear" w:color="auto" w:fill="auto"/>
            <w:noWrap w:val="0"/>
            <w:vAlign w:val="center"/>
          </w:tcPr>
          <w:p w14:paraId="2CF1C10E">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见“3.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保洁服务”</w:t>
            </w:r>
          </w:p>
        </w:tc>
      </w:tr>
      <w:tr w14:paraId="30EA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1271" w:type="dxa"/>
            <w:vMerge w:val="continue"/>
            <w:shd w:val="clear" w:color="auto" w:fill="auto"/>
            <w:noWrap w:val="0"/>
            <w:vAlign w:val="center"/>
          </w:tcPr>
          <w:p w14:paraId="0B30FD42">
            <w:pPr>
              <w:widowControl/>
              <w:spacing w:line="430" w:lineRule="exact"/>
              <w:jc w:val="left"/>
              <w:rPr>
                <w:rFonts w:hint="eastAsia" w:ascii="宋体" w:hAnsi="宋体" w:eastAsia="宋体" w:cs="宋体"/>
                <w:color w:val="000000"/>
                <w:kern w:val="0"/>
                <w:sz w:val="21"/>
                <w:szCs w:val="21"/>
              </w:rPr>
            </w:pPr>
          </w:p>
        </w:tc>
        <w:tc>
          <w:tcPr>
            <w:tcW w:w="1833" w:type="dxa"/>
            <w:shd w:val="clear" w:color="auto" w:fill="auto"/>
            <w:noWrap w:val="0"/>
            <w:vAlign w:val="center"/>
          </w:tcPr>
          <w:p w14:paraId="650C3621">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需保洁面积(㎡)</w:t>
            </w:r>
          </w:p>
        </w:tc>
        <w:tc>
          <w:tcPr>
            <w:tcW w:w="3878" w:type="dxa"/>
            <w:shd w:val="clear" w:color="auto" w:fill="auto"/>
            <w:noWrap w:val="0"/>
            <w:vAlign w:val="center"/>
          </w:tcPr>
          <w:p w14:paraId="16DB9CD3">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地面面积</w:t>
            </w:r>
            <w:r>
              <w:rPr>
                <w:rFonts w:hint="eastAsia" w:ascii="宋体" w:hAnsi="宋体" w:cs="宋体"/>
                <w:kern w:val="0"/>
                <w:sz w:val="21"/>
                <w:szCs w:val="21"/>
                <w:lang w:val="en-US" w:eastAsia="zh-CN"/>
              </w:rPr>
              <w:t>7099</w:t>
            </w:r>
            <w:r>
              <w:rPr>
                <w:rFonts w:hint="eastAsia" w:ascii="宋体" w:hAnsi="宋体" w:eastAsia="宋体" w:cs="宋体"/>
                <w:kern w:val="0"/>
                <w:sz w:val="21"/>
                <w:szCs w:val="21"/>
              </w:rPr>
              <w:t>平方米，建筑面积约</w:t>
            </w:r>
            <w:r>
              <w:rPr>
                <w:rFonts w:hint="eastAsia" w:ascii="宋体" w:hAnsi="宋体" w:cs="宋体"/>
                <w:kern w:val="0"/>
                <w:sz w:val="21"/>
                <w:szCs w:val="21"/>
                <w:lang w:val="en-US" w:eastAsia="zh-CN"/>
              </w:rPr>
              <w:t>13080</w:t>
            </w:r>
            <w:r>
              <w:rPr>
                <w:rFonts w:hint="eastAsia" w:ascii="宋体" w:hAnsi="宋体" w:eastAsia="宋体" w:cs="宋体"/>
                <w:kern w:val="0"/>
                <w:sz w:val="21"/>
                <w:szCs w:val="21"/>
              </w:rPr>
              <w:t>平方米。</w:t>
            </w:r>
          </w:p>
        </w:tc>
        <w:tc>
          <w:tcPr>
            <w:tcW w:w="2652" w:type="dxa"/>
            <w:shd w:val="clear" w:color="auto" w:fill="auto"/>
            <w:noWrap w:val="0"/>
            <w:vAlign w:val="center"/>
          </w:tcPr>
          <w:p w14:paraId="448A24B2">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见“3.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保洁服务”</w:t>
            </w:r>
          </w:p>
        </w:tc>
      </w:tr>
      <w:tr w14:paraId="56631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4EAE7D68">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门窗</w:t>
            </w:r>
          </w:p>
        </w:tc>
        <w:tc>
          <w:tcPr>
            <w:tcW w:w="1833" w:type="dxa"/>
            <w:shd w:val="clear" w:color="auto" w:fill="auto"/>
            <w:noWrap w:val="0"/>
            <w:vAlign w:val="center"/>
          </w:tcPr>
          <w:p w14:paraId="3B080BA1">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门窗总数量(个)及总面积(㎡)</w:t>
            </w:r>
          </w:p>
        </w:tc>
        <w:tc>
          <w:tcPr>
            <w:tcW w:w="3878" w:type="dxa"/>
            <w:shd w:val="clear" w:color="auto" w:fill="auto"/>
            <w:noWrap w:val="0"/>
            <w:vAlign w:val="center"/>
          </w:tcPr>
          <w:p w14:paraId="5C95D06A">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门</w:t>
            </w: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2个，窗</w:t>
            </w:r>
            <w:r>
              <w:rPr>
                <w:rFonts w:hint="eastAsia" w:ascii="宋体" w:hAnsi="宋体" w:eastAsia="宋体" w:cs="宋体"/>
                <w:kern w:val="0"/>
                <w:sz w:val="21"/>
                <w:szCs w:val="21"/>
                <w:lang w:val="en-US" w:eastAsia="zh-CN"/>
              </w:rPr>
              <w:t>125</w:t>
            </w:r>
            <w:r>
              <w:rPr>
                <w:rFonts w:hint="eastAsia" w:ascii="宋体" w:hAnsi="宋体" w:eastAsia="宋体" w:cs="宋体"/>
                <w:kern w:val="0"/>
                <w:sz w:val="21"/>
                <w:szCs w:val="21"/>
              </w:rPr>
              <w:t>个，总面积</w:t>
            </w:r>
            <w:r>
              <w:rPr>
                <w:rFonts w:hint="eastAsia" w:ascii="宋体" w:hAnsi="宋体" w:cs="宋体"/>
                <w:kern w:val="0"/>
                <w:sz w:val="21"/>
                <w:szCs w:val="21"/>
                <w:lang w:eastAsia="zh-CN"/>
              </w:rPr>
              <w:t>约</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500平方米。</w:t>
            </w:r>
          </w:p>
        </w:tc>
        <w:tc>
          <w:tcPr>
            <w:tcW w:w="2652" w:type="dxa"/>
            <w:shd w:val="clear" w:color="auto" w:fill="auto"/>
            <w:noWrap w:val="0"/>
            <w:vAlign w:val="center"/>
          </w:tcPr>
          <w:p w14:paraId="1D6D85CE">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见“3.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保洁服务”</w:t>
            </w:r>
          </w:p>
        </w:tc>
      </w:tr>
      <w:tr w14:paraId="1194D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1271" w:type="dxa"/>
            <w:vMerge w:val="restart"/>
            <w:shd w:val="clear" w:color="auto" w:fill="auto"/>
            <w:noWrap w:val="0"/>
            <w:vAlign w:val="center"/>
          </w:tcPr>
          <w:p w14:paraId="035735FD">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会议室</w:t>
            </w:r>
          </w:p>
        </w:tc>
        <w:tc>
          <w:tcPr>
            <w:tcW w:w="1833" w:type="dxa"/>
            <w:shd w:val="clear" w:color="auto" w:fill="auto"/>
            <w:noWrap w:val="0"/>
            <w:vAlign w:val="center"/>
          </w:tcPr>
          <w:p w14:paraId="43CC50C4">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室内设施说明</w:t>
            </w:r>
          </w:p>
        </w:tc>
        <w:tc>
          <w:tcPr>
            <w:tcW w:w="3878" w:type="dxa"/>
            <w:shd w:val="clear" w:color="auto" w:fill="auto"/>
            <w:noWrap w:val="0"/>
            <w:vAlign w:val="center"/>
          </w:tcPr>
          <w:p w14:paraId="7C9F7DDE">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会议桌</w:t>
            </w:r>
            <w:r>
              <w:rPr>
                <w:rFonts w:hint="eastAsia" w:ascii="宋体" w:hAnsi="宋体" w:eastAsia="宋体" w:cs="宋体"/>
                <w:kern w:val="0"/>
                <w:sz w:val="21"/>
                <w:szCs w:val="21"/>
                <w:lang w:val="en-US" w:eastAsia="zh-CN"/>
              </w:rPr>
              <w:t>4</w:t>
            </w:r>
            <w:r>
              <w:rPr>
                <w:rFonts w:hint="eastAsia" w:ascii="宋体" w:hAnsi="宋体" w:cs="宋体"/>
                <w:kern w:val="0"/>
                <w:sz w:val="21"/>
                <w:szCs w:val="21"/>
                <w:lang w:val="en-US" w:eastAsia="zh-CN"/>
              </w:rPr>
              <w:t>5</w:t>
            </w:r>
            <w:r>
              <w:rPr>
                <w:rFonts w:hint="eastAsia" w:ascii="宋体" w:hAnsi="宋体" w:eastAsia="宋体" w:cs="宋体"/>
                <w:kern w:val="0"/>
                <w:sz w:val="21"/>
                <w:szCs w:val="21"/>
              </w:rPr>
              <w:t>张、会议椅</w:t>
            </w:r>
            <w:r>
              <w:rPr>
                <w:rFonts w:hint="eastAsia" w:ascii="宋体" w:hAnsi="宋体" w:eastAsia="宋体" w:cs="宋体"/>
                <w:kern w:val="0"/>
                <w:sz w:val="21"/>
                <w:szCs w:val="21"/>
                <w:lang w:val="en-US" w:eastAsia="zh-CN"/>
              </w:rPr>
              <w:t>2</w:t>
            </w: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张、投影屏幕</w:t>
            </w:r>
            <w:r>
              <w:rPr>
                <w:rFonts w:hint="eastAsia" w:ascii="宋体" w:hAnsi="宋体" w:cs="宋体"/>
                <w:kern w:val="0"/>
                <w:sz w:val="21"/>
                <w:szCs w:val="21"/>
                <w:lang w:val="en-US" w:eastAsia="zh-CN"/>
              </w:rPr>
              <w:t>3</w:t>
            </w:r>
            <w:r>
              <w:rPr>
                <w:rFonts w:hint="eastAsia" w:ascii="宋体" w:hAnsi="宋体" w:eastAsia="宋体" w:cs="宋体"/>
                <w:kern w:val="0"/>
                <w:sz w:val="21"/>
                <w:szCs w:val="21"/>
              </w:rPr>
              <w:t>个、话筒</w:t>
            </w:r>
            <w:r>
              <w:rPr>
                <w:rFonts w:hint="eastAsia" w:ascii="宋体" w:hAnsi="宋体" w:eastAsia="宋体" w:cs="宋体"/>
                <w:kern w:val="0"/>
                <w:sz w:val="21"/>
                <w:szCs w:val="21"/>
                <w:lang w:val="en-US" w:eastAsia="zh-CN"/>
              </w:rPr>
              <w:t>36</w:t>
            </w:r>
            <w:r>
              <w:rPr>
                <w:rFonts w:hint="eastAsia" w:ascii="宋体" w:hAnsi="宋体" w:eastAsia="宋体" w:cs="宋体"/>
                <w:kern w:val="0"/>
                <w:sz w:val="21"/>
                <w:szCs w:val="21"/>
              </w:rPr>
              <w:t>个。</w:t>
            </w:r>
          </w:p>
        </w:tc>
        <w:tc>
          <w:tcPr>
            <w:tcW w:w="2652" w:type="dxa"/>
            <w:vMerge w:val="restart"/>
            <w:shd w:val="clear" w:color="auto" w:fill="auto"/>
            <w:noWrap w:val="0"/>
            <w:vAlign w:val="center"/>
          </w:tcPr>
          <w:p w14:paraId="195E9954">
            <w:pPr>
              <w:widowControl/>
              <w:spacing w:line="43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保洁服务”</w:t>
            </w:r>
          </w:p>
          <w:p w14:paraId="234A3401">
            <w:pPr>
              <w:widowControl/>
              <w:spacing w:line="430" w:lineRule="exact"/>
              <w:jc w:val="both"/>
              <w:rPr>
                <w:rFonts w:hint="eastAsia" w:ascii="宋体" w:hAnsi="宋体" w:eastAsia="宋体" w:cs="宋体"/>
                <w:color w:val="000000"/>
                <w:kern w:val="0"/>
                <w:sz w:val="21"/>
                <w:szCs w:val="21"/>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5会议</w:t>
            </w:r>
            <w:r>
              <w:rPr>
                <w:rFonts w:hint="eastAsia" w:ascii="宋体" w:hAnsi="宋体" w:eastAsia="宋体" w:cs="宋体"/>
                <w:b w:val="0"/>
                <w:bCs w:val="0"/>
                <w:color w:val="auto"/>
                <w:kern w:val="0"/>
                <w:sz w:val="21"/>
                <w:szCs w:val="21"/>
                <w:highlight w:val="none"/>
              </w:rPr>
              <w:t>服务”</w:t>
            </w:r>
          </w:p>
        </w:tc>
      </w:tr>
      <w:tr w14:paraId="38FDA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1271" w:type="dxa"/>
            <w:vMerge w:val="continue"/>
            <w:shd w:val="clear" w:color="auto" w:fill="auto"/>
            <w:noWrap w:val="0"/>
            <w:vAlign w:val="center"/>
          </w:tcPr>
          <w:p w14:paraId="5C77D7B9">
            <w:pPr>
              <w:widowControl/>
              <w:spacing w:line="430" w:lineRule="exact"/>
              <w:jc w:val="left"/>
              <w:rPr>
                <w:rFonts w:hint="eastAsia" w:ascii="宋体" w:hAnsi="宋体" w:eastAsia="宋体" w:cs="宋体"/>
                <w:color w:val="000000"/>
                <w:kern w:val="0"/>
                <w:sz w:val="21"/>
                <w:szCs w:val="21"/>
              </w:rPr>
            </w:pPr>
          </w:p>
        </w:tc>
        <w:tc>
          <w:tcPr>
            <w:tcW w:w="1833" w:type="dxa"/>
            <w:shd w:val="clear" w:color="auto" w:fill="auto"/>
            <w:noWrap w:val="0"/>
            <w:vAlign w:val="center"/>
          </w:tcPr>
          <w:p w14:paraId="4D3AFEB9">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会议室数量(个)及总面积(㎡)</w:t>
            </w:r>
          </w:p>
        </w:tc>
        <w:tc>
          <w:tcPr>
            <w:tcW w:w="3878" w:type="dxa"/>
            <w:shd w:val="clear" w:color="auto" w:fill="auto"/>
            <w:noWrap w:val="0"/>
            <w:vAlign w:val="center"/>
          </w:tcPr>
          <w:p w14:paraId="6C4EA7E5">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会议室</w:t>
            </w:r>
            <w:r>
              <w:rPr>
                <w:rFonts w:hint="eastAsia" w:ascii="宋体" w:hAnsi="宋体" w:cs="宋体"/>
                <w:kern w:val="0"/>
                <w:sz w:val="21"/>
                <w:szCs w:val="21"/>
                <w:lang w:val="en-US" w:eastAsia="zh-CN"/>
              </w:rPr>
              <w:t>4</w:t>
            </w:r>
            <w:r>
              <w:rPr>
                <w:rFonts w:hint="eastAsia" w:ascii="宋体" w:hAnsi="宋体" w:eastAsia="宋体" w:cs="宋体"/>
                <w:kern w:val="0"/>
                <w:sz w:val="21"/>
                <w:szCs w:val="21"/>
              </w:rPr>
              <w:t>个，总面积</w:t>
            </w:r>
            <w:r>
              <w:rPr>
                <w:rFonts w:hint="eastAsia" w:ascii="宋体" w:hAnsi="宋体" w:cs="宋体"/>
                <w:kern w:val="0"/>
                <w:sz w:val="21"/>
                <w:szCs w:val="21"/>
                <w:lang w:eastAsia="zh-CN"/>
              </w:rPr>
              <w:t>约</w:t>
            </w:r>
            <w:r>
              <w:rPr>
                <w:rFonts w:hint="eastAsia" w:ascii="宋体" w:hAnsi="宋体" w:cs="宋体"/>
                <w:kern w:val="0"/>
                <w:sz w:val="21"/>
                <w:szCs w:val="21"/>
                <w:lang w:val="en-US" w:eastAsia="zh-CN"/>
              </w:rPr>
              <w:t>35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平方米。</w:t>
            </w:r>
          </w:p>
        </w:tc>
        <w:tc>
          <w:tcPr>
            <w:tcW w:w="2652" w:type="dxa"/>
            <w:vMerge w:val="continue"/>
            <w:shd w:val="clear" w:color="auto" w:fill="auto"/>
            <w:noWrap w:val="0"/>
            <w:vAlign w:val="center"/>
          </w:tcPr>
          <w:p w14:paraId="63A8AD39">
            <w:pPr>
              <w:widowControl/>
              <w:spacing w:line="430" w:lineRule="exact"/>
              <w:jc w:val="left"/>
              <w:rPr>
                <w:rFonts w:hint="eastAsia" w:ascii="宋体" w:hAnsi="宋体" w:eastAsia="宋体" w:cs="宋体"/>
                <w:color w:val="000000"/>
                <w:kern w:val="0"/>
                <w:sz w:val="21"/>
                <w:szCs w:val="21"/>
              </w:rPr>
            </w:pPr>
          </w:p>
        </w:tc>
      </w:tr>
      <w:tr w14:paraId="47AFE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5F3E6FDF">
            <w:pPr>
              <w:widowControl/>
              <w:spacing w:line="43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审判庭</w:t>
            </w:r>
          </w:p>
        </w:tc>
        <w:tc>
          <w:tcPr>
            <w:tcW w:w="1833" w:type="dxa"/>
            <w:shd w:val="clear" w:color="auto" w:fill="auto"/>
            <w:noWrap w:val="0"/>
            <w:vAlign w:val="center"/>
          </w:tcPr>
          <w:p w14:paraId="5E02761A">
            <w:pPr>
              <w:widowControl/>
              <w:spacing w:line="43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审判庭数量（个）及总面积</w:t>
            </w:r>
            <w:r>
              <w:rPr>
                <w:rFonts w:hint="eastAsia" w:ascii="宋体" w:hAnsi="宋体" w:eastAsia="宋体" w:cs="宋体"/>
                <w:kern w:val="0"/>
                <w:sz w:val="21"/>
                <w:szCs w:val="21"/>
              </w:rPr>
              <w:t>(㎡)</w:t>
            </w:r>
          </w:p>
        </w:tc>
        <w:tc>
          <w:tcPr>
            <w:tcW w:w="3878" w:type="dxa"/>
            <w:shd w:val="clear" w:color="auto" w:fill="auto"/>
            <w:noWrap w:val="0"/>
            <w:vAlign w:val="center"/>
          </w:tcPr>
          <w:p w14:paraId="6C470858">
            <w:pPr>
              <w:widowControl/>
              <w:spacing w:line="43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审判庭</w:t>
            </w:r>
            <w:r>
              <w:rPr>
                <w:rFonts w:hint="eastAsia" w:ascii="宋体" w:hAnsi="宋体" w:eastAsia="宋体" w:cs="宋体"/>
                <w:kern w:val="0"/>
                <w:sz w:val="21"/>
                <w:szCs w:val="21"/>
                <w:lang w:val="en-US" w:eastAsia="zh-CN"/>
              </w:rPr>
              <w:t>13个，总面积</w:t>
            </w:r>
            <w:r>
              <w:rPr>
                <w:rFonts w:hint="eastAsia" w:ascii="宋体" w:hAnsi="宋体" w:cs="宋体"/>
                <w:kern w:val="0"/>
                <w:sz w:val="21"/>
                <w:szCs w:val="21"/>
                <w:lang w:eastAsia="zh-CN"/>
              </w:rPr>
              <w:t>约</w:t>
            </w:r>
            <w:r>
              <w:rPr>
                <w:rFonts w:hint="eastAsia" w:ascii="宋体" w:hAnsi="宋体" w:eastAsia="宋体" w:cs="宋体"/>
                <w:kern w:val="0"/>
                <w:sz w:val="21"/>
                <w:szCs w:val="21"/>
                <w:lang w:val="en-US" w:eastAsia="zh-CN"/>
              </w:rPr>
              <w:t>7</w:t>
            </w:r>
            <w:r>
              <w:rPr>
                <w:rFonts w:hint="eastAsia" w:ascii="宋体" w:hAnsi="宋体" w:cs="宋体"/>
                <w:kern w:val="0"/>
                <w:sz w:val="21"/>
                <w:szCs w:val="21"/>
                <w:lang w:val="en-US" w:eastAsia="zh-CN"/>
              </w:rPr>
              <w:t>40</w:t>
            </w:r>
            <w:r>
              <w:rPr>
                <w:rFonts w:hint="eastAsia" w:ascii="宋体" w:hAnsi="宋体" w:eastAsia="宋体" w:cs="宋体"/>
                <w:kern w:val="0"/>
                <w:sz w:val="21"/>
                <w:szCs w:val="21"/>
                <w:lang w:val="en-US" w:eastAsia="zh-CN"/>
              </w:rPr>
              <w:t>平方米</w:t>
            </w:r>
          </w:p>
        </w:tc>
        <w:tc>
          <w:tcPr>
            <w:tcW w:w="2652" w:type="dxa"/>
            <w:shd w:val="clear" w:color="auto" w:fill="auto"/>
            <w:noWrap w:val="0"/>
            <w:vAlign w:val="center"/>
          </w:tcPr>
          <w:p w14:paraId="6DC6D863">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见“3.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保洁服务”</w:t>
            </w:r>
            <w:r>
              <w:rPr>
                <w:rFonts w:hint="eastAsia" w:ascii="宋体" w:hAnsi="宋体" w:eastAsia="宋体" w:cs="宋体"/>
                <w:color w:val="000000"/>
                <w:kern w:val="0"/>
                <w:sz w:val="21"/>
                <w:szCs w:val="21"/>
              </w:rPr>
              <w:t xml:space="preserve"> </w:t>
            </w:r>
          </w:p>
        </w:tc>
      </w:tr>
      <w:tr w14:paraId="4996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514D1B4D">
            <w:pPr>
              <w:widowControl/>
              <w:spacing w:line="43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调解室</w:t>
            </w:r>
          </w:p>
        </w:tc>
        <w:tc>
          <w:tcPr>
            <w:tcW w:w="1833" w:type="dxa"/>
            <w:shd w:val="clear" w:color="auto" w:fill="auto"/>
            <w:noWrap w:val="0"/>
            <w:vAlign w:val="center"/>
          </w:tcPr>
          <w:p w14:paraId="747B2F62">
            <w:pPr>
              <w:widowControl/>
              <w:spacing w:line="43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调解室数量（个）及总面积</w:t>
            </w:r>
            <w:r>
              <w:rPr>
                <w:rFonts w:hint="eastAsia" w:ascii="宋体" w:hAnsi="宋体" w:eastAsia="宋体" w:cs="宋体"/>
                <w:kern w:val="0"/>
                <w:sz w:val="21"/>
                <w:szCs w:val="21"/>
              </w:rPr>
              <w:t>(㎡)</w:t>
            </w:r>
          </w:p>
        </w:tc>
        <w:tc>
          <w:tcPr>
            <w:tcW w:w="3878" w:type="dxa"/>
            <w:shd w:val="clear" w:color="auto" w:fill="auto"/>
            <w:noWrap w:val="0"/>
            <w:vAlign w:val="center"/>
          </w:tcPr>
          <w:p w14:paraId="45364FD5">
            <w:pPr>
              <w:widowControl/>
              <w:spacing w:line="43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调解室</w:t>
            </w:r>
            <w:r>
              <w:rPr>
                <w:rFonts w:hint="eastAsia" w:ascii="宋体" w:hAnsi="宋体" w:cs="宋体"/>
                <w:kern w:val="0"/>
                <w:sz w:val="21"/>
                <w:szCs w:val="21"/>
                <w:lang w:val="en-US" w:eastAsia="zh-CN"/>
              </w:rPr>
              <w:t>6</w:t>
            </w:r>
            <w:r>
              <w:rPr>
                <w:rFonts w:hint="eastAsia" w:ascii="宋体" w:hAnsi="宋体" w:eastAsia="宋体" w:cs="宋体"/>
                <w:kern w:val="0"/>
                <w:sz w:val="21"/>
                <w:szCs w:val="21"/>
                <w:lang w:val="en-US" w:eastAsia="zh-CN"/>
              </w:rPr>
              <w:t>个，总面积</w:t>
            </w:r>
            <w:r>
              <w:rPr>
                <w:rFonts w:hint="eastAsia" w:ascii="宋体" w:hAnsi="宋体" w:cs="宋体"/>
                <w:kern w:val="0"/>
                <w:sz w:val="21"/>
                <w:szCs w:val="21"/>
                <w:lang w:eastAsia="zh-CN"/>
              </w:rPr>
              <w:t>约</w:t>
            </w:r>
            <w:r>
              <w:rPr>
                <w:rFonts w:hint="eastAsia" w:ascii="宋体" w:hAnsi="宋体" w:eastAsia="宋体" w:cs="宋体"/>
                <w:kern w:val="0"/>
                <w:sz w:val="21"/>
                <w:szCs w:val="21"/>
                <w:lang w:val="en-US" w:eastAsia="zh-CN"/>
              </w:rPr>
              <w:t>90平方米</w:t>
            </w:r>
          </w:p>
        </w:tc>
        <w:tc>
          <w:tcPr>
            <w:tcW w:w="2652" w:type="dxa"/>
            <w:shd w:val="clear" w:color="auto" w:fill="auto"/>
            <w:noWrap w:val="0"/>
            <w:vAlign w:val="center"/>
          </w:tcPr>
          <w:p w14:paraId="40157732">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见“3.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保洁服务”</w:t>
            </w:r>
            <w:r>
              <w:rPr>
                <w:rFonts w:hint="eastAsia" w:ascii="宋体" w:hAnsi="宋体" w:eastAsia="宋体" w:cs="宋体"/>
                <w:color w:val="000000"/>
                <w:kern w:val="0"/>
                <w:sz w:val="21"/>
                <w:szCs w:val="21"/>
              </w:rPr>
              <w:t xml:space="preserve"> </w:t>
            </w:r>
          </w:p>
        </w:tc>
      </w:tr>
      <w:tr w14:paraId="704F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0360F4C8">
            <w:pPr>
              <w:widowControl/>
              <w:spacing w:line="430" w:lineRule="exact"/>
              <w:jc w:val="left"/>
              <w:rPr>
                <w:rFonts w:hint="eastAsia" w:ascii="宋体" w:hAnsi="宋体" w:eastAsia="宋体" w:cs="宋体"/>
                <w:kern w:val="0"/>
                <w:sz w:val="21"/>
                <w:szCs w:val="21"/>
                <w:lang w:eastAsia="zh-CN"/>
              </w:rPr>
            </w:pPr>
            <w:r>
              <w:rPr>
                <w:rFonts w:hint="eastAsia" w:ascii="宋体" w:hAnsi="宋体" w:cs="宋体"/>
                <w:kern w:val="0"/>
                <w:sz w:val="21"/>
                <w:szCs w:val="21"/>
                <w:lang w:eastAsia="zh-CN"/>
              </w:rPr>
              <w:t>诉讼服务大厅</w:t>
            </w:r>
          </w:p>
        </w:tc>
        <w:tc>
          <w:tcPr>
            <w:tcW w:w="1833" w:type="dxa"/>
            <w:shd w:val="clear" w:color="auto" w:fill="auto"/>
            <w:noWrap w:val="0"/>
            <w:vAlign w:val="center"/>
          </w:tcPr>
          <w:p w14:paraId="72E8521F">
            <w:pPr>
              <w:widowControl/>
              <w:spacing w:line="430" w:lineRule="exact"/>
              <w:jc w:val="left"/>
              <w:rPr>
                <w:rFonts w:hint="eastAsia" w:ascii="宋体" w:hAnsi="宋体" w:eastAsia="宋体" w:cs="宋体"/>
                <w:kern w:val="0"/>
                <w:sz w:val="21"/>
                <w:szCs w:val="21"/>
                <w:lang w:eastAsia="zh-CN"/>
              </w:rPr>
            </w:pPr>
            <w:r>
              <w:rPr>
                <w:rFonts w:hint="eastAsia" w:ascii="宋体" w:hAnsi="宋体" w:cs="宋体"/>
                <w:kern w:val="0"/>
                <w:sz w:val="21"/>
                <w:szCs w:val="21"/>
                <w:lang w:eastAsia="zh-CN"/>
              </w:rPr>
              <w:t>总面积</w:t>
            </w:r>
            <w:r>
              <w:rPr>
                <w:rFonts w:hint="eastAsia" w:ascii="宋体" w:hAnsi="宋体" w:eastAsia="宋体" w:cs="宋体"/>
                <w:kern w:val="0"/>
                <w:sz w:val="21"/>
                <w:szCs w:val="21"/>
              </w:rPr>
              <w:t>(㎡)</w:t>
            </w:r>
          </w:p>
        </w:tc>
        <w:tc>
          <w:tcPr>
            <w:tcW w:w="3878" w:type="dxa"/>
            <w:shd w:val="clear" w:color="auto" w:fill="auto"/>
            <w:noWrap w:val="0"/>
            <w:vAlign w:val="center"/>
          </w:tcPr>
          <w:p w14:paraId="4C5F13CC">
            <w:pPr>
              <w:widowControl/>
              <w:spacing w:line="430" w:lineRule="exact"/>
              <w:jc w:val="left"/>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总面积约</w:t>
            </w:r>
            <w:r>
              <w:rPr>
                <w:rFonts w:hint="eastAsia" w:ascii="宋体" w:hAnsi="宋体" w:cs="宋体"/>
                <w:kern w:val="0"/>
                <w:sz w:val="21"/>
                <w:szCs w:val="21"/>
                <w:lang w:val="en-US" w:eastAsia="zh-CN"/>
              </w:rPr>
              <w:t>100平方米</w:t>
            </w:r>
          </w:p>
        </w:tc>
        <w:tc>
          <w:tcPr>
            <w:tcW w:w="2652" w:type="dxa"/>
            <w:shd w:val="clear" w:color="auto" w:fill="auto"/>
            <w:noWrap w:val="0"/>
            <w:vAlign w:val="center"/>
          </w:tcPr>
          <w:p w14:paraId="0624DA3C">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见“3.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保洁服务”</w:t>
            </w:r>
            <w:r>
              <w:rPr>
                <w:rFonts w:hint="eastAsia" w:ascii="宋体" w:hAnsi="宋体" w:eastAsia="宋体" w:cs="宋体"/>
                <w:color w:val="000000"/>
                <w:kern w:val="0"/>
                <w:sz w:val="21"/>
                <w:szCs w:val="21"/>
              </w:rPr>
              <w:t xml:space="preserve"> </w:t>
            </w:r>
          </w:p>
        </w:tc>
      </w:tr>
      <w:tr w14:paraId="3391F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1FFA81B8">
            <w:pPr>
              <w:widowControl/>
              <w:spacing w:line="43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门前广场</w:t>
            </w:r>
          </w:p>
        </w:tc>
        <w:tc>
          <w:tcPr>
            <w:tcW w:w="1833" w:type="dxa"/>
            <w:shd w:val="clear" w:color="auto" w:fill="auto"/>
            <w:noWrap w:val="0"/>
            <w:vAlign w:val="center"/>
          </w:tcPr>
          <w:p w14:paraId="793FDB47">
            <w:pPr>
              <w:widowControl/>
              <w:spacing w:line="43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总面积</w:t>
            </w:r>
            <w:r>
              <w:rPr>
                <w:rFonts w:hint="eastAsia" w:ascii="宋体" w:hAnsi="宋体" w:eastAsia="宋体" w:cs="宋体"/>
                <w:kern w:val="0"/>
                <w:sz w:val="21"/>
                <w:szCs w:val="21"/>
              </w:rPr>
              <w:t>(㎡)</w:t>
            </w:r>
          </w:p>
        </w:tc>
        <w:tc>
          <w:tcPr>
            <w:tcW w:w="3878" w:type="dxa"/>
            <w:shd w:val="clear" w:color="auto" w:fill="auto"/>
            <w:noWrap w:val="0"/>
            <w:vAlign w:val="center"/>
          </w:tcPr>
          <w:p w14:paraId="2765F312">
            <w:pPr>
              <w:widowControl/>
              <w:spacing w:line="43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总面积</w:t>
            </w:r>
            <w:r>
              <w:rPr>
                <w:rFonts w:hint="eastAsia" w:ascii="宋体" w:hAnsi="宋体" w:cs="宋体"/>
                <w:kern w:val="0"/>
                <w:sz w:val="21"/>
                <w:szCs w:val="21"/>
                <w:lang w:eastAsia="zh-CN"/>
              </w:rPr>
              <w:t>约</w:t>
            </w:r>
            <w:r>
              <w:rPr>
                <w:rFonts w:hint="eastAsia" w:ascii="宋体" w:hAnsi="宋体" w:eastAsia="宋体" w:cs="宋体"/>
                <w:kern w:val="0"/>
                <w:sz w:val="21"/>
                <w:szCs w:val="21"/>
                <w:lang w:val="en-US" w:eastAsia="zh-CN"/>
              </w:rPr>
              <w:t>320平方米</w:t>
            </w:r>
          </w:p>
        </w:tc>
        <w:tc>
          <w:tcPr>
            <w:tcW w:w="2652" w:type="dxa"/>
            <w:shd w:val="clear" w:color="auto" w:fill="auto"/>
            <w:noWrap w:val="0"/>
            <w:vAlign w:val="center"/>
          </w:tcPr>
          <w:p w14:paraId="59CA0B98">
            <w:pPr>
              <w:widowControl/>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见“3.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保洁服务”</w:t>
            </w:r>
            <w:r>
              <w:rPr>
                <w:rFonts w:hint="eastAsia" w:ascii="宋体" w:hAnsi="宋体" w:eastAsia="宋体" w:cs="宋体"/>
                <w:color w:val="000000"/>
                <w:kern w:val="0"/>
                <w:sz w:val="21"/>
                <w:szCs w:val="21"/>
              </w:rPr>
              <w:t xml:space="preserve"> </w:t>
            </w:r>
          </w:p>
        </w:tc>
      </w:tr>
      <w:tr w14:paraId="6547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34359C3D">
            <w:pPr>
              <w:widowControl/>
              <w:spacing w:line="43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卫生间</w:t>
            </w:r>
          </w:p>
        </w:tc>
        <w:tc>
          <w:tcPr>
            <w:tcW w:w="1833" w:type="dxa"/>
            <w:shd w:val="clear" w:color="auto" w:fill="auto"/>
            <w:noWrap w:val="0"/>
            <w:vAlign w:val="center"/>
          </w:tcPr>
          <w:p w14:paraId="54B53136">
            <w:pPr>
              <w:widowControl/>
              <w:spacing w:line="43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rPr>
              <w:t>卫生间数量(个)及总面积(㎡)</w:t>
            </w:r>
          </w:p>
        </w:tc>
        <w:tc>
          <w:tcPr>
            <w:tcW w:w="3878" w:type="dxa"/>
            <w:shd w:val="clear" w:color="auto" w:fill="auto"/>
            <w:noWrap w:val="0"/>
            <w:vAlign w:val="center"/>
          </w:tcPr>
          <w:p w14:paraId="1198F590">
            <w:pPr>
              <w:widowControl/>
              <w:spacing w:line="43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楼卫生间数量</w:t>
            </w:r>
            <w:r>
              <w:rPr>
                <w:rFonts w:hint="eastAsia" w:ascii="宋体" w:hAnsi="宋体" w:eastAsia="宋体" w:cs="宋体"/>
                <w:kern w:val="0"/>
                <w:sz w:val="21"/>
                <w:szCs w:val="21"/>
                <w:lang w:val="en-US" w:eastAsia="zh-CN"/>
              </w:rPr>
              <w:t>22</w:t>
            </w:r>
            <w:r>
              <w:rPr>
                <w:rFonts w:hint="eastAsia" w:ascii="宋体" w:hAnsi="宋体" w:eastAsia="宋体" w:cs="宋体"/>
                <w:kern w:val="0"/>
                <w:sz w:val="21"/>
                <w:szCs w:val="21"/>
              </w:rPr>
              <w:t>个，总面积</w:t>
            </w:r>
            <w:r>
              <w:rPr>
                <w:rFonts w:hint="eastAsia" w:ascii="宋体" w:hAnsi="宋体" w:cs="宋体"/>
                <w:kern w:val="0"/>
                <w:sz w:val="21"/>
                <w:szCs w:val="21"/>
                <w:lang w:eastAsia="zh-CN"/>
              </w:rPr>
              <w:t>约</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2平方米。</w:t>
            </w:r>
          </w:p>
        </w:tc>
        <w:tc>
          <w:tcPr>
            <w:tcW w:w="2652" w:type="dxa"/>
            <w:shd w:val="clear" w:color="auto" w:fill="auto"/>
            <w:noWrap w:val="0"/>
            <w:vAlign w:val="center"/>
          </w:tcPr>
          <w:p w14:paraId="68B98DFC">
            <w:pPr>
              <w:widowControl/>
              <w:spacing w:line="43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rPr>
              <w:t>见“3.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保洁服务”</w:t>
            </w:r>
          </w:p>
        </w:tc>
      </w:tr>
      <w:tr w14:paraId="6FED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5E1FAC9A">
            <w:pPr>
              <w:widowControl/>
              <w:spacing w:line="43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rPr>
              <w:t>垃圾存放点</w:t>
            </w:r>
          </w:p>
        </w:tc>
        <w:tc>
          <w:tcPr>
            <w:tcW w:w="1833" w:type="dxa"/>
            <w:shd w:val="clear" w:color="auto" w:fill="auto"/>
            <w:noWrap w:val="0"/>
            <w:vAlign w:val="center"/>
          </w:tcPr>
          <w:p w14:paraId="28436195">
            <w:pPr>
              <w:widowControl/>
              <w:spacing w:line="43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rPr>
              <w:t>各垃圾存放点位置、面积(㎡)及数量(个)</w:t>
            </w:r>
          </w:p>
        </w:tc>
        <w:tc>
          <w:tcPr>
            <w:tcW w:w="3878" w:type="dxa"/>
            <w:shd w:val="clear" w:color="auto" w:fill="auto"/>
            <w:noWrap w:val="0"/>
            <w:vAlign w:val="center"/>
          </w:tcPr>
          <w:p w14:paraId="0C3B752C">
            <w:pPr>
              <w:widowControl/>
              <w:spacing w:line="43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垃圾存放点1个，面积</w:t>
            </w:r>
            <w:r>
              <w:rPr>
                <w:rFonts w:hint="eastAsia" w:ascii="宋体" w:hAnsi="宋体" w:cs="宋体"/>
                <w:kern w:val="0"/>
                <w:sz w:val="21"/>
                <w:szCs w:val="21"/>
                <w:lang w:eastAsia="zh-CN"/>
              </w:rPr>
              <w:t>约</w:t>
            </w:r>
            <w:r>
              <w:rPr>
                <w:rFonts w:hint="eastAsia" w:ascii="宋体" w:hAnsi="宋体" w:eastAsia="宋体" w:cs="宋体"/>
                <w:kern w:val="0"/>
                <w:sz w:val="21"/>
                <w:szCs w:val="21"/>
              </w:rPr>
              <w:t>20平方米。</w:t>
            </w:r>
          </w:p>
        </w:tc>
        <w:tc>
          <w:tcPr>
            <w:tcW w:w="2652" w:type="dxa"/>
            <w:shd w:val="clear" w:color="auto" w:fill="auto"/>
            <w:noWrap w:val="0"/>
            <w:vAlign w:val="center"/>
          </w:tcPr>
          <w:p w14:paraId="48B5714A">
            <w:pPr>
              <w:widowControl/>
              <w:spacing w:line="43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rPr>
              <w:t>见“3.</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保洁服务”</w:t>
            </w:r>
          </w:p>
        </w:tc>
      </w:tr>
      <w:tr w14:paraId="4D7B3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271" w:type="dxa"/>
            <w:shd w:val="clear" w:color="auto" w:fill="auto"/>
            <w:noWrap w:val="0"/>
            <w:vAlign w:val="center"/>
          </w:tcPr>
          <w:p w14:paraId="1180ED15">
            <w:pPr>
              <w:widowControl/>
              <w:spacing w:line="4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车位数</w:t>
            </w:r>
          </w:p>
        </w:tc>
        <w:tc>
          <w:tcPr>
            <w:tcW w:w="1833" w:type="dxa"/>
            <w:shd w:val="clear" w:color="auto" w:fill="auto"/>
            <w:noWrap w:val="0"/>
            <w:vAlign w:val="center"/>
          </w:tcPr>
          <w:p w14:paraId="52E09E2D">
            <w:pPr>
              <w:widowControl/>
              <w:spacing w:line="4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地面车位数</w:t>
            </w:r>
          </w:p>
        </w:tc>
        <w:tc>
          <w:tcPr>
            <w:tcW w:w="3878" w:type="dxa"/>
            <w:shd w:val="clear" w:color="auto" w:fill="auto"/>
            <w:noWrap w:val="0"/>
            <w:vAlign w:val="center"/>
          </w:tcPr>
          <w:p w14:paraId="31EEE1EC">
            <w:pPr>
              <w:widowControl/>
              <w:spacing w:line="4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地面车</w:t>
            </w:r>
            <w:r>
              <w:rPr>
                <w:rFonts w:hint="eastAsia" w:ascii="宋体" w:hAnsi="宋体" w:cs="宋体"/>
                <w:kern w:val="0"/>
                <w:sz w:val="21"/>
                <w:szCs w:val="21"/>
                <w:highlight w:val="none"/>
                <w:lang w:eastAsia="zh-CN"/>
              </w:rPr>
              <w:t>位</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4个，充电桩车位</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个。</w:t>
            </w:r>
          </w:p>
        </w:tc>
        <w:tc>
          <w:tcPr>
            <w:tcW w:w="2652" w:type="dxa"/>
            <w:shd w:val="clear" w:color="auto" w:fill="auto"/>
            <w:noWrap w:val="0"/>
            <w:vAlign w:val="center"/>
          </w:tcPr>
          <w:p w14:paraId="2AE57CD4">
            <w:pPr>
              <w:spacing w:line="360" w:lineRule="auto"/>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见“</w:t>
            </w:r>
            <w:r>
              <w:rPr>
                <w:rFonts w:hint="eastAsia" w:ascii="宋体" w:hAnsi="宋体" w:eastAsia="宋体" w:cs="宋体"/>
                <w:b w:val="0"/>
                <w:bCs w:val="0"/>
                <w:sz w:val="21"/>
                <w:szCs w:val="21"/>
                <w:highlight w:val="none"/>
                <w:lang w:val="en-US" w:eastAsia="zh-CN"/>
              </w:rPr>
              <w:t xml:space="preserve">3.3 </w:t>
            </w:r>
            <w:r>
              <w:rPr>
                <w:rFonts w:hint="eastAsia" w:ascii="宋体" w:hAnsi="宋体" w:eastAsia="宋体" w:cs="宋体"/>
                <w:b w:val="0"/>
                <w:bCs w:val="0"/>
                <w:sz w:val="21"/>
                <w:szCs w:val="21"/>
                <w:highlight w:val="none"/>
                <w:lang w:eastAsia="zh-CN"/>
              </w:rPr>
              <w:t>机关安保服务”</w:t>
            </w:r>
          </w:p>
        </w:tc>
      </w:tr>
      <w:tr w14:paraId="4972F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271" w:type="dxa"/>
            <w:vMerge w:val="restart"/>
            <w:shd w:val="clear" w:color="auto" w:fill="auto"/>
            <w:noWrap w:val="0"/>
            <w:vAlign w:val="center"/>
          </w:tcPr>
          <w:p w14:paraId="3748C3F0">
            <w:pPr>
              <w:widowControl/>
              <w:spacing w:line="430" w:lineRule="exact"/>
              <w:jc w:val="left"/>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车行/人行口</w:t>
            </w:r>
          </w:p>
        </w:tc>
        <w:tc>
          <w:tcPr>
            <w:tcW w:w="1833" w:type="dxa"/>
            <w:shd w:val="clear" w:color="auto" w:fill="auto"/>
            <w:noWrap w:val="0"/>
            <w:vAlign w:val="center"/>
          </w:tcPr>
          <w:p w14:paraId="70A555ED">
            <w:pPr>
              <w:widowControl/>
              <w:spacing w:line="4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车行口</w:t>
            </w:r>
          </w:p>
        </w:tc>
        <w:tc>
          <w:tcPr>
            <w:tcW w:w="3878" w:type="dxa"/>
            <w:shd w:val="clear" w:color="auto" w:fill="auto"/>
            <w:noWrap w:val="0"/>
            <w:vAlign w:val="center"/>
          </w:tcPr>
          <w:p w14:paraId="35474A8F">
            <w:pPr>
              <w:widowControl/>
              <w:spacing w:line="4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车行口数量1个</w:t>
            </w:r>
          </w:p>
        </w:tc>
        <w:tc>
          <w:tcPr>
            <w:tcW w:w="2652" w:type="dxa"/>
            <w:shd w:val="clear" w:color="auto" w:fill="auto"/>
            <w:noWrap w:val="0"/>
            <w:vAlign w:val="center"/>
          </w:tcPr>
          <w:p w14:paraId="38E064FE">
            <w:pPr>
              <w:widowControl/>
              <w:spacing w:line="430" w:lineRule="exact"/>
              <w:jc w:val="left"/>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见“</w:t>
            </w:r>
            <w:r>
              <w:rPr>
                <w:rFonts w:hint="eastAsia" w:ascii="宋体" w:hAnsi="宋体" w:eastAsia="宋体" w:cs="宋体"/>
                <w:b w:val="0"/>
                <w:bCs w:val="0"/>
                <w:sz w:val="21"/>
                <w:szCs w:val="21"/>
                <w:highlight w:val="none"/>
                <w:lang w:val="en-US" w:eastAsia="zh-CN"/>
              </w:rPr>
              <w:t xml:space="preserve">3.3 </w:t>
            </w:r>
            <w:r>
              <w:rPr>
                <w:rFonts w:hint="eastAsia" w:ascii="宋体" w:hAnsi="宋体" w:eastAsia="宋体" w:cs="宋体"/>
                <w:b w:val="0"/>
                <w:bCs w:val="0"/>
                <w:sz w:val="21"/>
                <w:szCs w:val="21"/>
                <w:highlight w:val="none"/>
                <w:lang w:eastAsia="zh-CN"/>
              </w:rPr>
              <w:t>机关安保服务”</w:t>
            </w:r>
          </w:p>
        </w:tc>
      </w:tr>
      <w:tr w14:paraId="16ADB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271" w:type="dxa"/>
            <w:vMerge w:val="continue"/>
            <w:shd w:val="clear" w:color="auto" w:fill="auto"/>
            <w:noWrap w:val="0"/>
            <w:vAlign w:val="center"/>
          </w:tcPr>
          <w:p w14:paraId="64EBB12B">
            <w:pPr>
              <w:widowControl/>
              <w:spacing w:line="430" w:lineRule="exact"/>
              <w:jc w:val="left"/>
              <w:rPr>
                <w:rFonts w:hint="eastAsia" w:ascii="宋体" w:hAnsi="宋体" w:eastAsia="宋体" w:cs="宋体"/>
                <w:kern w:val="0"/>
                <w:sz w:val="21"/>
                <w:szCs w:val="21"/>
                <w:highlight w:val="none"/>
              </w:rPr>
            </w:pPr>
          </w:p>
        </w:tc>
        <w:tc>
          <w:tcPr>
            <w:tcW w:w="1833" w:type="dxa"/>
            <w:shd w:val="clear" w:color="auto" w:fill="auto"/>
            <w:noWrap w:val="0"/>
            <w:vAlign w:val="center"/>
          </w:tcPr>
          <w:p w14:paraId="2EADD43C">
            <w:pPr>
              <w:widowControl/>
              <w:spacing w:line="4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人行口</w:t>
            </w:r>
          </w:p>
        </w:tc>
        <w:tc>
          <w:tcPr>
            <w:tcW w:w="3878" w:type="dxa"/>
            <w:shd w:val="clear" w:color="auto" w:fill="auto"/>
            <w:noWrap w:val="0"/>
            <w:vAlign w:val="center"/>
          </w:tcPr>
          <w:p w14:paraId="15853A5B">
            <w:pPr>
              <w:widowControl/>
              <w:spacing w:line="43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人行口数量1个</w:t>
            </w:r>
          </w:p>
        </w:tc>
        <w:tc>
          <w:tcPr>
            <w:tcW w:w="2652" w:type="dxa"/>
            <w:shd w:val="clear" w:color="auto" w:fill="auto"/>
            <w:noWrap w:val="0"/>
            <w:vAlign w:val="center"/>
          </w:tcPr>
          <w:p w14:paraId="57616B83">
            <w:pPr>
              <w:widowControl/>
              <w:spacing w:line="430" w:lineRule="exact"/>
              <w:jc w:val="left"/>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见“</w:t>
            </w:r>
            <w:r>
              <w:rPr>
                <w:rFonts w:hint="eastAsia" w:ascii="宋体" w:hAnsi="宋体" w:eastAsia="宋体" w:cs="宋体"/>
                <w:b w:val="0"/>
                <w:bCs w:val="0"/>
                <w:sz w:val="21"/>
                <w:szCs w:val="21"/>
                <w:highlight w:val="none"/>
                <w:lang w:val="en-US" w:eastAsia="zh-CN"/>
              </w:rPr>
              <w:t xml:space="preserve">3.3 </w:t>
            </w:r>
            <w:r>
              <w:rPr>
                <w:rFonts w:hint="eastAsia" w:ascii="宋体" w:hAnsi="宋体" w:eastAsia="宋体" w:cs="宋体"/>
                <w:b w:val="0"/>
                <w:bCs w:val="0"/>
                <w:sz w:val="21"/>
                <w:szCs w:val="21"/>
                <w:highlight w:val="none"/>
                <w:lang w:eastAsia="zh-CN"/>
              </w:rPr>
              <w:t>机关安保服务”</w:t>
            </w:r>
          </w:p>
        </w:tc>
      </w:tr>
      <w:tr w14:paraId="75F7B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271" w:type="dxa"/>
            <w:shd w:val="clear" w:color="auto" w:fill="auto"/>
            <w:noWrap w:val="0"/>
            <w:vAlign w:val="center"/>
          </w:tcPr>
          <w:p w14:paraId="46033427">
            <w:pPr>
              <w:widowControl/>
              <w:spacing w:line="43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配电箱</w:t>
            </w:r>
          </w:p>
        </w:tc>
        <w:tc>
          <w:tcPr>
            <w:tcW w:w="1833" w:type="dxa"/>
            <w:shd w:val="clear" w:color="auto" w:fill="auto"/>
            <w:noWrap w:val="0"/>
            <w:vAlign w:val="center"/>
          </w:tcPr>
          <w:p w14:paraId="0EBBC31E">
            <w:pPr>
              <w:widowControl/>
              <w:spacing w:line="43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配电箱（个）</w:t>
            </w:r>
          </w:p>
        </w:tc>
        <w:tc>
          <w:tcPr>
            <w:tcW w:w="3878" w:type="dxa"/>
            <w:shd w:val="clear" w:color="auto" w:fill="auto"/>
            <w:noWrap w:val="0"/>
            <w:vAlign w:val="center"/>
          </w:tcPr>
          <w:p w14:paraId="445C367C">
            <w:pPr>
              <w:widowControl/>
              <w:spacing w:line="43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配电箱数量</w:t>
            </w:r>
            <w:r>
              <w:rPr>
                <w:rFonts w:hint="eastAsia" w:ascii="宋体" w:hAnsi="宋体" w:cs="宋体"/>
                <w:color w:val="auto"/>
                <w:kern w:val="0"/>
                <w:sz w:val="21"/>
                <w:szCs w:val="21"/>
                <w:highlight w:val="none"/>
                <w:lang w:val="en-US" w:eastAsia="zh-CN"/>
              </w:rPr>
              <w:t>6个</w:t>
            </w:r>
          </w:p>
        </w:tc>
        <w:tc>
          <w:tcPr>
            <w:tcW w:w="2652" w:type="dxa"/>
            <w:shd w:val="clear" w:color="auto" w:fill="auto"/>
            <w:noWrap w:val="0"/>
            <w:vAlign w:val="center"/>
          </w:tcPr>
          <w:p w14:paraId="6C5A27D4">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4水电维护</w:t>
            </w:r>
            <w:r>
              <w:rPr>
                <w:rFonts w:hint="eastAsia" w:ascii="宋体" w:hAnsi="宋体" w:eastAsia="宋体" w:cs="宋体"/>
                <w:b w:val="0"/>
                <w:bCs w:val="0"/>
                <w:color w:val="auto"/>
                <w:kern w:val="0"/>
                <w:sz w:val="21"/>
                <w:szCs w:val="21"/>
                <w:highlight w:val="none"/>
              </w:rPr>
              <w:t>服务”</w:t>
            </w:r>
          </w:p>
        </w:tc>
      </w:tr>
      <w:tr w14:paraId="6D9AA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271" w:type="dxa"/>
            <w:shd w:val="clear" w:color="auto" w:fill="auto"/>
            <w:noWrap w:val="0"/>
            <w:vAlign w:val="center"/>
          </w:tcPr>
          <w:p w14:paraId="5DBF173D">
            <w:pPr>
              <w:widowControl/>
              <w:spacing w:line="43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照明设备</w:t>
            </w:r>
          </w:p>
        </w:tc>
        <w:tc>
          <w:tcPr>
            <w:tcW w:w="1833" w:type="dxa"/>
            <w:shd w:val="clear" w:color="auto" w:fill="auto"/>
            <w:noWrap w:val="0"/>
            <w:vAlign w:val="center"/>
          </w:tcPr>
          <w:p w14:paraId="0A6C42BD">
            <w:pPr>
              <w:widowControl/>
              <w:spacing w:line="430" w:lineRule="exact"/>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照明设备（个）</w:t>
            </w:r>
          </w:p>
        </w:tc>
        <w:tc>
          <w:tcPr>
            <w:tcW w:w="3878" w:type="dxa"/>
            <w:shd w:val="clear" w:color="auto" w:fill="auto"/>
            <w:noWrap w:val="0"/>
            <w:vAlign w:val="center"/>
          </w:tcPr>
          <w:p w14:paraId="5031E327">
            <w:pPr>
              <w:widowControl/>
              <w:spacing w:line="430" w:lineRule="exact"/>
              <w:jc w:val="left"/>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照明设备</w:t>
            </w:r>
            <w:r>
              <w:rPr>
                <w:rFonts w:hint="eastAsia" w:ascii="宋体" w:hAnsi="宋体" w:cs="宋体"/>
                <w:color w:val="auto"/>
                <w:kern w:val="0"/>
                <w:sz w:val="21"/>
                <w:szCs w:val="21"/>
                <w:highlight w:val="none"/>
                <w:lang w:val="en-US" w:eastAsia="zh-CN"/>
              </w:rPr>
              <w:t>310个</w:t>
            </w:r>
          </w:p>
        </w:tc>
        <w:tc>
          <w:tcPr>
            <w:tcW w:w="2652" w:type="dxa"/>
            <w:shd w:val="clear" w:color="auto" w:fill="auto"/>
            <w:noWrap w:val="0"/>
            <w:vAlign w:val="center"/>
          </w:tcPr>
          <w:p w14:paraId="5194A8BE">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4水电维护</w:t>
            </w:r>
            <w:r>
              <w:rPr>
                <w:rFonts w:hint="eastAsia" w:ascii="宋体" w:hAnsi="宋体" w:eastAsia="宋体" w:cs="宋体"/>
                <w:b w:val="0"/>
                <w:bCs w:val="0"/>
                <w:color w:val="auto"/>
                <w:kern w:val="0"/>
                <w:sz w:val="21"/>
                <w:szCs w:val="21"/>
                <w:highlight w:val="none"/>
              </w:rPr>
              <w:t>服务”</w:t>
            </w:r>
          </w:p>
        </w:tc>
      </w:tr>
      <w:tr w14:paraId="0C16B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271" w:type="dxa"/>
            <w:shd w:val="clear" w:color="auto" w:fill="auto"/>
            <w:noWrap w:val="0"/>
            <w:vAlign w:val="center"/>
          </w:tcPr>
          <w:p w14:paraId="1284E09D">
            <w:pPr>
              <w:widowControl/>
              <w:spacing w:line="43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食堂</w:t>
            </w:r>
          </w:p>
        </w:tc>
        <w:tc>
          <w:tcPr>
            <w:tcW w:w="1833" w:type="dxa"/>
            <w:shd w:val="clear" w:color="auto" w:fill="auto"/>
            <w:noWrap w:val="0"/>
            <w:vAlign w:val="center"/>
          </w:tcPr>
          <w:p w14:paraId="3D4A2A4A">
            <w:pPr>
              <w:widowControl/>
              <w:spacing w:line="43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食堂数量（个）、用餐人数（人）</w:t>
            </w:r>
          </w:p>
        </w:tc>
        <w:tc>
          <w:tcPr>
            <w:tcW w:w="3878" w:type="dxa"/>
            <w:shd w:val="clear" w:color="auto" w:fill="auto"/>
            <w:noWrap w:val="0"/>
            <w:vAlign w:val="center"/>
          </w:tcPr>
          <w:p w14:paraId="2D68E93E">
            <w:pPr>
              <w:widowControl/>
              <w:spacing w:line="430" w:lineRule="exact"/>
              <w:jc w:val="left"/>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eastAsia="zh-CN"/>
              </w:rPr>
              <w:t>食堂数量</w:t>
            </w:r>
            <w:r>
              <w:rPr>
                <w:rFonts w:hint="eastAsia" w:ascii="宋体" w:hAnsi="宋体" w:cs="宋体"/>
                <w:color w:val="auto"/>
                <w:kern w:val="0"/>
                <w:sz w:val="21"/>
                <w:szCs w:val="21"/>
                <w:highlight w:val="none"/>
                <w:lang w:val="en-US" w:eastAsia="zh-CN"/>
              </w:rPr>
              <w:t>1个、用餐人数160人</w:t>
            </w:r>
          </w:p>
        </w:tc>
        <w:tc>
          <w:tcPr>
            <w:tcW w:w="2652" w:type="dxa"/>
            <w:shd w:val="clear" w:color="auto" w:fill="auto"/>
            <w:noWrap w:val="0"/>
            <w:vAlign w:val="center"/>
          </w:tcPr>
          <w:p w14:paraId="40C87EC4">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6餐饮</w:t>
            </w:r>
            <w:r>
              <w:rPr>
                <w:rFonts w:hint="eastAsia" w:ascii="宋体" w:hAnsi="宋体" w:eastAsia="宋体" w:cs="宋体"/>
                <w:b w:val="0"/>
                <w:bCs w:val="0"/>
                <w:color w:val="auto"/>
                <w:kern w:val="0"/>
                <w:sz w:val="21"/>
                <w:szCs w:val="21"/>
                <w:highlight w:val="none"/>
              </w:rPr>
              <w:t>服务”</w:t>
            </w:r>
          </w:p>
        </w:tc>
      </w:tr>
    </w:tbl>
    <w:p w14:paraId="032858EC">
      <w:pPr>
        <w:pStyle w:val="2"/>
        <w:keepNext w:val="0"/>
        <w:keepLines w:val="0"/>
        <w:widowControl/>
        <w:spacing w:line="440" w:lineRule="exact"/>
        <w:textAlignment w:val="baseline"/>
        <w:rPr>
          <w:rFonts w:hint="eastAsia" w:ascii="宋体" w:hAnsi="宋体" w:eastAsia="宋体" w:cs="宋体"/>
          <w:color w:val="auto"/>
          <w:sz w:val="21"/>
          <w:szCs w:val="21"/>
          <w:highlight w:val="none"/>
        </w:rPr>
      </w:pPr>
    </w:p>
    <w:p w14:paraId="639B6A15">
      <w:pPr>
        <w:pStyle w:val="2"/>
        <w:keepNext w:val="0"/>
        <w:keepLines w:val="0"/>
        <w:widowControl/>
        <w:spacing w:line="44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物业名称</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2"/>
          <w:sz w:val="21"/>
          <w:szCs w:val="21"/>
          <w:highlight w:val="none"/>
          <w:lang w:eastAsia="zh-CN"/>
        </w:rPr>
        <w:t>钦州市钦北区人民法院小董法庭</w:t>
      </w:r>
    </w:p>
    <w:tbl>
      <w:tblPr>
        <w:tblStyle w:val="40"/>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833"/>
        <w:gridCol w:w="3878"/>
        <w:gridCol w:w="2652"/>
      </w:tblGrid>
      <w:tr w14:paraId="7CEF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3104" w:type="dxa"/>
            <w:gridSpan w:val="2"/>
            <w:shd w:val="clear" w:color="auto" w:fill="auto"/>
            <w:noWrap w:val="0"/>
            <w:vAlign w:val="center"/>
          </w:tcPr>
          <w:p w14:paraId="72538701">
            <w:pPr>
              <w:widowControl/>
              <w:spacing w:line="43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名称</w:t>
            </w:r>
          </w:p>
        </w:tc>
        <w:tc>
          <w:tcPr>
            <w:tcW w:w="3878" w:type="dxa"/>
            <w:shd w:val="clear" w:color="auto" w:fill="auto"/>
            <w:noWrap w:val="0"/>
            <w:vAlign w:val="center"/>
          </w:tcPr>
          <w:p w14:paraId="6B939FDA">
            <w:pPr>
              <w:widowControl/>
              <w:spacing w:line="43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明细</w:t>
            </w:r>
          </w:p>
        </w:tc>
        <w:tc>
          <w:tcPr>
            <w:tcW w:w="2652" w:type="dxa"/>
            <w:shd w:val="clear" w:color="auto" w:fill="auto"/>
            <w:noWrap w:val="0"/>
            <w:vAlign w:val="center"/>
          </w:tcPr>
          <w:p w14:paraId="19D671FB">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服务内容及标准</w:t>
            </w:r>
          </w:p>
        </w:tc>
      </w:tr>
      <w:tr w14:paraId="2BEA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3104" w:type="dxa"/>
            <w:gridSpan w:val="2"/>
            <w:shd w:val="clear" w:color="auto" w:fill="auto"/>
            <w:noWrap w:val="0"/>
            <w:vAlign w:val="center"/>
          </w:tcPr>
          <w:p w14:paraId="5AC7FB28">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2"/>
                <w:sz w:val="21"/>
                <w:szCs w:val="21"/>
                <w:highlight w:val="none"/>
                <w:lang w:eastAsia="zh-CN"/>
              </w:rPr>
              <w:t>钦州市钦北区人民法院</w:t>
            </w:r>
            <w:r>
              <w:rPr>
                <w:rFonts w:hint="eastAsia" w:ascii="宋体" w:hAnsi="宋体" w:cs="宋体"/>
                <w:b w:val="0"/>
                <w:bCs w:val="0"/>
                <w:color w:val="auto"/>
                <w:spacing w:val="-2"/>
                <w:sz w:val="21"/>
                <w:szCs w:val="21"/>
                <w:highlight w:val="none"/>
                <w:lang w:eastAsia="zh-CN"/>
              </w:rPr>
              <w:t>小董法庭</w:t>
            </w:r>
          </w:p>
        </w:tc>
        <w:tc>
          <w:tcPr>
            <w:tcW w:w="3878" w:type="dxa"/>
            <w:shd w:val="clear" w:color="auto" w:fill="auto"/>
            <w:noWrap w:val="0"/>
            <w:vAlign w:val="center"/>
          </w:tcPr>
          <w:p w14:paraId="2D2A0487">
            <w:pPr>
              <w:pStyle w:val="4"/>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小董法庭地上两栋，</w:t>
            </w:r>
            <w:r>
              <w:rPr>
                <w:rFonts w:hint="eastAsia" w:ascii="宋体" w:hAnsi="宋体" w:eastAsia="宋体" w:cs="宋体"/>
                <w:b w:val="0"/>
                <w:bCs w:val="0"/>
                <w:color w:val="auto"/>
                <w:sz w:val="21"/>
                <w:szCs w:val="21"/>
                <w:highlight w:val="none"/>
                <w:lang w:val="en-US" w:eastAsia="zh-CN"/>
              </w:rPr>
              <w:t>1-3层、停车场</w:t>
            </w:r>
          </w:p>
        </w:tc>
        <w:tc>
          <w:tcPr>
            <w:tcW w:w="2652" w:type="dxa"/>
            <w:shd w:val="clear" w:color="auto" w:fill="auto"/>
            <w:noWrap w:val="0"/>
            <w:vAlign w:val="center"/>
          </w:tcPr>
          <w:p w14:paraId="33E2D6A0">
            <w:pPr>
              <w:widowControl/>
              <w:spacing w:line="430" w:lineRule="exact"/>
              <w:jc w:val="left"/>
              <w:rPr>
                <w:rFonts w:hint="eastAsia" w:ascii="宋体" w:hAnsi="宋体" w:eastAsia="宋体" w:cs="宋体"/>
                <w:b w:val="0"/>
                <w:bCs w:val="0"/>
                <w:color w:val="auto"/>
                <w:kern w:val="0"/>
                <w:sz w:val="21"/>
                <w:szCs w:val="21"/>
                <w:highlight w:val="none"/>
              </w:rPr>
            </w:pPr>
          </w:p>
        </w:tc>
      </w:tr>
      <w:tr w14:paraId="719B0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71" w:type="dxa"/>
            <w:vMerge w:val="restart"/>
            <w:shd w:val="clear" w:color="auto" w:fill="auto"/>
            <w:noWrap w:val="0"/>
            <w:vAlign w:val="center"/>
          </w:tcPr>
          <w:p w14:paraId="4084CD87">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总面积</w:t>
            </w:r>
          </w:p>
        </w:tc>
        <w:tc>
          <w:tcPr>
            <w:tcW w:w="1833" w:type="dxa"/>
            <w:shd w:val="clear" w:color="auto" w:fill="auto"/>
            <w:noWrap w:val="0"/>
            <w:vAlign w:val="center"/>
          </w:tcPr>
          <w:p w14:paraId="0FE99AE0">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建筑面积(㎡)</w:t>
            </w:r>
          </w:p>
        </w:tc>
        <w:tc>
          <w:tcPr>
            <w:tcW w:w="3878" w:type="dxa"/>
            <w:shd w:val="clear" w:color="auto" w:fill="auto"/>
            <w:noWrap w:val="0"/>
            <w:vAlign w:val="center"/>
          </w:tcPr>
          <w:p w14:paraId="64BAF272">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181</w:t>
            </w:r>
            <w:r>
              <w:rPr>
                <w:rFonts w:hint="eastAsia" w:ascii="宋体" w:hAnsi="宋体" w:eastAsia="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rPr>
              <w:t>平方米。</w:t>
            </w:r>
          </w:p>
        </w:tc>
        <w:tc>
          <w:tcPr>
            <w:tcW w:w="2652" w:type="dxa"/>
            <w:shd w:val="clear" w:color="auto" w:fill="auto"/>
            <w:noWrap w:val="0"/>
            <w:vAlign w:val="center"/>
          </w:tcPr>
          <w:p w14:paraId="32BD4A7B">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保洁服务”</w:t>
            </w:r>
          </w:p>
        </w:tc>
      </w:tr>
      <w:tr w14:paraId="099A6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1271" w:type="dxa"/>
            <w:vMerge w:val="continue"/>
            <w:shd w:val="clear" w:color="auto" w:fill="auto"/>
            <w:noWrap w:val="0"/>
            <w:vAlign w:val="center"/>
          </w:tcPr>
          <w:p w14:paraId="52691604">
            <w:pPr>
              <w:widowControl/>
              <w:spacing w:line="430" w:lineRule="exact"/>
              <w:jc w:val="left"/>
              <w:rPr>
                <w:rFonts w:hint="eastAsia" w:ascii="宋体" w:hAnsi="宋体" w:eastAsia="宋体" w:cs="宋体"/>
                <w:b w:val="0"/>
                <w:bCs w:val="0"/>
                <w:color w:val="auto"/>
                <w:kern w:val="0"/>
                <w:sz w:val="21"/>
                <w:szCs w:val="21"/>
                <w:highlight w:val="none"/>
              </w:rPr>
            </w:pPr>
          </w:p>
        </w:tc>
        <w:tc>
          <w:tcPr>
            <w:tcW w:w="1833" w:type="dxa"/>
            <w:shd w:val="clear" w:color="auto" w:fill="auto"/>
            <w:noWrap w:val="0"/>
            <w:vAlign w:val="center"/>
          </w:tcPr>
          <w:p w14:paraId="469F2237">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需保洁面积(㎡)</w:t>
            </w:r>
          </w:p>
        </w:tc>
        <w:tc>
          <w:tcPr>
            <w:tcW w:w="3878" w:type="dxa"/>
            <w:shd w:val="clear" w:color="auto" w:fill="auto"/>
            <w:noWrap w:val="0"/>
            <w:vAlign w:val="center"/>
          </w:tcPr>
          <w:p w14:paraId="0585CF1A">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地面面积</w:t>
            </w:r>
            <w:r>
              <w:rPr>
                <w:rFonts w:hint="eastAsia" w:ascii="宋体" w:hAnsi="宋体" w:cs="宋体"/>
                <w:b w:val="0"/>
                <w:bCs w:val="0"/>
                <w:color w:val="auto"/>
                <w:kern w:val="0"/>
                <w:sz w:val="21"/>
                <w:szCs w:val="21"/>
                <w:highlight w:val="none"/>
                <w:lang w:val="en-US" w:eastAsia="zh-CN"/>
              </w:rPr>
              <w:t>1660</w:t>
            </w:r>
            <w:r>
              <w:rPr>
                <w:rFonts w:hint="eastAsia" w:ascii="宋体" w:hAnsi="宋体" w:eastAsia="宋体" w:cs="宋体"/>
                <w:b w:val="0"/>
                <w:bCs w:val="0"/>
                <w:color w:val="auto"/>
                <w:kern w:val="0"/>
                <w:sz w:val="21"/>
                <w:szCs w:val="21"/>
                <w:highlight w:val="none"/>
              </w:rPr>
              <w:t>平方米，建筑面积约</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cs="宋体"/>
                <w:b w:val="0"/>
                <w:bCs w:val="0"/>
                <w:color w:val="auto"/>
                <w:kern w:val="0"/>
                <w:sz w:val="21"/>
                <w:szCs w:val="21"/>
                <w:highlight w:val="none"/>
                <w:lang w:val="en-US" w:eastAsia="zh-CN"/>
              </w:rPr>
              <w:t>81</w:t>
            </w:r>
            <w:r>
              <w:rPr>
                <w:rFonts w:hint="eastAsia" w:ascii="宋体" w:hAnsi="宋体" w:eastAsia="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rPr>
              <w:t>平方米。</w:t>
            </w:r>
          </w:p>
        </w:tc>
        <w:tc>
          <w:tcPr>
            <w:tcW w:w="2652" w:type="dxa"/>
            <w:shd w:val="clear" w:color="auto" w:fill="auto"/>
            <w:noWrap w:val="0"/>
            <w:vAlign w:val="center"/>
          </w:tcPr>
          <w:p w14:paraId="1D4DAFAE">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保洁服务”</w:t>
            </w:r>
          </w:p>
        </w:tc>
      </w:tr>
      <w:tr w14:paraId="7D628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316D12F8">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门窗</w:t>
            </w:r>
          </w:p>
        </w:tc>
        <w:tc>
          <w:tcPr>
            <w:tcW w:w="1833" w:type="dxa"/>
            <w:shd w:val="clear" w:color="auto" w:fill="auto"/>
            <w:noWrap w:val="0"/>
            <w:vAlign w:val="center"/>
          </w:tcPr>
          <w:p w14:paraId="2E34093C">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门窗总数量(个)及总面积(㎡)</w:t>
            </w:r>
          </w:p>
        </w:tc>
        <w:tc>
          <w:tcPr>
            <w:tcW w:w="3878" w:type="dxa"/>
            <w:shd w:val="clear" w:color="auto" w:fill="auto"/>
            <w:noWrap w:val="0"/>
            <w:vAlign w:val="center"/>
          </w:tcPr>
          <w:p w14:paraId="6F6DDC5F">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门</w:t>
            </w:r>
            <w:r>
              <w:rPr>
                <w:rFonts w:hint="eastAsia" w:ascii="宋体" w:hAnsi="宋体" w:cs="宋体"/>
                <w:b w:val="0"/>
                <w:bCs w:val="0"/>
                <w:color w:val="auto"/>
                <w:kern w:val="0"/>
                <w:sz w:val="21"/>
                <w:szCs w:val="21"/>
                <w:highlight w:val="none"/>
                <w:lang w:val="en-US" w:eastAsia="zh-CN"/>
              </w:rPr>
              <w:t>42</w:t>
            </w:r>
            <w:r>
              <w:rPr>
                <w:rFonts w:hint="eastAsia" w:ascii="宋体" w:hAnsi="宋体" w:eastAsia="宋体" w:cs="宋体"/>
                <w:b w:val="0"/>
                <w:bCs w:val="0"/>
                <w:color w:val="auto"/>
                <w:kern w:val="0"/>
                <w:sz w:val="21"/>
                <w:szCs w:val="21"/>
                <w:highlight w:val="none"/>
              </w:rPr>
              <w:t>个，窗</w:t>
            </w:r>
            <w:r>
              <w:rPr>
                <w:rFonts w:hint="eastAsia" w:ascii="宋体" w:hAnsi="宋体" w:cs="宋体"/>
                <w:b w:val="0"/>
                <w:bCs w:val="0"/>
                <w:color w:val="auto"/>
                <w:kern w:val="0"/>
                <w:sz w:val="21"/>
                <w:szCs w:val="21"/>
                <w:highlight w:val="none"/>
                <w:lang w:val="en-US" w:eastAsia="zh-CN"/>
              </w:rPr>
              <w:t>45</w:t>
            </w:r>
            <w:r>
              <w:rPr>
                <w:rFonts w:hint="eastAsia" w:ascii="宋体" w:hAnsi="宋体" w:eastAsia="宋体" w:cs="宋体"/>
                <w:b w:val="0"/>
                <w:bCs w:val="0"/>
                <w:color w:val="auto"/>
                <w:kern w:val="0"/>
                <w:sz w:val="21"/>
                <w:szCs w:val="21"/>
                <w:highlight w:val="none"/>
              </w:rPr>
              <w:t>个，总面积</w:t>
            </w:r>
            <w:r>
              <w:rPr>
                <w:rFonts w:hint="eastAsia" w:ascii="宋体" w:hAnsi="宋体" w:cs="宋体"/>
                <w:b w:val="0"/>
                <w:bCs w:val="0"/>
                <w:color w:val="auto"/>
                <w:kern w:val="0"/>
                <w:sz w:val="21"/>
                <w:szCs w:val="21"/>
                <w:highlight w:val="none"/>
                <w:lang w:eastAsia="zh-CN"/>
              </w:rPr>
              <w:t>约</w:t>
            </w:r>
            <w:r>
              <w:rPr>
                <w:rFonts w:hint="eastAsia" w:ascii="宋体" w:hAnsi="宋体" w:eastAsia="宋体" w:cs="宋体"/>
                <w:b w:val="0"/>
                <w:bCs w:val="0"/>
                <w:color w:val="auto"/>
                <w:kern w:val="0"/>
                <w:sz w:val="21"/>
                <w:szCs w:val="21"/>
                <w:highlight w:val="none"/>
              </w:rPr>
              <w:t>500平方米。</w:t>
            </w:r>
          </w:p>
        </w:tc>
        <w:tc>
          <w:tcPr>
            <w:tcW w:w="2652" w:type="dxa"/>
            <w:shd w:val="clear" w:color="auto" w:fill="auto"/>
            <w:noWrap w:val="0"/>
            <w:vAlign w:val="center"/>
          </w:tcPr>
          <w:p w14:paraId="3837C987">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保洁服务”</w:t>
            </w:r>
          </w:p>
        </w:tc>
      </w:tr>
      <w:tr w14:paraId="2660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1271" w:type="dxa"/>
            <w:vMerge w:val="restart"/>
            <w:shd w:val="clear" w:color="auto" w:fill="auto"/>
            <w:noWrap w:val="0"/>
            <w:vAlign w:val="center"/>
          </w:tcPr>
          <w:p w14:paraId="72A37FB8">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会议室</w:t>
            </w:r>
          </w:p>
        </w:tc>
        <w:tc>
          <w:tcPr>
            <w:tcW w:w="1833" w:type="dxa"/>
            <w:shd w:val="clear" w:color="auto" w:fill="auto"/>
            <w:noWrap w:val="0"/>
            <w:vAlign w:val="center"/>
          </w:tcPr>
          <w:p w14:paraId="22F37BC8">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室内设施说明</w:t>
            </w:r>
          </w:p>
        </w:tc>
        <w:tc>
          <w:tcPr>
            <w:tcW w:w="3878" w:type="dxa"/>
            <w:shd w:val="clear" w:color="auto" w:fill="auto"/>
            <w:noWrap w:val="0"/>
            <w:vAlign w:val="center"/>
          </w:tcPr>
          <w:p w14:paraId="6CD64E81">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会议桌</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张、会议椅</w:t>
            </w:r>
            <w:r>
              <w:rPr>
                <w:rFonts w:hint="eastAsia" w:ascii="宋体" w:hAnsi="宋体" w:cs="宋体"/>
                <w:b w:val="0"/>
                <w:bCs w:val="0"/>
                <w:color w:val="auto"/>
                <w:kern w:val="0"/>
                <w:sz w:val="21"/>
                <w:szCs w:val="21"/>
                <w:highlight w:val="none"/>
                <w:lang w:val="en-US" w:eastAsia="zh-CN"/>
              </w:rPr>
              <w:t>28</w:t>
            </w:r>
            <w:r>
              <w:rPr>
                <w:rFonts w:hint="eastAsia" w:ascii="宋体" w:hAnsi="宋体" w:eastAsia="宋体" w:cs="宋体"/>
                <w:b w:val="0"/>
                <w:bCs w:val="0"/>
                <w:color w:val="auto"/>
                <w:kern w:val="0"/>
                <w:sz w:val="21"/>
                <w:szCs w:val="21"/>
                <w:highlight w:val="none"/>
              </w:rPr>
              <w:t>张</w:t>
            </w:r>
          </w:p>
        </w:tc>
        <w:tc>
          <w:tcPr>
            <w:tcW w:w="2652" w:type="dxa"/>
            <w:vMerge w:val="restart"/>
            <w:shd w:val="clear" w:color="auto" w:fill="auto"/>
            <w:noWrap w:val="0"/>
            <w:vAlign w:val="center"/>
          </w:tcPr>
          <w:p w14:paraId="6B63B134">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 “3.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 xml:space="preserve">保洁服务” </w:t>
            </w:r>
          </w:p>
          <w:p w14:paraId="64E0721A">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5会议</w:t>
            </w:r>
            <w:r>
              <w:rPr>
                <w:rFonts w:hint="eastAsia" w:ascii="宋体" w:hAnsi="宋体" w:eastAsia="宋体" w:cs="宋体"/>
                <w:b w:val="0"/>
                <w:bCs w:val="0"/>
                <w:color w:val="auto"/>
                <w:kern w:val="0"/>
                <w:sz w:val="21"/>
                <w:szCs w:val="21"/>
                <w:highlight w:val="none"/>
              </w:rPr>
              <w:t xml:space="preserve">服务” </w:t>
            </w:r>
          </w:p>
        </w:tc>
      </w:tr>
      <w:tr w14:paraId="50FD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1271" w:type="dxa"/>
            <w:vMerge w:val="continue"/>
            <w:shd w:val="clear" w:color="auto" w:fill="auto"/>
            <w:noWrap w:val="0"/>
            <w:vAlign w:val="center"/>
          </w:tcPr>
          <w:p w14:paraId="1152D9B7">
            <w:pPr>
              <w:widowControl/>
              <w:spacing w:line="430" w:lineRule="exact"/>
              <w:jc w:val="left"/>
              <w:rPr>
                <w:rFonts w:hint="eastAsia" w:ascii="宋体" w:hAnsi="宋体" w:eastAsia="宋体" w:cs="宋体"/>
                <w:b w:val="0"/>
                <w:bCs w:val="0"/>
                <w:color w:val="auto"/>
                <w:kern w:val="0"/>
                <w:sz w:val="21"/>
                <w:szCs w:val="21"/>
                <w:highlight w:val="none"/>
              </w:rPr>
            </w:pPr>
          </w:p>
        </w:tc>
        <w:tc>
          <w:tcPr>
            <w:tcW w:w="1833" w:type="dxa"/>
            <w:shd w:val="clear" w:color="auto" w:fill="auto"/>
            <w:noWrap w:val="0"/>
            <w:vAlign w:val="center"/>
          </w:tcPr>
          <w:p w14:paraId="02B6F08C">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会议室数量(个)及总面积(㎡)</w:t>
            </w:r>
          </w:p>
        </w:tc>
        <w:tc>
          <w:tcPr>
            <w:tcW w:w="3878" w:type="dxa"/>
            <w:shd w:val="clear" w:color="auto" w:fill="auto"/>
            <w:noWrap w:val="0"/>
            <w:vAlign w:val="center"/>
          </w:tcPr>
          <w:p w14:paraId="7405B4D7">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会议室</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个，总面积</w:t>
            </w:r>
            <w:r>
              <w:rPr>
                <w:rFonts w:hint="eastAsia" w:ascii="宋体" w:hAnsi="宋体" w:cs="宋体"/>
                <w:b w:val="0"/>
                <w:bCs w:val="0"/>
                <w:color w:val="auto"/>
                <w:kern w:val="0"/>
                <w:sz w:val="21"/>
                <w:szCs w:val="21"/>
                <w:highlight w:val="none"/>
                <w:lang w:eastAsia="zh-CN"/>
              </w:rPr>
              <w:t>约</w:t>
            </w:r>
            <w:r>
              <w:rPr>
                <w:rFonts w:hint="eastAsia" w:ascii="宋体" w:hAnsi="宋体" w:cs="宋体"/>
                <w:b w:val="0"/>
                <w:bCs w:val="0"/>
                <w:color w:val="auto"/>
                <w:kern w:val="0"/>
                <w:sz w:val="21"/>
                <w:szCs w:val="21"/>
                <w:highlight w:val="none"/>
                <w:lang w:val="en-US" w:eastAsia="zh-CN"/>
              </w:rPr>
              <w:t>45</w:t>
            </w:r>
            <w:r>
              <w:rPr>
                <w:rFonts w:hint="eastAsia" w:ascii="宋体" w:hAnsi="宋体" w:eastAsia="宋体" w:cs="宋体"/>
                <w:b w:val="0"/>
                <w:bCs w:val="0"/>
                <w:color w:val="auto"/>
                <w:kern w:val="0"/>
                <w:sz w:val="21"/>
                <w:szCs w:val="21"/>
                <w:highlight w:val="none"/>
              </w:rPr>
              <w:t>平方米。</w:t>
            </w:r>
          </w:p>
        </w:tc>
        <w:tc>
          <w:tcPr>
            <w:tcW w:w="2652" w:type="dxa"/>
            <w:vMerge w:val="continue"/>
            <w:shd w:val="clear" w:color="auto" w:fill="auto"/>
            <w:noWrap w:val="0"/>
            <w:vAlign w:val="center"/>
          </w:tcPr>
          <w:p w14:paraId="32ABFDA2">
            <w:pPr>
              <w:widowControl/>
              <w:spacing w:line="430" w:lineRule="exact"/>
              <w:jc w:val="left"/>
              <w:rPr>
                <w:rFonts w:hint="eastAsia" w:ascii="宋体" w:hAnsi="宋体" w:eastAsia="宋体" w:cs="宋体"/>
                <w:b w:val="0"/>
                <w:bCs w:val="0"/>
                <w:color w:val="auto"/>
                <w:kern w:val="0"/>
                <w:sz w:val="21"/>
                <w:szCs w:val="21"/>
                <w:highlight w:val="none"/>
              </w:rPr>
            </w:pPr>
          </w:p>
        </w:tc>
      </w:tr>
      <w:tr w14:paraId="4B5C9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64EB1349">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审判庭</w:t>
            </w:r>
          </w:p>
        </w:tc>
        <w:tc>
          <w:tcPr>
            <w:tcW w:w="1833" w:type="dxa"/>
            <w:shd w:val="clear" w:color="auto" w:fill="auto"/>
            <w:noWrap w:val="0"/>
            <w:vAlign w:val="center"/>
          </w:tcPr>
          <w:p w14:paraId="5C949793">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审判庭数量（个）及总面积</w:t>
            </w:r>
            <w:r>
              <w:rPr>
                <w:rFonts w:hint="eastAsia" w:ascii="宋体" w:hAnsi="宋体" w:eastAsia="宋体" w:cs="宋体"/>
                <w:b w:val="0"/>
                <w:bCs w:val="0"/>
                <w:color w:val="auto"/>
                <w:kern w:val="0"/>
                <w:sz w:val="21"/>
                <w:szCs w:val="21"/>
                <w:highlight w:val="none"/>
              </w:rPr>
              <w:t>(㎡)</w:t>
            </w:r>
          </w:p>
        </w:tc>
        <w:tc>
          <w:tcPr>
            <w:tcW w:w="3878" w:type="dxa"/>
            <w:shd w:val="clear" w:color="auto" w:fill="auto"/>
            <w:noWrap w:val="0"/>
            <w:vAlign w:val="center"/>
          </w:tcPr>
          <w:p w14:paraId="726240BB">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审判庭</w:t>
            </w:r>
            <w:r>
              <w:rPr>
                <w:rFonts w:hint="eastAsia" w:ascii="宋体" w:hAnsi="宋体" w:eastAsia="宋体" w:cs="宋体"/>
                <w:b w:val="0"/>
                <w:bCs w:val="0"/>
                <w:color w:val="auto"/>
                <w:kern w:val="0"/>
                <w:sz w:val="21"/>
                <w:szCs w:val="21"/>
                <w:highlight w:val="none"/>
                <w:lang w:val="en-US" w:eastAsia="zh-CN"/>
              </w:rPr>
              <w:t>1个，总面积</w:t>
            </w:r>
            <w:r>
              <w:rPr>
                <w:rFonts w:hint="eastAsia" w:ascii="宋体" w:hAnsi="宋体" w:cs="宋体"/>
                <w:b w:val="0"/>
                <w:bCs w:val="0"/>
                <w:color w:val="auto"/>
                <w:kern w:val="0"/>
                <w:sz w:val="21"/>
                <w:szCs w:val="21"/>
                <w:highlight w:val="none"/>
                <w:lang w:eastAsia="zh-CN"/>
              </w:rPr>
              <w:t>约</w:t>
            </w:r>
            <w:r>
              <w:rPr>
                <w:rFonts w:hint="eastAsia" w:ascii="宋体" w:hAnsi="宋体" w:cs="宋体"/>
                <w:b w:val="0"/>
                <w:bCs w:val="0"/>
                <w:color w:val="auto"/>
                <w:kern w:val="0"/>
                <w:sz w:val="21"/>
                <w:szCs w:val="21"/>
                <w:highlight w:val="none"/>
                <w:lang w:val="en-US" w:eastAsia="zh-CN"/>
              </w:rPr>
              <w:t>102</w:t>
            </w:r>
            <w:r>
              <w:rPr>
                <w:rFonts w:hint="eastAsia" w:ascii="宋体" w:hAnsi="宋体" w:eastAsia="宋体" w:cs="宋体"/>
                <w:b w:val="0"/>
                <w:bCs w:val="0"/>
                <w:color w:val="auto"/>
                <w:kern w:val="0"/>
                <w:sz w:val="21"/>
                <w:szCs w:val="21"/>
                <w:highlight w:val="none"/>
                <w:lang w:val="en-US" w:eastAsia="zh-CN"/>
              </w:rPr>
              <w:t>平方米</w:t>
            </w:r>
          </w:p>
        </w:tc>
        <w:tc>
          <w:tcPr>
            <w:tcW w:w="2652" w:type="dxa"/>
            <w:shd w:val="clear" w:color="auto" w:fill="auto"/>
            <w:noWrap w:val="0"/>
            <w:vAlign w:val="center"/>
          </w:tcPr>
          <w:p w14:paraId="0AAFFB2C">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 xml:space="preserve">保洁服务” </w:t>
            </w:r>
          </w:p>
        </w:tc>
      </w:tr>
      <w:tr w14:paraId="6F704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380B4C76">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调解室</w:t>
            </w:r>
          </w:p>
        </w:tc>
        <w:tc>
          <w:tcPr>
            <w:tcW w:w="1833" w:type="dxa"/>
            <w:shd w:val="clear" w:color="auto" w:fill="auto"/>
            <w:noWrap w:val="0"/>
            <w:vAlign w:val="center"/>
          </w:tcPr>
          <w:p w14:paraId="657F4367">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调解室数量（个）及总面积</w:t>
            </w:r>
            <w:r>
              <w:rPr>
                <w:rFonts w:hint="eastAsia" w:ascii="宋体" w:hAnsi="宋体" w:eastAsia="宋体" w:cs="宋体"/>
                <w:b w:val="0"/>
                <w:bCs w:val="0"/>
                <w:color w:val="auto"/>
                <w:kern w:val="0"/>
                <w:sz w:val="21"/>
                <w:szCs w:val="21"/>
                <w:highlight w:val="none"/>
              </w:rPr>
              <w:t>(㎡)</w:t>
            </w:r>
          </w:p>
        </w:tc>
        <w:tc>
          <w:tcPr>
            <w:tcW w:w="3878" w:type="dxa"/>
            <w:shd w:val="clear" w:color="auto" w:fill="auto"/>
            <w:noWrap w:val="0"/>
            <w:vAlign w:val="center"/>
          </w:tcPr>
          <w:p w14:paraId="540DD793">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调解室</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个，总面积</w:t>
            </w:r>
            <w:r>
              <w:rPr>
                <w:rFonts w:hint="eastAsia" w:ascii="宋体" w:hAnsi="宋体" w:cs="宋体"/>
                <w:b w:val="0"/>
                <w:bCs w:val="0"/>
                <w:color w:val="auto"/>
                <w:kern w:val="0"/>
                <w:sz w:val="21"/>
                <w:szCs w:val="21"/>
                <w:highlight w:val="none"/>
                <w:lang w:eastAsia="zh-CN"/>
              </w:rPr>
              <w:t>约</w:t>
            </w: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0平方米</w:t>
            </w:r>
          </w:p>
        </w:tc>
        <w:tc>
          <w:tcPr>
            <w:tcW w:w="2652" w:type="dxa"/>
            <w:shd w:val="clear" w:color="auto" w:fill="auto"/>
            <w:noWrap w:val="0"/>
            <w:vAlign w:val="center"/>
          </w:tcPr>
          <w:p w14:paraId="538024F9">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 xml:space="preserve">保洁服务” </w:t>
            </w:r>
          </w:p>
        </w:tc>
      </w:tr>
      <w:tr w14:paraId="17A09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1FDD6384">
            <w:pPr>
              <w:widowControl/>
              <w:spacing w:line="430" w:lineRule="exact"/>
              <w:jc w:val="lef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诉讼服务大厅</w:t>
            </w:r>
          </w:p>
        </w:tc>
        <w:tc>
          <w:tcPr>
            <w:tcW w:w="1833" w:type="dxa"/>
            <w:shd w:val="clear" w:color="auto" w:fill="auto"/>
            <w:noWrap w:val="0"/>
            <w:vAlign w:val="center"/>
          </w:tcPr>
          <w:p w14:paraId="01C271D6">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eastAsia="zh-CN"/>
              </w:rPr>
              <w:t>总面积</w:t>
            </w:r>
            <w:r>
              <w:rPr>
                <w:rFonts w:hint="eastAsia" w:ascii="宋体" w:hAnsi="宋体" w:eastAsia="宋体" w:cs="宋体"/>
                <w:b w:val="0"/>
                <w:bCs w:val="0"/>
                <w:color w:val="auto"/>
                <w:kern w:val="0"/>
                <w:sz w:val="21"/>
                <w:szCs w:val="21"/>
                <w:highlight w:val="none"/>
              </w:rPr>
              <w:t>(㎡)</w:t>
            </w:r>
          </w:p>
        </w:tc>
        <w:tc>
          <w:tcPr>
            <w:tcW w:w="3878" w:type="dxa"/>
            <w:shd w:val="clear" w:color="auto" w:fill="auto"/>
            <w:noWrap w:val="0"/>
            <w:vAlign w:val="center"/>
          </w:tcPr>
          <w:p w14:paraId="4E50CC6B">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eastAsia="zh-CN"/>
              </w:rPr>
              <w:t>总面积</w:t>
            </w:r>
            <w:r>
              <w:rPr>
                <w:rFonts w:hint="eastAsia" w:ascii="宋体" w:hAnsi="宋体" w:cs="宋体"/>
                <w:b w:val="0"/>
                <w:bCs w:val="0"/>
                <w:color w:val="auto"/>
                <w:kern w:val="0"/>
                <w:sz w:val="21"/>
                <w:szCs w:val="21"/>
                <w:highlight w:val="none"/>
                <w:lang w:val="en-US" w:eastAsia="zh-CN"/>
              </w:rPr>
              <w:t>20</w:t>
            </w:r>
            <w:r>
              <w:rPr>
                <w:rFonts w:hint="eastAsia" w:ascii="宋体" w:hAnsi="宋体" w:cs="宋体"/>
                <w:b w:val="0"/>
                <w:bCs w:val="0"/>
                <w:color w:val="auto"/>
                <w:kern w:val="0"/>
                <w:sz w:val="21"/>
                <w:szCs w:val="21"/>
                <w:highlight w:val="none"/>
                <w:lang w:eastAsia="zh-CN"/>
              </w:rPr>
              <w:t>约</w:t>
            </w:r>
            <w:r>
              <w:rPr>
                <w:rFonts w:hint="eastAsia" w:ascii="宋体" w:hAnsi="宋体" w:cs="宋体"/>
                <w:b w:val="0"/>
                <w:bCs w:val="0"/>
                <w:color w:val="auto"/>
                <w:kern w:val="0"/>
                <w:sz w:val="21"/>
                <w:szCs w:val="21"/>
                <w:highlight w:val="none"/>
                <w:lang w:val="en-US" w:eastAsia="zh-CN"/>
              </w:rPr>
              <w:t>平方米</w:t>
            </w:r>
          </w:p>
        </w:tc>
        <w:tc>
          <w:tcPr>
            <w:tcW w:w="2652" w:type="dxa"/>
            <w:shd w:val="clear" w:color="auto" w:fill="auto"/>
            <w:noWrap w:val="0"/>
            <w:vAlign w:val="center"/>
          </w:tcPr>
          <w:p w14:paraId="0345093D">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保洁服务”</w:t>
            </w:r>
          </w:p>
        </w:tc>
      </w:tr>
      <w:tr w14:paraId="5FFB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611B0A1E">
            <w:pPr>
              <w:widowControl/>
              <w:spacing w:line="430" w:lineRule="exact"/>
              <w:jc w:val="lef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停车</w:t>
            </w:r>
            <w:r>
              <w:rPr>
                <w:rFonts w:hint="eastAsia" w:ascii="宋体" w:hAnsi="宋体" w:eastAsia="宋体" w:cs="宋体"/>
                <w:b w:val="0"/>
                <w:bCs w:val="0"/>
                <w:color w:val="auto"/>
                <w:kern w:val="0"/>
                <w:sz w:val="21"/>
                <w:szCs w:val="21"/>
                <w:highlight w:val="none"/>
                <w:lang w:eastAsia="zh-CN"/>
              </w:rPr>
              <w:t>场</w:t>
            </w:r>
          </w:p>
        </w:tc>
        <w:tc>
          <w:tcPr>
            <w:tcW w:w="1833" w:type="dxa"/>
            <w:shd w:val="clear" w:color="auto" w:fill="auto"/>
            <w:noWrap w:val="0"/>
            <w:vAlign w:val="center"/>
          </w:tcPr>
          <w:p w14:paraId="2D165286">
            <w:pPr>
              <w:widowControl/>
              <w:spacing w:line="430" w:lineRule="exact"/>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总面积</w:t>
            </w:r>
            <w:r>
              <w:rPr>
                <w:rFonts w:hint="eastAsia" w:ascii="宋体" w:hAnsi="宋体" w:eastAsia="宋体" w:cs="宋体"/>
                <w:b w:val="0"/>
                <w:bCs w:val="0"/>
                <w:color w:val="auto"/>
                <w:kern w:val="0"/>
                <w:sz w:val="21"/>
                <w:szCs w:val="21"/>
                <w:highlight w:val="none"/>
              </w:rPr>
              <w:t>(㎡)</w:t>
            </w:r>
          </w:p>
        </w:tc>
        <w:tc>
          <w:tcPr>
            <w:tcW w:w="3878" w:type="dxa"/>
            <w:shd w:val="clear" w:color="auto" w:fill="auto"/>
            <w:noWrap w:val="0"/>
            <w:vAlign w:val="center"/>
          </w:tcPr>
          <w:p w14:paraId="4509E73E">
            <w:pPr>
              <w:widowControl/>
              <w:spacing w:line="430" w:lineRule="exact"/>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总面积</w:t>
            </w:r>
            <w:r>
              <w:rPr>
                <w:rFonts w:hint="eastAsia" w:ascii="宋体" w:hAnsi="宋体" w:cs="宋体"/>
                <w:b w:val="0"/>
                <w:bCs w:val="0"/>
                <w:color w:val="auto"/>
                <w:kern w:val="0"/>
                <w:sz w:val="21"/>
                <w:szCs w:val="21"/>
                <w:highlight w:val="none"/>
                <w:lang w:val="en-US" w:eastAsia="zh-CN"/>
              </w:rPr>
              <w:t>410</w:t>
            </w:r>
            <w:r>
              <w:rPr>
                <w:rFonts w:hint="eastAsia" w:ascii="宋体" w:hAnsi="宋体" w:cs="宋体"/>
                <w:b w:val="0"/>
                <w:bCs w:val="0"/>
                <w:color w:val="auto"/>
                <w:kern w:val="0"/>
                <w:sz w:val="21"/>
                <w:szCs w:val="21"/>
                <w:highlight w:val="none"/>
                <w:lang w:eastAsia="zh-CN"/>
              </w:rPr>
              <w:t>约</w:t>
            </w:r>
            <w:r>
              <w:rPr>
                <w:rFonts w:hint="eastAsia" w:ascii="宋体" w:hAnsi="宋体" w:eastAsia="宋体" w:cs="宋体"/>
                <w:b w:val="0"/>
                <w:bCs w:val="0"/>
                <w:color w:val="auto"/>
                <w:kern w:val="0"/>
                <w:sz w:val="21"/>
                <w:szCs w:val="21"/>
                <w:highlight w:val="none"/>
                <w:lang w:val="en-US" w:eastAsia="zh-CN"/>
              </w:rPr>
              <w:t>平方米</w:t>
            </w:r>
          </w:p>
        </w:tc>
        <w:tc>
          <w:tcPr>
            <w:tcW w:w="2652" w:type="dxa"/>
            <w:shd w:val="clear" w:color="auto" w:fill="auto"/>
            <w:noWrap w:val="0"/>
            <w:vAlign w:val="center"/>
          </w:tcPr>
          <w:p w14:paraId="43C75A26">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 xml:space="preserve">保洁服务” </w:t>
            </w:r>
          </w:p>
        </w:tc>
      </w:tr>
      <w:tr w14:paraId="370B4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2C6AB1DF">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卫生间</w:t>
            </w:r>
          </w:p>
        </w:tc>
        <w:tc>
          <w:tcPr>
            <w:tcW w:w="1833" w:type="dxa"/>
            <w:shd w:val="clear" w:color="auto" w:fill="auto"/>
            <w:noWrap w:val="0"/>
            <w:vAlign w:val="center"/>
          </w:tcPr>
          <w:p w14:paraId="193ACF20">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卫生间数量(个)及总面积(㎡)</w:t>
            </w:r>
          </w:p>
        </w:tc>
        <w:tc>
          <w:tcPr>
            <w:tcW w:w="3878" w:type="dxa"/>
            <w:shd w:val="clear" w:color="auto" w:fill="auto"/>
            <w:noWrap w:val="0"/>
            <w:vAlign w:val="center"/>
          </w:tcPr>
          <w:p w14:paraId="7656EA8A">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楼卫生间数量</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rPr>
              <w:t>个，总面积</w:t>
            </w:r>
            <w:r>
              <w:rPr>
                <w:rFonts w:hint="eastAsia" w:ascii="宋体" w:hAnsi="宋体" w:cs="宋体"/>
                <w:b w:val="0"/>
                <w:bCs w:val="0"/>
                <w:color w:val="auto"/>
                <w:kern w:val="0"/>
                <w:sz w:val="21"/>
                <w:szCs w:val="21"/>
                <w:highlight w:val="none"/>
                <w:lang w:eastAsia="zh-CN"/>
              </w:rPr>
              <w:t>约</w:t>
            </w:r>
            <w:r>
              <w:rPr>
                <w:rFonts w:hint="eastAsia" w:ascii="宋体" w:hAnsi="宋体" w:cs="宋体"/>
                <w:b w:val="0"/>
                <w:bCs w:val="0"/>
                <w:color w:val="auto"/>
                <w:kern w:val="0"/>
                <w:sz w:val="21"/>
                <w:szCs w:val="21"/>
                <w:highlight w:val="none"/>
                <w:lang w:val="en-US" w:eastAsia="zh-CN"/>
              </w:rPr>
              <w:t>36</w:t>
            </w:r>
            <w:r>
              <w:rPr>
                <w:rFonts w:hint="eastAsia" w:ascii="宋体" w:hAnsi="宋体" w:eastAsia="宋体" w:cs="宋体"/>
                <w:b w:val="0"/>
                <w:bCs w:val="0"/>
                <w:color w:val="auto"/>
                <w:kern w:val="0"/>
                <w:sz w:val="21"/>
                <w:szCs w:val="21"/>
                <w:highlight w:val="none"/>
              </w:rPr>
              <w:t>平方米。</w:t>
            </w:r>
          </w:p>
        </w:tc>
        <w:tc>
          <w:tcPr>
            <w:tcW w:w="2652" w:type="dxa"/>
            <w:shd w:val="clear" w:color="auto" w:fill="auto"/>
            <w:noWrap w:val="0"/>
            <w:vAlign w:val="center"/>
          </w:tcPr>
          <w:p w14:paraId="35A39346">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见“3.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保洁服务”</w:t>
            </w:r>
          </w:p>
        </w:tc>
      </w:tr>
      <w:tr w14:paraId="6CAD9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35C4A49D">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垃圾存放点</w:t>
            </w:r>
          </w:p>
        </w:tc>
        <w:tc>
          <w:tcPr>
            <w:tcW w:w="1833" w:type="dxa"/>
            <w:shd w:val="clear" w:color="auto" w:fill="auto"/>
            <w:noWrap w:val="0"/>
            <w:vAlign w:val="center"/>
          </w:tcPr>
          <w:p w14:paraId="052DA76C">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各垃圾存放点位置、面积(㎡)及数量(个)</w:t>
            </w:r>
          </w:p>
        </w:tc>
        <w:tc>
          <w:tcPr>
            <w:tcW w:w="3878" w:type="dxa"/>
            <w:shd w:val="clear" w:color="auto" w:fill="auto"/>
            <w:noWrap w:val="0"/>
            <w:vAlign w:val="center"/>
          </w:tcPr>
          <w:p w14:paraId="581E0529">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垃圾存放点1个，面积</w:t>
            </w:r>
            <w:r>
              <w:rPr>
                <w:rFonts w:hint="eastAsia" w:ascii="宋体" w:hAnsi="宋体" w:cs="宋体"/>
                <w:b w:val="0"/>
                <w:bCs w:val="0"/>
                <w:color w:val="auto"/>
                <w:kern w:val="0"/>
                <w:sz w:val="21"/>
                <w:szCs w:val="21"/>
                <w:highlight w:val="none"/>
                <w:lang w:eastAsia="zh-CN"/>
              </w:rPr>
              <w:t>约</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平方米。</w:t>
            </w:r>
          </w:p>
        </w:tc>
        <w:tc>
          <w:tcPr>
            <w:tcW w:w="2652" w:type="dxa"/>
            <w:shd w:val="clear" w:color="auto" w:fill="auto"/>
            <w:noWrap w:val="0"/>
            <w:vAlign w:val="center"/>
          </w:tcPr>
          <w:p w14:paraId="7561C839">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见“3.</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保洁服务”</w:t>
            </w:r>
          </w:p>
        </w:tc>
      </w:tr>
      <w:tr w14:paraId="3262E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1839C41E">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配电箱</w:t>
            </w:r>
          </w:p>
        </w:tc>
        <w:tc>
          <w:tcPr>
            <w:tcW w:w="1833" w:type="dxa"/>
            <w:shd w:val="clear" w:color="auto" w:fill="auto"/>
            <w:noWrap w:val="0"/>
            <w:vAlign w:val="center"/>
          </w:tcPr>
          <w:p w14:paraId="50AA9BF4">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配电箱（个）</w:t>
            </w:r>
          </w:p>
        </w:tc>
        <w:tc>
          <w:tcPr>
            <w:tcW w:w="3878" w:type="dxa"/>
            <w:shd w:val="clear" w:color="auto" w:fill="auto"/>
            <w:noWrap w:val="0"/>
            <w:vAlign w:val="center"/>
          </w:tcPr>
          <w:p w14:paraId="49E92CEC">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配电箱数量</w:t>
            </w:r>
            <w:r>
              <w:rPr>
                <w:rFonts w:hint="eastAsia" w:ascii="宋体" w:hAnsi="宋体" w:cs="宋体"/>
                <w:color w:val="auto"/>
                <w:kern w:val="0"/>
                <w:sz w:val="21"/>
                <w:szCs w:val="21"/>
                <w:highlight w:val="none"/>
                <w:lang w:val="en-US" w:eastAsia="zh-CN"/>
              </w:rPr>
              <w:t>3个</w:t>
            </w:r>
          </w:p>
        </w:tc>
        <w:tc>
          <w:tcPr>
            <w:tcW w:w="2652" w:type="dxa"/>
            <w:shd w:val="clear" w:color="auto" w:fill="auto"/>
            <w:noWrap w:val="0"/>
            <w:vAlign w:val="center"/>
          </w:tcPr>
          <w:p w14:paraId="1AD351A3">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4水电维护</w:t>
            </w:r>
            <w:r>
              <w:rPr>
                <w:rFonts w:hint="eastAsia" w:ascii="宋体" w:hAnsi="宋体" w:eastAsia="宋体" w:cs="宋体"/>
                <w:b w:val="0"/>
                <w:bCs w:val="0"/>
                <w:color w:val="auto"/>
                <w:kern w:val="0"/>
                <w:sz w:val="21"/>
                <w:szCs w:val="21"/>
                <w:highlight w:val="none"/>
              </w:rPr>
              <w:t>服务”</w:t>
            </w:r>
          </w:p>
        </w:tc>
      </w:tr>
      <w:tr w14:paraId="71336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52105C25">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照明设备</w:t>
            </w:r>
          </w:p>
        </w:tc>
        <w:tc>
          <w:tcPr>
            <w:tcW w:w="1833" w:type="dxa"/>
            <w:shd w:val="clear" w:color="auto" w:fill="auto"/>
            <w:noWrap w:val="0"/>
            <w:vAlign w:val="center"/>
          </w:tcPr>
          <w:p w14:paraId="203FC3C7">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照明设备（个）</w:t>
            </w:r>
          </w:p>
        </w:tc>
        <w:tc>
          <w:tcPr>
            <w:tcW w:w="3878" w:type="dxa"/>
            <w:shd w:val="clear" w:color="auto" w:fill="auto"/>
            <w:noWrap w:val="0"/>
            <w:vAlign w:val="center"/>
          </w:tcPr>
          <w:p w14:paraId="36E27D45">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照明设备</w:t>
            </w:r>
            <w:r>
              <w:rPr>
                <w:rFonts w:hint="eastAsia" w:ascii="宋体" w:hAnsi="宋体" w:cs="宋体"/>
                <w:color w:val="auto"/>
                <w:kern w:val="0"/>
                <w:sz w:val="21"/>
                <w:szCs w:val="21"/>
                <w:highlight w:val="none"/>
                <w:lang w:val="en-US" w:eastAsia="zh-CN"/>
              </w:rPr>
              <w:t>130个</w:t>
            </w:r>
          </w:p>
        </w:tc>
        <w:tc>
          <w:tcPr>
            <w:tcW w:w="2652" w:type="dxa"/>
            <w:shd w:val="clear" w:color="auto" w:fill="auto"/>
            <w:noWrap w:val="0"/>
            <w:vAlign w:val="center"/>
          </w:tcPr>
          <w:p w14:paraId="4F036E63">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4水电维护</w:t>
            </w:r>
            <w:r>
              <w:rPr>
                <w:rFonts w:hint="eastAsia" w:ascii="宋体" w:hAnsi="宋体" w:eastAsia="宋体" w:cs="宋体"/>
                <w:b w:val="0"/>
                <w:bCs w:val="0"/>
                <w:color w:val="auto"/>
                <w:kern w:val="0"/>
                <w:sz w:val="21"/>
                <w:szCs w:val="21"/>
                <w:highlight w:val="none"/>
              </w:rPr>
              <w:t>服务”</w:t>
            </w:r>
          </w:p>
        </w:tc>
      </w:tr>
      <w:tr w14:paraId="323E1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2F293DBE">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食堂</w:t>
            </w:r>
          </w:p>
        </w:tc>
        <w:tc>
          <w:tcPr>
            <w:tcW w:w="1833" w:type="dxa"/>
            <w:shd w:val="clear" w:color="auto" w:fill="auto"/>
            <w:noWrap w:val="0"/>
            <w:vAlign w:val="center"/>
          </w:tcPr>
          <w:p w14:paraId="0C3F8CB4">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食堂数量（个）、用餐人数（人）</w:t>
            </w:r>
          </w:p>
        </w:tc>
        <w:tc>
          <w:tcPr>
            <w:tcW w:w="3878" w:type="dxa"/>
            <w:shd w:val="clear" w:color="auto" w:fill="auto"/>
            <w:noWrap w:val="0"/>
            <w:vAlign w:val="center"/>
          </w:tcPr>
          <w:p w14:paraId="13EA7875">
            <w:pPr>
              <w:widowControl/>
              <w:spacing w:line="430" w:lineRule="exact"/>
              <w:jc w:val="left"/>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食堂数量</w:t>
            </w:r>
            <w:r>
              <w:rPr>
                <w:rFonts w:hint="eastAsia" w:ascii="宋体" w:hAnsi="宋体" w:cs="宋体"/>
                <w:color w:val="auto"/>
                <w:kern w:val="0"/>
                <w:sz w:val="21"/>
                <w:szCs w:val="21"/>
                <w:highlight w:val="none"/>
                <w:lang w:val="en-US" w:eastAsia="zh-CN"/>
              </w:rPr>
              <w:t>1个、</w:t>
            </w:r>
            <w:r>
              <w:rPr>
                <w:rFonts w:hint="eastAsia" w:ascii="宋体" w:hAnsi="宋体" w:cs="宋体"/>
                <w:color w:val="auto"/>
                <w:kern w:val="0"/>
                <w:sz w:val="21"/>
                <w:szCs w:val="21"/>
                <w:highlight w:val="none"/>
                <w:lang w:eastAsia="zh-CN"/>
              </w:rPr>
              <w:t>用餐人数</w:t>
            </w:r>
            <w:r>
              <w:rPr>
                <w:rFonts w:hint="eastAsia" w:ascii="宋体" w:hAnsi="宋体" w:cs="宋体"/>
                <w:color w:val="auto"/>
                <w:kern w:val="0"/>
                <w:sz w:val="21"/>
                <w:szCs w:val="21"/>
                <w:highlight w:val="none"/>
                <w:lang w:val="en-US" w:eastAsia="zh-CN"/>
              </w:rPr>
              <w:t>13人</w:t>
            </w:r>
          </w:p>
        </w:tc>
        <w:tc>
          <w:tcPr>
            <w:tcW w:w="2652" w:type="dxa"/>
            <w:shd w:val="clear" w:color="auto" w:fill="auto"/>
            <w:noWrap w:val="0"/>
            <w:vAlign w:val="center"/>
          </w:tcPr>
          <w:p w14:paraId="2A28F09A">
            <w:pPr>
              <w:widowControl/>
              <w:spacing w:line="43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6餐饮</w:t>
            </w:r>
            <w:r>
              <w:rPr>
                <w:rFonts w:hint="eastAsia" w:ascii="宋体" w:hAnsi="宋体" w:eastAsia="宋体" w:cs="宋体"/>
                <w:b w:val="0"/>
                <w:bCs w:val="0"/>
                <w:color w:val="auto"/>
                <w:kern w:val="0"/>
                <w:sz w:val="21"/>
                <w:szCs w:val="21"/>
                <w:highlight w:val="none"/>
              </w:rPr>
              <w:t>服务”</w:t>
            </w:r>
          </w:p>
        </w:tc>
      </w:tr>
    </w:tbl>
    <w:p w14:paraId="1CB9B2E1">
      <w:pPr>
        <w:pStyle w:val="2"/>
        <w:keepNext w:val="0"/>
        <w:keepLines w:val="0"/>
        <w:widowControl/>
        <w:spacing w:line="440" w:lineRule="exact"/>
        <w:textAlignment w:val="baseline"/>
        <w:rPr>
          <w:rFonts w:hint="eastAsia" w:ascii="宋体" w:hAnsi="宋体" w:eastAsia="宋体" w:cs="宋体"/>
          <w:color w:val="auto"/>
          <w:sz w:val="21"/>
          <w:szCs w:val="21"/>
          <w:highlight w:val="none"/>
        </w:rPr>
      </w:pPr>
    </w:p>
    <w:p w14:paraId="271901A6">
      <w:pPr>
        <w:pStyle w:val="2"/>
        <w:keepNext w:val="0"/>
        <w:keepLines w:val="0"/>
        <w:widowControl/>
        <w:spacing w:line="440" w:lineRule="exact"/>
        <w:ind w:firstLine="195"/>
        <w:textAlignment w:val="baseline"/>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物业名称</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lang w:eastAsia="zh-CN"/>
        </w:rPr>
        <w:t>：</w:t>
      </w:r>
      <w:r>
        <w:rPr>
          <w:rFonts w:hint="eastAsia" w:ascii="宋体" w:hAnsi="宋体" w:eastAsia="宋体" w:cs="宋体"/>
          <w:b/>
          <w:bCs/>
          <w:color w:val="auto"/>
          <w:spacing w:val="-2"/>
          <w:sz w:val="21"/>
          <w:szCs w:val="21"/>
          <w:lang w:eastAsia="zh-CN"/>
        </w:rPr>
        <w:t>钦州市钦北区人民法院大寺法庭</w:t>
      </w:r>
    </w:p>
    <w:tbl>
      <w:tblPr>
        <w:tblStyle w:val="40"/>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833"/>
        <w:gridCol w:w="3878"/>
        <w:gridCol w:w="2652"/>
      </w:tblGrid>
      <w:tr w14:paraId="10EAE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3104" w:type="dxa"/>
            <w:gridSpan w:val="2"/>
            <w:shd w:val="clear" w:color="auto" w:fill="auto"/>
            <w:noWrap w:val="0"/>
            <w:vAlign w:val="center"/>
          </w:tcPr>
          <w:p w14:paraId="5212DDDA">
            <w:pPr>
              <w:widowControl/>
              <w:spacing w:line="43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名称</w:t>
            </w:r>
          </w:p>
        </w:tc>
        <w:tc>
          <w:tcPr>
            <w:tcW w:w="3878" w:type="dxa"/>
            <w:shd w:val="clear" w:color="auto" w:fill="auto"/>
            <w:noWrap w:val="0"/>
            <w:vAlign w:val="center"/>
          </w:tcPr>
          <w:p w14:paraId="2CB95A23">
            <w:pPr>
              <w:widowControl/>
              <w:spacing w:line="43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明细</w:t>
            </w:r>
          </w:p>
        </w:tc>
        <w:tc>
          <w:tcPr>
            <w:tcW w:w="2652" w:type="dxa"/>
            <w:shd w:val="clear" w:color="auto" w:fill="auto"/>
            <w:noWrap w:val="0"/>
            <w:vAlign w:val="center"/>
          </w:tcPr>
          <w:p w14:paraId="13B11658">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服务内容及标准</w:t>
            </w:r>
          </w:p>
        </w:tc>
      </w:tr>
      <w:tr w14:paraId="24F0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3104" w:type="dxa"/>
            <w:gridSpan w:val="2"/>
            <w:shd w:val="clear" w:color="auto" w:fill="auto"/>
            <w:noWrap w:val="0"/>
            <w:vAlign w:val="center"/>
          </w:tcPr>
          <w:p w14:paraId="41E047C8">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2"/>
                <w:sz w:val="21"/>
                <w:szCs w:val="21"/>
                <w:lang w:eastAsia="zh-CN"/>
              </w:rPr>
              <w:t>钦州市钦北区人民法院</w:t>
            </w:r>
            <w:r>
              <w:rPr>
                <w:rFonts w:hint="eastAsia" w:ascii="宋体" w:hAnsi="宋体" w:cs="宋体"/>
                <w:b w:val="0"/>
                <w:bCs w:val="0"/>
                <w:color w:val="auto"/>
                <w:spacing w:val="-2"/>
                <w:sz w:val="21"/>
                <w:szCs w:val="21"/>
                <w:lang w:eastAsia="zh-CN"/>
              </w:rPr>
              <w:t>大寺法庭</w:t>
            </w:r>
          </w:p>
        </w:tc>
        <w:tc>
          <w:tcPr>
            <w:tcW w:w="3878" w:type="dxa"/>
            <w:shd w:val="clear" w:color="auto" w:fill="auto"/>
            <w:noWrap w:val="0"/>
            <w:vAlign w:val="center"/>
          </w:tcPr>
          <w:p w14:paraId="03123221">
            <w:pPr>
              <w:pStyle w:val="4"/>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lang w:val="en-US" w:eastAsia="zh-CN"/>
              </w:rPr>
              <w:t>大寺法庭地上两栋，1-3层、停车场、门前广场</w:t>
            </w:r>
          </w:p>
        </w:tc>
        <w:tc>
          <w:tcPr>
            <w:tcW w:w="2652" w:type="dxa"/>
            <w:shd w:val="clear" w:color="auto" w:fill="auto"/>
            <w:noWrap w:val="0"/>
            <w:vAlign w:val="center"/>
          </w:tcPr>
          <w:p w14:paraId="6401FB51">
            <w:pPr>
              <w:widowControl/>
              <w:spacing w:line="430" w:lineRule="exact"/>
              <w:jc w:val="left"/>
              <w:rPr>
                <w:rFonts w:hint="eastAsia" w:ascii="宋体" w:hAnsi="宋体" w:eastAsia="宋体" w:cs="宋体"/>
                <w:b w:val="0"/>
                <w:bCs w:val="0"/>
                <w:color w:val="auto"/>
                <w:kern w:val="0"/>
                <w:sz w:val="21"/>
                <w:szCs w:val="21"/>
              </w:rPr>
            </w:pPr>
          </w:p>
        </w:tc>
      </w:tr>
      <w:tr w14:paraId="2C47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71" w:type="dxa"/>
            <w:vMerge w:val="restart"/>
            <w:shd w:val="clear" w:color="auto" w:fill="auto"/>
            <w:noWrap w:val="0"/>
            <w:vAlign w:val="center"/>
          </w:tcPr>
          <w:p w14:paraId="6FE893B9">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总面积</w:t>
            </w:r>
          </w:p>
        </w:tc>
        <w:tc>
          <w:tcPr>
            <w:tcW w:w="1833" w:type="dxa"/>
            <w:shd w:val="clear" w:color="auto" w:fill="auto"/>
            <w:noWrap w:val="0"/>
            <w:vAlign w:val="center"/>
          </w:tcPr>
          <w:p w14:paraId="3CB11D77">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建筑面积(㎡)</w:t>
            </w:r>
          </w:p>
        </w:tc>
        <w:tc>
          <w:tcPr>
            <w:tcW w:w="3878" w:type="dxa"/>
            <w:shd w:val="clear" w:color="auto" w:fill="auto"/>
            <w:noWrap w:val="0"/>
            <w:vAlign w:val="center"/>
          </w:tcPr>
          <w:p w14:paraId="287A05BF">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cs="宋体"/>
                <w:b w:val="0"/>
                <w:bCs w:val="0"/>
                <w:color w:val="auto"/>
                <w:kern w:val="0"/>
                <w:sz w:val="21"/>
                <w:szCs w:val="21"/>
                <w:lang w:val="en-US" w:eastAsia="zh-CN"/>
              </w:rPr>
              <w:t>1290</w:t>
            </w:r>
            <w:r>
              <w:rPr>
                <w:rFonts w:hint="eastAsia" w:ascii="宋体" w:hAnsi="宋体" w:eastAsia="宋体" w:cs="宋体"/>
                <w:b w:val="0"/>
                <w:bCs w:val="0"/>
                <w:color w:val="auto"/>
                <w:kern w:val="0"/>
                <w:sz w:val="21"/>
                <w:szCs w:val="21"/>
              </w:rPr>
              <w:t>平方米。</w:t>
            </w:r>
          </w:p>
        </w:tc>
        <w:tc>
          <w:tcPr>
            <w:tcW w:w="2652" w:type="dxa"/>
            <w:shd w:val="clear" w:color="auto" w:fill="auto"/>
            <w:noWrap w:val="0"/>
            <w:vAlign w:val="center"/>
          </w:tcPr>
          <w:p w14:paraId="4EAA59F3">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见“3.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保洁服务”</w:t>
            </w:r>
          </w:p>
        </w:tc>
      </w:tr>
      <w:tr w14:paraId="70ED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1271" w:type="dxa"/>
            <w:vMerge w:val="continue"/>
            <w:shd w:val="clear" w:color="auto" w:fill="auto"/>
            <w:noWrap w:val="0"/>
            <w:vAlign w:val="center"/>
          </w:tcPr>
          <w:p w14:paraId="29EF96FD">
            <w:pPr>
              <w:widowControl/>
              <w:spacing w:line="430" w:lineRule="exact"/>
              <w:jc w:val="left"/>
              <w:rPr>
                <w:rFonts w:hint="eastAsia" w:ascii="宋体" w:hAnsi="宋体" w:eastAsia="宋体" w:cs="宋体"/>
                <w:b w:val="0"/>
                <w:bCs w:val="0"/>
                <w:color w:val="auto"/>
                <w:kern w:val="0"/>
                <w:sz w:val="21"/>
                <w:szCs w:val="21"/>
              </w:rPr>
            </w:pPr>
          </w:p>
        </w:tc>
        <w:tc>
          <w:tcPr>
            <w:tcW w:w="1833" w:type="dxa"/>
            <w:shd w:val="clear" w:color="auto" w:fill="auto"/>
            <w:noWrap w:val="0"/>
            <w:vAlign w:val="center"/>
          </w:tcPr>
          <w:p w14:paraId="6269BE9F">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需保洁面积(㎡)</w:t>
            </w:r>
          </w:p>
        </w:tc>
        <w:tc>
          <w:tcPr>
            <w:tcW w:w="3878" w:type="dxa"/>
            <w:shd w:val="clear" w:color="auto" w:fill="auto"/>
            <w:noWrap w:val="0"/>
            <w:vAlign w:val="center"/>
          </w:tcPr>
          <w:p w14:paraId="6418EA33">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地面面积</w:t>
            </w:r>
            <w:r>
              <w:rPr>
                <w:rFonts w:hint="eastAsia" w:ascii="宋体" w:hAnsi="宋体" w:cs="宋体"/>
                <w:b w:val="0"/>
                <w:bCs w:val="0"/>
                <w:color w:val="auto"/>
                <w:kern w:val="0"/>
                <w:sz w:val="21"/>
                <w:szCs w:val="21"/>
                <w:lang w:val="en-US" w:eastAsia="zh-CN"/>
              </w:rPr>
              <w:t>2000</w:t>
            </w:r>
            <w:r>
              <w:rPr>
                <w:rFonts w:hint="eastAsia" w:ascii="宋体" w:hAnsi="宋体" w:eastAsia="宋体" w:cs="宋体"/>
                <w:b w:val="0"/>
                <w:bCs w:val="0"/>
                <w:color w:val="auto"/>
                <w:kern w:val="0"/>
                <w:sz w:val="21"/>
                <w:szCs w:val="21"/>
              </w:rPr>
              <w:t>平方米，建筑面积约</w:t>
            </w:r>
            <w:r>
              <w:rPr>
                <w:rFonts w:hint="eastAsia" w:ascii="宋体" w:hAnsi="宋体" w:cs="宋体"/>
                <w:b w:val="0"/>
                <w:bCs w:val="0"/>
                <w:color w:val="auto"/>
                <w:kern w:val="0"/>
                <w:sz w:val="21"/>
                <w:szCs w:val="21"/>
                <w:lang w:val="en-US" w:eastAsia="zh-CN"/>
              </w:rPr>
              <w:t>1290</w:t>
            </w:r>
            <w:r>
              <w:rPr>
                <w:rFonts w:hint="eastAsia" w:ascii="宋体" w:hAnsi="宋体" w:eastAsia="宋体" w:cs="宋体"/>
                <w:b w:val="0"/>
                <w:bCs w:val="0"/>
                <w:color w:val="auto"/>
                <w:kern w:val="0"/>
                <w:sz w:val="21"/>
                <w:szCs w:val="21"/>
              </w:rPr>
              <w:t>平方米。</w:t>
            </w:r>
          </w:p>
        </w:tc>
        <w:tc>
          <w:tcPr>
            <w:tcW w:w="2652" w:type="dxa"/>
            <w:shd w:val="clear" w:color="auto" w:fill="auto"/>
            <w:noWrap w:val="0"/>
            <w:vAlign w:val="center"/>
          </w:tcPr>
          <w:p w14:paraId="73A8418F">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见“3.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保洁服务”</w:t>
            </w:r>
          </w:p>
        </w:tc>
      </w:tr>
      <w:tr w14:paraId="544DF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26DFB79A">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门窗</w:t>
            </w:r>
          </w:p>
        </w:tc>
        <w:tc>
          <w:tcPr>
            <w:tcW w:w="1833" w:type="dxa"/>
            <w:shd w:val="clear" w:color="auto" w:fill="auto"/>
            <w:noWrap w:val="0"/>
            <w:vAlign w:val="center"/>
          </w:tcPr>
          <w:p w14:paraId="3B5A1278">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门窗总数量(个)及总面积(㎡)</w:t>
            </w:r>
          </w:p>
        </w:tc>
        <w:tc>
          <w:tcPr>
            <w:tcW w:w="3878" w:type="dxa"/>
            <w:shd w:val="clear" w:color="auto" w:fill="auto"/>
            <w:noWrap w:val="0"/>
            <w:vAlign w:val="center"/>
          </w:tcPr>
          <w:p w14:paraId="0B9DD4E2">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门</w:t>
            </w:r>
            <w:r>
              <w:rPr>
                <w:rFonts w:hint="eastAsia" w:ascii="宋体" w:hAnsi="宋体" w:cs="宋体"/>
                <w:b w:val="0"/>
                <w:bCs w:val="0"/>
                <w:color w:val="auto"/>
                <w:kern w:val="0"/>
                <w:sz w:val="21"/>
                <w:szCs w:val="21"/>
                <w:lang w:val="en-US" w:eastAsia="zh-CN"/>
              </w:rPr>
              <w:t>31</w:t>
            </w:r>
            <w:r>
              <w:rPr>
                <w:rFonts w:hint="eastAsia" w:ascii="宋体" w:hAnsi="宋体" w:eastAsia="宋体" w:cs="宋体"/>
                <w:b w:val="0"/>
                <w:bCs w:val="0"/>
                <w:color w:val="auto"/>
                <w:kern w:val="0"/>
                <w:sz w:val="21"/>
                <w:szCs w:val="21"/>
              </w:rPr>
              <w:t>个，窗</w:t>
            </w:r>
            <w:r>
              <w:rPr>
                <w:rFonts w:hint="eastAsia" w:ascii="宋体" w:hAnsi="宋体" w:cs="宋体"/>
                <w:b w:val="0"/>
                <w:bCs w:val="0"/>
                <w:color w:val="auto"/>
                <w:kern w:val="0"/>
                <w:sz w:val="21"/>
                <w:szCs w:val="21"/>
                <w:lang w:val="en-US" w:eastAsia="zh-CN"/>
              </w:rPr>
              <w:t>28</w:t>
            </w:r>
            <w:r>
              <w:rPr>
                <w:rFonts w:hint="eastAsia" w:ascii="宋体" w:hAnsi="宋体" w:eastAsia="宋体" w:cs="宋体"/>
                <w:b w:val="0"/>
                <w:bCs w:val="0"/>
                <w:color w:val="auto"/>
                <w:kern w:val="0"/>
                <w:sz w:val="21"/>
                <w:szCs w:val="21"/>
              </w:rPr>
              <w:t>个，总面积</w:t>
            </w:r>
            <w:r>
              <w:rPr>
                <w:rFonts w:hint="eastAsia" w:ascii="宋体" w:hAnsi="宋体" w:cs="宋体"/>
                <w:b w:val="0"/>
                <w:bCs w:val="0"/>
                <w:color w:val="auto"/>
                <w:kern w:val="0"/>
                <w:sz w:val="21"/>
                <w:szCs w:val="21"/>
                <w:lang w:eastAsia="zh-CN"/>
              </w:rPr>
              <w:t>约</w:t>
            </w:r>
            <w:r>
              <w:rPr>
                <w:rFonts w:hint="eastAsia" w:ascii="宋体" w:hAnsi="宋体" w:cs="宋体"/>
                <w:b w:val="0"/>
                <w:bCs w:val="0"/>
                <w:color w:val="auto"/>
                <w:kern w:val="0"/>
                <w:sz w:val="21"/>
                <w:szCs w:val="21"/>
                <w:lang w:val="en-US" w:eastAsia="zh-CN"/>
              </w:rPr>
              <w:t>31</w:t>
            </w:r>
            <w:r>
              <w:rPr>
                <w:rFonts w:hint="eastAsia" w:ascii="宋体" w:hAnsi="宋体" w:eastAsia="宋体" w:cs="宋体"/>
                <w:b w:val="0"/>
                <w:bCs w:val="0"/>
                <w:color w:val="auto"/>
                <w:kern w:val="0"/>
                <w:sz w:val="21"/>
                <w:szCs w:val="21"/>
              </w:rPr>
              <w:t>0平方米。</w:t>
            </w:r>
          </w:p>
        </w:tc>
        <w:tc>
          <w:tcPr>
            <w:tcW w:w="2652" w:type="dxa"/>
            <w:shd w:val="clear" w:color="auto" w:fill="auto"/>
            <w:noWrap w:val="0"/>
            <w:vAlign w:val="center"/>
          </w:tcPr>
          <w:p w14:paraId="564148BE">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见“3.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保洁服务”</w:t>
            </w:r>
          </w:p>
        </w:tc>
      </w:tr>
      <w:tr w14:paraId="43237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1271" w:type="dxa"/>
            <w:vMerge w:val="restart"/>
            <w:shd w:val="clear" w:color="auto" w:fill="auto"/>
            <w:noWrap w:val="0"/>
            <w:vAlign w:val="center"/>
          </w:tcPr>
          <w:p w14:paraId="7A12D33E">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会议室</w:t>
            </w:r>
          </w:p>
        </w:tc>
        <w:tc>
          <w:tcPr>
            <w:tcW w:w="1833" w:type="dxa"/>
            <w:shd w:val="clear" w:color="auto" w:fill="auto"/>
            <w:noWrap w:val="0"/>
            <w:vAlign w:val="center"/>
          </w:tcPr>
          <w:p w14:paraId="741EBF37">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室内设施说明</w:t>
            </w:r>
          </w:p>
        </w:tc>
        <w:tc>
          <w:tcPr>
            <w:tcW w:w="3878" w:type="dxa"/>
            <w:shd w:val="clear" w:color="auto" w:fill="auto"/>
            <w:noWrap w:val="0"/>
            <w:vAlign w:val="center"/>
          </w:tcPr>
          <w:p w14:paraId="5487A03A">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会议桌</w:t>
            </w: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张、会议椅</w:t>
            </w:r>
            <w:r>
              <w:rPr>
                <w:rFonts w:hint="eastAsia" w:ascii="宋体" w:hAnsi="宋体" w:cs="宋体"/>
                <w:b w:val="0"/>
                <w:bCs w:val="0"/>
                <w:color w:val="auto"/>
                <w:kern w:val="0"/>
                <w:sz w:val="21"/>
                <w:szCs w:val="21"/>
                <w:lang w:val="en-US" w:eastAsia="zh-CN"/>
              </w:rPr>
              <w:t>22</w:t>
            </w:r>
            <w:r>
              <w:rPr>
                <w:rFonts w:hint="eastAsia" w:ascii="宋体" w:hAnsi="宋体" w:eastAsia="宋体" w:cs="宋体"/>
                <w:b w:val="0"/>
                <w:bCs w:val="0"/>
                <w:color w:val="auto"/>
                <w:kern w:val="0"/>
                <w:sz w:val="21"/>
                <w:szCs w:val="21"/>
              </w:rPr>
              <w:t>张、投影屏幕</w:t>
            </w: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个、话筒</w:t>
            </w:r>
            <w:r>
              <w:rPr>
                <w:rFonts w:hint="eastAsia" w:ascii="宋体" w:hAnsi="宋体" w:cs="宋体"/>
                <w:b w:val="0"/>
                <w:bCs w:val="0"/>
                <w:color w:val="auto"/>
                <w:kern w:val="0"/>
                <w:sz w:val="21"/>
                <w:szCs w:val="21"/>
                <w:lang w:val="en-US" w:eastAsia="zh-CN"/>
              </w:rPr>
              <w:t>22</w:t>
            </w:r>
            <w:r>
              <w:rPr>
                <w:rFonts w:hint="eastAsia" w:ascii="宋体" w:hAnsi="宋体" w:eastAsia="宋体" w:cs="宋体"/>
                <w:b w:val="0"/>
                <w:bCs w:val="0"/>
                <w:color w:val="auto"/>
                <w:kern w:val="0"/>
                <w:sz w:val="21"/>
                <w:szCs w:val="21"/>
              </w:rPr>
              <w:t>个。</w:t>
            </w:r>
          </w:p>
        </w:tc>
        <w:tc>
          <w:tcPr>
            <w:tcW w:w="2652" w:type="dxa"/>
            <w:vMerge w:val="restart"/>
            <w:shd w:val="clear" w:color="auto" w:fill="auto"/>
            <w:noWrap w:val="0"/>
            <w:vAlign w:val="center"/>
          </w:tcPr>
          <w:p w14:paraId="30CA6EDD">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见 “3.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 xml:space="preserve">保洁服务” </w:t>
            </w:r>
          </w:p>
          <w:p w14:paraId="2C421EC3">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5会议</w:t>
            </w:r>
            <w:r>
              <w:rPr>
                <w:rFonts w:hint="eastAsia" w:ascii="宋体" w:hAnsi="宋体" w:eastAsia="宋体" w:cs="宋体"/>
                <w:b w:val="0"/>
                <w:bCs w:val="0"/>
                <w:color w:val="auto"/>
                <w:kern w:val="0"/>
                <w:sz w:val="21"/>
                <w:szCs w:val="21"/>
                <w:highlight w:val="none"/>
              </w:rPr>
              <w:t>服务”</w:t>
            </w:r>
            <w:r>
              <w:rPr>
                <w:rFonts w:hint="eastAsia" w:ascii="宋体" w:hAnsi="宋体" w:eastAsia="宋体" w:cs="宋体"/>
                <w:b w:val="0"/>
                <w:bCs w:val="0"/>
                <w:color w:val="auto"/>
                <w:kern w:val="0"/>
                <w:sz w:val="21"/>
                <w:szCs w:val="21"/>
              </w:rPr>
              <w:t xml:space="preserve"> </w:t>
            </w:r>
          </w:p>
        </w:tc>
      </w:tr>
      <w:tr w14:paraId="2AA4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1271" w:type="dxa"/>
            <w:vMerge w:val="continue"/>
            <w:shd w:val="clear" w:color="auto" w:fill="auto"/>
            <w:noWrap w:val="0"/>
            <w:vAlign w:val="center"/>
          </w:tcPr>
          <w:p w14:paraId="1057694C">
            <w:pPr>
              <w:widowControl/>
              <w:spacing w:line="430" w:lineRule="exact"/>
              <w:jc w:val="left"/>
              <w:rPr>
                <w:rFonts w:hint="eastAsia" w:ascii="宋体" w:hAnsi="宋体" w:eastAsia="宋体" w:cs="宋体"/>
                <w:b w:val="0"/>
                <w:bCs w:val="0"/>
                <w:color w:val="auto"/>
                <w:kern w:val="0"/>
                <w:sz w:val="21"/>
                <w:szCs w:val="21"/>
              </w:rPr>
            </w:pPr>
          </w:p>
        </w:tc>
        <w:tc>
          <w:tcPr>
            <w:tcW w:w="1833" w:type="dxa"/>
            <w:shd w:val="clear" w:color="auto" w:fill="auto"/>
            <w:noWrap w:val="0"/>
            <w:vAlign w:val="center"/>
          </w:tcPr>
          <w:p w14:paraId="2027E3D1">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会议室数量(个)及总面积(㎡)</w:t>
            </w:r>
          </w:p>
        </w:tc>
        <w:tc>
          <w:tcPr>
            <w:tcW w:w="3878" w:type="dxa"/>
            <w:shd w:val="clear" w:color="auto" w:fill="auto"/>
            <w:noWrap w:val="0"/>
            <w:vAlign w:val="center"/>
          </w:tcPr>
          <w:p w14:paraId="600EA415">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会议室</w:t>
            </w: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个，总面积</w:t>
            </w:r>
            <w:r>
              <w:rPr>
                <w:rFonts w:hint="eastAsia" w:ascii="宋体" w:hAnsi="宋体" w:cs="宋体"/>
                <w:b w:val="0"/>
                <w:bCs w:val="0"/>
                <w:color w:val="auto"/>
                <w:kern w:val="0"/>
                <w:sz w:val="21"/>
                <w:szCs w:val="21"/>
                <w:lang w:eastAsia="zh-CN"/>
              </w:rPr>
              <w:t>约</w:t>
            </w:r>
            <w:r>
              <w:rPr>
                <w:rFonts w:hint="eastAsia" w:ascii="宋体" w:hAnsi="宋体" w:eastAsia="宋体" w:cs="宋体"/>
                <w:b w:val="0"/>
                <w:bCs w:val="0"/>
                <w:color w:val="auto"/>
                <w:kern w:val="0"/>
                <w:sz w:val="21"/>
                <w:szCs w:val="21"/>
                <w:lang w:val="en-US" w:eastAsia="zh-CN"/>
              </w:rPr>
              <w:t>40</w:t>
            </w:r>
            <w:r>
              <w:rPr>
                <w:rFonts w:hint="eastAsia" w:ascii="宋体" w:hAnsi="宋体" w:eastAsia="宋体" w:cs="宋体"/>
                <w:b w:val="0"/>
                <w:bCs w:val="0"/>
                <w:color w:val="auto"/>
                <w:kern w:val="0"/>
                <w:sz w:val="21"/>
                <w:szCs w:val="21"/>
              </w:rPr>
              <w:t>平方米。</w:t>
            </w:r>
          </w:p>
        </w:tc>
        <w:tc>
          <w:tcPr>
            <w:tcW w:w="2652" w:type="dxa"/>
            <w:vMerge w:val="continue"/>
            <w:shd w:val="clear" w:color="auto" w:fill="auto"/>
            <w:noWrap w:val="0"/>
            <w:vAlign w:val="center"/>
          </w:tcPr>
          <w:p w14:paraId="0A656B4A">
            <w:pPr>
              <w:widowControl/>
              <w:spacing w:line="430" w:lineRule="exact"/>
              <w:jc w:val="left"/>
              <w:rPr>
                <w:rFonts w:hint="eastAsia" w:ascii="宋体" w:hAnsi="宋体" w:eastAsia="宋体" w:cs="宋体"/>
                <w:b w:val="0"/>
                <w:bCs w:val="0"/>
                <w:color w:val="auto"/>
                <w:kern w:val="0"/>
                <w:sz w:val="21"/>
                <w:szCs w:val="21"/>
              </w:rPr>
            </w:pPr>
          </w:p>
        </w:tc>
      </w:tr>
      <w:tr w14:paraId="3AEBA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752DE7E0">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eastAsia="zh-CN"/>
              </w:rPr>
              <w:t>审判庭</w:t>
            </w:r>
          </w:p>
        </w:tc>
        <w:tc>
          <w:tcPr>
            <w:tcW w:w="1833" w:type="dxa"/>
            <w:shd w:val="clear" w:color="auto" w:fill="auto"/>
            <w:noWrap w:val="0"/>
            <w:vAlign w:val="center"/>
          </w:tcPr>
          <w:p w14:paraId="7F281A4A">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eastAsia="zh-CN"/>
              </w:rPr>
              <w:t>审判庭数量（个）及总面积</w:t>
            </w:r>
            <w:r>
              <w:rPr>
                <w:rFonts w:hint="eastAsia" w:ascii="宋体" w:hAnsi="宋体" w:eastAsia="宋体" w:cs="宋体"/>
                <w:b w:val="0"/>
                <w:bCs w:val="0"/>
                <w:color w:val="auto"/>
                <w:kern w:val="0"/>
                <w:sz w:val="21"/>
                <w:szCs w:val="21"/>
              </w:rPr>
              <w:t>(㎡)</w:t>
            </w:r>
          </w:p>
        </w:tc>
        <w:tc>
          <w:tcPr>
            <w:tcW w:w="3878" w:type="dxa"/>
            <w:shd w:val="clear" w:color="auto" w:fill="auto"/>
            <w:noWrap w:val="0"/>
            <w:vAlign w:val="center"/>
          </w:tcPr>
          <w:p w14:paraId="61A6788F">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eastAsia="zh-CN"/>
              </w:rPr>
              <w:t>审判庭</w:t>
            </w: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val="en-US" w:eastAsia="zh-CN"/>
              </w:rPr>
              <w:t>个，总面积</w:t>
            </w:r>
            <w:r>
              <w:rPr>
                <w:rFonts w:hint="eastAsia" w:ascii="宋体" w:hAnsi="宋体" w:cs="宋体"/>
                <w:b w:val="0"/>
                <w:bCs w:val="0"/>
                <w:color w:val="auto"/>
                <w:kern w:val="0"/>
                <w:sz w:val="21"/>
                <w:szCs w:val="21"/>
                <w:lang w:eastAsia="zh-CN"/>
              </w:rPr>
              <w:t>约</w:t>
            </w:r>
            <w:r>
              <w:rPr>
                <w:rFonts w:hint="eastAsia" w:ascii="宋体" w:hAnsi="宋体" w:cs="宋体"/>
                <w:b w:val="0"/>
                <w:bCs w:val="0"/>
                <w:color w:val="auto"/>
                <w:kern w:val="0"/>
                <w:sz w:val="21"/>
                <w:szCs w:val="21"/>
                <w:lang w:val="en-US" w:eastAsia="zh-CN"/>
              </w:rPr>
              <w:t>150</w:t>
            </w:r>
            <w:r>
              <w:rPr>
                <w:rFonts w:hint="eastAsia" w:ascii="宋体" w:hAnsi="宋体" w:eastAsia="宋体" w:cs="宋体"/>
                <w:b w:val="0"/>
                <w:bCs w:val="0"/>
                <w:color w:val="auto"/>
                <w:kern w:val="0"/>
                <w:sz w:val="21"/>
                <w:szCs w:val="21"/>
                <w:lang w:val="en-US" w:eastAsia="zh-CN"/>
              </w:rPr>
              <w:t>平方米</w:t>
            </w:r>
          </w:p>
        </w:tc>
        <w:tc>
          <w:tcPr>
            <w:tcW w:w="2652" w:type="dxa"/>
            <w:shd w:val="clear" w:color="auto" w:fill="auto"/>
            <w:noWrap w:val="0"/>
            <w:vAlign w:val="center"/>
          </w:tcPr>
          <w:p w14:paraId="6C4E49C7">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见“3.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 xml:space="preserve">保洁服务” </w:t>
            </w:r>
          </w:p>
        </w:tc>
      </w:tr>
      <w:tr w14:paraId="38138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137954EE">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eastAsia="zh-CN"/>
              </w:rPr>
              <w:t>调解室</w:t>
            </w:r>
          </w:p>
        </w:tc>
        <w:tc>
          <w:tcPr>
            <w:tcW w:w="1833" w:type="dxa"/>
            <w:shd w:val="clear" w:color="auto" w:fill="auto"/>
            <w:noWrap w:val="0"/>
            <w:vAlign w:val="center"/>
          </w:tcPr>
          <w:p w14:paraId="28C16446">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eastAsia="zh-CN"/>
              </w:rPr>
              <w:t>调解室数量（个）及总面积</w:t>
            </w:r>
            <w:r>
              <w:rPr>
                <w:rFonts w:hint="eastAsia" w:ascii="宋体" w:hAnsi="宋体" w:eastAsia="宋体" w:cs="宋体"/>
                <w:b w:val="0"/>
                <w:bCs w:val="0"/>
                <w:color w:val="auto"/>
                <w:kern w:val="0"/>
                <w:sz w:val="21"/>
                <w:szCs w:val="21"/>
              </w:rPr>
              <w:t>(㎡)</w:t>
            </w:r>
          </w:p>
        </w:tc>
        <w:tc>
          <w:tcPr>
            <w:tcW w:w="3878" w:type="dxa"/>
            <w:shd w:val="clear" w:color="auto" w:fill="auto"/>
            <w:noWrap w:val="0"/>
            <w:vAlign w:val="center"/>
          </w:tcPr>
          <w:p w14:paraId="6919CD9F">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eastAsia="zh-CN"/>
              </w:rPr>
              <w:t>调解室</w:t>
            </w: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lang w:val="en-US" w:eastAsia="zh-CN"/>
              </w:rPr>
              <w:t>个，总面积</w:t>
            </w:r>
            <w:r>
              <w:rPr>
                <w:rFonts w:hint="eastAsia" w:ascii="宋体" w:hAnsi="宋体" w:cs="宋体"/>
                <w:b w:val="0"/>
                <w:bCs w:val="0"/>
                <w:color w:val="auto"/>
                <w:kern w:val="0"/>
                <w:sz w:val="21"/>
                <w:szCs w:val="21"/>
                <w:lang w:eastAsia="zh-CN"/>
              </w:rPr>
              <w:t>约</w:t>
            </w:r>
            <w:r>
              <w:rPr>
                <w:rFonts w:hint="eastAsia" w:ascii="宋体" w:hAnsi="宋体" w:cs="宋体"/>
                <w:b w:val="0"/>
                <w:bCs w:val="0"/>
                <w:color w:val="auto"/>
                <w:kern w:val="0"/>
                <w:sz w:val="21"/>
                <w:szCs w:val="21"/>
                <w:lang w:val="en-US" w:eastAsia="zh-CN"/>
              </w:rPr>
              <w:t>15</w:t>
            </w:r>
            <w:r>
              <w:rPr>
                <w:rFonts w:hint="eastAsia" w:ascii="宋体" w:hAnsi="宋体" w:eastAsia="宋体" w:cs="宋体"/>
                <w:b w:val="0"/>
                <w:bCs w:val="0"/>
                <w:color w:val="auto"/>
                <w:kern w:val="0"/>
                <w:sz w:val="21"/>
                <w:szCs w:val="21"/>
                <w:lang w:val="en-US" w:eastAsia="zh-CN"/>
              </w:rPr>
              <w:t>平方米</w:t>
            </w:r>
          </w:p>
        </w:tc>
        <w:tc>
          <w:tcPr>
            <w:tcW w:w="2652" w:type="dxa"/>
            <w:shd w:val="clear" w:color="auto" w:fill="auto"/>
            <w:noWrap w:val="0"/>
            <w:vAlign w:val="center"/>
          </w:tcPr>
          <w:p w14:paraId="3DB98EDD">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见“3.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 xml:space="preserve">保洁服务” </w:t>
            </w:r>
          </w:p>
        </w:tc>
      </w:tr>
      <w:tr w14:paraId="18188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5EBBFFC1">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eastAsia="zh-CN"/>
              </w:rPr>
              <w:t>诉讼服务大厅</w:t>
            </w:r>
          </w:p>
        </w:tc>
        <w:tc>
          <w:tcPr>
            <w:tcW w:w="1833" w:type="dxa"/>
            <w:shd w:val="clear" w:color="auto" w:fill="auto"/>
            <w:noWrap w:val="0"/>
            <w:vAlign w:val="center"/>
          </w:tcPr>
          <w:p w14:paraId="7F1B7155">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eastAsia="zh-CN"/>
              </w:rPr>
              <w:t>总面积</w:t>
            </w:r>
            <w:r>
              <w:rPr>
                <w:rFonts w:hint="eastAsia" w:ascii="宋体" w:hAnsi="宋体" w:eastAsia="宋体" w:cs="宋体"/>
                <w:b w:val="0"/>
                <w:bCs w:val="0"/>
                <w:color w:val="auto"/>
                <w:kern w:val="0"/>
                <w:sz w:val="21"/>
                <w:szCs w:val="21"/>
              </w:rPr>
              <w:t>(㎡)</w:t>
            </w:r>
          </w:p>
        </w:tc>
        <w:tc>
          <w:tcPr>
            <w:tcW w:w="3878" w:type="dxa"/>
            <w:shd w:val="clear" w:color="auto" w:fill="auto"/>
            <w:noWrap w:val="0"/>
            <w:vAlign w:val="center"/>
          </w:tcPr>
          <w:p w14:paraId="1EB4E0CB">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eastAsia="zh-CN"/>
              </w:rPr>
              <w:t>总面积约</w:t>
            </w:r>
            <w:r>
              <w:rPr>
                <w:rFonts w:hint="eastAsia" w:ascii="宋体" w:hAnsi="宋体" w:cs="宋体"/>
                <w:b w:val="0"/>
                <w:bCs w:val="0"/>
                <w:color w:val="auto"/>
                <w:kern w:val="0"/>
                <w:sz w:val="21"/>
                <w:szCs w:val="21"/>
                <w:lang w:val="en-US" w:eastAsia="zh-CN"/>
              </w:rPr>
              <w:t>20平方米</w:t>
            </w:r>
          </w:p>
        </w:tc>
        <w:tc>
          <w:tcPr>
            <w:tcW w:w="2652" w:type="dxa"/>
            <w:shd w:val="clear" w:color="auto" w:fill="auto"/>
            <w:noWrap w:val="0"/>
            <w:vAlign w:val="center"/>
          </w:tcPr>
          <w:p w14:paraId="59EAEFAF">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见“3.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保洁服务”</w:t>
            </w:r>
          </w:p>
        </w:tc>
      </w:tr>
      <w:tr w14:paraId="27CBA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6BBC3F96">
            <w:pPr>
              <w:widowControl/>
              <w:spacing w:line="430" w:lineRule="exact"/>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门前广场</w:t>
            </w:r>
          </w:p>
        </w:tc>
        <w:tc>
          <w:tcPr>
            <w:tcW w:w="1833" w:type="dxa"/>
            <w:shd w:val="clear" w:color="auto" w:fill="auto"/>
            <w:noWrap w:val="0"/>
            <w:vAlign w:val="center"/>
          </w:tcPr>
          <w:p w14:paraId="6754A52A">
            <w:pPr>
              <w:widowControl/>
              <w:spacing w:line="430" w:lineRule="exact"/>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总面积</w:t>
            </w:r>
            <w:r>
              <w:rPr>
                <w:rFonts w:hint="eastAsia" w:ascii="宋体" w:hAnsi="宋体" w:eastAsia="宋体" w:cs="宋体"/>
                <w:b w:val="0"/>
                <w:bCs w:val="0"/>
                <w:color w:val="auto"/>
                <w:kern w:val="0"/>
                <w:sz w:val="21"/>
                <w:szCs w:val="21"/>
              </w:rPr>
              <w:t>(㎡)</w:t>
            </w:r>
          </w:p>
        </w:tc>
        <w:tc>
          <w:tcPr>
            <w:tcW w:w="3878" w:type="dxa"/>
            <w:shd w:val="clear" w:color="auto" w:fill="auto"/>
            <w:noWrap w:val="0"/>
            <w:vAlign w:val="center"/>
          </w:tcPr>
          <w:p w14:paraId="548442FF">
            <w:pPr>
              <w:widowControl/>
              <w:spacing w:line="430" w:lineRule="exac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总面积</w:t>
            </w:r>
            <w:r>
              <w:rPr>
                <w:rFonts w:hint="eastAsia" w:ascii="宋体" w:hAnsi="宋体" w:cs="宋体"/>
                <w:b w:val="0"/>
                <w:bCs w:val="0"/>
                <w:color w:val="auto"/>
                <w:kern w:val="0"/>
                <w:sz w:val="21"/>
                <w:szCs w:val="21"/>
                <w:lang w:eastAsia="zh-CN"/>
              </w:rPr>
              <w:t>约</w:t>
            </w:r>
            <w:r>
              <w:rPr>
                <w:rFonts w:hint="eastAsia" w:ascii="宋体" w:hAnsi="宋体" w:eastAsia="宋体" w:cs="宋体"/>
                <w:b w:val="0"/>
                <w:bCs w:val="0"/>
                <w:color w:val="auto"/>
                <w:kern w:val="0"/>
                <w:sz w:val="21"/>
                <w:szCs w:val="21"/>
                <w:lang w:val="en-US" w:eastAsia="zh-CN"/>
              </w:rPr>
              <w:t>2</w:t>
            </w: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lang w:val="en-US" w:eastAsia="zh-CN"/>
              </w:rPr>
              <w:t>0平方米</w:t>
            </w:r>
          </w:p>
        </w:tc>
        <w:tc>
          <w:tcPr>
            <w:tcW w:w="2652" w:type="dxa"/>
            <w:shd w:val="clear" w:color="auto" w:fill="auto"/>
            <w:noWrap w:val="0"/>
            <w:vAlign w:val="center"/>
          </w:tcPr>
          <w:p w14:paraId="718E1196">
            <w:pPr>
              <w:widowControl/>
              <w:spacing w:line="430" w:lineRule="exact"/>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见“3.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 xml:space="preserve">保洁服务” </w:t>
            </w:r>
          </w:p>
        </w:tc>
      </w:tr>
      <w:tr w14:paraId="77D80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44852C91">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卫生间</w:t>
            </w:r>
          </w:p>
        </w:tc>
        <w:tc>
          <w:tcPr>
            <w:tcW w:w="1833" w:type="dxa"/>
            <w:shd w:val="clear" w:color="auto" w:fill="auto"/>
            <w:noWrap w:val="0"/>
            <w:vAlign w:val="center"/>
          </w:tcPr>
          <w:p w14:paraId="1863AC1C">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卫生间数量(个)及总面积(㎡)</w:t>
            </w:r>
          </w:p>
        </w:tc>
        <w:tc>
          <w:tcPr>
            <w:tcW w:w="3878" w:type="dxa"/>
            <w:shd w:val="clear" w:color="auto" w:fill="auto"/>
            <w:noWrap w:val="0"/>
            <w:vAlign w:val="center"/>
          </w:tcPr>
          <w:p w14:paraId="42D0108D">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楼卫生间数量</w:t>
            </w:r>
            <w:r>
              <w:rPr>
                <w:rFonts w:hint="eastAsia" w:ascii="宋体" w:hAnsi="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rPr>
              <w:t>个，总面积</w:t>
            </w:r>
            <w:r>
              <w:rPr>
                <w:rFonts w:hint="eastAsia" w:ascii="宋体" w:hAnsi="宋体" w:cs="宋体"/>
                <w:b w:val="0"/>
                <w:bCs w:val="0"/>
                <w:color w:val="auto"/>
                <w:kern w:val="0"/>
                <w:sz w:val="21"/>
                <w:szCs w:val="21"/>
                <w:lang w:eastAsia="zh-CN"/>
              </w:rPr>
              <w:t>约</w:t>
            </w:r>
            <w:r>
              <w:rPr>
                <w:rFonts w:hint="eastAsia" w:ascii="宋体" w:hAnsi="宋体" w:cs="宋体"/>
                <w:b w:val="0"/>
                <w:bCs w:val="0"/>
                <w:color w:val="auto"/>
                <w:kern w:val="0"/>
                <w:sz w:val="21"/>
                <w:szCs w:val="21"/>
                <w:lang w:val="en-US" w:eastAsia="zh-CN"/>
              </w:rPr>
              <w:t>24</w:t>
            </w:r>
            <w:r>
              <w:rPr>
                <w:rFonts w:hint="eastAsia" w:ascii="宋体" w:hAnsi="宋体" w:eastAsia="宋体" w:cs="宋体"/>
                <w:b w:val="0"/>
                <w:bCs w:val="0"/>
                <w:color w:val="auto"/>
                <w:kern w:val="0"/>
                <w:sz w:val="21"/>
                <w:szCs w:val="21"/>
              </w:rPr>
              <w:t>平方米。</w:t>
            </w:r>
          </w:p>
        </w:tc>
        <w:tc>
          <w:tcPr>
            <w:tcW w:w="2652" w:type="dxa"/>
            <w:shd w:val="clear" w:color="auto" w:fill="auto"/>
            <w:noWrap w:val="0"/>
            <w:vAlign w:val="center"/>
          </w:tcPr>
          <w:p w14:paraId="1CA7B29F">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见“3.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保洁服务”</w:t>
            </w:r>
          </w:p>
        </w:tc>
      </w:tr>
      <w:tr w14:paraId="3CC19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38B65F2A">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垃圾存放点</w:t>
            </w:r>
          </w:p>
        </w:tc>
        <w:tc>
          <w:tcPr>
            <w:tcW w:w="1833" w:type="dxa"/>
            <w:shd w:val="clear" w:color="auto" w:fill="auto"/>
            <w:noWrap w:val="0"/>
            <w:vAlign w:val="center"/>
          </w:tcPr>
          <w:p w14:paraId="55576A8F">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各垃圾存放点位置、面积(㎡)及数量(个)</w:t>
            </w:r>
          </w:p>
        </w:tc>
        <w:tc>
          <w:tcPr>
            <w:tcW w:w="3878" w:type="dxa"/>
            <w:shd w:val="clear" w:color="auto" w:fill="auto"/>
            <w:noWrap w:val="0"/>
            <w:vAlign w:val="center"/>
          </w:tcPr>
          <w:p w14:paraId="274D852C">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垃圾存放点1个，面积</w:t>
            </w:r>
            <w:r>
              <w:rPr>
                <w:rFonts w:hint="eastAsia" w:ascii="宋体" w:hAnsi="宋体" w:cs="宋体"/>
                <w:b w:val="0"/>
                <w:bCs w:val="0"/>
                <w:color w:val="auto"/>
                <w:kern w:val="0"/>
                <w:sz w:val="21"/>
                <w:szCs w:val="21"/>
                <w:lang w:eastAsia="zh-CN"/>
              </w:rPr>
              <w:t>约</w:t>
            </w: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平方米。</w:t>
            </w:r>
          </w:p>
        </w:tc>
        <w:tc>
          <w:tcPr>
            <w:tcW w:w="2652" w:type="dxa"/>
            <w:shd w:val="clear" w:color="auto" w:fill="auto"/>
            <w:noWrap w:val="0"/>
            <w:vAlign w:val="center"/>
          </w:tcPr>
          <w:p w14:paraId="29EB2DBA">
            <w:pPr>
              <w:widowControl/>
              <w:spacing w:line="430" w:lineRule="exact"/>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见“3.</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保洁服务”</w:t>
            </w:r>
          </w:p>
        </w:tc>
      </w:tr>
      <w:tr w14:paraId="4306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41EED94B">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配电箱</w:t>
            </w:r>
          </w:p>
        </w:tc>
        <w:tc>
          <w:tcPr>
            <w:tcW w:w="1833" w:type="dxa"/>
            <w:shd w:val="clear" w:color="auto" w:fill="auto"/>
            <w:noWrap w:val="0"/>
            <w:vAlign w:val="center"/>
          </w:tcPr>
          <w:p w14:paraId="495C5D43">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配电箱（个）</w:t>
            </w:r>
          </w:p>
        </w:tc>
        <w:tc>
          <w:tcPr>
            <w:tcW w:w="3878" w:type="dxa"/>
            <w:shd w:val="clear" w:color="auto" w:fill="auto"/>
            <w:noWrap w:val="0"/>
            <w:vAlign w:val="center"/>
          </w:tcPr>
          <w:p w14:paraId="3E580234">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配电箱数量</w:t>
            </w:r>
            <w:r>
              <w:rPr>
                <w:rFonts w:hint="eastAsia" w:ascii="宋体" w:hAnsi="宋体" w:cs="宋体"/>
                <w:color w:val="auto"/>
                <w:kern w:val="0"/>
                <w:sz w:val="21"/>
                <w:szCs w:val="21"/>
                <w:highlight w:val="none"/>
                <w:lang w:val="en-US" w:eastAsia="zh-CN"/>
              </w:rPr>
              <w:t>3个</w:t>
            </w:r>
          </w:p>
        </w:tc>
        <w:tc>
          <w:tcPr>
            <w:tcW w:w="2652" w:type="dxa"/>
            <w:shd w:val="clear" w:color="auto" w:fill="auto"/>
            <w:noWrap w:val="0"/>
            <w:vAlign w:val="center"/>
          </w:tcPr>
          <w:p w14:paraId="37A916DE">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4水电维护</w:t>
            </w:r>
            <w:r>
              <w:rPr>
                <w:rFonts w:hint="eastAsia" w:ascii="宋体" w:hAnsi="宋体" w:eastAsia="宋体" w:cs="宋体"/>
                <w:b w:val="0"/>
                <w:bCs w:val="0"/>
                <w:color w:val="auto"/>
                <w:kern w:val="0"/>
                <w:sz w:val="21"/>
                <w:szCs w:val="21"/>
                <w:highlight w:val="none"/>
              </w:rPr>
              <w:t>服务”</w:t>
            </w:r>
          </w:p>
        </w:tc>
      </w:tr>
      <w:tr w14:paraId="3F7A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595CAA4B">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照明设备</w:t>
            </w:r>
          </w:p>
        </w:tc>
        <w:tc>
          <w:tcPr>
            <w:tcW w:w="1833" w:type="dxa"/>
            <w:shd w:val="clear" w:color="auto" w:fill="auto"/>
            <w:noWrap w:val="0"/>
            <w:vAlign w:val="center"/>
          </w:tcPr>
          <w:p w14:paraId="5FF29C6A">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照明设备（个）</w:t>
            </w:r>
          </w:p>
        </w:tc>
        <w:tc>
          <w:tcPr>
            <w:tcW w:w="3878" w:type="dxa"/>
            <w:shd w:val="clear" w:color="auto" w:fill="auto"/>
            <w:noWrap w:val="0"/>
            <w:vAlign w:val="center"/>
          </w:tcPr>
          <w:p w14:paraId="52D590AD">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照明设备</w:t>
            </w:r>
            <w:r>
              <w:rPr>
                <w:rFonts w:hint="eastAsia" w:ascii="宋体" w:hAnsi="宋体" w:cs="宋体"/>
                <w:color w:val="auto"/>
                <w:kern w:val="0"/>
                <w:sz w:val="21"/>
                <w:szCs w:val="21"/>
                <w:highlight w:val="none"/>
                <w:lang w:val="en-US" w:eastAsia="zh-CN"/>
              </w:rPr>
              <w:t>120个</w:t>
            </w:r>
          </w:p>
        </w:tc>
        <w:tc>
          <w:tcPr>
            <w:tcW w:w="2652" w:type="dxa"/>
            <w:shd w:val="clear" w:color="auto" w:fill="auto"/>
            <w:noWrap w:val="0"/>
            <w:vAlign w:val="center"/>
          </w:tcPr>
          <w:p w14:paraId="05EB9A4B">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4水电维护</w:t>
            </w:r>
            <w:r>
              <w:rPr>
                <w:rFonts w:hint="eastAsia" w:ascii="宋体" w:hAnsi="宋体" w:eastAsia="宋体" w:cs="宋体"/>
                <w:b w:val="0"/>
                <w:bCs w:val="0"/>
                <w:color w:val="auto"/>
                <w:kern w:val="0"/>
                <w:sz w:val="21"/>
                <w:szCs w:val="21"/>
                <w:highlight w:val="none"/>
              </w:rPr>
              <w:t>服务”</w:t>
            </w:r>
          </w:p>
        </w:tc>
      </w:tr>
      <w:tr w14:paraId="5C8B6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271" w:type="dxa"/>
            <w:shd w:val="clear" w:color="auto" w:fill="auto"/>
            <w:noWrap w:val="0"/>
            <w:vAlign w:val="center"/>
          </w:tcPr>
          <w:p w14:paraId="2F41629F">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食堂</w:t>
            </w:r>
          </w:p>
        </w:tc>
        <w:tc>
          <w:tcPr>
            <w:tcW w:w="1833" w:type="dxa"/>
            <w:shd w:val="clear" w:color="auto" w:fill="auto"/>
            <w:noWrap w:val="0"/>
            <w:vAlign w:val="center"/>
          </w:tcPr>
          <w:p w14:paraId="1F109B57">
            <w:pPr>
              <w:widowControl/>
              <w:spacing w:line="43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食堂数量（个）、用餐人数（人）</w:t>
            </w:r>
          </w:p>
        </w:tc>
        <w:tc>
          <w:tcPr>
            <w:tcW w:w="3878" w:type="dxa"/>
            <w:shd w:val="clear" w:color="auto" w:fill="auto"/>
            <w:noWrap w:val="0"/>
            <w:vAlign w:val="center"/>
          </w:tcPr>
          <w:p w14:paraId="7EB4B145">
            <w:pPr>
              <w:widowControl/>
              <w:spacing w:line="430" w:lineRule="exact"/>
              <w:jc w:val="left"/>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食堂数量</w:t>
            </w:r>
            <w:r>
              <w:rPr>
                <w:rFonts w:hint="eastAsia" w:ascii="宋体" w:hAnsi="宋体" w:cs="宋体"/>
                <w:color w:val="auto"/>
                <w:kern w:val="0"/>
                <w:sz w:val="21"/>
                <w:szCs w:val="21"/>
                <w:highlight w:val="none"/>
                <w:lang w:val="en-US" w:eastAsia="zh-CN"/>
              </w:rPr>
              <w:t>1个、</w:t>
            </w:r>
            <w:r>
              <w:rPr>
                <w:rFonts w:hint="eastAsia" w:ascii="宋体" w:hAnsi="宋体" w:cs="宋体"/>
                <w:color w:val="auto"/>
                <w:kern w:val="0"/>
                <w:sz w:val="21"/>
                <w:szCs w:val="21"/>
                <w:highlight w:val="none"/>
                <w:lang w:eastAsia="zh-CN"/>
              </w:rPr>
              <w:t>用餐人数</w:t>
            </w:r>
            <w:r>
              <w:rPr>
                <w:rFonts w:hint="eastAsia" w:ascii="宋体" w:hAnsi="宋体" w:cs="宋体"/>
                <w:color w:val="auto"/>
                <w:kern w:val="0"/>
                <w:sz w:val="21"/>
                <w:szCs w:val="21"/>
                <w:highlight w:val="none"/>
                <w:lang w:val="en-US" w:eastAsia="zh-CN"/>
              </w:rPr>
              <w:t>13人</w:t>
            </w:r>
          </w:p>
        </w:tc>
        <w:tc>
          <w:tcPr>
            <w:tcW w:w="2652" w:type="dxa"/>
            <w:shd w:val="clear" w:color="auto" w:fill="auto"/>
            <w:noWrap w:val="0"/>
            <w:vAlign w:val="center"/>
          </w:tcPr>
          <w:p w14:paraId="1E15792D">
            <w:pPr>
              <w:widowControl/>
              <w:spacing w:line="430" w:lineRule="exact"/>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见“3.</w:t>
            </w:r>
            <w:r>
              <w:rPr>
                <w:rFonts w:hint="eastAsia" w:ascii="宋体" w:hAnsi="宋体" w:cs="宋体"/>
                <w:b w:val="0"/>
                <w:bCs w:val="0"/>
                <w:color w:val="auto"/>
                <w:kern w:val="0"/>
                <w:sz w:val="21"/>
                <w:szCs w:val="21"/>
                <w:highlight w:val="none"/>
                <w:lang w:val="en-US" w:eastAsia="zh-CN"/>
              </w:rPr>
              <w:t>6餐饮</w:t>
            </w:r>
            <w:r>
              <w:rPr>
                <w:rFonts w:hint="eastAsia" w:ascii="宋体" w:hAnsi="宋体" w:eastAsia="宋体" w:cs="宋体"/>
                <w:b w:val="0"/>
                <w:bCs w:val="0"/>
                <w:color w:val="auto"/>
                <w:kern w:val="0"/>
                <w:sz w:val="21"/>
                <w:szCs w:val="21"/>
                <w:highlight w:val="none"/>
              </w:rPr>
              <w:t>服务”</w:t>
            </w:r>
          </w:p>
        </w:tc>
      </w:tr>
    </w:tbl>
    <w:p w14:paraId="0B79F72A">
      <w:pPr>
        <w:pStyle w:val="2"/>
        <w:keepNext w:val="0"/>
        <w:keepLines w:val="0"/>
        <w:widowControl/>
        <w:spacing w:line="440" w:lineRule="exact"/>
        <w:textAlignment w:val="baseline"/>
        <w:rPr>
          <w:rFonts w:hint="eastAsia" w:ascii="宋体" w:hAnsi="宋体" w:eastAsia="宋体" w:cs="宋体"/>
          <w:b w:val="0"/>
          <w:bCs w:val="0"/>
          <w:color w:val="auto"/>
          <w:sz w:val="21"/>
          <w:szCs w:val="21"/>
        </w:rPr>
      </w:pPr>
    </w:p>
    <w:p w14:paraId="30B7AB2B">
      <w:pPr>
        <w:pStyle w:val="2"/>
        <w:keepNext w:val="0"/>
        <w:keepLines w:val="0"/>
        <w:widowControl/>
        <w:spacing w:line="44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3.物业管理服务内容及标准</w:t>
      </w:r>
    </w:p>
    <w:p w14:paraId="2B86BEE3">
      <w:pPr>
        <w:spacing w:line="430" w:lineRule="exact"/>
        <w:ind w:firstLine="420" w:firstLineChars="200"/>
        <w:jc w:val="left"/>
        <w:rPr>
          <w:rFonts w:hint="default" w:ascii="宋体" w:hAnsi="宋体" w:eastAsia="宋体" w:cs="宋体"/>
          <w:color w:val="auto"/>
          <w:spacing w:val="-2"/>
          <w:kern w:val="0"/>
          <w:sz w:val="21"/>
          <w:szCs w:val="21"/>
          <w:lang w:val="en-US" w:eastAsia="zh-CN"/>
        </w:rPr>
      </w:pPr>
      <w:r>
        <w:rPr>
          <w:rFonts w:hint="eastAsia" w:ascii="宋体" w:hAnsi="宋体" w:eastAsia="宋体" w:cs="宋体"/>
          <w:color w:val="auto"/>
          <w:sz w:val="21"/>
          <w:szCs w:val="21"/>
          <w:lang w:eastAsia="zh-CN"/>
        </w:rPr>
        <w:t>机关安保</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水电维护</w:t>
      </w:r>
      <w:r>
        <w:rPr>
          <w:rFonts w:hint="eastAsia" w:ascii="宋体" w:hAnsi="宋体" w:eastAsia="宋体" w:cs="宋体"/>
          <w:color w:val="auto"/>
          <w:sz w:val="21"/>
          <w:szCs w:val="21"/>
        </w:rPr>
        <w:t>、保洁、</w:t>
      </w:r>
      <w:r>
        <w:rPr>
          <w:rFonts w:hint="eastAsia" w:ascii="宋体" w:hAnsi="宋体" w:eastAsia="宋体" w:cs="宋体"/>
          <w:color w:val="auto"/>
          <w:sz w:val="21"/>
          <w:szCs w:val="21"/>
          <w:lang w:eastAsia="zh-CN"/>
        </w:rPr>
        <w:t>会议服务</w:t>
      </w:r>
      <w:r>
        <w:rPr>
          <w:rFonts w:hint="eastAsia" w:ascii="宋体" w:hAnsi="宋体" w:eastAsia="宋体" w:cs="宋体"/>
          <w:color w:val="auto"/>
          <w:sz w:val="21"/>
          <w:szCs w:val="21"/>
        </w:rPr>
        <w:t>及</w:t>
      </w:r>
      <w:r>
        <w:rPr>
          <w:rFonts w:hint="eastAsia" w:ascii="宋体" w:hAnsi="宋体" w:eastAsia="宋体" w:cs="宋体"/>
          <w:color w:val="auto"/>
          <w:sz w:val="21"/>
          <w:szCs w:val="21"/>
          <w:lang w:eastAsia="zh-CN"/>
        </w:rPr>
        <w:t>餐饮</w:t>
      </w:r>
      <w:r>
        <w:rPr>
          <w:rFonts w:hint="eastAsia" w:ascii="宋体" w:hAnsi="宋体" w:eastAsia="宋体" w:cs="宋体"/>
          <w:color w:val="auto"/>
          <w:sz w:val="21"/>
          <w:szCs w:val="21"/>
        </w:rPr>
        <w:t>服务等物业服务。</w:t>
      </w:r>
      <w:r>
        <w:rPr>
          <w:rFonts w:hint="eastAsia" w:ascii="宋体" w:hAnsi="宋体" w:cs="宋体"/>
          <w:color w:val="auto"/>
          <w:spacing w:val="-2"/>
          <w:kern w:val="0"/>
          <w:sz w:val="21"/>
          <w:szCs w:val="21"/>
          <w:lang w:val="en-US" w:eastAsia="zh-CN"/>
        </w:rPr>
        <w:t>其中，小董法庭、大寺法庭物业只含保洁服务、餐饮服务和水电维护，不含保安服务、会议服务。</w:t>
      </w:r>
    </w:p>
    <w:p w14:paraId="031051E8">
      <w:pPr>
        <w:pStyle w:val="39"/>
        <w:rPr>
          <w:rFonts w:hint="eastAsia" w:ascii="宋体" w:hAnsi="宋体" w:eastAsia="宋体" w:cs="宋体"/>
          <w:color w:val="auto"/>
          <w:sz w:val="21"/>
          <w:szCs w:val="21"/>
          <w:lang w:eastAsia="zh-CN"/>
        </w:rPr>
      </w:pPr>
    </w:p>
    <w:tbl>
      <w:tblPr>
        <w:tblStyle w:val="40"/>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843"/>
        <w:gridCol w:w="7484"/>
      </w:tblGrid>
      <w:tr w14:paraId="7C740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704" w:type="dxa"/>
            <w:shd w:val="clear" w:color="auto" w:fill="auto"/>
            <w:noWrap w:val="0"/>
            <w:vAlign w:val="center"/>
          </w:tcPr>
          <w:p w14:paraId="70E7E1C0">
            <w:pPr>
              <w:widowControl/>
              <w:spacing w:line="43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843" w:type="dxa"/>
            <w:shd w:val="clear" w:color="auto" w:fill="auto"/>
            <w:noWrap w:val="0"/>
            <w:vAlign w:val="center"/>
          </w:tcPr>
          <w:p w14:paraId="4D1436A6">
            <w:pPr>
              <w:widowControl/>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服务内容</w:t>
            </w:r>
          </w:p>
        </w:tc>
        <w:tc>
          <w:tcPr>
            <w:tcW w:w="7484" w:type="dxa"/>
            <w:shd w:val="clear" w:color="auto" w:fill="auto"/>
            <w:noWrap w:val="0"/>
            <w:vAlign w:val="center"/>
          </w:tcPr>
          <w:p w14:paraId="161F2E64">
            <w:pPr>
              <w:widowControl/>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服务标准</w:t>
            </w:r>
          </w:p>
        </w:tc>
      </w:tr>
      <w:tr w14:paraId="1D46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shd w:val="clear" w:color="auto" w:fill="auto"/>
            <w:noWrap w:val="0"/>
            <w:vAlign w:val="center"/>
          </w:tcPr>
          <w:p w14:paraId="53B4F181">
            <w:pPr>
              <w:widowControl/>
              <w:spacing w:line="4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843" w:type="dxa"/>
            <w:shd w:val="clear" w:color="auto" w:fill="auto"/>
            <w:noWrap w:val="0"/>
            <w:vAlign w:val="center"/>
          </w:tcPr>
          <w:p w14:paraId="72533F06">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目标与责任</w:t>
            </w:r>
          </w:p>
        </w:tc>
        <w:tc>
          <w:tcPr>
            <w:tcW w:w="7484" w:type="dxa"/>
            <w:shd w:val="clear" w:color="auto" w:fill="auto"/>
            <w:noWrap w:val="0"/>
            <w:vAlign w:val="center"/>
          </w:tcPr>
          <w:p w14:paraId="3115336B">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(1)结合采购人要求及物业服务实际情况，制定年度管理目标，明确责任分工，并制定配套实施方案。</w:t>
            </w:r>
          </w:p>
        </w:tc>
      </w:tr>
      <w:tr w14:paraId="4F31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04" w:type="dxa"/>
            <w:vMerge w:val="restart"/>
            <w:shd w:val="clear" w:color="auto" w:fill="auto"/>
            <w:noWrap w:val="0"/>
            <w:vAlign w:val="center"/>
          </w:tcPr>
          <w:p w14:paraId="3E6BA3A2">
            <w:pPr>
              <w:widowControl/>
              <w:spacing w:line="4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843" w:type="dxa"/>
            <w:vMerge w:val="restart"/>
            <w:shd w:val="clear" w:color="auto" w:fill="auto"/>
            <w:noWrap w:val="0"/>
            <w:vAlign w:val="center"/>
          </w:tcPr>
          <w:p w14:paraId="0740E0AC">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服务人员要求</w:t>
            </w:r>
          </w:p>
        </w:tc>
        <w:tc>
          <w:tcPr>
            <w:tcW w:w="7484" w:type="dxa"/>
            <w:shd w:val="clear" w:color="auto" w:fill="auto"/>
            <w:noWrap w:val="0"/>
            <w:vAlign w:val="center"/>
          </w:tcPr>
          <w:p w14:paraId="4C7F49E9">
            <w:pPr>
              <w:widowControl/>
              <w:adjustRightInd w:val="0"/>
              <w:snapToGrid w:val="0"/>
              <w:spacing w:line="43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(1)每季度至少开展1次岗位技能、职业素质、服务知识、客户文化、绿色</w:t>
            </w:r>
          </w:p>
          <w:p w14:paraId="15EB89A7">
            <w:pPr>
              <w:widowControl/>
              <w:spacing w:line="430" w:lineRule="exact"/>
              <w:ind w:right="-246" w:rightChars="-117"/>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节能环保等教育培训，并进行适当形式的考核。</w:t>
            </w:r>
          </w:p>
        </w:tc>
      </w:tr>
      <w:tr w14:paraId="6AB2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36063567">
            <w:pPr>
              <w:spacing w:line="430" w:lineRule="exact"/>
              <w:jc w:val="left"/>
              <w:rPr>
                <w:rFonts w:hint="eastAsia" w:ascii="宋体" w:hAnsi="宋体" w:eastAsia="宋体" w:cs="宋体"/>
                <w:color w:val="000000"/>
                <w:kern w:val="0"/>
                <w:sz w:val="21"/>
                <w:szCs w:val="21"/>
              </w:rPr>
            </w:pPr>
          </w:p>
        </w:tc>
        <w:tc>
          <w:tcPr>
            <w:tcW w:w="1843" w:type="dxa"/>
            <w:vMerge w:val="continue"/>
            <w:shd w:val="clear" w:color="auto" w:fill="auto"/>
            <w:noWrap w:val="0"/>
            <w:vAlign w:val="center"/>
          </w:tcPr>
          <w:p w14:paraId="12EC670E">
            <w:pPr>
              <w:spacing w:line="430" w:lineRule="exact"/>
              <w:jc w:val="center"/>
              <w:rPr>
                <w:rFonts w:hint="eastAsia" w:ascii="宋体" w:hAnsi="宋体" w:eastAsia="宋体" w:cs="宋体"/>
                <w:kern w:val="0"/>
                <w:sz w:val="21"/>
                <w:szCs w:val="21"/>
              </w:rPr>
            </w:pPr>
          </w:p>
        </w:tc>
        <w:tc>
          <w:tcPr>
            <w:tcW w:w="7484" w:type="dxa"/>
            <w:shd w:val="clear" w:color="auto" w:fill="auto"/>
            <w:noWrap w:val="0"/>
            <w:vAlign w:val="center"/>
          </w:tcPr>
          <w:p w14:paraId="78A912C5">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(2)根据采购人要求对服务人员进行从业资格审查，审查结果向采购人报备。</w:t>
            </w:r>
          </w:p>
        </w:tc>
      </w:tr>
      <w:tr w14:paraId="4FD40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704" w:type="dxa"/>
            <w:vMerge w:val="continue"/>
            <w:shd w:val="clear" w:color="auto" w:fill="auto"/>
            <w:noWrap w:val="0"/>
            <w:vAlign w:val="center"/>
          </w:tcPr>
          <w:p w14:paraId="0B714CFB">
            <w:pPr>
              <w:spacing w:line="430" w:lineRule="exact"/>
              <w:jc w:val="left"/>
              <w:rPr>
                <w:rFonts w:hint="eastAsia" w:ascii="宋体" w:hAnsi="宋体" w:eastAsia="宋体" w:cs="宋体"/>
                <w:color w:val="000000"/>
                <w:kern w:val="0"/>
                <w:sz w:val="21"/>
                <w:szCs w:val="21"/>
              </w:rPr>
            </w:pPr>
          </w:p>
        </w:tc>
        <w:tc>
          <w:tcPr>
            <w:tcW w:w="1843" w:type="dxa"/>
            <w:vMerge w:val="continue"/>
            <w:shd w:val="clear" w:color="auto" w:fill="auto"/>
            <w:noWrap w:val="0"/>
            <w:vAlign w:val="center"/>
          </w:tcPr>
          <w:p w14:paraId="0C2E5406">
            <w:pPr>
              <w:spacing w:line="430" w:lineRule="exact"/>
              <w:jc w:val="center"/>
              <w:rPr>
                <w:rFonts w:hint="eastAsia" w:ascii="宋体" w:hAnsi="宋体" w:eastAsia="宋体" w:cs="宋体"/>
                <w:kern w:val="0"/>
                <w:sz w:val="21"/>
                <w:szCs w:val="21"/>
              </w:rPr>
            </w:pPr>
          </w:p>
        </w:tc>
        <w:tc>
          <w:tcPr>
            <w:tcW w:w="7484" w:type="dxa"/>
            <w:shd w:val="clear" w:color="auto" w:fill="auto"/>
            <w:noWrap w:val="0"/>
            <w:vAlign w:val="center"/>
          </w:tcPr>
          <w:p w14:paraId="0C003AF4">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(3)服务人员的年龄、学历、工作经验及资格条件应当与所在岗位能力要求相匹配，到岗前应当经过必要的岗前培训以达到岗位能力要求。</w:t>
            </w:r>
          </w:p>
        </w:tc>
      </w:tr>
      <w:tr w14:paraId="6C25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704" w:type="dxa"/>
            <w:vMerge w:val="continue"/>
            <w:shd w:val="clear" w:color="auto" w:fill="auto"/>
            <w:noWrap w:val="0"/>
            <w:vAlign w:val="center"/>
          </w:tcPr>
          <w:p w14:paraId="23255C3E">
            <w:pPr>
              <w:widowControl/>
              <w:spacing w:line="430" w:lineRule="exact"/>
              <w:jc w:val="left"/>
              <w:rPr>
                <w:rFonts w:hint="eastAsia" w:ascii="宋体" w:hAnsi="宋体" w:eastAsia="宋体" w:cs="宋体"/>
                <w:color w:val="000000"/>
                <w:kern w:val="0"/>
                <w:sz w:val="21"/>
                <w:szCs w:val="21"/>
              </w:rPr>
            </w:pPr>
          </w:p>
        </w:tc>
        <w:tc>
          <w:tcPr>
            <w:tcW w:w="1843" w:type="dxa"/>
            <w:vMerge w:val="continue"/>
            <w:shd w:val="clear" w:color="auto" w:fill="auto"/>
            <w:noWrap w:val="0"/>
            <w:vAlign w:val="center"/>
          </w:tcPr>
          <w:p w14:paraId="7B1CF941">
            <w:pPr>
              <w:widowControl/>
              <w:spacing w:line="430" w:lineRule="exact"/>
              <w:jc w:val="center"/>
              <w:rPr>
                <w:rFonts w:hint="eastAsia" w:ascii="宋体" w:hAnsi="宋体" w:eastAsia="宋体" w:cs="宋体"/>
                <w:color w:val="000000"/>
                <w:kern w:val="0"/>
                <w:sz w:val="21"/>
                <w:szCs w:val="21"/>
              </w:rPr>
            </w:pPr>
          </w:p>
        </w:tc>
        <w:tc>
          <w:tcPr>
            <w:tcW w:w="7484" w:type="dxa"/>
            <w:shd w:val="clear" w:color="auto" w:fill="auto"/>
            <w:noWrap w:val="0"/>
            <w:vAlign w:val="center"/>
          </w:tcPr>
          <w:p w14:paraId="311DA6E4">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(4)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tc>
      </w:tr>
      <w:tr w14:paraId="3BAA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7B14F11D">
            <w:pPr>
              <w:widowControl/>
              <w:spacing w:line="430" w:lineRule="exact"/>
              <w:jc w:val="left"/>
              <w:rPr>
                <w:rFonts w:hint="eastAsia" w:ascii="宋体" w:hAnsi="宋体" w:eastAsia="宋体" w:cs="宋体"/>
                <w:color w:val="000000"/>
                <w:kern w:val="0"/>
                <w:sz w:val="21"/>
                <w:szCs w:val="21"/>
              </w:rPr>
            </w:pPr>
          </w:p>
        </w:tc>
        <w:tc>
          <w:tcPr>
            <w:tcW w:w="1843" w:type="dxa"/>
            <w:vMerge w:val="continue"/>
            <w:shd w:val="clear" w:color="auto" w:fill="auto"/>
            <w:noWrap w:val="0"/>
            <w:vAlign w:val="center"/>
          </w:tcPr>
          <w:p w14:paraId="3731ED49">
            <w:pPr>
              <w:widowControl/>
              <w:spacing w:line="430" w:lineRule="exact"/>
              <w:jc w:val="center"/>
              <w:rPr>
                <w:rFonts w:hint="eastAsia" w:ascii="宋体" w:hAnsi="宋体" w:eastAsia="宋体" w:cs="宋体"/>
                <w:color w:val="000000"/>
                <w:kern w:val="0"/>
                <w:sz w:val="21"/>
                <w:szCs w:val="21"/>
              </w:rPr>
            </w:pPr>
          </w:p>
        </w:tc>
        <w:tc>
          <w:tcPr>
            <w:tcW w:w="7484" w:type="dxa"/>
            <w:shd w:val="clear" w:color="auto" w:fill="auto"/>
            <w:noWrap w:val="0"/>
            <w:vAlign w:val="center"/>
          </w:tcPr>
          <w:p w14:paraId="3880C2B6">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(5)着装分类统一，佩戴标识。仪容整洁、姿态端正、举止文明。用语文明礼貌，态度温和耐心。</w:t>
            </w:r>
          </w:p>
        </w:tc>
      </w:tr>
      <w:tr w14:paraId="791D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04" w:type="dxa"/>
            <w:vMerge w:val="restart"/>
            <w:shd w:val="clear" w:color="auto" w:fill="auto"/>
            <w:noWrap w:val="0"/>
            <w:vAlign w:val="center"/>
          </w:tcPr>
          <w:p w14:paraId="00A4B6D4">
            <w:pPr>
              <w:widowControl/>
              <w:spacing w:line="4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843" w:type="dxa"/>
            <w:vMerge w:val="restart"/>
            <w:shd w:val="clear" w:color="auto" w:fill="auto"/>
            <w:noWrap w:val="0"/>
            <w:vAlign w:val="center"/>
          </w:tcPr>
          <w:p w14:paraId="188AF441">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服务改进</w:t>
            </w:r>
          </w:p>
        </w:tc>
        <w:tc>
          <w:tcPr>
            <w:tcW w:w="7484" w:type="dxa"/>
            <w:shd w:val="clear" w:color="auto" w:fill="auto"/>
            <w:noWrap w:val="0"/>
            <w:vAlign w:val="center"/>
          </w:tcPr>
          <w:p w14:paraId="4A7C145B">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(1)明确负责人，定期对物业服务过程进行自查，结合反馈意见与评价结果采取改进措施，持续提升管理与服务水平。</w:t>
            </w:r>
          </w:p>
        </w:tc>
      </w:tr>
      <w:tr w14:paraId="5136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04" w:type="dxa"/>
            <w:vMerge w:val="continue"/>
            <w:shd w:val="clear" w:color="auto" w:fill="auto"/>
            <w:noWrap w:val="0"/>
            <w:vAlign w:val="center"/>
          </w:tcPr>
          <w:p w14:paraId="17982A08">
            <w:pPr>
              <w:widowControl/>
              <w:spacing w:line="430" w:lineRule="exact"/>
              <w:jc w:val="left"/>
              <w:rPr>
                <w:rFonts w:hint="eastAsia" w:ascii="宋体" w:hAnsi="宋体" w:eastAsia="宋体" w:cs="宋体"/>
                <w:color w:val="000000"/>
                <w:kern w:val="0"/>
                <w:sz w:val="21"/>
                <w:szCs w:val="21"/>
              </w:rPr>
            </w:pPr>
          </w:p>
        </w:tc>
        <w:tc>
          <w:tcPr>
            <w:tcW w:w="1843" w:type="dxa"/>
            <w:vMerge w:val="continue"/>
            <w:shd w:val="clear" w:color="auto" w:fill="auto"/>
            <w:noWrap w:val="0"/>
            <w:vAlign w:val="center"/>
          </w:tcPr>
          <w:p w14:paraId="4525A665">
            <w:pPr>
              <w:widowControl/>
              <w:spacing w:line="430" w:lineRule="exact"/>
              <w:jc w:val="center"/>
              <w:rPr>
                <w:rFonts w:hint="eastAsia" w:ascii="宋体" w:hAnsi="宋体" w:eastAsia="宋体" w:cs="宋体"/>
                <w:kern w:val="0"/>
                <w:sz w:val="21"/>
                <w:szCs w:val="21"/>
              </w:rPr>
            </w:pPr>
          </w:p>
        </w:tc>
        <w:tc>
          <w:tcPr>
            <w:tcW w:w="7484" w:type="dxa"/>
            <w:shd w:val="clear" w:color="auto" w:fill="auto"/>
            <w:noWrap w:val="0"/>
            <w:vAlign w:val="center"/>
          </w:tcPr>
          <w:p w14:paraId="35F7EA59">
            <w:pPr>
              <w:widowControl/>
              <w:spacing w:line="430" w:lineRule="exact"/>
              <w:ind w:right="-111" w:rightChars="-53"/>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(2)对不合格服务进行控制，对不合格服务的原因进行识别和分析，及时采取纠正措施，消除不合格的原因，防止不合格再发生。</w:t>
            </w:r>
          </w:p>
        </w:tc>
      </w:tr>
      <w:tr w14:paraId="48921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3B41920C">
            <w:pPr>
              <w:widowControl/>
              <w:spacing w:line="430" w:lineRule="exact"/>
              <w:jc w:val="left"/>
              <w:rPr>
                <w:rFonts w:hint="eastAsia" w:ascii="宋体" w:hAnsi="宋体" w:eastAsia="宋体" w:cs="宋体"/>
                <w:color w:val="000000"/>
                <w:kern w:val="0"/>
                <w:sz w:val="21"/>
                <w:szCs w:val="21"/>
              </w:rPr>
            </w:pPr>
          </w:p>
        </w:tc>
        <w:tc>
          <w:tcPr>
            <w:tcW w:w="1843" w:type="dxa"/>
            <w:vMerge w:val="continue"/>
            <w:shd w:val="clear" w:color="auto" w:fill="auto"/>
            <w:noWrap w:val="0"/>
            <w:vAlign w:val="center"/>
          </w:tcPr>
          <w:p w14:paraId="74132FAD">
            <w:pPr>
              <w:widowControl/>
              <w:spacing w:line="430" w:lineRule="exact"/>
              <w:jc w:val="center"/>
              <w:rPr>
                <w:rFonts w:hint="eastAsia" w:ascii="宋体" w:hAnsi="宋体" w:eastAsia="宋体" w:cs="宋体"/>
                <w:kern w:val="0"/>
                <w:sz w:val="21"/>
                <w:szCs w:val="21"/>
              </w:rPr>
            </w:pPr>
          </w:p>
        </w:tc>
        <w:tc>
          <w:tcPr>
            <w:tcW w:w="7484" w:type="dxa"/>
            <w:shd w:val="clear" w:color="auto" w:fill="auto"/>
            <w:noWrap w:val="0"/>
            <w:vAlign w:val="center"/>
          </w:tcPr>
          <w:p w14:paraId="506CBBD0">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(3)需整改问题及时整改完成。</w:t>
            </w:r>
          </w:p>
        </w:tc>
      </w:tr>
      <w:tr w14:paraId="76551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restart"/>
            <w:shd w:val="clear" w:color="auto" w:fill="auto"/>
            <w:noWrap w:val="0"/>
            <w:vAlign w:val="center"/>
          </w:tcPr>
          <w:p w14:paraId="5A07C4DD">
            <w:pPr>
              <w:widowControl/>
              <w:spacing w:line="4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843" w:type="dxa"/>
            <w:vMerge w:val="restart"/>
            <w:shd w:val="clear" w:color="auto" w:fill="auto"/>
            <w:noWrap w:val="0"/>
            <w:vAlign w:val="center"/>
          </w:tcPr>
          <w:p w14:paraId="3BFCCFAC">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信报服务</w:t>
            </w:r>
          </w:p>
        </w:tc>
        <w:tc>
          <w:tcPr>
            <w:tcW w:w="7484" w:type="dxa"/>
            <w:shd w:val="clear" w:color="auto" w:fill="auto"/>
            <w:noWrap w:val="0"/>
            <w:vAlign w:val="center"/>
          </w:tcPr>
          <w:p w14:paraId="4612560E">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(1)对邮件、包裹和挂号信等进行正确分理、安全检查和防疫卫生检查。</w:t>
            </w:r>
          </w:p>
        </w:tc>
      </w:tr>
      <w:tr w14:paraId="35545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2322A59F">
            <w:pPr>
              <w:widowControl/>
              <w:spacing w:line="430" w:lineRule="exact"/>
              <w:jc w:val="left"/>
              <w:rPr>
                <w:rFonts w:hint="eastAsia" w:ascii="宋体" w:hAnsi="宋体" w:eastAsia="宋体" w:cs="宋体"/>
                <w:color w:val="000000"/>
                <w:kern w:val="0"/>
                <w:sz w:val="21"/>
                <w:szCs w:val="21"/>
              </w:rPr>
            </w:pPr>
          </w:p>
        </w:tc>
        <w:tc>
          <w:tcPr>
            <w:tcW w:w="1843" w:type="dxa"/>
            <w:vMerge w:val="continue"/>
            <w:shd w:val="clear" w:color="auto" w:fill="auto"/>
            <w:noWrap w:val="0"/>
            <w:vAlign w:val="center"/>
          </w:tcPr>
          <w:p w14:paraId="0609A5D6">
            <w:pPr>
              <w:widowControl/>
              <w:spacing w:line="430" w:lineRule="exact"/>
              <w:jc w:val="center"/>
              <w:rPr>
                <w:rFonts w:hint="eastAsia" w:ascii="宋体" w:hAnsi="宋体" w:eastAsia="宋体" w:cs="宋体"/>
                <w:kern w:val="0"/>
                <w:sz w:val="21"/>
                <w:szCs w:val="21"/>
              </w:rPr>
            </w:pPr>
          </w:p>
        </w:tc>
        <w:tc>
          <w:tcPr>
            <w:tcW w:w="7484" w:type="dxa"/>
            <w:shd w:val="clear" w:color="auto" w:fill="auto"/>
            <w:noWrap w:val="0"/>
            <w:vAlign w:val="center"/>
          </w:tcPr>
          <w:p w14:paraId="18583308">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(2)及时投送或通知收件人领取。</w:t>
            </w:r>
          </w:p>
        </w:tc>
      </w:tr>
      <w:tr w14:paraId="66F15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20496EEB">
            <w:pPr>
              <w:widowControl/>
              <w:spacing w:line="430" w:lineRule="exact"/>
              <w:jc w:val="left"/>
              <w:rPr>
                <w:rFonts w:hint="eastAsia" w:ascii="宋体" w:hAnsi="宋体" w:eastAsia="宋体" w:cs="宋体"/>
                <w:color w:val="000000"/>
                <w:kern w:val="0"/>
                <w:sz w:val="21"/>
                <w:szCs w:val="21"/>
              </w:rPr>
            </w:pPr>
          </w:p>
        </w:tc>
        <w:tc>
          <w:tcPr>
            <w:tcW w:w="1843" w:type="dxa"/>
            <w:vMerge w:val="continue"/>
            <w:shd w:val="clear" w:color="auto" w:fill="auto"/>
            <w:noWrap w:val="0"/>
            <w:vAlign w:val="center"/>
          </w:tcPr>
          <w:p w14:paraId="704155ED">
            <w:pPr>
              <w:widowControl/>
              <w:spacing w:line="430" w:lineRule="exact"/>
              <w:jc w:val="center"/>
              <w:rPr>
                <w:rFonts w:hint="eastAsia" w:ascii="宋体" w:hAnsi="宋体" w:eastAsia="宋体" w:cs="宋体"/>
                <w:kern w:val="0"/>
                <w:sz w:val="21"/>
                <w:szCs w:val="21"/>
              </w:rPr>
            </w:pPr>
          </w:p>
        </w:tc>
        <w:tc>
          <w:tcPr>
            <w:tcW w:w="7484" w:type="dxa"/>
            <w:shd w:val="clear" w:color="auto" w:fill="auto"/>
            <w:noWrap w:val="0"/>
            <w:vAlign w:val="center"/>
          </w:tcPr>
          <w:p w14:paraId="675A1767">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(3)大件物品出入向采购人报告，待采购人确认无误后放行。</w:t>
            </w:r>
          </w:p>
        </w:tc>
      </w:tr>
    </w:tbl>
    <w:p w14:paraId="272E1088">
      <w:pPr>
        <w:spacing w:line="360" w:lineRule="auto"/>
        <w:rPr>
          <w:rFonts w:hint="eastAsia" w:ascii="宋体" w:hAnsi="宋体" w:eastAsia="宋体" w:cs="宋体"/>
          <w:b/>
          <w:kern w:val="0"/>
          <w:sz w:val="21"/>
          <w:szCs w:val="21"/>
          <w:lang w:val="en-US" w:eastAsia="zh-CN"/>
        </w:rPr>
      </w:pPr>
    </w:p>
    <w:p w14:paraId="30775618">
      <w:pPr>
        <w:spacing w:line="360" w:lineRule="auto"/>
        <w:rPr>
          <w:rFonts w:hint="eastAsia" w:ascii="宋体" w:hAnsi="宋体" w:eastAsia="宋体" w:cs="宋体"/>
          <w:sz w:val="21"/>
          <w:szCs w:val="21"/>
          <w:lang w:eastAsia="zh-CN"/>
        </w:rPr>
      </w:pPr>
      <w:r>
        <w:rPr>
          <w:rFonts w:hint="eastAsia" w:ascii="宋体" w:hAnsi="宋体" w:eastAsia="宋体" w:cs="宋体"/>
          <w:b/>
          <w:kern w:val="0"/>
          <w:sz w:val="21"/>
          <w:szCs w:val="21"/>
          <w:lang w:val="en-US" w:eastAsia="zh-CN"/>
        </w:rPr>
        <w:t>3.1</w:t>
      </w:r>
      <w:r>
        <w:rPr>
          <w:rFonts w:hint="eastAsia" w:ascii="宋体" w:hAnsi="宋体" w:eastAsia="宋体" w:cs="宋体"/>
          <w:b/>
          <w:kern w:val="0"/>
          <w:sz w:val="21"/>
          <w:szCs w:val="21"/>
        </w:rPr>
        <w:t>项目经理岗位</w:t>
      </w:r>
      <w:r>
        <w:rPr>
          <w:rFonts w:hint="eastAsia" w:ascii="宋体" w:hAnsi="宋体" w:eastAsia="宋体" w:cs="宋体"/>
          <w:b/>
          <w:kern w:val="0"/>
          <w:sz w:val="21"/>
          <w:szCs w:val="21"/>
          <w:lang w:eastAsia="zh-CN"/>
        </w:rPr>
        <w:t>要求及</w:t>
      </w:r>
      <w:r>
        <w:rPr>
          <w:rFonts w:hint="eastAsia" w:ascii="宋体" w:hAnsi="宋体" w:eastAsia="宋体" w:cs="宋体"/>
          <w:b/>
          <w:kern w:val="0"/>
          <w:sz w:val="21"/>
          <w:szCs w:val="21"/>
        </w:rPr>
        <w:t>职责</w:t>
      </w:r>
    </w:p>
    <w:p w14:paraId="6B4A6DB5">
      <w:pPr>
        <w:numPr>
          <w:ilvl w:val="0"/>
          <w:numId w:val="2"/>
        </w:numPr>
        <w:spacing w:line="360" w:lineRule="auto"/>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人员资质要求</w:t>
      </w:r>
    </w:p>
    <w:p w14:paraId="24C4E0BD">
      <w:pPr>
        <w:numPr>
          <w:ilvl w:val="0"/>
          <w:numId w:val="3"/>
        </w:numPr>
        <w:spacing w:line="360" w:lineRule="auto"/>
        <w:ind w:firstLine="428" w:firstLineChars="200"/>
        <w:rPr>
          <w:rFonts w:hint="eastAsia" w:ascii="宋体" w:hAnsi="宋体" w:eastAsia="宋体" w:cs="宋体"/>
          <w:color w:val="000000"/>
          <w:spacing w:val="-1"/>
          <w:sz w:val="21"/>
          <w:szCs w:val="21"/>
          <w:lang w:eastAsia="en-US"/>
        </w:rPr>
      </w:pPr>
      <w:r>
        <w:rPr>
          <w:rFonts w:hint="eastAsia" w:ascii="宋体" w:hAnsi="宋体" w:eastAsia="宋体" w:cs="宋体"/>
          <w:color w:val="000000"/>
          <w:spacing w:val="2"/>
          <w:sz w:val="21"/>
          <w:szCs w:val="21"/>
          <w:lang w:eastAsia="en-US"/>
        </w:rPr>
        <w:t>政治思想素质过硬，责任心强，身体健康，五官端正，</w:t>
      </w:r>
      <w:r>
        <w:rPr>
          <w:rFonts w:hint="eastAsia" w:ascii="宋体" w:hAnsi="宋体" w:eastAsia="宋体" w:cs="宋体"/>
          <w:color w:val="000000"/>
          <w:spacing w:val="-3"/>
          <w:sz w:val="21"/>
          <w:szCs w:val="21"/>
          <w:lang w:eastAsia="en-US"/>
        </w:rPr>
        <w:t>仪表仪态良好，年龄2</w:t>
      </w:r>
      <w:r>
        <w:rPr>
          <w:rFonts w:hint="eastAsia" w:ascii="宋体" w:hAnsi="宋体" w:eastAsia="宋体" w:cs="宋体"/>
          <w:color w:val="000000"/>
          <w:spacing w:val="-3"/>
          <w:sz w:val="21"/>
          <w:szCs w:val="21"/>
          <w:lang w:val="en-US" w:eastAsia="zh-CN"/>
        </w:rPr>
        <w:t>5</w:t>
      </w:r>
      <w:r>
        <w:rPr>
          <w:rFonts w:hint="eastAsia" w:ascii="宋体" w:hAnsi="宋体" w:eastAsia="宋体" w:cs="宋体"/>
          <w:color w:val="000000"/>
          <w:spacing w:val="-3"/>
          <w:sz w:val="21"/>
          <w:szCs w:val="21"/>
          <w:lang w:eastAsia="en-US"/>
        </w:rPr>
        <w:t>-</w:t>
      </w:r>
      <w:r>
        <w:rPr>
          <w:rFonts w:hint="eastAsia" w:ascii="宋体" w:hAnsi="宋体" w:eastAsia="宋体" w:cs="宋体"/>
          <w:color w:val="000000"/>
          <w:spacing w:val="-3"/>
          <w:sz w:val="21"/>
          <w:szCs w:val="21"/>
          <w:lang w:val="en-US" w:eastAsia="zh-CN"/>
        </w:rPr>
        <w:t>50</w:t>
      </w:r>
      <w:r>
        <w:rPr>
          <w:rFonts w:hint="eastAsia" w:ascii="宋体" w:hAnsi="宋体" w:eastAsia="宋体" w:cs="宋体"/>
          <w:color w:val="000000"/>
          <w:spacing w:val="-3"/>
          <w:sz w:val="21"/>
          <w:szCs w:val="21"/>
          <w:lang w:eastAsia="en-US"/>
        </w:rPr>
        <w:t>岁，</w:t>
      </w:r>
      <w:r>
        <w:rPr>
          <w:rFonts w:hint="eastAsia" w:ascii="宋体" w:hAnsi="宋体" w:eastAsia="宋体" w:cs="宋体"/>
          <w:color w:val="000000"/>
          <w:spacing w:val="-3"/>
          <w:sz w:val="21"/>
          <w:szCs w:val="21"/>
          <w:lang w:eastAsia="zh-CN"/>
        </w:rPr>
        <w:t>身高</w:t>
      </w:r>
      <w:r>
        <w:rPr>
          <w:rFonts w:hint="eastAsia" w:ascii="宋体" w:hAnsi="宋体" w:eastAsia="宋体" w:cs="宋体"/>
          <w:color w:val="000000"/>
          <w:spacing w:val="-3"/>
          <w:sz w:val="21"/>
          <w:szCs w:val="21"/>
          <w:lang w:val="en-US" w:eastAsia="zh-CN"/>
        </w:rPr>
        <w:t>1.7米以上，</w:t>
      </w:r>
      <w:r>
        <w:rPr>
          <w:rFonts w:hint="eastAsia" w:ascii="宋体" w:hAnsi="宋体" w:eastAsia="宋体" w:cs="宋体"/>
          <w:color w:val="000000"/>
          <w:spacing w:val="-3"/>
          <w:sz w:val="21"/>
          <w:szCs w:val="21"/>
          <w:lang w:eastAsia="en-US"/>
        </w:rPr>
        <w:t>大专以上学历，管理类相</w:t>
      </w:r>
      <w:r>
        <w:rPr>
          <w:rFonts w:hint="eastAsia" w:ascii="宋体" w:hAnsi="宋体" w:eastAsia="宋体" w:cs="宋体"/>
          <w:color w:val="000000"/>
          <w:spacing w:val="2"/>
          <w:sz w:val="21"/>
          <w:szCs w:val="21"/>
          <w:lang w:eastAsia="en-US"/>
        </w:rPr>
        <w:t>关专业，有较强的组织和管理能</w:t>
      </w:r>
      <w:r>
        <w:rPr>
          <w:rFonts w:hint="eastAsia" w:ascii="宋体" w:hAnsi="宋体" w:eastAsia="宋体" w:cs="宋体"/>
          <w:color w:val="000000"/>
          <w:spacing w:val="-1"/>
          <w:sz w:val="21"/>
          <w:szCs w:val="21"/>
          <w:lang w:eastAsia="en-US"/>
        </w:rPr>
        <w:t>力；</w:t>
      </w:r>
    </w:p>
    <w:p w14:paraId="21A62A13">
      <w:pPr>
        <w:numPr>
          <w:ilvl w:val="0"/>
          <w:numId w:val="3"/>
        </w:numPr>
        <w:spacing w:line="360" w:lineRule="auto"/>
        <w:ind w:firstLine="416" w:firstLineChars="200"/>
        <w:rPr>
          <w:rFonts w:hint="eastAsia" w:ascii="宋体" w:hAnsi="宋体" w:eastAsia="宋体" w:cs="宋体"/>
          <w:b/>
          <w:bCs/>
          <w:color w:val="000000"/>
          <w:sz w:val="21"/>
          <w:szCs w:val="21"/>
          <w:lang w:eastAsia="en-US"/>
        </w:rPr>
      </w:pPr>
      <w:r>
        <w:rPr>
          <w:rFonts w:hint="eastAsia" w:ascii="宋体" w:hAnsi="宋体" w:eastAsia="宋体" w:cs="宋体"/>
          <w:color w:val="000000"/>
          <w:spacing w:val="-1"/>
          <w:sz w:val="21"/>
          <w:szCs w:val="21"/>
          <w:lang w:eastAsia="en-US"/>
        </w:rPr>
        <w:t>5年及以上物业经理相关工作经历；熟悉物业管理服</w:t>
      </w:r>
      <w:r>
        <w:rPr>
          <w:rFonts w:hint="eastAsia" w:ascii="宋体" w:hAnsi="宋体" w:eastAsia="宋体" w:cs="宋体"/>
          <w:color w:val="000000"/>
          <w:spacing w:val="2"/>
          <w:sz w:val="21"/>
          <w:szCs w:val="21"/>
          <w:lang w:eastAsia="en-US"/>
        </w:rPr>
        <w:t>务法规、规范，对物业行业有全面了解，并有自己的独到见解，具备独立运作物业管理能力，能够独立掌控各项工作的执行，精通各类文书、档案管理和房屋管理工作。</w:t>
      </w:r>
    </w:p>
    <w:p w14:paraId="668C02BC">
      <w:pPr>
        <w:numPr>
          <w:ilvl w:val="0"/>
          <w:numId w:val="3"/>
        </w:numPr>
        <w:spacing w:line="360" w:lineRule="auto"/>
        <w:ind w:firstLine="428" w:firstLineChars="200"/>
        <w:rPr>
          <w:rFonts w:hint="eastAsia" w:ascii="宋体" w:hAnsi="宋体" w:eastAsia="宋体" w:cs="宋体"/>
          <w:b/>
          <w:bCs/>
          <w:color w:val="000000"/>
          <w:sz w:val="21"/>
          <w:szCs w:val="21"/>
          <w:lang w:eastAsia="en-US"/>
        </w:rPr>
      </w:pPr>
      <w:r>
        <w:rPr>
          <w:rFonts w:hint="eastAsia" w:ascii="宋体" w:hAnsi="宋体" w:eastAsia="宋体" w:cs="宋体"/>
          <w:color w:val="000000"/>
          <w:spacing w:val="2"/>
          <w:sz w:val="21"/>
          <w:szCs w:val="21"/>
          <w:lang w:eastAsia="en-US"/>
        </w:rPr>
        <w:t>能独立完成项目秩序维护、设备</w:t>
      </w:r>
      <w:r>
        <w:rPr>
          <w:rFonts w:hint="eastAsia" w:ascii="宋体" w:hAnsi="宋体" w:eastAsia="宋体" w:cs="宋体"/>
          <w:color w:val="000000"/>
          <w:spacing w:val="2"/>
          <w:sz w:val="21"/>
          <w:szCs w:val="21"/>
          <w:lang w:eastAsia="zh-CN"/>
        </w:rPr>
        <w:t>的维护</w:t>
      </w:r>
      <w:r>
        <w:rPr>
          <w:rFonts w:hint="eastAsia" w:ascii="宋体" w:hAnsi="宋体" w:eastAsia="宋体" w:cs="宋体"/>
          <w:color w:val="000000"/>
          <w:spacing w:val="2"/>
          <w:sz w:val="21"/>
          <w:szCs w:val="21"/>
          <w:lang w:eastAsia="en-US"/>
        </w:rPr>
        <w:t>指导等工作。</w:t>
      </w:r>
    </w:p>
    <w:p w14:paraId="309C471B">
      <w:pPr>
        <w:numPr>
          <w:ilvl w:val="0"/>
          <w:numId w:val="3"/>
        </w:numPr>
        <w:spacing w:line="360" w:lineRule="auto"/>
        <w:ind w:firstLine="422" w:firstLineChars="200"/>
        <w:rPr>
          <w:rFonts w:hint="eastAsia" w:ascii="宋体" w:hAnsi="宋体" w:eastAsia="宋体" w:cs="宋体"/>
          <w:b/>
          <w:bCs/>
          <w:color w:val="000000"/>
          <w:sz w:val="21"/>
          <w:szCs w:val="21"/>
          <w:lang w:eastAsia="en-US"/>
        </w:rPr>
      </w:pPr>
      <w:r>
        <w:rPr>
          <w:rFonts w:hint="eastAsia" w:ascii="宋体" w:hAnsi="宋体" w:eastAsia="宋体" w:cs="宋体"/>
          <w:b/>
          <w:bCs/>
          <w:color w:val="000000"/>
          <w:sz w:val="21"/>
          <w:szCs w:val="21"/>
          <w:lang w:eastAsia="en-US"/>
        </w:rPr>
        <w:t>自负责本项目之日起，不得在其他物业管理项目中任职。</w:t>
      </w:r>
    </w:p>
    <w:p w14:paraId="291D6634">
      <w:pPr>
        <w:numPr>
          <w:ilvl w:val="0"/>
          <w:numId w:val="2"/>
        </w:numPr>
        <w:spacing w:line="360" w:lineRule="auto"/>
        <w:ind w:left="0" w:leftChars="0"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工作职责</w:t>
      </w:r>
    </w:p>
    <w:p w14:paraId="3FFFB5BA">
      <w:pPr>
        <w:numPr>
          <w:ilvl w:val="0"/>
          <w:numId w:val="0"/>
        </w:numPr>
        <w:spacing w:line="360" w:lineRule="auto"/>
        <w:ind w:leftChars="200"/>
        <w:rPr>
          <w:rFonts w:hint="eastAsia" w:ascii="宋体" w:hAnsi="宋体" w:eastAsia="宋体" w:cs="宋体"/>
          <w:kern w:val="0"/>
          <w:sz w:val="21"/>
          <w:szCs w:val="21"/>
        </w:rPr>
      </w:pPr>
      <w:r>
        <w:rPr>
          <w:rFonts w:hint="eastAsia" w:ascii="宋体" w:hAnsi="宋体" w:eastAsia="宋体" w:cs="宋体"/>
          <w:kern w:val="0"/>
          <w:sz w:val="21"/>
          <w:szCs w:val="21"/>
        </w:rPr>
        <w:t>（1）制定物业组质量目标和各阶段的工作计划，保证日常工作的正常运转，并做好工作总结；</w:t>
      </w:r>
    </w:p>
    <w:p w14:paraId="7F00207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（2）参加每周工作例会，听取汇报，布置工作并协调、解决工作中的问题；</w:t>
      </w:r>
    </w:p>
    <w:p w14:paraId="4721928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（3）负责本组所有低值易耗品的申购、保管、领用发放工作，并做好出入库台帐和月末消耗量的对比分析工作。</w:t>
      </w:r>
    </w:p>
    <w:p w14:paraId="25E7C1D5">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（4）配合做好本组的人员编制、招聘、录用，入职、离职、业绩考核、培训等工作；</w:t>
      </w:r>
    </w:p>
    <w:p w14:paraId="2914C93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（5）检查和督促本组各岗位员工严格按照工作规程和质量要求进行工作，确保服务质量；</w:t>
      </w:r>
    </w:p>
    <w:p w14:paraId="2F4E25A0">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（6）建立良好的公共关系，广泛听取和收集服务对象及其它各部门意见，不断改进工作，带领员工提高服务质量；</w:t>
      </w:r>
    </w:p>
    <w:p w14:paraId="6DD497E7">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（7）负责本组的安全工作；</w:t>
      </w:r>
    </w:p>
    <w:p w14:paraId="3B141AA1">
      <w:pPr>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kern w:val="0"/>
          <w:sz w:val="21"/>
          <w:szCs w:val="21"/>
        </w:rPr>
        <w:t>（8）完成领导交办的其它工作。</w:t>
      </w:r>
    </w:p>
    <w:p w14:paraId="2BB9803E">
      <w:pPr>
        <w:pStyle w:val="2"/>
        <w:keepNext w:val="0"/>
        <w:keepLines w:val="0"/>
        <w:widowControl/>
        <w:spacing w:line="44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保洁服务</w:t>
      </w:r>
    </w:p>
    <w:p w14:paraId="3D889165">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一、服务内容</w:t>
      </w:r>
    </w:p>
    <w:p w14:paraId="2D0CCCA3">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（一）服务内容</w:t>
      </w:r>
    </w:p>
    <w:p w14:paraId="43BB2AF3">
      <w:pPr>
        <w:adjustRightInd w:val="0"/>
        <w:snapToGrid w:val="0"/>
        <w:spacing w:line="360" w:lineRule="auto"/>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包括</w:t>
      </w:r>
      <w:r>
        <w:rPr>
          <w:rFonts w:hint="eastAsia" w:ascii="宋体" w:hAnsi="宋体" w:eastAsia="宋体" w:cs="宋体"/>
          <w:kern w:val="0"/>
          <w:sz w:val="21"/>
          <w:szCs w:val="21"/>
          <w:lang w:eastAsia="zh-CN"/>
        </w:rPr>
        <w:t>法院所有公共区域、办公场所的</w:t>
      </w:r>
      <w:r>
        <w:rPr>
          <w:rFonts w:hint="eastAsia" w:ascii="宋体" w:hAnsi="宋体" w:eastAsia="宋体" w:cs="宋体"/>
          <w:kern w:val="0"/>
          <w:sz w:val="21"/>
          <w:szCs w:val="21"/>
        </w:rPr>
        <w:t>保洁服务</w:t>
      </w:r>
      <w:r>
        <w:rPr>
          <w:rFonts w:hint="eastAsia" w:ascii="宋体" w:hAnsi="宋体" w:eastAsia="宋体" w:cs="宋体"/>
          <w:kern w:val="0"/>
          <w:sz w:val="21"/>
          <w:szCs w:val="21"/>
          <w:lang w:eastAsia="zh-CN"/>
        </w:rPr>
        <w:t>及上级领导安排的其他相关保洁工作等。</w:t>
      </w:r>
    </w:p>
    <w:p w14:paraId="37CA8097">
      <w:pPr>
        <w:widowControl/>
        <w:numPr>
          <w:ilvl w:val="0"/>
          <w:numId w:val="4"/>
        </w:numPr>
        <w:tabs>
          <w:tab w:val="left" w:pos="3608"/>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服务范围</w:t>
      </w:r>
    </w:p>
    <w:p w14:paraId="4456D02C">
      <w:pPr>
        <w:widowControl/>
        <w:adjustRightInd w:val="0"/>
        <w:snapToGrid w:val="0"/>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服务区域范围位于采购人所在地</w:t>
      </w:r>
      <w:r>
        <w:rPr>
          <w:rFonts w:hint="eastAsia" w:ascii="宋体" w:hAnsi="宋体" w:eastAsia="宋体" w:cs="宋体"/>
          <w:kern w:val="0"/>
          <w:sz w:val="21"/>
          <w:szCs w:val="21"/>
          <w:lang w:eastAsia="zh-CN"/>
        </w:rPr>
        <w:t>钦北区政通街</w:t>
      </w:r>
      <w:r>
        <w:rPr>
          <w:rFonts w:hint="eastAsia" w:ascii="宋体" w:hAnsi="宋体" w:eastAsia="宋体" w:cs="宋体"/>
          <w:kern w:val="0"/>
          <w:sz w:val="21"/>
          <w:szCs w:val="21"/>
          <w:lang w:val="en-US" w:eastAsia="zh-CN"/>
        </w:rPr>
        <w:t>6号法院本部的停车场、会议室、审判庭、门前广场及立案大厅办等相关办公安办场所和公共场所。</w:t>
      </w:r>
    </w:p>
    <w:p w14:paraId="42CD92E6">
      <w:pPr>
        <w:widowControl/>
        <w:shd w:val="clear" w:color="auto" w:fill="FFFFFF"/>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二、员工配备及培训要求</w:t>
      </w:r>
    </w:p>
    <w:p w14:paraId="764AAEEC">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（一）人员配置</w:t>
      </w:r>
    </w:p>
    <w:p w14:paraId="0AC9EA96">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成交</w:t>
      </w:r>
      <w:r>
        <w:rPr>
          <w:rFonts w:hint="eastAsia" w:ascii="宋体" w:hAnsi="宋体" w:eastAsia="宋体" w:cs="宋体"/>
          <w:kern w:val="0"/>
          <w:sz w:val="21"/>
          <w:szCs w:val="21"/>
        </w:rPr>
        <w:t>人人员岗位设置及人员配置需满足采购人运行需求。</w:t>
      </w:r>
    </w:p>
    <w:p w14:paraId="26FE876C">
      <w:pPr>
        <w:numPr>
          <w:ilvl w:val="0"/>
          <w:numId w:val="5"/>
        </w:num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人员资质要求</w:t>
      </w:r>
    </w:p>
    <w:p w14:paraId="5EB1858D">
      <w:pPr>
        <w:adjustRightInd w:val="0"/>
        <w:snapToGrid w:val="0"/>
        <w:spacing w:line="360" w:lineRule="auto"/>
        <w:ind w:firstLine="396" w:firstLineChars="200"/>
        <w:jc w:val="left"/>
        <w:rPr>
          <w:rFonts w:hint="eastAsia" w:ascii="宋体" w:hAnsi="宋体" w:eastAsia="宋体" w:cs="宋体"/>
          <w:kern w:val="0"/>
          <w:sz w:val="21"/>
          <w:szCs w:val="21"/>
        </w:rPr>
      </w:pPr>
      <w:r>
        <w:rPr>
          <w:rFonts w:hint="eastAsia" w:ascii="宋体" w:hAnsi="宋体" w:eastAsia="宋体" w:cs="宋体"/>
          <w:color w:val="000000"/>
          <w:spacing w:val="-6"/>
          <w:sz w:val="21"/>
          <w:szCs w:val="21"/>
          <w:lang w:eastAsia="zh-CN"/>
        </w:rPr>
        <w:t>女性、</w:t>
      </w:r>
      <w:r>
        <w:rPr>
          <w:rFonts w:hint="eastAsia" w:ascii="宋体" w:hAnsi="宋体" w:eastAsia="宋体" w:cs="宋体"/>
          <w:color w:val="000000"/>
          <w:spacing w:val="-6"/>
          <w:sz w:val="21"/>
          <w:szCs w:val="21"/>
          <w:lang w:eastAsia="en-US"/>
        </w:rPr>
        <w:t>初中以上文化程度</w:t>
      </w:r>
      <w:r>
        <w:rPr>
          <w:rFonts w:hint="eastAsia" w:ascii="宋体" w:hAnsi="宋体" w:eastAsia="宋体" w:cs="宋体"/>
          <w:color w:val="000000"/>
          <w:spacing w:val="-6"/>
          <w:sz w:val="21"/>
          <w:szCs w:val="21"/>
          <w:lang w:eastAsia="zh-CN"/>
        </w:rPr>
        <w:t>，</w:t>
      </w:r>
      <w:r>
        <w:rPr>
          <w:rFonts w:hint="eastAsia" w:ascii="宋体" w:hAnsi="宋体" w:eastAsia="宋体" w:cs="宋体"/>
          <w:kern w:val="0"/>
          <w:sz w:val="21"/>
          <w:szCs w:val="21"/>
        </w:rPr>
        <w:t>年龄</w:t>
      </w:r>
      <w:r>
        <w:rPr>
          <w:rFonts w:hint="eastAsia" w:ascii="宋体" w:hAnsi="宋体" w:cs="宋体"/>
          <w:kern w:val="0"/>
          <w:sz w:val="21"/>
          <w:szCs w:val="21"/>
          <w:lang w:val="en-US" w:eastAsia="zh-CN"/>
        </w:rPr>
        <w:t>20</w:t>
      </w:r>
      <w:r>
        <w:rPr>
          <w:rFonts w:hint="eastAsia" w:ascii="宋体" w:hAnsi="宋体" w:eastAsia="宋体" w:cs="宋体"/>
          <w:kern w:val="0"/>
          <w:sz w:val="21"/>
          <w:szCs w:val="21"/>
        </w:rPr>
        <w:t>-55岁，</w:t>
      </w:r>
      <w:r>
        <w:rPr>
          <w:rFonts w:hint="eastAsia" w:ascii="宋体" w:hAnsi="宋体" w:eastAsia="宋体" w:cs="宋体"/>
          <w:color w:val="000000"/>
          <w:spacing w:val="-6"/>
          <w:sz w:val="21"/>
          <w:szCs w:val="21"/>
          <w:lang w:eastAsia="en-US"/>
        </w:rPr>
        <w:t>身体健康；组织纪律观念强，敬业精神好，任劳任怨，工作认真细</w:t>
      </w:r>
      <w:r>
        <w:rPr>
          <w:rFonts w:hint="eastAsia" w:ascii="宋体" w:hAnsi="宋体" w:eastAsia="宋体" w:cs="宋体"/>
          <w:color w:val="auto"/>
          <w:spacing w:val="-6"/>
          <w:sz w:val="21"/>
          <w:szCs w:val="21"/>
          <w:lang w:eastAsia="en-US"/>
        </w:rPr>
        <w:t>致。</w:t>
      </w:r>
      <w:r>
        <w:rPr>
          <w:rFonts w:hint="eastAsia" w:ascii="宋体" w:hAnsi="宋体" w:cs="宋体"/>
          <w:color w:val="auto"/>
          <w:spacing w:val="-6"/>
          <w:sz w:val="21"/>
          <w:szCs w:val="21"/>
          <w:lang w:eastAsia="zh-CN"/>
        </w:rPr>
        <w:t>具备</w:t>
      </w:r>
      <w:r>
        <w:rPr>
          <w:rFonts w:hint="eastAsia" w:ascii="宋体" w:hAnsi="宋体" w:eastAsia="宋体" w:cs="宋体"/>
          <w:color w:val="auto"/>
          <w:spacing w:val="-6"/>
          <w:sz w:val="21"/>
          <w:szCs w:val="21"/>
          <w:lang w:eastAsia="en-US"/>
        </w:rPr>
        <w:t>环卫清</w:t>
      </w:r>
      <w:r>
        <w:rPr>
          <w:rFonts w:hint="eastAsia" w:ascii="宋体" w:hAnsi="宋体" w:eastAsia="宋体" w:cs="宋体"/>
          <w:color w:val="000000"/>
          <w:spacing w:val="-6"/>
          <w:sz w:val="21"/>
          <w:szCs w:val="21"/>
          <w:lang w:eastAsia="en-US"/>
        </w:rPr>
        <w:t>洁工作经验，接受过保洁培训，熟悉设备、用品的操作规程</w:t>
      </w:r>
      <w:r>
        <w:rPr>
          <w:rFonts w:hint="eastAsia" w:ascii="宋体" w:hAnsi="宋体" w:eastAsia="宋体" w:cs="宋体"/>
          <w:color w:val="000000"/>
          <w:spacing w:val="-6"/>
          <w:sz w:val="21"/>
          <w:szCs w:val="21"/>
          <w:lang w:eastAsia="zh-CN"/>
        </w:rPr>
        <w:t>；</w:t>
      </w:r>
      <w:r>
        <w:rPr>
          <w:rFonts w:hint="eastAsia" w:ascii="宋体" w:hAnsi="宋体" w:eastAsia="宋体" w:cs="宋体"/>
          <w:kern w:val="0"/>
          <w:sz w:val="21"/>
          <w:szCs w:val="21"/>
        </w:rPr>
        <w:t>有良好的沟通能力，服从管理，吃苦耐劳；身心健康，做事认真，细心，有责任感。</w:t>
      </w:r>
    </w:p>
    <w:p w14:paraId="75EE09B6">
      <w:pPr>
        <w:widowControl/>
        <w:numPr>
          <w:ilvl w:val="0"/>
          <w:numId w:val="5"/>
        </w:num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人员培训要求</w:t>
      </w:r>
    </w:p>
    <w:p w14:paraId="7481166C">
      <w:pPr>
        <w:widowControl/>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人员入职后经培训考核合格方能上岗。按院方要求，定期定级培训。</w:t>
      </w:r>
    </w:p>
    <w:p w14:paraId="1D5006EA">
      <w:pPr>
        <w:widowControl/>
        <w:shd w:val="clear" w:color="auto" w:fill="FFFFFF"/>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三、服务标准和要求 </w:t>
      </w:r>
    </w:p>
    <w:p w14:paraId="20F02EE0">
      <w:pPr>
        <w:widowControl/>
        <w:shd w:val="clear" w:color="auto" w:fill="FFFFFF"/>
        <w:adjustRightInd w:val="0"/>
        <w:snapToGrid w:val="0"/>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（一）保洁服务具体要求</w:t>
      </w:r>
    </w:p>
    <w:p w14:paraId="0F579418">
      <w:pPr>
        <w:widowControl/>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1.服务具体要求：保洁区域内容及服务次数要求</w:t>
      </w:r>
    </w:p>
    <w:tbl>
      <w:tblPr>
        <w:tblStyle w:val="41"/>
        <w:tblpPr w:leftFromText="180" w:rightFromText="180" w:vertAnchor="text" w:horzAnchor="page" w:tblpX="1542" w:tblpY="4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155"/>
        <w:gridCol w:w="4677"/>
        <w:gridCol w:w="1555"/>
      </w:tblGrid>
      <w:tr w14:paraId="5917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noWrap w:val="0"/>
            <w:vAlign w:val="center"/>
          </w:tcPr>
          <w:p w14:paraId="73349C0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sz w:val="21"/>
                <w:szCs w:val="21"/>
                <w:vertAlign w:val="baseline"/>
              </w:rPr>
            </w:pPr>
            <w:r>
              <w:rPr>
                <w:rFonts w:hint="eastAsia" w:ascii="宋体" w:hAnsi="宋体" w:eastAsia="宋体" w:cs="宋体"/>
                <w:b/>
                <w:bCs/>
                <w:sz w:val="21"/>
                <w:szCs w:val="21"/>
              </w:rPr>
              <w:t>场所名称</w:t>
            </w:r>
          </w:p>
        </w:tc>
        <w:tc>
          <w:tcPr>
            <w:tcW w:w="1155" w:type="dxa"/>
            <w:noWrap w:val="0"/>
            <w:vAlign w:val="center"/>
          </w:tcPr>
          <w:p w14:paraId="0590125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sz w:val="21"/>
                <w:szCs w:val="21"/>
                <w:vertAlign w:val="baseline"/>
              </w:rPr>
            </w:pPr>
            <w:r>
              <w:rPr>
                <w:rFonts w:hint="eastAsia" w:ascii="宋体" w:hAnsi="宋体" w:eastAsia="宋体" w:cs="宋体"/>
                <w:b/>
                <w:bCs/>
                <w:sz w:val="21"/>
                <w:szCs w:val="21"/>
              </w:rPr>
              <w:t>序 号</w:t>
            </w:r>
          </w:p>
        </w:tc>
        <w:tc>
          <w:tcPr>
            <w:tcW w:w="4677" w:type="dxa"/>
            <w:noWrap w:val="0"/>
            <w:vAlign w:val="top"/>
          </w:tcPr>
          <w:p w14:paraId="1BF6FE1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sz w:val="21"/>
                <w:szCs w:val="21"/>
                <w:vertAlign w:val="baseline"/>
              </w:rPr>
            </w:pPr>
            <w:r>
              <w:rPr>
                <w:rFonts w:hint="eastAsia" w:ascii="宋体" w:hAnsi="宋体" w:eastAsia="宋体" w:cs="宋体"/>
                <w:b/>
                <w:bCs/>
                <w:sz w:val="21"/>
                <w:szCs w:val="21"/>
              </w:rPr>
              <w:t>工作内容要求</w:t>
            </w:r>
          </w:p>
        </w:tc>
        <w:tc>
          <w:tcPr>
            <w:tcW w:w="1555" w:type="dxa"/>
            <w:noWrap w:val="0"/>
            <w:vAlign w:val="center"/>
          </w:tcPr>
          <w:p w14:paraId="2E0310F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sz w:val="21"/>
                <w:szCs w:val="21"/>
                <w:vertAlign w:val="baseline"/>
              </w:rPr>
            </w:pPr>
            <w:r>
              <w:rPr>
                <w:rFonts w:hint="eastAsia" w:ascii="宋体" w:hAnsi="宋体" w:eastAsia="宋体" w:cs="宋体"/>
                <w:b/>
                <w:bCs/>
                <w:sz w:val="21"/>
                <w:szCs w:val="21"/>
              </w:rPr>
              <w:t>频次</w:t>
            </w:r>
          </w:p>
        </w:tc>
      </w:tr>
      <w:tr w14:paraId="106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restart"/>
            <w:noWrap w:val="0"/>
            <w:vAlign w:val="center"/>
          </w:tcPr>
          <w:p w14:paraId="4BA7D74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rPr>
              <w:t>主楼厅堂</w:t>
            </w:r>
          </w:p>
        </w:tc>
        <w:tc>
          <w:tcPr>
            <w:tcW w:w="1155" w:type="dxa"/>
            <w:noWrap w:val="0"/>
            <w:vAlign w:val="center"/>
          </w:tcPr>
          <w:p w14:paraId="41599CF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1</w:t>
            </w:r>
          </w:p>
        </w:tc>
        <w:tc>
          <w:tcPr>
            <w:tcW w:w="4677" w:type="dxa"/>
            <w:noWrap w:val="0"/>
            <w:vAlign w:val="top"/>
          </w:tcPr>
          <w:p w14:paraId="1FE8BE3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打扫及擦净地面和门口阶梯，使地面保持干净、无纸屑、果皮、烟头等杂物。</w:t>
            </w:r>
          </w:p>
        </w:tc>
        <w:tc>
          <w:tcPr>
            <w:tcW w:w="1555" w:type="dxa"/>
            <w:noWrap w:val="0"/>
            <w:vAlign w:val="center"/>
          </w:tcPr>
          <w:p w14:paraId="715C4DF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随时</w:t>
            </w:r>
          </w:p>
        </w:tc>
      </w:tr>
      <w:tr w14:paraId="0B4E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6" w:type="dxa"/>
            <w:vMerge w:val="continue"/>
            <w:noWrap w:val="0"/>
            <w:vAlign w:val="center"/>
          </w:tcPr>
          <w:p w14:paraId="1334A2C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p>
        </w:tc>
        <w:tc>
          <w:tcPr>
            <w:tcW w:w="1155" w:type="dxa"/>
            <w:noWrap w:val="0"/>
            <w:vAlign w:val="center"/>
          </w:tcPr>
          <w:p w14:paraId="4D80966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2</w:t>
            </w:r>
          </w:p>
        </w:tc>
        <w:tc>
          <w:tcPr>
            <w:tcW w:w="4677" w:type="dxa"/>
            <w:noWrap w:val="0"/>
            <w:vAlign w:val="top"/>
          </w:tcPr>
          <w:p w14:paraId="02BB43D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擦净大堂墙壁、宣传栏、指示牌等装置，确保表面光亮洁净。</w:t>
            </w:r>
          </w:p>
        </w:tc>
        <w:tc>
          <w:tcPr>
            <w:tcW w:w="1555" w:type="dxa"/>
            <w:noWrap w:val="0"/>
            <w:vAlign w:val="center"/>
          </w:tcPr>
          <w:p w14:paraId="589388E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每日1次</w:t>
            </w:r>
          </w:p>
        </w:tc>
      </w:tr>
      <w:tr w14:paraId="5C95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noWrap w:val="0"/>
            <w:vAlign w:val="center"/>
          </w:tcPr>
          <w:p w14:paraId="04FD83E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p>
        </w:tc>
        <w:tc>
          <w:tcPr>
            <w:tcW w:w="1155" w:type="dxa"/>
            <w:noWrap w:val="0"/>
            <w:vAlign w:val="center"/>
          </w:tcPr>
          <w:p w14:paraId="5B69107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3</w:t>
            </w:r>
          </w:p>
        </w:tc>
        <w:tc>
          <w:tcPr>
            <w:tcW w:w="4677" w:type="dxa"/>
            <w:noWrap w:val="0"/>
            <w:vAlign w:val="top"/>
          </w:tcPr>
          <w:p w14:paraId="4B88E7F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擦净大堂玻璃门、窗、扶手、栏杆、不锈钢装置等装饰物品。</w:t>
            </w:r>
          </w:p>
        </w:tc>
        <w:tc>
          <w:tcPr>
            <w:tcW w:w="1555" w:type="dxa"/>
            <w:noWrap w:val="0"/>
            <w:vAlign w:val="center"/>
          </w:tcPr>
          <w:p w14:paraId="72024F7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p w14:paraId="75E9365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p>
        </w:tc>
      </w:tr>
      <w:tr w14:paraId="5706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6" w:type="dxa"/>
            <w:vMerge w:val="continue"/>
            <w:noWrap w:val="0"/>
            <w:vAlign w:val="center"/>
          </w:tcPr>
          <w:p w14:paraId="35F3C45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p>
        </w:tc>
        <w:tc>
          <w:tcPr>
            <w:tcW w:w="1155" w:type="dxa"/>
            <w:noWrap w:val="0"/>
            <w:vAlign w:val="center"/>
          </w:tcPr>
          <w:p w14:paraId="62ACB2F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4677" w:type="dxa"/>
            <w:noWrap w:val="0"/>
            <w:vAlign w:val="top"/>
          </w:tcPr>
          <w:p w14:paraId="5EB8777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收集及清倒烟灰筒，并清洗烟灰筒内外，用抹布擦拭，保持其光亮洁净。</w:t>
            </w:r>
          </w:p>
        </w:tc>
        <w:tc>
          <w:tcPr>
            <w:tcW w:w="1555" w:type="dxa"/>
            <w:noWrap w:val="0"/>
            <w:vAlign w:val="center"/>
          </w:tcPr>
          <w:p w14:paraId="73FED6C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每日1次</w:t>
            </w:r>
          </w:p>
        </w:tc>
      </w:tr>
      <w:tr w14:paraId="63EA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36" w:type="dxa"/>
            <w:vMerge w:val="continue"/>
            <w:noWrap w:val="0"/>
            <w:vAlign w:val="center"/>
          </w:tcPr>
          <w:p w14:paraId="2935901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p>
        </w:tc>
        <w:tc>
          <w:tcPr>
            <w:tcW w:w="1155" w:type="dxa"/>
            <w:noWrap w:val="0"/>
            <w:vAlign w:val="center"/>
          </w:tcPr>
          <w:p w14:paraId="791391A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5</w:t>
            </w:r>
          </w:p>
        </w:tc>
        <w:tc>
          <w:tcPr>
            <w:tcW w:w="4677" w:type="dxa"/>
            <w:noWrap w:val="0"/>
            <w:vAlign w:val="top"/>
          </w:tcPr>
          <w:p w14:paraId="54F1F44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清洁所有花盆及植物。</w:t>
            </w:r>
          </w:p>
        </w:tc>
        <w:tc>
          <w:tcPr>
            <w:tcW w:w="1555" w:type="dxa"/>
            <w:noWrap w:val="0"/>
            <w:vAlign w:val="center"/>
          </w:tcPr>
          <w:p w14:paraId="7E5406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每日1次</w:t>
            </w:r>
          </w:p>
        </w:tc>
      </w:tr>
      <w:tr w14:paraId="4FFF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noWrap w:val="0"/>
            <w:vAlign w:val="center"/>
          </w:tcPr>
          <w:p w14:paraId="0E8BF3E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p>
        </w:tc>
        <w:tc>
          <w:tcPr>
            <w:tcW w:w="1155" w:type="dxa"/>
            <w:noWrap w:val="0"/>
            <w:vAlign w:val="center"/>
          </w:tcPr>
          <w:p w14:paraId="347F222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4677" w:type="dxa"/>
            <w:noWrap w:val="0"/>
            <w:vAlign w:val="top"/>
          </w:tcPr>
          <w:p w14:paraId="65FA8E5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擦净空调风口百叶、灯罩、电灯箱积尘。</w:t>
            </w:r>
          </w:p>
        </w:tc>
        <w:tc>
          <w:tcPr>
            <w:tcW w:w="1555" w:type="dxa"/>
            <w:noWrap w:val="0"/>
            <w:vAlign w:val="center"/>
          </w:tcPr>
          <w:p w14:paraId="12DB060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每月1次</w:t>
            </w:r>
          </w:p>
        </w:tc>
      </w:tr>
      <w:tr w14:paraId="41FE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noWrap w:val="0"/>
            <w:vAlign w:val="center"/>
          </w:tcPr>
          <w:p w14:paraId="51F91EE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p>
        </w:tc>
        <w:tc>
          <w:tcPr>
            <w:tcW w:w="1155" w:type="dxa"/>
            <w:noWrap w:val="0"/>
            <w:vAlign w:val="center"/>
          </w:tcPr>
          <w:p w14:paraId="096E63F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4677" w:type="dxa"/>
            <w:noWrap w:val="0"/>
            <w:vAlign w:val="top"/>
          </w:tcPr>
          <w:p w14:paraId="50B625F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清扫天花板尘埃、蜘蛛网。</w:t>
            </w:r>
          </w:p>
        </w:tc>
        <w:tc>
          <w:tcPr>
            <w:tcW w:w="1555" w:type="dxa"/>
            <w:noWrap w:val="0"/>
            <w:vAlign w:val="center"/>
          </w:tcPr>
          <w:p w14:paraId="243CA52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每月1次</w:t>
            </w:r>
          </w:p>
        </w:tc>
      </w:tr>
      <w:tr w14:paraId="0EBD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restart"/>
            <w:noWrap w:val="0"/>
            <w:vAlign w:val="center"/>
          </w:tcPr>
          <w:p w14:paraId="13BFF87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会议室</w:t>
            </w:r>
          </w:p>
        </w:tc>
        <w:tc>
          <w:tcPr>
            <w:tcW w:w="1155" w:type="dxa"/>
            <w:noWrap w:val="0"/>
            <w:vAlign w:val="center"/>
          </w:tcPr>
          <w:p w14:paraId="00D5EEF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4677" w:type="dxa"/>
            <w:noWrap w:val="0"/>
            <w:vAlign w:val="top"/>
          </w:tcPr>
          <w:p w14:paraId="049042F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会议室卫生要天天保持整洁，桌子椅子要摆放整齐，茶具要保持整洁并排放有序</w:t>
            </w:r>
          </w:p>
        </w:tc>
        <w:tc>
          <w:tcPr>
            <w:tcW w:w="1555" w:type="dxa"/>
            <w:noWrap w:val="0"/>
            <w:vAlign w:val="center"/>
          </w:tcPr>
          <w:p w14:paraId="6D96D1E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每日1次</w:t>
            </w:r>
          </w:p>
        </w:tc>
      </w:tr>
      <w:tr w14:paraId="45AC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036" w:type="dxa"/>
            <w:vMerge w:val="continue"/>
            <w:noWrap w:val="0"/>
            <w:vAlign w:val="center"/>
          </w:tcPr>
          <w:p w14:paraId="3C934C5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p>
        </w:tc>
        <w:tc>
          <w:tcPr>
            <w:tcW w:w="1155" w:type="dxa"/>
            <w:noWrap w:val="0"/>
            <w:vAlign w:val="center"/>
          </w:tcPr>
          <w:p w14:paraId="3575290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2</w:t>
            </w:r>
          </w:p>
        </w:tc>
        <w:tc>
          <w:tcPr>
            <w:tcW w:w="4677" w:type="dxa"/>
            <w:noWrap w:val="0"/>
            <w:vAlign w:val="top"/>
          </w:tcPr>
          <w:p w14:paraId="592BC1B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如遇会议需要，应在会议前加强保洁工作，会议后及时清理保洁。</w:t>
            </w:r>
          </w:p>
        </w:tc>
        <w:tc>
          <w:tcPr>
            <w:tcW w:w="1555" w:type="dxa"/>
            <w:noWrap w:val="0"/>
            <w:vAlign w:val="center"/>
          </w:tcPr>
          <w:p w14:paraId="75ACC82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随 时</w:t>
            </w:r>
          </w:p>
        </w:tc>
      </w:tr>
      <w:tr w14:paraId="535B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36" w:type="dxa"/>
            <w:vMerge w:val="continue"/>
            <w:noWrap w:val="0"/>
            <w:vAlign w:val="center"/>
          </w:tcPr>
          <w:p w14:paraId="595DC5B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vertAlign w:val="baseline"/>
              </w:rPr>
            </w:pPr>
          </w:p>
        </w:tc>
        <w:tc>
          <w:tcPr>
            <w:tcW w:w="1155" w:type="dxa"/>
            <w:noWrap w:val="0"/>
            <w:vAlign w:val="center"/>
          </w:tcPr>
          <w:p w14:paraId="2454E00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3</w:t>
            </w:r>
          </w:p>
        </w:tc>
        <w:tc>
          <w:tcPr>
            <w:tcW w:w="4677" w:type="dxa"/>
            <w:noWrap w:val="0"/>
            <w:vAlign w:val="top"/>
          </w:tcPr>
          <w:p w14:paraId="6DF952C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清扫天花板灰尘、蜘蛛网等。</w:t>
            </w:r>
          </w:p>
        </w:tc>
        <w:tc>
          <w:tcPr>
            <w:tcW w:w="1555" w:type="dxa"/>
            <w:noWrap w:val="0"/>
            <w:vAlign w:val="center"/>
          </w:tcPr>
          <w:p w14:paraId="71B8F98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rPr>
              <w:t>每月1次</w:t>
            </w:r>
          </w:p>
        </w:tc>
      </w:tr>
      <w:tr w14:paraId="18FA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6056F86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审判</w:t>
            </w:r>
            <w:r>
              <w:rPr>
                <w:rFonts w:hint="eastAsia" w:ascii="宋体" w:hAnsi="宋体" w:eastAsia="宋体" w:cs="宋体"/>
                <w:sz w:val="21"/>
                <w:szCs w:val="21"/>
              </w:rPr>
              <w:t>庭</w:t>
            </w:r>
          </w:p>
        </w:tc>
        <w:tc>
          <w:tcPr>
            <w:tcW w:w="1155" w:type="dxa"/>
            <w:noWrap w:val="0"/>
            <w:vAlign w:val="center"/>
          </w:tcPr>
          <w:p w14:paraId="5776716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1</w:t>
            </w:r>
          </w:p>
        </w:tc>
        <w:tc>
          <w:tcPr>
            <w:tcW w:w="4677" w:type="dxa"/>
            <w:noWrap w:val="0"/>
            <w:vAlign w:val="top"/>
          </w:tcPr>
          <w:p w14:paraId="6384FC1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大、中、小法庭要保持整洁。</w:t>
            </w:r>
          </w:p>
        </w:tc>
        <w:tc>
          <w:tcPr>
            <w:tcW w:w="1555" w:type="dxa"/>
            <w:noWrap w:val="0"/>
            <w:vAlign w:val="center"/>
          </w:tcPr>
          <w:p w14:paraId="7069593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2天1次</w:t>
            </w:r>
          </w:p>
        </w:tc>
      </w:tr>
      <w:tr w14:paraId="6E0D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6C2B69A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1C8FB86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2</w:t>
            </w:r>
          </w:p>
        </w:tc>
        <w:tc>
          <w:tcPr>
            <w:tcW w:w="4677" w:type="dxa"/>
            <w:noWrap w:val="0"/>
            <w:vAlign w:val="top"/>
          </w:tcPr>
          <w:p w14:paraId="1636A99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如遇开庭需要，应在开庭前加强保洁工作，开庭后及时清理保洁。</w:t>
            </w:r>
          </w:p>
        </w:tc>
        <w:tc>
          <w:tcPr>
            <w:tcW w:w="1555" w:type="dxa"/>
            <w:noWrap w:val="0"/>
            <w:vAlign w:val="center"/>
          </w:tcPr>
          <w:p w14:paraId="2307D92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随 时</w:t>
            </w:r>
          </w:p>
          <w:p w14:paraId="4B90AC6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p>
        </w:tc>
      </w:tr>
      <w:tr w14:paraId="3635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243DE10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140BFAB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74B6ADA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清扫天花板灰尘、蜘蛛网等</w:t>
            </w:r>
          </w:p>
        </w:tc>
        <w:tc>
          <w:tcPr>
            <w:tcW w:w="1555" w:type="dxa"/>
            <w:noWrap w:val="0"/>
            <w:vAlign w:val="center"/>
          </w:tcPr>
          <w:p w14:paraId="3045466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5794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0E4B4A6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会客室</w:t>
            </w:r>
          </w:p>
          <w:p w14:paraId="5833A45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领导办公室</w:t>
            </w:r>
          </w:p>
        </w:tc>
        <w:tc>
          <w:tcPr>
            <w:tcW w:w="1155" w:type="dxa"/>
            <w:noWrap w:val="0"/>
            <w:vAlign w:val="center"/>
          </w:tcPr>
          <w:p w14:paraId="3F252D0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326174D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擦洗地板、清理积聚的垃圾杂物</w:t>
            </w:r>
          </w:p>
        </w:tc>
        <w:tc>
          <w:tcPr>
            <w:tcW w:w="1555" w:type="dxa"/>
            <w:noWrap w:val="0"/>
            <w:vAlign w:val="center"/>
          </w:tcPr>
          <w:p w14:paraId="25A33D0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w:t>
            </w:r>
            <w:r>
              <w:rPr>
                <w:rFonts w:hint="eastAsia" w:ascii="宋体" w:hAnsi="宋体" w:eastAsia="宋体" w:cs="宋体"/>
                <w:sz w:val="21"/>
                <w:szCs w:val="21"/>
                <w:lang w:val="en-US" w:eastAsia="zh-CN"/>
              </w:rPr>
              <w:t>1</w:t>
            </w:r>
            <w:r>
              <w:rPr>
                <w:rFonts w:hint="eastAsia" w:ascii="宋体" w:hAnsi="宋体" w:eastAsia="宋体" w:cs="宋体"/>
                <w:sz w:val="21"/>
                <w:szCs w:val="21"/>
              </w:rPr>
              <w:t>次</w:t>
            </w:r>
          </w:p>
        </w:tc>
      </w:tr>
      <w:tr w14:paraId="2ED4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492DC18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7ED73A1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7C01C93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擦拭办公桌、椅、板凳。</w:t>
            </w:r>
          </w:p>
        </w:tc>
        <w:tc>
          <w:tcPr>
            <w:tcW w:w="1555" w:type="dxa"/>
            <w:noWrap w:val="0"/>
            <w:vAlign w:val="center"/>
          </w:tcPr>
          <w:p w14:paraId="3E1046C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05A2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1915E7F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742DF0B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22037B4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内侧玻璃窗用干毛巾擦拭一次，除灰尘，手印。</w:t>
            </w:r>
          </w:p>
        </w:tc>
        <w:tc>
          <w:tcPr>
            <w:tcW w:w="1555" w:type="dxa"/>
            <w:noWrap w:val="0"/>
            <w:vAlign w:val="center"/>
          </w:tcPr>
          <w:p w14:paraId="60CA3F2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每周1次</w:t>
            </w:r>
          </w:p>
        </w:tc>
      </w:tr>
      <w:tr w14:paraId="48F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45FFAA3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2C6D480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77" w:type="dxa"/>
            <w:noWrap w:val="0"/>
            <w:vAlign w:val="top"/>
          </w:tcPr>
          <w:p w14:paraId="5A034AC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用干净的毛巾擦拭灯具、灯罩、空调机吹风口、消防指示灯等。</w:t>
            </w:r>
          </w:p>
        </w:tc>
        <w:tc>
          <w:tcPr>
            <w:tcW w:w="1555" w:type="dxa"/>
            <w:noWrap w:val="0"/>
            <w:vAlign w:val="center"/>
          </w:tcPr>
          <w:p w14:paraId="05A1FA2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77FF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349D9D5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0DA264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677" w:type="dxa"/>
            <w:noWrap w:val="0"/>
            <w:vAlign w:val="top"/>
          </w:tcPr>
          <w:p w14:paraId="58BF221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日常对会客用品(沙发、茶具、场地等)进行清洁。</w:t>
            </w:r>
          </w:p>
        </w:tc>
        <w:tc>
          <w:tcPr>
            <w:tcW w:w="1555" w:type="dxa"/>
            <w:noWrap w:val="0"/>
            <w:vAlign w:val="center"/>
          </w:tcPr>
          <w:p w14:paraId="154E7B9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4DA6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10B6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信访室</w:t>
            </w:r>
          </w:p>
        </w:tc>
        <w:tc>
          <w:tcPr>
            <w:tcW w:w="1155" w:type="dxa"/>
            <w:noWrap w:val="0"/>
            <w:vAlign w:val="center"/>
          </w:tcPr>
          <w:p w14:paraId="34D2EBC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6C9CB8A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擦洗地板、清理积聚的垃圾杂物。</w:t>
            </w:r>
          </w:p>
        </w:tc>
        <w:tc>
          <w:tcPr>
            <w:tcW w:w="1555" w:type="dxa"/>
            <w:noWrap w:val="0"/>
            <w:vAlign w:val="center"/>
          </w:tcPr>
          <w:p w14:paraId="4C20CFD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3ADB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59DC894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053CCDE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3A52E2A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擦拭办公桌、椅、板凳。</w:t>
            </w:r>
          </w:p>
        </w:tc>
        <w:tc>
          <w:tcPr>
            <w:tcW w:w="1555" w:type="dxa"/>
            <w:noWrap w:val="0"/>
            <w:vAlign w:val="center"/>
          </w:tcPr>
          <w:p w14:paraId="2C01309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036F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2044C24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4EFCCE7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1210BED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日常用品(沙发、茶具、场地等)保持清洁。</w:t>
            </w:r>
          </w:p>
        </w:tc>
        <w:tc>
          <w:tcPr>
            <w:tcW w:w="1555" w:type="dxa"/>
            <w:noWrap w:val="0"/>
            <w:vAlign w:val="center"/>
          </w:tcPr>
          <w:p w14:paraId="70E83D5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7BCA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4438C0C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7CB2323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77" w:type="dxa"/>
            <w:noWrap w:val="0"/>
            <w:vAlign w:val="top"/>
          </w:tcPr>
          <w:p w14:paraId="6D66D76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内侧玻璃窗用干毛巾擦拭一次，除灰尘，手印。</w:t>
            </w:r>
          </w:p>
        </w:tc>
        <w:tc>
          <w:tcPr>
            <w:tcW w:w="1555" w:type="dxa"/>
            <w:noWrap w:val="0"/>
            <w:vAlign w:val="center"/>
          </w:tcPr>
          <w:p w14:paraId="02281CA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每周1次</w:t>
            </w:r>
          </w:p>
        </w:tc>
      </w:tr>
      <w:tr w14:paraId="5CAD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5F4087C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339D2AB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677" w:type="dxa"/>
            <w:noWrap w:val="0"/>
            <w:vAlign w:val="top"/>
          </w:tcPr>
          <w:p w14:paraId="394D560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用干净的毛巾擦拭灯具、灯罩、空调机吹风口、消防指示灯等。</w:t>
            </w:r>
          </w:p>
        </w:tc>
        <w:tc>
          <w:tcPr>
            <w:tcW w:w="1555" w:type="dxa"/>
            <w:noWrap w:val="0"/>
            <w:vAlign w:val="center"/>
          </w:tcPr>
          <w:p w14:paraId="105B1D1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61EA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4AAE774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羁押室</w:t>
            </w:r>
          </w:p>
        </w:tc>
        <w:tc>
          <w:tcPr>
            <w:tcW w:w="1155" w:type="dxa"/>
            <w:noWrap w:val="0"/>
            <w:vAlign w:val="center"/>
          </w:tcPr>
          <w:p w14:paraId="1288410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124DA9D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羁押室要保持整洁。</w:t>
            </w:r>
          </w:p>
        </w:tc>
        <w:tc>
          <w:tcPr>
            <w:tcW w:w="1555" w:type="dxa"/>
            <w:noWrap w:val="0"/>
            <w:vAlign w:val="center"/>
          </w:tcPr>
          <w:p w14:paraId="5AC1688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2天1次</w:t>
            </w:r>
          </w:p>
        </w:tc>
      </w:tr>
      <w:tr w14:paraId="3D41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4878A2C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752E5B7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066198B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如遇羁押提审需要，应在羁押前加强保洁工作，清扫检查无杂物，被羁押人离开后及时清理保洁。</w:t>
            </w:r>
          </w:p>
        </w:tc>
        <w:tc>
          <w:tcPr>
            <w:tcW w:w="1555" w:type="dxa"/>
            <w:noWrap w:val="0"/>
            <w:vAlign w:val="center"/>
          </w:tcPr>
          <w:p w14:paraId="39AEC18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随时</w:t>
            </w:r>
          </w:p>
        </w:tc>
      </w:tr>
      <w:tr w14:paraId="2395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0C185C8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卫生间</w:t>
            </w:r>
          </w:p>
        </w:tc>
        <w:tc>
          <w:tcPr>
            <w:tcW w:w="1155" w:type="dxa"/>
            <w:noWrap w:val="0"/>
            <w:vAlign w:val="center"/>
          </w:tcPr>
          <w:p w14:paraId="21D5F9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6E89F43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清洁洗手间。</w:t>
            </w:r>
          </w:p>
        </w:tc>
        <w:tc>
          <w:tcPr>
            <w:tcW w:w="1555" w:type="dxa"/>
            <w:noWrap w:val="0"/>
            <w:vAlign w:val="center"/>
          </w:tcPr>
          <w:p w14:paraId="18F4072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每日2次</w:t>
            </w:r>
          </w:p>
        </w:tc>
      </w:tr>
      <w:tr w14:paraId="37A1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59BBD7D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6BEA3EE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7506F08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冲洗疏通洗手池（盆）、抽水马桶、小便池、地漏。</w:t>
            </w:r>
          </w:p>
        </w:tc>
        <w:tc>
          <w:tcPr>
            <w:tcW w:w="1555" w:type="dxa"/>
            <w:noWrap w:val="0"/>
            <w:vAlign w:val="center"/>
          </w:tcPr>
          <w:p w14:paraId="1E44C62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每日2次</w:t>
            </w:r>
          </w:p>
        </w:tc>
      </w:tr>
      <w:tr w14:paraId="1E91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6E0B579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626DE3F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3B4C883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擦净灯饰、玻璃、烘手器、隔板、镜面、门窗、不锈钢等装置。</w:t>
            </w:r>
          </w:p>
        </w:tc>
        <w:tc>
          <w:tcPr>
            <w:tcW w:w="1555" w:type="dxa"/>
            <w:noWrap w:val="0"/>
            <w:vAlign w:val="center"/>
          </w:tcPr>
          <w:p w14:paraId="05680E3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4875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7A9E138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5EE723D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77" w:type="dxa"/>
            <w:noWrap w:val="0"/>
            <w:vAlign w:val="top"/>
          </w:tcPr>
          <w:p w14:paraId="13836CA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擦净排气扇、天花板、灯具等设备。</w:t>
            </w:r>
          </w:p>
        </w:tc>
        <w:tc>
          <w:tcPr>
            <w:tcW w:w="1555" w:type="dxa"/>
            <w:noWrap w:val="0"/>
            <w:vAlign w:val="center"/>
          </w:tcPr>
          <w:p w14:paraId="25790DB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3D81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6" w:type="dxa"/>
            <w:vMerge w:val="continue"/>
            <w:noWrap w:val="0"/>
            <w:vAlign w:val="center"/>
          </w:tcPr>
          <w:p w14:paraId="69EF853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6510058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677" w:type="dxa"/>
            <w:noWrap w:val="0"/>
            <w:vAlign w:val="top"/>
          </w:tcPr>
          <w:p w14:paraId="7FE3606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喷洒空气清新剂或定期放置除臭药丸。</w:t>
            </w:r>
          </w:p>
        </w:tc>
        <w:tc>
          <w:tcPr>
            <w:tcW w:w="1555" w:type="dxa"/>
            <w:noWrap w:val="0"/>
            <w:vAlign w:val="center"/>
          </w:tcPr>
          <w:p w14:paraId="1A9B63B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每月2次</w:t>
            </w:r>
          </w:p>
        </w:tc>
      </w:tr>
      <w:tr w14:paraId="255D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2A6D2E8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电梯间</w:t>
            </w:r>
          </w:p>
        </w:tc>
        <w:tc>
          <w:tcPr>
            <w:tcW w:w="1155" w:type="dxa"/>
            <w:noWrap w:val="0"/>
            <w:vAlign w:val="center"/>
          </w:tcPr>
          <w:p w14:paraId="7BC34D6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4592F6A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拖擦电梯桥厢内地面垃圾、沙粒等。</w:t>
            </w:r>
          </w:p>
        </w:tc>
        <w:tc>
          <w:tcPr>
            <w:tcW w:w="1555" w:type="dxa"/>
            <w:noWrap w:val="0"/>
            <w:vAlign w:val="center"/>
          </w:tcPr>
          <w:p w14:paraId="018A52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每日2次</w:t>
            </w:r>
          </w:p>
        </w:tc>
      </w:tr>
      <w:tr w14:paraId="6AF4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68CF744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5FA6D5E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7C9AED5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擦拭电梯门表面、电梯轿厢内壁、门及指示板。</w:t>
            </w:r>
          </w:p>
        </w:tc>
        <w:tc>
          <w:tcPr>
            <w:tcW w:w="1555" w:type="dxa"/>
            <w:noWrap w:val="0"/>
            <w:vAlign w:val="center"/>
          </w:tcPr>
          <w:p w14:paraId="085C0E2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每日2次</w:t>
            </w:r>
          </w:p>
        </w:tc>
      </w:tr>
      <w:tr w14:paraId="5877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6CA9359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4D05493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5DEDF5E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对电梯表面涂上保护油、保持表面光洁明亮。</w:t>
            </w:r>
          </w:p>
        </w:tc>
        <w:tc>
          <w:tcPr>
            <w:tcW w:w="1555" w:type="dxa"/>
            <w:noWrap w:val="0"/>
            <w:vAlign w:val="center"/>
          </w:tcPr>
          <w:p w14:paraId="68C4C70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0B3B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56D955C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1600AC9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77" w:type="dxa"/>
            <w:noWrap w:val="0"/>
            <w:vAlign w:val="top"/>
          </w:tcPr>
          <w:p w14:paraId="645E300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对轿厢内灯饰、排气扇进行清洁。</w:t>
            </w:r>
          </w:p>
        </w:tc>
        <w:tc>
          <w:tcPr>
            <w:tcW w:w="1555" w:type="dxa"/>
            <w:noWrap w:val="0"/>
            <w:vAlign w:val="center"/>
          </w:tcPr>
          <w:p w14:paraId="4A1F015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3151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707AEF1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楼梯</w:t>
            </w:r>
          </w:p>
        </w:tc>
        <w:tc>
          <w:tcPr>
            <w:tcW w:w="1155" w:type="dxa"/>
            <w:noWrap w:val="0"/>
            <w:vAlign w:val="center"/>
          </w:tcPr>
          <w:p w14:paraId="6A7229C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6558F06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扫净所有楼梯。</w:t>
            </w:r>
          </w:p>
        </w:tc>
        <w:tc>
          <w:tcPr>
            <w:tcW w:w="1555" w:type="dxa"/>
            <w:noWrap w:val="0"/>
            <w:vAlign w:val="center"/>
          </w:tcPr>
          <w:p w14:paraId="749CA41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34C8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123C734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0BD92F4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4677" w:type="dxa"/>
            <w:noWrap w:val="0"/>
            <w:vAlign w:val="top"/>
          </w:tcPr>
          <w:p w14:paraId="4F4CB7C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拖擦所有楼梯，用布擦净扶手及栏杆。</w:t>
            </w:r>
          </w:p>
        </w:tc>
        <w:tc>
          <w:tcPr>
            <w:tcW w:w="1555" w:type="dxa"/>
            <w:noWrap w:val="0"/>
            <w:vAlign w:val="center"/>
          </w:tcPr>
          <w:p w14:paraId="3DC5EA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每日2次</w:t>
            </w:r>
          </w:p>
        </w:tc>
      </w:tr>
      <w:tr w14:paraId="5267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7982FC0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18E7E61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00DDA54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擦洗防火门、消防栓、消防器材等表面灰尘。</w:t>
            </w:r>
          </w:p>
        </w:tc>
        <w:tc>
          <w:tcPr>
            <w:tcW w:w="1555" w:type="dxa"/>
            <w:noWrap w:val="0"/>
            <w:vAlign w:val="center"/>
          </w:tcPr>
          <w:p w14:paraId="79AC9C1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每周1次</w:t>
            </w:r>
          </w:p>
        </w:tc>
      </w:tr>
      <w:tr w14:paraId="2AF4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175534A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23A13C4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77" w:type="dxa"/>
            <w:noWrap w:val="0"/>
            <w:vAlign w:val="top"/>
          </w:tcPr>
          <w:p w14:paraId="06AF63C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清扫天花板，擦拭玻璃窗。</w:t>
            </w:r>
          </w:p>
        </w:tc>
        <w:tc>
          <w:tcPr>
            <w:tcW w:w="1555" w:type="dxa"/>
            <w:noWrap w:val="0"/>
            <w:vAlign w:val="center"/>
          </w:tcPr>
          <w:p w14:paraId="718CEBC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43B0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500C907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楼层走廊</w:t>
            </w:r>
          </w:p>
        </w:tc>
        <w:tc>
          <w:tcPr>
            <w:tcW w:w="1155" w:type="dxa"/>
            <w:noWrap w:val="0"/>
            <w:vAlign w:val="center"/>
          </w:tcPr>
          <w:p w14:paraId="6F8514F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3D86D6D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拖擦楼层走廊、扶手。</w:t>
            </w:r>
          </w:p>
        </w:tc>
        <w:tc>
          <w:tcPr>
            <w:tcW w:w="1555" w:type="dxa"/>
            <w:noWrap w:val="0"/>
            <w:vAlign w:val="center"/>
          </w:tcPr>
          <w:p w14:paraId="59C835D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每日2次</w:t>
            </w:r>
          </w:p>
        </w:tc>
      </w:tr>
      <w:tr w14:paraId="7D2F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09F8840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52070A6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72F4936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收集及清理烟灰筒、花盆内的垃圾并擦拭干净。</w:t>
            </w:r>
          </w:p>
        </w:tc>
        <w:tc>
          <w:tcPr>
            <w:tcW w:w="1555" w:type="dxa"/>
            <w:noWrap w:val="0"/>
            <w:vAlign w:val="center"/>
          </w:tcPr>
          <w:p w14:paraId="4753AB1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每日2次</w:t>
            </w:r>
          </w:p>
        </w:tc>
      </w:tr>
      <w:tr w14:paraId="0256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66E0D5A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3A219CC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10EBD44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擦拭楼层走廊消防栓、灭火器、防火门、玻璃窗等。</w:t>
            </w:r>
          </w:p>
        </w:tc>
        <w:tc>
          <w:tcPr>
            <w:tcW w:w="1555" w:type="dxa"/>
            <w:noWrap w:val="0"/>
            <w:vAlign w:val="center"/>
          </w:tcPr>
          <w:p w14:paraId="04F3BFD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每周1次</w:t>
            </w:r>
          </w:p>
        </w:tc>
      </w:tr>
      <w:tr w14:paraId="1DE3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6E6D61F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32B85F2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77" w:type="dxa"/>
            <w:noWrap w:val="0"/>
            <w:vAlign w:val="top"/>
          </w:tcPr>
          <w:p w14:paraId="76FCB91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清扫天花板灰尘、蜘蛛网等。</w:t>
            </w:r>
          </w:p>
        </w:tc>
        <w:tc>
          <w:tcPr>
            <w:tcW w:w="1555" w:type="dxa"/>
            <w:noWrap w:val="0"/>
            <w:vAlign w:val="center"/>
          </w:tcPr>
          <w:p w14:paraId="01D3F61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3C91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1D2A489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裙楼及顶层天台</w:t>
            </w:r>
          </w:p>
        </w:tc>
        <w:tc>
          <w:tcPr>
            <w:tcW w:w="1155" w:type="dxa"/>
            <w:noWrap w:val="0"/>
            <w:vAlign w:val="center"/>
          </w:tcPr>
          <w:p w14:paraId="0D6751E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48264D0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清扫天台的垃圾杂物。</w:t>
            </w:r>
          </w:p>
        </w:tc>
        <w:tc>
          <w:tcPr>
            <w:tcW w:w="1555" w:type="dxa"/>
            <w:noWrap w:val="0"/>
            <w:vAlign w:val="center"/>
          </w:tcPr>
          <w:p w14:paraId="3AF44B8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01E2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7A30614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5769616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41BC320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擦拭天台屋顶大门、玻璃等。</w:t>
            </w:r>
          </w:p>
        </w:tc>
        <w:tc>
          <w:tcPr>
            <w:tcW w:w="1555" w:type="dxa"/>
            <w:noWrap w:val="0"/>
            <w:vAlign w:val="center"/>
          </w:tcPr>
          <w:p w14:paraId="0A8319A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每周1次</w:t>
            </w:r>
          </w:p>
        </w:tc>
      </w:tr>
      <w:tr w14:paraId="6BAB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4D67ECC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图书室</w:t>
            </w:r>
          </w:p>
        </w:tc>
        <w:tc>
          <w:tcPr>
            <w:tcW w:w="1155" w:type="dxa"/>
            <w:noWrap w:val="0"/>
            <w:vAlign w:val="center"/>
          </w:tcPr>
          <w:p w14:paraId="7BB7DCB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1</w:t>
            </w:r>
          </w:p>
        </w:tc>
        <w:tc>
          <w:tcPr>
            <w:tcW w:w="4677" w:type="dxa"/>
            <w:noWrap w:val="0"/>
            <w:vAlign w:val="top"/>
          </w:tcPr>
          <w:p w14:paraId="56C5D80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保持整洁，及时打扫，擦净地板，桌椅。</w:t>
            </w:r>
          </w:p>
        </w:tc>
        <w:tc>
          <w:tcPr>
            <w:tcW w:w="1555" w:type="dxa"/>
            <w:noWrap w:val="0"/>
            <w:vAlign w:val="center"/>
          </w:tcPr>
          <w:p w14:paraId="2A9D2A4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2天1次</w:t>
            </w:r>
          </w:p>
        </w:tc>
      </w:tr>
      <w:tr w14:paraId="69D0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0594467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436B34F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2</w:t>
            </w:r>
          </w:p>
        </w:tc>
        <w:tc>
          <w:tcPr>
            <w:tcW w:w="4677" w:type="dxa"/>
            <w:noWrap w:val="0"/>
            <w:vAlign w:val="top"/>
          </w:tcPr>
          <w:p w14:paraId="326DE34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保持</w:t>
            </w:r>
            <w:r>
              <w:rPr>
                <w:rFonts w:hint="eastAsia" w:ascii="宋体" w:hAnsi="宋体" w:eastAsia="宋体" w:cs="宋体"/>
                <w:sz w:val="21"/>
                <w:szCs w:val="21"/>
                <w:lang w:eastAsia="zh-CN"/>
              </w:rPr>
              <w:t>图书室</w:t>
            </w:r>
            <w:r>
              <w:rPr>
                <w:rFonts w:hint="eastAsia" w:ascii="宋体" w:hAnsi="宋体" w:eastAsia="宋体" w:cs="宋体"/>
                <w:sz w:val="21"/>
                <w:szCs w:val="21"/>
              </w:rPr>
              <w:t>无四害。</w:t>
            </w:r>
          </w:p>
        </w:tc>
        <w:tc>
          <w:tcPr>
            <w:tcW w:w="1555" w:type="dxa"/>
            <w:noWrap w:val="0"/>
            <w:vAlign w:val="center"/>
          </w:tcPr>
          <w:p w14:paraId="7B2A2DC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随 时</w:t>
            </w:r>
          </w:p>
        </w:tc>
      </w:tr>
      <w:tr w14:paraId="5C93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6BEA087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停车场</w:t>
            </w:r>
          </w:p>
        </w:tc>
        <w:tc>
          <w:tcPr>
            <w:tcW w:w="1155" w:type="dxa"/>
            <w:noWrap w:val="0"/>
            <w:vAlign w:val="center"/>
          </w:tcPr>
          <w:p w14:paraId="1216349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0843958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打扫地板的垃圾杂物。</w:t>
            </w:r>
          </w:p>
        </w:tc>
        <w:tc>
          <w:tcPr>
            <w:tcW w:w="1555" w:type="dxa"/>
            <w:noWrap w:val="0"/>
            <w:vAlign w:val="center"/>
          </w:tcPr>
          <w:p w14:paraId="194996A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w:t>
            </w:r>
            <w:r>
              <w:rPr>
                <w:rFonts w:hint="eastAsia" w:ascii="宋体" w:hAnsi="宋体" w:eastAsia="宋体" w:cs="宋体"/>
                <w:sz w:val="21"/>
                <w:szCs w:val="21"/>
                <w:lang w:eastAsia="zh-CN"/>
              </w:rPr>
              <w:t>日</w:t>
            </w:r>
            <w:r>
              <w:rPr>
                <w:rFonts w:hint="eastAsia" w:ascii="宋体" w:hAnsi="宋体" w:eastAsia="宋体" w:cs="宋体"/>
                <w:sz w:val="21"/>
                <w:szCs w:val="21"/>
              </w:rPr>
              <w:t>1次</w:t>
            </w:r>
          </w:p>
        </w:tc>
      </w:tr>
      <w:tr w14:paraId="4F7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7FC8D12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2D65471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76082B9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擦拭地板。保持停车场地的整洁、路面无积水</w:t>
            </w:r>
          </w:p>
        </w:tc>
        <w:tc>
          <w:tcPr>
            <w:tcW w:w="1555" w:type="dxa"/>
            <w:noWrap w:val="0"/>
            <w:vAlign w:val="center"/>
          </w:tcPr>
          <w:p w14:paraId="1376927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每周1次</w:t>
            </w:r>
          </w:p>
        </w:tc>
      </w:tr>
      <w:tr w14:paraId="22E9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14770DC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6B06DA6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65B63FB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清扫天花板灰尘、蜘蛛网等。</w:t>
            </w:r>
          </w:p>
        </w:tc>
        <w:tc>
          <w:tcPr>
            <w:tcW w:w="1555" w:type="dxa"/>
            <w:noWrap w:val="0"/>
            <w:vAlign w:val="center"/>
          </w:tcPr>
          <w:p w14:paraId="196B7F3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 次</w:t>
            </w:r>
          </w:p>
        </w:tc>
      </w:tr>
      <w:tr w14:paraId="0993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4AE62C8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1AA62DF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77" w:type="dxa"/>
            <w:noWrap w:val="0"/>
            <w:vAlign w:val="top"/>
          </w:tcPr>
          <w:p w14:paraId="5A48B32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用水冲洗地板（但电梯间禁止用水冲洗），确保地板无污迹、沙土,对有破损的地面进行修补，保证地面平整、美观。</w:t>
            </w:r>
          </w:p>
        </w:tc>
        <w:tc>
          <w:tcPr>
            <w:tcW w:w="1555" w:type="dxa"/>
            <w:noWrap w:val="0"/>
            <w:vAlign w:val="center"/>
          </w:tcPr>
          <w:p w14:paraId="75840C1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73C5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3F811A0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
              </w:rPr>
              <w:t>大院</w:t>
            </w:r>
            <w:r>
              <w:rPr>
                <w:rFonts w:hint="eastAsia" w:ascii="宋体" w:hAnsi="宋体" w:eastAsia="宋体" w:cs="宋体"/>
                <w:sz w:val="21"/>
                <w:szCs w:val="21"/>
              </w:rPr>
              <w:t>四周及道路</w:t>
            </w:r>
          </w:p>
        </w:tc>
        <w:tc>
          <w:tcPr>
            <w:tcW w:w="1155" w:type="dxa"/>
            <w:noWrap w:val="0"/>
            <w:vAlign w:val="center"/>
          </w:tcPr>
          <w:p w14:paraId="52DFC4A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37B7D4A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清理树穴、花坛、沙井、排水槽内杂物，确保排水污水畅通。</w:t>
            </w:r>
          </w:p>
        </w:tc>
        <w:tc>
          <w:tcPr>
            <w:tcW w:w="1555" w:type="dxa"/>
            <w:noWrap w:val="0"/>
            <w:vAlign w:val="center"/>
          </w:tcPr>
          <w:p w14:paraId="1DC6907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随 时</w:t>
            </w:r>
          </w:p>
        </w:tc>
      </w:tr>
      <w:tr w14:paraId="27D8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5AE5AA9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311C522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50918AC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清扫停车场、道路、绿地、将垃圾收集于垃圾筒内，对于水泥地面的沙士应认真清扫，确保地面无明显沙土。</w:t>
            </w:r>
          </w:p>
        </w:tc>
        <w:tc>
          <w:tcPr>
            <w:tcW w:w="1555" w:type="dxa"/>
            <w:noWrap w:val="0"/>
            <w:vAlign w:val="center"/>
          </w:tcPr>
          <w:p w14:paraId="27C6409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14A1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5E8FE49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7F745E5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7E3881F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擦拭室外公共场地的标志牌、垃圾筒等。</w:t>
            </w:r>
          </w:p>
        </w:tc>
        <w:tc>
          <w:tcPr>
            <w:tcW w:w="1555" w:type="dxa"/>
            <w:noWrap w:val="0"/>
            <w:vAlign w:val="center"/>
          </w:tcPr>
          <w:p w14:paraId="630A1B5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每日1次</w:t>
            </w:r>
          </w:p>
        </w:tc>
      </w:tr>
      <w:tr w14:paraId="5949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4DCEF19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1EB977A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677" w:type="dxa"/>
            <w:noWrap w:val="0"/>
            <w:vAlign w:val="top"/>
          </w:tcPr>
          <w:p w14:paraId="6A26BE5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用水冲洗地面，确保地面无污迹、沙土。</w:t>
            </w:r>
          </w:p>
        </w:tc>
        <w:tc>
          <w:tcPr>
            <w:tcW w:w="1555" w:type="dxa"/>
            <w:noWrap w:val="0"/>
            <w:vAlign w:val="center"/>
          </w:tcPr>
          <w:p w14:paraId="161A8AA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随时</w:t>
            </w:r>
          </w:p>
        </w:tc>
      </w:tr>
      <w:tr w14:paraId="4AB9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5C84053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13E81AB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5</w:t>
            </w:r>
          </w:p>
        </w:tc>
        <w:tc>
          <w:tcPr>
            <w:tcW w:w="4677" w:type="dxa"/>
            <w:noWrap w:val="0"/>
            <w:vAlign w:val="top"/>
          </w:tcPr>
          <w:p w14:paraId="629BC68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清洗、旗台、石狮。清理广场内的广告、公共告示栏、标识等每天清理，处理过期及破损的宣传品。</w:t>
            </w:r>
          </w:p>
        </w:tc>
        <w:tc>
          <w:tcPr>
            <w:tcW w:w="1555" w:type="dxa"/>
            <w:noWrap w:val="0"/>
            <w:vAlign w:val="center"/>
          </w:tcPr>
          <w:p w14:paraId="05ED76B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每月1次</w:t>
            </w:r>
          </w:p>
        </w:tc>
      </w:tr>
      <w:tr w14:paraId="09EC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noWrap w:val="0"/>
            <w:vAlign w:val="center"/>
          </w:tcPr>
          <w:p w14:paraId="541D4CB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蓄水水池</w:t>
            </w:r>
          </w:p>
        </w:tc>
        <w:tc>
          <w:tcPr>
            <w:tcW w:w="1155" w:type="dxa"/>
            <w:noWrap w:val="0"/>
            <w:vAlign w:val="center"/>
          </w:tcPr>
          <w:p w14:paraId="512E4FC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677" w:type="dxa"/>
            <w:noWrap w:val="0"/>
            <w:vAlign w:val="top"/>
          </w:tcPr>
          <w:p w14:paraId="1907C36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清理池底</w:t>
            </w:r>
          </w:p>
        </w:tc>
        <w:tc>
          <w:tcPr>
            <w:tcW w:w="1555" w:type="dxa"/>
            <w:noWrap w:val="0"/>
            <w:vAlign w:val="center"/>
          </w:tcPr>
          <w:p w14:paraId="158A888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每年2次</w:t>
            </w:r>
          </w:p>
        </w:tc>
      </w:tr>
      <w:tr w14:paraId="66D1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restart"/>
            <w:noWrap w:val="0"/>
            <w:vAlign w:val="center"/>
          </w:tcPr>
          <w:p w14:paraId="3223446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空置房间</w:t>
            </w:r>
          </w:p>
        </w:tc>
        <w:tc>
          <w:tcPr>
            <w:tcW w:w="1155" w:type="dxa"/>
            <w:noWrap w:val="0"/>
            <w:vAlign w:val="center"/>
          </w:tcPr>
          <w:p w14:paraId="1695315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1</w:t>
            </w:r>
          </w:p>
        </w:tc>
        <w:tc>
          <w:tcPr>
            <w:tcW w:w="4677" w:type="dxa"/>
            <w:noWrap w:val="0"/>
            <w:vAlign w:val="top"/>
          </w:tcPr>
          <w:p w14:paraId="4174D03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清扫墙壁、墙角、顶棚等处的蜘蛛网和灰尘。</w:t>
            </w:r>
          </w:p>
        </w:tc>
        <w:tc>
          <w:tcPr>
            <w:tcW w:w="1555" w:type="dxa"/>
            <w:vMerge w:val="restart"/>
            <w:noWrap w:val="0"/>
            <w:vAlign w:val="center"/>
          </w:tcPr>
          <w:p w14:paraId="1B92F84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每季度1</w:t>
            </w:r>
            <w:r>
              <w:rPr>
                <w:rFonts w:hint="eastAsia" w:ascii="宋体" w:hAnsi="宋体" w:eastAsia="宋体" w:cs="宋体"/>
                <w:sz w:val="21"/>
                <w:szCs w:val="21"/>
                <w:lang w:eastAsia="zh-CN"/>
              </w:rPr>
              <w:t>次</w:t>
            </w:r>
          </w:p>
        </w:tc>
      </w:tr>
      <w:tr w14:paraId="6C5B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36E5D6B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440D731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677" w:type="dxa"/>
            <w:noWrap w:val="0"/>
            <w:vAlign w:val="top"/>
          </w:tcPr>
          <w:p w14:paraId="3412577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清扫地面废弃物。井用拖把擦拭地面。</w:t>
            </w:r>
          </w:p>
        </w:tc>
        <w:tc>
          <w:tcPr>
            <w:tcW w:w="1555" w:type="dxa"/>
            <w:vMerge w:val="continue"/>
            <w:noWrap w:val="0"/>
            <w:vAlign w:val="center"/>
          </w:tcPr>
          <w:p w14:paraId="3A2F7AB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lang w:eastAsia="zh-CN"/>
              </w:rPr>
            </w:pPr>
          </w:p>
        </w:tc>
      </w:tr>
      <w:tr w14:paraId="4031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6" w:type="dxa"/>
            <w:vMerge w:val="continue"/>
            <w:noWrap w:val="0"/>
            <w:vAlign w:val="center"/>
          </w:tcPr>
          <w:p w14:paraId="0BF20BF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p>
        </w:tc>
        <w:tc>
          <w:tcPr>
            <w:tcW w:w="1155" w:type="dxa"/>
            <w:noWrap w:val="0"/>
            <w:vAlign w:val="center"/>
          </w:tcPr>
          <w:p w14:paraId="09E94CC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677" w:type="dxa"/>
            <w:noWrap w:val="0"/>
            <w:vAlign w:val="top"/>
          </w:tcPr>
          <w:p w14:paraId="77FCB17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打开空房进行通风(潮湿季节和阴雨天要关闭窗户，晴天和干燥季节要加长通风时间)</w:t>
            </w:r>
          </w:p>
        </w:tc>
        <w:tc>
          <w:tcPr>
            <w:tcW w:w="1555" w:type="dxa"/>
            <w:vMerge w:val="continue"/>
            <w:noWrap w:val="0"/>
            <w:vAlign w:val="center"/>
          </w:tcPr>
          <w:p w14:paraId="23F684D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sz w:val="21"/>
                <w:szCs w:val="21"/>
              </w:rPr>
            </w:pPr>
          </w:p>
        </w:tc>
      </w:tr>
    </w:tbl>
    <w:p w14:paraId="072C9E61">
      <w:pPr>
        <w:spacing w:line="360" w:lineRule="auto"/>
        <w:ind w:firstLine="420"/>
        <w:rPr>
          <w:rFonts w:hint="eastAsia" w:ascii="宋体" w:hAnsi="宋体" w:eastAsia="宋体" w:cs="宋体"/>
          <w:kern w:val="0"/>
          <w:sz w:val="21"/>
          <w:szCs w:val="21"/>
        </w:rPr>
      </w:pPr>
      <w:r>
        <w:rPr>
          <w:rFonts w:hint="eastAsia" w:ascii="宋体" w:hAnsi="宋体" w:eastAsia="宋体" w:cs="宋体"/>
          <w:kern w:val="0"/>
          <w:sz w:val="21"/>
          <w:szCs w:val="21"/>
        </w:rPr>
        <w:t>注：每天、每周、每月、每年保洁的频次可根据各科室的需要增加，但不能少于上表的指导频次</w:t>
      </w:r>
    </w:p>
    <w:p w14:paraId="64C42B89">
      <w:pPr>
        <w:widowControl/>
        <w:shd w:val="clear" w:color="auto" w:fill="FFFFFF"/>
        <w:adjustRightInd w:val="0"/>
        <w:snapToGrid w:val="0"/>
        <w:spacing w:line="360" w:lineRule="auto"/>
        <w:ind w:firstLine="422" w:firstLineChars="200"/>
        <w:jc w:val="left"/>
        <w:rPr>
          <w:rFonts w:hint="eastAsia" w:ascii="宋体" w:hAnsi="宋体" w:eastAsia="宋体" w:cs="宋体"/>
          <w:b/>
          <w:bCs/>
          <w:kern w:val="0"/>
          <w:sz w:val="21"/>
          <w:szCs w:val="21"/>
        </w:rPr>
      </w:pPr>
    </w:p>
    <w:p w14:paraId="53174B55">
      <w:pPr>
        <w:widowControl/>
        <w:shd w:val="clear" w:color="auto" w:fill="FFFFFF"/>
        <w:adjustRightInd w:val="0"/>
        <w:snapToGrid w:val="0"/>
        <w:spacing w:line="360" w:lineRule="auto"/>
        <w:ind w:firstLine="422" w:firstLineChars="200"/>
        <w:jc w:val="left"/>
        <w:rPr>
          <w:rFonts w:hint="eastAsia" w:ascii="宋体" w:hAnsi="宋体" w:eastAsia="宋体" w:cs="宋体"/>
          <w:b/>
          <w:bCs/>
          <w:kern w:val="0"/>
          <w:sz w:val="21"/>
          <w:szCs w:val="21"/>
        </w:rPr>
      </w:pPr>
    </w:p>
    <w:p w14:paraId="674ED83D">
      <w:pPr>
        <w:widowControl/>
        <w:shd w:val="clear" w:color="auto" w:fill="FFFFFF"/>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（二）保洁服务标准要求</w:t>
      </w:r>
    </w:p>
    <w:p w14:paraId="7024222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管理制度完善，各类清洁设备设施配备齐全，并有专人管理。</w:t>
      </w:r>
    </w:p>
    <w:p w14:paraId="5C0E2ABA">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保持公共区域整洁，无乱悬挂、乱堆放等现象。</w:t>
      </w:r>
    </w:p>
    <w:p w14:paraId="41FD4D4A">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办公室、道路、公共场地每天清扫1次，保持公共区域和办公室干净整洁无杂物。</w:t>
      </w:r>
    </w:p>
    <w:p w14:paraId="6E08033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楼道、楼梯扶手每天清扫、擦拭1次。</w:t>
      </w:r>
    </w:p>
    <w:p w14:paraId="5B10B84C">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（5）</w:t>
      </w:r>
      <w:r>
        <w:rPr>
          <w:rFonts w:hint="eastAsia" w:ascii="宋体" w:hAnsi="宋体" w:eastAsia="宋体" w:cs="宋体"/>
          <w:sz w:val="21"/>
          <w:szCs w:val="21"/>
          <w:lang w:eastAsia="zh-CN"/>
        </w:rPr>
        <w:t>每周清洁旧办公区</w:t>
      </w:r>
      <w:r>
        <w:rPr>
          <w:rFonts w:hint="eastAsia" w:ascii="宋体" w:hAnsi="宋体" w:eastAsia="宋体" w:cs="宋体"/>
          <w:sz w:val="21"/>
          <w:szCs w:val="21"/>
          <w:lang w:val="en-US" w:eastAsia="zh-CN"/>
        </w:rPr>
        <w:t>2次</w:t>
      </w:r>
      <w:r>
        <w:rPr>
          <w:rFonts w:hint="eastAsia" w:ascii="宋体" w:hAnsi="宋体" w:eastAsia="宋体" w:cs="宋体"/>
          <w:sz w:val="21"/>
          <w:szCs w:val="21"/>
        </w:rPr>
        <w:t>。</w:t>
      </w:r>
    </w:p>
    <w:p w14:paraId="1926DC4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（6）</w:t>
      </w:r>
      <w:r>
        <w:rPr>
          <w:rFonts w:hint="eastAsia" w:ascii="宋体" w:hAnsi="宋体" w:eastAsia="宋体" w:cs="宋体"/>
          <w:sz w:val="21"/>
          <w:szCs w:val="21"/>
        </w:rPr>
        <w:t>电梯轿厢内无手印、灰尘、污迹，干净光亮、无异味，地毯干净无污迹。</w:t>
      </w:r>
    </w:p>
    <w:p w14:paraId="574CF62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（7）</w:t>
      </w:r>
      <w:r>
        <w:rPr>
          <w:rFonts w:hint="eastAsia" w:ascii="宋体" w:hAnsi="宋体" w:eastAsia="宋体" w:cs="宋体"/>
          <w:sz w:val="21"/>
          <w:szCs w:val="21"/>
        </w:rPr>
        <w:t>垃圾桶、果皮箱等垃圾设施每天清洁1次，每星期消杀1次，保持无异味。</w:t>
      </w:r>
    </w:p>
    <w:p w14:paraId="7A12C12A">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（8）</w:t>
      </w:r>
      <w:r>
        <w:rPr>
          <w:rFonts w:hint="eastAsia" w:ascii="宋体" w:hAnsi="宋体" w:eastAsia="宋体" w:cs="宋体"/>
          <w:sz w:val="21"/>
          <w:szCs w:val="21"/>
        </w:rPr>
        <w:t>楼层厕所每天清洁</w:t>
      </w:r>
      <w:r>
        <w:rPr>
          <w:rFonts w:hint="eastAsia" w:ascii="宋体" w:hAnsi="宋体" w:eastAsia="宋体" w:cs="宋体"/>
          <w:sz w:val="21"/>
          <w:szCs w:val="21"/>
          <w:lang w:val="en-US" w:eastAsia="zh-CN"/>
        </w:rPr>
        <w:t>2</w:t>
      </w:r>
      <w:r>
        <w:rPr>
          <w:rFonts w:hint="eastAsia" w:ascii="宋体" w:hAnsi="宋体" w:eastAsia="宋体" w:cs="宋体"/>
          <w:sz w:val="21"/>
          <w:szCs w:val="21"/>
        </w:rPr>
        <w:t>次，每星期消杀2次。</w:t>
      </w:r>
    </w:p>
    <w:p w14:paraId="56A8ECE1">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（9）</w:t>
      </w:r>
      <w:r>
        <w:rPr>
          <w:rFonts w:hint="eastAsia" w:ascii="宋体" w:hAnsi="宋体" w:eastAsia="宋体" w:cs="宋体"/>
          <w:sz w:val="21"/>
          <w:szCs w:val="21"/>
        </w:rPr>
        <w:t>污水井、排水沟每年消杀2次。</w:t>
      </w:r>
    </w:p>
    <w:p w14:paraId="79A31B5C">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（10）</w:t>
      </w:r>
      <w:r>
        <w:rPr>
          <w:rFonts w:hint="eastAsia" w:ascii="宋体" w:hAnsi="宋体" w:eastAsia="宋体" w:cs="宋体"/>
          <w:sz w:val="21"/>
          <w:szCs w:val="21"/>
        </w:rPr>
        <w:t>垃圾清运日产日清，每天收集清运垃圾2次，无垃圾桶、果皮箱满溢现象。</w:t>
      </w:r>
    </w:p>
    <w:p w14:paraId="10F57AA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（11）</w:t>
      </w:r>
      <w:r>
        <w:rPr>
          <w:rFonts w:hint="eastAsia" w:ascii="宋体" w:hAnsi="宋体" w:eastAsia="宋体" w:cs="宋体"/>
          <w:sz w:val="21"/>
          <w:szCs w:val="21"/>
        </w:rPr>
        <w:t>督促装修、维修垃圾及时清运，集中堆放时间不得超过2天。</w:t>
      </w:r>
    </w:p>
    <w:p w14:paraId="4A791BC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（12）</w:t>
      </w:r>
      <w:r>
        <w:rPr>
          <w:rFonts w:hint="eastAsia" w:ascii="宋体" w:hAnsi="宋体" w:eastAsia="宋体" w:cs="宋体"/>
          <w:sz w:val="21"/>
          <w:szCs w:val="21"/>
        </w:rPr>
        <w:t>做好其他卫生虫害的防治工作，适时投放消杀药物，有效控制老鼠、蟑螂、蚊子、苍蝇等害虫孳生。</w:t>
      </w:r>
    </w:p>
    <w:p w14:paraId="506A504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（13）垃圾日产日清，垃圾箱外表干净，无异味。</w:t>
      </w:r>
    </w:p>
    <w:p w14:paraId="29E6B713">
      <w:pPr>
        <w:adjustRightInd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）功能室及部分保洁区域具体工作内容要求</w:t>
      </w:r>
    </w:p>
    <w:p w14:paraId="288058FD">
      <w:pPr>
        <w:spacing w:line="360" w:lineRule="auto"/>
        <w:rPr>
          <w:rFonts w:hint="eastAsia" w:ascii="宋体" w:hAnsi="宋体" w:eastAsia="宋体" w:cs="宋体"/>
          <w:b/>
          <w:bCs/>
          <w:sz w:val="21"/>
          <w:szCs w:val="21"/>
          <w:lang w:val="en-US" w:eastAsia="zh-CN"/>
        </w:rPr>
      </w:pPr>
    </w:p>
    <w:p w14:paraId="7DB632DA">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 xml:space="preserve">3.3 </w:t>
      </w:r>
      <w:r>
        <w:rPr>
          <w:rFonts w:hint="eastAsia" w:ascii="宋体" w:hAnsi="宋体" w:eastAsia="宋体" w:cs="宋体"/>
          <w:b/>
          <w:bCs/>
          <w:sz w:val="21"/>
          <w:szCs w:val="21"/>
          <w:lang w:eastAsia="zh-CN"/>
        </w:rPr>
        <w:t>机关安保服务</w:t>
      </w:r>
    </w:p>
    <w:p w14:paraId="61CCD4E9">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一、服务内容</w:t>
      </w:r>
    </w:p>
    <w:tbl>
      <w:tblPr>
        <w:tblStyle w:val="40"/>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559"/>
        <w:gridCol w:w="7768"/>
      </w:tblGrid>
      <w:tr w14:paraId="7F485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04" w:type="dxa"/>
            <w:shd w:val="clear" w:color="auto" w:fill="auto"/>
            <w:noWrap w:val="0"/>
            <w:vAlign w:val="center"/>
          </w:tcPr>
          <w:p w14:paraId="0BF11516">
            <w:pPr>
              <w:widowControl/>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559" w:type="dxa"/>
            <w:shd w:val="clear" w:color="auto" w:fill="auto"/>
            <w:noWrap w:val="0"/>
            <w:vAlign w:val="center"/>
          </w:tcPr>
          <w:p w14:paraId="1926B990">
            <w:pPr>
              <w:widowControl/>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服务内容</w:t>
            </w:r>
          </w:p>
        </w:tc>
        <w:tc>
          <w:tcPr>
            <w:tcW w:w="7768" w:type="dxa"/>
            <w:shd w:val="clear" w:color="auto" w:fill="auto"/>
            <w:noWrap w:val="0"/>
            <w:vAlign w:val="center"/>
          </w:tcPr>
          <w:p w14:paraId="5E4093D4">
            <w:pPr>
              <w:widowControl/>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服务标准</w:t>
            </w:r>
          </w:p>
        </w:tc>
      </w:tr>
      <w:tr w14:paraId="56EA4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restart"/>
            <w:shd w:val="clear" w:color="auto" w:fill="auto"/>
            <w:noWrap w:val="0"/>
            <w:vAlign w:val="center"/>
          </w:tcPr>
          <w:p w14:paraId="6D3B9388">
            <w:pPr>
              <w:widowControl/>
              <w:spacing w:line="4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559" w:type="dxa"/>
            <w:vMerge w:val="restart"/>
            <w:shd w:val="clear" w:color="auto" w:fill="auto"/>
            <w:noWrap w:val="0"/>
            <w:vAlign w:val="center"/>
          </w:tcPr>
          <w:p w14:paraId="19198C7F">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基本要求</w:t>
            </w:r>
          </w:p>
        </w:tc>
        <w:tc>
          <w:tcPr>
            <w:tcW w:w="7768" w:type="dxa"/>
            <w:shd w:val="clear" w:color="auto" w:fill="auto"/>
            <w:noWrap w:val="0"/>
            <w:vAlign w:val="center"/>
          </w:tcPr>
          <w:p w14:paraId="163363EB">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(1)建立保安服务相关制度，并按照执行。</w:t>
            </w:r>
          </w:p>
        </w:tc>
      </w:tr>
      <w:tr w14:paraId="5E2B6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4C299386">
            <w:pPr>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1A3ADAE1">
            <w:pPr>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6E2889E3">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(2)对巡查、值守及异常情况等做好相关记录，填写规范，保存完好。</w:t>
            </w:r>
          </w:p>
        </w:tc>
      </w:tr>
      <w:tr w14:paraId="3B278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restart"/>
            <w:shd w:val="clear" w:color="auto" w:fill="auto"/>
            <w:noWrap w:val="0"/>
            <w:vAlign w:val="center"/>
          </w:tcPr>
          <w:p w14:paraId="6E6D9CC2">
            <w:pPr>
              <w:widowControl/>
              <w:spacing w:line="4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559" w:type="dxa"/>
            <w:vMerge w:val="restart"/>
            <w:shd w:val="clear" w:color="auto" w:fill="auto"/>
            <w:noWrap w:val="0"/>
            <w:vAlign w:val="center"/>
          </w:tcPr>
          <w:p w14:paraId="167F83A2">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出入管理</w:t>
            </w:r>
          </w:p>
        </w:tc>
        <w:tc>
          <w:tcPr>
            <w:tcW w:w="7768" w:type="dxa"/>
            <w:shd w:val="clear" w:color="auto" w:fill="auto"/>
            <w:noWrap w:val="0"/>
            <w:vAlign w:val="center"/>
          </w:tcPr>
          <w:p w14:paraId="52B67992">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法院本部汽车</w:t>
            </w:r>
            <w:r>
              <w:rPr>
                <w:rFonts w:hint="eastAsia" w:ascii="宋体" w:hAnsi="宋体" w:eastAsia="宋体" w:cs="宋体"/>
                <w:kern w:val="0"/>
                <w:sz w:val="21"/>
                <w:szCs w:val="21"/>
              </w:rPr>
              <w:t>主出入口应当实行24小时值班制。</w:t>
            </w:r>
          </w:p>
        </w:tc>
      </w:tr>
      <w:tr w14:paraId="7404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0C051D52">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396438B0">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2B2366E1">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(2)设置门岗。</w:t>
            </w:r>
          </w:p>
        </w:tc>
      </w:tr>
      <w:tr w14:paraId="5B87F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04" w:type="dxa"/>
            <w:vMerge w:val="continue"/>
            <w:shd w:val="clear" w:color="auto" w:fill="auto"/>
            <w:noWrap w:val="0"/>
            <w:vAlign w:val="center"/>
          </w:tcPr>
          <w:p w14:paraId="3370A644">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66BD115E">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6D82CC41">
            <w:pPr>
              <w:widowControl/>
              <w:spacing w:line="430" w:lineRule="exact"/>
              <w:ind w:right="-246" w:rightChars="-117"/>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(3)在出入口对外来人员及其携带大件物品、外来车辆进行询问和记录，并与相关部门取得联系，同意后方可进入。</w:t>
            </w:r>
          </w:p>
        </w:tc>
      </w:tr>
      <w:tr w14:paraId="38A17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682D2891">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6D683C6B">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560BEDE8">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(4)大件物品搬出有相关部门开具的证明和清单，经核实后放行。</w:t>
            </w:r>
          </w:p>
        </w:tc>
      </w:tr>
      <w:tr w14:paraId="4871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704" w:type="dxa"/>
            <w:vMerge w:val="continue"/>
            <w:shd w:val="clear" w:color="auto" w:fill="auto"/>
            <w:noWrap w:val="0"/>
            <w:vAlign w:val="center"/>
          </w:tcPr>
          <w:p w14:paraId="5F9E0084">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27B9FB15">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452F57D8">
            <w:pPr>
              <w:widowControl/>
              <w:spacing w:line="430" w:lineRule="exact"/>
              <w:ind w:right="-105" w:rightChars="-50"/>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(5)排查可疑人员，对于不出示证件、不按规定登记、不听劝阻而强行闯入者，及时劝离，必要时通知公安机关进行处理。</w:t>
            </w:r>
          </w:p>
        </w:tc>
      </w:tr>
      <w:tr w14:paraId="582E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04" w:type="dxa"/>
            <w:vMerge w:val="continue"/>
            <w:shd w:val="clear" w:color="auto" w:fill="auto"/>
            <w:noWrap w:val="0"/>
            <w:vAlign w:val="center"/>
          </w:tcPr>
          <w:p w14:paraId="3F2CF549">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697D3C36">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433B47C1">
            <w:pPr>
              <w:widowControl/>
              <w:spacing w:line="430" w:lineRule="exact"/>
              <w:ind w:right="-105" w:rightChars="-50"/>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(6)配合相关部门积极疏导上访人员，有效疏导如出入口人群集聚、车辆拥堵、货物堵塞道路等情况。</w:t>
            </w:r>
          </w:p>
        </w:tc>
      </w:tr>
      <w:tr w14:paraId="49B8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trPr>
        <w:tc>
          <w:tcPr>
            <w:tcW w:w="704" w:type="dxa"/>
            <w:vMerge w:val="continue"/>
            <w:shd w:val="clear" w:color="auto" w:fill="auto"/>
            <w:noWrap w:val="0"/>
            <w:vAlign w:val="center"/>
          </w:tcPr>
          <w:p w14:paraId="2065D8A4">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15DCF551">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0BC1DC11">
            <w:pPr>
              <w:widowControl/>
              <w:adjustRightInd w:val="0"/>
              <w:snapToGrid w:val="0"/>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3F016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restart"/>
            <w:shd w:val="clear" w:color="auto" w:fill="auto"/>
            <w:noWrap w:val="0"/>
            <w:vAlign w:val="center"/>
          </w:tcPr>
          <w:p w14:paraId="79B0FE40">
            <w:pPr>
              <w:widowControl/>
              <w:spacing w:line="4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559" w:type="dxa"/>
            <w:vMerge w:val="restart"/>
            <w:shd w:val="clear" w:color="auto" w:fill="auto"/>
            <w:noWrap w:val="0"/>
            <w:vAlign w:val="center"/>
          </w:tcPr>
          <w:p w14:paraId="274E98AB">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值班巡查</w:t>
            </w:r>
          </w:p>
        </w:tc>
        <w:tc>
          <w:tcPr>
            <w:tcW w:w="7768" w:type="dxa"/>
            <w:shd w:val="clear" w:color="auto" w:fill="auto"/>
            <w:noWrap w:val="0"/>
            <w:vAlign w:val="center"/>
          </w:tcPr>
          <w:p w14:paraId="07B98FEA">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(1)建立24小时值班巡查制度。</w:t>
            </w:r>
          </w:p>
        </w:tc>
      </w:tr>
      <w:tr w14:paraId="39740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235D05DC">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464E3F6A">
            <w:pPr>
              <w:widowControl/>
              <w:spacing w:line="430" w:lineRule="exact"/>
              <w:jc w:val="center"/>
              <w:rPr>
                <w:rFonts w:hint="eastAsia" w:ascii="宋体" w:hAnsi="宋体" w:eastAsia="宋体" w:cs="宋体"/>
                <w:color w:val="000000"/>
                <w:kern w:val="0"/>
                <w:sz w:val="21"/>
                <w:szCs w:val="21"/>
              </w:rPr>
            </w:pPr>
          </w:p>
        </w:tc>
        <w:tc>
          <w:tcPr>
            <w:tcW w:w="7768" w:type="dxa"/>
            <w:shd w:val="clear" w:color="auto" w:fill="auto"/>
            <w:noWrap w:val="0"/>
            <w:vAlign w:val="center"/>
          </w:tcPr>
          <w:p w14:paraId="696625AF">
            <w:pPr>
              <w:widowControl/>
              <w:spacing w:line="430" w:lineRule="exact"/>
              <w:ind w:right="-105" w:rightChars="-50"/>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(2)制定巡查路线，按照指定时间和路线执行，加强重点区域、重点部位及装修区域的巡查。</w:t>
            </w:r>
          </w:p>
        </w:tc>
      </w:tr>
      <w:tr w14:paraId="1B411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583A1985">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6DAA3BC0">
            <w:pPr>
              <w:widowControl/>
              <w:spacing w:line="430" w:lineRule="exact"/>
              <w:jc w:val="center"/>
              <w:rPr>
                <w:rFonts w:hint="eastAsia" w:ascii="宋体" w:hAnsi="宋体" w:eastAsia="宋体" w:cs="宋体"/>
                <w:color w:val="000000"/>
                <w:kern w:val="0"/>
                <w:sz w:val="21"/>
                <w:szCs w:val="21"/>
              </w:rPr>
            </w:pPr>
          </w:p>
        </w:tc>
        <w:tc>
          <w:tcPr>
            <w:tcW w:w="7768" w:type="dxa"/>
            <w:shd w:val="clear" w:color="auto" w:fill="auto"/>
            <w:noWrap w:val="0"/>
            <w:vAlign w:val="center"/>
          </w:tcPr>
          <w:p w14:paraId="1952F277">
            <w:pPr>
              <w:widowControl/>
              <w:spacing w:line="430" w:lineRule="exact"/>
              <w:ind w:right="-105" w:rightChars="-50"/>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(3)巡查期间保持通信设施设备畅通，遇到异常情况立即上报并在现场采取相应措施。</w:t>
            </w:r>
          </w:p>
        </w:tc>
      </w:tr>
      <w:tr w14:paraId="71C1E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20F68361">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102CF2BA">
            <w:pPr>
              <w:widowControl/>
              <w:spacing w:line="430" w:lineRule="exact"/>
              <w:jc w:val="center"/>
              <w:rPr>
                <w:rFonts w:hint="eastAsia" w:ascii="宋体" w:hAnsi="宋体" w:eastAsia="宋体" w:cs="宋体"/>
                <w:color w:val="000000"/>
                <w:kern w:val="0"/>
                <w:sz w:val="21"/>
                <w:szCs w:val="21"/>
              </w:rPr>
            </w:pPr>
          </w:p>
        </w:tc>
        <w:tc>
          <w:tcPr>
            <w:tcW w:w="7768" w:type="dxa"/>
            <w:shd w:val="clear" w:color="auto" w:fill="auto"/>
            <w:noWrap w:val="0"/>
            <w:vAlign w:val="center"/>
          </w:tcPr>
          <w:p w14:paraId="5EB8E47B">
            <w:pPr>
              <w:widowControl/>
              <w:spacing w:line="430" w:lineRule="exact"/>
              <w:ind w:right="-388" w:rightChars="-185"/>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(4)收到监控室指令后，巡查人员及时到达指定地点并迅速采取相应措施。</w:t>
            </w:r>
          </w:p>
        </w:tc>
      </w:tr>
      <w:tr w14:paraId="37E54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restart"/>
            <w:shd w:val="clear" w:color="auto" w:fill="auto"/>
            <w:noWrap w:val="0"/>
            <w:vAlign w:val="center"/>
          </w:tcPr>
          <w:p w14:paraId="70034AB2">
            <w:pPr>
              <w:widowControl/>
              <w:spacing w:line="4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559" w:type="dxa"/>
            <w:vMerge w:val="restart"/>
            <w:shd w:val="clear" w:color="auto" w:fill="auto"/>
            <w:noWrap w:val="0"/>
            <w:vAlign w:val="center"/>
          </w:tcPr>
          <w:p w14:paraId="5ACD1B97">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监控值守</w:t>
            </w:r>
          </w:p>
        </w:tc>
        <w:tc>
          <w:tcPr>
            <w:tcW w:w="7768" w:type="dxa"/>
            <w:shd w:val="clear" w:color="auto" w:fill="auto"/>
            <w:noWrap w:val="0"/>
            <w:vAlign w:val="center"/>
          </w:tcPr>
          <w:p w14:paraId="078656E4">
            <w:pPr>
              <w:widowControl/>
              <w:spacing w:line="430" w:lineRule="exact"/>
              <w:ind w:right="-105" w:rightChars="-50"/>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(1)监控室环境符合系统设备运行要求，定期进行检查和检测，确保系统功能正常。</w:t>
            </w:r>
          </w:p>
        </w:tc>
      </w:tr>
      <w:tr w14:paraId="6802A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0F7A069F">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69E337FE">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1F964658">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(2)监控设备24小时正常运行，监控室实行专人24小时值班制度。</w:t>
            </w:r>
          </w:p>
        </w:tc>
      </w:tr>
      <w:tr w14:paraId="4430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15C62A22">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2B23002F">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58302F82">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(3)监控记录画面清晰，视频监控无死角、无盲区。</w:t>
            </w:r>
          </w:p>
        </w:tc>
      </w:tr>
      <w:tr w14:paraId="30D8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0DCFFDC6">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0E02F4BA">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08540216">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(4)值班期间遵守操作规程和保密制度，做好监控记录的保存工作。</w:t>
            </w:r>
          </w:p>
        </w:tc>
      </w:tr>
      <w:tr w14:paraId="5B3E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1CDC7B0D">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346F2F1F">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6E5BC863">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(5)监控记录保持完整，保存时间不应少于90天。</w:t>
            </w:r>
          </w:p>
        </w:tc>
      </w:tr>
      <w:tr w14:paraId="725E1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704" w:type="dxa"/>
            <w:vMerge w:val="continue"/>
            <w:shd w:val="clear" w:color="auto" w:fill="auto"/>
            <w:noWrap w:val="0"/>
            <w:vAlign w:val="center"/>
          </w:tcPr>
          <w:p w14:paraId="651F2A55">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6250BE78">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3116CD32">
            <w:pPr>
              <w:widowControl/>
              <w:spacing w:line="430" w:lineRule="exact"/>
              <w:ind w:right="-246" w:rightChars="-117"/>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(6)无关人员进入监控室或查阅监控记录，经授权人批准并做好相关记录。</w:t>
            </w:r>
          </w:p>
        </w:tc>
      </w:tr>
      <w:tr w14:paraId="5BFA8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04" w:type="dxa"/>
            <w:vMerge w:val="continue"/>
            <w:shd w:val="clear" w:color="auto" w:fill="auto"/>
            <w:noWrap w:val="0"/>
            <w:vAlign w:val="center"/>
          </w:tcPr>
          <w:p w14:paraId="14350AA3">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22A81C30">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5DD9F94B">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(7)监控室收到火情等报警信号、其他异常情况信号后，及时报警并安排其他安保人员前往现场进行处理。</w:t>
            </w:r>
          </w:p>
        </w:tc>
      </w:tr>
      <w:tr w14:paraId="153D2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restart"/>
            <w:shd w:val="clear" w:color="auto" w:fill="auto"/>
            <w:noWrap w:val="0"/>
            <w:vAlign w:val="center"/>
          </w:tcPr>
          <w:p w14:paraId="688ABCCE">
            <w:pPr>
              <w:widowControl/>
              <w:spacing w:line="43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559" w:type="dxa"/>
            <w:vMerge w:val="restart"/>
            <w:shd w:val="clear" w:color="auto" w:fill="auto"/>
            <w:noWrap w:val="0"/>
            <w:vAlign w:val="center"/>
          </w:tcPr>
          <w:p w14:paraId="5B217D79">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车辆停放</w:t>
            </w:r>
          </w:p>
        </w:tc>
        <w:tc>
          <w:tcPr>
            <w:tcW w:w="7768" w:type="dxa"/>
            <w:shd w:val="clear" w:color="auto" w:fill="auto"/>
            <w:noWrap w:val="0"/>
            <w:vAlign w:val="center"/>
          </w:tcPr>
          <w:p w14:paraId="5EE0DD95">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(1)车辆行驶路线设置合理、规范，导向标志完整、清晰。</w:t>
            </w:r>
          </w:p>
        </w:tc>
      </w:tr>
      <w:tr w14:paraId="3DF7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2EF6F513">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0FDB0F8E">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15C92252">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(2)合理规划车辆停放区域，张贴车辆引导标识，对车辆及停放区域实行规范管理。</w:t>
            </w:r>
          </w:p>
        </w:tc>
      </w:tr>
      <w:tr w14:paraId="5EC8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6B08D6AA">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3F661D48">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2ED83701">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(3)严禁在办公楼的公用走道、楼梯间、安全出口处等公共区域停放车辆或充电。</w:t>
            </w:r>
          </w:p>
        </w:tc>
      </w:tr>
      <w:tr w14:paraId="51586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4" w:type="dxa"/>
            <w:vMerge w:val="continue"/>
            <w:shd w:val="clear" w:color="auto" w:fill="auto"/>
            <w:noWrap w:val="0"/>
            <w:vAlign w:val="center"/>
          </w:tcPr>
          <w:p w14:paraId="0958F0BA">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335D11BA">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019309EB">
            <w:pPr>
              <w:widowControl/>
              <w:spacing w:line="430" w:lineRule="exact"/>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(4)非机动车定点有序停放。</w:t>
            </w:r>
          </w:p>
        </w:tc>
      </w:tr>
      <w:tr w14:paraId="33277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04" w:type="dxa"/>
            <w:vMerge w:val="continue"/>
            <w:shd w:val="clear" w:color="auto" w:fill="auto"/>
            <w:noWrap w:val="0"/>
            <w:vAlign w:val="center"/>
          </w:tcPr>
          <w:p w14:paraId="5C8C217B">
            <w:pPr>
              <w:widowControl/>
              <w:spacing w:line="430" w:lineRule="exact"/>
              <w:jc w:val="center"/>
              <w:rPr>
                <w:rFonts w:hint="eastAsia" w:ascii="宋体" w:hAnsi="宋体" w:eastAsia="宋体" w:cs="宋体"/>
                <w:color w:val="000000"/>
                <w:kern w:val="0"/>
                <w:sz w:val="21"/>
                <w:szCs w:val="21"/>
              </w:rPr>
            </w:pPr>
          </w:p>
        </w:tc>
        <w:tc>
          <w:tcPr>
            <w:tcW w:w="1559" w:type="dxa"/>
            <w:vMerge w:val="continue"/>
            <w:shd w:val="clear" w:color="auto" w:fill="auto"/>
            <w:noWrap w:val="0"/>
            <w:vAlign w:val="center"/>
          </w:tcPr>
          <w:p w14:paraId="5F149841">
            <w:pPr>
              <w:widowControl/>
              <w:spacing w:line="430" w:lineRule="exact"/>
              <w:jc w:val="center"/>
              <w:rPr>
                <w:rFonts w:hint="eastAsia" w:ascii="宋体" w:hAnsi="宋体" w:eastAsia="宋体" w:cs="宋体"/>
                <w:kern w:val="0"/>
                <w:sz w:val="21"/>
                <w:szCs w:val="21"/>
              </w:rPr>
            </w:pPr>
          </w:p>
        </w:tc>
        <w:tc>
          <w:tcPr>
            <w:tcW w:w="7768" w:type="dxa"/>
            <w:shd w:val="clear" w:color="auto" w:fill="auto"/>
            <w:noWrap w:val="0"/>
            <w:vAlign w:val="center"/>
          </w:tcPr>
          <w:p w14:paraId="3B494606">
            <w:pPr>
              <w:widowControl/>
              <w:spacing w:line="430" w:lineRule="exact"/>
              <w:ind w:right="-105" w:rightChars="-50"/>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(5)发现车辆异常情况及时通知车主，并做好登记；发生交通事故、自然灾害等意外事故时及时赶赴现场疏导和协助处理，响应时间不超过3分钟。</w:t>
            </w:r>
          </w:p>
        </w:tc>
      </w:tr>
    </w:tbl>
    <w:p w14:paraId="1AFD0D5E">
      <w:pPr>
        <w:pStyle w:val="39"/>
        <w:rPr>
          <w:rFonts w:hint="eastAsia" w:ascii="宋体" w:hAnsi="宋体" w:eastAsia="宋体" w:cs="宋体"/>
          <w:sz w:val="21"/>
          <w:szCs w:val="21"/>
        </w:rPr>
      </w:pPr>
    </w:p>
    <w:p w14:paraId="32EACD4E">
      <w:pPr>
        <w:widowControl/>
        <w:numPr>
          <w:ilvl w:val="0"/>
          <w:numId w:val="6"/>
        </w:numPr>
        <w:shd w:val="clear" w:color="auto" w:fill="FFFFFF"/>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员工配备及培训要求</w:t>
      </w:r>
    </w:p>
    <w:p w14:paraId="2CE4B018">
      <w:pPr>
        <w:spacing w:line="360" w:lineRule="auto"/>
        <w:ind w:firstLine="480"/>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共设</w:t>
      </w:r>
      <w:r>
        <w:rPr>
          <w:rFonts w:hint="eastAsia" w:ascii="宋体" w:hAnsi="宋体" w:cs="宋体"/>
          <w:sz w:val="21"/>
          <w:szCs w:val="21"/>
          <w:highlight w:val="none"/>
          <w:vertAlign w:val="baseline"/>
          <w:lang w:val="en-US" w:eastAsia="zh-CN"/>
        </w:rPr>
        <w:t>2</w:t>
      </w:r>
      <w:r>
        <w:rPr>
          <w:rFonts w:hint="eastAsia" w:ascii="宋体" w:hAnsi="宋体" w:eastAsia="宋体" w:cs="宋体"/>
          <w:sz w:val="21"/>
          <w:szCs w:val="21"/>
          <w:highlight w:val="none"/>
          <w:vertAlign w:val="baseline"/>
          <w:lang w:val="en-US" w:eastAsia="zh-CN"/>
        </w:rPr>
        <w:t>个岗位。需</w:t>
      </w:r>
      <w:r>
        <w:rPr>
          <w:rFonts w:hint="eastAsia" w:ascii="宋体" w:hAnsi="宋体" w:cs="宋体"/>
          <w:sz w:val="21"/>
          <w:szCs w:val="21"/>
          <w:highlight w:val="none"/>
          <w:vertAlign w:val="baseline"/>
          <w:lang w:val="en-US" w:eastAsia="zh-CN"/>
        </w:rPr>
        <w:t>4</w:t>
      </w:r>
      <w:r>
        <w:rPr>
          <w:rFonts w:hint="eastAsia" w:ascii="宋体" w:hAnsi="宋体" w:eastAsia="宋体" w:cs="宋体"/>
          <w:sz w:val="21"/>
          <w:szCs w:val="21"/>
          <w:highlight w:val="none"/>
          <w:vertAlign w:val="baseline"/>
          <w:lang w:val="en-US" w:eastAsia="zh-CN"/>
        </w:rPr>
        <w:t>人（</w:t>
      </w:r>
      <w:r>
        <w:rPr>
          <w:rFonts w:hint="eastAsia" w:ascii="宋体" w:hAnsi="宋体" w:cs="宋体"/>
          <w:sz w:val="21"/>
          <w:szCs w:val="21"/>
          <w:highlight w:val="none"/>
          <w:vertAlign w:val="baseline"/>
          <w:lang w:val="en-US" w:eastAsia="zh-CN"/>
        </w:rPr>
        <w:t>门卫岗</w:t>
      </w:r>
      <w:r>
        <w:rPr>
          <w:rFonts w:hint="eastAsia" w:ascii="宋体" w:hAnsi="宋体" w:eastAsia="宋体" w:cs="宋体"/>
          <w:sz w:val="21"/>
          <w:szCs w:val="21"/>
          <w:highlight w:val="none"/>
          <w:vertAlign w:val="baseline"/>
          <w:lang w:val="en-US" w:eastAsia="zh-CN"/>
        </w:rPr>
        <w:t>每天排早、中、夜3个班，每班1人</w:t>
      </w:r>
      <w:r>
        <w:rPr>
          <w:rFonts w:hint="eastAsia" w:ascii="宋体" w:hAnsi="宋体" w:cs="宋体"/>
          <w:sz w:val="21"/>
          <w:szCs w:val="21"/>
          <w:highlight w:val="none"/>
          <w:vertAlign w:val="baseline"/>
          <w:lang w:val="en-US" w:eastAsia="zh-CN"/>
        </w:rPr>
        <w:t>；巡庭岗日常巡庭1人</w:t>
      </w:r>
      <w:r>
        <w:rPr>
          <w:rFonts w:hint="eastAsia" w:ascii="宋体" w:hAnsi="宋体" w:eastAsia="宋体" w:cs="宋体"/>
          <w:sz w:val="21"/>
          <w:szCs w:val="21"/>
          <w:highlight w:val="none"/>
          <w:vertAlign w:val="baseline"/>
          <w:lang w:val="en-US" w:eastAsia="zh-CN"/>
        </w:rPr>
        <w:t>），共需要</w:t>
      </w:r>
      <w:r>
        <w:rPr>
          <w:rFonts w:hint="eastAsia" w:ascii="宋体" w:hAnsi="宋体" w:cs="宋体"/>
          <w:sz w:val="21"/>
          <w:szCs w:val="21"/>
          <w:highlight w:val="none"/>
          <w:vertAlign w:val="baseline"/>
          <w:lang w:val="en-US" w:eastAsia="zh-CN"/>
        </w:rPr>
        <w:t>4</w:t>
      </w:r>
      <w:r>
        <w:rPr>
          <w:rFonts w:hint="eastAsia" w:ascii="宋体" w:hAnsi="宋体" w:eastAsia="宋体" w:cs="宋体"/>
          <w:sz w:val="21"/>
          <w:szCs w:val="21"/>
          <w:highlight w:val="none"/>
          <w:vertAlign w:val="baseline"/>
          <w:lang w:val="en-US" w:eastAsia="zh-CN"/>
        </w:rPr>
        <w:t>名安保人员。</w:t>
      </w:r>
    </w:p>
    <w:p w14:paraId="704844D0">
      <w:pPr>
        <w:keepNext w:val="0"/>
        <w:keepLines w:val="0"/>
        <w:pageBreakBefore w:val="0"/>
        <w:kinsoku/>
        <w:wordWrap/>
        <w:overflowPunct/>
        <w:topLinePunct w:val="0"/>
        <w:autoSpaceDE/>
        <w:autoSpaceDN/>
        <w:bidi w:val="0"/>
        <w:spacing w:line="440" w:lineRule="exact"/>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vertAlign w:val="baseline"/>
          <w:lang w:val="en-US" w:eastAsia="zh-CN"/>
        </w:rPr>
        <w:t>遵照国务院2010年1月1日颁布实施的《安全服务管理条例》，根据钦州市钦北区人民法院的需求，选派政治合格、作风优良、纪律严明、责任心强的保安队伍。</w:t>
      </w:r>
      <w:r>
        <w:rPr>
          <w:rFonts w:hint="eastAsia" w:ascii="宋体" w:hAnsi="宋体" w:eastAsia="宋体" w:cs="宋体"/>
          <w:color w:val="auto"/>
          <w:sz w:val="21"/>
          <w:szCs w:val="21"/>
          <w:highlight w:val="none"/>
          <w:vertAlign w:val="baseline"/>
          <w:lang w:val="en-US" w:eastAsia="zh-CN"/>
        </w:rPr>
        <w:t>派出的保安人员必须身体健康，接受过正规保安培训，品行良好，无刑事、治安处罚等不良记录，持有公安机关颁发的《保安员证》等有效证件，并符合当地公安等外部监管部门的要求。</w:t>
      </w:r>
    </w:p>
    <w:p w14:paraId="237E7922">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rPr>
        <w:t xml:space="preserve">三、服务标准和要求 </w:t>
      </w:r>
    </w:p>
    <w:p w14:paraId="42C6CE13">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为钦州市钦北区人民法院机关大院提供</w:t>
      </w:r>
      <w:r>
        <w:rPr>
          <w:rFonts w:hint="eastAsia" w:ascii="宋体" w:hAnsi="宋体" w:eastAsia="宋体" w:cs="宋体"/>
          <w:sz w:val="21"/>
          <w:szCs w:val="21"/>
          <w:highlight w:val="none"/>
          <w:lang w:val="en-US" w:eastAsia="zh-CN"/>
        </w:rPr>
        <w:t>24小时的安保服务，负责法院</w:t>
      </w:r>
      <w:r>
        <w:rPr>
          <w:rFonts w:hint="eastAsia" w:ascii="宋体" w:hAnsi="宋体" w:eastAsia="宋体" w:cs="宋体"/>
          <w:sz w:val="21"/>
          <w:szCs w:val="21"/>
          <w:lang w:val="en-US" w:eastAsia="zh-CN"/>
        </w:rPr>
        <w:t>范围内的公共安全秩序的维持与管理及防火、防盗、防暴、</w:t>
      </w:r>
      <w:r>
        <w:rPr>
          <w:rFonts w:hint="eastAsia" w:ascii="宋体" w:hAnsi="宋体" w:cs="宋体"/>
          <w:sz w:val="21"/>
          <w:szCs w:val="21"/>
          <w:lang w:val="en-US" w:eastAsia="zh-CN"/>
        </w:rPr>
        <w:t>防恐、</w:t>
      </w:r>
      <w:r>
        <w:rPr>
          <w:rFonts w:hint="eastAsia" w:ascii="宋体" w:hAnsi="宋体" w:eastAsia="宋体" w:cs="宋体"/>
          <w:sz w:val="21"/>
          <w:szCs w:val="21"/>
          <w:lang w:val="en-US" w:eastAsia="zh-CN"/>
        </w:rPr>
        <w:t>防破坏以及治安巡逻等安全工作，维护法院日常的工作秩序，让法院有一个良好的办公环境。</w:t>
      </w:r>
    </w:p>
    <w:p w14:paraId="0B0013CA">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2.配合法警在安检室对进入大院的人员进行人员登记、安全检查。</w:t>
      </w:r>
    </w:p>
    <w:p w14:paraId="6915D282">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3.对出入钦州市钦北区人民法院的人员、车辆及携带的物资进行检查、验证和登记，保障法院的财产安全。防止不法分子进入法院，防止危险品带入法院，维护大门秩序，保证道路畅通。</w:t>
      </w:r>
    </w:p>
    <w:p w14:paraId="235F643F">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4.负责对进出大院内停车场车辆的指挥、疏导及管理，指挥车辆有序停放。</w:t>
      </w:r>
    </w:p>
    <w:p w14:paraId="0BFC0DBF">
      <w:pPr>
        <w:adjustRightInd w:val="0"/>
        <w:snapToGrid w:val="0"/>
        <w:spacing w:line="360" w:lineRule="auto"/>
        <w:ind w:firstLine="420" w:firstLineChars="200"/>
        <w:rPr>
          <w:rFonts w:hint="eastAsia" w:ascii="宋体" w:hAnsi="宋体" w:eastAsia="宋体" w:cs="宋体"/>
          <w:sz w:val="21"/>
          <w:szCs w:val="21"/>
          <w:lang w:val="en" w:eastAsia="zh-CN"/>
        </w:rPr>
      </w:pPr>
      <w:r>
        <w:rPr>
          <w:rFonts w:hint="eastAsia" w:ascii="宋体" w:hAnsi="宋体" w:eastAsia="宋体" w:cs="宋体"/>
          <w:sz w:val="21"/>
          <w:szCs w:val="21"/>
          <w:lang w:val="en" w:eastAsia="zh-CN"/>
        </w:rPr>
        <w:t>（1）保安</w:t>
      </w:r>
      <w:r>
        <w:rPr>
          <w:rFonts w:hint="eastAsia" w:ascii="宋体" w:hAnsi="宋体" w:eastAsia="宋体" w:cs="宋体"/>
          <w:sz w:val="21"/>
          <w:szCs w:val="21"/>
        </w:rPr>
        <w:t>统一着装，佩戴标志</w:t>
      </w:r>
      <w:r>
        <w:rPr>
          <w:rFonts w:hint="eastAsia" w:ascii="宋体" w:hAnsi="宋体" w:eastAsia="宋体" w:cs="宋体"/>
          <w:sz w:val="21"/>
          <w:szCs w:val="21"/>
          <w:lang w:eastAsia="zh-CN"/>
        </w:rPr>
        <w:t>，</w:t>
      </w:r>
      <w:r>
        <w:rPr>
          <w:rFonts w:hint="eastAsia" w:ascii="宋体" w:hAnsi="宋体" w:eastAsia="宋体" w:cs="宋体"/>
          <w:sz w:val="21"/>
          <w:szCs w:val="21"/>
          <w:lang w:val="en" w:eastAsia="zh-CN"/>
        </w:rPr>
        <w:t>着装必须按照规范标准，衣着端整；保持个人仪容整洁， 不留胡须，头发长度不能过耳。</w:t>
      </w:r>
    </w:p>
    <w:p w14:paraId="298EA01B">
      <w:pPr>
        <w:adjustRightInd w:val="0"/>
        <w:snapToGrid w:val="0"/>
        <w:spacing w:line="360" w:lineRule="auto"/>
        <w:ind w:firstLine="420" w:firstLineChars="200"/>
        <w:rPr>
          <w:rFonts w:hint="eastAsia" w:ascii="宋体" w:hAnsi="宋体" w:eastAsia="宋体" w:cs="宋体"/>
          <w:sz w:val="21"/>
          <w:szCs w:val="21"/>
          <w:lang w:val="en" w:eastAsia="zh-CN"/>
        </w:rPr>
      </w:pPr>
      <w:r>
        <w:rPr>
          <w:rFonts w:hint="eastAsia" w:ascii="宋体" w:hAnsi="宋体" w:eastAsia="宋体" w:cs="宋体"/>
          <w:sz w:val="21"/>
          <w:szCs w:val="21"/>
          <w:lang w:val="en" w:eastAsia="zh-CN"/>
        </w:rPr>
        <w:t>（2）上班执勤不迟到，不早退。有特殊情况必须及时向主管部门人员请假。</w:t>
      </w:r>
    </w:p>
    <w:p w14:paraId="67D9A050">
      <w:pPr>
        <w:adjustRightInd w:val="0"/>
        <w:snapToGrid w:val="0"/>
        <w:spacing w:line="360" w:lineRule="auto"/>
        <w:ind w:firstLine="420" w:firstLineChars="200"/>
        <w:rPr>
          <w:rFonts w:hint="eastAsia" w:ascii="宋体" w:hAnsi="宋体" w:eastAsia="宋体" w:cs="宋体"/>
          <w:sz w:val="21"/>
          <w:szCs w:val="21"/>
          <w:lang w:val="en" w:eastAsia="zh-CN"/>
        </w:rPr>
      </w:pPr>
      <w:r>
        <w:rPr>
          <w:rFonts w:hint="eastAsia" w:ascii="宋体" w:hAnsi="宋体" w:eastAsia="宋体" w:cs="宋体"/>
          <w:sz w:val="21"/>
          <w:szCs w:val="21"/>
          <w:lang w:val="en" w:eastAsia="zh-CN"/>
        </w:rPr>
        <w:t>（3）上班时候坚守岗位，不中途随意外出。</w:t>
      </w:r>
    </w:p>
    <w:p w14:paraId="425C5FD7">
      <w:pPr>
        <w:adjustRightInd w:val="0"/>
        <w:snapToGrid w:val="0"/>
        <w:spacing w:line="360" w:lineRule="auto"/>
        <w:ind w:firstLine="420" w:firstLineChars="200"/>
        <w:rPr>
          <w:rFonts w:hint="eastAsia" w:ascii="宋体" w:hAnsi="宋体" w:eastAsia="宋体" w:cs="宋体"/>
          <w:sz w:val="21"/>
          <w:szCs w:val="21"/>
          <w:lang w:val="en" w:eastAsia="zh-CN"/>
        </w:rPr>
      </w:pPr>
      <w:r>
        <w:rPr>
          <w:rFonts w:hint="eastAsia" w:ascii="宋体" w:hAnsi="宋体" w:eastAsia="宋体" w:cs="宋体"/>
          <w:sz w:val="21"/>
          <w:szCs w:val="21"/>
          <w:lang w:val="en" w:eastAsia="zh-CN"/>
        </w:rPr>
        <w:t>（4）在岗期间，做到主动维持秩序，随时注意大楼的动态， 做好突发情况的情况的处理。</w:t>
      </w:r>
    </w:p>
    <w:p w14:paraId="4F99C601">
      <w:pPr>
        <w:adjustRightInd w:val="0"/>
        <w:snapToGrid w:val="0"/>
        <w:spacing w:line="360" w:lineRule="auto"/>
        <w:ind w:firstLine="420" w:firstLineChars="200"/>
        <w:rPr>
          <w:rFonts w:hint="eastAsia" w:ascii="宋体" w:hAnsi="宋体" w:eastAsia="宋体" w:cs="宋体"/>
          <w:sz w:val="21"/>
          <w:szCs w:val="21"/>
          <w:lang w:val="en" w:eastAsia="zh-CN"/>
        </w:rPr>
      </w:pPr>
      <w:r>
        <w:rPr>
          <w:rFonts w:hint="eastAsia" w:ascii="宋体" w:hAnsi="宋体" w:eastAsia="宋体" w:cs="宋体"/>
          <w:sz w:val="21"/>
          <w:szCs w:val="21"/>
          <w:lang w:val="en" w:eastAsia="zh-CN"/>
        </w:rPr>
        <w:t>（5）定期检查对服务区域巡查， 并每天做好巡查记录。</w:t>
      </w:r>
    </w:p>
    <w:p w14:paraId="353D5483">
      <w:pPr>
        <w:adjustRightInd w:val="0"/>
        <w:snapToGrid w:val="0"/>
        <w:spacing w:line="360" w:lineRule="auto"/>
        <w:ind w:firstLine="420" w:firstLineChars="200"/>
        <w:rPr>
          <w:rFonts w:hint="eastAsia" w:ascii="宋体" w:hAnsi="宋体" w:eastAsia="宋体" w:cs="宋体"/>
          <w:sz w:val="21"/>
          <w:szCs w:val="21"/>
          <w:lang w:val="en" w:eastAsia="zh-CN"/>
        </w:rPr>
      </w:pPr>
      <w:r>
        <w:rPr>
          <w:rFonts w:hint="eastAsia" w:ascii="宋体" w:hAnsi="宋体" w:eastAsia="宋体" w:cs="宋体"/>
          <w:sz w:val="21"/>
          <w:szCs w:val="21"/>
          <w:lang w:val="en" w:eastAsia="zh-CN"/>
        </w:rPr>
        <w:t>（6）值勤期间要注重礼仪礼节的规范，对领导要有相应的礼节。</w:t>
      </w:r>
    </w:p>
    <w:p w14:paraId="3C10C800">
      <w:pPr>
        <w:adjustRightInd w:val="0"/>
        <w:snapToGrid w:val="0"/>
        <w:spacing w:line="360" w:lineRule="auto"/>
        <w:ind w:firstLine="420" w:firstLineChars="200"/>
        <w:rPr>
          <w:rFonts w:hint="eastAsia" w:ascii="宋体" w:hAnsi="宋体" w:eastAsia="宋体" w:cs="宋体"/>
          <w:sz w:val="21"/>
          <w:szCs w:val="21"/>
          <w:lang w:val="en" w:eastAsia="zh-CN"/>
        </w:rPr>
      </w:pPr>
      <w:r>
        <w:rPr>
          <w:rFonts w:hint="eastAsia" w:ascii="宋体" w:hAnsi="宋体" w:eastAsia="宋体" w:cs="宋体"/>
          <w:sz w:val="21"/>
          <w:szCs w:val="21"/>
          <w:lang w:val="en" w:eastAsia="zh-CN"/>
        </w:rPr>
        <w:t>（7）积极配合做好业主单位需要的其他管理工作，并服从管理。</w:t>
      </w:r>
    </w:p>
    <w:p w14:paraId="4BA7E8E8">
      <w:pPr>
        <w:adjustRightInd w:val="0"/>
        <w:snapToGrid w:val="0"/>
        <w:spacing w:line="360" w:lineRule="auto"/>
        <w:ind w:firstLine="420" w:firstLineChars="200"/>
        <w:rPr>
          <w:rFonts w:hint="eastAsia" w:ascii="宋体" w:hAnsi="宋体" w:eastAsia="宋体" w:cs="宋体"/>
          <w:sz w:val="21"/>
          <w:szCs w:val="21"/>
          <w:lang w:val="en" w:eastAsia="zh-CN"/>
        </w:rPr>
      </w:pPr>
      <w:r>
        <w:rPr>
          <w:rFonts w:hint="eastAsia" w:ascii="宋体" w:hAnsi="宋体" w:eastAsia="宋体" w:cs="宋体"/>
          <w:sz w:val="21"/>
          <w:szCs w:val="21"/>
          <w:lang w:val="en"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val="en" w:eastAsia="zh-CN"/>
        </w:rPr>
        <w:t>）积极指引车辆安全驶入车位停车。检查并提示车主锁好车门窗，做好对机动车的监护及车场的安全巡逻工作。</w:t>
      </w:r>
    </w:p>
    <w:p w14:paraId="2F33C38F">
      <w:pPr>
        <w:pStyle w:val="31"/>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(9)下班后及时逐一检查办公</w:t>
      </w:r>
      <w:r>
        <w:rPr>
          <w:rFonts w:hint="eastAsia" w:ascii="宋体" w:hAnsi="宋体" w:eastAsia="宋体" w:cs="宋体"/>
          <w:kern w:val="0"/>
          <w:sz w:val="21"/>
          <w:szCs w:val="21"/>
          <w:lang w:val="en" w:eastAsia="zh-CN"/>
        </w:rPr>
        <w:t>大院</w:t>
      </w:r>
      <w:r>
        <w:rPr>
          <w:rFonts w:hint="eastAsia" w:ascii="宋体" w:hAnsi="宋体" w:eastAsia="宋体" w:cs="宋体"/>
          <w:kern w:val="0"/>
          <w:sz w:val="21"/>
          <w:szCs w:val="21"/>
          <w:lang w:val="en-US" w:eastAsia="zh-CN"/>
        </w:rPr>
        <w:t>门窗是否关闭，水电是否切断情况，消除安全隐患，确保院内财产安全。</w:t>
      </w:r>
    </w:p>
    <w:p w14:paraId="337B9EE5">
      <w:pPr>
        <w:spacing w:line="360" w:lineRule="auto"/>
        <w:ind w:firstLine="210" w:firstLineChars="100"/>
        <w:rPr>
          <w:rFonts w:hint="eastAsia" w:ascii="宋体" w:hAnsi="宋体" w:eastAsia="宋体" w:cs="宋体"/>
          <w:b w:val="0"/>
          <w:bCs w:val="0"/>
          <w:sz w:val="21"/>
          <w:szCs w:val="21"/>
          <w:lang w:val="en-US" w:eastAsia="zh-CN"/>
        </w:rPr>
      </w:pPr>
      <w:r>
        <w:rPr>
          <w:rFonts w:hint="eastAsia" w:ascii="宋体" w:hAnsi="宋体" w:eastAsia="宋体" w:cs="宋体"/>
          <w:b w:val="0"/>
          <w:bCs w:val="0"/>
          <w:kern w:val="0"/>
          <w:sz w:val="21"/>
          <w:szCs w:val="21"/>
          <w:lang w:val="en-US" w:eastAsia="zh-CN"/>
        </w:rPr>
        <w:t>四.其它要求</w:t>
      </w:r>
    </w:p>
    <w:p w14:paraId="77B0A737">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fldChar w:fldCharType="begin"/>
      </w:r>
      <w:r>
        <w:rPr>
          <w:rFonts w:hint="eastAsia" w:ascii="宋体" w:hAnsi="宋体" w:eastAsia="宋体" w:cs="宋体"/>
          <w:kern w:val="0"/>
          <w:sz w:val="21"/>
          <w:szCs w:val="21"/>
          <w:lang w:val="en-US" w:eastAsia="zh-CN"/>
        </w:rPr>
        <w:instrText xml:space="preserve"> = 1 \* GB3 \* MERGEFORMAT </w:instrText>
      </w:r>
      <w:r>
        <w:rPr>
          <w:rFonts w:hint="eastAsia" w:ascii="宋体" w:hAnsi="宋体" w:eastAsia="宋体" w:cs="宋体"/>
          <w:kern w:val="0"/>
          <w:sz w:val="21"/>
          <w:szCs w:val="21"/>
          <w:lang w:val="en-US" w:eastAsia="zh-CN"/>
        </w:rPr>
        <w:fldChar w:fldCharType="separate"/>
      </w:r>
      <w:r>
        <w:rPr>
          <w:rFonts w:hint="eastAsia" w:ascii="宋体" w:hAnsi="宋体" w:eastAsia="宋体" w:cs="宋体"/>
          <w:kern w:val="0"/>
          <w:sz w:val="21"/>
          <w:szCs w:val="21"/>
          <w:lang w:val="en-US" w:eastAsia="zh-CN"/>
        </w:rPr>
        <w:t>①</w:t>
      </w:r>
      <w:r>
        <w:rPr>
          <w:rFonts w:hint="eastAsia" w:ascii="宋体" w:hAnsi="宋体" w:eastAsia="宋体" w:cs="宋体"/>
          <w:kern w:val="0"/>
          <w:sz w:val="21"/>
          <w:szCs w:val="21"/>
          <w:lang w:val="en-US" w:eastAsia="zh-CN"/>
        </w:rPr>
        <w:fldChar w:fldCharType="end"/>
      </w:r>
      <w:r>
        <w:rPr>
          <w:rFonts w:hint="eastAsia" w:ascii="宋体" w:hAnsi="宋体" w:eastAsia="宋体" w:cs="宋体"/>
          <w:kern w:val="0"/>
          <w:sz w:val="21"/>
          <w:szCs w:val="21"/>
          <w:lang w:val="en-US" w:eastAsia="zh-CN"/>
        </w:rPr>
        <w:t>协助法警在来访人员进入安检区前进行人员信息登记</w:t>
      </w:r>
    </w:p>
    <w:p w14:paraId="1667605F">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fldChar w:fldCharType="begin"/>
      </w:r>
      <w:r>
        <w:rPr>
          <w:rFonts w:hint="eastAsia" w:ascii="宋体" w:hAnsi="宋体" w:eastAsia="宋体" w:cs="宋体"/>
          <w:kern w:val="0"/>
          <w:sz w:val="21"/>
          <w:szCs w:val="21"/>
          <w:lang w:val="en-US" w:eastAsia="zh-CN"/>
        </w:rPr>
        <w:instrText xml:space="preserve"> = 2 \* GB3 \* MERGEFORMAT </w:instrText>
      </w:r>
      <w:r>
        <w:rPr>
          <w:rFonts w:hint="eastAsia" w:ascii="宋体" w:hAnsi="宋体" w:eastAsia="宋体" w:cs="宋体"/>
          <w:kern w:val="0"/>
          <w:sz w:val="21"/>
          <w:szCs w:val="21"/>
          <w:lang w:val="en-US" w:eastAsia="zh-CN"/>
        </w:rPr>
        <w:fldChar w:fldCharType="separate"/>
      </w:r>
      <w:r>
        <w:rPr>
          <w:rFonts w:hint="eastAsia" w:ascii="宋体" w:hAnsi="宋体" w:eastAsia="宋体" w:cs="宋体"/>
          <w:kern w:val="0"/>
          <w:sz w:val="21"/>
          <w:szCs w:val="21"/>
          <w:lang w:val="en-US" w:eastAsia="zh-CN"/>
        </w:rPr>
        <w:t>②</w:t>
      </w:r>
      <w:r>
        <w:rPr>
          <w:rFonts w:hint="eastAsia" w:ascii="宋体" w:hAnsi="宋体" w:eastAsia="宋体" w:cs="宋体"/>
          <w:kern w:val="0"/>
          <w:sz w:val="21"/>
          <w:szCs w:val="21"/>
          <w:lang w:val="en-US" w:eastAsia="zh-CN"/>
        </w:rPr>
        <w:fldChar w:fldCharType="end"/>
      </w:r>
      <w:r>
        <w:rPr>
          <w:rFonts w:hint="eastAsia" w:ascii="宋体" w:hAnsi="宋体" w:eastAsia="宋体" w:cs="宋体"/>
          <w:kern w:val="0"/>
          <w:sz w:val="21"/>
          <w:szCs w:val="21"/>
          <w:lang w:val="en-US" w:eastAsia="zh-CN"/>
        </w:rPr>
        <w:t>维持来访问人员进入安检区的秩序</w:t>
      </w:r>
    </w:p>
    <w:p w14:paraId="2C585890">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fldChar w:fldCharType="begin"/>
      </w:r>
      <w:r>
        <w:rPr>
          <w:rFonts w:hint="eastAsia" w:ascii="宋体" w:hAnsi="宋体" w:eastAsia="宋体" w:cs="宋体"/>
          <w:kern w:val="0"/>
          <w:sz w:val="21"/>
          <w:szCs w:val="21"/>
          <w:lang w:val="en-US" w:eastAsia="zh-CN"/>
        </w:rPr>
        <w:instrText xml:space="preserve"> = 3 \* GB3 \* MERGEFORMAT </w:instrText>
      </w:r>
      <w:r>
        <w:rPr>
          <w:rFonts w:hint="eastAsia" w:ascii="宋体" w:hAnsi="宋体" w:eastAsia="宋体" w:cs="宋体"/>
          <w:kern w:val="0"/>
          <w:sz w:val="21"/>
          <w:szCs w:val="21"/>
          <w:lang w:val="en-US" w:eastAsia="zh-CN"/>
        </w:rPr>
        <w:fldChar w:fldCharType="separate"/>
      </w:r>
      <w:r>
        <w:rPr>
          <w:rFonts w:hint="eastAsia" w:ascii="宋体" w:hAnsi="宋体" w:eastAsia="宋体" w:cs="宋体"/>
          <w:kern w:val="0"/>
          <w:sz w:val="21"/>
          <w:szCs w:val="21"/>
          <w:lang w:val="en-US" w:eastAsia="zh-CN"/>
        </w:rPr>
        <w:t>③</w:t>
      </w:r>
      <w:r>
        <w:rPr>
          <w:rFonts w:hint="eastAsia" w:ascii="宋体" w:hAnsi="宋体" w:eastAsia="宋体" w:cs="宋体"/>
          <w:kern w:val="0"/>
          <w:sz w:val="21"/>
          <w:szCs w:val="21"/>
          <w:lang w:val="en-US" w:eastAsia="zh-CN"/>
        </w:rPr>
        <w:fldChar w:fldCharType="end"/>
      </w:r>
      <w:r>
        <w:rPr>
          <w:rFonts w:hint="eastAsia" w:ascii="宋体" w:hAnsi="宋体" w:eastAsia="宋体" w:cs="宋体"/>
          <w:kern w:val="0"/>
          <w:sz w:val="21"/>
          <w:szCs w:val="21"/>
          <w:lang w:val="en-US" w:eastAsia="zh-CN"/>
        </w:rPr>
        <w:t>对来访问的老幼、残疾人员提供力所能及的便民服务</w:t>
      </w:r>
    </w:p>
    <w:p w14:paraId="6AEA5713">
      <w:pPr>
        <w:spacing w:line="360" w:lineRule="auto"/>
        <w:ind w:firstLine="525" w:firstLineChars="250"/>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fldChar w:fldCharType="begin"/>
      </w:r>
      <w:r>
        <w:rPr>
          <w:rFonts w:hint="eastAsia" w:ascii="宋体" w:hAnsi="宋体" w:eastAsia="宋体" w:cs="宋体"/>
          <w:kern w:val="0"/>
          <w:sz w:val="21"/>
          <w:szCs w:val="21"/>
          <w:lang w:val="en-US" w:eastAsia="zh-CN"/>
        </w:rPr>
        <w:instrText xml:space="preserve"> = 4 \* GB3 \* MERGEFORMAT </w:instrText>
      </w:r>
      <w:r>
        <w:rPr>
          <w:rFonts w:hint="eastAsia" w:ascii="宋体" w:hAnsi="宋体" w:eastAsia="宋体" w:cs="宋体"/>
          <w:kern w:val="0"/>
          <w:sz w:val="21"/>
          <w:szCs w:val="21"/>
          <w:lang w:val="en-US" w:eastAsia="zh-CN"/>
        </w:rPr>
        <w:fldChar w:fldCharType="separate"/>
      </w:r>
      <w:r>
        <w:rPr>
          <w:rFonts w:hint="eastAsia" w:ascii="宋体" w:hAnsi="宋体" w:eastAsia="宋体" w:cs="宋体"/>
          <w:kern w:val="0"/>
          <w:sz w:val="21"/>
          <w:szCs w:val="21"/>
          <w:lang w:val="en-US" w:eastAsia="zh-CN"/>
        </w:rPr>
        <w:t>④</w:t>
      </w:r>
      <w:r>
        <w:rPr>
          <w:rFonts w:hint="eastAsia" w:ascii="宋体" w:hAnsi="宋体" w:eastAsia="宋体" w:cs="宋体"/>
          <w:kern w:val="0"/>
          <w:sz w:val="21"/>
          <w:szCs w:val="21"/>
          <w:lang w:val="en-US" w:eastAsia="zh-CN"/>
        </w:rPr>
        <w:fldChar w:fldCharType="end"/>
      </w:r>
      <w:r>
        <w:rPr>
          <w:rFonts w:hint="eastAsia" w:ascii="宋体" w:hAnsi="宋体" w:eastAsia="宋体" w:cs="宋体"/>
          <w:kern w:val="0"/>
          <w:sz w:val="21"/>
          <w:szCs w:val="21"/>
          <w:lang w:val="en-US" w:eastAsia="zh-CN"/>
        </w:rPr>
        <w:t>完成安检人员要求的其它安检配合事项</w:t>
      </w:r>
    </w:p>
    <w:p w14:paraId="667CC13F">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工作态度 </w:t>
      </w:r>
    </w:p>
    <w:p w14:paraId="7679BBD3">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服从领导——服从上级的工作安排及工作调配。</w:t>
      </w:r>
    </w:p>
    <w:p w14:paraId="63191DCA">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严于职守——坚守本职岗位，不得擅自离岗、窜岗或睡岗。</w:t>
      </w:r>
    </w:p>
    <w:p w14:paraId="6F6394BA">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正直诚实——对上级领导、同事和业主要以诚相待，不得阳 奉阴违。</w:t>
      </w:r>
    </w:p>
    <w:p w14:paraId="6B140858">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团结协作——各部门之间、员工之间要互相配合，同心协力的解决困难。</w:t>
      </w:r>
    </w:p>
    <w:p w14:paraId="628E88BD">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勤俭节约——具有良好的节约意识，勤俭为公，节约能源。</w:t>
      </w:r>
    </w:p>
    <w:p w14:paraId="765D6DAD">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服务态度</w:t>
      </w:r>
    </w:p>
    <w:p w14:paraId="5CCD91FA">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礼貌——这是员工对业主和同事最基本的态度，在任何时刻均使用礼貌用语，“请”字当头、“谢”字不离口。</w:t>
      </w:r>
    </w:p>
    <w:p w14:paraId="4822DE13">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真诚——以真诚的态度接待业主。</w:t>
      </w:r>
    </w:p>
    <w:p w14:paraId="5F9F10FA">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友善——“微笑”是体现友善最适当的表达方式，因此应以 微笑来迎接业主及与同事相处。</w:t>
      </w:r>
    </w:p>
    <w:p w14:paraId="01F8BC9A">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热情——尽可能为同事和业主提供方便，热情服务。</w:t>
      </w:r>
    </w:p>
    <w:p w14:paraId="1698C3C7">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耐心——对业主的要求应认真、耐心地聆听，并尽量在不违背本公司规定的前提下办理。</w:t>
      </w:r>
    </w:p>
    <w:p w14:paraId="550A125F">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平等——一视同仁地对待所有业主，不应有贫富之分，厚此 薄彼。</w:t>
      </w:r>
    </w:p>
    <w:p w14:paraId="6C49CE1C">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仪容仪表</w:t>
      </w:r>
    </w:p>
    <w:p w14:paraId="6CC10E34">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员工必须保持衣冠整洁，按规定要求着装，并将工作卡端正佩戴在胸前。任何时候，在工作场所不得穿短裤、背心、拖鞋。皮鞋要保持干净、光亮，不准钉响底。应每日修剪胡须，发不盖耳遮领，不得剃光头。面部、手部必须保持干爽清洁，不留长指甲（不长于指头 2 毫 米）。保持口腔清洁，上班前不吃异味食物。不得在大庭广众之下梳头、挖鼻孔、搔痒、对人打喷嚏、打哈欠和伸懒腰等影响形象的行为。</w:t>
      </w:r>
    </w:p>
    <w:p w14:paraId="43036E64">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行为举止</w:t>
      </w:r>
    </w:p>
    <w:p w14:paraId="461439A8">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举止应大方得体，与人交谈双眼应平视对方，不要左顾右盼。遇上级领导，应即时起身相迎并问好并敬礼。站立的正确姿势是：双脚与两肩同宽自然垂直分开（体重落 在双脚上），肩平、头正、双眼平视前方、挺胸、收腹。坐姿：上身挺直，双肩放松，手自然放在双膝上，不得坐在椅 子上前俯后仰，摇腿翘脚。进入上级领导或其他部门办公室前，应先立在门外轻叩站三下，征得同意后方可入内；进入后，不得随意翻动室内物品；若进去 时门是关住的，出来时则应随手将门轻轻带上。</w:t>
      </w:r>
    </w:p>
    <w:p w14:paraId="620F6292">
      <w:pPr>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上岗姿态</w:t>
      </w:r>
    </w:p>
    <w:p w14:paraId="0705DDC1">
      <w:pPr>
        <w:spacing w:line="360" w:lineRule="auto"/>
        <w:ind w:firstLine="525" w:firstLineChars="250"/>
        <w:rPr>
          <w:rFonts w:hint="eastAsia"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在岗时须精神饱满，精力集中。站岗时保持抬头、挺胸、收腹、并腿，巡岗时须在站立的基础 上做到步伐稳健，双臂前后自然摆动，不得有手插衣裤口袋、手叉腰 间等散漫举止。两人巡岗时须并排，保持上岗姿态统一步伐行进；两人以上 巡逻或同行时须列纵队，保持上岗姿态统一步伐行进。在岗期间不得吸烟或吃零食，不得有闲聊、睡岗及其他懈怠 行为。回答上级或来宾提问时应清楚扼要，并使用普通话。</w:t>
      </w:r>
    </w:p>
    <w:p w14:paraId="76C694CC">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3.4 水电维护工岗位职责</w:t>
      </w:r>
      <w:r>
        <w:rPr>
          <w:rFonts w:hint="eastAsia" w:ascii="宋体" w:hAnsi="宋体" w:eastAsia="宋体" w:cs="宋体"/>
          <w:b/>
          <w:bCs/>
          <w:sz w:val="21"/>
          <w:szCs w:val="21"/>
          <w:lang w:eastAsia="zh-CN"/>
        </w:rPr>
        <w:t>内容</w:t>
      </w:r>
    </w:p>
    <w:p w14:paraId="079E96E0">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要求相应的专业资质证书，</w:t>
      </w:r>
      <w:r>
        <w:rPr>
          <w:rFonts w:hint="eastAsia" w:ascii="宋体" w:hAnsi="宋体" w:eastAsia="宋体" w:cs="宋体"/>
          <w:kern w:val="0"/>
          <w:sz w:val="21"/>
          <w:szCs w:val="21"/>
        </w:rPr>
        <w:t>根据维修通知及按维修计划、保养计划开展工作。</w:t>
      </w:r>
    </w:p>
    <w:p w14:paraId="2D8E442F">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kern w:val="0"/>
          <w:sz w:val="21"/>
          <w:szCs w:val="21"/>
        </w:rPr>
      </w:pPr>
      <w:r>
        <w:rPr>
          <w:rFonts w:hint="eastAsia" w:ascii="宋体" w:hAnsi="宋体" w:eastAsia="宋体" w:cs="宋体"/>
          <w:kern w:val="0"/>
          <w:sz w:val="21"/>
          <w:szCs w:val="21"/>
        </w:rPr>
        <w:t>（2）对管辖区域内设备设施进行日常巡查，发现问题及时处理。</w:t>
      </w:r>
    </w:p>
    <w:p w14:paraId="26C27261">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kern w:val="0"/>
          <w:sz w:val="21"/>
          <w:szCs w:val="21"/>
        </w:rPr>
      </w:pPr>
      <w:r>
        <w:rPr>
          <w:rFonts w:hint="eastAsia" w:ascii="宋体" w:hAnsi="宋体" w:eastAsia="宋体" w:cs="宋体"/>
          <w:kern w:val="0"/>
          <w:sz w:val="21"/>
          <w:szCs w:val="21"/>
        </w:rPr>
        <w:t>（3）按时按质完成上级分配的工作，按要求填好记录表格。</w:t>
      </w:r>
    </w:p>
    <w:p w14:paraId="0A55C259">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kern w:val="0"/>
          <w:sz w:val="21"/>
          <w:szCs w:val="21"/>
        </w:rPr>
      </w:pPr>
      <w:r>
        <w:rPr>
          <w:rFonts w:hint="eastAsia" w:ascii="宋体" w:hAnsi="宋体" w:eastAsia="宋体" w:cs="宋体"/>
          <w:kern w:val="0"/>
          <w:sz w:val="21"/>
          <w:szCs w:val="21"/>
        </w:rPr>
        <w:t>（4）努力学习技术，熟练掌握工作区域内设备的原理、技术性能及实际操作。</w:t>
      </w:r>
    </w:p>
    <w:p w14:paraId="1E214328">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sz w:val="21"/>
          <w:szCs w:val="21"/>
        </w:rPr>
      </w:pPr>
      <w:r>
        <w:rPr>
          <w:rFonts w:hint="eastAsia" w:ascii="宋体" w:hAnsi="宋体" w:eastAsia="宋体" w:cs="宋体"/>
          <w:kern w:val="0"/>
          <w:sz w:val="21"/>
          <w:szCs w:val="21"/>
        </w:rPr>
        <w:t>（5）完成领导交办的其它工作任务。</w:t>
      </w:r>
    </w:p>
    <w:p w14:paraId="3D2BCA57">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3.5 会议服务员岗位职责</w:t>
      </w:r>
      <w:r>
        <w:rPr>
          <w:rFonts w:hint="eastAsia" w:ascii="宋体" w:hAnsi="宋体" w:eastAsia="宋体" w:cs="宋体"/>
          <w:b/>
          <w:bCs/>
          <w:sz w:val="21"/>
          <w:szCs w:val="21"/>
          <w:lang w:eastAsia="zh-CN"/>
        </w:rPr>
        <w:t>内容</w:t>
      </w:r>
    </w:p>
    <w:p w14:paraId="56253869">
      <w:pPr>
        <w:spacing w:line="360" w:lineRule="auto"/>
        <w:ind w:firstLine="560"/>
        <w:rPr>
          <w:rFonts w:hint="eastAsia" w:ascii="宋体" w:hAnsi="宋体" w:eastAsia="宋体" w:cs="宋体"/>
          <w:kern w:val="0"/>
          <w:sz w:val="21"/>
          <w:szCs w:val="21"/>
        </w:rPr>
      </w:pPr>
      <w:r>
        <w:rPr>
          <w:rFonts w:hint="eastAsia" w:ascii="宋体" w:hAnsi="宋体" w:eastAsia="宋体" w:cs="宋体"/>
          <w:kern w:val="0"/>
          <w:sz w:val="21"/>
          <w:szCs w:val="21"/>
        </w:rPr>
        <w:t>（1）在主管的领导下，从事具体会议接待服务工作；</w:t>
      </w:r>
    </w:p>
    <w:p w14:paraId="4F39EBD5">
      <w:pPr>
        <w:spacing w:line="360" w:lineRule="auto"/>
        <w:ind w:firstLine="560"/>
        <w:rPr>
          <w:rFonts w:hint="eastAsia" w:ascii="宋体" w:hAnsi="宋体" w:eastAsia="宋体" w:cs="宋体"/>
          <w:kern w:val="0"/>
          <w:sz w:val="21"/>
          <w:szCs w:val="21"/>
        </w:rPr>
      </w:pPr>
      <w:r>
        <w:rPr>
          <w:rFonts w:hint="eastAsia" w:ascii="宋体" w:hAnsi="宋体" w:eastAsia="宋体" w:cs="宋体"/>
          <w:kern w:val="0"/>
          <w:sz w:val="21"/>
          <w:szCs w:val="21"/>
        </w:rPr>
        <w:t>（2）根据服务对象的要求和主管的安排做好会议的会场布置；</w:t>
      </w:r>
    </w:p>
    <w:p w14:paraId="32F9A8BA">
      <w:pPr>
        <w:spacing w:line="360" w:lineRule="auto"/>
        <w:ind w:firstLine="560"/>
        <w:rPr>
          <w:rFonts w:hint="eastAsia" w:ascii="宋体" w:hAnsi="宋体" w:eastAsia="宋体" w:cs="宋体"/>
          <w:kern w:val="0"/>
          <w:sz w:val="21"/>
          <w:szCs w:val="21"/>
        </w:rPr>
      </w:pPr>
      <w:r>
        <w:rPr>
          <w:rFonts w:hint="eastAsia" w:ascii="宋体" w:hAnsi="宋体" w:eastAsia="宋体" w:cs="宋体"/>
          <w:kern w:val="0"/>
          <w:sz w:val="21"/>
          <w:szCs w:val="21"/>
        </w:rPr>
        <w:t>（3）负责会前将室内温度调到最佳温度；</w:t>
      </w:r>
    </w:p>
    <w:p w14:paraId="658DEA43">
      <w:pPr>
        <w:spacing w:line="360" w:lineRule="auto"/>
        <w:ind w:firstLine="560"/>
        <w:rPr>
          <w:rFonts w:hint="eastAsia" w:ascii="宋体" w:hAnsi="宋体" w:eastAsia="宋体" w:cs="宋体"/>
          <w:kern w:val="0"/>
          <w:sz w:val="21"/>
          <w:szCs w:val="21"/>
        </w:rPr>
      </w:pPr>
      <w:r>
        <w:rPr>
          <w:rFonts w:hint="eastAsia" w:ascii="宋体" w:hAnsi="宋体" w:eastAsia="宋体" w:cs="宋体"/>
          <w:kern w:val="0"/>
          <w:sz w:val="21"/>
          <w:szCs w:val="21"/>
        </w:rPr>
        <w:t>（4）负责会前所需各类服务用品的准备工作；</w:t>
      </w:r>
    </w:p>
    <w:p w14:paraId="36940607">
      <w:pPr>
        <w:spacing w:line="360" w:lineRule="auto"/>
        <w:ind w:firstLine="560"/>
        <w:rPr>
          <w:rFonts w:hint="eastAsia" w:ascii="宋体" w:hAnsi="宋体" w:eastAsia="宋体" w:cs="宋体"/>
          <w:kern w:val="0"/>
          <w:sz w:val="21"/>
          <w:szCs w:val="21"/>
        </w:rPr>
      </w:pPr>
      <w:r>
        <w:rPr>
          <w:rFonts w:hint="eastAsia" w:ascii="宋体" w:hAnsi="宋体" w:eastAsia="宋体" w:cs="宋体"/>
          <w:kern w:val="0"/>
          <w:sz w:val="21"/>
          <w:szCs w:val="21"/>
        </w:rPr>
        <w:t>（5）负责会议茶具的清洗、消毒工作；</w:t>
      </w:r>
    </w:p>
    <w:p w14:paraId="1998740C">
      <w:pPr>
        <w:spacing w:line="360" w:lineRule="auto"/>
        <w:ind w:firstLine="560"/>
        <w:rPr>
          <w:rFonts w:hint="eastAsia" w:ascii="宋体" w:hAnsi="宋体" w:eastAsia="宋体" w:cs="宋体"/>
          <w:kern w:val="0"/>
          <w:sz w:val="21"/>
          <w:szCs w:val="21"/>
        </w:rPr>
      </w:pPr>
      <w:r>
        <w:rPr>
          <w:rFonts w:hint="eastAsia" w:ascii="宋体" w:hAnsi="宋体" w:eastAsia="宋体" w:cs="宋体"/>
          <w:kern w:val="0"/>
          <w:sz w:val="21"/>
          <w:szCs w:val="21"/>
        </w:rPr>
        <w:t>（6）做好会后的现场检查工作，及时报告上缴客人遗留物品；</w:t>
      </w:r>
    </w:p>
    <w:p w14:paraId="580A8C70">
      <w:pPr>
        <w:spacing w:line="360" w:lineRule="auto"/>
        <w:ind w:firstLine="560"/>
        <w:rPr>
          <w:rFonts w:hint="eastAsia" w:ascii="宋体" w:hAnsi="宋体" w:eastAsia="宋体" w:cs="宋体"/>
          <w:kern w:val="0"/>
          <w:sz w:val="21"/>
          <w:szCs w:val="21"/>
        </w:rPr>
      </w:pPr>
      <w:r>
        <w:rPr>
          <w:rFonts w:hint="eastAsia" w:ascii="宋体" w:hAnsi="宋体" w:eastAsia="宋体" w:cs="宋体"/>
          <w:kern w:val="0"/>
          <w:sz w:val="21"/>
          <w:szCs w:val="21"/>
        </w:rPr>
        <w:t>（7）保持会议场所的整洁整齐；</w:t>
      </w:r>
    </w:p>
    <w:p w14:paraId="1CA956A3">
      <w:pPr>
        <w:spacing w:line="360" w:lineRule="auto"/>
        <w:ind w:firstLine="560"/>
        <w:rPr>
          <w:rFonts w:hint="eastAsia" w:ascii="宋体" w:hAnsi="宋体" w:eastAsia="宋体" w:cs="宋体"/>
          <w:kern w:val="0"/>
          <w:sz w:val="21"/>
          <w:szCs w:val="21"/>
        </w:rPr>
      </w:pPr>
      <w:r>
        <w:rPr>
          <w:rFonts w:hint="eastAsia" w:ascii="宋体" w:hAnsi="宋体" w:eastAsia="宋体" w:cs="宋体"/>
          <w:kern w:val="0"/>
          <w:sz w:val="21"/>
          <w:szCs w:val="21"/>
        </w:rPr>
        <w:t>（8）完成领导布置的其他工作。</w:t>
      </w:r>
    </w:p>
    <w:p w14:paraId="7A4CEB80">
      <w:pPr>
        <w:bidi w:val="0"/>
        <w:jc w:val="left"/>
        <w:rPr>
          <w:rFonts w:hint="eastAsia" w:ascii="宋体" w:hAnsi="宋体" w:eastAsia="宋体" w:cs="宋体"/>
          <w:kern w:val="0"/>
          <w:sz w:val="21"/>
          <w:szCs w:val="21"/>
          <w:lang w:val="en-US" w:eastAsia="zh-CN"/>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0"/>
          <w:sz w:val="21"/>
          <w:szCs w:val="21"/>
          <w:lang w:val="en-US" w:eastAsia="zh-CN"/>
        </w:rPr>
        <w:t>(9)遇有重要活动协助进行会场布置、迎宾接待等临时性工作。</w:t>
      </w:r>
    </w:p>
    <w:p w14:paraId="6C3A1DCA">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3.6 餐饮服务员岗位职责</w:t>
      </w:r>
      <w:r>
        <w:rPr>
          <w:rFonts w:hint="eastAsia" w:ascii="宋体" w:hAnsi="宋体" w:eastAsia="宋体" w:cs="宋体"/>
          <w:b/>
          <w:bCs/>
          <w:sz w:val="21"/>
          <w:szCs w:val="21"/>
          <w:lang w:eastAsia="zh-CN"/>
        </w:rPr>
        <w:t>内容</w:t>
      </w:r>
    </w:p>
    <w:p w14:paraId="683B856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厨师及服务人员管理、成本核算、订菜谱、开单、客餐制作，定期推出新菜品</w:t>
      </w:r>
      <w:r>
        <w:rPr>
          <w:rFonts w:hint="eastAsia" w:ascii="宋体" w:hAnsi="宋体" w:eastAsia="宋体" w:cs="宋体"/>
          <w:b w:val="0"/>
          <w:bCs w:val="0"/>
          <w:color w:val="auto"/>
          <w:sz w:val="21"/>
          <w:szCs w:val="21"/>
          <w:lang w:eastAsia="zh-CN"/>
        </w:rPr>
        <w:t>，负责每餐</w:t>
      </w:r>
      <w:r>
        <w:rPr>
          <w:rFonts w:hint="eastAsia" w:ascii="宋体" w:hAnsi="宋体" w:eastAsia="宋体" w:cs="宋体"/>
          <w:b w:val="0"/>
          <w:bCs w:val="0"/>
          <w:color w:val="auto"/>
          <w:sz w:val="21"/>
          <w:szCs w:val="21"/>
        </w:rPr>
        <w:t>饭菜制作。</w:t>
      </w:r>
    </w:p>
    <w:p w14:paraId="5EB04FA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懂菜品制作、小菜腌制、加工一般类面食：馒头、包子、花卷、米糕及其他家常面食制作等</w:t>
      </w:r>
      <w:r>
        <w:rPr>
          <w:rFonts w:hint="eastAsia" w:ascii="宋体" w:hAnsi="宋体" w:eastAsia="宋体" w:cs="宋体"/>
          <w:b w:val="0"/>
          <w:bCs w:val="0"/>
          <w:color w:val="auto"/>
          <w:sz w:val="21"/>
          <w:szCs w:val="21"/>
          <w:lang w:eastAsia="zh-CN"/>
        </w:rPr>
        <w:t>，配合</w:t>
      </w:r>
      <w:r>
        <w:rPr>
          <w:rFonts w:hint="eastAsia" w:ascii="宋体" w:hAnsi="宋体" w:eastAsia="宋体" w:cs="宋体"/>
          <w:b w:val="0"/>
          <w:bCs w:val="0"/>
          <w:color w:val="auto"/>
          <w:sz w:val="21"/>
          <w:szCs w:val="21"/>
        </w:rPr>
        <w:t>制作饭菜</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按菜谱要求，配制菜品，并协助搞好厨房内部卫生、后勤保障服务等</w:t>
      </w:r>
      <w:r>
        <w:rPr>
          <w:rFonts w:hint="eastAsia" w:ascii="宋体" w:hAnsi="宋体" w:eastAsia="宋体" w:cs="宋体"/>
          <w:b w:val="0"/>
          <w:bCs w:val="0"/>
          <w:color w:val="auto"/>
          <w:sz w:val="21"/>
          <w:szCs w:val="21"/>
          <w:lang w:eastAsia="zh-CN"/>
        </w:rPr>
        <w:t>。</w:t>
      </w:r>
    </w:p>
    <w:p w14:paraId="7954C5E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按菜谱要求，配制菜品，并协助搞好厨房内部卫生、后勤保障服务等</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每餐负责分餐、公务接待的上菜、收台、清洗餐具、饭堂区域的清洁等后勤服务工作。</w:t>
      </w:r>
    </w:p>
    <w:p w14:paraId="1E3BC83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注：</w:t>
      </w:r>
      <w:r>
        <w:rPr>
          <w:rFonts w:hint="eastAsia" w:ascii="宋体" w:hAnsi="宋体" w:eastAsia="宋体" w:cs="宋体"/>
          <w:b/>
          <w:bCs/>
          <w:color w:val="auto"/>
          <w:sz w:val="21"/>
          <w:szCs w:val="21"/>
          <w:lang w:val="en-US" w:eastAsia="zh-CN"/>
        </w:rPr>
        <w:t>成交供应商须在提供餐饮服务前30个工作日内在相关行业主管部门办理含食品经营许可证等合法经营手续。（采购人可配合提供符合办证需要的合法硬件条件如场地等，若要完善硬件条件，则不列入30个工作日内）</w:t>
      </w:r>
    </w:p>
    <w:p w14:paraId="31F24241">
      <w:pPr>
        <w:spacing w:line="430" w:lineRule="exact"/>
        <w:jc w:val="left"/>
        <w:outlineLvl w:val="0"/>
        <w:rPr>
          <w:rFonts w:hint="default" w:ascii="宋体" w:hAnsi="宋体" w:eastAsia="宋体" w:cs="宋体"/>
          <w:b/>
          <w:bCs/>
          <w:spacing w:val="-2"/>
          <w:kern w:val="0"/>
          <w:sz w:val="21"/>
          <w:szCs w:val="21"/>
          <w:lang w:val="en-US" w:eastAsia="zh-CN"/>
        </w:rPr>
      </w:pPr>
      <w:r>
        <w:rPr>
          <w:rFonts w:hint="eastAsia" w:ascii="宋体" w:hAnsi="宋体" w:eastAsia="宋体" w:cs="宋体"/>
          <w:b/>
          <w:bCs/>
          <w:spacing w:val="-2"/>
          <w:kern w:val="0"/>
          <w:sz w:val="21"/>
          <w:szCs w:val="21"/>
        </w:rPr>
        <w:t>4.物业管理服务</w:t>
      </w:r>
      <w:r>
        <w:rPr>
          <w:rFonts w:hint="eastAsia" w:ascii="宋体" w:hAnsi="宋体" w:cs="宋体"/>
          <w:b/>
          <w:bCs/>
          <w:spacing w:val="-2"/>
          <w:kern w:val="0"/>
          <w:sz w:val="21"/>
          <w:szCs w:val="21"/>
          <w:lang w:val="en-US" w:eastAsia="zh-CN"/>
        </w:rPr>
        <w:t>人员需求</w:t>
      </w:r>
    </w:p>
    <w:p w14:paraId="400549E1">
      <w:pPr>
        <w:pStyle w:val="31"/>
        <w:rPr>
          <w:rFonts w:hint="eastAsia" w:ascii="宋体" w:hAnsi="宋体" w:eastAsia="宋体" w:cs="宋体"/>
          <w:sz w:val="21"/>
          <w:szCs w:val="21"/>
        </w:rPr>
      </w:pPr>
    </w:p>
    <w:tbl>
      <w:tblPr>
        <w:tblStyle w:val="40"/>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389"/>
        <w:gridCol w:w="1559"/>
        <w:gridCol w:w="1276"/>
        <w:gridCol w:w="4281"/>
      </w:tblGrid>
      <w:tr w14:paraId="2EA2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271" w:type="dxa"/>
            <w:shd w:val="clear" w:color="auto" w:fill="auto"/>
            <w:noWrap w:val="0"/>
            <w:vAlign w:val="center"/>
          </w:tcPr>
          <w:p w14:paraId="3BDA54BF">
            <w:pPr>
              <w:widowControl/>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部门职能</w:t>
            </w:r>
          </w:p>
        </w:tc>
        <w:tc>
          <w:tcPr>
            <w:tcW w:w="1389" w:type="dxa"/>
            <w:shd w:val="clear" w:color="auto" w:fill="auto"/>
            <w:noWrap w:val="0"/>
            <w:vAlign w:val="center"/>
          </w:tcPr>
          <w:p w14:paraId="7D11126B">
            <w:pPr>
              <w:widowControl/>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岗位</w:t>
            </w:r>
          </w:p>
        </w:tc>
        <w:tc>
          <w:tcPr>
            <w:tcW w:w="1559" w:type="dxa"/>
            <w:shd w:val="clear" w:color="auto" w:fill="auto"/>
            <w:noWrap w:val="0"/>
            <w:vAlign w:val="center"/>
          </w:tcPr>
          <w:p w14:paraId="24BD1DBE">
            <w:pPr>
              <w:widowControl/>
              <w:adjustRightInd w:val="0"/>
              <w:snapToGrid w:val="0"/>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同时在岗人数</w:t>
            </w:r>
          </w:p>
        </w:tc>
        <w:tc>
          <w:tcPr>
            <w:tcW w:w="1276" w:type="dxa"/>
            <w:shd w:val="clear" w:color="auto" w:fill="auto"/>
            <w:noWrap w:val="0"/>
            <w:vAlign w:val="center"/>
          </w:tcPr>
          <w:p w14:paraId="0E3798B3">
            <w:pPr>
              <w:widowControl/>
              <w:adjustRightInd w:val="0"/>
              <w:snapToGrid w:val="0"/>
              <w:spacing w:line="43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岗位所需总人数</w:t>
            </w:r>
          </w:p>
        </w:tc>
        <w:tc>
          <w:tcPr>
            <w:tcW w:w="4281" w:type="dxa"/>
            <w:shd w:val="clear" w:color="auto" w:fill="auto"/>
            <w:noWrap w:val="0"/>
            <w:vAlign w:val="center"/>
          </w:tcPr>
          <w:p w14:paraId="3F4FA26B">
            <w:pPr>
              <w:widowControl/>
              <w:adjustRightInd w:val="0"/>
              <w:snapToGrid w:val="0"/>
              <w:spacing w:line="430" w:lineRule="exact"/>
              <w:jc w:val="center"/>
              <w:rPr>
                <w:rFonts w:hint="eastAsia" w:ascii="宋体" w:hAnsi="宋体" w:eastAsia="宋体" w:cs="宋体"/>
                <w:color w:val="000000"/>
                <w:kern w:val="0"/>
                <w:sz w:val="21"/>
                <w:szCs w:val="21"/>
              </w:rPr>
            </w:pPr>
            <w:r>
              <w:rPr>
                <w:rFonts w:hint="eastAsia" w:ascii="宋体" w:hAnsi="宋体" w:eastAsia="宋体" w:cs="宋体"/>
                <w:b/>
                <w:bCs/>
                <w:kern w:val="0"/>
                <w:sz w:val="21"/>
                <w:szCs w:val="21"/>
              </w:rPr>
              <w:t>备注</w:t>
            </w:r>
          </w:p>
        </w:tc>
      </w:tr>
      <w:tr w14:paraId="54529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1271" w:type="dxa"/>
            <w:shd w:val="clear" w:color="auto" w:fill="auto"/>
            <w:noWrap w:val="0"/>
            <w:vAlign w:val="center"/>
          </w:tcPr>
          <w:p w14:paraId="11554FD6">
            <w:pPr>
              <w:widowControl/>
              <w:spacing w:line="43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管理服务</w:t>
            </w:r>
          </w:p>
        </w:tc>
        <w:tc>
          <w:tcPr>
            <w:tcW w:w="1389" w:type="dxa"/>
            <w:shd w:val="clear" w:color="auto" w:fill="auto"/>
            <w:noWrap w:val="0"/>
            <w:vAlign w:val="center"/>
          </w:tcPr>
          <w:p w14:paraId="617C5C2A">
            <w:pPr>
              <w:spacing w:line="43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项目经理</w:t>
            </w:r>
          </w:p>
        </w:tc>
        <w:tc>
          <w:tcPr>
            <w:tcW w:w="1559" w:type="dxa"/>
            <w:shd w:val="clear" w:color="auto" w:fill="auto"/>
            <w:noWrap w:val="0"/>
            <w:vAlign w:val="center"/>
          </w:tcPr>
          <w:p w14:paraId="3F8149A1">
            <w:pPr>
              <w:spacing w:line="43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276" w:type="dxa"/>
            <w:shd w:val="clear" w:color="auto" w:fill="auto"/>
            <w:noWrap w:val="0"/>
            <w:vAlign w:val="center"/>
          </w:tcPr>
          <w:p w14:paraId="145AA7CF">
            <w:pPr>
              <w:spacing w:line="43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4281" w:type="dxa"/>
            <w:shd w:val="clear" w:color="auto" w:fill="auto"/>
            <w:noWrap w:val="0"/>
            <w:vAlign w:val="center"/>
          </w:tcPr>
          <w:p w14:paraId="5A4D73EB">
            <w:pPr>
              <w:spacing w:line="430" w:lineRule="exact"/>
              <w:jc w:val="left"/>
              <w:rPr>
                <w:rFonts w:hint="eastAsia" w:ascii="宋体" w:hAnsi="宋体" w:eastAsia="宋体" w:cs="宋体"/>
                <w:kern w:val="0"/>
                <w:sz w:val="21"/>
                <w:szCs w:val="21"/>
              </w:rPr>
            </w:pPr>
            <w:r>
              <w:rPr>
                <w:rFonts w:hint="eastAsia" w:ascii="宋体" w:hAnsi="宋体" w:eastAsia="宋体" w:cs="宋体"/>
                <w:color w:val="000000"/>
                <w:spacing w:val="2"/>
                <w:sz w:val="21"/>
                <w:szCs w:val="21"/>
                <w:lang w:eastAsia="en-US"/>
              </w:rPr>
              <w:t>政治思想素质过硬，责任心强，身体健康，五官端正，</w:t>
            </w:r>
            <w:r>
              <w:rPr>
                <w:rFonts w:hint="eastAsia" w:ascii="宋体" w:hAnsi="宋体" w:eastAsia="宋体" w:cs="宋体"/>
                <w:color w:val="000000"/>
                <w:spacing w:val="-3"/>
                <w:sz w:val="21"/>
                <w:szCs w:val="21"/>
                <w:lang w:eastAsia="en-US"/>
              </w:rPr>
              <w:t>仪表仪</w:t>
            </w:r>
            <w:r>
              <w:rPr>
                <w:rFonts w:hint="eastAsia" w:ascii="宋体" w:hAnsi="宋体" w:eastAsia="宋体" w:cs="宋体"/>
                <w:b w:val="0"/>
                <w:bCs w:val="0"/>
                <w:color w:val="auto"/>
                <w:spacing w:val="-3"/>
                <w:sz w:val="21"/>
                <w:szCs w:val="21"/>
                <w:lang w:eastAsia="en-US"/>
              </w:rPr>
              <w:t>态良好，年龄</w:t>
            </w:r>
            <w:r>
              <w:rPr>
                <w:rFonts w:hint="eastAsia" w:ascii="宋体" w:hAnsi="宋体" w:eastAsia="宋体" w:cs="宋体"/>
                <w:b w:val="0"/>
                <w:bCs w:val="0"/>
                <w:color w:val="auto"/>
                <w:spacing w:val="-3"/>
                <w:sz w:val="21"/>
                <w:szCs w:val="21"/>
                <w:highlight w:val="none"/>
                <w:lang w:eastAsia="en-US"/>
              </w:rPr>
              <w:t>2</w:t>
            </w:r>
            <w:r>
              <w:rPr>
                <w:rFonts w:hint="eastAsia" w:ascii="宋体" w:hAnsi="宋体" w:eastAsia="宋体" w:cs="宋体"/>
                <w:b w:val="0"/>
                <w:bCs w:val="0"/>
                <w:color w:val="auto"/>
                <w:spacing w:val="-3"/>
                <w:sz w:val="21"/>
                <w:szCs w:val="21"/>
                <w:highlight w:val="none"/>
                <w:lang w:val="en-US" w:eastAsia="zh-CN"/>
              </w:rPr>
              <w:t>5</w:t>
            </w:r>
            <w:r>
              <w:rPr>
                <w:rFonts w:hint="eastAsia" w:ascii="宋体" w:hAnsi="宋体" w:eastAsia="宋体" w:cs="宋体"/>
                <w:b w:val="0"/>
                <w:bCs w:val="0"/>
                <w:color w:val="auto"/>
                <w:spacing w:val="-3"/>
                <w:sz w:val="21"/>
                <w:szCs w:val="21"/>
                <w:highlight w:val="none"/>
                <w:lang w:eastAsia="en-US"/>
              </w:rPr>
              <w:t>-</w:t>
            </w:r>
            <w:r>
              <w:rPr>
                <w:rFonts w:hint="eastAsia" w:ascii="宋体" w:hAnsi="宋体" w:cs="宋体"/>
                <w:b w:val="0"/>
                <w:bCs w:val="0"/>
                <w:color w:val="auto"/>
                <w:spacing w:val="-3"/>
                <w:sz w:val="21"/>
                <w:szCs w:val="21"/>
                <w:highlight w:val="none"/>
                <w:lang w:val="en-US" w:eastAsia="zh-CN"/>
              </w:rPr>
              <w:t>50</w:t>
            </w:r>
            <w:r>
              <w:rPr>
                <w:rFonts w:hint="eastAsia" w:ascii="宋体" w:hAnsi="宋体" w:eastAsia="宋体" w:cs="宋体"/>
                <w:b w:val="0"/>
                <w:bCs w:val="0"/>
                <w:color w:val="auto"/>
                <w:spacing w:val="-3"/>
                <w:sz w:val="21"/>
                <w:szCs w:val="21"/>
                <w:highlight w:val="none"/>
                <w:lang w:eastAsia="en-US"/>
              </w:rPr>
              <w:t>岁</w:t>
            </w:r>
            <w:r>
              <w:rPr>
                <w:rFonts w:hint="eastAsia" w:ascii="宋体" w:hAnsi="宋体" w:eastAsia="宋体" w:cs="宋体"/>
                <w:b w:val="0"/>
                <w:bCs w:val="0"/>
                <w:color w:val="auto"/>
                <w:spacing w:val="-3"/>
                <w:sz w:val="21"/>
                <w:szCs w:val="21"/>
                <w:lang w:eastAsia="en-US"/>
              </w:rPr>
              <w:t>，</w:t>
            </w:r>
            <w:r>
              <w:rPr>
                <w:rFonts w:hint="eastAsia" w:ascii="宋体" w:hAnsi="宋体" w:eastAsia="宋体" w:cs="宋体"/>
                <w:b w:val="0"/>
                <w:bCs w:val="0"/>
                <w:strike w:val="0"/>
                <w:dstrike w:val="0"/>
                <w:color w:val="auto"/>
                <w:spacing w:val="-3"/>
                <w:sz w:val="21"/>
                <w:szCs w:val="21"/>
                <w:lang w:eastAsia="zh-CN"/>
              </w:rPr>
              <w:t>身高</w:t>
            </w:r>
            <w:r>
              <w:rPr>
                <w:rFonts w:hint="eastAsia" w:ascii="宋体" w:hAnsi="宋体" w:eastAsia="宋体" w:cs="宋体"/>
                <w:b w:val="0"/>
                <w:bCs w:val="0"/>
                <w:strike w:val="0"/>
                <w:dstrike w:val="0"/>
                <w:color w:val="auto"/>
                <w:spacing w:val="-3"/>
                <w:sz w:val="21"/>
                <w:szCs w:val="21"/>
                <w:lang w:val="en-US" w:eastAsia="zh-CN"/>
              </w:rPr>
              <w:t>1.</w:t>
            </w:r>
            <w:r>
              <w:rPr>
                <w:rFonts w:hint="eastAsia" w:ascii="宋体" w:hAnsi="宋体" w:cs="宋体"/>
                <w:b w:val="0"/>
                <w:bCs w:val="0"/>
                <w:strike w:val="0"/>
                <w:dstrike w:val="0"/>
                <w:color w:val="auto"/>
                <w:spacing w:val="-3"/>
                <w:sz w:val="21"/>
                <w:szCs w:val="21"/>
                <w:lang w:val="en-US" w:eastAsia="zh-CN"/>
              </w:rPr>
              <w:t>7</w:t>
            </w:r>
            <w:r>
              <w:rPr>
                <w:rFonts w:hint="eastAsia" w:ascii="宋体" w:hAnsi="宋体" w:eastAsia="宋体" w:cs="宋体"/>
                <w:b w:val="0"/>
                <w:bCs w:val="0"/>
                <w:strike w:val="0"/>
                <w:dstrike w:val="0"/>
                <w:color w:val="auto"/>
                <w:spacing w:val="-3"/>
                <w:sz w:val="21"/>
                <w:szCs w:val="21"/>
                <w:lang w:val="en-US" w:eastAsia="zh-CN"/>
              </w:rPr>
              <w:t>米以上</w:t>
            </w:r>
            <w:r>
              <w:rPr>
                <w:rFonts w:hint="eastAsia" w:ascii="宋体" w:hAnsi="宋体" w:eastAsia="宋体" w:cs="宋体"/>
                <w:b w:val="0"/>
                <w:bCs w:val="0"/>
                <w:color w:val="auto"/>
                <w:spacing w:val="-3"/>
                <w:sz w:val="21"/>
                <w:szCs w:val="21"/>
                <w:lang w:val="en-US" w:eastAsia="zh-CN"/>
              </w:rPr>
              <w:t>，</w:t>
            </w:r>
            <w:r>
              <w:rPr>
                <w:rFonts w:hint="eastAsia" w:ascii="宋体" w:hAnsi="宋体" w:eastAsia="宋体" w:cs="宋体"/>
                <w:b w:val="0"/>
                <w:bCs w:val="0"/>
                <w:color w:val="auto"/>
                <w:spacing w:val="-3"/>
                <w:sz w:val="21"/>
                <w:szCs w:val="21"/>
                <w:lang w:eastAsia="en-US"/>
              </w:rPr>
              <w:t>大专以上学</w:t>
            </w:r>
            <w:r>
              <w:rPr>
                <w:rFonts w:hint="eastAsia" w:ascii="宋体" w:hAnsi="宋体" w:eastAsia="宋体" w:cs="宋体"/>
                <w:b w:val="0"/>
                <w:bCs w:val="0"/>
                <w:color w:val="auto"/>
                <w:spacing w:val="-3"/>
                <w:sz w:val="21"/>
                <w:szCs w:val="21"/>
                <w:highlight w:val="none"/>
                <w:lang w:eastAsia="en-US"/>
              </w:rPr>
              <w:t>历，管理类</w:t>
            </w:r>
            <w:r>
              <w:rPr>
                <w:rFonts w:hint="eastAsia" w:ascii="宋体" w:hAnsi="宋体" w:eastAsia="宋体" w:cs="宋体"/>
                <w:color w:val="auto"/>
                <w:spacing w:val="-3"/>
                <w:sz w:val="21"/>
                <w:szCs w:val="21"/>
                <w:highlight w:val="none"/>
                <w:lang w:eastAsia="en-US"/>
              </w:rPr>
              <w:t>相</w:t>
            </w:r>
            <w:r>
              <w:rPr>
                <w:rFonts w:hint="eastAsia" w:ascii="宋体" w:hAnsi="宋体" w:eastAsia="宋体" w:cs="宋体"/>
                <w:color w:val="auto"/>
                <w:spacing w:val="2"/>
                <w:sz w:val="21"/>
                <w:szCs w:val="21"/>
                <w:highlight w:val="none"/>
                <w:lang w:eastAsia="en-US"/>
              </w:rPr>
              <w:t>关专业，有较强的组织和管理能</w:t>
            </w:r>
            <w:r>
              <w:rPr>
                <w:rFonts w:hint="eastAsia" w:ascii="宋体" w:hAnsi="宋体" w:eastAsia="宋体" w:cs="宋体"/>
                <w:color w:val="auto"/>
                <w:spacing w:val="-1"/>
                <w:sz w:val="21"/>
                <w:szCs w:val="21"/>
                <w:highlight w:val="none"/>
                <w:lang w:eastAsia="en-US"/>
              </w:rPr>
              <w:t>力；5年及以上物业经理相关工作经历；熟悉物业</w:t>
            </w:r>
            <w:r>
              <w:rPr>
                <w:rFonts w:hint="eastAsia" w:ascii="宋体" w:hAnsi="宋体" w:eastAsia="宋体" w:cs="宋体"/>
                <w:color w:val="000000"/>
                <w:spacing w:val="-1"/>
                <w:sz w:val="21"/>
                <w:szCs w:val="21"/>
                <w:lang w:eastAsia="en-US"/>
              </w:rPr>
              <w:t>管理服</w:t>
            </w:r>
            <w:r>
              <w:rPr>
                <w:rFonts w:hint="eastAsia" w:ascii="宋体" w:hAnsi="宋体" w:eastAsia="宋体" w:cs="宋体"/>
                <w:color w:val="000000"/>
                <w:spacing w:val="2"/>
                <w:sz w:val="21"/>
                <w:szCs w:val="21"/>
                <w:lang w:eastAsia="en-US"/>
              </w:rPr>
              <w:t>务法规、规范，对物业行业有全面了解，并有自己的独到见解，具备独立运作物业管理能力，能够独立掌控各项工作的执行，精通各类文书、档案管理和房屋管理工作。能独立完成项目秩序维护、设备</w:t>
            </w:r>
            <w:r>
              <w:rPr>
                <w:rFonts w:hint="eastAsia" w:ascii="宋体" w:hAnsi="宋体" w:eastAsia="宋体" w:cs="宋体"/>
                <w:color w:val="000000"/>
                <w:spacing w:val="2"/>
                <w:sz w:val="21"/>
                <w:szCs w:val="21"/>
                <w:lang w:eastAsia="zh-CN"/>
              </w:rPr>
              <w:t>的维护</w:t>
            </w:r>
            <w:r>
              <w:rPr>
                <w:rFonts w:hint="eastAsia" w:ascii="宋体" w:hAnsi="宋体" w:eastAsia="宋体" w:cs="宋体"/>
                <w:color w:val="000000"/>
                <w:spacing w:val="2"/>
                <w:sz w:val="21"/>
                <w:szCs w:val="21"/>
                <w:lang w:eastAsia="en-US"/>
              </w:rPr>
              <w:t>指导等工作。</w:t>
            </w:r>
            <w:r>
              <w:rPr>
                <w:rFonts w:hint="eastAsia" w:ascii="宋体" w:hAnsi="宋体" w:eastAsia="宋体" w:cs="宋体"/>
                <w:b/>
                <w:bCs/>
                <w:color w:val="000000"/>
                <w:sz w:val="21"/>
                <w:szCs w:val="21"/>
                <w:lang w:eastAsia="en-US"/>
              </w:rPr>
              <w:t>自负责本项目之日起，不得在其他物业管理项目中任职。</w:t>
            </w:r>
          </w:p>
        </w:tc>
      </w:tr>
      <w:tr w14:paraId="15CE0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271" w:type="dxa"/>
            <w:vMerge w:val="restart"/>
            <w:shd w:val="clear" w:color="auto" w:fill="auto"/>
            <w:noWrap w:val="0"/>
            <w:vAlign w:val="center"/>
          </w:tcPr>
          <w:p w14:paraId="1D6D9678">
            <w:pPr>
              <w:widowControl/>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保安服务</w:t>
            </w:r>
          </w:p>
        </w:tc>
        <w:tc>
          <w:tcPr>
            <w:tcW w:w="1389" w:type="dxa"/>
            <w:shd w:val="clear" w:color="auto" w:fill="auto"/>
            <w:noWrap w:val="0"/>
            <w:vAlign w:val="center"/>
          </w:tcPr>
          <w:p w14:paraId="42304819">
            <w:pPr>
              <w:spacing w:line="43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门岗</w:t>
            </w:r>
          </w:p>
        </w:tc>
        <w:tc>
          <w:tcPr>
            <w:tcW w:w="1559" w:type="dxa"/>
            <w:shd w:val="clear" w:color="auto" w:fill="auto"/>
            <w:noWrap w:val="0"/>
            <w:vAlign w:val="center"/>
          </w:tcPr>
          <w:p w14:paraId="21018C71">
            <w:pPr>
              <w:spacing w:line="43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1276" w:type="dxa"/>
            <w:shd w:val="clear" w:color="auto" w:fill="auto"/>
            <w:noWrap w:val="0"/>
            <w:vAlign w:val="center"/>
          </w:tcPr>
          <w:p w14:paraId="5E8A784D">
            <w:pPr>
              <w:spacing w:line="43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4281" w:type="dxa"/>
            <w:vMerge w:val="restart"/>
            <w:shd w:val="clear" w:color="auto" w:fill="auto"/>
            <w:noWrap w:val="0"/>
            <w:vAlign w:val="center"/>
          </w:tcPr>
          <w:p w14:paraId="2270CE47">
            <w:pPr>
              <w:spacing w:line="430" w:lineRule="exact"/>
              <w:jc w:val="left"/>
              <w:rPr>
                <w:rFonts w:hint="eastAsia" w:ascii="宋体" w:hAnsi="宋体" w:eastAsia="宋体" w:cs="宋体"/>
                <w:kern w:val="0"/>
                <w:sz w:val="21"/>
                <w:szCs w:val="21"/>
                <w:lang w:eastAsia="zh-CN"/>
              </w:rPr>
            </w:pPr>
            <w:r>
              <w:rPr>
                <w:rFonts w:hint="eastAsia" w:ascii="宋体" w:hAnsi="宋体" w:eastAsia="宋体" w:cs="宋体"/>
                <w:color w:val="auto"/>
                <w:sz w:val="21"/>
                <w:szCs w:val="21"/>
                <w:vertAlign w:val="baseline"/>
                <w:lang w:val="en-US" w:eastAsia="zh-CN"/>
              </w:rPr>
              <w:t>男</w:t>
            </w:r>
            <w:r>
              <w:rPr>
                <w:rFonts w:hint="eastAsia" w:ascii="宋体" w:hAnsi="宋体" w:eastAsia="宋体" w:cs="宋体"/>
                <w:b w:val="0"/>
                <w:bCs w:val="0"/>
                <w:color w:val="auto"/>
                <w:sz w:val="21"/>
                <w:szCs w:val="21"/>
                <w:vertAlign w:val="baseline"/>
                <w:lang w:val="en-US" w:eastAsia="zh-CN"/>
              </w:rPr>
              <w:t>性，身高1.</w:t>
            </w:r>
            <w:r>
              <w:rPr>
                <w:rFonts w:hint="eastAsia" w:ascii="宋体" w:hAnsi="宋体" w:cs="宋体"/>
                <w:b w:val="0"/>
                <w:bCs w:val="0"/>
                <w:color w:val="auto"/>
                <w:sz w:val="21"/>
                <w:szCs w:val="21"/>
                <w:vertAlign w:val="baseline"/>
                <w:lang w:val="en-US" w:eastAsia="zh-CN"/>
              </w:rPr>
              <w:t>60</w:t>
            </w:r>
            <w:r>
              <w:rPr>
                <w:rFonts w:hint="eastAsia" w:ascii="宋体" w:hAnsi="宋体" w:eastAsia="宋体" w:cs="宋体"/>
                <w:b w:val="0"/>
                <w:bCs w:val="0"/>
                <w:color w:val="auto"/>
                <w:sz w:val="21"/>
                <w:szCs w:val="21"/>
                <w:vertAlign w:val="baseline"/>
                <w:lang w:val="en-US" w:eastAsia="zh-CN"/>
              </w:rPr>
              <w:t>米以上，</w:t>
            </w:r>
            <w:r>
              <w:rPr>
                <w:rFonts w:hint="eastAsia" w:ascii="宋体" w:hAnsi="宋体" w:eastAsia="宋体" w:cs="宋体"/>
                <w:color w:val="auto"/>
                <w:sz w:val="21"/>
                <w:szCs w:val="21"/>
                <w:vertAlign w:val="baseline"/>
                <w:lang w:val="en-US" w:eastAsia="zh-CN"/>
              </w:rPr>
              <w:t>年龄20-58岁，体检合格；政治素质高，初中以上文化程度，接受过系统的治安管理培训；身体素质好，反应灵敏，身体健康、品貌端正，品行优良、纪律性强，工作认真负责，作风正派，能吃苦耐劳，无不良记录。</w:t>
            </w:r>
            <w:r>
              <w:rPr>
                <w:rFonts w:hint="eastAsia" w:ascii="宋体" w:hAnsi="宋体" w:eastAsia="宋体" w:cs="宋体"/>
                <w:b/>
                <w:bCs/>
                <w:color w:val="auto"/>
                <w:spacing w:val="2"/>
                <w:sz w:val="21"/>
                <w:szCs w:val="21"/>
                <w:lang w:eastAsia="en-US"/>
              </w:rPr>
              <w:t>要求具有</w:t>
            </w:r>
            <w:r>
              <w:rPr>
                <w:rFonts w:hint="eastAsia" w:ascii="宋体" w:hAnsi="宋体" w:eastAsia="宋体" w:cs="宋体"/>
                <w:b/>
                <w:bCs/>
                <w:color w:val="auto"/>
                <w:spacing w:val="2"/>
                <w:sz w:val="21"/>
                <w:szCs w:val="21"/>
                <w:lang w:val="en-US" w:eastAsia="zh-CN"/>
              </w:rPr>
              <w:t>保安员</w:t>
            </w:r>
            <w:r>
              <w:rPr>
                <w:rFonts w:hint="eastAsia" w:ascii="宋体" w:hAnsi="宋体" w:eastAsia="宋体" w:cs="宋体"/>
                <w:b/>
                <w:bCs/>
                <w:color w:val="auto"/>
                <w:spacing w:val="2"/>
                <w:sz w:val="21"/>
                <w:szCs w:val="21"/>
                <w:lang w:eastAsia="en-US"/>
              </w:rPr>
              <w:t>证，须在</w:t>
            </w:r>
            <w:r>
              <w:rPr>
                <w:rFonts w:hint="eastAsia" w:ascii="宋体" w:hAnsi="宋体" w:eastAsia="宋体" w:cs="宋体"/>
                <w:b/>
                <w:bCs/>
                <w:color w:val="auto"/>
                <w:spacing w:val="2"/>
                <w:sz w:val="21"/>
                <w:szCs w:val="21"/>
                <w:lang w:val="en-US" w:eastAsia="zh-CN"/>
              </w:rPr>
              <w:t>响应</w:t>
            </w:r>
            <w:r>
              <w:rPr>
                <w:rFonts w:hint="eastAsia" w:ascii="宋体" w:hAnsi="宋体" w:eastAsia="宋体" w:cs="宋体"/>
                <w:b/>
                <w:bCs/>
                <w:color w:val="auto"/>
                <w:spacing w:val="2"/>
                <w:sz w:val="21"/>
                <w:szCs w:val="21"/>
                <w:lang w:eastAsia="en-US"/>
              </w:rPr>
              <w:t>文件中附相关</w:t>
            </w:r>
            <w:r>
              <w:rPr>
                <w:rFonts w:hint="eastAsia" w:ascii="宋体" w:hAnsi="宋体" w:eastAsia="宋体" w:cs="宋体"/>
                <w:b/>
                <w:bCs/>
                <w:color w:val="auto"/>
                <w:sz w:val="21"/>
                <w:szCs w:val="21"/>
                <w:lang w:eastAsia="en-US"/>
              </w:rPr>
              <w:t>证书复印件。</w:t>
            </w:r>
          </w:p>
        </w:tc>
      </w:tr>
      <w:tr w14:paraId="7C83D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271" w:type="dxa"/>
            <w:vMerge w:val="continue"/>
            <w:shd w:val="clear" w:color="auto" w:fill="auto"/>
            <w:noWrap w:val="0"/>
            <w:vAlign w:val="center"/>
          </w:tcPr>
          <w:p w14:paraId="04BCB85F">
            <w:pPr>
              <w:spacing w:line="430" w:lineRule="exact"/>
              <w:jc w:val="center"/>
            </w:pPr>
          </w:p>
        </w:tc>
        <w:tc>
          <w:tcPr>
            <w:tcW w:w="1389" w:type="dxa"/>
            <w:shd w:val="clear" w:color="auto" w:fill="auto"/>
            <w:noWrap w:val="0"/>
            <w:vAlign w:val="center"/>
          </w:tcPr>
          <w:p w14:paraId="7A71794F">
            <w:pPr>
              <w:spacing w:line="43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巡庭岗</w:t>
            </w:r>
          </w:p>
        </w:tc>
        <w:tc>
          <w:tcPr>
            <w:tcW w:w="1559" w:type="dxa"/>
            <w:shd w:val="clear" w:color="auto" w:fill="auto"/>
            <w:noWrap w:val="0"/>
            <w:vAlign w:val="center"/>
          </w:tcPr>
          <w:p w14:paraId="49AF6D8A">
            <w:pPr>
              <w:spacing w:line="43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1276" w:type="dxa"/>
            <w:shd w:val="clear" w:color="auto" w:fill="auto"/>
            <w:noWrap w:val="0"/>
            <w:vAlign w:val="center"/>
          </w:tcPr>
          <w:p w14:paraId="788159E7">
            <w:pPr>
              <w:spacing w:line="43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4281" w:type="dxa"/>
            <w:vMerge w:val="continue"/>
            <w:shd w:val="clear" w:color="auto" w:fill="auto"/>
            <w:noWrap w:val="0"/>
            <w:vAlign w:val="center"/>
          </w:tcPr>
          <w:p w14:paraId="0B93DC25">
            <w:pPr>
              <w:spacing w:line="430" w:lineRule="exact"/>
              <w:jc w:val="center"/>
              <w:rPr>
                <w:rFonts w:hint="eastAsia" w:ascii="宋体" w:hAnsi="宋体" w:eastAsia="宋体" w:cs="宋体"/>
                <w:kern w:val="0"/>
                <w:sz w:val="21"/>
                <w:szCs w:val="21"/>
              </w:rPr>
            </w:pPr>
          </w:p>
        </w:tc>
      </w:tr>
      <w:tr w14:paraId="27396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271" w:type="dxa"/>
            <w:shd w:val="clear" w:color="auto" w:fill="auto"/>
            <w:noWrap w:val="0"/>
            <w:vAlign w:val="center"/>
          </w:tcPr>
          <w:p w14:paraId="3ECF05DD">
            <w:pPr>
              <w:widowControl/>
              <w:spacing w:line="43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保洁服务</w:t>
            </w:r>
          </w:p>
        </w:tc>
        <w:tc>
          <w:tcPr>
            <w:tcW w:w="1389" w:type="dxa"/>
            <w:shd w:val="clear" w:color="auto" w:fill="auto"/>
            <w:noWrap w:val="0"/>
            <w:vAlign w:val="center"/>
          </w:tcPr>
          <w:p w14:paraId="61330179">
            <w:pPr>
              <w:spacing w:line="43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保洁</w:t>
            </w:r>
          </w:p>
        </w:tc>
        <w:tc>
          <w:tcPr>
            <w:tcW w:w="1559" w:type="dxa"/>
            <w:shd w:val="clear" w:color="auto" w:fill="auto"/>
            <w:noWrap w:val="0"/>
            <w:vAlign w:val="center"/>
          </w:tcPr>
          <w:p w14:paraId="0818D049">
            <w:pPr>
              <w:spacing w:line="43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1276" w:type="dxa"/>
            <w:shd w:val="clear" w:color="auto" w:fill="auto"/>
            <w:noWrap w:val="0"/>
            <w:vAlign w:val="center"/>
          </w:tcPr>
          <w:p w14:paraId="3AE4E850">
            <w:pPr>
              <w:spacing w:line="43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4281" w:type="dxa"/>
            <w:shd w:val="clear" w:color="auto" w:fill="auto"/>
            <w:noWrap w:val="0"/>
            <w:vAlign w:val="center"/>
          </w:tcPr>
          <w:p w14:paraId="0DC97CB1">
            <w:pPr>
              <w:spacing w:line="430" w:lineRule="exact"/>
              <w:jc w:val="left"/>
              <w:rPr>
                <w:rFonts w:hint="eastAsia" w:ascii="宋体" w:hAnsi="宋体" w:eastAsia="宋体" w:cs="宋体"/>
                <w:kern w:val="0"/>
                <w:sz w:val="21"/>
                <w:szCs w:val="21"/>
                <w:lang w:eastAsia="zh-CN"/>
              </w:rPr>
            </w:pPr>
            <w:r>
              <w:rPr>
                <w:rFonts w:hint="eastAsia" w:ascii="宋体" w:hAnsi="宋体" w:eastAsia="宋体" w:cs="宋体"/>
                <w:color w:val="000000"/>
                <w:spacing w:val="-6"/>
                <w:sz w:val="21"/>
                <w:szCs w:val="21"/>
                <w:lang w:eastAsia="en-US"/>
              </w:rPr>
              <w:t>初中以上文化程度，年龄20-5</w:t>
            </w:r>
            <w:r>
              <w:rPr>
                <w:rFonts w:hint="eastAsia" w:ascii="宋体" w:hAnsi="宋体" w:eastAsia="宋体" w:cs="宋体"/>
                <w:color w:val="000000"/>
                <w:spacing w:val="-6"/>
                <w:sz w:val="21"/>
                <w:szCs w:val="21"/>
                <w:lang w:val="en-US" w:eastAsia="zh-CN"/>
              </w:rPr>
              <w:t>5</w:t>
            </w:r>
            <w:r>
              <w:rPr>
                <w:rFonts w:hint="eastAsia" w:ascii="宋体" w:hAnsi="宋体" w:eastAsia="宋体" w:cs="宋体"/>
                <w:color w:val="000000"/>
                <w:spacing w:val="-6"/>
                <w:sz w:val="21"/>
                <w:szCs w:val="21"/>
                <w:lang w:eastAsia="en-US"/>
              </w:rPr>
              <w:t>岁，身体健康；组织纪律观念强，敬业精神好，任劳任怨，工作认真细</w:t>
            </w:r>
            <w:r>
              <w:rPr>
                <w:rFonts w:hint="eastAsia" w:ascii="宋体" w:hAnsi="宋体" w:eastAsia="宋体" w:cs="宋体"/>
                <w:color w:val="auto"/>
                <w:spacing w:val="-6"/>
                <w:sz w:val="21"/>
                <w:szCs w:val="21"/>
                <w:lang w:eastAsia="en-US"/>
              </w:rPr>
              <w:t>致。</w:t>
            </w:r>
            <w:r>
              <w:rPr>
                <w:rFonts w:hint="eastAsia" w:ascii="宋体" w:hAnsi="宋体" w:cs="宋体"/>
                <w:color w:val="auto"/>
                <w:spacing w:val="-6"/>
                <w:sz w:val="21"/>
                <w:szCs w:val="21"/>
                <w:lang w:eastAsia="zh-CN"/>
              </w:rPr>
              <w:t>具备</w:t>
            </w:r>
            <w:r>
              <w:rPr>
                <w:rFonts w:hint="eastAsia" w:ascii="宋体" w:hAnsi="宋体" w:eastAsia="宋体" w:cs="宋体"/>
                <w:color w:val="auto"/>
                <w:spacing w:val="-6"/>
                <w:sz w:val="21"/>
                <w:szCs w:val="21"/>
                <w:lang w:eastAsia="en-US"/>
              </w:rPr>
              <w:t>环卫清</w:t>
            </w:r>
            <w:r>
              <w:rPr>
                <w:rFonts w:hint="eastAsia" w:ascii="宋体" w:hAnsi="宋体" w:eastAsia="宋体" w:cs="宋体"/>
                <w:color w:val="000000"/>
                <w:spacing w:val="-6"/>
                <w:sz w:val="21"/>
                <w:szCs w:val="21"/>
                <w:lang w:eastAsia="en-US"/>
              </w:rPr>
              <w:t>洁工作经验，接受过保洁培训，熟悉设备、用品的操作规程</w:t>
            </w:r>
            <w:r>
              <w:rPr>
                <w:rFonts w:hint="eastAsia" w:ascii="宋体" w:hAnsi="宋体" w:cs="宋体"/>
                <w:color w:val="000000"/>
                <w:spacing w:val="-6"/>
                <w:sz w:val="21"/>
                <w:szCs w:val="21"/>
                <w:lang w:eastAsia="zh-CN"/>
              </w:rPr>
              <w:t>；</w:t>
            </w:r>
            <w:r>
              <w:rPr>
                <w:rFonts w:hint="eastAsia" w:ascii="宋体" w:hAnsi="宋体" w:eastAsia="宋体" w:cs="宋体"/>
                <w:kern w:val="0"/>
                <w:sz w:val="21"/>
                <w:szCs w:val="21"/>
              </w:rPr>
              <w:t>有良好的沟通能力，服从管理，吃苦耐劳；身心健康，做事认真，细心，有责任感。</w:t>
            </w:r>
          </w:p>
        </w:tc>
      </w:tr>
      <w:tr w14:paraId="1F288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271" w:type="dxa"/>
            <w:shd w:val="clear" w:color="auto" w:fill="auto"/>
            <w:noWrap w:val="0"/>
            <w:vAlign w:val="center"/>
          </w:tcPr>
          <w:p w14:paraId="48AA8BD4">
            <w:pPr>
              <w:widowControl/>
              <w:spacing w:line="43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会议服务</w:t>
            </w:r>
          </w:p>
        </w:tc>
        <w:tc>
          <w:tcPr>
            <w:tcW w:w="1389" w:type="dxa"/>
            <w:shd w:val="clear" w:color="auto" w:fill="auto"/>
            <w:noWrap w:val="0"/>
            <w:vAlign w:val="center"/>
          </w:tcPr>
          <w:p w14:paraId="4DE20B29">
            <w:pPr>
              <w:spacing w:line="43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会议服务员</w:t>
            </w:r>
          </w:p>
        </w:tc>
        <w:tc>
          <w:tcPr>
            <w:tcW w:w="1559" w:type="dxa"/>
            <w:shd w:val="clear" w:color="auto" w:fill="auto"/>
            <w:noWrap w:val="0"/>
            <w:vAlign w:val="center"/>
          </w:tcPr>
          <w:p w14:paraId="1CF7FD1D">
            <w:pPr>
              <w:spacing w:line="43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1276" w:type="dxa"/>
            <w:shd w:val="clear" w:color="auto" w:fill="auto"/>
            <w:noWrap w:val="0"/>
            <w:vAlign w:val="center"/>
          </w:tcPr>
          <w:p w14:paraId="7BE47A23">
            <w:pPr>
              <w:spacing w:line="43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4281" w:type="dxa"/>
            <w:shd w:val="clear" w:color="auto" w:fill="auto"/>
            <w:noWrap w:val="0"/>
            <w:vAlign w:val="center"/>
          </w:tcPr>
          <w:p w14:paraId="66DB00A1">
            <w:pPr>
              <w:spacing w:line="430" w:lineRule="exact"/>
              <w:jc w:val="left"/>
              <w:rPr>
                <w:rFonts w:hint="eastAsia" w:ascii="宋体" w:hAnsi="宋体" w:eastAsia="宋体" w:cs="宋体"/>
                <w:sz w:val="21"/>
                <w:szCs w:val="21"/>
                <w:vertAlign w:val="baseline"/>
                <w:lang w:val="en-US" w:eastAsia="zh-CN"/>
              </w:rPr>
            </w:pPr>
            <w:r>
              <w:rPr>
                <w:rFonts w:hint="eastAsia" w:ascii="宋体" w:hAnsi="宋体" w:eastAsia="宋体" w:cs="宋体"/>
                <w:color w:val="000000"/>
                <w:spacing w:val="-6"/>
                <w:sz w:val="21"/>
                <w:szCs w:val="21"/>
                <w:lang w:eastAsia="en-US"/>
              </w:rPr>
              <w:t>女性，</w:t>
            </w:r>
            <w:r>
              <w:rPr>
                <w:rFonts w:hint="eastAsia" w:ascii="宋体" w:hAnsi="宋体" w:eastAsia="宋体" w:cs="宋体"/>
                <w:color w:val="000000"/>
                <w:spacing w:val="-6"/>
                <w:sz w:val="21"/>
                <w:szCs w:val="21"/>
                <w:lang w:eastAsia="zh-CN"/>
              </w:rPr>
              <w:t>高</w:t>
            </w:r>
            <w:r>
              <w:rPr>
                <w:rFonts w:hint="eastAsia" w:ascii="宋体" w:hAnsi="宋体" w:eastAsia="宋体" w:cs="宋体"/>
                <w:color w:val="000000"/>
                <w:spacing w:val="-6"/>
                <w:sz w:val="21"/>
                <w:szCs w:val="21"/>
                <w:lang w:eastAsia="en-US"/>
              </w:rPr>
              <w:t>中以上文化程度，年龄20-</w:t>
            </w:r>
            <w:r>
              <w:rPr>
                <w:rFonts w:hint="eastAsia" w:ascii="宋体" w:hAnsi="宋体" w:eastAsia="宋体" w:cs="宋体"/>
                <w:color w:val="000000"/>
                <w:spacing w:val="-6"/>
                <w:sz w:val="21"/>
                <w:szCs w:val="21"/>
                <w:lang w:val="en-US" w:eastAsia="zh-CN"/>
              </w:rPr>
              <w:t>40</w:t>
            </w:r>
            <w:r>
              <w:rPr>
                <w:rFonts w:hint="eastAsia" w:ascii="宋体" w:hAnsi="宋体" w:eastAsia="宋体" w:cs="宋体"/>
                <w:color w:val="000000"/>
                <w:spacing w:val="-6"/>
                <w:sz w:val="21"/>
                <w:szCs w:val="21"/>
                <w:lang w:eastAsia="en-US"/>
              </w:rPr>
              <w:t xml:space="preserve">岁，身体健康；组织纪律观念强，敬业精神好，任劳任怨，工作认真细致。具备会议服务工作经验，熟悉会议服务的礼仪、流程。 </w:t>
            </w:r>
          </w:p>
        </w:tc>
      </w:tr>
      <w:tr w14:paraId="1ABE8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271" w:type="dxa"/>
            <w:shd w:val="clear" w:color="auto" w:fill="auto"/>
            <w:noWrap w:val="0"/>
            <w:vAlign w:val="center"/>
          </w:tcPr>
          <w:p w14:paraId="4CAB47BD">
            <w:pPr>
              <w:widowControl/>
              <w:spacing w:line="43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水电维护</w:t>
            </w:r>
          </w:p>
        </w:tc>
        <w:tc>
          <w:tcPr>
            <w:tcW w:w="1389" w:type="dxa"/>
            <w:shd w:val="clear" w:color="auto" w:fill="auto"/>
            <w:noWrap w:val="0"/>
            <w:vAlign w:val="center"/>
          </w:tcPr>
          <w:p w14:paraId="4A993ACC">
            <w:pPr>
              <w:spacing w:line="430" w:lineRule="exact"/>
              <w:jc w:val="both"/>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水电维护员</w:t>
            </w:r>
          </w:p>
        </w:tc>
        <w:tc>
          <w:tcPr>
            <w:tcW w:w="1559" w:type="dxa"/>
            <w:shd w:val="clear" w:color="auto" w:fill="auto"/>
            <w:noWrap w:val="0"/>
            <w:vAlign w:val="center"/>
          </w:tcPr>
          <w:p w14:paraId="6C2D7EA7">
            <w:pPr>
              <w:spacing w:line="43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276" w:type="dxa"/>
            <w:shd w:val="clear" w:color="auto" w:fill="auto"/>
            <w:noWrap w:val="0"/>
            <w:vAlign w:val="center"/>
          </w:tcPr>
          <w:p w14:paraId="60E8BAE3">
            <w:pPr>
              <w:spacing w:line="43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4281" w:type="dxa"/>
            <w:shd w:val="clear" w:color="auto" w:fill="auto"/>
            <w:noWrap w:val="0"/>
            <w:vAlign w:val="center"/>
          </w:tcPr>
          <w:p w14:paraId="2D285BB2">
            <w:pPr>
              <w:spacing w:line="430" w:lineRule="exact"/>
              <w:jc w:val="left"/>
              <w:rPr>
                <w:rFonts w:hint="eastAsia" w:ascii="宋体" w:hAnsi="宋体" w:eastAsia="宋体" w:cs="宋体"/>
                <w:sz w:val="21"/>
                <w:szCs w:val="21"/>
                <w:vertAlign w:val="baseline"/>
                <w:lang w:val="en-US" w:eastAsia="zh-CN"/>
              </w:rPr>
            </w:pPr>
            <w:r>
              <w:rPr>
                <w:rFonts w:hint="eastAsia" w:ascii="宋体" w:hAnsi="宋体" w:eastAsia="宋体" w:cs="宋体"/>
                <w:color w:val="000000"/>
                <w:spacing w:val="-6"/>
                <w:sz w:val="21"/>
                <w:szCs w:val="21"/>
                <w:lang w:eastAsia="en-US"/>
              </w:rPr>
              <w:t>男性，具中专以上学历，具备设备运行及维修工作经验，熟悉包括房屋装修、强电、弱电、空调、排水等各项设备管理和应用；有一定社会经验、组织能力和协调处理行政事务能力。</w:t>
            </w:r>
            <w:r>
              <w:rPr>
                <w:rFonts w:hint="eastAsia" w:ascii="宋体" w:hAnsi="宋体" w:eastAsia="宋体" w:cs="宋体"/>
                <w:b/>
                <w:bCs/>
                <w:color w:val="000000"/>
                <w:spacing w:val="-6"/>
                <w:sz w:val="21"/>
                <w:szCs w:val="21"/>
                <w:lang w:eastAsia="zh-CN"/>
              </w:rPr>
              <w:t>必须</w:t>
            </w:r>
            <w:r>
              <w:rPr>
                <w:rFonts w:hint="eastAsia" w:ascii="宋体" w:hAnsi="宋体" w:eastAsia="宋体" w:cs="宋体"/>
                <w:b/>
                <w:bCs/>
                <w:color w:val="000000"/>
                <w:spacing w:val="-6"/>
                <w:sz w:val="21"/>
                <w:szCs w:val="21"/>
                <w:lang w:eastAsia="en-US"/>
              </w:rPr>
              <w:t>具</w:t>
            </w:r>
            <w:r>
              <w:rPr>
                <w:rFonts w:hint="eastAsia" w:ascii="宋体" w:hAnsi="宋体" w:eastAsia="宋体" w:cs="宋体"/>
                <w:b/>
                <w:bCs/>
                <w:color w:val="000000"/>
                <w:spacing w:val="-6"/>
                <w:sz w:val="21"/>
                <w:szCs w:val="21"/>
                <w:lang w:eastAsia="zh-CN"/>
              </w:rPr>
              <w:t>有应急管理部门（原安监部门）颁发且在有效期内的低压电工作业证，</w:t>
            </w:r>
            <w:r>
              <w:rPr>
                <w:rFonts w:hint="eastAsia" w:ascii="宋体" w:hAnsi="宋体" w:eastAsia="宋体" w:cs="宋体"/>
                <w:b/>
                <w:bCs/>
                <w:color w:val="000000"/>
                <w:spacing w:val="-6"/>
                <w:sz w:val="21"/>
                <w:szCs w:val="21"/>
                <w:lang w:eastAsia="en-US"/>
              </w:rPr>
              <w:t>须在</w:t>
            </w:r>
            <w:r>
              <w:rPr>
                <w:rFonts w:hint="eastAsia" w:ascii="宋体" w:hAnsi="宋体" w:cs="宋体"/>
                <w:b/>
                <w:bCs/>
                <w:color w:val="000000"/>
                <w:spacing w:val="-6"/>
                <w:sz w:val="21"/>
                <w:szCs w:val="21"/>
                <w:lang w:val="en-US" w:eastAsia="zh-CN"/>
              </w:rPr>
              <w:t>响应</w:t>
            </w:r>
            <w:r>
              <w:rPr>
                <w:rFonts w:hint="eastAsia" w:ascii="宋体" w:hAnsi="宋体" w:eastAsia="宋体" w:cs="宋体"/>
                <w:b/>
                <w:bCs/>
                <w:color w:val="000000"/>
                <w:spacing w:val="-6"/>
                <w:sz w:val="21"/>
                <w:szCs w:val="21"/>
                <w:lang w:eastAsia="en-US"/>
              </w:rPr>
              <w:t>文件中附相关证书复印件</w:t>
            </w:r>
            <w:r>
              <w:rPr>
                <w:rFonts w:hint="eastAsia" w:ascii="宋体" w:hAnsi="宋体" w:eastAsia="宋体" w:cs="宋体"/>
                <w:b/>
                <w:bCs/>
                <w:color w:val="000000"/>
                <w:spacing w:val="-6"/>
                <w:sz w:val="21"/>
                <w:szCs w:val="21"/>
                <w:lang w:eastAsia="zh-CN"/>
              </w:rPr>
              <w:t>，上岗人员要与</w:t>
            </w:r>
            <w:r>
              <w:rPr>
                <w:rFonts w:hint="eastAsia" w:ascii="宋体" w:hAnsi="宋体" w:cs="宋体"/>
                <w:b/>
                <w:bCs/>
                <w:color w:val="000000"/>
                <w:spacing w:val="-6"/>
                <w:sz w:val="21"/>
                <w:szCs w:val="21"/>
                <w:lang w:val="en-US" w:eastAsia="zh-CN"/>
              </w:rPr>
              <w:t>响应</w:t>
            </w:r>
            <w:r>
              <w:rPr>
                <w:rFonts w:hint="eastAsia" w:ascii="宋体" w:hAnsi="宋体" w:eastAsia="宋体" w:cs="宋体"/>
                <w:b/>
                <w:bCs/>
                <w:color w:val="000000"/>
                <w:spacing w:val="-6"/>
                <w:sz w:val="21"/>
                <w:szCs w:val="21"/>
                <w:lang w:eastAsia="zh-CN"/>
              </w:rPr>
              <w:t>文件所附证书的人员一</w:t>
            </w:r>
            <w:r>
              <w:rPr>
                <w:rFonts w:hint="eastAsia" w:ascii="宋体" w:hAnsi="宋体" w:eastAsia="宋体" w:cs="宋体"/>
                <w:b/>
                <w:bCs/>
                <w:color w:val="auto"/>
                <w:spacing w:val="-6"/>
                <w:sz w:val="21"/>
                <w:szCs w:val="21"/>
                <w:lang w:eastAsia="zh-CN"/>
              </w:rPr>
              <w:t>致</w:t>
            </w:r>
            <w:r>
              <w:rPr>
                <w:rFonts w:hint="eastAsia" w:ascii="宋体" w:hAnsi="宋体" w:eastAsia="宋体" w:cs="宋体"/>
                <w:b/>
                <w:bCs/>
                <w:color w:val="auto"/>
                <w:spacing w:val="-6"/>
                <w:sz w:val="21"/>
                <w:szCs w:val="21"/>
                <w:lang w:eastAsia="en-US"/>
              </w:rPr>
              <w:t>。</w:t>
            </w:r>
            <w:r>
              <w:rPr>
                <w:rFonts w:hint="eastAsia" w:ascii="宋体" w:hAnsi="宋体" w:cs="宋体"/>
                <w:b/>
                <w:bCs/>
                <w:color w:val="auto"/>
                <w:spacing w:val="-6"/>
                <w:sz w:val="21"/>
                <w:szCs w:val="21"/>
                <w:lang w:eastAsia="zh-CN"/>
              </w:rPr>
              <w:t>负责法院涉及到的所有水电设施设备的运行及维修工作（含院部、大寺法庭和小董法庭）。</w:t>
            </w:r>
          </w:p>
        </w:tc>
      </w:tr>
      <w:tr w14:paraId="1A3AD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271" w:type="dxa"/>
            <w:shd w:val="clear" w:color="auto" w:fill="auto"/>
            <w:noWrap w:val="0"/>
            <w:vAlign w:val="center"/>
          </w:tcPr>
          <w:p w14:paraId="713EAD6B">
            <w:pPr>
              <w:widowControl/>
              <w:spacing w:line="43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餐饮服务</w:t>
            </w:r>
          </w:p>
        </w:tc>
        <w:tc>
          <w:tcPr>
            <w:tcW w:w="1389" w:type="dxa"/>
            <w:shd w:val="clear" w:color="auto" w:fill="auto"/>
            <w:noWrap w:val="0"/>
            <w:vAlign w:val="center"/>
          </w:tcPr>
          <w:p w14:paraId="651404DE">
            <w:pPr>
              <w:spacing w:line="430" w:lineRule="exact"/>
              <w:jc w:val="both"/>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餐饮服务员</w:t>
            </w:r>
          </w:p>
        </w:tc>
        <w:tc>
          <w:tcPr>
            <w:tcW w:w="1559" w:type="dxa"/>
            <w:shd w:val="clear" w:color="auto" w:fill="auto"/>
            <w:noWrap w:val="0"/>
            <w:vAlign w:val="center"/>
          </w:tcPr>
          <w:p w14:paraId="5C30662D">
            <w:pPr>
              <w:spacing w:line="43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276" w:type="dxa"/>
            <w:shd w:val="clear" w:color="auto" w:fill="auto"/>
            <w:noWrap w:val="0"/>
            <w:vAlign w:val="center"/>
          </w:tcPr>
          <w:p w14:paraId="6C21707E">
            <w:pPr>
              <w:spacing w:line="43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4281" w:type="dxa"/>
            <w:shd w:val="clear" w:color="auto" w:fill="auto"/>
            <w:noWrap w:val="0"/>
            <w:vAlign w:val="center"/>
          </w:tcPr>
          <w:p w14:paraId="6A360C5D">
            <w:pPr>
              <w:spacing w:line="430" w:lineRule="exact"/>
              <w:jc w:val="left"/>
              <w:rPr>
                <w:rFonts w:hint="eastAsia" w:ascii="宋体" w:hAnsi="宋体" w:eastAsia="宋体" w:cs="宋体"/>
                <w:sz w:val="21"/>
                <w:szCs w:val="21"/>
                <w:vertAlign w:val="baseline"/>
                <w:lang w:val="en-US" w:eastAsia="zh-CN"/>
              </w:rPr>
            </w:pPr>
            <w:r>
              <w:rPr>
                <w:rFonts w:hint="eastAsia" w:ascii="宋体" w:hAnsi="宋体" w:eastAsia="宋体" w:cs="宋体"/>
                <w:color w:val="000000"/>
                <w:spacing w:val="-6"/>
                <w:sz w:val="21"/>
                <w:szCs w:val="21"/>
                <w:lang w:eastAsia="en-US"/>
              </w:rPr>
              <w:t>初中以上文化程度，年龄20-5</w:t>
            </w:r>
            <w:r>
              <w:rPr>
                <w:rFonts w:hint="eastAsia" w:ascii="宋体" w:hAnsi="宋体" w:eastAsia="宋体" w:cs="宋体"/>
                <w:color w:val="000000"/>
                <w:spacing w:val="-6"/>
                <w:sz w:val="21"/>
                <w:szCs w:val="21"/>
                <w:lang w:val="en-US" w:eastAsia="zh-CN"/>
              </w:rPr>
              <w:t>5</w:t>
            </w:r>
            <w:r>
              <w:rPr>
                <w:rFonts w:hint="eastAsia" w:ascii="宋体" w:hAnsi="宋体" w:eastAsia="宋体" w:cs="宋体"/>
                <w:color w:val="000000"/>
                <w:spacing w:val="-6"/>
                <w:sz w:val="21"/>
                <w:szCs w:val="21"/>
                <w:lang w:eastAsia="en-US"/>
              </w:rPr>
              <w:t>岁，</w:t>
            </w:r>
            <w:r>
              <w:rPr>
                <w:rFonts w:hint="eastAsia" w:ascii="宋体" w:hAnsi="宋体" w:eastAsia="宋体" w:cs="宋体"/>
                <w:b/>
                <w:bCs/>
                <w:color w:val="000000"/>
                <w:spacing w:val="-6"/>
                <w:sz w:val="21"/>
                <w:szCs w:val="21"/>
                <w:lang w:eastAsia="en-US"/>
              </w:rPr>
              <w:t>持健康证上岗</w:t>
            </w:r>
            <w:r>
              <w:rPr>
                <w:rFonts w:hint="eastAsia" w:ascii="宋体" w:hAnsi="宋体" w:eastAsia="宋体" w:cs="宋体"/>
                <w:color w:val="000000"/>
                <w:spacing w:val="-6"/>
                <w:sz w:val="21"/>
                <w:szCs w:val="21"/>
                <w:lang w:eastAsia="en-US"/>
              </w:rPr>
              <w:t>；组织纪律观念强，</w:t>
            </w:r>
            <w:r>
              <w:rPr>
                <w:rFonts w:hint="eastAsia" w:ascii="宋体" w:hAnsi="宋体" w:eastAsia="宋体" w:cs="宋体"/>
                <w:color w:val="000000"/>
                <w:spacing w:val="-6"/>
                <w:sz w:val="21"/>
                <w:szCs w:val="21"/>
                <w:lang w:eastAsia="zh-CN"/>
              </w:rPr>
              <w:t>有一定的食品安全知识，</w:t>
            </w:r>
            <w:r>
              <w:rPr>
                <w:rFonts w:hint="eastAsia" w:ascii="宋体" w:hAnsi="宋体" w:eastAsia="宋体" w:cs="宋体"/>
                <w:color w:val="000000"/>
                <w:spacing w:val="-6"/>
                <w:sz w:val="21"/>
                <w:szCs w:val="21"/>
                <w:lang w:eastAsia="en-US"/>
              </w:rPr>
              <w:t>敬业精神好，任劳任怨，工作认真细致。</w:t>
            </w:r>
          </w:p>
        </w:tc>
      </w:tr>
    </w:tbl>
    <w:p w14:paraId="314B04E8">
      <w:pPr>
        <w:spacing w:line="430" w:lineRule="exact"/>
        <w:jc w:val="left"/>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注：</w:t>
      </w:r>
    </w:p>
    <w:p w14:paraId="4A55B226">
      <w:pPr>
        <w:spacing w:line="430" w:lineRule="exact"/>
        <w:jc w:val="left"/>
        <w:rPr>
          <w:rFonts w:hint="eastAsia" w:ascii="宋体" w:hAnsi="宋体" w:eastAsia="宋体" w:cs="宋体"/>
          <w:kern w:val="0"/>
          <w:sz w:val="21"/>
          <w:szCs w:val="21"/>
        </w:rPr>
      </w:pPr>
      <w:r>
        <w:rPr>
          <w:rFonts w:hint="eastAsia" w:ascii="宋体" w:hAnsi="宋体" w:eastAsia="宋体" w:cs="宋体"/>
          <w:spacing w:val="-2"/>
          <w:kern w:val="0"/>
          <w:sz w:val="21"/>
          <w:szCs w:val="21"/>
        </w:rPr>
        <w:t>供应商应当按国家相关法律法规，合理确定服务人员工资标准、工作时间等。</w:t>
      </w:r>
    </w:p>
    <w:p w14:paraId="54B1918E">
      <w:pPr>
        <w:spacing w:before="66" w:line="430" w:lineRule="exact"/>
        <w:ind w:right="-212" w:rightChars="-101"/>
        <w:jc w:val="left"/>
        <w:rPr>
          <w:rFonts w:hint="eastAsia" w:ascii="宋体" w:hAnsi="宋体" w:eastAsia="宋体" w:cs="宋体"/>
          <w:sz w:val="21"/>
          <w:szCs w:val="21"/>
          <w:lang w:val="en-US" w:eastAsia="zh-CN"/>
        </w:rPr>
      </w:pPr>
      <w:r>
        <w:rPr>
          <w:rFonts w:hint="eastAsia" w:ascii="宋体" w:hAnsi="宋体" w:eastAsia="宋体" w:cs="宋体"/>
          <w:spacing w:val="-2"/>
          <w:kern w:val="0"/>
          <w:sz w:val="21"/>
          <w:szCs w:val="21"/>
        </w:rPr>
        <w:t>供应商应当自行为服务人员办理必需的保险，有关人员伤亡及第三者责任险均应当考虑在报价因素中。</w:t>
      </w:r>
    </w:p>
    <w:p w14:paraId="0F474AD0">
      <w:pPr>
        <w:pStyle w:val="22"/>
        <w:spacing w:line="360" w:lineRule="auto"/>
        <w:rPr>
          <w:rFonts w:hint="eastAsia" w:ascii="宋体" w:hAnsi="宋体" w:eastAsia="宋体" w:cs="宋体"/>
          <w:b/>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其他服务内容</w:t>
      </w:r>
    </w:p>
    <w:p w14:paraId="55FEC9F8">
      <w:pPr>
        <w:pStyle w:val="22"/>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①服务方</w:t>
      </w:r>
      <w:r>
        <w:rPr>
          <w:rFonts w:hint="eastAsia" w:ascii="宋体" w:hAnsi="宋体" w:eastAsia="宋体" w:cs="宋体"/>
          <w:sz w:val="21"/>
          <w:szCs w:val="21"/>
          <w:lang w:eastAsia="zh-CN"/>
        </w:rPr>
        <w:t>完成三个月（</w:t>
      </w:r>
      <w:r>
        <w:rPr>
          <w:rFonts w:hint="eastAsia" w:ascii="宋体" w:hAnsi="宋体" w:eastAsia="宋体" w:cs="宋体"/>
          <w:sz w:val="21"/>
          <w:szCs w:val="21"/>
          <w:lang w:val="en-US" w:eastAsia="zh-CN"/>
        </w:rPr>
        <w:t>1个</w:t>
      </w:r>
      <w:r>
        <w:rPr>
          <w:rFonts w:hint="eastAsia" w:ascii="宋体" w:hAnsi="宋体" w:eastAsia="宋体" w:cs="宋体"/>
          <w:sz w:val="21"/>
          <w:szCs w:val="21"/>
        </w:rPr>
        <w:t>季度</w:t>
      </w:r>
      <w:r>
        <w:rPr>
          <w:rFonts w:hint="eastAsia" w:ascii="宋体" w:hAnsi="宋体" w:eastAsia="宋体" w:cs="宋体"/>
          <w:sz w:val="21"/>
          <w:szCs w:val="21"/>
          <w:lang w:eastAsia="zh-CN"/>
        </w:rPr>
        <w:t>）的服务</w:t>
      </w:r>
      <w:r>
        <w:rPr>
          <w:rFonts w:hint="eastAsia" w:ascii="宋体" w:hAnsi="宋体" w:eastAsia="宋体" w:cs="宋体"/>
          <w:sz w:val="21"/>
          <w:szCs w:val="21"/>
        </w:rPr>
        <w:t>后5个工作日内向业主方书面汇报物业管理总体情况。</w:t>
      </w:r>
    </w:p>
    <w:p w14:paraId="12C05E5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②服务方不得擅自占用和改变公用设施的使用功能,如需完善或扩建,须与业主方协商,经业主方同意后方可实施。</w:t>
      </w:r>
    </w:p>
    <w:p w14:paraId="49DD0BE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③服务方须配合业主方做好夏季防汛，冬季防冻等工作。</w:t>
      </w:r>
    </w:p>
    <w:p w14:paraId="26B14395">
      <w:pPr>
        <w:pStyle w:val="22"/>
        <w:spacing w:line="360" w:lineRule="auto"/>
        <w:rPr>
          <w:rFonts w:hint="eastAsia" w:ascii="宋体" w:hAnsi="宋体" w:eastAsia="宋体" w:cs="宋体"/>
          <w:b/>
          <w:sz w:val="21"/>
          <w:szCs w:val="21"/>
          <w:lang w:val="en-US" w:eastAsia="zh-CN"/>
        </w:rPr>
      </w:pPr>
    </w:p>
    <w:p w14:paraId="700FAA2C">
      <w:pPr>
        <w:pStyle w:val="22"/>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二、商务要求：</w:t>
      </w:r>
    </w:p>
    <w:p w14:paraId="65A62C9D">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服务期限及经费预算</w:t>
      </w:r>
      <w:r>
        <w:rPr>
          <w:rFonts w:hint="eastAsia" w:ascii="宋体" w:hAnsi="宋体" w:eastAsia="宋体" w:cs="宋体"/>
          <w:sz w:val="21"/>
          <w:szCs w:val="21"/>
        </w:rPr>
        <w:t>：</w:t>
      </w:r>
    </w:p>
    <w:p w14:paraId="1572F6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pacing w:val="-17"/>
          <w:sz w:val="21"/>
          <w:szCs w:val="21"/>
          <w:lang w:val="en-US" w:eastAsia="zh-CN"/>
        </w:rPr>
      </w:pPr>
      <w:r>
        <w:rPr>
          <w:rFonts w:hint="eastAsia" w:ascii="宋体" w:hAnsi="宋体" w:eastAsia="宋体" w:cs="宋体"/>
          <w:color w:val="auto"/>
          <w:sz w:val="21"/>
          <w:szCs w:val="21"/>
          <w:lang w:eastAsia="zh-CN"/>
        </w:rPr>
        <w:t>（一）服务期限：</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pacing w:val="-17"/>
          <w:sz w:val="21"/>
          <w:szCs w:val="21"/>
          <w:lang w:val="en-US" w:eastAsia="zh-CN"/>
        </w:rPr>
        <w:t>(</w:t>
      </w:r>
      <w:r>
        <w:rPr>
          <w:rFonts w:hint="eastAsia" w:ascii="宋体" w:hAnsi="宋体" w:cs="宋体"/>
          <w:color w:val="auto"/>
          <w:spacing w:val="-17"/>
          <w:sz w:val="21"/>
          <w:szCs w:val="21"/>
          <w:lang w:val="en-US" w:eastAsia="zh-CN"/>
        </w:rPr>
        <w:t>合同签订之日起算</w:t>
      </w:r>
      <w:r>
        <w:rPr>
          <w:rFonts w:hint="eastAsia" w:ascii="宋体" w:hAnsi="宋体" w:eastAsia="宋体" w:cs="宋体"/>
          <w:color w:val="auto"/>
          <w:spacing w:val="-17"/>
          <w:sz w:val="21"/>
          <w:szCs w:val="21"/>
          <w:lang w:val="en-US" w:eastAsia="zh-CN"/>
        </w:rPr>
        <w:t>）,期满后根据季度考核以及结合综合评价进行继签，最长服务期限不超过3年。</w:t>
      </w:r>
    </w:p>
    <w:p w14:paraId="4E67EE79">
      <w:pPr>
        <w:keepNext w:val="0"/>
        <w:keepLines w:val="0"/>
        <w:pageBreakBefore w:val="0"/>
        <w:widowControl w:val="0"/>
        <w:kinsoku/>
        <w:wordWrap/>
        <w:overflowPunct/>
        <w:topLinePunct w:val="0"/>
        <w:autoSpaceDE/>
        <w:autoSpaceDN/>
        <w:bidi w:val="0"/>
        <w:adjustRightInd/>
        <w:snapToGrid/>
        <w:spacing w:line="240" w:lineRule="auto"/>
        <w:ind w:firstLine="352" w:firstLineChars="200"/>
        <w:textAlignment w:val="auto"/>
        <w:rPr>
          <w:rFonts w:hint="eastAsia" w:ascii="宋体" w:hAnsi="宋体" w:eastAsia="宋体" w:cs="宋体"/>
          <w:color w:val="auto"/>
          <w:spacing w:val="-17"/>
          <w:sz w:val="21"/>
          <w:szCs w:val="21"/>
          <w:lang w:val="en-US" w:eastAsia="zh-CN"/>
        </w:rPr>
      </w:pPr>
      <w:r>
        <w:rPr>
          <w:rFonts w:hint="eastAsia" w:ascii="宋体" w:hAnsi="宋体" w:eastAsia="宋体" w:cs="宋体"/>
          <w:color w:val="auto"/>
          <w:spacing w:val="-17"/>
          <w:sz w:val="21"/>
          <w:szCs w:val="21"/>
          <w:lang w:val="en-US" w:eastAsia="zh-CN"/>
        </w:rPr>
        <w:t>（二）</w:t>
      </w:r>
      <w:r>
        <w:rPr>
          <w:rFonts w:hint="eastAsia" w:ascii="宋体" w:hAnsi="宋体" w:eastAsia="宋体" w:cs="宋体"/>
          <w:color w:val="auto"/>
          <w:sz w:val="21"/>
          <w:szCs w:val="21"/>
          <w:lang w:eastAsia="zh-CN"/>
        </w:rPr>
        <w:t>经费预算：</w:t>
      </w:r>
      <w:r>
        <w:rPr>
          <w:rFonts w:hint="eastAsia" w:ascii="宋体" w:hAnsi="宋体" w:eastAsia="宋体" w:cs="宋体"/>
          <w:color w:val="auto"/>
          <w:spacing w:val="-17"/>
          <w:sz w:val="21"/>
          <w:szCs w:val="21"/>
          <w:lang w:val="en-US" w:eastAsia="zh-CN"/>
        </w:rPr>
        <w:t>本次服务采购预算金额113.4万元。</w:t>
      </w:r>
    </w:p>
    <w:p w14:paraId="030E97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其它费用约定</w:t>
      </w:r>
    </w:p>
    <w:p w14:paraId="55C4DF61">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（一）因业主方人员所产生的用品（如厕所用纸，洗手液，会议所用的饮品，杯具保洁、绿化所需工具及耗材等）由业主方承担，其余均由服务方承担。</w:t>
      </w:r>
    </w:p>
    <w:p w14:paraId="2B3747E5">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（二）工程维修等费用。水电维修不含主材料，但工资计入物业费。消防等设施设备的维保、更换材料配件由业主方另行承担。空调、电梯的维保由业主另行委托，服务方人必须做好配合工作。</w:t>
      </w:r>
    </w:p>
    <w:p w14:paraId="7D5E4A9E">
      <w:pPr>
        <w:spacing w:line="360" w:lineRule="auto"/>
        <w:ind w:firstLine="525" w:firstLineChars="25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（三）餐饮服务的水、电费用由</w:t>
      </w:r>
      <w:r>
        <w:rPr>
          <w:rFonts w:hint="eastAsia" w:ascii="宋体" w:hAnsi="宋体" w:eastAsia="宋体" w:cs="宋体"/>
          <w:sz w:val="21"/>
          <w:szCs w:val="21"/>
          <w:lang w:eastAsia="zh-CN"/>
        </w:rPr>
        <w:t>主业方承担。</w:t>
      </w:r>
    </w:p>
    <w:p w14:paraId="479B667E">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服务考核标准及奖惩办法</w:t>
      </w:r>
    </w:p>
    <w:p w14:paraId="6ADE8858">
      <w:pPr>
        <w:spacing w:line="360" w:lineRule="auto"/>
        <w:ind w:firstLine="420"/>
        <w:jc w:val="left"/>
        <w:rPr>
          <w:rFonts w:hint="eastAsia" w:ascii="宋体" w:hAnsi="宋体" w:eastAsia="宋体" w:cs="宋体"/>
          <w:b/>
          <w:kern w:val="0"/>
          <w:sz w:val="21"/>
          <w:szCs w:val="21"/>
        </w:rPr>
      </w:pPr>
      <w:bookmarkStart w:id="47" w:name="_Toc301188614"/>
      <w:bookmarkEnd w:id="47"/>
      <w:r>
        <w:rPr>
          <w:rFonts w:hint="eastAsia" w:ascii="宋体" w:hAnsi="宋体" w:eastAsia="宋体" w:cs="宋体"/>
          <w:b/>
          <w:kern w:val="0"/>
          <w:sz w:val="21"/>
          <w:szCs w:val="21"/>
        </w:rPr>
        <w:t>（一）服务考核标准</w:t>
      </w:r>
    </w:p>
    <w:tbl>
      <w:tblPr>
        <w:tblStyle w:val="40"/>
        <w:tblpPr w:leftFromText="180" w:rightFromText="180" w:vertAnchor="text" w:horzAnchor="page" w:tblpX="1449" w:tblpY="677"/>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63"/>
        <w:gridCol w:w="584"/>
        <w:gridCol w:w="3011"/>
        <w:gridCol w:w="2774"/>
        <w:gridCol w:w="579"/>
        <w:gridCol w:w="579"/>
        <w:gridCol w:w="579"/>
        <w:gridCol w:w="1207"/>
      </w:tblGrid>
      <w:tr w14:paraId="4B90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2" w:hRule="atLeast"/>
        </w:trPr>
        <w:tc>
          <w:tcPr>
            <w:tcW w:w="463" w:type="dxa"/>
            <w:shd w:val="clear" w:color="auto" w:fill="FFFFFF"/>
            <w:noWrap w:val="0"/>
            <w:vAlign w:val="center"/>
          </w:tcPr>
          <w:p w14:paraId="4C11F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lang w:bidi="ar"/>
              </w:rPr>
            </w:pPr>
          </w:p>
          <w:p w14:paraId="48D35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w:t>
            </w:r>
            <w:r>
              <w:rPr>
                <w:rFonts w:hint="eastAsia" w:ascii="宋体" w:hAnsi="宋体" w:eastAsia="宋体" w:cs="宋体"/>
                <w:b/>
                <w:bCs/>
                <w:color w:val="000000"/>
                <w:kern w:val="0"/>
                <w:sz w:val="21"/>
                <w:szCs w:val="21"/>
                <w:lang w:bidi="ar"/>
              </w:rPr>
              <w:br w:type="textWrapping"/>
            </w:r>
            <w:r>
              <w:rPr>
                <w:rFonts w:hint="eastAsia" w:ascii="宋体" w:hAnsi="宋体" w:eastAsia="宋体" w:cs="宋体"/>
                <w:b/>
                <w:bCs/>
                <w:color w:val="000000"/>
                <w:kern w:val="0"/>
                <w:sz w:val="21"/>
                <w:szCs w:val="21"/>
                <w:lang w:bidi="ar"/>
              </w:rPr>
              <w:t>号</w:t>
            </w:r>
          </w:p>
        </w:tc>
        <w:tc>
          <w:tcPr>
            <w:tcW w:w="584" w:type="dxa"/>
            <w:shd w:val="clear" w:color="auto" w:fill="FFFFFF"/>
            <w:noWrap w:val="0"/>
            <w:vAlign w:val="center"/>
          </w:tcPr>
          <w:p w14:paraId="2F3A90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一级</w:t>
            </w:r>
            <w:r>
              <w:rPr>
                <w:rFonts w:hint="eastAsia" w:ascii="宋体" w:hAnsi="宋体" w:eastAsia="宋体" w:cs="宋体"/>
                <w:b/>
                <w:bCs/>
                <w:color w:val="000000"/>
                <w:kern w:val="0"/>
                <w:sz w:val="21"/>
                <w:szCs w:val="21"/>
                <w:lang w:bidi="ar"/>
              </w:rPr>
              <w:br w:type="textWrapping"/>
            </w:r>
            <w:r>
              <w:rPr>
                <w:rFonts w:hint="eastAsia" w:ascii="宋体" w:hAnsi="宋体" w:eastAsia="宋体" w:cs="宋体"/>
                <w:b/>
                <w:bCs/>
                <w:color w:val="000000"/>
                <w:kern w:val="0"/>
                <w:sz w:val="21"/>
                <w:szCs w:val="21"/>
                <w:lang w:bidi="ar"/>
              </w:rPr>
              <w:t>指标</w:t>
            </w:r>
          </w:p>
        </w:tc>
        <w:tc>
          <w:tcPr>
            <w:tcW w:w="3011" w:type="dxa"/>
            <w:shd w:val="clear" w:color="auto" w:fill="FFFFFF"/>
            <w:noWrap w:val="0"/>
            <w:vAlign w:val="center"/>
          </w:tcPr>
          <w:p w14:paraId="6061B7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二级指标</w:t>
            </w:r>
          </w:p>
        </w:tc>
        <w:tc>
          <w:tcPr>
            <w:tcW w:w="2774" w:type="dxa"/>
            <w:shd w:val="clear" w:color="auto" w:fill="FFFFFF"/>
            <w:noWrap w:val="0"/>
            <w:vAlign w:val="center"/>
          </w:tcPr>
          <w:p w14:paraId="25F33E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评分细则</w:t>
            </w:r>
          </w:p>
        </w:tc>
        <w:tc>
          <w:tcPr>
            <w:tcW w:w="579" w:type="dxa"/>
            <w:shd w:val="clear" w:color="auto" w:fill="FFFFFF"/>
            <w:noWrap w:val="0"/>
            <w:vAlign w:val="center"/>
          </w:tcPr>
          <w:p w14:paraId="5DB269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权值</w:t>
            </w:r>
          </w:p>
        </w:tc>
        <w:tc>
          <w:tcPr>
            <w:tcW w:w="579" w:type="dxa"/>
            <w:shd w:val="clear" w:color="auto" w:fill="FFFFFF"/>
            <w:noWrap w:val="0"/>
            <w:vAlign w:val="center"/>
          </w:tcPr>
          <w:p w14:paraId="147312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lang w:eastAsia="zh-CN" w:bidi="ar"/>
              </w:rPr>
            </w:pPr>
            <w:r>
              <w:rPr>
                <w:rFonts w:hint="eastAsia" w:ascii="宋体" w:hAnsi="宋体" w:eastAsia="宋体" w:cs="宋体"/>
                <w:b/>
                <w:bCs/>
                <w:color w:val="000000"/>
                <w:kern w:val="0"/>
                <w:sz w:val="21"/>
                <w:szCs w:val="21"/>
                <w:lang w:eastAsia="zh-CN" w:bidi="ar"/>
              </w:rPr>
              <w:t>自评分</w:t>
            </w:r>
          </w:p>
        </w:tc>
        <w:tc>
          <w:tcPr>
            <w:tcW w:w="579" w:type="dxa"/>
            <w:shd w:val="clear" w:color="auto" w:fill="FFFFFF"/>
            <w:noWrap w:val="0"/>
            <w:vAlign w:val="center"/>
          </w:tcPr>
          <w:p w14:paraId="24D34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lang w:eastAsia="zh-CN" w:bidi="ar"/>
              </w:rPr>
            </w:pPr>
            <w:r>
              <w:rPr>
                <w:rFonts w:hint="eastAsia" w:ascii="宋体" w:hAnsi="宋体" w:eastAsia="宋体" w:cs="宋体"/>
                <w:b/>
                <w:bCs/>
                <w:color w:val="000000"/>
                <w:kern w:val="0"/>
                <w:sz w:val="21"/>
                <w:szCs w:val="21"/>
                <w:lang w:eastAsia="zh-CN" w:bidi="ar"/>
              </w:rPr>
              <w:t>考核分</w:t>
            </w:r>
          </w:p>
        </w:tc>
        <w:tc>
          <w:tcPr>
            <w:tcW w:w="1207" w:type="dxa"/>
            <w:shd w:val="clear" w:color="auto" w:fill="FFFFFF"/>
            <w:noWrap w:val="0"/>
            <w:vAlign w:val="center"/>
          </w:tcPr>
          <w:p w14:paraId="21E475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000000"/>
                <w:kern w:val="0"/>
                <w:sz w:val="21"/>
                <w:szCs w:val="21"/>
                <w:lang w:eastAsia="zh-CN" w:bidi="ar"/>
              </w:rPr>
            </w:pPr>
            <w:r>
              <w:rPr>
                <w:rFonts w:hint="eastAsia" w:ascii="宋体" w:hAnsi="宋体" w:eastAsia="宋体" w:cs="宋体"/>
                <w:b/>
                <w:bCs/>
                <w:color w:val="000000"/>
                <w:kern w:val="0"/>
                <w:sz w:val="21"/>
                <w:szCs w:val="21"/>
                <w:lang w:eastAsia="zh-CN" w:bidi="ar"/>
              </w:rPr>
              <w:t>扣分原因</w:t>
            </w:r>
          </w:p>
        </w:tc>
      </w:tr>
      <w:tr w14:paraId="1229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15" w:hRule="atLeast"/>
        </w:trPr>
        <w:tc>
          <w:tcPr>
            <w:tcW w:w="463" w:type="dxa"/>
            <w:vMerge w:val="restart"/>
            <w:shd w:val="clear" w:color="auto" w:fill="FFFFFF"/>
            <w:noWrap w:val="0"/>
            <w:vAlign w:val="center"/>
          </w:tcPr>
          <w:p w14:paraId="5929E5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一</w:t>
            </w:r>
          </w:p>
        </w:tc>
        <w:tc>
          <w:tcPr>
            <w:tcW w:w="584" w:type="dxa"/>
            <w:vMerge w:val="restart"/>
            <w:shd w:val="clear" w:color="auto" w:fill="FFFFFF"/>
            <w:noWrap w:val="0"/>
            <w:textDirection w:val="tbRlV"/>
            <w:vAlign w:val="center"/>
          </w:tcPr>
          <w:p w14:paraId="491F1CFC">
            <w:pPr>
              <w:keepNext w:val="0"/>
              <w:keepLines w:val="0"/>
              <w:pageBreakBefore w:val="0"/>
              <w:widowControl/>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人员</w:t>
            </w:r>
            <w:r>
              <w:rPr>
                <w:rFonts w:hint="eastAsia" w:ascii="宋体" w:hAnsi="宋体" w:eastAsia="宋体" w:cs="宋体"/>
                <w:color w:val="000000"/>
                <w:kern w:val="0"/>
                <w:sz w:val="21"/>
                <w:szCs w:val="21"/>
                <w:lang w:eastAsia="zh-CN" w:bidi="ar"/>
              </w:rPr>
              <w:t>配备</w:t>
            </w:r>
            <w:r>
              <w:rPr>
                <w:rFonts w:hint="eastAsia" w:ascii="宋体" w:hAnsi="宋体" w:eastAsia="宋体" w:cs="宋体"/>
                <w:color w:val="000000"/>
                <w:kern w:val="0"/>
                <w:sz w:val="21"/>
                <w:szCs w:val="21"/>
                <w:lang w:bidi="ar"/>
              </w:rPr>
              <w:t>情况（10分）</w:t>
            </w:r>
          </w:p>
        </w:tc>
        <w:tc>
          <w:tcPr>
            <w:tcW w:w="3011" w:type="dxa"/>
            <w:shd w:val="clear" w:color="auto" w:fill="FFFFFF"/>
            <w:noWrap w:val="0"/>
            <w:vAlign w:val="center"/>
          </w:tcPr>
          <w:p w14:paraId="2F7DEED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1.总人员配备总数为</w:t>
            </w:r>
            <w:r>
              <w:rPr>
                <w:rFonts w:hint="eastAsia" w:ascii="宋体" w:hAnsi="宋体" w:cs="宋体"/>
                <w:color w:val="000000"/>
                <w:kern w:val="0"/>
                <w:sz w:val="21"/>
                <w:szCs w:val="21"/>
                <w:lang w:val="en-US" w:eastAsia="zh-CN" w:bidi="ar"/>
              </w:rPr>
              <w:t>21</w:t>
            </w:r>
            <w:r>
              <w:rPr>
                <w:rFonts w:hint="eastAsia" w:ascii="宋体" w:hAnsi="宋体" w:eastAsia="宋体" w:cs="宋体"/>
                <w:color w:val="000000"/>
                <w:kern w:val="0"/>
                <w:sz w:val="21"/>
                <w:szCs w:val="21"/>
                <w:lang w:bidi="ar"/>
              </w:rPr>
              <w:t>人。其中，项目经理1人、安保人员</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bidi="ar"/>
              </w:rPr>
              <w:t>人、保洁人员</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bidi="ar"/>
              </w:rPr>
              <w:t>人、会议服务员</w:t>
            </w: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bidi="ar"/>
              </w:rPr>
              <w:t>人、水电维护员1人</w:t>
            </w:r>
            <w:r>
              <w:rPr>
                <w:rFonts w:hint="eastAsia" w:ascii="宋体" w:hAnsi="宋体" w:eastAsia="宋体" w:cs="宋体"/>
                <w:color w:val="000000"/>
                <w:kern w:val="0"/>
                <w:sz w:val="21"/>
                <w:szCs w:val="21"/>
                <w:lang w:val="en-US" w:eastAsia="zh-CN" w:bidi="ar"/>
              </w:rPr>
              <w:t>,餐饮服务员4人</w:t>
            </w:r>
            <w:r>
              <w:rPr>
                <w:rFonts w:hint="eastAsia" w:ascii="宋体" w:hAnsi="宋体" w:eastAsia="宋体" w:cs="宋体"/>
                <w:color w:val="000000"/>
                <w:kern w:val="0"/>
                <w:sz w:val="21"/>
                <w:szCs w:val="21"/>
                <w:lang w:bidi="ar"/>
              </w:rPr>
              <w:t>。</w:t>
            </w:r>
          </w:p>
        </w:tc>
        <w:tc>
          <w:tcPr>
            <w:tcW w:w="2774" w:type="dxa"/>
            <w:shd w:val="clear" w:color="auto" w:fill="FFFFFF"/>
            <w:noWrap w:val="0"/>
            <w:vAlign w:val="center"/>
          </w:tcPr>
          <w:p w14:paraId="498FD51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每少1人扣0.2分，</w:t>
            </w:r>
            <w:r>
              <w:rPr>
                <w:rFonts w:hint="eastAsia" w:ascii="宋体" w:hAnsi="宋体" w:eastAsia="宋体" w:cs="宋体"/>
                <w:color w:val="000000"/>
                <w:kern w:val="0"/>
                <w:sz w:val="21"/>
                <w:szCs w:val="21"/>
                <w:lang w:eastAsia="zh-CN" w:bidi="ar"/>
              </w:rPr>
              <w:t>每月扣除</w:t>
            </w:r>
            <w:r>
              <w:rPr>
                <w:rFonts w:hint="eastAsia" w:ascii="宋体" w:hAnsi="宋体" w:eastAsia="宋体" w:cs="宋体"/>
                <w:color w:val="000000"/>
                <w:kern w:val="0"/>
                <w:sz w:val="21"/>
                <w:szCs w:val="21"/>
                <w:lang w:bidi="ar"/>
              </w:rPr>
              <w:t>物业管理费1</w:t>
            </w:r>
            <w:r>
              <w:rPr>
                <w:rFonts w:hint="eastAsia" w:ascii="宋体" w:hAnsi="宋体" w:eastAsia="宋体" w:cs="宋体"/>
                <w:color w:val="000000"/>
                <w:kern w:val="0"/>
                <w:sz w:val="21"/>
                <w:szCs w:val="21"/>
                <w:lang w:val="en-US" w:eastAsia="zh-CN" w:bidi="ar"/>
              </w:rPr>
              <w:t>810</w:t>
            </w:r>
            <w:r>
              <w:rPr>
                <w:rFonts w:hint="eastAsia" w:ascii="宋体" w:hAnsi="宋体" w:eastAsia="宋体" w:cs="宋体"/>
                <w:color w:val="000000"/>
                <w:kern w:val="0"/>
                <w:sz w:val="21"/>
                <w:szCs w:val="21"/>
                <w:lang w:bidi="ar"/>
              </w:rPr>
              <w:t>元</w:t>
            </w:r>
            <w:r>
              <w:rPr>
                <w:rFonts w:hint="eastAsia" w:ascii="宋体" w:hAnsi="宋体" w:eastAsia="宋体" w:cs="宋体"/>
                <w:color w:val="000000"/>
                <w:kern w:val="0"/>
                <w:sz w:val="21"/>
                <w:szCs w:val="21"/>
                <w:lang w:eastAsia="zh-CN" w:bidi="ar"/>
              </w:rPr>
              <w:t>。</w:t>
            </w:r>
          </w:p>
        </w:tc>
        <w:tc>
          <w:tcPr>
            <w:tcW w:w="579" w:type="dxa"/>
            <w:shd w:val="clear" w:color="auto" w:fill="FFFFFF"/>
            <w:noWrap w:val="0"/>
            <w:vAlign w:val="center"/>
          </w:tcPr>
          <w:p w14:paraId="6672C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579" w:type="dxa"/>
            <w:shd w:val="clear" w:color="auto" w:fill="FFFFFF"/>
            <w:noWrap w:val="0"/>
            <w:vAlign w:val="center"/>
          </w:tcPr>
          <w:p w14:paraId="44F31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7A25FC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32BFD0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629E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trPr>
        <w:tc>
          <w:tcPr>
            <w:tcW w:w="463" w:type="dxa"/>
            <w:vMerge w:val="continue"/>
            <w:shd w:val="clear" w:color="auto" w:fill="FFFFFF"/>
            <w:noWrap w:val="0"/>
            <w:vAlign w:val="center"/>
          </w:tcPr>
          <w:p w14:paraId="1B7FA76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56106B3C">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EA2969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2.管理人员在职在位，认真履行职责，加强物业管理</w:t>
            </w:r>
          </w:p>
        </w:tc>
        <w:tc>
          <w:tcPr>
            <w:tcW w:w="2774" w:type="dxa"/>
            <w:shd w:val="clear" w:color="auto" w:fill="FFFFFF"/>
            <w:noWrap w:val="0"/>
            <w:vAlign w:val="center"/>
          </w:tcPr>
          <w:p w14:paraId="1033A39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管理人员无故不在岗，不请假离开工作岗位1天以上每次扣0.5分。经理需向行装科分管领导请假。</w:t>
            </w:r>
          </w:p>
        </w:tc>
        <w:tc>
          <w:tcPr>
            <w:tcW w:w="579" w:type="dxa"/>
            <w:shd w:val="clear" w:color="auto" w:fill="FFFFFF"/>
            <w:noWrap w:val="0"/>
            <w:vAlign w:val="center"/>
          </w:tcPr>
          <w:p w14:paraId="57B79E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579" w:type="dxa"/>
            <w:shd w:val="clear" w:color="auto" w:fill="FFFFFF"/>
            <w:noWrap w:val="0"/>
            <w:vAlign w:val="center"/>
          </w:tcPr>
          <w:p w14:paraId="3B8C2D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79" w:type="dxa"/>
            <w:shd w:val="clear" w:color="auto" w:fill="FFFFFF"/>
            <w:noWrap w:val="0"/>
            <w:vAlign w:val="center"/>
          </w:tcPr>
          <w:p w14:paraId="234F2E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1207" w:type="dxa"/>
            <w:shd w:val="clear" w:color="auto" w:fill="FFFFFF"/>
            <w:noWrap w:val="0"/>
            <w:vAlign w:val="center"/>
          </w:tcPr>
          <w:p w14:paraId="5E55A0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r>
      <w:tr w14:paraId="5A96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463" w:type="dxa"/>
            <w:vMerge w:val="continue"/>
            <w:shd w:val="clear" w:color="auto" w:fill="FFFFFF"/>
            <w:noWrap w:val="0"/>
            <w:vAlign w:val="center"/>
          </w:tcPr>
          <w:p w14:paraId="70B33D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274504D2">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5E996FE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3.每月按时足额发放员工工资。</w:t>
            </w:r>
          </w:p>
        </w:tc>
        <w:tc>
          <w:tcPr>
            <w:tcW w:w="2774" w:type="dxa"/>
            <w:shd w:val="clear" w:color="auto" w:fill="FFFFFF"/>
            <w:noWrap w:val="0"/>
            <w:vAlign w:val="center"/>
          </w:tcPr>
          <w:p w14:paraId="6D97BA99">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不按时发放员工工资的，每月扣</w:t>
            </w:r>
            <w:r>
              <w:rPr>
                <w:rFonts w:hint="eastAsia" w:ascii="宋体" w:hAnsi="宋体" w:eastAsia="宋体" w:cs="宋体"/>
                <w:color w:val="000000"/>
                <w:kern w:val="0"/>
                <w:sz w:val="21"/>
                <w:szCs w:val="21"/>
                <w:lang w:val="en-US" w:eastAsia="zh-CN" w:bidi="ar"/>
              </w:rPr>
              <w:t>3分。</w:t>
            </w:r>
          </w:p>
        </w:tc>
        <w:tc>
          <w:tcPr>
            <w:tcW w:w="579" w:type="dxa"/>
            <w:shd w:val="clear" w:color="auto" w:fill="FFFFFF"/>
            <w:noWrap w:val="0"/>
            <w:vAlign w:val="center"/>
          </w:tcPr>
          <w:p w14:paraId="03EBD1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579" w:type="dxa"/>
            <w:shd w:val="clear" w:color="auto" w:fill="FFFFFF"/>
            <w:noWrap w:val="0"/>
            <w:vAlign w:val="center"/>
          </w:tcPr>
          <w:p w14:paraId="46C3F8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79" w:type="dxa"/>
            <w:shd w:val="clear" w:color="auto" w:fill="FFFFFF"/>
            <w:noWrap w:val="0"/>
            <w:vAlign w:val="center"/>
          </w:tcPr>
          <w:p w14:paraId="4CAA428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1207" w:type="dxa"/>
            <w:shd w:val="clear" w:color="auto" w:fill="FFFFFF"/>
            <w:noWrap w:val="0"/>
            <w:vAlign w:val="center"/>
          </w:tcPr>
          <w:p w14:paraId="23CD429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r>
      <w:tr w14:paraId="2A7B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trPr>
        <w:tc>
          <w:tcPr>
            <w:tcW w:w="463" w:type="dxa"/>
            <w:vMerge w:val="restart"/>
            <w:shd w:val="clear" w:color="auto" w:fill="FFFFFF"/>
            <w:noWrap w:val="0"/>
            <w:vAlign w:val="center"/>
          </w:tcPr>
          <w:p w14:paraId="695EF1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w:t>
            </w:r>
          </w:p>
        </w:tc>
        <w:tc>
          <w:tcPr>
            <w:tcW w:w="584" w:type="dxa"/>
            <w:vMerge w:val="restart"/>
            <w:shd w:val="clear" w:color="auto" w:fill="FFFFFF"/>
            <w:noWrap w:val="0"/>
            <w:textDirection w:val="tbRlV"/>
            <w:vAlign w:val="center"/>
          </w:tcPr>
          <w:p w14:paraId="24BB84E2">
            <w:pPr>
              <w:keepNext w:val="0"/>
              <w:keepLines w:val="0"/>
              <w:pageBreakBefore w:val="0"/>
              <w:widowControl/>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安全保卫（</w:t>
            </w:r>
            <w:r>
              <w:rPr>
                <w:rFonts w:hint="eastAsia" w:ascii="宋体" w:hAnsi="宋体" w:eastAsia="宋体" w:cs="宋体"/>
                <w:color w:val="000000"/>
                <w:kern w:val="0"/>
                <w:sz w:val="21"/>
                <w:szCs w:val="21"/>
                <w:lang w:val="en-US" w:eastAsia="zh-CN" w:bidi="ar"/>
              </w:rPr>
              <w:t>15</w:t>
            </w:r>
            <w:r>
              <w:rPr>
                <w:rFonts w:hint="eastAsia" w:ascii="宋体" w:hAnsi="宋体" w:eastAsia="宋体" w:cs="宋体"/>
                <w:color w:val="000000"/>
                <w:kern w:val="0"/>
                <w:sz w:val="21"/>
                <w:szCs w:val="21"/>
                <w:lang w:bidi="ar"/>
              </w:rPr>
              <w:t>分）</w:t>
            </w:r>
          </w:p>
        </w:tc>
        <w:tc>
          <w:tcPr>
            <w:tcW w:w="3011" w:type="dxa"/>
            <w:shd w:val="clear" w:color="auto" w:fill="FFFFFF"/>
            <w:noWrap w:val="0"/>
            <w:vAlign w:val="center"/>
          </w:tcPr>
          <w:p w14:paraId="2952224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1.保安人员的年龄结构、身高、学历等综合素质符合要求.</w:t>
            </w:r>
          </w:p>
        </w:tc>
        <w:tc>
          <w:tcPr>
            <w:tcW w:w="2774" w:type="dxa"/>
            <w:shd w:val="clear" w:color="auto" w:fill="FFFFFF"/>
            <w:noWrap w:val="0"/>
            <w:vAlign w:val="center"/>
          </w:tcPr>
          <w:p w14:paraId="176F752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违者每人次扣0.1分</w:t>
            </w:r>
          </w:p>
        </w:tc>
        <w:tc>
          <w:tcPr>
            <w:tcW w:w="579" w:type="dxa"/>
            <w:shd w:val="clear" w:color="auto" w:fill="FFFFFF"/>
            <w:noWrap w:val="0"/>
            <w:vAlign w:val="center"/>
          </w:tcPr>
          <w:p w14:paraId="24C72D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6B1986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CFAB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08B036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44B3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trPr>
        <w:tc>
          <w:tcPr>
            <w:tcW w:w="463" w:type="dxa"/>
            <w:vMerge w:val="continue"/>
            <w:shd w:val="clear" w:color="auto" w:fill="FFFFFF"/>
            <w:noWrap w:val="0"/>
            <w:vAlign w:val="center"/>
          </w:tcPr>
          <w:p w14:paraId="7B8077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06D1DD59">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0436843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2.保安人员要着保安制服，要服从命令、听从指挥、精神饱满、仪表整洁、文明服务、礼貌待人</w:t>
            </w:r>
          </w:p>
        </w:tc>
        <w:tc>
          <w:tcPr>
            <w:tcW w:w="2774" w:type="dxa"/>
            <w:shd w:val="clear" w:color="auto" w:fill="FFFFFF"/>
            <w:noWrap w:val="0"/>
            <w:vAlign w:val="center"/>
          </w:tcPr>
          <w:p w14:paraId="1769D8F9">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违者每人次扣0.1分</w:t>
            </w:r>
          </w:p>
        </w:tc>
        <w:tc>
          <w:tcPr>
            <w:tcW w:w="579" w:type="dxa"/>
            <w:shd w:val="clear" w:color="auto" w:fill="FFFFFF"/>
            <w:noWrap w:val="0"/>
            <w:vAlign w:val="center"/>
          </w:tcPr>
          <w:p w14:paraId="52DFB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7EFD6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02BA4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1AF72B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7B9D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trPr>
        <w:tc>
          <w:tcPr>
            <w:tcW w:w="463" w:type="dxa"/>
            <w:vMerge w:val="continue"/>
            <w:shd w:val="clear" w:color="auto" w:fill="FFFFFF"/>
            <w:noWrap w:val="0"/>
            <w:vAlign w:val="center"/>
          </w:tcPr>
          <w:p w14:paraId="35E1F4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3F63DA25">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635768C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3.建立岗位值班记录本，记录各种情况，对外来人员进行检查登记。每月最后1天号向</w:t>
            </w:r>
            <w:r>
              <w:rPr>
                <w:rFonts w:hint="eastAsia" w:ascii="宋体" w:hAnsi="宋体" w:eastAsia="宋体" w:cs="宋体"/>
                <w:color w:val="000000"/>
                <w:kern w:val="0"/>
                <w:sz w:val="21"/>
                <w:szCs w:val="21"/>
                <w:lang w:eastAsia="zh-CN" w:bidi="ar"/>
              </w:rPr>
              <w:t>法警支队、办公室</w:t>
            </w:r>
            <w:r>
              <w:rPr>
                <w:rFonts w:hint="eastAsia" w:ascii="宋体" w:hAnsi="宋体" w:eastAsia="宋体" w:cs="宋体"/>
                <w:color w:val="000000"/>
                <w:kern w:val="0"/>
                <w:sz w:val="21"/>
                <w:szCs w:val="21"/>
                <w:lang w:bidi="ar"/>
              </w:rPr>
              <w:t>报</w:t>
            </w:r>
            <w:r>
              <w:rPr>
                <w:rFonts w:hint="eastAsia" w:ascii="宋体" w:hAnsi="宋体" w:eastAsia="宋体" w:cs="宋体"/>
                <w:color w:val="000000"/>
                <w:kern w:val="0"/>
                <w:sz w:val="21"/>
                <w:szCs w:val="21"/>
                <w:lang w:eastAsia="zh-CN" w:bidi="ar"/>
              </w:rPr>
              <w:t>告</w:t>
            </w:r>
            <w:r>
              <w:rPr>
                <w:rFonts w:hint="eastAsia" w:ascii="宋体" w:hAnsi="宋体" w:eastAsia="宋体" w:cs="宋体"/>
                <w:color w:val="000000"/>
                <w:kern w:val="0"/>
                <w:sz w:val="21"/>
                <w:szCs w:val="21"/>
                <w:lang w:bidi="ar"/>
              </w:rPr>
              <w:t>当月的值班人员岗位安排表及值班情况</w:t>
            </w:r>
          </w:p>
        </w:tc>
        <w:tc>
          <w:tcPr>
            <w:tcW w:w="2774" w:type="dxa"/>
            <w:shd w:val="clear" w:color="auto" w:fill="FFFFFF"/>
            <w:noWrap w:val="0"/>
            <w:vAlign w:val="center"/>
          </w:tcPr>
          <w:p w14:paraId="584675D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缺项扣0.5分，发现没有登记进入办公楼每人每次扣0.1分，如没登记进入办公楼的外来人员，且造成重大影响扣2分</w:t>
            </w:r>
          </w:p>
        </w:tc>
        <w:tc>
          <w:tcPr>
            <w:tcW w:w="579" w:type="dxa"/>
            <w:shd w:val="clear" w:color="auto" w:fill="FFFFFF"/>
            <w:noWrap w:val="0"/>
            <w:vAlign w:val="center"/>
          </w:tcPr>
          <w:p w14:paraId="58F8F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579" w:type="dxa"/>
            <w:shd w:val="clear" w:color="auto" w:fill="FFFFFF"/>
            <w:noWrap w:val="0"/>
            <w:vAlign w:val="center"/>
          </w:tcPr>
          <w:p w14:paraId="41502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8CC1D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39D6E3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5D76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60" w:hRule="atLeast"/>
        </w:trPr>
        <w:tc>
          <w:tcPr>
            <w:tcW w:w="463" w:type="dxa"/>
            <w:vMerge w:val="continue"/>
            <w:shd w:val="clear" w:color="auto" w:fill="FFFFFF"/>
            <w:noWrap w:val="0"/>
            <w:vAlign w:val="center"/>
          </w:tcPr>
          <w:p w14:paraId="1AB033A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0D862F15">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AD3188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4.巡逻岗每天按规定进行巡更，并及时采集当天数据，定期或不定期进行检查</w:t>
            </w:r>
          </w:p>
        </w:tc>
        <w:tc>
          <w:tcPr>
            <w:tcW w:w="2774" w:type="dxa"/>
            <w:shd w:val="clear" w:color="auto" w:fill="FFFFFF"/>
            <w:noWrap w:val="0"/>
            <w:vAlign w:val="center"/>
          </w:tcPr>
          <w:p w14:paraId="7CBB7CB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不按要求落实，缺乏记录，未及时巡逻每次扣0.1分</w:t>
            </w:r>
          </w:p>
        </w:tc>
        <w:tc>
          <w:tcPr>
            <w:tcW w:w="579" w:type="dxa"/>
            <w:shd w:val="clear" w:color="auto" w:fill="FFFFFF"/>
            <w:noWrap w:val="0"/>
            <w:vAlign w:val="center"/>
          </w:tcPr>
          <w:p w14:paraId="7810E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579" w:type="dxa"/>
            <w:shd w:val="clear" w:color="auto" w:fill="FFFFFF"/>
            <w:noWrap w:val="0"/>
            <w:vAlign w:val="center"/>
          </w:tcPr>
          <w:p w14:paraId="2A6A1A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5451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621E8D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AA8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60" w:hRule="atLeast"/>
        </w:trPr>
        <w:tc>
          <w:tcPr>
            <w:tcW w:w="463" w:type="dxa"/>
            <w:vMerge w:val="continue"/>
            <w:shd w:val="clear" w:color="auto" w:fill="FFFFFF"/>
            <w:noWrap w:val="0"/>
            <w:vAlign w:val="center"/>
          </w:tcPr>
          <w:p w14:paraId="7B9440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5A723A6E">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1DA01B7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kern w:val="0"/>
                <w:sz w:val="21"/>
                <w:szCs w:val="21"/>
                <w:lang w:bidi="ar"/>
              </w:rPr>
              <w:t>.</w:t>
            </w:r>
            <w:r>
              <w:rPr>
                <w:rFonts w:hint="eastAsia" w:ascii="宋体" w:hAnsi="宋体" w:eastAsia="宋体" w:cs="宋体"/>
                <w:color w:val="000000"/>
                <w:sz w:val="21"/>
                <w:szCs w:val="21"/>
              </w:rPr>
              <w:t>对运出院内的大件、大量物品有登记，经</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同意后放行并记录。</w:t>
            </w:r>
          </w:p>
        </w:tc>
        <w:tc>
          <w:tcPr>
            <w:tcW w:w="2774" w:type="dxa"/>
            <w:shd w:val="clear" w:color="auto" w:fill="FFFFFF"/>
            <w:noWrap w:val="0"/>
            <w:vAlign w:val="center"/>
          </w:tcPr>
          <w:p w14:paraId="4C80F46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违者每次扣0.5分，如因工作失误，造成重大影响扣1分</w:t>
            </w:r>
          </w:p>
        </w:tc>
        <w:tc>
          <w:tcPr>
            <w:tcW w:w="579" w:type="dxa"/>
            <w:shd w:val="clear" w:color="auto" w:fill="FFFFFF"/>
            <w:noWrap w:val="0"/>
            <w:vAlign w:val="center"/>
          </w:tcPr>
          <w:p w14:paraId="0D760C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7A5C0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05F13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50667C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F42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2" w:hRule="atLeast"/>
        </w:trPr>
        <w:tc>
          <w:tcPr>
            <w:tcW w:w="463" w:type="dxa"/>
            <w:vMerge w:val="continue"/>
            <w:shd w:val="clear" w:color="auto" w:fill="FFFFFF"/>
            <w:noWrap w:val="0"/>
            <w:vAlign w:val="center"/>
          </w:tcPr>
          <w:p w14:paraId="153DE2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69C480D">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1181932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6.出现紧急情况，需第一时间报法警支队及行装科分管领导，确保对突发事情进行有效管控</w:t>
            </w:r>
          </w:p>
        </w:tc>
        <w:tc>
          <w:tcPr>
            <w:tcW w:w="2774" w:type="dxa"/>
            <w:shd w:val="clear" w:color="auto" w:fill="FFFFFF"/>
            <w:noWrap w:val="0"/>
            <w:vAlign w:val="center"/>
          </w:tcPr>
          <w:p w14:paraId="2179280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报告不及时或处置不当的每次扣0.1分</w:t>
            </w:r>
          </w:p>
        </w:tc>
        <w:tc>
          <w:tcPr>
            <w:tcW w:w="579" w:type="dxa"/>
            <w:shd w:val="clear" w:color="auto" w:fill="FFFFFF"/>
            <w:noWrap w:val="0"/>
            <w:vAlign w:val="center"/>
          </w:tcPr>
          <w:p w14:paraId="10E31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045F9A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A93A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46B96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733B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0" w:hRule="atLeast"/>
        </w:trPr>
        <w:tc>
          <w:tcPr>
            <w:tcW w:w="463" w:type="dxa"/>
            <w:vMerge w:val="continue"/>
            <w:shd w:val="clear" w:color="auto" w:fill="FFFFFF"/>
            <w:noWrap w:val="0"/>
            <w:vAlign w:val="center"/>
          </w:tcPr>
          <w:p w14:paraId="0CB081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1E520027">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0466E62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7.值班人员失职，导致发生偷盗和火灾，造成人员伤亡和财产损失的</w:t>
            </w:r>
          </w:p>
        </w:tc>
        <w:tc>
          <w:tcPr>
            <w:tcW w:w="2774" w:type="dxa"/>
            <w:shd w:val="clear" w:color="auto" w:fill="FFFFFF"/>
            <w:noWrap w:val="0"/>
            <w:vAlign w:val="center"/>
          </w:tcPr>
          <w:p w14:paraId="024851B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出现该情况扣2分</w:t>
            </w:r>
          </w:p>
        </w:tc>
        <w:tc>
          <w:tcPr>
            <w:tcW w:w="579" w:type="dxa"/>
            <w:shd w:val="clear" w:color="auto" w:fill="FFFFFF"/>
            <w:noWrap w:val="0"/>
            <w:vAlign w:val="center"/>
          </w:tcPr>
          <w:p w14:paraId="641E16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24BC6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62426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060536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8A0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75" w:hRule="atLeast"/>
        </w:trPr>
        <w:tc>
          <w:tcPr>
            <w:tcW w:w="463" w:type="dxa"/>
            <w:vMerge w:val="continue"/>
            <w:shd w:val="clear" w:color="auto" w:fill="FFFFFF"/>
            <w:noWrap w:val="0"/>
            <w:vAlign w:val="center"/>
          </w:tcPr>
          <w:p w14:paraId="473F97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98EC31A">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79E018A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8.每月进行保安和消防培训，保存培训方案等相关资料，半年度进行一次突发事件的应急演练</w:t>
            </w:r>
          </w:p>
        </w:tc>
        <w:tc>
          <w:tcPr>
            <w:tcW w:w="2774" w:type="dxa"/>
            <w:shd w:val="clear" w:color="auto" w:fill="FFFFFF"/>
            <w:noWrap w:val="0"/>
            <w:vAlign w:val="center"/>
          </w:tcPr>
          <w:p w14:paraId="2AF4151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无培训方案扣</w:t>
            </w:r>
            <w:r>
              <w:rPr>
                <w:rFonts w:hint="eastAsia" w:ascii="宋体" w:hAnsi="宋体" w:eastAsia="宋体" w:cs="宋体"/>
                <w:color w:val="000000"/>
                <w:kern w:val="0"/>
                <w:sz w:val="21"/>
                <w:szCs w:val="21"/>
                <w:lang w:val="en-US" w:eastAsia="zh-CN" w:bidi="ar"/>
              </w:rPr>
              <w:t>0.2</w:t>
            </w:r>
            <w:r>
              <w:rPr>
                <w:rFonts w:hint="eastAsia" w:ascii="宋体" w:hAnsi="宋体" w:eastAsia="宋体" w:cs="宋体"/>
                <w:color w:val="000000"/>
                <w:kern w:val="0"/>
                <w:sz w:val="21"/>
                <w:szCs w:val="21"/>
                <w:lang w:bidi="ar"/>
              </w:rPr>
              <w:t>分，1个月内没有安排培训扣0.</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分，无演练操作扣0.5分</w:t>
            </w:r>
          </w:p>
        </w:tc>
        <w:tc>
          <w:tcPr>
            <w:tcW w:w="579" w:type="dxa"/>
            <w:shd w:val="clear" w:color="auto" w:fill="FFFFFF"/>
            <w:noWrap w:val="0"/>
            <w:vAlign w:val="center"/>
          </w:tcPr>
          <w:p w14:paraId="3C3C8F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27753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BD853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36FB66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6889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9" w:hRule="atLeast"/>
        </w:trPr>
        <w:tc>
          <w:tcPr>
            <w:tcW w:w="463" w:type="dxa"/>
            <w:vMerge w:val="restart"/>
            <w:shd w:val="clear" w:color="auto" w:fill="FFFFFF"/>
            <w:noWrap w:val="0"/>
            <w:vAlign w:val="center"/>
          </w:tcPr>
          <w:p w14:paraId="7C9226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w:t>
            </w:r>
          </w:p>
        </w:tc>
        <w:tc>
          <w:tcPr>
            <w:tcW w:w="584" w:type="dxa"/>
            <w:vMerge w:val="restart"/>
            <w:shd w:val="clear" w:color="auto" w:fill="FFFFFF"/>
            <w:noWrap w:val="0"/>
            <w:textDirection w:val="tbRlV"/>
            <w:vAlign w:val="center"/>
          </w:tcPr>
          <w:p w14:paraId="6CA26BE1">
            <w:pPr>
              <w:keepNext w:val="0"/>
              <w:keepLines w:val="0"/>
              <w:pageBreakBefore w:val="0"/>
              <w:widowControl/>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车辆管理（10分）</w:t>
            </w:r>
          </w:p>
        </w:tc>
        <w:tc>
          <w:tcPr>
            <w:tcW w:w="3011" w:type="dxa"/>
            <w:shd w:val="clear" w:color="auto" w:fill="FFFFFF"/>
            <w:noWrap w:val="0"/>
            <w:vAlign w:val="center"/>
          </w:tcPr>
          <w:p w14:paraId="27FCD2E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1.保证区域内道路交通畅通，车辆停放整齐有序，交通设施完好，对区域内违规停放车辆要及时上前劝阻。</w:t>
            </w:r>
          </w:p>
        </w:tc>
        <w:tc>
          <w:tcPr>
            <w:tcW w:w="2774" w:type="dxa"/>
            <w:shd w:val="clear" w:color="auto" w:fill="FFFFFF"/>
            <w:noWrap w:val="0"/>
            <w:vAlign w:val="center"/>
          </w:tcPr>
          <w:p w14:paraId="50773F3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违者每次扣0.1分，发现问题不及时报告的每次扣0.1分</w:t>
            </w:r>
          </w:p>
        </w:tc>
        <w:tc>
          <w:tcPr>
            <w:tcW w:w="579" w:type="dxa"/>
            <w:shd w:val="clear" w:color="auto" w:fill="FFFFFF"/>
            <w:noWrap w:val="0"/>
            <w:vAlign w:val="center"/>
          </w:tcPr>
          <w:p w14:paraId="390022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3175C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43839F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0FA944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3D90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trPr>
        <w:tc>
          <w:tcPr>
            <w:tcW w:w="463" w:type="dxa"/>
            <w:vMerge w:val="continue"/>
            <w:shd w:val="clear" w:color="auto" w:fill="FFFFFF"/>
            <w:noWrap w:val="0"/>
            <w:vAlign w:val="center"/>
          </w:tcPr>
          <w:p w14:paraId="27EFC1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785E1DC8">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53572B3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2.重点位置保安人员要维护交通秩序，引导车辆行驶，停放在停车位内</w:t>
            </w:r>
          </w:p>
        </w:tc>
        <w:tc>
          <w:tcPr>
            <w:tcW w:w="2774" w:type="dxa"/>
            <w:shd w:val="clear" w:color="auto" w:fill="FFFFFF"/>
            <w:noWrap w:val="0"/>
            <w:vAlign w:val="center"/>
          </w:tcPr>
          <w:p w14:paraId="2EBCF8B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违者每次扣0.1分</w:t>
            </w:r>
          </w:p>
        </w:tc>
        <w:tc>
          <w:tcPr>
            <w:tcW w:w="579" w:type="dxa"/>
            <w:shd w:val="clear" w:color="auto" w:fill="FFFFFF"/>
            <w:noWrap w:val="0"/>
            <w:vAlign w:val="center"/>
          </w:tcPr>
          <w:p w14:paraId="4857B1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2B3C9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571073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2865C2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2F9B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6A8AC41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31D08659">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7F0EC19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3.加强车库巡逻，发现可疑人员要及时询问、处理、报告</w:t>
            </w:r>
          </w:p>
        </w:tc>
        <w:tc>
          <w:tcPr>
            <w:tcW w:w="2774" w:type="dxa"/>
            <w:shd w:val="clear" w:color="auto" w:fill="FFFFFF"/>
            <w:noWrap w:val="0"/>
            <w:vAlign w:val="center"/>
          </w:tcPr>
          <w:p w14:paraId="59251F8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未及时询问、处理、报告的每次扣0.1分</w:t>
            </w:r>
          </w:p>
        </w:tc>
        <w:tc>
          <w:tcPr>
            <w:tcW w:w="579" w:type="dxa"/>
            <w:shd w:val="clear" w:color="auto" w:fill="FFFFFF"/>
            <w:noWrap w:val="0"/>
            <w:vAlign w:val="center"/>
          </w:tcPr>
          <w:p w14:paraId="5A4C2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789B2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493E98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35B174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3536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0" w:hRule="atLeast"/>
        </w:trPr>
        <w:tc>
          <w:tcPr>
            <w:tcW w:w="463" w:type="dxa"/>
            <w:vMerge w:val="continue"/>
            <w:shd w:val="clear" w:color="auto" w:fill="FFFFFF"/>
            <w:noWrap w:val="0"/>
            <w:vAlign w:val="center"/>
          </w:tcPr>
          <w:p w14:paraId="4645BA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1502E64A">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5AFC584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4.发现车辆漏油、漏水、门窗未关等应重点看管，通知车主并及时上报</w:t>
            </w:r>
          </w:p>
        </w:tc>
        <w:tc>
          <w:tcPr>
            <w:tcW w:w="2774" w:type="dxa"/>
            <w:shd w:val="clear" w:color="auto" w:fill="FFFFFF"/>
            <w:noWrap w:val="0"/>
            <w:vAlign w:val="center"/>
          </w:tcPr>
          <w:p w14:paraId="1871535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未及时处理每次扣0.1分</w:t>
            </w:r>
          </w:p>
        </w:tc>
        <w:tc>
          <w:tcPr>
            <w:tcW w:w="579" w:type="dxa"/>
            <w:shd w:val="clear" w:color="auto" w:fill="FFFFFF"/>
            <w:noWrap w:val="0"/>
            <w:vAlign w:val="center"/>
          </w:tcPr>
          <w:p w14:paraId="295EB0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0F11F5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51BE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61D08F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1242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5A1F72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09979FA1">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59AF2DE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5.安排好重大活动车辆的停放</w:t>
            </w:r>
          </w:p>
        </w:tc>
        <w:tc>
          <w:tcPr>
            <w:tcW w:w="2774" w:type="dxa"/>
            <w:shd w:val="clear" w:color="auto" w:fill="FFFFFF"/>
            <w:noWrap w:val="0"/>
            <w:vAlign w:val="center"/>
          </w:tcPr>
          <w:p w14:paraId="05A70D2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未按要求执行每次扣0.2分</w:t>
            </w:r>
          </w:p>
        </w:tc>
        <w:tc>
          <w:tcPr>
            <w:tcW w:w="579" w:type="dxa"/>
            <w:shd w:val="clear" w:color="auto" w:fill="FFFFFF"/>
            <w:noWrap w:val="0"/>
            <w:vAlign w:val="center"/>
          </w:tcPr>
          <w:p w14:paraId="30C180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20344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50B75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47FF1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1E1F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5" w:hRule="atLeast"/>
        </w:trPr>
        <w:tc>
          <w:tcPr>
            <w:tcW w:w="463" w:type="dxa"/>
            <w:vMerge w:val="continue"/>
            <w:shd w:val="clear" w:color="auto" w:fill="FFFFFF"/>
            <w:noWrap w:val="0"/>
            <w:vAlign w:val="center"/>
          </w:tcPr>
          <w:p w14:paraId="5268138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6607F410">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0A0DA0E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6.受到服务对象有效意见投诉，经查属实的</w:t>
            </w:r>
          </w:p>
        </w:tc>
        <w:tc>
          <w:tcPr>
            <w:tcW w:w="2774" w:type="dxa"/>
            <w:shd w:val="clear" w:color="auto" w:fill="FFFFFF"/>
            <w:noWrap w:val="0"/>
            <w:vAlign w:val="center"/>
          </w:tcPr>
          <w:p w14:paraId="642C711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每出现一次投诉扣0.2分</w:t>
            </w:r>
          </w:p>
        </w:tc>
        <w:tc>
          <w:tcPr>
            <w:tcW w:w="579" w:type="dxa"/>
            <w:shd w:val="clear" w:color="auto" w:fill="FFFFFF"/>
            <w:noWrap w:val="0"/>
            <w:vAlign w:val="center"/>
          </w:tcPr>
          <w:p w14:paraId="462CA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779F1F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4AB433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1DA3A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72DD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restart"/>
            <w:shd w:val="clear" w:color="auto" w:fill="FFFFFF"/>
            <w:noWrap w:val="0"/>
            <w:vAlign w:val="center"/>
          </w:tcPr>
          <w:p w14:paraId="12485B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四</w:t>
            </w:r>
          </w:p>
        </w:tc>
        <w:tc>
          <w:tcPr>
            <w:tcW w:w="584" w:type="dxa"/>
            <w:vMerge w:val="restart"/>
            <w:shd w:val="clear" w:color="auto" w:fill="FFFFFF"/>
            <w:noWrap w:val="0"/>
            <w:textDirection w:val="tbRlV"/>
            <w:vAlign w:val="center"/>
          </w:tcPr>
          <w:p w14:paraId="1DC2BC35">
            <w:pPr>
              <w:keepNext w:val="0"/>
              <w:keepLines w:val="0"/>
              <w:pageBreakBefore w:val="0"/>
              <w:widowControl/>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水电维护维修（1</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分）</w:t>
            </w:r>
          </w:p>
        </w:tc>
        <w:tc>
          <w:tcPr>
            <w:tcW w:w="3011" w:type="dxa"/>
            <w:shd w:val="clear" w:color="auto" w:fill="FFFFFF"/>
            <w:noWrap w:val="0"/>
            <w:vAlign w:val="center"/>
          </w:tcPr>
          <w:p w14:paraId="19DE1F0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1.给水排水系统检查记录</w:t>
            </w:r>
          </w:p>
        </w:tc>
        <w:tc>
          <w:tcPr>
            <w:tcW w:w="2774" w:type="dxa"/>
            <w:shd w:val="clear" w:color="auto" w:fill="FFFFFF"/>
            <w:noWrap w:val="0"/>
            <w:vAlign w:val="center"/>
          </w:tcPr>
          <w:p w14:paraId="40A0686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无记录扣2分，每月少于4次记录，每次扣0.5分</w:t>
            </w:r>
          </w:p>
        </w:tc>
        <w:tc>
          <w:tcPr>
            <w:tcW w:w="579" w:type="dxa"/>
            <w:shd w:val="clear" w:color="auto" w:fill="FFFFFF"/>
            <w:noWrap w:val="0"/>
            <w:vAlign w:val="center"/>
          </w:tcPr>
          <w:p w14:paraId="6D366A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7E2B8B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604BF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767C9F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0EC5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576DE30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0CAE5195">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00B6D89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2.中央空调监检查记录</w:t>
            </w:r>
          </w:p>
        </w:tc>
        <w:tc>
          <w:tcPr>
            <w:tcW w:w="2774" w:type="dxa"/>
            <w:shd w:val="clear" w:color="auto" w:fill="FFFFFF"/>
            <w:noWrap w:val="0"/>
            <w:vAlign w:val="center"/>
          </w:tcPr>
          <w:p w14:paraId="67063FF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无记录扣2分，每月少于4次记录，每次扣0.5分</w:t>
            </w:r>
          </w:p>
        </w:tc>
        <w:tc>
          <w:tcPr>
            <w:tcW w:w="579" w:type="dxa"/>
            <w:shd w:val="clear" w:color="auto" w:fill="FFFFFF"/>
            <w:noWrap w:val="0"/>
            <w:vAlign w:val="center"/>
          </w:tcPr>
          <w:p w14:paraId="78C00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4C4DB9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35730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29ED93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88C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35FAE1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09FE1F8D">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1CB3793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3.供配电系统检查记录</w:t>
            </w:r>
          </w:p>
        </w:tc>
        <w:tc>
          <w:tcPr>
            <w:tcW w:w="2774" w:type="dxa"/>
            <w:shd w:val="clear" w:color="auto" w:fill="FFFFFF"/>
            <w:noWrap w:val="0"/>
            <w:vAlign w:val="center"/>
          </w:tcPr>
          <w:p w14:paraId="782C76E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无记录扣2分，每月少于4次记录，每次扣0.5分</w:t>
            </w:r>
          </w:p>
        </w:tc>
        <w:tc>
          <w:tcPr>
            <w:tcW w:w="579" w:type="dxa"/>
            <w:shd w:val="clear" w:color="auto" w:fill="FFFFFF"/>
            <w:noWrap w:val="0"/>
            <w:vAlign w:val="center"/>
          </w:tcPr>
          <w:p w14:paraId="668833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0EDFAA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47AC07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32D411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396E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4946BCB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60B2BE8B">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44A52EB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4.定期</w:t>
            </w:r>
            <w:r>
              <w:rPr>
                <w:rFonts w:hint="eastAsia" w:ascii="宋体" w:hAnsi="宋体" w:eastAsia="宋体" w:cs="宋体"/>
                <w:color w:val="000000"/>
                <w:kern w:val="0"/>
                <w:sz w:val="21"/>
                <w:szCs w:val="21"/>
                <w:lang w:bidi="ar"/>
              </w:rPr>
              <w:t>巡查各楼层的用水及排水设施情况，及时修理损坏的给排水设施</w:t>
            </w:r>
          </w:p>
        </w:tc>
        <w:tc>
          <w:tcPr>
            <w:tcW w:w="2774" w:type="dxa"/>
            <w:shd w:val="clear" w:color="auto" w:fill="FFFFFF"/>
            <w:noWrap w:val="0"/>
            <w:vAlign w:val="center"/>
          </w:tcPr>
          <w:p w14:paraId="349F69D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未检查扣2分，每发现一次扣0.2分</w:t>
            </w:r>
          </w:p>
        </w:tc>
        <w:tc>
          <w:tcPr>
            <w:tcW w:w="579" w:type="dxa"/>
            <w:shd w:val="clear" w:color="auto" w:fill="FFFFFF"/>
            <w:noWrap w:val="0"/>
            <w:vAlign w:val="center"/>
          </w:tcPr>
          <w:p w14:paraId="360A36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579" w:type="dxa"/>
            <w:shd w:val="clear" w:color="auto" w:fill="FFFFFF"/>
            <w:noWrap w:val="0"/>
            <w:vAlign w:val="center"/>
          </w:tcPr>
          <w:p w14:paraId="0EFB72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79" w:type="dxa"/>
            <w:shd w:val="clear" w:color="auto" w:fill="FFFFFF"/>
            <w:noWrap w:val="0"/>
            <w:vAlign w:val="center"/>
          </w:tcPr>
          <w:p w14:paraId="1B6214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1207" w:type="dxa"/>
            <w:shd w:val="clear" w:color="auto" w:fill="FFFFFF"/>
            <w:noWrap w:val="0"/>
            <w:vAlign w:val="center"/>
          </w:tcPr>
          <w:p w14:paraId="2FCC9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r>
      <w:tr w14:paraId="54FD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207B9E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571C5E56">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71F440E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5,接到报修后，急修不超过10分钟到场，小修不超过两个小时完成</w:t>
            </w:r>
          </w:p>
        </w:tc>
        <w:tc>
          <w:tcPr>
            <w:tcW w:w="2774" w:type="dxa"/>
            <w:shd w:val="clear" w:color="auto" w:fill="FFFFFF"/>
            <w:noWrap w:val="0"/>
            <w:vAlign w:val="center"/>
          </w:tcPr>
          <w:p w14:paraId="7EF1C66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未按规定时间到达报修地和完成维修的每次扣0.2分</w:t>
            </w:r>
          </w:p>
        </w:tc>
        <w:tc>
          <w:tcPr>
            <w:tcW w:w="579" w:type="dxa"/>
            <w:shd w:val="clear" w:color="auto" w:fill="FFFFFF"/>
            <w:noWrap w:val="0"/>
            <w:vAlign w:val="center"/>
          </w:tcPr>
          <w:p w14:paraId="177527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511CA9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11A7A7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2E440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924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0" w:hRule="atLeast"/>
        </w:trPr>
        <w:tc>
          <w:tcPr>
            <w:tcW w:w="463" w:type="dxa"/>
            <w:vMerge w:val="continue"/>
            <w:shd w:val="clear" w:color="auto" w:fill="FFFFFF"/>
            <w:noWrap w:val="0"/>
            <w:vAlign w:val="center"/>
          </w:tcPr>
          <w:p w14:paraId="586A9D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1083BFAA">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528DDB9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6.每天巡查公共区域的灯光照明情况，及时修理坏了的照明设备</w:t>
            </w:r>
          </w:p>
        </w:tc>
        <w:tc>
          <w:tcPr>
            <w:tcW w:w="2774" w:type="dxa"/>
            <w:shd w:val="clear" w:color="auto" w:fill="FFFFFF"/>
            <w:noWrap w:val="0"/>
            <w:vAlign w:val="center"/>
          </w:tcPr>
          <w:p w14:paraId="29DE2F4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未检查扣</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分，每发现一次扣0.2分</w:t>
            </w:r>
          </w:p>
        </w:tc>
        <w:tc>
          <w:tcPr>
            <w:tcW w:w="579" w:type="dxa"/>
            <w:shd w:val="clear" w:color="auto" w:fill="FFFFFF"/>
            <w:noWrap w:val="0"/>
            <w:vAlign w:val="center"/>
          </w:tcPr>
          <w:p w14:paraId="1F64D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4A35BE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8BDE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245F38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4E1F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463" w:type="dxa"/>
            <w:vMerge w:val="restart"/>
            <w:shd w:val="clear" w:color="auto" w:fill="FFFFFF"/>
            <w:noWrap w:val="0"/>
            <w:vAlign w:val="center"/>
          </w:tcPr>
          <w:p w14:paraId="77CF8F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五</w:t>
            </w:r>
          </w:p>
        </w:tc>
        <w:tc>
          <w:tcPr>
            <w:tcW w:w="584" w:type="dxa"/>
            <w:vMerge w:val="restart"/>
            <w:shd w:val="clear" w:color="auto" w:fill="FFFFFF"/>
            <w:noWrap w:val="0"/>
            <w:textDirection w:val="tbRlV"/>
            <w:vAlign w:val="center"/>
          </w:tcPr>
          <w:p w14:paraId="0A0C6E7F">
            <w:pPr>
              <w:keepNext w:val="0"/>
              <w:keepLines w:val="0"/>
              <w:pageBreakBefore w:val="0"/>
              <w:widowControl/>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会务服务（1</w:t>
            </w:r>
            <w:r>
              <w:rPr>
                <w:rFonts w:hint="eastAsia" w:ascii="宋体" w:hAnsi="宋体" w:eastAsia="宋体" w:cs="宋体"/>
                <w:color w:val="000000"/>
                <w:kern w:val="0"/>
                <w:sz w:val="21"/>
                <w:szCs w:val="21"/>
                <w:lang w:val="en-US" w:eastAsia="zh-CN" w:bidi="ar"/>
              </w:rPr>
              <w:t>0</w:t>
            </w:r>
            <w:r>
              <w:rPr>
                <w:rFonts w:hint="eastAsia" w:ascii="宋体" w:hAnsi="宋体" w:eastAsia="宋体" w:cs="宋体"/>
                <w:color w:val="000000"/>
                <w:kern w:val="0"/>
                <w:sz w:val="21"/>
                <w:szCs w:val="21"/>
                <w:lang w:bidi="ar"/>
              </w:rPr>
              <w:t>分）</w:t>
            </w:r>
          </w:p>
        </w:tc>
        <w:tc>
          <w:tcPr>
            <w:tcW w:w="3011" w:type="dxa"/>
            <w:shd w:val="clear" w:color="auto" w:fill="FFFFFF"/>
            <w:noWrap w:val="0"/>
            <w:vAlign w:val="center"/>
          </w:tcPr>
          <w:p w14:paraId="015FA96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1.每月组织会务服务人员定期开展专业技能培训，保存会务人员培训方案</w:t>
            </w:r>
          </w:p>
        </w:tc>
        <w:tc>
          <w:tcPr>
            <w:tcW w:w="2774" w:type="dxa"/>
            <w:shd w:val="clear" w:color="auto" w:fill="FFFFFF"/>
            <w:noWrap w:val="0"/>
            <w:vAlign w:val="center"/>
          </w:tcPr>
          <w:p w14:paraId="22C9704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无会务人员培训方案扣</w:t>
            </w:r>
            <w:r>
              <w:rPr>
                <w:rFonts w:hint="eastAsia" w:ascii="宋体" w:hAnsi="宋体" w:eastAsia="宋体" w:cs="宋体"/>
                <w:color w:val="000000"/>
                <w:kern w:val="0"/>
                <w:sz w:val="21"/>
                <w:szCs w:val="21"/>
                <w:lang w:val="en-US" w:eastAsia="zh-CN" w:bidi="ar"/>
              </w:rPr>
              <w:t>0.5</w:t>
            </w:r>
            <w:r>
              <w:rPr>
                <w:rFonts w:hint="eastAsia" w:ascii="宋体" w:hAnsi="宋体" w:eastAsia="宋体" w:cs="宋体"/>
                <w:color w:val="000000"/>
                <w:kern w:val="0"/>
                <w:sz w:val="21"/>
                <w:szCs w:val="21"/>
                <w:lang w:bidi="ar"/>
              </w:rPr>
              <w:t>分，每月少于1次培训扣0.</w:t>
            </w:r>
            <w:r>
              <w:rPr>
                <w:rFonts w:hint="eastAsia" w:ascii="宋体" w:hAnsi="宋体" w:eastAsia="宋体" w:cs="宋体"/>
                <w:color w:val="000000"/>
                <w:kern w:val="0"/>
                <w:sz w:val="21"/>
                <w:szCs w:val="21"/>
                <w:lang w:val="en-US" w:eastAsia="zh-CN" w:bidi="ar"/>
              </w:rPr>
              <w:t>0.5</w:t>
            </w:r>
            <w:r>
              <w:rPr>
                <w:rFonts w:hint="eastAsia" w:ascii="宋体" w:hAnsi="宋体" w:eastAsia="宋体" w:cs="宋体"/>
                <w:color w:val="000000"/>
                <w:kern w:val="0"/>
                <w:sz w:val="21"/>
                <w:szCs w:val="21"/>
                <w:lang w:bidi="ar"/>
              </w:rPr>
              <w:t>分</w:t>
            </w:r>
          </w:p>
        </w:tc>
        <w:tc>
          <w:tcPr>
            <w:tcW w:w="579" w:type="dxa"/>
            <w:shd w:val="clear" w:color="auto" w:fill="FFFFFF"/>
            <w:noWrap w:val="0"/>
            <w:vAlign w:val="center"/>
          </w:tcPr>
          <w:p w14:paraId="666B6F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7C1282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4733FC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368164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2196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0" w:hRule="atLeast"/>
        </w:trPr>
        <w:tc>
          <w:tcPr>
            <w:tcW w:w="463" w:type="dxa"/>
            <w:vMerge w:val="continue"/>
            <w:shd w:val="clear" w:color="auto" w:fill="FFFFFF"/>
            <w:noWrap w:val="0"/>
            <w:vAlign w:val="center"/>
          </w:tcPr>
          <w:p w14:paraId="4D41EC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6470148D">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1F0AAEF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2.保护各楼栋会议室设备设施，每年固定设备设施完好率需达99.8%，会议室专用茶杯完好率需达98%</w:t>
            </w:r>
          </w:p>
        </w:tc>
        <w:tc>
          <w:tcPr>
            <w:tcW w:w="2774" w:type="dxa"/>
            <w:shd w:val="clear" w:color="auto" w:fill="FFFFFF"/>
            <w:noWrap w:val="0"/>
            <w:vAlign w:val="center"/>
          </w:tcPr>
          <w:p w14:paraId="31D0B11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设备设施完好率每低1个百分点扣0.2分，因主观故意造成的损耗损失须由物业公司照价赔偿，扣</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分</w:t>
            </w:r>
          </w:p>
        </w:tc>
        <w:tc>
          <w:tcPr>
            <w:tcW w:w="579" w:type="dxa"/>
            <w:shd w:val="clear" w:color="auto" w:fill="FFFFFF"/>
            <w:noWrap w:val="0"/>
            <w:vAlign w:val="center"/>
          </w:tcPr>
          <w:p w14:paraId="4E622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3E0FF6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FA78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00EF07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4A8F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0" w:hRule="atLeast"/>
        </w:trPr>
        <w:tc>
          <w:tcPr>
            <w:tcW w:w="463" w:type="dxa"/>
            <w:vMerge w:val="continue"/>
            <w:shd w:val="clear" w:color="auto" w:fill="FFFFFF"/>
            <w:noWrap w:val="0"/>
            <w:vAlign w:val="center"/>
          </w:tcPr>
          <w:p w14:paraId="46252A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09EE1F80">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9D2CC7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3.做好会议茶具的清洗、消毒工作；会前要将室内空气进行一次换气后，将温度调到最佳温度，准备所需各类服务用品的准备工作。</w:t>
            </w:r>
          </w:p>
        </w:tc>
        <w:tc>
          <w:tcPr>
            <w:tcW w:w="2774" w:type="dxa"/>
            <w:shd w:val="clear" w:color="auto" w:fill="FFFFFF"/>
            <w:noWrap w:val="0"/>
            <w:vAlign w:val="center"/>
          </w:tcPr>
          <w:p w14:paraId="121D043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 发生一次不做会前准备扣0.5分</w:t>
            </w:r>
          </w:p>
        </w:tc>
        <w:tc>
          <w:tcPr>
            <w:tcW w:w="579" w:type="dxa"/>
            <w:shd w:val="clear" w:color="auto" w:fill="FFFFFF"/>
            <w:noWrap w:val="0"/>
            <w:vAlign w:val="center"/>
          </w:tcPr>
          <w:p w14:paraId="6AD83E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484C6A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57ABC3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6431E6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6EF9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463" w:type="dxa"/>
            <w:vMerge w:val="continue"/>
            <w:shd w:val="clear" w:color="auto" w:fill="FFFFFF"/>
            <w:noWrap w:val="0"/>
            <w:vAlign w:val="center"/>
          </w:tcPr>
          <w:p w14:paraId="675904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69E04371">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1CD01DF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.会务服务人员应遵守保密工作纪律，会议内容不得外传和泄露。</w:t>
            </w:r>
          </w:p>
        </w:tc>
        <w:tc>
          <w:tcPr>
            <w:tcW w:w="2774" w:type="dxa"/>
            <w:shd w:val="clear" w:color="auto" w:fill="FFFFFF"/>
            <w:noWrap w:val="0"/>
            <w:vAlign w:val="center"/>
          </w:tcPr>
          <w:p w14:paraId="2FD05E8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发生一次泄密事件扣0.5分</w:t>
            </w:r>
          </w:p>
        </w:tc>
        <w:tc>
          <w:tcPr>
            <w:tcW w:w="579" w:type="dxa"/>
            <w:shd w:val="clear" w:color="auto" w:fill="FFFFFF"/>
            <w:noWrap w:val="0"/>
            <w:vAlign w:val="center"/>
          </w:tcPr>
          <w:p w14:paraId="31F5F3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08076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7B58D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7DC02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315A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463" w:type="dxa"/>
            <w:vMerge w:val="continue"/>
            <w:shd w:val="clear" w:color="auto" w:fill="FFFFFF"/>
            <w:noWrap w:val="0"/>
            <w:vAlign w:val="center"/>
          </w:tcPr>
          <w:p w14:paraId="3FA2C7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B2B8B8D">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711B0D5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.设施设备的台账建立，设备损耗及时上报； 无丢失和人为损坏情况。</w:t>
            </w:r>
          </w:p>
        </w:tc>
        <w:tc>
          <w:tcPr>
            <w:tcW w:w="2774" w:type="dxa"/>
            <w:shd w:val="clear" w:color="auto" w:fill="FFFFFF"/>
            <w:noWrap w:val="0"/>
            <w:vAlign w:val="center"/>
          </w:tcPr>
          <w:p w14:paraId="083121D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设备丢失每次扣1分，并责令物业公司按原设备配齐</w:t>
            </w:r>
          </w:p>
        </w:tc>
        <w:tc>
          <w:tcPr>
            <w:tcW w:w="579" w:type="dxa"/>
            <w:shd w:val="clear" w:color="auto" w:fill="FFFFFF"/>
            <w:noWrap w:val="0"/>
            <w:vAlign w:val="center"/>
          </w:tcPr>
          <w:p w14:paraId="23BAFE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62ACAA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2A32B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22316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4FC2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0" w:hRule="atLeast"/>
        </w:trPr>
        <w:tc>
          <w:tcPr>
            <w:tcW w:w="463" w:type="dxa"/>
            <w:vMerge w:val="continue"/>
            <w:shd w:val="clear" w:color="auto" w:fill="FFFFFF"/>
            <w:noWrap w:val="0"/>
            <w:vAlign w:val="center"/>
          </w:tcPr>
          <w:p w14:paraId="229606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FCA05DA">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03F390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.及时搞好会务卫生，保证会场清洁和及时运转</w:t>
            </w:r>
          </w:p>
        </w:tc>
        <w:tc>
          <w:tcPr>
            <w:tcW w:w="2774" w:type="dxa"/>
            <w:shd w:val="clear" w:color="auto" w:fill="FFFFFF"/>
            <w:noWrap w:val="0"/>
            <w:vAlign w:val="center"/>
          </w:tcPr>
          <w:p w14:paraId="2246499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每抽查一次会场不清洁扣0.2分，如影响会场运作的每次扣0.5分</w:t>
            </w:r>
          </w:p>
        </w:tc>
        <w:tc>
          <w:tcPr>
            <w:tcW w:w="579" w:type="dxa"/>
            <w:shd w:val="clear" w:color="auto" w:fill="FFFFFF"/>
            <w:noWrap w:val="0"/>
            <w:vAlign w:val="center"/>
          </w:tcPr>
          <w:p w14:paraId="5A975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39C53E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481B1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11E65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09B6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trPr>
        <w:tc>
          <w:tcPr>
            <w:tcW w:w="463" w:type="dxa"/>
            <w:vMerge w:val="restart"/>
            <w:shd w:val="clear" w:color="auto" w:fill="FFFFFF"/>
            <w:noWrap w:val="0"/>
            <w:vAlign w:val="center"/>
          </w:tcPr>
          <w:p w14:paraId="41625F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六</w:t>
            </w:r>
          </w:p>
        </w:tc>
        <w:tc>
          <w:tcPr>
            <w:tcW w:w="584" w:type="dxa"/>
            <w:vMerge w:val="restart"/>
            <w:shd w:val="clear" w:color="auto" w:fill="FFFFFF"/>
            <w:noWrap w:val="0"/>
            <w:textDirection w:val="tbRlV"/>
            <w:vAlign w:val="center"/>
          </w:tcPr>
          <w:p w14:paraId="5057908F">
            <w:pPr>
              <w:keepNext w:val="0"/>
              <w:keepLines w:val="0"/>
              <w:pageBreakBefore w:val="0"/>
              <w:widowControl/>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卫生保洁（</w:t>
            </w:r>
            <w:r>
              <w:rPr>
                <w:rFonts w:hint="eastAsia" w:ascii="宋体" w:hAnsi="宋体" w:eastAsia="宋体" w:cs="宋体"/>
                <w:color w:val="000000"/>
                <w:kern w:val="0"/>
                <w:sz w:val="21"/>
                <w:szCs w:val="21"/>
                <w:lang w:val="en-US" w:eastAsia="zh-CN" w:bidi="ar"/>
              </w:rPr>
              <w:t>15</w:t>
            </w:r>
            <w:r>
              <w:rPr>
                <w:rFonts w:hint="eastAsia" w:ascii="宋体" w:hAnsi="宋体" w:eastAsia="宋体" w:cs="宋体"/>
                <w:color w:val="000000"/>
                <w:kern w:val="0"/>
                <w:sz w:val="21"/>
                <w:szCs w:val="21"/>
                <w:lang w:bidi="ar"/>
              </w:rPr>
              <w:t>分）</w:t>
            </w:r>
          </w:p>
        </w:tc>
        <w:tc>
          <w:tcPr>
            <w:tcW w:w="3011" w:type="dxa"/>
            <w:shd w:val="clear" w:color="auto" w:fill="FFFFFF"/>
            <w:noWrap w:val="0"/>
            <w:vAlign w:val="center"/>
          </w:tcPr>
          <w:p w14:paraId="7F7009E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1.办公楼卫生间玻璃镜面、洗手台面和地面无积水、无明显污渍、无杂物、无异味，地面无脚印</w:t>
            </w:r>
          </w:p>
        </w:tc>
        <w:tc>
          <w:tcPr>
            <w:tcW w:w="2774" w:type="dxa"/>
            <w:shd w:val="clear" w:color="auto" w:fill="FFFFFF"/>
            <w:noWrap w:val="0"/>
            <w:vAlign w:val="center"/>
          </w:tcPr>
          <w:p w14:paraId="3F205FB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未达要求，每处每次扣0.2分</w:t>
            </w:r>
          </w:p>
        </w:tc>
        <w:tc>
          <w:tcPr>
            <w:tcW w:w="579" w:type="dxa"/>
            <w:shd w:val="clear" w:color="auto" w:fill="FFFFFF"/>
            <w:noWrap w:val="0"/>
            <w:vAlign w:val="center"/>
          </w:tcPr>
          <w:p w14:paraId="4298CD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2B450C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65295D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0735D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407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2" w:hRule="atLeast"/>
        </w:trPr>
        <w:tc>
          <w:tcPr>
            <w:tcW w:w="463" w:type="dxa"/>
            <w:vMerge w:val="continue"/>
            <w:shd w:val="clear" w:color="auto" w:fill="FFFFFF"/>
            <w:noWrap w:val="0"/>
            <w:vAlign w:val="center"/>
          </w:tcPr>
          <w:p w14:paraId="0D3665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1FB2F360">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735E6DE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2.卫生间（含楼栋和室外景观中的卫生间）墙面瓷砖、门窗无灰尘；大、小便池内无污物，卫生间其他设施完好</w:t>
            </w:r>
          </w:p>
        </w:tc>
        <w:tc>
          <w:tcPr>
            <w:tcW w:w="2774" w:type="dxa"/>
            <w:shd w:val="clear" w:color="auto" w:fill="FFFFFF"/>
            <w:noWrap w:val="0"/>
            <w:vAlign w:val="center"/>
          </w:tcPr>
          <w:p w14:paraId="65E1DFC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未达到要求的每处每次扣0.2分</w:t>
            </w:r>
          </w:p>
        </w:tc>
        <w:tc>
          <w:tcPr>
            <w:tcW w:w="579" w:type="dxa"/>
            <w:shd w:val="clear" w:color="auto" w:fill="FFFFFF"/>
            <w:noWrap w:val="0"/>
            <w:vAlign w:val="center"/>
          </w:tcPr>
          <w:p w14:paraId="4536B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33EC6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0DF50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0B3E6E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425E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463" w:type="dxa"/>
            <w:vMerge w:val="continue"/>
            <w:shd w:val="clear" w:color="auto" w:fill="FFFFFF"/>
            <w:noWrap w:val="0"/>
            <w:vAlign w:val="center"/>
          </w:tcPr>
          <w:p w14:paraId="5C22C6C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11051371">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66EB579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3.保洁区域内无瓜果壳、烟头、纸屑、痰迹等杂物；地面无积水、无污渍，如发现应及时清扫</w:t>
            </w:r>
          </w:p>
        </w:tc>
        <w:tc>
          <w:tcPr>
            <w:tcW w:w="2774" w:type="dxa"/>
            <w:shd w:val="clear" w:color="auto" w:fill="FFFFFF"/>
            <w:noWrap w:val="0"/>
            <w:vAlign w:val="center"/>
          </w:tcPr>
          <w:p w14:paraId="7978C25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未及时清扫的，每处每次扣0.2分</w:t>
            </w:r>
          </w:p>
        </w:tc>
        <w:tc>
          <w:tcPr>
            <w:tcW w:w="579" w:type="dxa"/>
            <w:shd w:val="clear" w:color="auto" w:fill="FFFFFF"/>
            <w:noWrap w:val="0"/>
            <w:vAlign w:val="center"/>
          </w:tcPr>
          <w:p w14:paraId="7E532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41D9B7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A77AA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2A239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DE8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463" w:type="dxa"/>
            <w:vMerge w:val="continue"/>
            <w:shd w:val="clear" w:color="auto" w:fill="FFFFFF"/>
            <w:noWrap w:val="0"/>
            <w:vAlign w:val="center"/>
          </w:tcPr>
          <w:p w14:paraId="6925155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5BCACF1C">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5526115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4.天花板、天棚、灯罩、烟感器、风口、指示灯无灰尘和蜘蛛网</w:t>
            </w:r>
          </w:p>
        </w:tc>
        <w:tc>
          <w:tcPr>
            <w:tcW w:w="2774" w:type="dxa"/>
            <w:shd w:val="clear" w:color="auto" w:fill="FFFFFF"/>
            <w:noWrap w:val="0"/>
            <w:vAlign w:val="center"/>
          </w:tcPr>
          <w:p w14:paraId="314BEF9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如未清扫每处每次扣0.2分</w:t>
            </w:r>
          </w:p>
        </w:tc>
        <w:tc>
          <w:tcPr>
            <w:tcW w:w="579" w:type="dxa"/>
            <w:shd w:val="clear" w:color="auto" w:fill="FFFFFF"/>
            <w:noWrap w:val="0"/>
            <w:vAlign w:val="center"/>
          </w:tcPr>
          <w:p w14:paraId="0A5935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2B772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1C7FF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4BBDD8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1311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463" w:type="dxa"/>
            <w:vMerge w:val="continue"/>
            <w:shd w:val="clear" w:color="auto" w:fill="FFFFFF"/>
            <w:noWrap w:val="0"/>
            <w:vAlign w:val="center"/>
          </w:tcPr>
          <w:p w14:paraId="4C8A1C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5FAA9516">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63B4F6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5.垃圾箱外表无污迹、黏附物，并及时清理垃圾箱周围散落垃圾和积水、污渍</w:t>
            </w:r>
          </w:p>
        </w:tc>
        <w:tc>
          <w:tcPr>
            <w:tcW w:w="2774" w:type="dxa"/>
            <w:shd w:val="clear" w:color="auto" w:fill="FFFFFF"/>
            <w:noWrap w:val="0"/>
            <w:vAlign w:val="center"/>
          </w:tcPr>
          <w:p w14:paraId="3D6075A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发现一次每处扣0.2分</w:t>
            </w:r>
          </w:p>
        </w:tc>
        <w:tc>
          <w:tcPr>
            <w:tcW w:w="579" w:type="dxa"/>
            <w:shd w:val="clear" w:color="auto" w:fill="FFFFFF"/>
            <w:noWrap w:val="0"/>
            <w:vAlign w:val="center"/>
          </w:tcPr>
          <w:p w14:paraId="59ED0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2F1F6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BBB7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0007D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1104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35" w:hRule="atLeast"/>
        </w:trPr>
        <w:tc>
          <w:tcPr>
            <w:tcW w:w="463" w:type="dxa"/>
            <w:vMerge w:val="continue"/>
            <w:shd w:val="clear" w:color="auto" w:fill="FFFFFF"/>
            <w:noWrap w:val="0"/>
            <w:vAlign w:val="center"/>
          </w:tcPr>
          <w:p w14:paraId="47223AC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70B0FD43">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5F39E4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6.雨、污水管井的井底无沉淀物，水流畅通，井盖上无锈迹。盖板无污渍，牢固平稳，并按计划进行清理，确保畅通</w:t>
            </w:r>
          </w:p>
        </w:tc>
        <w:tc>
          <w:tcPr>
            <w:tcW w:w="2774" w:type="dxa"/>
            <w:shd w:val="clear" w:color="auto" w:fill="FFFFFF"/>
            <w:noWrap w:val="0"/>
            <w:vAlign w:val="center"/>
          </w:tcPr>
          <w:p w14:paraId="1046286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未达标的每次扣0.2分</w:t>
            </w:r>
          </w:p>
        </w:tc>
        <w:tc>
          <w:tcPr>
            <w:tcW w:w="579" w:type="dxa"/>
            <w:shd w:val="clear" w:color="auto" w:fill="FFFFFF"/>
            <w:noWrap w:val="0"/>
            <w:vAlign w:val="center"/>
          </w:tcPr>
          <w:p w14:paraId="1BB5C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0389F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6E9002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7C19DD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007D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5" w:hRule="atLeast"/>
        </w:trPr>
        <w:tc>
          <w:tcPr>
            <w:tcW w:w="463" w:type="dxa"/>
            <w:vMerge w:val="continue"/>
            <w:shd w:val="clear" w:color="auto" w:fill="FFFFFF"/>
            <w:noWrap w:val="0"/>
            <w:vAlign w:val="center"/>
          </w:tcPr>
          <w:p w14:paraId="07887C1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17695E9F">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3344DCB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7.天面、平台、地漏完好无堵塞，无积水；明沟、暗沟排水畅通，无垃圾，无溢流</w:t>
            </w:r>
          </w:p>
        </w:tc>
        <w:tc>
          <w:tcPr>
            <w:tcW w:w="2774" w:type="dxa"/>
            <w:shd w:val="clear" w:color="auto" w:fill="FFFFFF"/>
            <w:noWrap w:val="0"/>
            <w:vAlign w:val="center"/>
          </w:tcPr>
          <w:p w14:paraId="597EB1C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未达到要求每处每次扣0.4分</w:t>
            </w:r>
          </w:p>
        </w:tc>
        <w:tc>
          <w:tcPr>
            <w:tcW w:w="579" w:type="dxa"/>
            <w:shd w:val="clear" w:color="auto" w:fill="FFFFFF"/>
            <w:noWrap w:val="0"/>
            <w:vAlign w:val="center"/>
          </w:tcPr>
          <w:p w14:paraId="75411B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5228F5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5D5D4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03FAE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3088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463" w:type="dxa"/>
            <w:vMerge w:val="continue"/>
            <w:shd w:val="clear" w:color="auto" w:fill="FFFFFF"/>
            <w:noWrap w:val="0"/>
            <w:vAlign w:val="center"/>
          </w:tcPr>
          <w:p w14:paraId="46131F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7418E738">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77DAF34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8.垃圾箱的垃圾应及时转运、清理</w:t>
            </w:r>
          </w:p>
        </w:tc>
        <w:tc>
          <w:tcPr>
            <w:tcW w:w="2774" w:type="dxa"/>
            <w:shd w:val="clear" w:color="auto" w:fill="FFFFFF"/>
            <w:noWrap w:val="0"/>
            <w:vAlign w:val="center"/>
          </w:tcPr>
          <w:p w14:paraId="36DBA36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未及时处理每次扣0.2分</w:t>
            </w:r>
          </w:p>
        </w:tc>
        <w:tc>
          <w:tcPr>
            <w:tcW w:w="579" w:type="dxa"/>
            <w:shd w:val="clear" w:color="auto" w:fill="FFFFFF"/>
            <w:noWrap w:val="0"/>
            <w:vAlign w:val="center"/>
          </w:tcPr>
          <w:p w14:paraId="47F2C2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65B7B1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42D6A9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666914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6BAC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5" w:hRule="atLeast"/>
        </w:trPr>
        <w:tc>
          <w:tcPr>
            <w:tcW w:w="463" w:type="dxa"/>
            <w:vMerge w:val="continue"/>
            <w:shd w:val="clear" w:color="auto" w:fill="FFFFFF"/>
            <w:noWrap w:val="0"/>
            <w:vAlign w:val="center"/>
          </w:tcPr>
          <w:p w14:paraId="1DE7A2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31E5B1DF">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1174FFD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9.杜绝乱张贴现象，发现乱贴现象应及时处理</w:t>
            </w:r>
          </w:p>
        </w:tc>
        <w:tc>
          <w:tcPr>
            <w:tcW w:w="2774" w:type="dxa"/>
            <w:shd w:val="clear" w:color="auto" w:fill="FFFFFF"/>
            <w:noWrap w:val="0"/>
            <w:vAlign w:val="center"/>
          </w:tcPr>
          <w:p w14:paraId="11C3A13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未及时处理的每次每处扣0.2分</w:t>
            </w:r>
          </w:p>
        </w:tc>
        <w:tc>
          <w:tcPr>
            <w:tcW w:w="579" w:type="dxa"/>
            <w:shd w:val="clear" w:color="auto" w:fill="FFFFFF"/>
            <w:noWrap w:val="0"/>
            <w:vAlign w:val="center"/>
          </w:tcPr>
          <w:p w14:paraId="33EC8A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10838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02325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63B6F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0DB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trPr>
        <w:tc>
          <w:tcPr>
            <w:tcW w:w="463" w:type="dxa"/>
            <w:vMerge w:val="continue"/>
            <w:shd w:val="clear" w:color="auto" w:fill="FFFFFF"/>
            <w:noWrap w:val="0"/>
            <w:vAlign w:val="center"/>
          </w:tcPr>
          <w:p w14:paraId="1B3024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5C9A3F2C">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352A52D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10.水箱及时清洗换水、确保干净清澈，水面无浮萍、垃圾、杂物等</w:t>
            </w:r>
          </w:p>
        </w:tc>
        <w:tc>
          <w:tcPr>
            <w:tcW w:w="2774" w:type="dxa"/>
            <w:shd w:val="clear" w:color="auto" w:fill="FFFFFF"/>
            <w:noWrap w:val="0"/>
            <w:vAlign w:val="center"/>
          </w:tcPr>
          <w:p w14:paraId="77BB39E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如未及时清理，每次扣0.2分</w:t>
            </w:r>
          </w:p>
        </w:tc>
        <w:tc>
          <w:tcPr>
            <w:tcW w:w="579" w:type="dxa"/>
            <w:shd w:val="clear" w:color="auto" w:fill="FFFFFF"/>
            <w:noWrap w:val="0"/>
            <w:vAlign w:val="center"/>
          </w:tcPr>
          <w:p w14:paraId="4604B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1</w:t>
            </w:r>
          </w:p>
        </w:tc>
        <w:tc>
          <w:tcPr>
            <w:tcW w:w="579" w:type="dxa"/>
            <w:shd w:val="clear" w:color="auto" w:fill="FFFFFF"/>
            <w:noWrap w:val="0"/>
            <w:vAlign w:val="center"/>
          </w:tcPr>
          <w:p w14:paraId="064E3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58DB9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3E75AC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C63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70" w:hRule="atLeast"/>
        </w:trPr>
        <w:tc>
          <w:tcPr>
            <w:tcW w:w="463" w:type="dxa"/>
            <w:vMerge w:val="continue"/>
            <w:shd w:val="clear" w:color="auto" w:fill="FFFFFF"/>
            <w:noWrap w:val="0"/>
            <w:vAlign w:val="center"/>
          </w:tcPr>
          <w:p w14:paraId="168000F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0FC65D7">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404F31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11.楼道、楼梯扶手每天清扫、擦拭1次。室外标示、宣传栏等每星期擦拭1次。电梯轿厢内无手印、灰尘、污迹，干净光亮、无异味，地毯干净无污迹。</w:t>
            </w:r>
          </w:p>
        </w:tc>
        <w:tc>
          <w:tcPr>
            <w:tcW w:w="2774" w:type="dxa"/>
            <w:shd w:val="clear" w:color="auto" w:fill="FFFFFF"/>
            <w:noWrap w:val="0"/>
            <w:vAlign w:val="center"/>
          </w:tcPr>
          <w:p w14:paraId="6249144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未按规定进行每次每处扣0.2分</w:t>
            </w:r>
          </w:p>
        </w:tc>
        <w:tc>
          <w:tcPr>
            <w:tcW w:w="579" w:type="dxa"/>
            <w:shd w:val="clear" w:color="auto" w:fill="FFFFFF"/>
            <w:noWrap w:val="0"/>
            <w:vAlign w:val="center"/>
          </w:tcPr>
          <w:p w14:paraId="1368FC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28145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7EE50A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59113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3E21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85" w:hRule="atLeast"/>
        </w:trPr>
        <w:tc>
          <w:tcPr>
            <w:tcW w:w="463" w:type="dxa"/>
            <w:vMerge w:val="continue"/>
            <w:shd w:val="clear" w:color="auto" w:fill="FFFFFF"/>
            <w:noWrap w:val="0"/>
            <w:vAlign w:val="center"/>
          </w:tcPr>
          <w:p w14:paraId="5BB2155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09FA649">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1663D26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r>
              <w:rPr>
                <w:rFonts w:hint="eastAsia" w:ascii="宋体" w:hAnsi="宋体" w:eastAsia="宋体" w:cs="宋体"/>
                <w:color w:val="000000"/>
                <w:kern w:val="0"/>
                <w:sz w:val="21"/>
                <w:szCs w:val="21"/>
                <w:lang w:eastAsia="zh-CN" w:bidi="ar"/>
              </w:rPr>
              <w:t>配合</w:t>
            </w:r>
            <w:r>
              <w:rPr>
                <w:rFonts w:hint="eastAsia" w:ascii="宋体" w:hAnsi="宋体" w:eastAsia="宋体" w:cs="宋体"/>
                <w:color w:val="000000"/>
                <w:kern w:val="0"/>
                <w:sz w:val="21"/>
                <w:szCs w:val="21"/>
                <w:lang w:bidi="ar"/>
              </w:rPr>
              <w:t>对各楼公共区域进行日常植物、花卉摆放；重大节日（元旦、春节、“五一”、“十一”）对公共区域及各楼栋公共区域进行节日灯饰布置、花卉摆放</w:t>
            </w:r>
          </w:p>
        </w:tc>
        <w:tc>
          <w:tcPr>
            <w:tcW w:w="2774" w:type="dxa"/>
            <w:shd w:val="clear" w:color="auto" w:fill="FFFFFF"/>
            <w:noWrap w:val="0"/>
            <w:vAlign w:val="center"/>
          </w:tcPr>
          <w:p w14:paraId="5196B56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未按要求摆放和布置的每处（次）扣0.5分</w:t>
            </w:r>
          </w:p>
        </w:tc>
        <w:tc>
          <w:tcPr>
            <w:tcW w:w="579" w:type="dxa"/>
            <w:shd w:val="clear" w:color="auto" w:fill="FFFFFF"/>
            <w:noWrap w:val="0"/>
            <w:vAlign w:val="center"/>
          </w:tcPr>
          <w:p w14:paraId="585BEE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0879D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5B94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25BB05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4F20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23" w:hRule="atLeast"/>
        </w:trPr>
        <w:tc>
          <w:tcPr>
            <w:tcW w:w="463" w:type="dxa"/>
            <w:vMerge w:val="continue"/>
            <w:shd w:val="clear" w:color="auto" w:fill="FFFFFF"/>
            <w:noWrap w:val="0"/>
            <w:vAlign w:val="center"/>
          </w:tcPr>
          <w:p w14:paraId="5DF169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680A8595">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1F5B265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13.每月对保洁人员进行培训，保存培训方案等相关资料</w:t>
            </w:r>
          </w:p>
        </w:tc>
        <w:tc>
          <w:tcPr>
            <w:tcW w:w="2774" w:type="dxa"/>
            <w:shd w:val="clear" w:color="auto" w:fill="FFFFFF"/>
            <w:noWrap w:val="0"/>
            <w:vAlign w:val="center"/>
          </w:tcPr>
          <w:p w14:paraId="571FE30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无培训方案扣2分，每月少于1次培训扣0.2分</w:t>
            </w:r>
          </w:p>
        </w:tc>
        <w:tc>
          <w:tcPr>
            <w:tcW w:w="579" w:type="dxa"/>
            <w:shd w:val="clear" w:color="auto" w:fill="FFFFFF"/>
            <w:noWrap w:val="0"/>
            <w:vAlign w:val="center"/>
          </w:tcPr>
          <w:p w14:paraId="2648BF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6FA02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68CAA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6D2A6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58FC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40" w:hRule="atLeast"/>
        </w:trPr>
        <w:tc>
          <w:tcPr>
            <w:tcW w:w="463" w:type="dxa"/>
            <w:vMerge w:val="restart"/>
            <w:shd w:val="clear" w:color="auto" w:fill="FFFFFF"/>
            <w:noWrap w:val="0"/>
            <w:vAlign w:val="center"/>
          </w:tcPr>
          <w:p w14:paraId="3B545D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七</w:t>
            </w:r>
          </w:p>
        </w:tc>
        <w:tc>
          <w:tcPr>
            <w:tcW w:w="584" w:type="dxa"/>
            <w:vMerge w:val="restart"/>
            <w:shd w:val="clear" w:color="auto" w:fill="FFFFFF"/>
            <w:noWrap w:val="0"/>
            <w:textDirection w:val="tbRlV"/>
            <w:vAlign w:val="center"/>
          </w:tcPr>
          <w:p w14:paraId="1A82E0F1">
            <w:pPr>
              <w:keepNext w:val="0"/>
              <w:keepLines w:val="0"/>
              <w:pageBreakBefore w:val="0"/>
              <w:widowControl/>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绿化维护（10分）</w:t>
            </w:r>
          </w:p>
        </w:tc>
        <w:tc>
          <w:tcPr>
            <w:tcW w:w="3011" w:type="dxa"/>
            <w:shd w:val="clear" w:color="auto" w:fill="FFFFFF"/>
            <w:noWrap w:val="0"/>
            <w:vAlign w:val="center"/>
          </w:tcPr>
          <w:p w14:paraId="56DE6F8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1.绿地保持卫生整洁，枯死树枝和草皮及时清理处置</w:t>
            </w:r>
          </w:p>
        </w:tc>
        <w:tc>
          <w:tcPr>
            <w:tcW w:w="2774" w:type="dxa"/>
            <w:shd w:val="clear" w:color="auto" w:fill="FFFFFF"/>
            <w:noWrap w:val="0"/>
            <w:vAlign w:val="center"/>
          </w:tcPr>
          <w:p w14:paraId="6F68D12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检查发现不合格，每1处扣0.2分</w:t>
            </w:r>
          </w:p>
        </w:tc>
        <w:tc>
          <w:tcPr>
            <w:tcW w:w="579" w:type="dxa"/>
            <w:shd w:val="clear" w:color="auto" w:fill="FFFFFF"/>
            <w:noWrap w:val="0"/>
            <w:vAlign w:val="center"/>
          </w:tcPr>
          <w:p w14:paraId="1B8A7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0FFFD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EF586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0E55DC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61DA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5" w:hRule="atLeast"/>
        </w:trPr>
        <w:tc>
          <w:tcPr>
            <w:tcW w:w="463" w:type="dxa"/>
            <w:vMerge w:val="continue"/>
            <w:shd w:val="clear" w:color="auto" w:fill="FFFFFF"/>
            <w:noWrap w:val="0"/>
            <w:vAlign w:val="center"/>
          </w:tcPr>
          <w:p w14:paraId="4E65406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09A148B">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55C66DF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2.绿地杂草清除，主要场所和重要路段周围的绿化必须保持整齐美观，</w:t>
            </w:r>
          </w:p>
        </w:tc>
        <w:tc>
          <w:tcPr>
            <w:tcW w:w="2774" w:type="dxa"/>
            <w:shd w:val="clear" w:color="auto" w:fill="FFFFFF"/>
            <w:noWrap w:val="0"/>
            <w:vAlign w:val="center"/>
          </w:tcPr>
          <w:p w14:paraId="725385F9">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清除不及时，监督不到位，每1次扣0.2分</w:t>
            </w:r>
          </w:p>
        </w:tc>
        <w:tc>
          <w:tcPr>
            <w:tcW w:w="579" w:type="dxa"/>
            <w:shd w:val="clear" w:color="auto" w:fill="FFFFFF"/>
            <w:noWrap w:val="0"/>
            <w:vAlign w:val="center"/>
          </w:tcPr>
          <w:p w14:paraId="31A455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0CC77A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065F6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1D177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2FDA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5" w:hRule="atLeast"/>
        </w:trPr>
        <w:tc>
          <w:tcPr>
            <w:tcW w:w="463" w:type="dxa"/>
            <w:vMerge w:val="continue"/>
            <w:shd w:val="clear" w:color="auto" w:fill="FFFFFF"/>
            <w:noWrap w:val="0"/>
            <w:vAlign w:val="center"/>
          </w:tcPr>
          <w:p w14:paraId="2B4890B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7BD5846B">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278103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3.及时对花草树木及绿地的除虫防病</w:t>
            </w:r>
          </w:p>
        </w:tc>
        <w:tc>
          <w:tcPr>
            <w:tcW w:w="2774" w:type="dxa"/>
            <w:shd w:val="clear" w:color="auto" w:fill="FFFFFF"/>
            <w:noWrap w:val="0"/>
            <w:vAlign w:val="center"/>
          </w:tcPr>
          <w:p w14:paraId="12392FB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工作不及时，发现有虫或病死树木，每次扣0.5分</w:t>
            </w:r>
          </w:p>
        </w:tc>
        <w:tc>
          <w:tcPr>
            <w:tcW w:w="579" w:type="dxa"/>
            <w:shd w:val="clear" w:color="auto" w:fill="FFFFFF"/>
            <w:noWrap w:val="0"/>
            <w:vAlign w:val="center"/>
          </w:tcPr>
          <w:p w14:paraId="60E168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045A9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1D369D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5497C9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39EF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0" w:hRule="atLeast"/>
        </w:trPr>
        <w:tc>
          <w:tcPr>
            <w:tcW w:w="463" w:type="dxa"/>
            <w:vMerge w:val="continue"/>
            <w:shd w:val="clear" w:color="auto" w:fill="FFFFFF"/>
            <w:noWrap w:val="0"/>
            <w:vAlign w:val="center"/>
          </w:tcPr>
          <w:p w14:paraId="7CD90C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D33A248">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6791219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4.出现枯死草地及灌木要及时还绿，不要露黄</w:t>
            </w:r>
          </w:p>
        </w:tc>
        <w:tc>
          <w:tcPr>
            <w:tcW w:w="2774" w:type="dxa"/>
            <w:shd w:val="clear" w:color="auto" w:fill="FFFFFF"/>
            <w:noWrap w:val="0"/>
            <w:vAlign w:val="center"/>
          </w:tcPr>
          <w:p w14:paraId="5DE03C0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处置不及时，每次扣0.2分</w:t>
            </w:r>
          </w:p>
        </w:tc>
        <w:tc>
          <w:tcPr>
            <w:tcW w:w="579" w:type="dxa"/>
            <w:shd w:val="clear" w:color="auto" w:fill="FFFFFF"/>
            <w:noWrap w:val="0"/>
            <w:vAlign w:val="center"/>
          </w:tcPr>
          <w:p w14:paraId="48FCCC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7C9D90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DAEF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379F39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AA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45" w:hRule="atLeast"/>
        </w:trPr>
        <w:tc>
          <w:tcPr>
            <w:tcW w:w="463" w:type="dxa"/>
            <w:vMerge w:val="continue"/>
            <w:shd w:val="clear" w:color="auto" w:fill="FFFFFF"/>
            <w:noWrap w:val="0"/>
            <w:vAlign w:val="center"/>
          </w:tcPr>
          <w:p w14:paraId="43232F8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02791C16">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709EC78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5.合理安排时间，对院内的花草树木和绿地进行浇水施肥，使全区域的环境更美化。</w:t>
            </w:r>
          </w:p>
        </w:tc>
        <w:tc>
          <w:tcPr>
            <w:tcW w:w="2774" w:type="dxa"/>
            <w:shd w:val="clear" w:color="auto" w:fill="FFFFFF"/>
            <w:noWrap w:val="0"/>
            <w:vAlign w:val="center"/>
          </w:tcPr>
          <w:p w14:paraId="0FFAD4A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工作不及时，每次扣0.2分</w:t>
            </w:r>
          </w:p>
        </w:tc>
        <w:tc>
          <w:tcPr>
            <w:tcW w:w="579" w:type="dxa"/>
            <w:shd w:val="clear" w:color="auto" w:fill="FFFFFF"/>
            <w:noWrap w:val="0"/>
            <w:vAlign w:val="center"/>
          </w:tcPr>
          <w:p w14:paraId="6BB4E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2BE9D4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03340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1CBE99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2892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0" w:hRule="atLeast"/>
        </w:trPr>
        <w:tc>
          <w:tcPr>
            <w:tcW w:w="463" w:type="dxa"/>
            <w:vMerge w:val="continue"/>
            <w:shd w:val="clear" w:color="auto" w:fill="FFFFFF"/>
            <w:noWrap w:val="0"/>
            <w:vAlign w:val="center"/>
          </w:tcPr>
          <w:p w14:paraId="18B3D6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318EF883">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755A927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6.对造型树木和绿蓠的及时修剪</w:t>
            </w:r>
          </w:p>
        </w:tc>
        <w:tc>
          <w:tcPr>
            <w:tcW w:w="2774" w:type="dxa"/>
            <w:shd w:val="clear" w:color="auto" w:fill="FFFFFF"/>
            <w:noWrap w:val="0"/>
            <w:vAlign w:val="center"/>
          </w:tcPr>
          <w:p w14:paraId="4037B4F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不及时修剪，每次扣0.2分</w:t>
            </w:r>
          </w:p>
        </w:tc>
        <w:tc>
          <w:tcPr>
            <w:tcW w:w="579" w:type="dxa"/>
            <w:shd w:val="clear" w:color="auto" w:fill="FFFFFF"/>
            <w:noWrap w:val="0"/>
            <w:vAlign w:val="center"/>
          </w:tcPr>
          <w:p w14:paraId="2828F3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6D1644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76F9FE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51515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6207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restart"/>
            <w:shd w:val="clear" w:color="auto" w:fill="FFFFFF"/>
            <w:noWrap w:val="0"/>
            <w:vAlign w:val="center"/>
          </w:tcPr>
          <w:p w14:paraId="6EF3F20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八</w:t>
            </w:r>
          </w:p>
        </w:tc>
        <w:tc>
          <w:tcPr>
            <w:tcW w:w="584" w:type="dxa"/>
            <w:vMerge w:val="restart"/>
            <w:shd w:val="clear" w:color="auto" w:fill="FFFFFF"/>
            <w:noWrap w:val="0"/>
            <w:textDirection w:val="tbRlV"/>
            <w:vAlign w:val="center"/>
          </w:tcPr>
          <w:p w14:paraId="562208A1">
            <w:pPr>
              <w:keepNext w:val="0"/>
              <w:keepLines w:val="0"/>
              <w:pageBreakBefore w:val="0"/>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消防管理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分）</w:t>
            </w:r>
          </w:p>
        </w:tc>
        <w:tc>
          <w:tcPr>
            <w:tcW w:w="3011" w:type="dxa"/>
            <w:shd w:val="clear" w:color="auto" w:fill="FFFFFF"/>
            <w:noWrap w:val="0"/>
            <w:vAlign w:val="center"/>
          </w:tcPr>
          <w:p w14:paraId="5EFAAF5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制订并落实</w:t>
            </w:r>
            <w:r>
              <w:rPr>
                <w:rFonts w:hint="eastAsia" w:ascii="宋体" w:hAnsi="宋体" w:eastAsia="宋体" w:cs="宋体"/>
                <w:color w:val="000000"/>
                <w:kern w:val="0"/>
                <w:sz w:val="21"/>
                <w:szCs w:val="21"/>
                <w:lang w:bidi="ar"/>
              </w:rPr>
              <w:t>消防管理责任制</w:t>
            </w:r>
          </w:p>
        </w:tc>
        <w:tc>
          <w:tcPr>
            <w:tcW w:w="2774" w:type="dxa"/>
            <w:shd w:val="clear" w:color="auto" w:fill="FFFFFF"/>
            <w:noWrap w:val="0"/>
            <w:vAlign w:val="center"/>
          </w:tcPr>
          <w:p w14:paraId="6313280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没有制度的，扣0.5分，没有落实责任制，扣1分。</w:t>
            </w:r>
          </w:p>
        </w:tc>
        <w:tc>
          <w:tcPr>
            <w:tcW w:w="579" w:type="dxa"/>
            <w:shd w:val="clear" w:color="auto" w:fill="FFFFFF"/>
            <w:noWrap w:val="0"/>
            <w:vAlign w:val="center"/>
          </w:tcPr>
          <w:p w14:paraId="3AB032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21BB1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2C7A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475663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0267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1955ECF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7F7C3B3">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0E57C0C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2.值班制度，值班日记、监控记录齐全</w:t>
            </w:r>
          </w:p>
        </w:tc>
        <w:tc>
          <w:tcPr>
            <w:tcW w:w="2774" w:type="dxa"/>
            <w:shd w:val="clear" w:color="auto" w:fill="FFFFFF"/>
            <w:noWrap w:val="0"/>
            <w:vAlign w:val="center"/>
          </w:tcPr>
          <w:p w14:paraId="70A94B8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发现一次值班缺岗扣0.1分，缺少一次值班日记、监控记录扣0.1分</w:t>
            </w:r>
          </w:p>
        </w:tc>
        <w:tc>
          <w:tcPr>
            <w:tcW w:w="579" w:type="dxa"/>
            <w:shd w:val="clear" w:color="auto" w:fill="FFFFFF"/>
            <w:noWrap w:val="0"/>
            <w:vAlign w:val="center"/>
          </w:tcPr>
          <w:p w14:paraId="5D51A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6F9E5F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10D692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0BD99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5D61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5" w:hRule="atLeast"/>
        </w:trPr>
        <w:tc>
          <w:tcPr>
            <w:tcW w:w="463" w:type="dxa"/>
            <w:vMerge w:val="continue"/>
            <w:shd w:val="clear" w:color="auto" w:fill="FFFFFF"/>
            <w:noWrap w:val="0"/>
            <w:vAlign w:val="center"/>
          </w:tcPr>
          <w:p w14:paraId="2372ACA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EE8FB2F">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6B65A0E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3.对物业区域内进行火灾隐患检查并</w:t>
            </w:r>
            <w:r>
              <w:rPr>
                <w:rFonts w:hint="eastAsia" w:ascii="宋体" w:hAnsi="宋体" w:eastAsia="宋体" w:cs="宋体"/>
                <w:color w:val="000000"/>
                <w:kern w:val="0"/>
                <w:sz w:val="21"/>
                <w:szCs w:val="21"/>
                <w:lang w:eastAsia="zh-CN" w:bidi="ar"/>
              </w:rPr>
              <w:t>及时向业主报告</w:t>
            </w:r>
          </w:p>
        </w:tc>
        <w:tc>
          <w:tcPr>
            <w:tcW w:w="2774" w:type="dxa"/>
            <w:shd w:val="clear" w:color="auto" w:fill="FFFFFF"/>
            <w:noWrap w:val="0"/>
            <w:vAlign w:val="center"/>
          </w:tcPr>
          <w:p w14:paraId="5EC00B0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无检查整改记录扣0.5分</w:t>
            </w:r>
          </w:p>
        </w:tc>
        <w:tc>
          <w:tcPr>
            <w:tcW w:w="579" w:type="dxa"/>
            <w:shd w:val="clear" w:color="auto" w:fill="FFFFFF"/>
            <w:noWrap w:val="0"/>
            <w:vAlign w:val="center"/>
          </w:tcPr>
          <w:p w14:paraId="2A0EAC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579" w:type="dxa"/>
            <w:shd w:val="clear" w:color="auto" w:fill="FFFFFF"/>
            <w:noWrap w:val="0"/>
            <w:vAlign w:val="center"/>
          </w:tcPr>
          <w:p w14:paraId="0A66BE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66F19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1207" w:type="dxa"/>
            <w:shd w:val="clear" w:color="auto" w:fill="FFFFFF"/>
            <w:noWrap w:val="0"/>
            <w:vAlign w:val="center"/>
          </w:tcPr>
          <w:p w14:paraId="6CE63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16DA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4" w:hRule="atLeast"/>
        </w:trPr>
        <w:tc>
          <w:tcPr>
            <w:tcW w:w="463" w:type="dxa"/>
            <w:vMerge w:val="continue"/>
            <w:shd w:val="clear" w:color="auto" w:fill="FFFFFF"/>
            <w:noWrap w:val="0"/>
            <w:vAlign w:val="center"/>
          </w:tcPr>
          <w:p w14:paraId="322CB0F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21BE852A">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0741B50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实施24小时</w:t>
            </w:r>
            <w:r>
              <w:rPr>
                <w:rFonts w:hint="eastAsia" w:ascii="宋体" w:hAnsi="宋体" w:eastAsia="宋体" w:cs="宋体"/>
                <w:color w:val="000000"/>
                <w:kern w:val="0"/>
                <w:sz w:val="21"/>
                <w:szCs w:val="21"/>
                <w:lang w:eastAsia="zh-CN" w:bidi="ar"/>
              </w:rPr>
              <w:t>消防</w:t>
            </w:r>
            <w:r>
              <w:rPr>
                <w:rFonts w:hint="eastAsia" w:ascii="宋体" w:hAnsi="宋体" w:eastAsia="宋体" w:cs="宋体"/>
                <w:color w:val="000000"/>
                <w:kern w:val="0"/>
                <w:sz w:val="21"/>
                <w:szCs w:val="21"/>
                <w:lang w:bidi="ar"/>
              </w:rPr>
              <w:t>值班制度</w:t>
            </w:r>
          </w:p>
        </w:tc>
        <w:tc>
          <w:tcPr>
            <w:tcW w:w="2774" w:type="dxa"/>
            <w:shd w:val="clear" w:color="auto" w:fill="FFFFFF"/>
            <w:noWrap w:val="0"/>
            <w:vAlign w:val="center"/>
          </w:tcPr>
          <w:p w14:paraId="5A1B6FF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缺勤1次扣1分。</w:t>
            </w:r>
          </w:p>
        </w:tc>
        <w:tc>
          <w:tcPr>
            <w:tcW w:w="579" w:type="dxa"/>
            <w:shd w:val="clear" w:color="auto" w:fill="FFFFFF"/>
            <w:noWrap w:val="0"/>
            <w:vAlign w:val="center"/>
          </w:tcPr>
          <w:p w14:paraId="023787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579" w:type="dxa"/>
            <w:shd w:val="clear" w:color="auto" w:fill="FFFFFF"/>
            <w:noWrap w:val="0"/>
            <w:vAlign w:val="center"/>
          </w:tcPr>
          <w:p w14:paraId="33F12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3D2DD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49FE3A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4B84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restart"/>
            <w:shd w:val="clear" w:color="auto" w:fill="FFFFFF"/>
            <w:noWrap w:val="0"/>
            <w:vAlign w:val="center"/>
          </w:tcPr>
          <w:p w14:paraId="6B58B2E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九</w:t>
            </w:r>
          </w:p>
        </w:tc>
        <w:tc>
          <w:tcPr>
            <w:tcW w:w="584" w:type="dxa"/>
            <w:vMerge w:val="restart"/>
            <w:shd w:val="clear" w:color="auto" w:fill="FFFFFF"/>
            <w:noWrap w:val="0"/>
            <w:textDirection w:val="tbLrV"/>
            <w:vAlign w:val="center"/>
          </w:tcPr>
          <w:p w14:paraId="487E9531">
            <w:pPr>
              <w:keepNext w:val="0"/>
              <w:keepLines w:val="0"/>
              <w:pageBreakBefore w:val="0"/>
              <w:kinsoku/>
              <w:wordWrap/>
              <w:overflowPunct/>
              <w:topLinePunct w:val="0"/>
              <w:autoSpaceDE/>
              <w:autoSpaceDN/>
              <w:bidi w:val="0"/>
              <w:adjustRightInd/>
              <w:snapToGrid/>
              <w:spacing w:line="260" w:lineRule="exact"/>
              <w:ind w:left="113" w:right="113"/>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餐饮服务（</w:t>
            </w: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lang w:eastAsia="zh-CN"/>
              </w:rPr>
              <w:t>分）</w:t>
            </w:r>
          </w:p>
        </w:tc>
        <w:tc>
          <w:tcPr>
            <w:tcW w:w="3011" w:type="dxa"/>
            <w:shd w:val="clear" w:color="auto" w:fill="FFFFFF"/>
            <w:noWrap w:val="0"/>
            <w:vAlign w:val="center"/>
          </w:tcPr>
          <w:p w14:paraId="67BFD17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员工需持健康证上岗，并公示。</w:t>
            </w:r>
          </w:p>
        </w:tc>
        <w:tc>
          <w:tcPr>
            <w:tcW w:w="2774" w:type="dxa"/>
            <w:shd w:val="clear" w:color="auto" w:fill="FFFFFF"/>
            <w:noWrap w:val="0"/>
            <w:vAlign w:val="center"/>
          </w:tcPr>
          <w:p w14:paraId="3DBE4309">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缺</w:t>
            </w:r>
            <w:r>
              <w:rPr>
                <w:rFonts w:hint="eastAsia" w:ascii="宋体" w:hAnsi="宋体" w:eastAsia="宋体" w:cs="宋体"/>
                <w:color w:val="000000"/>
                <w:kern w:val="0"/>
                <w:sz w:val="21"/>
                <w:szCs w:val="21"/>
                <w:lang w:val="en-US" w:eastAsia="zh-CN" w:bidi="ar"/>
              </w:rPr>
              <w:t>1人扣0.5分</w:t>
            </w:r>
          </w:p>
        </w:tc>
        <w:tc>
          <w:tcPr>
            <w:tcW w:w="579" w:type="dxa"/>
            <w:shd w:val="clear" w:color="auto" w:fill="FFFFFF"/>
            <w:noWrap w:val="0"/>
            <w:vAlign w:val="center"/>
          </w:tcPr>
          <w:p w14:paraId="309022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2A79AC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D625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13C24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570C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2E2581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507C8AD1">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64217B1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每天</w:t>
            </w:r>
            <w:r>
              <w:rPr>
                <w:rFonts w:hint="eastAsia" w:ascii="宋体" w:hAnsi="宋体" w:eastAsia="宋体" w:cs="宋体"/>
                <w:color w:val="000000"/>
                <w:kern w:val="0"/>
                <w:sz w:val="21"/>
                <w:szCs w:val="21"/>
                <w:lang w:eastAsia="zh-CN" w:bidi="ar"/>
              </w:rPr>
              <w:t>做好</w:t>
            </w:r>
            <w:r>
              <w:rPr>
                <w:rFonts w:hint="eastAsia" w:ascii="宋体" w:hAnsi="宋体" w:eastAsia="宋体" w:cs="宋体"/>
                <w:color w:val="000000"/>
                <w:kern w:val="0"/>
                <w:sz w:val="21"/>
                <w:szCs w:val="21"/>
                <w:lang w:bidi="ar"/>
              </w:rPr>
              <w:t>留样，同时做好记录</w:t>
            </w:r>
          </w:p>
        </w:tc>
        <w:tc>
          <w:tcPr>
            <w:tcW w:w="2774" w:type="dxa"/>
            <w:shd w:val="clear" w:color="auto" w:fill="FFFFFF"/>
            <w:noWrap w:val="0"/>
            <w:vAlign w:val="center"/>
          </w:tcPr>
          <w:p w14:paraId="524A3A2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发现</w:t>
            </w:r>
            <w:r>
              <w:rPr>
                <w:rFonts w:hint="eastAsia" w:ascii="宋体" w:hAnsi="宋体" w:eastAsia="宋体" w:cs="宋体"/>
                <w:color w:val="000000"/>
                <w:kern w:val="0"/>
                <w:sz w:val="21"/>
                <w:szCs w:val="21"/>
                <w:lang w:val="en-US" w:eastAsia="zh-CN" w:bidi="ar"/>
              </w:rPr>
              <w:t>1次不留样扣0.5分</w:t>
            </w:r>
          </w:p>
        </w:tc>
        <w:tc>
          <w:tcPr>
            <w:tcW w:w="579" w:type="dxa"/>
            <w:shd w:val="clear" w:color="auto" w:fill="FFFFFF"/>
            <w:noWrap w:val="0"/>
            <w:vAlign w:val="center"/>
          </w:tcPr>
          <w:p w14:paraId="0A899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579" w:type="dxa"/>
            <w:shd w:val="clear" w:color="auto" w:fill="FFFFFF"/>
            <w:noWrap w:val="0"/>
            <w:vAlign w:val="center"/>
          </w:tcPr>
          <w:p w14:paraId="29666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466ABE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2EA81A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4042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58B47D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9822F5E">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7D5DD7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3.统一着装，佩戴围裙、一次性手套、口罩、帽子，做好日常个人卫生。</w:t>
            </w:r>
          </w:p>
        </w:tc>
        <w:tc>
          <w:tcPr>
            <w:tcW w:w="2774" w:type="dxa"/>
            <w:shd w:val="clear" w:color="auto" w:fill="FFFFFF"/>
            <w:noWrap w:val="0"/>
            <w:vAlign w:val="center"/>
          </w:tcPr>
          <w:p w14:paraId="37DD301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违反此规定每人次扣</w:t>
            </w:r>
            <w:r>
              <w:rPr>
                <w:rFonts w:hint="eastAsia" w:ascii="宋体" w:hAnsi="宋体" w:eastAsia="宋体" w:cs="宋体"/>
                <w:color w:val="000000"/>
                <w:kern w:val="0"/>
                <w:sz w:val="21"/>
                <w:szCs w:val="21"/>
                <w:lang w:val="en-US" w:eastAsia="zh-CN" w:bidi="ar"/>
              </w:rPr>
              <w:t>0.2分</w:t>
            </w:r>
          </w:p>
        </w:tc>
        <w:tc>
          <w:tcPr>
            <w:tcW w:w="579" w:type="dxa"/>
            <w:shd w:val="clear" w:color="auto" w:fill="FFFFFF"/>
            <w:noWrap w:val="0"/>
            <w:vAlign w:val="center"/>
          </w:tcPr>
          <w:p w14:paraId="01220D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5DFFA0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2A0741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4D368B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1DCE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5D16DCC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7343C5CE">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B006C6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4.建立厨房设备耗损及消毒次数、时间等情况的记录</w:t>
            </w:r>
          </w:p>
        </w:tc>
        <w:tc>
          <w:tcPr>
            <w:tcW w:w="2774" w:type="dxa"/>
            <w:shd w:val="clear" w:color="auto" w:fill="FFFFFF"/>
            <w:noWrap w:val="0"/>
            <w:vAlign w:val="center"/>
          </w:tcPr>
          <w:p w14:paraId="7594FB8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记录少</w:t>
            </w:r>
            <w:r>
              <w:rPr>
                <w:rFonts w:hint="eastAsia" w:ascii="宋体" w:hAnsi="宋体" w:eastAsia="宋体" w:cs="宋体"/>
                <w:color w:val="000000"/>
                <w:kern w:val="0"/>
                <w:sz w:val="21"/>
                <w:szCs w:val="21"/>
                <w:lang w:val="en-US" w:eastAsia="zh-CN" w:bidi="ar"/>
              </w:rPr>
              <w:t>1天扣0.2分</w:t>
            </w:r>
          </w:p>
        </w:tc>
        <w:tc>
          <w:tcPr>
            <w:tcW w:w="579" w:type="dxa"/>
            <w:shd w:val="clear" w:color="auto" w:fill="FFFFFF"/>
            <w:noWrap w:val="0"/>
            <w:vAlign w:val="center"/>
          </w:tcPr>
          <w:p w14:paraId="4E3768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011A28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678D6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2B6D8D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09D7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6459C1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4872C25F">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30977F0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对食堂内外卫生进行清扫，及时清理垃圾。</w:t>
            </w:r>
          </w:p>
        </w:tc>
        <w:tc>
          <w:tcPr>
            <w:tcW w:w="2774" w:type="dxa"/>
            <w:shd w:val="clear" w:color="auto" w:fill="FFFFFF"/>
            <w:noWrap w:val="0"/>
            <w:vAlign w:val="center"/>
          </w:tcPr>
          <w:p w14:paraId="4D35C19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发现违反此规定</w:t>
            </w:r>
            <w:r>
              <w:rPr>
                <w:rFonts w:hint="eastAsia" w:ascii="宋体" w:hAnsi="宋体" w:eastAsia="宋体" w:cs="宋体"/>
                <w:color w:val="000000"/>
                <w:kern w:val="0"/>
                <w:sz w:val="21"/>
                <w:szCs w:val="21"/>
                <w:lang w:val="en-US" w:eastAsia="zh-CN" w:bidi="ar"/>
              </w:rPr>
              <w:t>1次扣0.1分</w:t>
            </w:r>
          </w:p>
        </w:tc>
        <w:tc>
          <w:tcPr>
            <w:tcW w:w="579" w:type="dxa"/>
            <w:shd w:val="clear" w:color="auto" w:fill="FFFFFF"/>
            <w:noWrap w:val="0"/>
            <w:vAlign w:val="center"/>
          </w:tcPr>
          <w:p w14:paraId="50F9C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723A94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302E44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31E98F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593E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721C831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2E73F690">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D84D1F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设备和厨具等，负责保管和养护，遇设备故障及时上报</w:t>
            </w:r>
          </w:p>
        </w:tc>
        <w:tc>
          <w:tcPr>
            <w:tcW w:w="2774" w:type="dxa"/>
            <w:shd w:val="clear" w:color="auto" w:fill="FFFFFF"/>
            <w:noWrap w:val="0"/>
            <w:vAlign w:val="center"/>
          </w:tcPr>
          <w:p w14:paraId="1DA10F8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因不妥善保管厨具导致损坏</w:t>
            </w:r>
            <w:r>
              <w:rPr>
                <w:rFonts w:hint="eastAsia" w:ascii="宋体" w:hAnsi="宋体" w:eastAsia="宋体" w:cs="宋体"/>
                <w:color w:val="000000"/>
                <w:kern w:val="0"/>
                <w:sz w:val="21"/>
                <w:szCs w:val="21"/>
                <w:lang w:val="en-US" w:eastAsia="zh-CN" w:bidi="ar"/>
              </w:rPr>
              <w:t>1次扣1分，不及时报告故障1次扣0.2分</w:t>
            </w:r>
          </w:p>
        </w:tc>
        <w:tc>
          <w:tcPr>
            <w:tcW w:w="579" w:type="dxa"/>
            <w:shd w:val="clear" w:color="auto" w:fill="FFFFFF"/>
            <w:noWrap w:val="0"/>
            <w:vAlign w:val="center"/>
          </w:tcPr>
          <w:p w14:paraId="2ED0D9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020841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446600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77D987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603D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463" w:type="dxa"/>
            <w:vMerge w:val="continue"/>
            <w:shd w:val="clear" w:color="auto" w:fill="FFFFFF"/>
            <w:noWrap w:val="0"/>
            <w:vAlign w:val="center"/>
          </w:tcPr>
          <w:p w14:paraId="79F9E9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21"/>
                <w:szCs w:val="21"/>
              </w:rPr>
            </w:pPr>
          </w:p>
        </w:tc>
        <w:tc>
          <w:tcPr>
            <w:tcW w:w="584" w:type="dxa"/>
            <w:vMerge w:val="continue"/>
            <w:shd w:val="clear" w:color="auto" w:fill="FFFFFF"/>
            <w:noWrap w:val="0"/>
            <w:vAlign w:val="center"/>
          </w:tcPr>
          <w:p w14:paraId="18DC4298">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sz w:val="21"/>
                <w:szCs w:val="21"/>
              </w:rPr>
            </w:pPr>
          </w:p>
        </w:tc>
        <w:tc>
          <w:tcPr>
            <w:tcW w:w="3011" w:type="dxa"/>
            <w:shd w:val="clear" w:color="auto" w:fill="FFFFFF"/>
            <w:noWrap w:val="0"/>
            <w:vAlign w:val="center"/>
          </w:tcPr>
          <w:p w14:paraId="27E6387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进行节约能源的管理，不得发生长明灯、长流水等浪费行为</w:t>
            </w:r>
          </w:p>
        </w:tc>
        <w:tc>
          <w:tcPr>
            <w:tcW w:w="2774" w:type="dxa"/>
            <w:shd w:val="clear" w:color="auto" w:fill="FFFFFF"/>
            <w:noWrap w:val="0"/>
            <w:vAlign w:val="center"/>
          </w:tcPr>
          <w:p w14:paraId="263A307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发现违反此规定</w:t>
            </w:r>
            <w:r>
              <w:rPr>
                <w:rFonts w:hint="eastAsia" w:ascii="宋体" w:hAnsi="宋体" w:eastAsia="宋体" w:cs="宋体"/>
                <w:color w:val="000000"/>
                <w:kern w:val="0"/>
                <w:sz w:val="21"/>
                <w:szCs w:val="21"/>
                <w:lang w:val="en-US" w:eastAsia="zh-CN" w:bidi="ar"/>
              </w:rPr>
              <w:t>1次扣0.1分</w:t>
            </w:r>
          </w:p>
        </w:tc>
        <w:tc>
          <w:tcPr>
            <w:tcW w:w="579" w:type="dxa"/>
            <w:shd w:val="clear" w:color="auto" w:fill="FFFFFF"/>
            <w:noWrap w:val="0"/>
            <w:vAlign w:val="center"/>
          </w:tcPr>
          <w:p w14:paraId="322674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579" w:type="dxa"/>
            <w:shd w:val="clear" w:color="auto" w:fill="FFFFFF"/>
            <w:noWrap w:val="0"/>
            <w:vAlign w:val="center"/>
          </w:tcPr>
          <w:p w14:paraId="161E79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c>
          <w:tcPr>
            <w:tcW w:w="579" w:type="dxa"/>
            <w:shd w:val="clear" w:color="auto" w:fill="FFFFFF"/>
            <w:noWrap w:val="0"/>
            <w:vAlign w:val="center"/>
          </w:tcPr>
          <w:p w14:paraId="7473C9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0CFE2F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kern w:val="0"/>
                <w:sz w:val="21"/>
                <w:szCs w:val="21"/>
                <w:lang w:val="en-US" w:eastAsia="zh-CN" w:bidi="ar"/>
              </w:rPr>
            </w:pPr>
          </w:p>
        </w:tc>
      </w:tr>
      <w:tr w14:paraId="297C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trPr>
        <w:tc>
          <w:tcPr>
            <w:tcW w:w="6832" w:type="dxa"/>
            <w:gridSpan w:val="4"/>
            <w:shd w:val="clear" w:color="auto" w:fill="FFFFFF"/>
            <w:noWrap w:val="0"/>
            <w:vAlign w:val="center"/>
          </w:tcPr>
          <w:p w14:paraId="187143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合计</w:t>
            </w:r>
          </w:p>
        </w:tc>
        <w:tc>
          <w:tcPr>
            <w:tcW w:w="579" w:type="dxa"/>
            <w:shd w:val="clear" w:color="auto" w:fill="FFFFFF"/>
            <w:noWrap w:val="0"/>
            <w:vAlign w:val="center"/>
          </w:tcPr>
          <w:p w14:paraId="665016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579" w:type="dxa"/>
            <w:shd w:val="clear" w:color="auto" w:fill="FFFFFF"/>
            <w:noWrap w:val="0"/>
            <w:vAlign w:val="center"/>
          </w:tcPr>
          <w:p w14:paraId="190C2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579" w:type="dxa"/>
            <w:shd w:val="clear" w:color="auto" w:fill="FFFFFF"/>
            <w:noWrap w:val="0"/>
            <w:vAlign w:val="center"/>
          </w:tcPr>
          <w:p w14:paraId="704209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val="en-US" w:eastAsia="zh-CN" w:bidi="ar"/>
              </w:rPr>
            </w:pPr>
          </w:p>
        </w:tc>
        <w:tc>
          <w:tcPr>
            <w:tcW w:w="1207" w:type="dxa"/>
            <w:shd w:val="clear" w:color="auto" w:fill="FFFFFF"/>
            <w:noWrap w:val="0"/>
            <w:vAlign w:val="center"/>
          </w:tcPr>
          <w:p w14:paraId="78F0C2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1"/>
                <w:szCs w:val="21"/>
                <w:lang w:bidi="ar"/>
              </w:rPr>
            </w:pPr>
          </w:p>
        </w:tc>
      </w:tr>
      <w:tr w14:paraId="39E4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81" w:hRule="atLeast"/>
        </w:trPr>
        <w:tc>
          <w:tcPr>
            <w:tcW w:w="9776" w:type="dxa"/>
            <w:gridSpan w:val="8"/>
            <w:shd w:val="clear" w:color="auto" w:fill="FFFFFF"/>
            <w:noWrap w:val="0"/>
            <w:vAlign w:val="center"/>
          </w:tcPr>
          <w:p w14:paraId="7EF890EE">
            <w:pPr>
              <w:pStyle w:val="3"/>
              <w:keepNext/>
              <w:keepLines/>
              <w:pageBreakBefore w:val="0"/>
              <w:widowControl w:val="0"/>
              <w:kinsoku/>
              <w:wordWrap/>
              <w:overflowPunct/>
              <w:topLinePunct w:val="0"/>
              <w:autoSpaceDE/>
              <w:autoSpaceDN/>
              <w:bidi w:val="0"/>
              <w:adjustRightInd/>
              <w:snapToGrid/>
              <w:spacing w:before="0" w:after="0" w:line="26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备注：</w:t>
            </w:r>
          </w:p>
          <w:p w14:paraId="5C3D634E">
            <w:pPr>
              <w:pStyle w:val="3"/>
              <w:keepNext/>
              <w:keepLines/>
              <w:pageBreakBefore w:val="0"/>
              <w:widowControl w:val="0"/>
              <w:kinsoku/>
              <w:wordWrap/>
              <w:overflowPunct/>
              <w:topLinePunct w:val="0"/>
              <w:autoSpaceDE/>
              <w:autoSpaceDN/>
              <w:bidi w:val="0"/>
              <w:adjustRightInd/>
              <w:snapToGrid/>
              <w:spacing w:before="0" w:after="0" w:line="26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1.</w:t>
            </w:r>
            <w:r>
              <w:rPr>
                <w:rFonts w:hint="eastAsia" w:ascii="宋体" w:hAnsi="宋体" w:eastAsia="宋体" w:cs="宋体"/>
                <w:b w:val="0"/>
                <w:bCs w:val="0"/>
                <w:sz w:val="21"/>
                <w:szCs w:val="21"/>
              </w:rPr>
              <w:t>本考核表为</w:t>
            </w:r>
            <w:r>
              <w:rPr>
                <w:rFonts w:hint="eastAsia" w:ascii="宋体" w:hAnsi="宋体" w:eastAsia="宋体" w:cs="宋体"/>
                <w:b w:val="0"/>
                <w:bCs w:val="0"/>
                <w:sz w:val="21"/>
                <w:szCs w:val="21"/>
                <w:lang w:eastAsia="zh-CN"/>
              </w:rPr>
              <w:t>季度</w:t>
            </w:r>
            <w:r>
              <w:rPr>
                <w:rFonts w:hint="eastAsia" w:ascii="宋体" w:hAnsi="宋体" w:eastAsia="宋体" w:cs="宋体"/>
                <w:b w:val="0"/>
                <w:bCs w:val="0"/>
                <w:sz w:val="21"/>
                <w:szCs w:val="21"/>
              </w:rPr>
              <w:t>考核表，每</w:t>
            </w:r>
            <w:r>
              <w:rPr>
                <w:rFonts w:hint="eastAsia" w:ascii="宋体" w:hAnsi="宋体" w:eastAsia="宋体" w:cs="宋体"/>
                <w:b w:val="0"/>
                <w:bCs w:val="0"/>
                <w:sz w:val="21"/>
                <w:szCs w:val="21"/>
                <w:lang w:eastAsia="zh-CN"/>
              </w:rPr>
              <w:t>三个月（季度）考核</w:t>
            </w:r>
            <w:r>
              <w:rPr>
                <w:rFonts w:hint="eastAsia" w:ascii="宋体" w:hAnsi="宋体" w:eastAsia="宋体" w:cs="宋体"/>
                <w:b w:val="0"/>
                <w:bCs w:val="0"/>
                <w:sz w:val="21"/>
                <w:szCs w:val="21"/>
              </w:rPr>
              <w:t>一次，表格由</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 xml:space="preserve">个部分组成，总分100分；扣分极限为该项权值分。 </w:t>
            </w:r>
          </w:p>
          <w:p w14:paraId="1E7FE440">
            <w:pPr>
              <w:pStyle w:val="3"/>
              <w:keepNext/>
              <w:keepLines/>
              <w:pageBreakBefore w:val="0"/>
              <w:widowControl w:val="0"/>
              <w:kinsoku/>
              <w:wordWrap/>
              <w:overflowPunct/>
              <w:topLinePunct w:val="0"/>
              <w:autoSpaceDE/>
              <w:autoSpaceDN/>
              <w:bidi w:val="0"/>
              <w:adjustRightInd/>
              <w:snapToGrid/>
              <w:spacing w:before="0" w:after="0" w:line="2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kern w:val="2"/>
                <w:sz w:val="21"/>
                <w:szCs w:val="21"/>
                <w:lang w:val="en-US" w:eastAsia="zh-CN" w:bidi="ar-SA"/>
              </w:rPr>
              <w:t>考核成绩90-100分，配备的人数达到要求，该季度按合同支付足额的管理费用；考核成绩90-85分，扣除管理费用总额的1%；考核成绩85-80分，扣除管理费用总额的2%；考核成绩低于80分，则扣除管理费用总额的5%；考核成绩低于70分，则讨论是否终止服务合同。</w:t>
            </w:r>
          </w:p>
        </w:tc>
      </w:tr>
    </w:tbl>
    <w:p w14:paraId="0F3E4626">
      <w:pPr>
        <w:pStyle w:val="3"/>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宋体" w:hAnsi="宋体" w:eastAsia="宋体" w:cs="宋体"/>
          <w:sz w:val="21"/>
          <w:szCs w:val="21"/>
        </w:rPr>
      </w:pPr>
    </w:p>
    <w:p w14:paraId="0FD475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机关安保部分由安保职能部门负责组织考评，物业管理部分由后勤服务部门负责组织考评。季度考评完成后，统一由后勤部门汇总考评情况，并依考评情况做好服务费的支付工作。</w:t>
      </w:r>
    </w:p>
    <w:p w14:paraId="760495B5">
      <w:pPr>
        <w:keepNext w:val="0"/>
        <w:keepLines w:val="0"/>
        <w:pageBreakBefore w:val="0"/>
        <w:kinsoku/>
        <w:wordWrap/>
        <w:overflowPunct/>
        <w:topLinePunct w:val="0"/>
        <w:autoSpaceDE/>
        <w:autoSpaceDN/>
        <w:bidi w:val="0"/>
        <w:spacing w:line="440" w:lineRule="exact"/>
        <w:ind w:firstLine="42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（二）奖惩办法</w:t>
      </w:r>
    </w:p>
    <w:p w14:paraId="6214C6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1．为加强对服务质量的考核，由业主方主管部门组织人员对服务方物业管理工作实行评分考核。</w:t>
      </w:r>
    </w:p>
    <w:p w14:paraId="4D0D9D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2．考核每季度进行一次，考核过程中业主方、服务方双方人员全程参与，发现问题，业主方随时做出记录，服务方签字确认，以此作为考核的凭据。</w:t>
      </w:r>
    </w:p>
    <w:p w14:paraId="5999E4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3．考核实行百分制评分</w:t>
      </w:r>
      <w:r>
        <w:rPr>
          <w:rFonts w:hint="eastAsia" w:ascii="宋体" w:hAnsi="宋体" w:eastAsia="宋体" w:cs="宋体"/>
          <w:sz w:val="21"/>
          <w:szCs w:val="21"/>
          <w:lang w:eastAsia="zh-CN"/>
        </w:rPr>
        <w:t>。</w:t>
      </w:r>
      <w:r>
        <w:rPr>
          <w:rFonts w:hint="eastAsia" w:ascii="宋体" w:hAnsi="宋体" w:eastAsia="宋体" w:cs="宋体"/>
          <w:sz w:val="21"/>
          <w:szCs w:val="21"/>
        </w:rPr>
        <w:t>考核成绩90-100分，配备的人数达到要求，该季度按合同支付足额的管理费用；考核成绩90-85分，扣除管理费用总额的1%；考核成绩85-80分，扣除管理费用总额的2%；考核成绩低于80分，则扣除管理费用总额的5%；考核成绩低于70分，则讨论是否终止服务合同。</w:t>
      </w:r>
    </w:p>
    <w:p w14:paraId="1B82C1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rPr>
        <w:t xml:space="preserve"> 九、</w:t>
      </w:r>
      <w:r>
        <w:rPr>
          <w:rFonts w:hint="eastAsia" w:ascii="宋体" w:hAnsi="宋体" w:eastAsia="宋体" w:cs="宋体"/>
          <w:sz w:val="21"/>
          <w:szCs w:val="21"/>
        </w:rPr>
        <w:t>违约责任</w:t>
      </w:r>
    </w:p>
    <w:p w14:paraId="17CBDB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管理期间，每月每少配物业人员一名或脱岗二次扣物业管理费2000元，发现存在问题书面2次警告后15天未改正的，采购人有权终止合同。</w:t>
      </w:r>
    </w:p>
    <w:p w14:paraId="30E3DC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外来车辆原则上在</w:t>
      </w:r>
      <w:r>
        <w:rPr>
          <w:rFonts w:hint="eastAsia" w:ascii="宋体" w:hAnsi="宋体" w:eastAsia="宋体" w:cs="宋体"/>
          <w:sz w:val="21"/>
          <w:szCs w:val="21"/>
          <w:lang w:eastAsia="zh-CN"/>
        </w:rPr>
        <w:t>路边</w:t>
      </w:r>
      <w:r>
        <w:rPr>
          <w:rFonts w:hint="eastAsia" w:ascii="宋体" w:hAnsi="宋体" w:eastAsia="宋体" w:cs="宋体"/>
          <w:sz w:val="21"/>
          <w:szCs w:val="21"/>
        </w:rPr>
        <w:t>停车</w:t>
      </w:r>
      <w:r>
        <w:rPr>
          <w:rFonts w:hint="eastAsia" w:ascii="宋体" w:hAnsi="宋体" w:eastAsia="宋体" w:cs="宋体"/>
          <w:sz w:val="21"/>
          <w:szCs w:val="21"/>
          <w:lang w:eastAsia="zh-CN"/>
        </w:rPr>
        <w:t>位</w:t>
      </w:r>
      <w:r>
        <w:rPr>
          <w:rFonts w:hint="eastAsia" w:ascii="宋体" w:hAnsi="宋体" w:eastAsia="宋体" w:cs="宋体"/>
          <w:sz w:val="21"/>
          <w:szCs w:val="21"/>
        </w:rPr>
        <w:t>整齐停放，如需停放在停车场，须经</w:t>
      </w:r>
      <w:r>
        <w:rPr>
          <w:rFonts w:hint="eastAsia" w:ascii="宋体" w:hAnsi="宋体" w:eastAsia="宋体" w:cs="宋体"/>
          <w:sz w:val="21"/>
          <w:szCs w:val="21"/>
          <w:lang w:eastAsia="zh-CN"/>
        </w:rPr>
        <w:t>业主方</w:t>
      </w:r>
      <w:r>
        <w:rPr>
          <w:rFonts w:hint="eastAsia" w:ascii="宋体" w:hAnsi="宋体" w:eastAsia="宋体" w:cs="宋体"/>
          <w:sz w:val="21"/>
          <w:szCs w:val="21"/>
        </w:rPr>
        <w:t>同意方可进入，发现私自放行停放在停车场的，发现一次扣物业管理金200元。</w:t>
      </w:r>
    </w:p>
    <w:p w14:paraId="105BA5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外来人员需经登记、询问被访人后方可进入，门卫保安岗位负责检查来访人员登记表；发现来访者无登记进入的，发现一次扣物业管理金200元；发现推销人员进入的，发现一次扣物业管理金500元。</w:t>
      </w:r>
    </w:p>
    <w:p w14:paraId="514940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（四）</w:t>
      </w:r>
      <w:r>
        <w:rPr>
          <w:rFonts w:hint="eastAsia" w:ascii="宋体" w:hAnsi="宋体" w:eastAsia="宋体" w:cs="宋体"/>
          <w:sz w:val="21"/>
          <w:szCs w:val="21"/>
        </w:rPr>
        <w:t>严格按要求打扫卫生并达到规定标准，发现卫生达不到标准发现一次扣物业管理金50元。</w:t>
      </w:r>
    </w:p>
    <w:p w14:paraId="1D6189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（五）</w:t>
      </w:r>
      <w:r>
        <w:rPr>
          <w:rFonts w:hint="eastAsia" w:ascii="宋体" w:hAnsi="宋体" w:eastAsia="宋体" w:cs="宋体"/>
          <w:sz w:val="21"/>
          <w:szCs w:val="21"/>
        </w:rPr>
        <w:t>及时负责水电维修，不按标准和规定时间完成维修任务的，发现一次扣物业管理金50元。停电或切换电源未事先告知（电业局外供电线路突然故障的除外）的发现一次扣物业管理金1000元。</w:t>
      </w:r>
    </w:p>
    <w:p w14:paraId="4F0C56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（六）</w:t>
      </w:r>
      <w:r>
        <w:rPr>
          <w:rFonts w:hint="eastAsia" w:ascii="宋体" w:hAnsi="宋体" w:eastAsia="宋体" w:cs="宋体"/>
          <w:sz w:val="21"/>
          <w:szCs w:val="21"/>
        </w:rPr>
        <w:t>确保院内车辆安全。发现车辆丢失，物业公司除照价赔偿外，并扣罚物业管理金2000元。</w:t>
      </w:r>
    </w:p>
    <w:p w14:paraId="4137C5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（七）</w:t>
      </w:r>
      <w:r>
        <w:rPr>
          <w:rFonts w:hint="eastAsia" w:ascii="宋体" w:hAnsi="宋体" w:eastAsia="宋体" w:cs="宋体"/>
          <w:sz w:val="21"/>
          <w:szCs w:val="21"/>
        </w:rPr>
        <w:t>积极完成采购人临时交待的工作任务，工作发现推诿的，发现一次扣物业管理金100元。</w:t>
      </w:r>
    </w:p>
    <w:p w14:paraId="6493E5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（八）</w:t>
      </w:r>
      <w:r>
        <w:rPr>
          <w:rFonts w:hint="eastAsia" w:ascii="宋体" w:hAnsi="宋体" w:eastAsia="宋体" w:cs="宋体"/>
          <w:sz w:val="21"/>
          <w:szCs w:val="21"/>
        </w:rPr>
        <w:t>严防火灾事故，做好火灾日常维护和突发事件演练。发生火灾事故，扣物业管理金2000元。</w:t>
      </w:r>
    </w:p>
    <w:p w14:paraId="0972FC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（九）</w:t>
      </w:r>
      <w:r>
        <w:rPr>
          <w:rFonts w:hint="eastAsia" w:ascii="宋体" w:hAnsi="宋体" w:eastAsia="宋体" w:cs="宋体"/>
          <w:sz w:val="21"/>
          <w:szCs w:val="21"/>
        </w:rPr>
        <w:t>合同规定的物业管理项目未完成的，按投标内容规定的本项目价格加倍扣罚。保安人员在执勤工作中若出现打架、斗殴等造成自身或他人人身伤害的由乙方承担一切责任，并将案件移交公安机关处理。</w:t>
      </w:r>
    </w:p>
    <w:p w14:paraId="30CBBB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（十）</w:t>
      </w:r>
      <w:r>
        <w:rPr>
          <w:rFonts w:hint="eastAsia" w:ascii="宋体" w:hAnsi="宋体" w:eastAsia="宋体" w:cs="宋体"/>
          <w:sz w:val="21"/>
          <w:szCs w:val="21"/>
        </w:rPr>
        <w:t>物业人员必须遵守业主的各项规章制度，不能打听、传播、转发与审判执行工作有关的内容信息，一经发现追究其法律责任，并解除该合同。</w:t>
      </w:r>
    </w:p>
    <w:p w14:paraId="3551CF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lang w:val="en" w:eastAsia="zh-CN"/>
        </w:rPr>
      </w:pPr>
      <w:r>
        <w:rPr>
          <w:rFonts w:hint="eastAsia" w:ascii="宋体" w:hAnsi="宋体" w:eastAsia="宋体" w:cs="宋体"/>
          <w:sz w:val="21"/>
          <w:szCs w:val="21"/>
          <w:lang w:eastAsia="zh-CN"/>
        </w:rPr>
        <w:t>（十</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）成交公司必须按业主方的公务接待要求完成饭菜的制作，如接待任务较重时，必须临时增加持有健康证服务人员，增加的服务不再另行收费。</w:t>
      </w:r>
    </w:p>
    <w:p w14:paraId="70F5B8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（十二）</w:t>
      </w:r>
      <w:r>
        <w:rPr>
          <w:rFonts w:hint="eastAsia" w:ascii="宋体" w:hAnsi="宋体" w:eastAsia="宋体" w:cs="宋体"/>
          <w:sz w:val="21"/>
          <w:szCs w:val="21"/>
          <w:lang w:eastAsia="zh-CN"/>
        </w:rPr>
        <w:t>成交公司进驻之日起必须配备具有相应资质的水电管理员及消防管理员。如配备的人员不具有相应资质的，给予</w:t>
      </w:r>
      <w:r>
        <w:rPr>
          <w:rFonts w:hint="eastAsia" w:ascii="宋体" w:hAnsi="宋体" w:eastAsia="宋体" w:cs="宋体"/>
          <w:sz w:val="21"/>
          <w:szCs w:val="21"/>
          <w:lang w:val="en-US" w:eastAsia="zh-CN"/>
        </w:rPr>
        <w:t>7天的整改期，如整改期过后仍未达到要求的，业主有权终止合同。</w:t>
      </w:r>
    </w:p>
    <w:p w14:paraId="0D2B1B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十、</w:t>
      </w:r>
      <w:r>
        <w:rPr>
          <w:rFonts w:hint="eastAsia" w:ascii="宋体" w:hAnsi="宋体" w:eastAsia="宋体" w:cs="宋体"/>
          <w:sz w:val="21"/>
          <w:szCs w:val="21"/>
        </w:rPr>
        <w:t>服务费支付</w:t>
      </w:r>
      <w:r>
        <w:rPr>
          <w:rFonts w:hint="eastAsia" w:ascii="宋体" w:hAnsi="宋体" w:eastAsia="宋体" w:cs="宋体"/>
          <w:sz w:val="21"/>
          <w:szCs w:val="21"/>
          <w:lang w:eastAsia="zh-CN"/>
        </w:rPr>
        <w:t>方式</w:t>
      </w:r>
      <w:r>
        <w:rPr>
          <w:rFonts w:hint="eastAsia" w:ascii="宋体" w:hAnsi="宋体" w:eastAsia="宋体" w:cs="宋体"/>
          <w:sz w:val="21"/>
          <w:szCs w:val="21"/>
        </w:rPr>
        <w:t>：</w:t>
      </w:r>
    </w:p>
    <w:p w14:paraId="342983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服务费按季度支付。考核通过收到发票后10个工作日支付相应的服务费。</w:t>
      </w:r>
    </w:p>
    <w:p w14:paraId="7890CE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十一</w:t>
      </w:r>
      <w:r>
        <w:rPr>
          <w:rFonts w:hint="eastAsia" w:ascii="宋体" w:hAnsi="宋体" w:eastAsia="宋体" w:cs="宋体"/>
          <w:sz w:val="21"/>
          <w:szCs w:val="21"/>
        </w:rPr>
        <w:t>、其他要求</w:t>
      </w:r>
    </w:p>
    <w:p w14:paraId="20C68696">
      <w:pPr>
        <w:keepNext w:val="0"/>
        <w:keepLines w:val="0"/>
        <w:pageBreakBefore w:val="0"/>
        <w:widowControl/>
        <w:kinsoku/>
        <w:wordWrap/>
        <w:overflowPunct/>
        <w:topLinePunct w:val="0"/>
        <w:autoSpaceDE/>
        <w:autoSpaceDN/>
        <w:bidi w:val="0"/>
        <w:adjustRightInd w:val="0"/>
        <w:snapToGrid w:val="0"/>
        <w:spacing w:line="440" w:lineRule="exact"/>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color w:val="auto"/>
          <w:sz w:val="21"/>
          <w:szCs w:val="21"/>
          <w:lang w:eastAsia="zh-CN"/>
        </w:rPr>
        <w:t>安保人员日常接受钦州市钦北区人民法院法警部门的管理。</w:t>
      </w:r>
      <w:r>
        <w:rPr>
          <w:rFonts w:hint="eastAsia" w:ascii="宋体" w:hAnsi="宋体" w:eastAsia="宋体" w:cs="宋体"/>
          <w:color w:val="auto"/>
          <w:sz w:val="21"/>
          <w:szCs w:val="21"/>
        </w:rPr>
        <w:t>在突发应急的情况下，</w:t>
      </w:r>
      <w:r>
        <w:rPr>
          <w:rFonts w:hint="eastAsia" w:ascii="宋体" w:hAnsi="宋体" w:eastAsia="宋体" w:cs="宋体"/>
          <w:color w:val="auto"/>
          <w:sz w:val="21"/>
          <w:szCs w:val="21"/>
          <w:lang w:eastAsia="zh-CN"/>
        </w:rPr>
        <w:t>法警部门</w:t>
      </w:r>
      <w:r>
        <w:rPr>
          <w:rFonts w:hint="eastAsia" w:ascii="宋体" w:hAnsi="宋体" w:eastAsia="宋体" w:cs="宋体"/>
          <w:color w:val="auto"/>
          <w:sz w:val="21"/>
          <w:szCs w:val="21"/>
        </w:rPr>
        <w:t>有直接管理、设置和调动保安人员的权力；有权要求保安公司及时更换不服从管理、违纪或其他原因不适合继续在</w:t>
      </w:r>
      <w:r>
        <w:rPr>
          <w:rFonts w:hint="eastAsia" w:ascii="宋体" w:hAnsi="宋体" w:eastAsia="宋体" w:cs="宋体"/>
          <w:color w:val="auto"/>
          <w:sz w:val="21"/>
          <w:szCs w:val="21"/>
          <w:lang w:eastAsia="zh-CN"/>
        </w:rPr>
        <w:t>钦州市钦北区人民法院</w:t>
      </w:r>
      <w:r>
        <w:rPr>
          <w:rFonts w:hint="eastAsia" w:ascii="宋体" w:hAnsi="宋体" w:eastAsia="宋体" w:cs="宋体"/>
          <w:color w:val="auto"/>
          <w:sz w:val="21"/>
          <w:szCs w:val="21"/>
        </w:rPr>
        <w:t>工作的保安人员。</w:t>
      </w:r>
    </w:p>
    <w:p w14:paraId="5B5DF21D">
      <w:pPr>
        <w:keepNext w:val="0"/>
        <w:keepLines w:val="0"/>
        <w:pageBreakBefore w:val="0"/>
        <w:widowControl/>
        <w:kinsoku/>
        <w:wordWrap/>
        <w:overflowPunct/>
        <w:topLinePunct w:val="0"/>
        <w:autoSpaceDE/>
        <w:autoSpaceDN/>
        <w:bidi w:val="0"/>
        <w:adjustRightInd w:val="0"/>
        <w:snapToGrid w:val="0"/>
        <w:spacing w:line="440" w:lineRule="exact"/>
        <w:ind w:firstLine="42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（二）</w:t>
      </w:r>
      <w:r>
        <w:rPr>
          <w:rFonts w:hint="eastAsia" w:ascii="宋体" w:hAnsi="宋体" w:eastAsia="宋体" w:cs="宋体"/>
          <w:kern w:val="2"/>
          <w:sz w:val="21"/>
          <w:szCs w:val="21"/>
          <w:lang w:val="en-US" w:eastAsia="zh-CN" w:bidi="ar-SA"/>
        </w:rPr>
        <w:t>成交单位成交后不得转包、分包，物业服务公司不得以挂靠形式承揽该项目，一经发现视为违约。</w:t>
      </w:r>
    </w:p>
    <w:p w14:paraId="3EF99C1C">
      <w:pPr>
        <w:keepNext w:val="0"/>
        <w:keepLines w:val="0"/>
        <w:pageBreakBefore w:val="0"/>
        <w:widowControl/>
        <w:kinsoku/>
        <w:wordWrap/>
        <w:overflowPunct/>
        <w:topLinePunct w:val="0"/>
        <w:autoSpaceDE/>
        <w:autoSpaceDN/>
        <w:bidi w:val="0"/>
        <w:adjustRightInd w:val="0"/>
        <w:snapToGrid w:val="0"/>
        <w:spacing w:line="440" w:lineRule="exact"/>
        <w:ind w:firstLine="42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rPr>
        <w:t>投标人应为服务人员支付不低于钦州市最低工资标准的工资（不包含加班费），必须按国家</w:t>
      </w:r>
      <w:r>
        <w:rPr>
          <w:rFonts w:hint="eastAsia" w:ascii="宋体" w:hAnsi="宋体" w:eastAsia="宋体" w:cs="宋体"/>
          <w:sz w:val="21"/>
          <w:szCs w:val="21"/>
          <w:lang w:eastAsia="zh-CN"/>
        </w:rPr>
        <w:t>政策</w:t>
      </w:r>
      <w:r>
        <w:rPr>
          <w:rFonts w:hint="eastAsia" w:ascii="宋体" w:hAnsi="宋体" w:eastAsia="宋体" w:cs="宋体"/>
          <w:sz w:val="21"/>
          <w:szCs w:val="21"/>
        </w:rPr>
        <w:t>缴交养老保险、医疗保险、工伤保险、失业保险，投标人必须对所有工作人员的社会保险及意外伤害险进行承诺。上述人员涉及用工方面的劳务纠纷、福利纠纷和劳动事故均由</w:t>
      </w:r>
      <w:r>
        <w:rPr>
          <w:rFonts w:hint="eastAsia" w:ascii="宋体" w:hAnsi="宋体" w:eastAsia="宋体" w:cs="宋体"/>
          <w:sz w:val="21"/>
          <w:szCs w:val="21"/>
          <w:lang w:eastAsia="zh-CN"/>
        </w:rPr>
        <w:t>成交</w:t>
      </w:r>
      <w:r>
        <w:rPr>
          <w:rFonts w:hint="eastAsia" w:ascii="宋体" w:hAnsi="宋体" w:eastAsia="宋体" w:cs="宋体"/>
          <w:sz w:val="21"/>
          <w:szCs w:val="21"/>
        </w:rPr>
        <w:t>单位负责，与业主无关。</w:t>
      </w:r>
    </w:p>
    <w:p w14:paraId="6A690768">
      <w:pPr>
        <w:pStyle w:val="22"/>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服务人员必须是热爱祖国，政治素质良好，遵纪守法，无不良品行，服从发包方管理，自觉遵守业主单位的规章制度，有良好的职业道德，爱岗敬业，佩戴注明工作人员姓名、相片的工作证，着装统一，持证上岗。服务人员入职前均需交无犯罪记录证明到业主方进行备案。服务过程中如有人员提出辞职时，要提前一个月报备，成交公司找到替换人员后才能辞职，不能出现中途缺人现象。新进人员的个人信息及无犯罪记录证明等材料在入职前同时交一份到法院后勤管理部门备案。</w:t>
      </w:r>
    </w:p>
    <w:p w14:paraId="0E34598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（五）在承包期间，院内如发生突发事件，成交公司应在第一时间到现场维护秩序并向业主报告，及时控制事态，并配合做好处理工作。</w:t>
      </w:r>
    </w:p>
    <w:p w14:paraId="6FDFFC2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六）成交单位须在原物业服务到期前一周派出特殊岗位的相关人员以及管理人员进场熟悉各业务的工作流程，为进驻后顺利开展工作做好相关准备。服务期满后，必须配合做好与下一期物业服务公司的交换工作。</w:t>
      </w:r>
    </w:p>
    <w:p w14:paraId="18A0789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kern w:val="2"/>
          <w:sz w:val="21"/>
          <w:szCs w:val="21"/>
          <w:lang w:val="en" w:eastAsia="zh-CN" w:bidi="ar-SA"/>
        </w:rPr>
      </w:pPr>
      <w:r>
        <w:rPr>
          <w:rFonts w:hint="eastAsia" w:ascii="宋体" w:hAnsi="宋体" w:eastAsia="宋体" w:cs="宋体"/>
          <w:kern w:val="2"/>
          <w:sz w:val="21"/>
          <w:szCs w:val="21"/>
          <w:lang w:val="en" w:eastAsia="zh-CN" w:bidi="ar-SA"/>
        </w:rPr>
        <w:t>（</w:t>
      </w:r>
      <w:r>
        <w:rPr>
          <w:rFonts w:hint="eastAsia" w:ascii="宋体" w:hAnsi="宋体" w:eastAsia="宋体" w:cs="宋体"/>
          <w:kern w:val="2"/>
          <w:sz w:val="21"/>
          <w:szCs w:val="21"/>
          <w:lang w:val="en-US" w:eastAsia="zh-CN" w:bidi="ar-SA"/>
        </w:rPr>
        <w:t>七</w:t>
      </w:r>
      <w:r>
        <w:rPr>
          <w:rFonts w:hint="eastAsia" w:ascii="宋体" w:hAnsi="宋体" w:eastAsia="宋体" w:cs="宋体"/>
          <w:kern w:val="2"/>
          <w:sz w:val="21"/>
          <w:szCs w:val="21"/>
          <w:lang w:val="en" w:eastAsia="zh-CN" w:bidi="ar-SA"/>
        </w:rPr>
        <w:t>）业主方如因业务需要而增补、调整机关安保服务内容，成交方应配合。</w:t>
      </w:r>
    </w:p>
    <w:p w14:paraId="27CD410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 w:eastAsia="zh-CN" w:bidi="ar-SA"/>
        </w:rPr>
        <w:t>（</w:t>
      </w:r>
      <w:r>
        <w:rPr>
          <w:rFonts w:hint="eastAsia" w:ascii="宋体" w:hAnsi="宋体" w:eastAsia="宋体" w:cs="宋体"/>
          <w:kern w:val="2"/>
          <w:sz w:val="21"/>
          <w:szCs w:val="21"/>
          <w:lang w:val="en-US" w:eastAsia="zh-CN" w:bidi="ar-SA"/>
        </w:rPr>
        <w:t>八）投标人必须依照本项目特点提供管理计划方案及服务承诺书。</w:t>
      </w:r>
    </w:p>
    <w:p w14:paraId="370474C9">
      <w:pPr>
        <w:keepNext w:val="0"/>
        <w:keepLines w:val="0"/>
        <w:pageBreakBefore w:val="0"/>
        <w:numPr>
          <w:ilvl w:val="0"/>
          <w:numId w:val="7"/>
        </w:numPr>
        <w:kinsoku/>
        <w:wordWrap/>
        <w:overflowPunct/>
        <w:topLinePunct w:val="0"/>
        <w:autoSpaceDE/>
        <w:autoSpaceDN/>
        <w:bidi w:val="0"/>
        <w:spacing w:line="44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物业档案要归档及时，资料齐全，分类成册、管理完善，查找便捷。</w:t>
      </w:r>
    </w:p>
    <w:p w14:paraId="202E29CF">
      <w:pPr>
        <w:pStyle w:val="22"/>
        <w:pageBreakBefore w:val="0"/>
        <w:kinsoku/>
        <w:wordWrap/>
        <w:overflowPunct/>
        <w:topLinePunct w:val="0"/>
        <w:autoSpaceDE/>
        <w:autoSpaceDN/>
        <w:bidi w:val="0"/>
        <w:spacing w:line="560" w:lineRule="exact"/>
        <w:ind w:firstLine="420"/>
        <w:textAlignment w:val="auto"/>
        <w:rPr>
          <w:rFonts w:hint="eastAsia" w:ascii="宋体" w:hAnsi="宋体" w:eastAsia="宋体" w:cs="宋体"/>
          <w:kern w:val="2"/>
          <w:sz w:val="21"/>
          <w:szCs w:val="21"/>
          <w:lang w:val="en-US" w:eastAsia="zh-CN" w:bidi="ar-SA"/>
        </w:rPr>
      </w:pPr>
    </w:p>
    <w:p w14:paraId="5AFA844A">
      <w:pPr>
        <w:rPr>
          <w:rFonts w:hint="eastAsia" w:ascii="宋体" w:hAnsi="宋体" w:eastAsia="宋体" w:cs="宋体"/>
          <w:sz w:val="21"/>
          <w:szCs w:val="21"/>
          <w:lang w:val="en-US" w:eastAsia="zh-CN"/>
        </w:rPr>
      </w:pPr>
    </w:p>
    <w:p w14:paraId="544D6D72">
      <w:pPr>
        <w:rPr>
          <w:rFonts w:hint="eastAsia" w:ascii="宋体" w:hAnsi="宋体" w:eastAsia="宋体" w:cs="宋体"/>
          <w:sz w:val="21"/>
          <w:szCs w:val="21"/>
        </w:rPr>
      </w:pPr>
    </w:p>
    <w:p w14:paraId="38679075">
      <w:pPr>
        <w:pStyle w:val="7"/>
        <w:rPr>
          <w:rFonts w:hint="eastAsia" w:ascii="宋体" w:hAnsi="宋体" w:eastAsia="宋体" w:cs="宋体"/>
          <w:color w:val="auto"/>
          <w:sz w:val="21"/>
          <w:szCs w:val="21"/>
        </w:rPr>
      </w:pPr>
    </w:p>
    <w:p w14:paraId="7810B719">
      <w:pPr>
        <w:pStyle w:val="7"/>
        <w:rPr>
          <w:rFonts w:ascii="宋体" w:hAnsi="宋体"/>
          <w:color w:val="auto"/>
          <w:szCs w:val="21"/>
        </w:rPr>
      </w:pPr>
    </w:p>
    <w:p w14:paraId="0ED2310F">
      <w:pPr>
        <w:pStyle w:val="7"/>
        <w:rPr>
          <w:rFonts w:ascii="宋体" w:hAnsi="宋体"/>
          <w:color w:val="auto"/>
          <w:szCs w:val="21"/>
        </w:rPr>
      </w:pPr>
    </w:p>
    <w:p w14:paraId="792A5323">
      <w:pPr>
        <w:pStyle w:val="7"/>
        <w:rPr>
          <w:rFonts w:ascii="宋体" w:hAnsi="宋体"/>
          <w:color w:val="auto"/>
          <w:szCs w:val="21"/>
        </w:rPr>
      </w:pPr>
    </w:p>
    <w:p w14:paraId="7C2093CB">
      <w:pPr>
        <w:pStyle w:val="7"/>
        <w:rPr>
          <w:rFonts w:ascii="宋体" w:hAnsi="宋体"/>
          <w:color w:val="auto"/>
          <w:szCs w:val="21"/>
        </w:rPr>
      </w:pPr>
    </w:p>
    <w:p w14:paraId="3FA7972D">
      <w:pPr>
        <w:pStyle w:val="7"/>
        <w:rPr>
          <w:rFonts w:ascii="宋体" w:hAnsi="宋体"/>
          <w:color w:val="auto"/>
          <w:szCs w:val="21"/>
        </w:rPr>
      </w:pPr>
    </w:p>
    <w:p w14:paraId="745D22DD">
      <w:pPr>
        <w:pStyle w:val="7"/>
        <w:rPr>
          <w:rFonts w:ascii="宋体" w:hAnsi="宋体"/>
          <w:color w:val="auto"/>
          <w:szCs w:val="21"/>
        </w:rPr>
      </w:pPr>
    </w:p>
    <w:p w14:paraId="15F4AA22">
      <w:pPr>
        <w:pStyle w:val="7"/>
        <w:rPr>
          <w:rFonts w:ascii="宋体" w:hAnsi="宋体"/>
          <w:color w:val="auto"/>
          <w:szCs w:val="21"/>
        </w:rPr>
      </w:pPr>
    </w:p>
    <w:p w14:paraId="4F035BB3">
      <w:pPr>
        <w:pStyle w:val="7"/>
        <w:rPr>
          <w:rFonts w:ascii="宋体" w:hAnsi="宋体"/>
          <w:color w:val="auto"/>
          <w:szCs w:val="21"/>
        </w:rPr>
      </w:pPr>
    </w:p>
    <w:p w14:paraId="3B1E93E1">
      <w:pPr>
        <w:pStyle w:val="7"/>
        <w:ind w:left="0" w:leftChars="0" w:firstLine="0" w:firstLineChars="0"/>
        <w:rPr>
          <w:rFonts w:ascii="宋体" w:hAnsi="宋体"/>
          <w:color w:val="auto"/>
          <w:szCs w:val="21"/>
        </w:rPr>
      </w:pPr>
    </w:p>
    <w:p w14:paraId="1FFADB56">
      <w:pPr>
        <w:pStyle w:val="7"/>
        <w:rPr>
          <w:rFonts w:ascii="宋体" w:hAnsi="宋体"/>
          <w:color w:val="auto"/>
          <w:szCs w:val="21"/>
        </w:rPr>
      </w:pPr>
    </w:p>
    <w:p w14:paraId="0B07628A">
      <w:pPr>
        <w:pStyle w:val="7"/>
        <w:rPr>
          <w:rFonts w:ascii="宋体" w:hAnsi="宋体"/>
          <w:color w:val="auto"/>
          <w:szCs w:val="21"/>
        </w:rPr>
      </w:pPr>
    </w:p>
    <w:p w14:paraId="07DE2403">
      <w:pPr>
        <w:pStyle w:val="7"/>
        <w:ind w:left="0" w:leftChars="0" w:firstLine="0" w:firstLineChars="0"/>
        <w:rPr>
          <w:rFonts w:ascii="宋体" w:hAnsi="宋体"/>
          <w:color w:val="auto"/>
          <w:szCs w:val="21"/>
        </w:rPr>
      </w:pPr>
    </w:p>
    <w:p w14:paraId="1177A564">
      <w:pPr>
        <w:pStyle w:val="7"/>
        <w:rPr>
          <w:rFonts w:ascii="宋体" w:hAnsi="宋体"/>
          <w:color w:val="auto"/>
          <w:szCs w:val="21"/>
        </w:rPr>
      </w:pPr>
    </w:p>
    <w:p w14:paraId="16144479">
      <w:pPr>
        <w:pStyle w:val="7"/>
        <w:rPr>
          <w:rFonts w:ascii="宋体" w:hAnsi="宋体"/>
          <w:color w:val="auto"/>
          <w:szCs w:val="21"/>
        </w:rPr>
      </w:pPr>
    </w:p>
    <w:p w14:paraId="1AFDF415">
      <w:pPr>
        <w:pStyle w:val="7"/>
        <w:rPr>
          <w:rFonts w:ascii="宋体" w:hAnsi="宋体"/>
          <w:color w:val="auto"/>
          <w:szCs w:val="21"/>
        </w:rPr>
      </w:pPr>
    </w:p>
    <w:p w14:paraId="6D4D10CB">
      <w:pPr>
        <w:pStyle w:val="7"/>
        <w:rPr>
          <w:rFonts w:ascii="宋体" w:hAnsi="宋体"/>
          <w:color w:val="auto"/>
          <w:szCs w:val="21"/>
        </w:rPr>
      </w:pPr>
    </w:p>
    <w:p w14:paraId="06ABE14C">
      <w:pPr>
        <w:pStyle w:val="7"/>
        <w:rPr>
          <w:rFonts w:ascii="宋体" w:hAnsi="宋体"/>
          <w:color w:val="auto"/>
          <w:szCs w:val="21"/>
        </w:rPr>
      </w:pPr>
    </w:p>
    <w:p w14:paraId="7CFB0562">
      <w:pPr>
        <w:pStyle w:val="7"/>
        <w:rPr>
          <w:rFonts w:ascii="宋体" w:hAnsi="宋体"/>
          <w:color w:val="auto"/>
          <w:szCs w:val="21"/>
        </w:rPr>
      </w:pPr>
    </w:p>
    <w:p w14:paraId="3737C81F">
      <w:pPr>
        <w:pStyle w:val="7"/>
        <w:rPr>
          <w:rFonts w:ascii="宋体" w:hAnsi="宋体"/>
          <w:color w:val="auto"/>
          <w:szCs w:val="21"/>
        </w:rPr>
      </w:pPr>
    </w:p>
    <w:p w14:paraId="0D922505">
      <w:pPr>
        <w:pStyle w:val="7"/>
        <w:rPr>
          <w:rFonts w:ascii="宋体" w:hAnsi="宋体"/>
          <w:color w:val="auto"/>
          <w:szCs w:val="21"/>
        </w:rPr>
      </w:pPr>
    </w:p>
    <w:p w14:paraId="58A2AAC6">
      <w:pPr>
        <w:pStyle w:val="7"/>
        <w:rPr>
          <w:rFonts w:ascii="宋体" w:hAnsi="宋体"/>
          <w:color w:val="auto"/>
          <w:szCs w:val="21"/>
        </w:rPr>
      </w:pPr>
    </w:p>
    <w:p w14:paraId="654CF249">
      <w:pPr>
        <w:pStyle w:val="7"/>
        <w:rPr>
          <w:rFonts w:ascii="宋体" w:hAnsi="宋体"/>
          <w:color w:val="auto"/>
          <w:szCs w:val="21"/>
        </w:rPr>
      </w:pPr>
    </w:p>
    <w:p w14:paraId="73532FB1">
      <w:pPr>
        <w:rPr>
          <w:rFonts w:ascii="宋体" w:hAnsi="宋体"/>
          <w:color w:val="auto"/>
          <w:szCs w:val="21"/>
        </w:rPr>
      </w:pPr>
    </w:p>
    <w:p w14:paraId="65333293">
      <w:pPr>
        <w:rPr>
          <w:rFonts w:ascii="宋体" w:hAnsi="宋体"/>
          <w:color w:val="auto"/>
          <w:szCs w:val="21"/>
        </w:rPr>
      </w:pPr>
    </w:p>
    <w:p w14:paraId="54D69BEC">
      <w:pPr>
        <w:rPr>
          <w:rFonts w:ascii="宋体" w:hAnsi="宋体"/>
          <w:color w:val="auto"/>
          <w:szCs w:val="21"/>
        </w:rPr>
      </w:pPr>
    </w:p>
    <w:p w14:paraId="074C28FC">
      <w:pPr>
        <w:rPr>
          <w:color w:val="auto"/>
        </w:rPr>
      </w:pPr>
    </w:p>
    <w:p w14:paraId="657ABE8F">
      <w:pPr>
        <w:pStyle w:val="3"/>
        <w:spacing w:line="400" w:lineRule="exact"/>
        <w:rPr>
          <w:rFonts w:hint="eastAsia" w:asciiTheme="minorHAnsi" w:hAnsiTheme="minorHAnsi" w:eastAsiaTheme="minorHAnsi"/>
          <w:color w:val="auto"/>
          <w:sz w:val="48"/>
        </w:rPr>
      </w:pPr>
      <w:bookmarkStart w:id="48" w:name="_Toc92355025"/>
    </w:p>
    <w:p w14:paraId="405A363A">
      <w:pPr>
        <w:pStyle w:val="3"/>
        <w:spacing w:line="400" w:lineRule="exact"/>
        <w:rPr>
          <w:rFonts w:hint="eastAsia" w:asciiTheme="minorHAnsi" w:hAnsiTheme="minorHAnsi" w:eastAsiaTheme="minorHAnsi"/>
          <w:color w:val="auto"/>
          <w:sz w:val="48"/>
        </w:rPr>
      </w:pPr>
    </w:p>
    <w:p w14:paraId="12F121DD">
      <w:pPr>
        <w:pStyle w:val="3"/>
        <w:spacing w:line="400" w:lineRule="exact"/>
        <w:rPr>
          <w:rFonts w:hint="eastAsia" w:asciiTheme="minorHAnsi" w:hAnsiTheme="minorHAnsi" w:eastAsiaTheme="minorHAnsi"/>
          <w:color w:val="auto"/>
          <w:sz w:val="48"/>
        </w:rPr>
      </w:pPr>
    </w:p>
    <w:p w14:paraId="09BEBE33">
      <w:pPr>
        <w:pStyle w:val="3"/>
        <w:spacing w:line="400" w:lineRule="exact"/>
        <w:rPr>
          <w:rFonts w:hint="eastAsia" w:asciiTheme="minorHAnsi" w:hAnsiTheme="minorHAnsi" w:eastAsiaTheme="minorHAnsi"/>
          <w:color w:val="auto"/>
          <w:sz w:val="48"/>
        </w:rPr>
      </w:pPr>
    </w:p>
    <w:p w14:paraId="66FA4A0A">
      <w:pPr>
        <w:pStyle w:val="3"/>
        <w:spacing w:line="400" w:lineRule="exact"/>
        <w:rPr>
          <w:rFonts w:hint="eastAsia" w:asciiTheme="minorHAnsi" w:hAnsiTheme="minorHAnsi" w:eastAsiaTheme="minorHAnsi"/>
          <w:color w:val="auto"/>
          <w:sz w:val="48"/>
        </w:rPr>
      </w:pPr>
    </w:p>
    <w:p w14:paraId="51A41237">
      <w:pPr>
        <w:pStyle w:val="3"/>
        <w:spacing w:line="400" w:lineRule="exact"/>
        <w:rPr>
          <w:rFonts w:asciiTheme="minorHAnsi" w:hAnsiTheme="minorHAnsi" w:eastAsiaTheme="minorHAnsi"/>
          <w:color w:val="auto"/>
          <w:sz w:val="48"/>
        </w:rPr>
      </w:pPr>
      <w:r>
        <w:rPr>
          <w:rFonts w:hint="eastAsia" w:asciiTheme="minorHAnsi" w:hAnsiTheme="minorHAnsi" w:eastAsiaTheme="minorHAnsi"/>
          <w:color w:val="auto"/>
          <w:sz w:val="48"/>
        </w:rPr>
        <w:t>第三章  供应商须知</w:t>
      </w:r>
      <w:bookmarkEnd w:id="43"/>
      <w:bookmarkEnd w:id="44"/>
      <w:bookmarkEnd w:id="48"/>
    </w:p>
    <w:p w14:paraId="6AF863EE">
      <w:pPr>
        <w:jc w:val="center"/>
        <w:rPr>
          <w:rFonts w:ascii="仿宋_GB2312" w:hAnsi="宋体" w:eastAsia="仿宋_GB2312"/>
          <w:b/>
          <w:color w:val="auto"/>
          <w:sz w:val="32"/>
          <w:szCs w:val="32"/>
        </w:rPr>
      </w:pPr>
      <w:bookmarkStart w:id="49" w:name="_Toc358477281"/>
      <w:bookmarkStart w:id="50" w:name="_Toc350325671"/>
      <w:bookmarkStart w:id="51" w:name="_Toc354479499"/>
      <w:bookmarkStart w:id="52" w:name="_Toc357157408"/>
      <w:r>
        <w:rPr>
          <w:rFonts w:ascii="仿宋_GB2312" w:hAnsi="宋体" w:eastAsia="仿宋_GB2312"/>
          <w:b/>
          <w:color w:val="auto"/>
          <w:sz w:val="32"/>
          <w:szCs w:val="32"/>
        </w:rPr>
        <w:br w:type="page"/>
      </w:r>
    </w:p>
    <w:p w14:paraId="7B402CC9">
      <w:pPr>
        <w:rPr>
          <w:color w:val="auto"/>
        </w:rPr>
      </w:pPr>
    </w:p>
    <w:p w14:paraId="7432DB33">
      <w:pPr>
        <w:jc w:val="center"/>
        <w:rPr>
          <w:rFonts w:ascii="黑体" w:hAnsi="黑体" w:eastAsia="黑体"/>
          <w:b/>
          <w:color w:val="auto"/>
          <w:sz w:val="32"/>
          <w:szCs w:val="32"/>
        </w:rPr>
      </w:pPr>
      <w:r>
        <w:rPr>
          <w:rFonts w:hint="eastAsia" w:ascii="黑体" w:hAnsi="黑体" w:eastAsia="黑体"/>
          <w:b/>
          <w:color w:val="auto"/>
          <w:sz w:val="32"/>
          <w:szCs w:val="32"/>
        </w:rPr>
        <w:t>一、供应商须知前附表</w:t>
      </w:r>
    </w:p>
    <w:tbl>
      <w:tblPr>
        <w:tblStyle w:val="40"/>
        <w:tblW w:w="9351" w:type="dxa"/>
        <w:jc w:val="center"/>
        <w:tblLayout w:type="fixed"/>
        <w:tblCellMar>
          <w:top w:w="0" w:type="dxa"/>
          <w:left w:w="108" w:type="dxa"/>
          <w:bottom w:w="0" w:type="dxa"/>
          <w:right w:w="108" w:type="dxa"/>
        </w:tblCellMar>
      </w:tblPr>
      <w:tblGrid>
        <w:gridCol w:w="704"/>
        <w:gridCol w:w="8647"/>
      </w:tblGrid>
      <w:tr w14:paraId="1CC79F3E">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FEF3B15">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页码</w:t>
            </w:r>
          </w:p>
        </w:tc>
        <w:tc>
          <w:tcPr>
            <w:tcW w:w="8647" w:type="dxa"/>
            <w:tcBorders>
              <w:top w:val="single" w:color="000000" w:sz="4" w:space="0"/>
              <w:left w:val="nil"/>
              <w:bottom w:val="single" w:color="000000" w:sz="4" w:space="0"/>
              <w:right w:val="single" w:color="000000" w:sz="4" w:space="0"/>
            </w:tcBorders>
            <w:vAlign w:val="center"/>
          </w:tcPr>
          <w:p w14:paraId="270A09C5">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内    容</w:t>
            </w:r>
          </w:p>
        </w:tc>
      </w:tr>
      <w:tr w14:paraId="46BF22DB">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6FD9FD">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1</w:t>
            </w:r>
          </w:p>
        </w:tc>
        <w:tc>
          <w:tcPr>
            <w:tcW w:w="8647" w:type="dxa"/>
            <w:tcBorders>
              <w:top w:val="single" w:color="000000" w:sz="4" w:space="0"/>
              <w:left w:val="nil"/>
              <w:bottom w:val="single" w:color="000000" w:sz="4" w:space="0"/>
              <w:right w:val="single" w:color="000000" w:sz="4" w:space="0"/>
            </w:tcBorders>
            <w:vAlign w:val="center"/>
          </w:tcPr>
          <w:p w14:paraId="242F171D">
            <w:pPr>
              <w:spacing w:line="440" w:lineRule="exact"/>
              <w:ind w:right="-334" w:rightChars="-159"/>
              <w:rPr>
                <w:rStyle w:val="47"/>
                <w:rFonts w:hint="eastAsia" w:eastAsia="宋体"/>
                <w:color w:val="auto"/>
                <w:szCs w:val="21"/>
                <w:u w:val="none"/>
                <w:lang w:eastAsia="zh-CN"/>
              </w:rPr>
            </w:pPr>
            <w:r>
              <w:rPr>
                <w:rFonts w:ascii="宋体" w:hAnsi="宋体" w:cs="宋体"/>
                <w:color w:val="auto"/>
                <w:kern w:val="0"/>
                <w:szCs w:val="21"/>
              </w:rPr>
              <w:fldChar w:fldCharType="begin"/>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"_一、总_则"</w:instrText>
            </w:r>
            <w:r>
              <w:rPr>
                <w:rFonts w:ascii="宋体" w:hAnsi="宋体" w:cs="宋体"/>
                <w:color w:val="auto"/>
                <w:kern w:val="0"/>
                <w:szCs w:val="21"/>
              </w:rPr>
              <w:fldChar w:fldCharType="separate"/>
            </w:r>
            <w:r>
              <w:rPr>
                <w:rStyle w:val="47"/>
                <w:rFonts w:hint="eastAsia" w:ascii="宋体" w:hAnsi="宋体" w:cs="宋体"/>
                <w:color w:val="auto"/>
                <w:kern w:val="0"/>
                <w:szCs w:val="21"/>
                <w:u w:val="none"/>
              </w:rPr>
              <w:t>项目名称：</w:t>
            </w:r>
            <w:r>
              <w:rPr>
                <w:rFonts w:hint="eastAsia" w:ascii="宋体" w:hAnsi="宋体"/>
                <w:color w:val="auto"/>
                <w:szCs w:val="21"/>
                <w:lang w:eastAsia="zh-CN"/>
              </w:rPr>
              <w:t>钦州市钦北区人民法院物业管理服务</w:t>
            </w:r>
          </w:p>
          <w:p w14:paraId="5BCEEA6B">
            <w:pPr>
              <w:widowControl/>
              <w:spacing w:line="440" w:lineRule="exact"/>
              <w:rPr>
                <w:rFonts w:hint="eastAsia" w:ascii="宋体" w:hAnsi="宋体" w:eastAsia="宋体"/>
                <w:color w:val="auto"/>
                <w:szCs w:val="21"/>
                <w:lang w:eastAsia="zh-CN"/>
              </w:rPr>
            </w:pPr>
            <w:r>
              <w:rPr>
                <w:rStyle w:val="47"/>
                <w:rFonts w:hint="eastAsia" w:ascii="宋体" w:hAnsi="宋体"/>
                <w:color w:val="auto"/>
                <w:szCs w:val="21"/>
                <w:u w:val="none"/>
              </w:rPr>
              <w:t>项目编号：</w:t>
            </w:r>
            <w:r>
              <w:rPr>
                <w:rFonts w:ascii="宋体" w:hAnsi="宋体" w:cs="宋体"/>
                <w:color w:val="auto"/>
                <w:kern w:val="0"/>
                <w:szCs w:val="21"/>
              </w:rPr>
              <w:fldChar w:fldCharType="end"/>
            </w:r>
            <w:r>
              <w:rPr>
                <w:rFonts w:hint="eastAsia" w:ascii="宋体" w:hAnsi="宋体"/>
                <w:bCs/>
                <w:color w:val="auto"/>
                <w:lang w:eastAsia="zh-CN"/>
              </w:rPr>
              <w:t>QZZC2025-C3-990281-QZSZ</w:t>
            </w:r>
          </w:p>
        </w:tc>
      </w:tr>
      <w:tr w14:paraId="3D76B797">
        <w:tblPrEx>
          <w:tblCellMar>
            <w:top w:w="0" w:type="dxa"/>
            <w:left w:w="108" w:type="dxa"/>
            <w:bottom w:w="0" w:type="dxa"/>
            <w:right w:w="108" w:type="dxa"/>
          </w:tblCellMar>
        </w:tblPrEx>
        <w:trPr>
          <w:trHeight w:val="113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A9EED90">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2</w:t>
            </w:r>
          </w:p>
        </w:tc>
        <w:tc>
          <w:tcPr>
            <w:tcW w:w="8647" w:type="dxa"/>
            <w:tcBorders>
              <w:top w:val="single" w:color="000000" w:sz="4" w:space="0"/>
              <w:left w:val="nil"/>
              <w:bottom w:val="single" w:color="000000" w:sz="4" w:space="0"/>
              <w:right w:val="single" w:color="000000" w:sz="4" w:space="0"/>
            </w:tcBorders>
            <w:vAlign w:val="center"/>
          </w:tcPr>
          <w:p w14:paraId="7BDC792B">
            <w:pPr>
              <w:spacing w:line="440" w:lineRule="exact"/>
              <w:rPr>
                <w:rStyle w:val="47"/>
                <w:rFonts w:ascii="宋体" w:hAnsi="宋体"/>
                <w:color w:val="auto"/>
                <w:szCs w:val="21"/>
                <w:u w:val="none"/>
              </w:rPr>
            </w:pPr>
            <w:r>
              <w:rPr>
                <w:rStyle w:val="47"/>
                <w:rFonts w:ascii="宋体" w:hAnsi="宋体"/>
                <w:color w:val="auto"/>
                <w:szCs w:val="21"/>
                <w:u w:val="none"/>
              </w:rPr>
              <w:fldChar w:fldCharType="begin"/>
            </w:r>
            <w:r>
              <w:rPr>
                <w:rStyle w:val="47"/>
                <w:rFonts w:hint="eastAsia" w:ascii="宋体" w:hAnsi="宋体"/>
                <w:color w:val="auto"/>
                <w:szCs w:val="21"/>
                <w:u w:val="none"/>
              </w:rPr>
              <w:instrText xml:space="preserve">HYPERLINK </w:instrText>
            </w:r>
            <w:r>
              <w:rPr>
                <w:rStyle w:val="47"/>
                <w:rFonts w:ascii="宋体" w:hAnsi="宋体"/>
                <w:color w:val="auto"/>
                <w:szCs w:val="21"/>
                <w:u w:val="none"/>
              </w:rPr>
              <w:instrText xml:space="preserve"> \l "_一、总_则"</w:instrText>
            </w:r>
            <w:r>
              <w:rPr>
                <w:rStyle w:val="47"/>
                <w:rFonts w:ascii="宋体" w:hAnsi="宋体"/>
                <w:color w:val="auto"/>
                <w:szCs w:val="21"/>
                <w:u w:val="none"/>
              </w:rPr>
              <w:fldChar w:fldCharType="separate"/>
            </w:r>
            <w:r>
              <w:rPr>
                <w:rStyle w:val="47"/>
                <w:rFonts w:hint="eastAsia" w:ascii="宋体" w:hAnsi="宋体"/>
                <w:color w:val="auto"/>
                <w:szCs w:val="21"/>
                <w:u w:val="none"/>
              </w:rPr>
              <w:t>供应商资格：</w:t>
            </w:r>
          </w:p>
          <w:p w14:paraId="2A029601">
            <w:pPr>
              <w:spacing w:line="440" w:lineRule="exact"/>
              <w:rPr>
                <w:rStyle w:val="47"/>
                <w:rFonts w:ascii="宋体" w:hAnsi="宋体"/>
                <w:color w:val="auto"/>
                <w:szCs w:val="21"/>
                <w:u w:val="none"/>
              </w:rPr>
            </w:pPr>
            <w:r>
              <w:rPr>
                <w:rStyle w:val="47"/>
                <w:rFonts w:hint="eastAsia" w:ascii="宋体" w:hAnsi="宋体"/>
                <w:color w:val="auto"/>
                <w:szCs w:val="21"/>
                <w:u w:val="none"/>
              </w:rPr>
              <w:t>1.满足《中华人民共和国政府采购法》第二十二条规定。</w:t>
            </w:r>
          </w:p>
          <w:p w14:paraId="413080B2">
            <w:pPr>
              <w:spacing w:line="400" w:lineRule="exact"/>
              <w:rPr>
                <w:rStyle w:val="47"/>
                <w:rFonts w:ascii="宋体" w:hAnsi="宋体"/>
                <w:color w:val="auto"/>
                <w:szCs w:val="21"/>
                <w:u w:val="none"/>
              </w:rPr>
            </w:pPr>
            <w:r>
              <w:rPr>
                <w:rStyle w:val="47"/>
                <w:rFonts w:hint="eastAsia" w:ascii="宋体" w:hAnsi="宋体"/>
                <w:color w:val="auto"/>
                <w:szCs w:val="21"/>
                <w:u w:val="none"/>
              </w:rPr>
              <w:t>2.落实政府采购政策需满足的资格要求：</w:t>
            </w:r>
            <w:r>
              <w:rPr>
                <w:rFonts w:hint="eastAsia"/>
                <w:color w:val="auto"/>
              </w:rPr>
              <w:t>本项目</w:t>
            </w:r>
            <w:r>
              <w:rPr>
                <w:rFonts w:hint="eastAsia"/>
                <w:color w:val="auto"/>
                <w:lang w:val="en-US" w:eastAsia="zh-CN"/>
              </w:rPr>
              <w:t>属于专门面向中小企业采购的项目，供应商应为</w:t>
            </w:r>
            <w:r>
              <w:rPr>
                <w:rFonts w:hint="eastAsia"/>
                <w:color w:val="auto"/>
              </w:rPr>
              <w:t>中小</w:t>
            </w:r>
            <w:r>
              <w:rPr>
                <w:rFonts w:hint="eastAsia"/>
                <w:color w:val="auto"/>
                <w:lang w:val="en-US" w:eastAsia="zh-CN"/>
              </w:rPr>
              <w:t>微</w:t>
            </w:r>
            <w:r>
              <w:rPr>
                <w:rFonts w:hint="eastAsia"/>
                <w:color w:val="auto"/>
              </w:rPr>
              <w:t>企业</w:t>
            </w:r>
            <w:r>
              <w:rPr>
                <w:rFonts w:hint="eastAsia"/>
                <w:color w:val="auto"/>
                <w:lang w:eastAsia="zh-CN"/>
              </w:rPr>
              <w:t>、</w:t>
            </w:r>
            <w:r>
              <w:rPr>
                <w:rFonts w:hint="eastAsia"/>
                <w:color w:val="auto"/>
              </w:rPr>
              <w:t>监狱企业</w:t>
            </w:r>
            <w:r>
              <w:rPr>
                <w:rFonts w:hint="eastAsia"/>
                <w:color w:val="auto"/>
                <w:lang w:eastAsia="zh-CN"/>
              </w:rPr>
              <w:t>、</w:t>
            </w:r>
            <w:r>
              <w:rPr>
                <w:rFonts w:hint="eastAsia"/>
                <w:color w:val="auto"/>
              </w:rPr>
              <w:t>残疾人福利性单位。</w:t>
            </w:r>
          </w:p>
          <w:p w14:paraId="787E66D3">
            <w:pPr>
              <w:spacing w:line="440" w:lineRule="exact"/>
              <w:rPr>
                <w:rFonts w:ascii="宋体" w:hAnsi="宋体"/>
                <w:color w:val="auto"/>
                <w:szCs w:val="21"/>
              </w:rPr>
            </w:pPr>
            <w:r>
              <w:rPr>
                <w:rStyle w:val="47"/>
                <w:rFonts w:hint="eastAsia" w:ascii="宋体" w:hAnsi="宋体"/>
                <w:color w:val="auto"/>
                <w:szCs w:val="21"/>
                <w:u w:val="none"/>
              </w:rPr>
              <w:t>3.本项目的特定资格要求：无</w:t>
            </w:r>
            <w:r>
              <w:rPr>
                <w:rStyle w:val="47"/>
                <w:rFonts w:ascii="宋体" w:hAnsi="宋体"/>
                <w:color w:val="auto"/>
                <w:szCs w:val="21"/>
                <w:u w:val="none"/>
              </w:rPr>
              <w:fldChar w:fldCharType="end"/>
            </w:r>
          </w:p>
        </w:tc>
      </w:tr>
      <w:tr w14:paraId="620E6B55">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62DA7A9">
            <w:pPr>
              <w:widowControl/>
              <w:spacing w:line="440" w:lineRule="exact"/>
              <w:jc w:val="center"/>
              <w:rPr>
                <w:rFonts w:ascii="宋体" w:hAnsi="宋体" w:cs="宋体"/>
                <w:color w:val="auto"/>
                <w:kern w:val="0"/>
                <w:szCs w:val="21"/>
              </w:rPr>
            </w:pPr>
            <w:r>
              <w:rPr>
                <w:rFonts w:ascii="宋体" w:hAnsi="宋体" w:cs="宋体"/>
                <w:color w:val="auto"/>
                <w:kern w:val="0"/>
                <w:szCs w:val="21"/>
              </w:rPr>
              <w:t>3</w:t>
            </w:r>
          </w:p>
        </w:tc>
        <w:tc>
          <w:tcPr>
            <w:tcW w:w="8647" w:type="dxa"/>
            <w:tcBorders>
              <w:top w:val="single" w:color="000000" w:sz="4" w:space="0"/>
              <w:left w:val="nil"/>
              <w:bottom w:val="single" w:color="000000" w:sz="4" w:space="0"/>
              <w:right w:val="single" w:color="000000" w:sz="4" w:space="0"/>
            </w:tcBorders>
            <w:vAlign w:val="center"/>
          </w:tcPr>
          <w:p w14:paraId="1CAF5B31">
            <w:pPr>
              <w:spacing w:line="440" w:lineRule="exact"/>
              <w:rPr>
                <w:rFonts w:ascii="宋体" w:hAnsi="宋体"/>
                <w:color w:val="auto"/>
              </w:rPr>
            </w:pPr>
            <w:r>
              <w:rPr>
                <w:color w:val="auto"/>
              </w:rPr>
              <w:fldChar w:fldCharType="begin"/>
            </w:r>
            <w:r>
              <w:rPr>
                <w:color w:val="auto"/>
              </w:rPr>
              <w:instrText xml:space="preserve"> HYPERLINK \l "_（五）报价" </w:instrText>
            </w:r>
            <w:r>
              <w:rPr>
                <w:color w:val="auto"/>
              </w:rPr>
              <w:fldChar w:fldCharType="separate"/>
            </w:r>
            <w:r>
              <w:rPr>
                <w:rStyle w:val="47"/>
                <w:rFonts w:hint="eastAsia" w:ascii="宋体" w:hAnsi="宋体" w:cs="宋体"/>
                <w:color w:val="auto"/>
                <w:kern w:val="0"/>
                <w:szCs w:val="21"/>
                <w:u w:val="none"/>
              </w:rPr>
              <w:t>报价：供应商的报价必须按采购文件或政府采购云平台规定的格式填写，并在规定时间内提交最后报价。</w:t>
            </w:r>
            <w:r>
              <w:rPr>
                <w:rStyle w:val="47"/>
                <w:rFonts w:hint="eastAsia" w:ascii="宋体" w:hAnsi="宋体" w:cs="宋体"/>
                <w:color w:val="auto"/>
                <w:kern w:val="0"/>
                <w:szCs w:val="21"/>
                <w:u w:val="none"/>
              </w:rPr>
              <w:fldChar w:fldCharType="end"/>
            </w:r>
          </w:p>
        </w:tc>
      </w:tr>
      <w:tr w14:paraId="560AB91A">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28D6E31">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4</w:t>
            </w:r>
          </w:p>
        </w:tc>
        <w:tc>
          <w:tcPr>
            <w:tcW w:w="8647" w:type="dxa"/>
            <w:tcBorders>
              <w:top w:val="single" w:color="000000" w:sz="4" w:space="0"/>
              <w:left w:val="nil"/>
              <w:bottom w:val="single" w:color="000000" w:sz="4" w:space="0"/>
              <w:right w:val="single" w:color="000000" w:sz="4" w:space="0"/>
            </w:tcBorders>
            <w:vAlign w:val="center"/>
          </w:tcPr>
          <w:p w14:paraId="4931B203">
            <w:pPr>
              <w:widowControl/>
              <w:spacing w:line="440" w:lineRule="exact"/>
              <w:rPr>
                <w:rStyle w:val="47"/>
                <w:rFonts w:ascii="宋体" w:hAnsi="宋体"/>
                <w:color w:val="auto"/>
                <w:szCs w:val="21"/>
                <w:u w:val="none"/>
              </w:rPr>
            </w:pPr>
            <w:r>
              <w:rPr>
                <w:rFonts w:ascii="宋体" w:hAnsi="宋体" w:cs="宋体"/>
                <w:color w:val="auto"/>
                <w:kern w:val="0"/>
                <w:szCs w:val="21"/>
              </w:rPr>
              <w:fldChar w:fldCharType="begin"/>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"_四、响应文件开启"</w:instrText>
            </w:r>
            <w:r>
              <w:rPr>
                <w:rFonts w:ascii="宋体" w:hAnsi="宋体" w:cs="宋体"/>
                <w:color w:val="auto"/>
                <w:kern w:val="0"/>
                <w:szCs w:val="21"/>
              </w:rPr>
              <w:fldChar w:fldCharType="separate"/>
            </w:r>
            <w:r>
              <w:rPr>
                <w:rStyle w:val="47"/>
                <w:rFonts w:hint="eastAsia" w:ascii="宋体" w:hAnsi="宋体" w:cs="宋体"/>
                <w:color w:val="auto"/>
                <w:kern w:val="0"/>
                <w:szCs w:val="21"/>
                <w:u w:val="none"/>
              </w:rPr>
              <w:t>响应文件提交截止时间及开启时间：</w:t>
            </w:r>
            <w:r>
              <w:rPr>
                <w:rFonts w:hint="eastAsia" w:ascii="宋体" w:hAnsi="宋体"/>
                <w:color w:val="auto"/>
                <w:szCs w:val="21"/>
              </w:rPr>
              <w:t>2025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20</w:t>
            </w:r>
            <w:r>
              <w:rPr>
                <w:rFonts w:hint="eastAsia" w:ascii="宋体" w:hAnsi="宋体"/>
                <w:bCs/>
                <w:color w:val="auto"/>
                <w:szCs w:val="21"/>
              </w:rPr>
              <w:t>日</w:t>
            </w:r>
            <w:r>
              <w:rPr>
                <w:rFonts w:hint="eastAsia"/>
                <w:color w:val="auto"/>
                <w:lang w:val="en-US" w:eastAsia="zh-CN"/>
              </w:rPr>
              <w:t>10</w:t>
            </w:r>
            <w:r>
              <w:rPr>
                <w:color w:val="auto"/>
              </w:rPr>
              <w:t>:</w:t>
            </w:r>
            <w:r>
              <w:rPr>
                <w:rFonts w:hint="eastAsia"/>
                <w:color w:val="auto"/>
                <w:lang w:val="en-US" w:eastAsia="zh-CN"/>
              </w:rPr>
              <w:t>00</w:t>
            </w:r>
            <w:r>
              <w:rPr>
                <w:rStyle w:val="47"/>
                <w:rFonts w:hint="eastAsia" w:ascii="宋体" w:hAnsi="宋体"/>
                <w:color w:val="auto"/>
                <w:szCs w:val="21"/>
                <w:u w:val="none"/>
              </w:rPr>
              <w:t>。</w:t>
            </w:r>
          </w:p>
          <w:p w14:paraId="7BE33495">
            <w:pPr>
              <w:widowControl/>
              <w:spacing w:line="440" w:lineRule="exact"/>
              <w:rPr>
                <w:color w:val="auto"/>
              </w:rPr>
            </w:pPr>
            <w:r>
              <w:rPr>
                <w:rStyle w:val="47"/>
                <w:rFonts w:hint="eastAsia"/>
                <w:b/>
                <w:color w:val="auto"/>
                <w:szCs w:val="21"/>
                <w:u w:val="none"/>
              </w:rPr>
              <w:t>注意事项：</w:t>
            </w:r>
            <w:r>
              <w:rPr>
                <w:rStyle w:val="47"/>
                <w:rFonts w:hint="eastAsia"/>
                <w:bCs/>
                <w:color w:val="auto"/>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rPr>
              <w:fldChar w:fldCharType="end"/>
            </w:r>
          </w:p>
        </w:tc>
      </w:tr>
      <w:tr w14:paraId="17F42D9C">
        <w:tblPrEx>
          <w:tblCellMar>
            <w:top w:w="0" w:type="dxa"/>
            <w:left w:w="108" w:type="dxa"/>
            <w:bottom w:w="0" w:type="dxa"/>
            <w:right w:w="108" w:type="dxa"/>
          </w:tblCellMar>
        </w:tblPrEx>
        <w:trPr>
          <w:trHeight w:val="9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282C4E1">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5</w:t>
            </w:r>
          </w:p>
        </w:tc>
        <w:tc>
          <w:tcPr>
            <w:tcW w:w="8647" w:type="dxa"/>
            <w:tcBorders>
              <w:top w:val="single" w:color="000000" w:sz="4" w:space="0"/>
              <w:left w:val="nil"/>
              <w:bottom w:val="single" w:color="000000" w:sz="4" w:space="0"/>
              <w:right w:val="single" w:color="000000" w:sz="4" w:space="0"/>
            </w:tcBorders>
            <w:vAlign w:val="center"/>
          </w:tcPr>
          <w:p w14:paraId="454E8B0F">
            <w:pPr>
              <w:widowControl/>
              <w:spacing w:line="440" w:lineRule="exact"/>
              <w:rPr>
                <w:rStyle w:val="47"/>
                <w:rFonts w:ascii="宋体" w:hAnsi="宋体" w:cs="宋体"/>
                <w:color w:val="auto"/>
                <w:kern w:val="0"/>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HYPERLINK  \l "_五、评审与磋商"</w:instrText>
            </w:r>
            <w:r>
              <w:rPr>
                <w:rFonts w:ascii="宋体" w:hAnsi="宋体" w:cs="宋体"/>
                <w:color w:val="auto"/>
                <w:kern w:val="0"/>
                <w:szCs w:val="21"/>
              </w:rPr>
              <w:fldChar w:fldCharType="separate"/>
            </w:r>
            <w:r>
              <w:rPr>
                <w:rStyle w:val="47"/>
                <w:rFonts w:ascii="宋体" w:hAnsi="宋体" w:cs="宋体"/>
                <w:color w:val="auto"/>
                <w:kern w:val="0"/>
                <w:szCs w:val="21"/>
                <w:u w:val="none"/>
              </w:rPr>
              <w:t>评审及磋商：</w:t>
            </w:r>
          </w:p>
          <w:p w14:paraId="05F4F030">
            <w:pPr>
              <w:widowControl/>
              <w:spacing w:line="440" w:lineRule="exact"/>
              <w:rPr>
                <w:rFonts w:ascii="宋体" w:hAnsi="宋体" w:cs="宋体"/>
                <w:color w:val="auto"/>
                <w:kern w:val="0"/>
                <w:szCs w:val="21"/>
              </w:rPr>
            </w:pPr>
            <w:r>
              <w:rPr>
                <w:rStyle w:val="47"/>
                <w:rFonts w:hint="eastAsia" w:ascii="宋体" w:hAnsi="宋体" w:cs="宋体"/>
                <w:color w:val="auto"/>
                <w:kern w:val="0"/>
                <w:szCs w:val="21"/>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rPr>
              <w:fldChar w:fldCharType="end"/>
            </w:r>
          </w:p>
        </w:tc>
      </w:tr>
      <w:tr w14:paraId="762C2DB1">
        <w:tblPrEx>
          <w:tblCellMar>
            <w:top w:w="0" w:type="dxa"/>
            <w:left w:w="108" w:type="dxa"/>
            <w:bottom w:w="0" w:type="dxa"/>
            <w:right w:w="108" w:type="dxa"/>
          </w:tblCellMar>
        </w:tblPrEx>
        <w:trPr>
          <w:trHeight w:val="8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468F876">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6</w:t>
            </w:r>
          </w:p>
        </w:tc>
        <w:tc>
          <w:tcPr>
            <w:tcW w:w="8647" w:type="dxa"/>
            <w:tcBorders>
              <w:top w:val="single" w:color="000000" w:sz="4" w:space="0"/>
              <w:left w:val="nil"/>
              <w:bottom w:val="single" w:color="000000" w:sz="4" w:space="0"/>
              <w:right w:val="single" w:color="000000" w:sz="4" w:space="0"/>
            </w:tcBorders>
            <w:vAlign w:val="center"/>
          </w:tcPr>
          <w:p w14:paraId="6981D713">
            <w:pPr>
              <w:widowControl/>
              <w:spacing w:line="440" w:lineRule="exact"/>
              <w:rPr>
                <w:rFonts w:ascii="宋体" w:hAnsi="宋体" w:cs="宋体"/>
                <w:color w:val="auto"/>
                <w:kern w:val="0"/>
                <w:szCs w:val="21"/>
              </w:rPr>
            </w:pPr>
            <w:r>
              <w:rPr>
                <w:color w:val="auto"/>
              </w:rPr>
              <w:fldChar w:fldCharType="begin"/>
            </w:r>
            <w:r>
              <w:rPr>
                <w:color w:val="auto"/>
              </w:rPr>
              <w:instrText xml:space="preserve"> HYPERLINK \l "_第四章__评定标准及推荐原则" </w:instrText>
            </w:r>
            <w:r>
              <w:rPr>
                <w:color w:val="auto"/>
              </w:rPr>
              <w:fldChar w:fldCharType="separate"/>
            </w:r>
            <w:r>
              <w:rPr>
                <w:rStyle w:val="47"/>
                <w:rFonts w:hint="eastAsia" w:ascii="宋体" w:hAnsi="宋体" w:cs="宋体"/>
                <w:color w:val="auto"/>
                <w:kern w:val="0"/>
                <w:szCs w:val="21"/>
                <w:u w:val="none"/>
              </w:rPr>
              <w:t>评定方法：</w:t>
            </w:r>
            <w:r>
              <w:rPr>
                <w:rStyle w:val="47"/>
                <w:rFonts w:hint="eastAsia"/>
                <w:color w:val="auto"/>
                <w:u w:val="none"/>
              </w:rPr>
              <w:t>详见第四章《评定标准及推荐原则》。</w:t>
            </w:r>
            <w:r>
              <w:rPr>
                <w:rStyle w:val="47"/>
                <w:rFonts w:hint="eastAsia"/>
                <w:color w:val="auto"/>
                <w:u w:val="none"/>
              </w:rPr>
              <w:fldChar w:fldCharType="end"/>
            </w:r>
          </w:p>
        </w:tc>
      </w:tr>
      <w:tr w14:paraId="3147F88D">
        <w:tblPrEx>
          <w:tblCellMar>
            <w:top w:w="0" w:type="dxa"/>
            <w:left w:w="108" w:type="dxa"/>
            <w:bottom w:w="0" w:type="dxa"/>
            <w:right w:w="108" w:type="dxa"/>
          </w:tblCellMar>
        </w:tblPrEx>
        <w:trPr>
          <w:trHeight w:val="113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4DA5704">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7</w:t>
            </w:r>
          </w:p>
        </w:tc>
        <w:tc>
          <w:tcPr>
            <w:tcW w:w="8647" w:type="dxa"/>
            <w:tcBorders>
              <w:top w:val="single" w:color="000000" w:sz="4" w:space="0"/>
              <w:left w:val="nil"/>
              <w:bottom w:val="single" w:color="000000" w:sz="4" w:space="0"/>
              <w:right w:val="single" w:color="000000" w:sz="4" w:space="0"/>
            </w:tcBorders>
            <w:vAlign w:val="center"/>
          </w:tcPr>
          <w:p w14:paraId="4E751A75">
            <w:pPr>
              <w:widowControl/>
              <w:spacing w:line="440" w:lineRule="exact"/>
              <w:rPr>
                <w:rFonts w:ascii="宋体" w:hAnsi="宋体" w:cs="宋体"/>
                <w:color w:val="auto"/>
                <w:kern w:val="0"/>
                <w:szCs w:val="21"/>
              </w:rPr>
            </w:pPr>
            <w:r>
              <w:rPr>
                <w:color w:val="auto"/>
              </w:rPr>
              <w:fldChar w:fldCharType="begin"/>
            </w:r>
            <w:r>
              <w:rPr>
                <w:color w:val="auto"/>
              </w:rPr>
              <w:instrText xml:space="preserve"> HYPERLINK \l "_十、其他事项" </w:instrText>
            </w:r>
            <w:r>
              <w:rPr>
                <w:color w:val="auto"/>
              </w:rPr>
              <w:fldChar w:fldCharType="separate"/>
            </w:r>
            <w:r>
              <w:rPr>
                <w:rStyle w:val="47"/>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7"/>
                <w:rFonts w:hint="eastAsia" w:ascii="宋体" w:hAnsi="宋体" w:cs="宋体"/>
                <w:color w:val="auto"/>
                <w:kern w:val="0"/>
                <w:szCs w:val="21"/>
                <w:u w:val="none"/>
              </w:rPr>
              <w:fldChar w:fldCharType="end"/>
            </w:r>
          </w:p>
        </w:tc>
      </w:tr>
    </w:tbl>
    <w:p w14:paraId="0271EBCE">
      <w:pPr>
        <w:rPr>
          <w:color w:val="auto"/>
        </w:rPr>
      </w:pPr>
      <w:bookmarkStart w:id="53" w:name="_Toc420505403"/>
    </w:p>
    <w:p w14:paraId="10B1DCE6">
      <w:pPr>
        <w:jc w:val="center"/>
        <w:rPr>
          <w:rFonts w:ascii="黑体" w:hAnsi="黑体" w:eastAsia="黑体"/>
          <w:b/>
          <w:bCs/>
          <w:color w:val="auto"/>
          <w:sz w:val="32"/>
          <w:szCs w:val="32"/>
        </w:rPr>
      </w:pPr>
    </w:p>
    <w:p w14:paraId="5E878D93">
      <w:pPr>
        <w:jc w:val="center"/>
        <w:rPr>
          <w:rFonts w:ascii="黑体" w:hAnsi="黑体" w:eastAsia="黑体"/>
          <w:b/>
          <w:bCs/>
          <w:color w:val="auto"/>
          <w:sz w:val="32"/>
          <w:szCs w:val="32"/>
        </w:rPr>
      </w:pPr>
    </w:p>
    <w:p w14:paraId="3B63AFF4">
      <w:pPr>
        <w:jc w:val="center"/>
        <w:rPr>
          <w:rFonts w:ascii="黑体" w:hAnsi="黑体" w:eastAsia="黑体"/>
          <w:b/>
          <w:bCs/>
          <w:color w:val="auto"/>
          <w:sz w:val="32"/>
          <w:szCs w:val="32"/>
        </w:rPr>
      </w:pPr>
    </w:p>
    <w:p w14:paraId="70394B80">
      <w:pPr>
        <w:jc w:val="center"/>
        <w:rPr>
          <w:rFonts w:ascii="黑体" w:hAnsi="黑体" w:eastAsia="黑体"/>
          <w:b/>
          <w:bCs/>
          <w:color w:val="auto"/>
          <w:sz w:val="32"/>
          <w:szCs w:val="32"/>
        </w:rPr>
      </w:pPr>
    </w:p>
    <w:p w14:paraId="1F41C658">
      <w:pPr>
        <w:jc w:val="center"/>
        <w:rPr>
          <w:rFonts w:ascii="黑体" w:hAnsi="黑体" w:eastAsia="黑体"/>
          <w:b/>
          <w:bCs/>
          <w:color w:val="auto"/>
          <w:sz w:val="32"/>
          <w:szCs w:val="32"/>
        </w:rPr>
      </w:pPr>
      <w:r>
        <w:rPr>
          <w:rFonts w:hint="eastAsia" w:ascii="黑体" w:hAnsi="黑体" w:eastAsia="黑体"/>
          <w:b/>
          <w:bCs/>
          <w:color w:val="auto"/>
          <w:sz w:val="32"/>
          <w:szCs w:val="32"/>
        </w:rPr>
        <w:t>二、供应商须知</w:t>
      </w:r>
      <w:bookmarkEnd w:id="53"/>
    </w:p>
    <w:p w14:paraId="585E5BBA">
      <w:pPr>
        <w:pStyle w:val="2"/>
        <w:spacing w:line="420" w:lineRule="exact"/>
        <w:rPr>
          <w:color w:val="auto"/>
        </w:rPr>
      </w:pPr>
      <w:bookmarkStart w:id="54" w:name="_一、总_则"/>
      <w:bookmarkEnd w:id="54"/>
      <w:r>
        <w:rPr>
          <w:rFonts w:hint="eastAsia"/>
          <w:color w:val="auto"/>
        </w:rPr>
        <w:t>一、总　则</w:t>
      </w:r>
    </w:p>
    <w:p w14:paraId="0E048903">
      <w:pPr>
        <w:spacing w:line="406" w:lineRule="exact"/>
        <w:ind w:firstLine="210" w:firstLineChars="100"/>
        <w:rPr>
          <w:rFonts w:ascii="宋体" w:hAnsi="宋体"/>
          <w:color w:val="auto"/>
          <w:szCs w:val="21"/>
        </w:rPr>
      </w:pPr>
      <w:r>
        <w:rPr>
          <w:rFonts w:hint="eastAsia" w:ascii="宋体" w:hAnsi="宋体"/>
          <w:color w:val="auto"/>
          <w:szCs w:val="21"/>
        </w:rPr>
        <w:t>（一）适用范围</w:t>
      </w:r>
    </w:p>
    <w:p w14:paraId="6067B3C5">
      <w:pPr>
        <w:spacing w:line="406" w:lineRule="exact"/>
        <w:ind w:right="-334" w:rightChars="-159" w:firstLine="420"/>
        <w:rPr>
          <w:rFonts w:hint="eastAsia" w:eastAsia="宋体"/>
          <w:color w:val="auto"/>
          <w:szCs w:val="21"/>
          <w:lang w:eastAsia="zh-CN"/>
        </w:rPr>
      </w:pPr>
      <w:r>
        <w:rPr>
          <w:rFonts w:ascii="宋体"/>
          <w:color w:val="auto"/>
        </w:rPr>
        <w:t>1.</w:t>
      </w:r>
      <w:r>
        <w:rPr>
          <w:rFonts w:hint="eastAsia" w:ascii="宋体"/>
          <w:color w:val="auto"/>
        </w:rPr>
        <w:t>项目名称：</w:t>
      </w:r>
      <w:r>
        <w:rPr>
          <w:rFonts w:hint="eastAsia" w:ascii="宋体" w:hAnsi="宋体"/>
          <w:color w:val="auto"/>
          <w:szCs w:val="21"/>
          <w:lang w:eastAsia="zh-CN"/>
        </w:rPr>
        <w:t>钦州市钦北区人民法院物业管理服务</w:t>
      </w:r>
    </w:p>
    <w:p w14:paraId="7F445F0E">
      <w:pPr>
        <w:spacing w:line="406" w:lineRule="exact"/>
        <w:ind w:right="-334" w:rightChars="-159" w:firstLine="420"/>
        <w:rPr>
          <w:rFonts w:hint="eastAsia" w:eastAsia="宋体"/>
          <w:color w:val="auto"/>
          <w:lang w:eastAsia="zh-CN"/>
        </w:rPr>
      </w:pPr>
      <w:r>
        <w:rPr>
          <w:color w:val="auto"/>
          <w:szCs w:val="21"/>
        </w:rPr>
        <w:t>2.</w:t>
      </w:r>
      <w:r>
        <w:rPr>
          <w:rFonts w:hint="eastAsia"/>
          <w:color w:val="auto"/>
        </w:rPr>
        <w:t>项目编号：</w:t>
      </w:r>
      <w:r>
        <w:rPr>
          <w:rFonts w:hint="eastAsia"/>
          <w:color w:val="auto"/>
          <w:lang w:eastAsia="zh-CN"/>
        </w:rPr>
        <w:t>QZZC2025-C3-990281-QZSZ</w:t>
      </w:r>
    </w:p>
    <w:p w14:paraId="41284278">
      <w:pPr>
        <w:spacing w:line="406" w:lineRule="exact"/>
        <w:ind w:right="-334" w:rightChars="-159" w:firstLine="420"/>
        <w:rPr>
          <w:color w:val="auto"/>
          <w:szCs w:val="21"/>
        </w:rPr>
      </w:pPr>
      <w:r>
        <w:rPr>
          <w:rFonts w:hint="eastAsia" w:hAnsi="宋体"/>
          <w:color w:val="auto"/>
        </w:rPr>
        <w:t>本文件仅适用于本文件中所叙述的货物、服务类政府采购项目。</w:t>
      </w:r>
    </w:p>
    <w:p w14:paraId="5B98411A">
      <w:pPr>
        <w:spacing w:line="406" w:lineRule="exact"/>
        <w:ind w:firstLine="210" w:firstLineChars="100"/>
        <w:rPr>
          <w:rFonts w:ascii="宋体" w:hAnsi="宋体"/>
          <w:color w:val="auto"/>
          <w:szCs w:val="21"/>
        </w:rPr>
      </w:pPr>
      <w:r>
        <w:rPr>
          <w:rFonts w:hint="eastAsia" w:ascii="宋体" w:hAnsi="宋体"/>
          <w:color w:val="auto"/>
          <w:szCs w:val="21"/>
        </w:rPr>
        <w:t>（二）定义</w:t>
      </w:r>
    </w:p>
    <w:p w14:paraId="525784DB">
      <w:pPr>
        <w:spacing w:line="406"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采购人</w:t>
      </w:r>
      <w:r>
        <w:rPr>
          <w:rFonts w:hint="eastAsia" w:ascii="宋体" w:hAnsi="宋体"/>
          <w:color w:val="auto"/>
          <w:szCs w:val="21"/>
        </w:rPr>
        <w:t>”</w:t>
      </w:r>
      <w:r>
        <w:rPr>
          <w:rFonts w:ascii="宋体" w:hAnsi="宋体"/>
          <w:color w:val="auto"/>
          <w:szCs w:val="21"/>
        </w:rPr>
        <w:t>是指依法进行政府采购的国家机关、事业单位、团体组织。</w:t>
      </w:r>
    </w:p>
    <w:p w14:paraId="33DA4F23">
      <w:pPr>
        <w:spacing w:line="406" w:lineRule="exact"/>
        <w:ind w:firstLine="420" w:firstLineChars="200"/>
        <w:rPr>
          <w:rFonts w:ascii="宋体" w:hAnsi="宋体"/>
          <w:color w:val="auto"/>
          <w:szCs w:val="21"/>
        </w:rPr>
      </w:pPr>
      <w:r>
        <w:rPr>
          <w:rFonts w:hint="eastAsia" w:ascii="宋体" w:hAnsi="宋体"/>
          <w:color w:val="auto"/>
          <w:szCs w:val="21"/>
        </w:rPr>
        <w:t>2.“供应商”是指响应本文件要求，参加磋商的法人或其他组织。如果该供应商在本次采购项目中成交,即成为“成交供应商”。</w:t>
      </w:r>
    </w:p>
    <w:p w14:paraId="1AAE5969">
      <w:pPr>
        <w:spacing w:line="406"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“采购代理机构”是指</w:t>
      </w:r>
      <w:r>
        <w:rPr>
          <w:rFonts w:hint="eastAsia" w:ascii="宋体" w:hAnsi="宋体"/>
          <w:color w:val="auto"/>
        </w:rPr>
        <w:t>钦州市政府采购中心。</w:t>
      </w:r>
    </w:p>
    <w:p w14:paraId="4ED80B33">
      <w:pPr>
        <w:spacing w:line="406" w:lineRule="exact"/>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“货物和服务”是指本次采购文件中所采购的各种形态和种类的产品以及其提供的服务。</w:t>
      </w:r>
    </w:p>
    <w:p w14:paraId="5CDA8149">
      <w:pPr>
        <w:spacing w:line="406" w:lineRule="exact"/>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“竞争性磋商采购文件”是指采用竞争性磋商方式进行政府采购的指导文件，简称“磋商文件”或“采购文件”。</w:t>
      </w:r>
    </w:p>
    <w:p w14:paraId="67A7D134">
      <w:pPr>
        <w:spacing w:line="406" w:lineRule="exact"/>
        <w:ind w:firstLine="420" w:firstLineChars="200"/>
        <w:rPr>
          <w:rFonts w:ascii="宋体" w:hAnsi="宋体"/>
          <w:color w:val="auto"/>
          <w:szCs w:val="21"/>
        </w:rPr>
      </w:pPr>
      <w:r>
        <w:rPr>
          <w:rFonts w:ascii="宋体" w:hAnsi="宋体"/>
          <w:color w:val="auto"/>
          <w:szCs w:val="21"/>
        </w:rPr>
        <w:t>6.</w:t>
      </w:r>
      <w:r>
        <w:rPr>
          <w:rFonts w:hint="eastAsia" w:ascii="宋体" w:hAnsi="宋体"/>
          <w:color w:val="auto"/>
          <w:szCs w:val="21"/>
        </w:rPr>
        <w:t>“响应文件”是指供应商根据采购文件要求，编制包含技术、服务和报价等所有内容的响应文件。</w:t>
      </w:r>
    </w:p>
    <w:p w14:paraId="36185170">
      <w:pPr>
        <w:spacing w:line="406" w:lineRule="exact"/>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“书面形式”</w:t>
      </w:r>
      <w:r>
        <w:rPr>
          <w:rFonts w:ascii="Helvetica" w:hAnsi="Helvetica"/>
          <w:color w:val="auto"/>
          <w:szCs w:val="21"/>
        </w:rPr>
        <w:t>是</w:t>
      </w:r>
      <w:r>
        <w:rPr>
          <w:rFonts w:hint="eastAsia" w:ascii="Helvetica" w:hAnsi="Helvetica"/>
          <w:color w:val="auto"/>
          <w:szCs w:val="21"/>
        </w:rPr>
        <w:t>指</w:t>
      </w:r>
      <w:r>
        <w:rPr>
          <w:rFonts w:ascii="Helvetica" w:hAnsi="Helvetica"/>
          <w:color w:val="auto"/>
          <w:szCs w:val="21"/>
        </w:rPr>
        <w:t>合同书、信件、电报、电传、传真等可以有形地表现所载内容的形式。</w:t>
      </w:r>
    </w:p>
    <w:p w14:paraId="47D31EC4">
      <w:pPr>
        <w:spacing w:line="406" w:lineRule="exact"/>
        <w:ind w:firstLine="211" w:firstLineChars="100"/>
        <w:rPr>
          <w:rFonts w:ascii="宋体" w:hAnsi="宋体"/>
          <w:b/>
          <w:color w:val="auto"/>
          <w:szCs w:val="21"/>
        </w:rPr>
      </w:pPr>
      <w:r>
        <w:rPr>
          <w:rFonts w:hint="eastAsia" w:ascii="宋体" w:hAnsi="宋体"/>
          <w:b/>
          <w:color w:val="auto"/>
          <w:szCs w:val="21"/>
        </w:rPr>
        <w:t>（三）供应商资格</w:t>
      </w:r>
    </w:p>
    <w:p w14:paraId="036BF8AB">
      <w:pPr>
        <w:spacing w:line="406" w:lineRule="exact"/>
        <w:ind w:firstLine="420" w:firstLineChars="200"/>
        <w:rPr>
          <w:color w:val="auto"/>
        </w:rPr>
      </w:pPr>
      <w:r>
        <w:rPr>
          <w:rFonts w:hint="eastAsia"/>
          <w:color w:val="auto"/>
        </w:rPr>
        <w:t>供应商的资格要求详见“供应商须知前附表”。</w:t>
      </w:r>
    </w:p>
    <w:p w14:paraId="1DBAC5DA">
      <w:pPr>
        <w:spacing w:line="406" w:lineRule="exact"/>
        <w:ind w:firstLine="211" w:firstLineChars="100"/>
        <w:rPr>
          <w:b/>
          <w:bCs/>
          <w:color w:val="auto"/>
        </w:rPr>
      </w:pPr>
      <w:r>
        <w:rPr>
          <w:rFonts w:hint="eastAsia"/>
          <w:b/>
          <w:bCs/>
          <w:color w:val="auto"/>
        </w:rPr>
        <w:t>（四）采购方式</w:t>
      </w:r>
    </w:p>
    <w:p w14:paraId="1C81A0D9">
      <w:pPr>
        <w:snapToGrid w:val="0"/>
        <w:spacing w:line="406" w:lineRule="exact"/>
        <w:ind w:firstLine="420" w:firstLineChars="200"/>
        <w:rPr>
          <w:rFonts w:ascii="宋体" w:hAnsi="宋体"/>
          <w:color w:val="auto"/>
          <w:szCs w:val="21"/>
        </w:rPr>
      </w:pPr>
      <w:r>
        <w:rPr>
          <w:rFonts w:hint="eastAsia" w:ascii="宋体" w:hAnsi="宋体"/>
          <w:color w:val="auto"/>
          <w:szCs w:val="21"/>
        </w:rPr>
        <w:t>竞争性磋商</w:t>
      </w:r>
    </w:p>
    <w:p w14:paraId="5993DFBF">
      <w:pPr>
        <w:spacing w:line="406" w:lineRule="exact"/>
        <w:ind w:firstLine="211" w:firstLineChars="100"/>
        <w:rPr>
          <w:b/>
          <w:bCs/>
          <w:color w:val="auto"/>
        </w:rPr>
      </w:pPr>
      <w:bookmarkStart w:id="55" w:name="_Toc352700410"/>
      <w:bookmarkStart w:id="56" w:name="_Toc254970530"/>
      <w:bookmarkStart w:id="57" w:name="_Toc254970671"/>
      <w:bookmarkStart w:id="58" w:name="_Toc353785281"/>
      <w:r>
        <w:rPr>
          <w:rFonts w:hint="eastAsia"/>
          <w:b/>
          <w:bCs/>
          <w:color w:val="auto"/>
        </w:rPr>
        <w:t>（五）代理委托</w:t>
      </w:r>
      <w:bookmarkEnd w:id="55"/>
      <w:bookmarkEnd w:id="56"/>
      <w:bookmarkEnd w:id="57"/>
      <w:bookmarkEnd w:id="58"/>
    </w:p>
    <w:p w14:paraId="66D73AE7">
      <w:pPr>
        <w:snapToGrid w:val="0"/>
        <w:spacing w:line="406" w:lineRule="exact"/>
        <w:ind w:firstLine="420" w:firstLineChars="200"/>
        <w:rPr>
          <w:rFonts w:ascii="宋体" w:hAnsi="宋体" w:cs="Courier New"/>
          <w:bCs/>
          <w:color w:val="auto"/>
          <w:szCs w:val="21"/>
        </w:rPr>
      </w:pPr>
      <w:r>
        <w:rPr>
          <w:rFonts w:hint="eastAsia" w:ascii="宋体" w:hAnsi="宋体" w:cs="Courier New"/>
          <w:bCs/>
          <w:color w:val="auto"/>
          <w:szCs w:val="21"/>
        </w:rPr>
        <w:t>委托磋商的供应商须提供授权委托书（格式见第六章）。</w:t>
      </w:r>
    </w:p>
    <w:p w14:paraId="17A2A055">
      <w:pPr>
        <w:spacing w:line="406" w:lineRule="exact"/>
        <w:ind w:firstLine="211" w:firstLineChars="100"/>
        <w:rPr>
          <w:b/>
          <w:bCs/>
          <w:color w:val="auto"/>
        </w:rPr>
      </w:pPr>
      <w:bookmarkStart w:id="59" w:name="_Toc254970531"/>
      <w:bookmarkStart w:id="60" w:name="_Toc353785282"/>
      <w:bookmarkStart w:id="61" w:name="_Toc352700411"/>
      <w:bookmarkStart w:id="62" w:name="_Toc254970672"/>
      <w:r>
        <w:rPr>
          <w:rFonts w:hint="eastAsia"/>
          <w:b/>
          <w:bCs/>
          <w:color w:val="auto"/>
        </w:rPr>
        <w:t>（六）磋商费用</w:t>
      </w:r>
      <w:bookmarkEnd w:id="59"/>
      <w:bookmarkEnd w:id="60"/>
      <w:bookmarkEnd w:id="61"/>
      <w:bookmarkEnd w:id="62"/>
    </w:p>
    <w:p w14:paraId="296F0C10">
      <w:pPr>
        <w:snapToGrid w:val="0"/>
        <w:spacing w:line="406" w:lineRule="exact"/>
        <w:ind w:firstLine="420" w:firstLineChars="200"/>
        <w:rPr>
          <w:rFonts w:ascii="宋体" w:hAnsi="宋体"/>
          <w:color w:val="auto"/>
          <w:szCs w:val="21"/>
        </w:rPr>
      </w:pPr>
      <w:r>
        <w:rPr>
          <w:rFonts w:hint="eastAsia" w:ascii="宋体" w:hAnsi="宋体"/>
          <w:color w:val="auto"/>
          <w:szCs w:val="21"/>
        </w:rPr>
        <w:t>供应商自行承担所有与磋商有关的全部费用。</w:t>
      </w:r>
    </w:p>
    <w:p w14:paraId="72DAFF35">
      <w:pPr>
        <w:spacing w:line="406" w:lineRule="exact"/>
        <w:ind w:firstLine="211" w:firstLineChars="100"/>
        <w:rPr>
          <w:b/>
          <w:bCs/>
          <w:color w:val="auto"/>
        </w:rPr>
      </w:pPr>
      <w:bookmarkStart w:id="63" w:name="_Toc352700413"/>
      <w:bookmarkStart w:id="64" w:name="_Toc353785283"/>
      <w:r>
        <w:rPr>
          <w:rFonts w:hint="eastAsia"/>
          <w:b/>
          <w:bCs/>
          <w:color w:val="auto"/>
        </w:rPr>
        <w:t>（七）转包与分包</w:t>
      </w:r>
      <w:bookmarkEnd w:id="63"/>
      <w:bookmarkEnd w:id="64"/>
    </w:p>
    <w:p w14:paraId="7F68AA2C">
      <w:pPr>
        <w:snapToGrid w:val="0"/>
        <w:spacing w:line="406" w:lineRule="exact"/>
        <w:ind w:firstLine="420" w:firstLineChars="200"/>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本项目不允许转包。</w:t>
      </w:r>
    </w:p>
    <w:p w14:paraId="5A7E41AC">
      <w:pPr>
        <w:snapToGrid w:val="0"/>
        <w:spacing w:line="406" w:lineRule="exact"/>
        <w:ind w:firstLine="420" w:firstLineChars="200"/>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采购人允许采用分包方式履行合同的，应当在采购文件中明确可以分包履行的具体内容、金额或者比例。</w:t>
      </w:r>
    </w:p>
    <w:p w14:paraId="1C9BB7D5">
      <w:pPr>
        <w:snapToGrid w:val="0"/>
        <w:spacing w:line="406" w:lineRule="exact"/>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依据《政府采购促进中小企业发展管理办法》规定享受扶持政策获得政府采购合同的，小微企业不得将合同分包给大中型企业，中型企业不得将合同分包给大型企业。</w:t>
      </w:r>
    </w:p>
    <w:p w14:paraId="5B58BBBE">
      <w:pPr>
        <w:spacing w:line="406" w:lineRule="exact"/>
        <w:ind w:firstLine="211" w:firstLineChars="100"/>
        <w:rPr>
          <w:b/>
          <w:bCs/>
          <w:color w:val="auto"/>
        </w:rPr>
      </w:pPr>
      <w:bookmarkStart w:id="65" w:name="_Toc352700414"/>
      <w:bookmarkStart w:id="66" w:name="_Toc353785284"/>
      <w:bookmarkStart w:id="67" w:name="_Toc254970532"/>
      <w:bookmarkStart w:id="68" w:name="_Toc254970673"/>
      <w:r>
        <w:rPr>
          <w:rFonts w:hint="eastAsia"/>
          <w:b/>
          <w:bCs/>
          <w:color w:val="auto"/>
        </w:rPr>
        <w:t>（八）特别说明</w:t>
      </w:r>
      <w:bookmarkEnd w:id="65"/>
      <w:bookmarkEnd w:id="66"/>
      <w:bookmarkEnd w:id="67"/>
      <w:bookmarkEnd w:id="68"/>
    </w:p>
    <w:p w14:paraId="073CA87A">
      <w:pPr>
        <w:pStyle w:val="22"/>
        <w:snapToGrid w:val="0"/>
        <w:spacing w:line="406" w:lineRule="exact"/>
        <w:ind w:firstLine="420"/>
        <w:rPr>
          <w:rFonts w:hAnsi="宋体"/>
          <w:color w:val="auto"/>
        </w:rPr>
      </w:pPr>
      <w:r>
        <w:rPr>
          <w:rFonts w:hAnsi="宋体"/>
          <w:color w:val="auto"/>
        </w:rPr>
        <w:t>1.</w:t>
      </w:r>
      <w:r>
        <w:rPr>
          <w:rFonts w:hint="eastAsia" w:hAnsi="宋体"/>
          <w:color w:val="auto"/>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62D9A171">
      <w:pPr>
        <w:pStyle w:val="22"/>
        <w:snapToGrid w:val="0"/>
        <w:spacing w:line="406" w:lineRule="exact"/>
        <w:ind w:firstLine="420"/>
        <w:rPr>
          <w:rFonts w:hAnsi="宋体"/>
          <w:color w:val="auto"/>
        </w:rPr>
      </w:pPr>
      <w:r>
        <w:rPr>
          <w:rFonts w:hAnsi="宋体"/>
          <w:color w:val="auto"/>
        </w:rPr>
        <w:t>2.</w:t>
      </w:r>
      <w:r>
        <w:rPr>
          <w:rFonts w:hint="eastAsia" w:hAnsi="宋体"/>
          <w:color w:val="auto"/>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14:paraId="6322D9E3">
      <w:pPr>
        <w:spacing w:line="406" w:lineRule="exact"/>
        <w:ind w:firstLine="211" w:firstLineChars="100"/>
        <w:rPr>
          <w:b/>
          <w:bCs/>
          <w:color w:val="auto"/>
        </w:rPr>
      </w:pPr>
      <w:bookmarkStart w:id="69" w:name="_Toc353785285"/>
      <w:bookmarkStart w:id="70" w:name="_Toc254970674"/>
      <w:bookmarkStart w:id="71" w:name="_Toc254970533"/>
      <w:bookmarkStart w:id="72" w:name="_Toc352700415"/>
      <w:r>
        <w:rPr>
          <w:rFonts w:hint="eastAsia"/>
          <w:b/>
          <w:bCs/>
          <w:color w:val="auto"/>
        </w:rPr>
        <w:t>（九）询问、质疑和投诉</w:t>
      </w:r>
      <w:bookmarkEnd w:id="69"/>
      <w:bookmarkEnd w:id="70"/>
      <w:bookmarkEnd w:id="71"/>
      <w:bookmarkEnd w:id="72"/>
    </w:p>
    <w:p w14:paraId="785F671A">
      <w:pPr>
        <w:pStyle w:val="22"/>
        <w:snapToGrid w:val="0"/>
        <w:spacing w:line="406" w:lineRule="exact"/>
        <w:ind w:firstLine="420"/>
        <w:rPr>
          <w:rFonts w:hAnsi="宋体"/>
          <w:bCs/>
          <w:color w:val="auto"/>
        </w:rPr>
      </w:pPr>
      <w:r>
        <w:rPr>
          <w:rFonts w:hAnsi="宋体"/>
          <w:bCs/>
          <w:color w:val="auto"/>
        </w:rPr>
        <w:t>1.</w:t>
      </w:r>
      <w:r>
        <w:rPr>
          <w:rFonts w:hint="eastAsia" w:ascii="Arial" w:hAnsi="Arial" w:cs="Arial"/>
          <w:color w:val="auto"/>
          <w:kern w:val="0"/>
        </w:rPr>
        <w:t>供应商</w:t>
      </w:r>
      <w:r>
        <w:rPr>
          <w:rFonts w:ascii="Arial" w:hAnsi="Arial" w:cs="Arial"/>
          <w:color w:val="auto"/>
          <w:kern w:val="0"/>
        </w:rPr>
        <w:t>对政府采购活动事项有疑问的，可以向采购人</w:t>
      </w:r>
      <w:r>
        <w:rPr>
          <w:rFonts w:hint="eastAsia" w:ascii="Arial" w:hAnsi="Arial" w:cs="Arial"/>
          <w:color w:val="auto"/>
          <w:kern w:val="0"/>
        </w:rPr>
        <w:t>或本中心</w:t>
      </w:r>
      <w:r>
        <w:rPr>
          <w:rFonts w:ascii="Arial" w:hAnsi="Arial" w:cs="Arial"/>
          <w:color w:val="auto"/>
          <w:kern w:val="0"/>
        </w:rPr>
        <w:t>提出询问，采购人</w:t>
      </w:r>
      <w:r>
        <w:rPr>
          <w:rFonts w:hint="eastAsia" w:ascii="Arial" w:hAnsi="Arial" w:cs="Arial"/>
          <w:color w:val="auto"/>
          <w:kern w:val="0"/>
        </w:rPr>
        <w:t>或本中心当在3个工作日内对供应商依法提出的询问作出答复</w:t>
      </w:r>
      <w:r>
        <w:rPr>
          <w:rFonts w:ascii="Arial" w:hAnsi="Arial" w:cs="Arial"/>
          <w:color w:val="auto"/>
          <w:kern w:val="0"/>
        </w:rPr>
        <w:t>，但答复的内容不得涉及商业秘密。</w:t>
      </w:r>
    </w:p>
    <w:p w14:paraId="50CB1971">
      <w:pPr>
        <w:pStyle w:val="22"/>
        <w:snapToGrid w:val="0"/>
        <w:spacing w:line="406" w:lineRule="exact"/>
        <w:ind w:firstLine="420"/>
        <w:rPr>
          <w:rFonts w:hAnsi="宋体"/>
          <w:bCs/>
          <w:color w:val="auto"/>
        </w:rPr>
      </w:pPr>
      <w:r>
        <w:rPr>
          <w:rFonts w:hAnsi="宋体"/>
          <w:bCs/>
          <w:color w:val="auto"/>
        </w:rPr>
        <w:t>2.</w:t>
      </w:r>
      <w:r>
        <w:rPr>
          <w:rFonts w:hint="eastAsia" w:hAnsi="宋体"/>
          <w:bCs/>
          <w:color w:val="auto"/>
        </w:rPr>
        <w:t>供应商认为采购文件、采购过程或成交结果使自己的合法权益受到损害的，</w:t>
      </w:r>
      <w:r>
        <w:rPr>
          <w:rFonts w:hAnsi="宋体"/>
          <w:bCs/>
          <w:color w:val="auto"/>
        </w:rPr>
        <w:t>可以在知道或者应知其权益受到损害之日起7个工作日内</w:t>
      </w:r>
      <w:r>
        <w:rPr>
          <w:rFonts w:hint="eastAsia" w:hAnsi="宋体"/>
          <w:bCs/>
          <w:color w:val="auto"/>
        </w:rPr>
        <w:t>，</w:t>
      </w:r>
      <w:r>
        <w:rPr>
          <w:rFonts w:cs="Arial"/>
          <w:color w:val="auto"/>
        </w:rPr>
        <w:t>以书面形式(</w:t>
      </w:r>
      <w:r>
        <w:rPr>
          <w:rFonts w:hint="eastAsia" w:cs="Arial"/>
          <w:color w:val="auto"/>
        </w:rPr>
        <w:t>政采云平台</w:t>
      </w:r>
      <w:r>
        <w:rPr>
          <w:rFonts w:cs="Arial"/>
          <w:color w:val="auto"/>
        </w:rPr>
        <w:t>)</w:t>
      </w:r>
      <w:r>
        <w:rPr>
          <w:rFonts w:hint="eastAsia" w:cs="Arial"/>
          <w:color w:val="auto"/>
        </w:rPr>
        <w:t>向</w:t>
      </w:r>
      <w:r>
        <w:rPr>
          <w:rFonts w:cs="Arial"/>
          <w:color w:val="auto"/>
        </w:rPr>
        <w:t>采购人、</w:t>
      </w:r>
      <w:r>
        <w:rPr>
          <w:rFonts w:hint="eastAsia" w:cs="Arial"/>
          <w:color w:val="auto"/>
        </w:rPr>
        <w:t>本中心</w:t>
      </w:r>
      <w:r>
        <w:rPr>
          <w:rFonts w:cs="Arial"/>
          <w:color w:val="auto"/>
        </w:rPr>
        <w:t>提出质疑。</w:t>
      </w:r>
      <w:r>
        <w:rPr>
          <w:rFonts w:hint="eastAsia" w:hAnsi="宋体"/>
          <w:bCs/>
          <w:color w:val="auto"/>
        </w:rPr>
        <w:t>供应商必须在法定质疑期内一次性提出针对同一采购程序环节的质疑。</w:t>
      </w:r>
      <w:r>
        <w:rPr>
          <w:rFonts w:hint="eastAsia" w:hAnsi="宋体" w:cs="宋体"/>
          <w:color w:val="auto"/>
        </w:rPr>
        <w:t>供应商应知其权益受到损害之日，是指：</w:t>
      </w:r>
    </w:p>
    <w:p w14:paraId="05514D4E">
      <w:pPr>
        <w:pStyle w:val="22"/>
        <w:adjustRightInd w:val="0"/>
        <w:snapToGrid w:val="0"/>
        <w:spacing w:line="406" w:lineRule="exact"/>
        <w:ind w:firstLine="308" w:firstLineChars="147"/>
        <w:rPr>
          <w:rFonts w:hAnsi="宋体"/>
          <w:bCs/>
          <w:color w:val="auto"/>
        </w:rPr>
      </w:pPr>
      <w:r>
        <w:rPr>
          <w:rFonts w:hint="eastAsia" w:hAnsi="宋体"/>
          <w:bCs/>
          <w:color w:val="auto"/>
        </w:rPr>
        <w:t>(</w:t>
      </w:r>
      <w:r>
        <w:rPr>
          <w:rFonts w:hAnsi="宋体"/>
          <w:bCs/>
          <w:color w:val="auto"/>
        </w:rPr>
        <w:t>1)</w:t>
      </w:r>
      <w:r>
        <w:rPr>
          <w:rFonts w:hint="eastAsia" w:hAnsi="宋体"/>
          <w:bCs/>
          <w:color w:val="auto"/>
        </w:rPr>
        <w:t>对采购文件提出质疑的，为获取采购文件之日；</w:t>
      </w:r>
    </w:p>
    <w:p w14:paraId="5F55A154">
      <w:pPr>
        <w:pStyle w:val="22"/>
        <w:adjustRightInd w:val="0"/>
        <w:snapToGrid w:val="0"/>
        <w:spacing w:line="406" w:lineRule="exact"/>
        <w:ind w:firstLine="308" w:firstLineChars="147"/>
        <w:rPr>
          <w:rFonts w:hAnsi="宋体"/>
          <w:bCs/>
          <w:color w:val="auto"/>
        </w:rPr>
      </w:pPr>
      <w:r>
        <w:rPr>
          <w:rFonts w:hint="eastAsia" w:hAnsi="宋体"/>
          <w:bCs/>
          <w:color w:val="auto"/>
        </w:rPr>
        <w:t>(</w:t>
      </w:r>
      <w:r>
        <w:rPr>
          <w:rFonts w:hAnsi="宋体"/>
          <w:bCs/>
          <w:color w:val="auto"/>
        </w:rPr>
        <w:t>2)</w:t>
      </w:r>
      <w:r>
        <w:rPr>
          <w:rFonts w:hint="eastAsia" w:hAnsi="宋体"/>
          <w:bCs/>
          <w:color w:val="auto"/>
        </w:rPr>
        <w:t>对采购过程提出质疑的，为各采购程序环节结束之日；</w:t>
      </w:r>
    </w:p>
    <w:p w14:paraId="6400319F">
      <w:pPr>
        <w:widowControl/>
        <w:adjustRightInd w:val="0"/>
        <w:snapToGrid w:val="0"/>
        <w:spacing w:line="406" w:lineRule="exact"/>
        <w:ind w:firstLine="102" w:firstLineChars="49"/>
        <w:jc w:val="left"/>
        <w:rPr>
          <w:rFonts w:ascii="宋体" w:hAnsi="宋体" w:cs="Courier New"/>
          <w:bCs/>
          <w:color w:val="auto"/>
          <w:szCs w:val="21"/>
        </w:rPr>
      </w:pPr>
      <w:r>
        <w:rPr>
          <w:rFonts w:hint="eastAsia" w:ascii="宋体" w:hAnsi="宋体" w:cs="Courier New"/>
          <w:bCs/>
          <w:color w:val="auto"/>
          <w:szCs w:val="21"/>
        </w:rPr>
        <w:t xml:space="preserve">  (</w:t>
      </w:r>
      <w:r>
        <w:rPr>
          <w:rFonts w:ascii="宋体" w:hAnsi="宋体" w:cs="Courier New"/>
          <w:bCs/>
          <w:color w:val="auto"/>
          <w:szCs w:val="21"/>
        </w:rPr>
        <w:t>3)</w:t>
      </w:r>
      <w:r>
        <w:rPr>
          <w:rFonts w:hint="eastAsia" w:ascii="宋体" w:hAnsi="宋体" w:cs="Courier New"/>
          <w:bCs/>
          <w:color w:val="auto"/>
          <w:szCs w:val="21"/>
        </w:rPr>
        <w:t>对成交结果提出质疑的，为成交结果公告期限届满之日。</w:t>
      </w:r>
    </w:p>
    <w:p w14:paraId="2920964A">
      <w:pPr>
        <w:widowControl/>
        <w:adjustRightInd w:val="0"/>
        <w:snapToGrid w:val="0"/>
        <w:spacing w:line="406" w:lineRule="exact"/>
        <w:ind w:firstLine="420"/>
        <w:jc w:val="left"/>
        <w:rPr>
          <w:rFonts w:ascii="宋体" w:hAnsi="宋体" w:cs="Courier New"/>
          <w:bCs/>
          <w:color w:val="auto"/>
          <w:szCs w:val="21"/>
        </w:rPr>
      </w:pPr>
      <w:r>
        <w:rPr>
          <w:rFonts w:ascii="宋体" w:hAnsi="宋体" w:cs="Courier New"/>
          <w:bCs/>
          <w:color w:val="auto"/>
          <w:szCs w:val="21"/>
        </w:rPr>
        <w:t>3.</w:t>
      </w:r>
      <w:r>
        <w:rPr>
          <w:rFonts w:hint="eastAsia" w:hAnsi="宋体"/>
          <w:color w:val="auto"/>
        </w:rPr>
        <w:t>供应商对采购人、本中心质疑答复不满意或者采购人、本中心未在规定时间内作出答复的，可以在答复期满后十五个工作日内向同级采购监管部门投诉。</w:t>
      </w:r>
    </w:p>
    <w:p w14:paraId="665026AA">
      <w:pPr>
        <w:pStyle w:val="22"/>
        <w:snapToGrid w:val="0"/>
        <w:spacing w:line="406" w:lineRule="exact"/>
        <w:ind w:firstLine="420"/>
        <w:rPr>
          <w:rFonts w:hAnsi="宋体"/>
          <w:bCs/>
          <w:color w:val="auto"/>
        </w:rPr>
      </w:pPr>
      <w:r>
        <w:rPr>
          <w:rFonts w:hAnsi="宋体"/>
          <w:bCs/>
          <w:color w:val="auto"/>
        </w:rPr>
        <w:t>4.</w:t>
      </w:r>
      <w:r>
        <w:rPr>
          <w:rFonts w:hint="eastAsia" w:hAnsi="宋体"/>
          <w:bCs/>
          <w:color w:val="auto"/>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14:paraId="40D0954F">
      <w:pPr>
        <w:spacing w:line="406" w:lineRule="exact"/>
        <w:ind w:firstLine="420"/>
        <w:rPr>
          <w:color w:val="auto"/>
        </w:rPr>
      </w:pPr>
      <w:r>
        <w:rPr>
          <w:rFonts w:hint="eastAsia"/>
          <w:color w:val="auto"/>
        </w:rPr>
        <w:t>质疑部门联系方式：钦州市政府采购中心    0777-288600</w:t>
      </w:r>
      <w:r>
        <w:rPr>
          <w:color w:val="auto"/>
        </w:rPr>
        <w:t>2</w:t>
      </w:r>
    </w:p>
    <w:p w14:paraId="7DB0E037">
      <w:pPr>
        <w:spacing w:line="420" w:lineRule="exact"/>
        <w:ind w:firstLine="420"/>
        <w:rPr>
          <w:rFonts w:hAnsi="宋体" w:cs="宋体"/>
          <w:color w:val="auto"/>
          <w:kern w:val="0"/>
        </w:rPr>
      </w:pPr>
      <w:r>
        <w:rPr>
          <w:rFonts w:hint="eastAsia"/>
          <w:color w:val="auto"/>
        </w:rPr>
        <w:t>采购监管部门联系方式：</w:t>
      </w:r>
      <w:r>
        <w:rPr>
          <w:rFonts w:hint="eastAsia" w:hAnsi="宋体" w:cs="宋体"/>
          <w:color w:val="auto"/>
          <w:kern w:val="0"/>
        </w:rPr>
        <w:t>钦州市财政局      0777-2895258</w:t>
      </w:r>
    </w:p>
    <w:p w14:paraId="10E9DA69">
      <w:pPr>
        <w:spacing w:line="406" w:lineRule="exact"/>
        <w:ind w:firstLine="420"/>
        <w:rPr>
          <w:color w:val="auto"/>
        </w:rPr>
      </w:pPr>
    </w:p>
    <w:p w14:paraId="185E2A45">
      <w:pPr>
        <w:spacing w:line="406" w:lineRule="exact"/>
        <w:ind w:firstLine="211" w:firstLineChars="100"/>
        <w:rPr>
          <w:b/>
          <w:bCs/>
          <w:color w:val="auto"/>
        </w:rPr>
      </w:pPr>
      <w:r>
        <w:rPr>
          <w:rFonts w:hint="eastAsia"/>
          <w:b/>
          <w:bCs/>
          <w:color w:val="auto"/>
        </w:rPr>
        <w:t xml:space="preserve">（十）查询媒体 </w:t>
      </w:r>
      <w:r>
        <w:rPr>
          <w:rFonts w:hint="eastAsia"/>
          <w:color w:val="auto"/>
        </w:rPr>
        <w:t>中国政府采购网、</w:t>
      </w:r>
      <w:r>
        <w:rPr>
          <w:color w:val="auto"/>
        </w:rPr>
        <w:fldChar w:fldCharType="begin"/>
      </w:r>
      <w:r>
        <w:rPr>
          <w:color w:val="auto"/>
        </w:rPr>
        <w:instrText xml:space="preserve"> HYPERLINK "http://zfcg.gxzf.gov.cn/" </w:instrText>
      </w:r>
      <w:r>
        <w:rPr>
          <w:color w:val="auto"/>
        </w:rP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color w:val="auto"/>
        </w:rPr>
        <w:t>。</w:t>
      </w:r>
    </w:p>
    <w:p w14:paraId="511CD86D">
      <w:pPr>
        <w:pStyle w:val="2"/>
        <w:spacing w:line="406" w:lineRule="exact"/>
        <w:rPr>
          <w:color w:val="auto"/>
        </w:rPr>
      </w:pPr>
      <w:bookmarkStart w:id="73" w:name="_Toc353785286"/>
      <w:bookmarkStart w:id="74" w:name="_Toc352700416"/>
      <w:r>
        <w:rPr>
          <w:rFonts w:hint="eastAsia"/>
          <w:color w:val="auto"/>
        </w:rPr>
        <w:t>二、竞争性磋商采购文件</w:t>
      </w:r>
      <w:bookmarkEnd w:id="73"/>
      <w:bookmarkEnd w:id="74"/>
    </w:p>
    <w:p w14:paraId="1AFCD488">
      <w:pPr>
        <w:spacing w:line="406" w:lineRule="exact"/>
        <w:ind w:firstLine="211" w:firstLineChars="100"/>
        <w:rPr>
          <w:b/>
          <w:bCs/>
          <w:color w:val="auto"/>
        </w:rPr>
      </w:pPr>
      <w:bookmarkStart w:id="75" w:name="_Toc353785287"/>
      <w:bookmarkStart w:id="76" w:name="_Toc352700417"/>
      <w:r>
        <w:rPr>
          <w:rFonts w:hint="eastAsia"/>
          <w:b/>
          <w:bCs/>
          <w:color w:val="auto"/>
        </w:rPr>
        <w:t>（一）竞争性磋商采购文件的组成</w:t>
      </w:r>
      <w:bookmarkEnd w:id="75"/>
      <w:bookmarkEnd w:id="76"/>
    </w:p>
    <w:p w14:paraId="7B88BC31">
      <w:pPr>
        <w:pStyle w:val="22"/>
        <w:snapToGrid w:val="0"/>
        <w:spacing w:line="406" w:lineRule="exact"/>
        <w:ind w:firstLine="420" w:firstLineChars="200"/>
        <w:rPr>
          <w:rFonts w:hAnsi="宋体"/>
          <w:color w:val="auto"/>
        </w:rPr>
      </w:pPr>
      <w:r>
        <w:rPr>
          <w:rFonts w:hint="eastAsia" w:hAnsi="宋体"/>
          <w:color w:val="auto"/>
        </w:rPr>
        <w:t>第一章 竞争性磋商公告</w:t>
      </w:r>
    </w:p>
    <w:p w14:paraId="41870762">
      <w:pPr>
        <w:pStyle w:val="22"/>
        <w:snapToGrid w:val="0"/>
        <w:spacing w:line="406" w:lineRule="exact"/>
        <w:ind w:firstLine="420" w:firstLineChars="200"/>
        <w:rPr>
          <w:rFonts w:hAnsi="宋体"/>
          <w:color w:val="auto"/>
        </w:rPr>
      </w:pPr>
      <w:r>
        <w:rPr>
          <w:rFonts w:hint="eastAsia" w:hAnsi="宋体"/>
          <w:color w:val="auto"/>
        </w:rPr>
        <w:t>第二章 项目需求</w:t>
      </w:r>
    </w:p>
    <w:p w14:paraId="17C0F0AB">
      <w:pPr>
        <w:pStyle w:val="22"/>
        <w:snapToGrid w:val="0"/>
        <w:spacing w:line="406" w:lineRule="exact"/>
        <w:ind w:firstLine="420" w:firstLineChars="200"/>
        <w:rPr>
          <w:rFonts w:hAnsi="宋体"/>
          <w:color w:val="auto"/>
        </w:rPr>
      </w:pPr>
      <w:r>
        <w:rPr>
          <w:rFonts w:hint="eastAsia" w:hAnsi="宋体"/>
          <w:color w:val="auto"/>
        </w:rPr>
        <w:t>第三章 供应商须知</w:t>
      </w:r>
    </w:p>
    <w:p w14:paraId="0106428E">
      <w:pPr>
        <w:pStyle w:val="22"/>
        <w:snapToGrid w:val="0"/>
        <w:spacing w:line="406" w:lineRule="exact"/>
        <w:ind w:firstLine="420" w:firstLineChars="200"/>
        <w:rPr>
          <w:rFonts w:hAnsi="宋体"/>
          <w:color w:val="auto"/>
        </w:rPr>
      </w:pPr>
      <w:r>
        <w:rPr>
          <w:rFonts w:hint="eastAsia" w:hAnsi="宋体"/>
          <w:color w:val="auto"/>
        </w:rPr>
        <w:t>第四章 评定标准及推荐原则</w:t>
      </w:r>
    </w:p>
    <w:p w14:paraId="495425C6">
      <w:pPr>
        <w:pStyle w:val="22"/>
        <w:snapToGrid w:val="0"/>
        <w:spacing w:line="406" w:lineRule="exact"/>
        <w:ind w:firstLine="420" w:firstLineChars="200"/>
        <w:rPr>
          <w:rFonts w:hAnsi="宋体"/>
          <w:color w:val="auto"/>
        </w:rPr>
      </w:pPr>
      <w:r>
        <w:rPr>
          <w:rFonts w:hint="eastAsia" w:hAnsi="宋体"/>
          <w:color w:val="auto"/>
        </w:rPr>
        <w:t>第五章 合同文本</w:t>
      </w:r>
    </w:p>
    <w:p w14:paraId="321644DD">
      <w:pPr>
        <w:pStyle w:val="22"/>
        <w:snapToGrid w:val="0"/>
        <w:spacing w:line="406" w:lineRule="exact"/>
        <w:ind w:firstLine="420" w:firstLineChars="200"/>
        <w:rPr>
          <w:rFonts w:hAnsi="宋体"/>
          <w:color w:val="auto"/>
        </w:rPr>
      </w:pPr>
      <w:r>
        <w:rPr>
          <w:rFonts w:hint="eastAsia" w:hAnsi="宋体"/>
          <w:color w:val="auto"/>
        </w:rPr>
        <w:t>第六章 响应文件格式</w:t>
      </w:r>
    </w:p>
    <w:p w14:paraId="54688D69">
      <w:pPr>
        <w:spacing w:line="406" w:lineRule="exact"/>
        <w:ind w:firstLine="211" w:firstLineChars="100"/>
        <w:rPr>
          <w:b/>
          <w:bCs/>
          <w:color w:val="auto"/>
        </w:rPr>
      </w:pPr>
      <w:bookmarkStart w:id="77" w:name="_Toc352700419"/>
      <w:bookmarkStart w:id="78" w:name="_Toc353785289"/>
      <w:r>
        <w:rPr>
          <w:rFonts w:hint="eastAsia"/>
          <w:b/>
          <w:bCs/>
          <w:color w:val="auto"/>
        </w:rPr>
        <w:t>（二）竞争性磋商采购文件的澄清与修改</w:t>
      </w:r>
      <w:bookmarkEnd w:id="77"/>
      <w:bookmarkEnd w:id="78"/>
    </w:p>
    <w:p w14:paraId="49330188">
      <w:pPr>
        <w:pStyle w:val="22"/>
        <w:snapToGrid w:val="0"/>
        <w:spacing w:line="406" w:lineRule="exact"/>
        <w:ind w:firstLine="420"/>
        <w:jc w:val="left"/>
        <w:rPr>
          <w:rFonts w:hAnsi="宋体"/>
          <w:color w:val="auto"/>
        </w:rPr>
      </w:pPr>
      <w:r>
        <w:rPr>
          <w:rFonts w:hint="eastAsia" w:hAnsi="宋体"/>
          <w:color w:val="auto"/>
        </w:rPr>
        <w:t>1</w:t>
      </w:r>
      <w:r>
        <w:rPr>
          <w:rFonts w:hAnsi="宋体"/>
          <w:color w:val="auto"/>
        </w:rPr>
        <w:t>.</w:t>
      </w:r>
      <w:r>
        <w:rPr>
          <w:rFonts w:hint="eastAsia" w:hAnsi="宋体"/>
          <w:color w:val="auto"/>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rPr>
        <w:t>5</w:t>
      </w:r>
      <w:r>
        <w:rPr>
          <w:rFonts w:hint="eastAsia" w:hAnsi="宋体"/>
          <w:color w:val="auto"/>
        </w:rPr>
        <w:t>日前，以书面形式通知所有依法获取磋商文件的供应商，不足</w:t>
      </w:r>
      <w:r>
        <w:rPr>
          <w:rFonts w:hAnsi="宋体"/>
          <w:color w:val="auto"/>
        </w:rPr>
        <w:t>5</w:t>
      </w:r>
      <w:r>
        <w:rPr>
          <w:rFonts w:hint="eastAsia" w:hAnsi="宋体"/>
          <w:color w:val="auto"/>
        </w:rPr>
        <w:t>日的，采购人、本中心应当顺延提交首次响应文件截止之日。</w:t>
      </w:r>
    </w:p>
    <w:p w14:paraId="08DC5830">
      <w:pPr>
        <w:pStyle w:val="22"/>
        <w:snapToGrid w:val="0"/>
        <w:spacing w:line="406" w:lineRule="exact"/>
        <w:ind w:firstLine="420"/>
        <w:jc w:val="left"/>
        <w:rPr>
          <w:rFonts w:hAnsi="宋体"/>
          <w:color w:val="auto"/>
        </w:rPr>
      </w:pPr>
      <w:r>
        <w:rPr>
          <w:rFonts w:hint="eastAsia" w:hAnsi="宋体"/>
          <w:color w:val="auto"/>
        </w:rPr>
        <w:t>2</w:t>
      </w:r>
      <w:r>
        <w:rPr>
          <w:rFonts w:hAnsi="宋体"/>
          <w:color w:val="auto"/>
        </w:rPr>
        <w:t>.</w:t>
      </w:r>
      <w:r>
        <w:rPr>
          <w:rFonts w:hint="eastAsia" w:hAnsi="宋体"/>
          <w:color w:val="auto"/>
        </w:rPr>
        <w:t>提供期限届满后，获取磋商文件的供应商不足3家的，本中心可以顺延提供期限，并予公告。</w:t>
      </w:r>
    </w:p>
    <w:p w14:paraId="73919E9D">
      <w:pPr>
        <w:pStyle w:val="2"/>
        <w:spacing w:line="406" w:lineRule="exact"/>
        <w:rPr>
          <w:color w:val="auto"/>
        </w:rPr>
      </w:pPr>
      <w:bookmarkStart w:id="79" w:name="_三、响应文件"/>
      <w:bookmarkEnd w:id="79"/>
      <w:r>
        <w:rPr>
          <w:rFonts w:hint="eastAsia"/>
          <w:color w:val="auto"/>
        </w:rPr>
        <w:t>三、响应文件</w:t>
      </w:r>
    </w:p>
    <w:p w14:paraId="25340618">
      <w:pPr>
        <w:spacing w:line="406" w:lineRule="exact"/>
        <w:ind w:firstLine="211" w:firstLineChars="100"/>
        <w:rPr>
          <w:rFonts w:hAnsi="宋体"/>
          <w:b/>
          <w:bCs/>
          <w:color w:val="auto"/>
        </w:rPr>
      </w:pPr>
      <w:r>
        <w:rPr>
          <w:rFonts w:hint="eastAsia" w:hAnsi="宋体"/>
          <w:b/>
          <w:bCs/>
          <w:color w:val="auto"/>
        </w:rPr>
        <w:t>（一）供应商的风险</w:t>
      </w:r>
    </w:p>
    <w:p w14:paraId="29DAC65C">
      <w:pPr>
        <w:spacing w:line="406" w:lineRule="exact"/>
        <w:ind w:firstLine="420"/>
        <w:rPr>
          <w:rFonts w:hAnsi="宋体"/>
          <w:color w:val="auto"/>
        </w:rPr>
      </w:pPr>
      <w:r>
        <w:rPr>
          <w:rFonts w:hAnsi="宋体"/>
          <w:color w:val="auto"/>
        </w:rPr>
        <w:t>1.</w:t>
      </w:r>
      <w:r>
        <w:rPr>
          <w:rFonts w:hint="eastAsia" w:hAnsi="宋体"/>
          <w:color w:val="auto"/>
        </w:rPr>
        <w:t>供应商应当按照磋商文件的要求编制响应文件，并对其提交的响应文件的真实性、合法性承担法律责任。</w:t>
      </w:r>
    </w:p>
    <w:p w14:paraId="23ED4A06">
      <w:pPr>
        <w:spacing w:line="406" w:lineRule="exact"/>
        <w:ind w:firstLine="420"/>
        <w:rPr>
          <w:rFonts w:hAnsi="宋体"/>
          <w:color w:val="auto"/>
        </w:rPr>
      </w:pPr>
      <w:r>
        <w:rPr>
          <w:rFonts w:hAnsi="宋体"/>
          <w:color w:val="auto"/>
        </w:rPr>
        <w:t>2.</w:t>
      </w:r>
      <w:r>
        <w:rPr>
          <w:rFonts w:hint="eastAsia" w:hAnsi="宋体"/>
          <w:color w:val="auto"/>
        </w:rPr>
        <w:t>供应商在采购活动中提供任何虚假材料的，磋商小组将报财政部门查处。</w:t>
      </w:r>
    </w:p>
    <w:p w14:paraId="6CB08596">
      <w:pPr>
        <w:snapToGrid w:val="0"/>
        <w:spacing w:line="406" w:lineRule="exact"/>
        <w:ind w:firstLine="211" w:firstLineChars="100"/>
        <w:rPr>
          <w:rFonts w:ascii="宋体" w:hAnsi="宋体"/>
          <w:b/>
          <w:color w:val="auto"/>
          <w:szCs w:val="21"/>
        </w:rPr>
      </w:pPr>
      <w:r>
        <w:rPr>
          <w:rFonts w:hint="eastAsia" w:hAnsi="宋体"/>
          <w:b/>
          <w:bCs/>
          <w:color w:val="auto"/>
        </w:rPr>
        <w:t>（二）</w:t>
      </w:r>
      <w:r>
        <w:rPr>
          <w:rFonts w:hint="eastAsia" w:ascii="宋体" w:hAnsi="宋体"/>
          <w:b/>
          <w:color w:val="auto"/>
          <w:szCs w:val="21"/>
        </w:rPr>
        <w:t>响应文件的组成</w:t>
      </w:r>
    </w:p>
    <w:p w14:paraId="1F23228C">
      <w:pPr>
        <w:snapToGrid w:val="0"/>
        <w:spacing w:line="406" w:lineRule="exact"/>
        <w:ind w:firstLine="422"/>
        <w:rPr>
          <w:rFonts w:ascii="宋体" w:hAnsi="宋体"/>
          <w:b/>
          <w:color w:val="auto"/>
          <w:szCs w:val="21"/>
        </w:rPr>
      </w:pPr>
      <w:bookmarkStart w:id="80" w:name="_Hlk92285760"/>
      <w:r>
        <w:rPr>
          <w:rFonts w:ascii="宋体" w:hAnsi="宋体"/>
          <w:b/>
          <w:color w:val="auto"/>
          <w:szCs w:val="21"/>
        </w:rPr>
        <w:t>1.</w:t>
      </w:r>
      <w:r>
        <w:rPr>
          <w:rFonts w:hint="eastAsia" w:ascii="宋体" w:hAnsi="宋体"/>
          <w:b/>
          <w:color w:val="auto"/>
          <w:szCs w:val="21"/>
        </w:rPr>
        <w:t>资格文件：</w:t>
      </w:r>
    </w:p>
    <w:p w14:paraId="6704E177">
      <w:pPr>
        <w:tabs>
          <w:tab w:val="left" w:pos="3870"/>
          <w:tab w:val="left" w:pos="4085"/>
        </w:tabs>
        <w:snapToGrid w:val="0"/>
        <w:spacing w:line="406" w:lineRule="exact"/>
        <w:ind w:firstLine="420"/>
        <w:rPr>
          <w:rFonts w:ascii="宋体" w:hAnsi="宋体"/>
          <w:color w:val="auto"/>
          <w:szCs w:val="21"/>
        </w:rPr>
      </w:pPr>
      <w:r>
        <w:rPr>
          <w:rFonts w:hint="eastAsia" w:ascii="宋体" w:hAnsi="宋体" w:cs="宋体"/>
          <w:bCs/>
          <w:color w:val="auto"/>
          <w:kern w:val="0"/>
          <w:szCs w:val="21"/>
        </w:rPr>
        <w:t>★</w:t>
      </w:r>
      <w:bookmarkStart w:id="81" w:name="_Hlk90369149"/>
      <w:r>
        <w:rPr>
          <w:rFonts w:hint="eastAsia" w:ascii="宋体" w:hAnsi="宋体"/>
          <w:color w:val="auto"/>
          <w:szCs w:val="21"/>
        </w:rPr>
        <w:t>(</w:t>
      </w:r>
      <w:r>
        <w:rPr>
          <w:rFonts w:ascii="宋体" w:hAnsi="宋体"/>
          <w:color w:val="auto"/>
          <w:szCs w:val="21"/>
        </w:rPr>
        <w:t>1)</w:t>
      </w:r>
      <w:r>
        <w:rPr>
          <w:rFonts w:hint="eastAsia" w:ascii="宋体" w:hAnsi="宋体"/>
          <w:color w:val="auto"/>
          <w:szCs w:val="21"/>
        </w:rPr>
        <w:t>法人或者其他组织的营业执照等证明文件</w:t>
      </w:r>
    </w:p>
    <w:bookmarkEnd w:id="81"/>
    <w:p w14:paraId="45C6FB7A">
      <w:pPr>
        <w:tabs>
          <w:tab w:val="left" w:pos="3870"/>
          <w:tab w:val="left" w:pos="4085"/>
        </w:tabs>
        <w:snapToGrid w:val="0"/>
        <w:spacing w:line="406" w:lineRule="exact"/>
        <w:ind w:firstLine="420"/>
        <w:rPr>
          <w:rFonts w:ascii="宋体" w:hAnsi="宋体" w:cs="宋体"/>
          <w:color w:val="auto"/>
          <w:szCs w:val="21"/>
        </w:rPr>
      </w:pPr>
      <w:r>
        <w:rPr>
          <w:rFonts w:hint="eastAsia" w:ascii="宋体" w:hAnsi="宋体" w:cs="宋体"/>
          <w:bCs/>
          <w:color w:val="auto"/>
          <w:kern w:val="0"/>
          <w:szCs w:val="21"/>
        </w:rPr>
        <w:t>★(</w:t>
      </w:r>
      <w:r>
        <w:rPr>
          <w:rFonts w:ascii="宋体" w:hAnsi="宋体" w:cs="宋体"/>
          <w:bCs/>
          <w:color w:val="auto"/>
          <w:kern w:val="0"/>
          <w:szCs w:val="21"/>
        </w:rPr>
        <w:t>2)</w:t>
      </w:r>
      <w:r>
        <w:rPr>
          <w:rFonts w:hint="eastAsia" w:ascii="宋体" w:hAnsi="宋体"/>
          <w:color w:val="auto"/>
          <w:szCs w:val="21"/>
        </w:rPr>
        <w:t>供应商具备参加政府采购活动条件的承诺书</w:t>
      </w:r>
      <w:r>
        <w:rPr>
          <w:rFonts w:hint="eastAsia" w:ascii="宋体" w:hAnsi="宋体" w:cs="宋体"/>
          <w:color w:val="auto"/>
          <w:szCs w:val="21"/>
        </w:rPr>
        <w:t>(格式见第六章</w:t>
      </w:r>
      <w:r>
        <w:rPr>
          <w:rFonts w:ascii="宋体" w:hAnsi="宋体" w:cs="宋体"/>
          <w:color w:val="auto"/>
          <w:szCs w:val="21"/>
        </w:rPr>
        <w:t>）</w:t>
      </w:r>
    </w:p>
    <w:p w14:paraId="4718F354">
      <w:pPr>
        <w:tabs>
          <w:tab w:val="left" w:pos="3870"/>
          <w:tab w:val="left" w:pos="4085"/>
        </w:tabs>
        <w:snapToGrid w:val="0"/>
        <w:spacing w:line="406" w:lineRule="exact"/>
        <w:ind w:firstLine="420"/>
        <w:rPr>
          <w:rFonts w:hAnsi="宋体"/>
          <w:color w:val="auto"/>
          <w:spacing w:val="-4"/>
        </w:rPr>
      </w:pPr>
      <w:r>
        <w:rPr>
          <w:rFonts w:hint="eastAsia" w:ascii="宋体" w:hAnsi="宋体" w:cs="宋体"/>
          <w:bCs/>
          <w:color w:val="auto"/>
          <w:kern w:val="0"/>
          <w:szCs w:val="21"/>
        </w:rPr>
        <w:t>★(</w:t>
      </w:r>
      <w:r>
        <w:rPr>
          <w:rFonts w:ascii="宋体" w:hAnsi="宋体" w:cs="宋体"/>
          <w:bCs/>
          <w:color w:val="auto"/>
          <w:kern w:val="0"/>
          <w:szCs w:val="21"/>
        </w:rPr>
        <w:t>3)</w:t>
      </w:r>
      <w:r>
        <w:rPr>
          <w:rFonts w:hint="eastAsia" w:hAnsi="宋体"/>
          <w:color w:val="auto"/>
          <w:spacing w:val="-4"/>
        </w:rPr>
        <w:t>参加政府采购活动前3年内在经营活动中没有重大违法记录的书面声明</w:t>
      </w:r>
      <w:bookmarkStart w:id="82" w:name="_Hlk108683109"/>
      <w:r>
        <w:rPr>
          <w:rFonts w:hint="eastAsia" w:hAnsi="宋体"/>
          <w:color w:val="auto"/>
          <w:spacing w:val="-4"/>
        </w:rPr>
        <w:t>(格式见第六章)</w:t>
      </w:r>
      <w:bookmarkEnd w:id="82"/>
    </w:p>
    <w:p w14:paraId="4B59010F">
      <w:pPr>
        <w:tabs>
          <w:tab w:val="left" w:pos="3870"/>
          <w:tab w:val="left" w:pos="4085"/>
        </w:tabs>
        <w:snapToGrid w:val="0"/>
        <w:spacing w:line="406" w:lineRule="exact"/>
        <w:ind w:firstLine="420"/>
        <w:rPr>
          <w:rFonts w:ascii="宋体" w:hAnsi="宋体" w:cs="宋体"/>
          <w:bCs/>
          <w:color w:val="auto"/>
          <w:kern w:val="0"/>
          <w:szCs w:val="21"/>
        </w:rPr>
      </w:pPr>
      <w:bookmarkStart w:id="83" w:name="_Hlk111726071"/>
      <w:r>
        <w:rPr>
          <w:rFonts w:hint="eastAsia" w:ascii="宋体" w:hAnsi="宋体" w:cs="宋体"/>
          <w:bCs/>
          <w:color w:val="auto"/>
          <w:kern w:val="0"/>
          <w:szCs w:val="21"/>
        </w:rPr>
        <w:t>★(</w:t>
      </w:r>
      <w:r>
        <w:rPr>
          <w:rFonts w:ascii="宋体" w:hAnsi="宋体" w:cs="宋体"/>
          <w:bCs/>
          <w:color w:val="auto"/>
          <w:kern w:val="0"/>
          <w:szCs w:val="21"/>
        </w:rPr>
        <w:t>4)</w:t>
      </w:r>
      <w:r>
        <w:rPr>
          <w:rFonts w:hint="eastAsia" w:ascii="宋体" w:hAnsi="宋体" w:cs="宋体"/>
          <w:color w:val="auto"/>
          <w:szCs w:val="21"/>
        </w:rPr>
        <w:t>《中小企业声明函》（属于残疾人福利性单位的提供残疾人福利性单位声明函，属于监狱企业的提供由省级以上监狱管理局、戒毒管理局（含新疆生产建设兵团）出具的属于监狱企业的证明文件）(格式见第六章)</w:t>
      </w:r>
    </w:p>
    <w:bookmarkEnd w:id="83"/>
    <w:p w14:paraId="5BA91440">
      <w:pPr>
        <w:snapToGrid w:val="0"/>
        <w:spacing w:line="406" w:lineRule="exact"/>
        <w:ind w:firstLine="422"/>
        <w:rPr>
          <w:rFonts w:ascii="宋体" w:hAnsi="宋体"/>
          <w:b/>
          <w:color w:val="auto"/>
          <w:szCs w:val="21"/>
        </w:rPr>
      </w:pPr>
      <w:r>
        <w:rPr>
          <w:rFonts w:ascii="宋体" w:hAnsi="宋体"/>
          <w:b/>
          <w:color w:val="auto"/>
          <w:szCs w:val="21"/>
        </w:rPr>
        <w:t>2.</w:t>
      </w:r>
      <w:r>
        <w:rPr>
          <w:rFonts w:hint="eastAsia" w:ascii="宋体" w:hAnsi="宋体"/>
          <w:b/>
          <w:color w:val="auto"/>
          <w:szCs w:val="21"/>
        </w:rPr>
        <w:t>商务技术文件：</w:t>
      </w:r>
    </w:p>
    <w:p w14:paraId="34EA158B">
      <w:pPr>
        <w:snapToGrid w:val="0"/>
        <w:spacing w:line="406" w:lineRule="exact"/>
        <w:ind w:firstLine="420" w:firstLineChars="200"/>
        <w:rPr>
          <w:rFonts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(1</w:t>
      </w:r>
      <w:r>
        <w:rPr>
          <w:rFonts w:ascii="宋体" w:hAnsi="宋体"/>
          <w:color w:val="auto"/>
          <w:szCs w:val="21"/>
        </w:rPr>
        <w:t>)</w:t>
      </w:r>
      <w:r>
        <w:rPr>
          <w:rFonts w:hint="eastAsia" w:ascii="宋体" w:hAnsi="宋体"/>
          <w:color w:val="auto"/>
          <w:szCs w:val="21"/>
        </w:rPr>
        <w:t>磋商函（格式见第六章）</w:t>
      </w:r>
    </w:p>
    <w:p w14:paraId="47BCEC9D">
      <w:pPr>
        <w:tabs>
          <w:tab w:val="left" w:pos="3870"/>
          <w:tab w:val="left" w:pos="4085"/>
        </w:tabs>
        <w:snapToGrid w:val="0"/>
        <w:spacing w:line="406" w:lineRule="exact"/>
        <w:ind w:firstLine="420" w:firstLineChars="200"/>
        <w:rPr>
          <w:rFonts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(2</w:t>
      </w:r>
      <w:r>
        <w:rPr>
          <w:rFonts w:ascii="宋体" w:hAnsi="宋体"/>
          <w:color w:val="auto"/>
          <w:szCs w:val="21"/>
        </w:rPr>
        <w:t>)</w:t>
      </w:r>
      <w:r>
        <w:rPr>
          <w:rFonts w:hint="eastAsia" w:ascii="宋体" w:hAnsi="宋体"/>
          <w:color w:val="auto"/>
          <w:szCs w:val="21"/>
        </w:rPr>
        <w:t>法定代表人身份证</w:t>
      </w:r>
    </w:p>
    <w:p w14:paraId="3DF1B82A">
      <w:pPr>
        <w:tabs>
          <w:tab w:val="left" w:pos="3870"/>
          <w:tab w:val="left" w:pos="4085"/>
        </w:tabs>
        <w:snapToGrid w:val="0"/>
        <w:spacing w:line="406"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法定代表人授权委托书和代理人身份证（委托代理时必须提供，格式见第六章）</w:t>
      </w:r>
    </w:p>
    <w:p w14:paraId="38A6D0E7">
      <w:pPr>
        <w:snapToGrid w:val="0"/>
        <w:spacing w:line="406" w:lineRule="exact"/>
        <w:ind w:firstLine="422" w:firstLineChars="200"/>
        <w:rPr>
          <w:rFonts w:ascii="宋体" w:hAnsi="宋体"/>
          <w:color w:val="auto"/>
          <w:szCs w:val="21"/>
        </w:rPr>
      </w:pPr>
      <w:r>
        <w:rPr>
          <w:rFonts w:hint="eastAsia" w:ascii="宋体" w:hAnsi="宋体"/>
          <w:b/>
          <w:color w:val="auto"/>
          <w:szCs w:val="21"/>
        </w:rPr>
        <w:t>★</w:t>
      </w:r>
      <w:r>
        <w:rPr>
          <w:rFonts w:hint="eastAsia" w:ascii="宋体" w:hAnsi="宋体"/>
          <w:color w:val="auto"/>
          <w:szCs w:val="21"/>
        </w:rPr>
        <w:t>(4</w:t>
      </w:r>
      <w:r>
        <w:rPr>
          <w:rFonts w:ascii="宋体" w:hAnsi="宋体"/>
          <w:color w:val="auto"/>
          <w:szCs w:val="21"/>
        </w:rPr>
        <w:t>)</w:t>
      </w:r>
      <w:r>
        <w:rPr>
          <w:rFonts w:ascii="宋体" w:hAnsi="宋体"/>
          <w:color w:val="auto"/>
        </w:rPr>
        <w:t>商务响应表(格式见第六章)</w:t>
      </w:r>
    </w:p>
    <w:p w14:paraId="1EEFF79E">
      <w:pPr>
        <w:snapToGrid w:val="0"/>
        <w:spacing w:line="406" w:lineRule="exact"/>
        <w:ind w:firstLine="422" w:firstLineChars="200"/>
        <w:rPr>
          <w:rFonts w:ascii="宋体" w:hAnsi="宋体"/>
          <w:color w:val="auto"/>
        </w:rPr>
      </w:pPr>
      <w:r>
        <w:rPr>
          <w:rFonts w:hint="eastAsia" w:ascii="宋体" w:hAnsi="宋体"/>
          <w:b/>
          <w:color w:val="auto"/>
          <w:szCs w:val="21"/>
        </w:rPr>
        <w:t>★</w:t>
      </w:r>
      <w:r>
        <w:rPr>
          <w:rFonts w:hint="eastAsia" w:ascii="宋体" w:hAnsi="宋体"/>
          <w:color w:val="auto"/>
        </w:rPr>
        <w:t>(5</w:t>
      </w:r>
      <w:r>
        <w:rPr>
          <w:rFonts w:ascii="宋体" w:hAnsi="宋体"/>
          <w:color w:val="auto"/>
        </w:rPr>
        <w:t>)</w:t>
      </w:r>
      <w:r>
        <w:rPr>
          <w:rFonts w:hint="eastAsia" w:ascii="宋体" w:hAnsi="宋体"/>
          <w:color w:val="auto"/>
          <w:szCs w:val="21"/>
        </w:rPr>
        <w:t>技术响应表</w:t>
      </w:r>
      <w:bookmarkStart w:id="84" w:name="_Hlk92285954"/>
      <w:r>
        <w:rPr>
          <w:rFonts w:ascii="宋体" w:hAnsi="宋体"/>
          <w:color w:val="auto"/>
        </w:rPr>
        <w:t>(格式见第六章)</w:t>
      </w:r>
      <w:bookmarkEnd w:id="84"/>
    </w:p>
    <w:p w14:paraId="672D4ED2">
      <w:pPr>
        <w:snapToGrid w:val="0"/>
        <w:spacing w:line="406" w:lineRule="exact"/>
        <w:ind w:firstLine="422" w:firstLineChars="200"/>
        <w:rPr>
          <w:rFonts w:ascii="宋体" w:hAnsi="宋体"/>
          <w:color w:val="auto"/>
          <w:szCs w:val="21"/>
        </w:rPr>
      </w:pPr>
      <w:r>
        <w:rPr>
          <w:rFonts w:hint="eastAsia" w:ascii="宋体" w:hAnsi="宋体"/>
          <w:b/>
          <w:color w:val="auto"/>
          <w:szCs w:val="21"/>
        </w:rPr>
        <w:t>★</w:t>
      </w:r>
      <w:r>
        <w:rPr>
          <w:rFonts w:hint="eastAsia" w:ascii="宋体" w:hAnsi="宋体"/>
          <w:color w:val="auto"/>
          <w:szCs w:val="21"/>
        </w:rPr>
        <w:t>(6)技术方案（格式自拟）</w:t>
      </w:r>
    </w:p>
    <w:p w14:paraId="40D0A403">
      <w:pPr>
        <w:snapToGrid w:val="0"/>
        <w:spacing w:line="406" w:lineRule="exact"/>
        <w:ind w:firstLine="630" w:firstLineChars="300"/>
        <w:rPr>
          <w:rFonts w:ascii="宋体" w:hAnsi="宋体"/>
          <w:color w:val="auto"/>
          <w:szCs w:val="21"/>
        </w:rPr>
      </w:pPr>
      <w:r>
        <w:rPr>
          <w:rFonts w:hint="eastAsia" w:ascii="宋体" w:hAnsi="宋体"/>
          <w:color w:val="auto"/>
          <w:szCs w:val="21"/>
        </w:rPr>
        <w:t>(7)项目实施人员一览表</w:t>
      </w:r>
      <w:r>
        <w:rPr>
          <w:rFonts w:ascii="宋体" w:hAnsi="宋体"/>
          <w:color w:val="auto"/>
        </w:rPr>
        <w:t>(格式见第六章)</w:t>
      </w:r>
    </w:p>
    <w:p w14:paraId="14E181FD">
      <w:pPr>
        <w:snapToGrid w:val="0"/>
        <w:spacing w:line="406" w:lineRule="exact"/>
        <w:ind w:firstLine="630" w:firstLineChars="300"/>
        <w:rPr>
          <w:color w:val="auto"/>
        </w:rPr>
      </w:pPr>
      <w:r>
        <w:rPr>
          <w:rFonts w:hint="eastAsia" w:ascii="宋体" w:hAnsi="宋体"/>
          <w:color w:val="auto"/>
          <w:szCs w:val="21"/>
        </w:rPr>
        <w:t>(8)供应商认为有必要提</w:t>
      </w:r>
      <w:r>
        <w:rPr>
          <w:rFonts w:hint="eastAsia" w:ascii="宋体" w:hAnsi="宋体"/>
          <w:bCs/>
          <w:color w:val="auto"/>
          <w:szCs w:val="21"/>
        </w:rPr>
        <w:t>供的声明或材料</w:t>
      </w:r>
    </w:p>
    <w:p w14:paraId="0EADBE6C">
      <w:pPr>
        <w:snapToGrid w:val="0"/>
        <w:spacing w:line="406" w:lineRule="exact"/>
        <w:ind w:firstLine="422"/>
        <w:rPr>
          <w:rFonts w:ascii="宋体" w:hAnsi="宋体"/>
          <w:b/>
          <w:color w:val="auto"/>
          <w:szCs w:val="21"/>
        </w:rPr>
      </w:pPr>
      <w:r>
        <w:rPr>
          <w:rFonts w:ascii="宋体" w:hAnsi="宋体"/>
          <w:b/>
          <w:color w:val="auto"/>
          <w:szCs w:val="21"/>
        </w:rPr>
        <w:t>3.</w:t>
      </w:r>
      <w:r>
        <w:rPr>
          <w:rFonts w:hint="eastAsia" w:ascii="宋体" w:hAnsi="宋体"/>
          <w:b/>
          <w:color w:val="auto"/>
          <w:szCs w:val="21"/>
        </w:rPr>
        <w:t>报价文件</w:t>
      </w:r>
    </w:p>
    <w:p w14:paraId="2B7E2046">
      <w:pPr>
        <w:snapToGrid w:val="0"/>
        <w:spacing w:line="406" w:lineRule="exact"/>
        <w:rPr>
          <w:rFonts w:ascii="宋体" w:hAnsi="宋体"/>
          <w:bCs/>
          <w:color w:val="auto"/>
          <w:szCs w:val="21"/>
        </w:rPr>
      </w:pPr>
      <w:bookmarkStart w:id="85" w:name="_Hlk92265738"/>
      <w:r>
        <w:rPr>
          <w:rFonts w:hint="eastAsia" w:ascii="宋体" w:hAnsi="宋体"/>
          <w:bCs/>
          <w:color w:val="auto"/>
          <w:szCs w:val="21"/>
        </w:rPr>
        <w:t>★报价明细表</w:t>
      </w:r>
      <w:bookmarkEnd w:id="85"/>
      <w:r>
        <w:rPr>
          <w:rFonts w:hint="eastAsia" w:ascii="宋体" w:hAnsi="宋体"/>
          <w:bCs/>
          <w:color w:val="auto"/>
          <w:szCs w:val="21"/>
        </w:rPr>
        <w:t>(格式见第六章)。</w:t>
      </w:r>
    </w:p>
    <w:bookmarkEnd w:id="80"/>
    <w:p w14:paraId="7CA633B0">
      <w:pPr>
        <w:snapToGrid w:val="0"/>
        <w:spacing w:line="406" w:lineRule="exact"/>
        <w:ind w:firstLine="422"/>
        <w:rPr>
          <w:rFonts w:ascii="宋体" w:hAnsi="宋体"/>
          <w:color w:val="auto"/>
          <w:szCs w:val="21"/>
        </w:rPr>
      </w:pPr>
      <w:r>
        <w:rPr>
          <w:rFonts w:hint="eastAsia" w:ascii="宋体" w:hAnsi="宋体"/>
          <w:color w:val="auto"/>
          <w:szCs w:val="21"/>
        </w:rPr>
        <w:t>注：①标注★号的材料均为必须提供的材料须由供应商加盖公章，授权委托书必须由法定代表人签名，否则视为无效响应文件。</w:t>
      </w:r>
    </w:p>
    <w:p w14:paraId="403FD90F">
      <w:pPr>
        <w:spacing w:line="406" w:lineRule="exact"/>
        <w:ind w:firstLine="210" w:firstLineChars="100"/>
        <w:rPr>
          <w:rFonts w:ascii="宋体" w:hAnsi="宋体" w:cs="Courier New"/>
          <w:color w:val="auto"/>
          <w:szCs w:val="21"/>
        </w:rPr>
      </w:pPr>
      <w:bookmarkStart w:id="86" w:name="_Hlk90906323"/>
      <w:r>
        <w:rPr>
          <w:rFonts w:hint="eastAsia" w:ascii="宋体" w:hAnsi="宋体"/>
          <w:color w:val="auto"/>
          <w:szCs w:val="21"/>
        </w:rPr>
        <w:t>②</w:t>
      </w:r>
      <w:bookmarkStart w:id="87" w:name="_Hlk111726335"/>
      <w:r>
        <w:rPr>
          <w:rFonts w:hint="eastAsia" w:ascii="宋体" w:hAnsi="宋体" w:cs="Courier New"/>
          <w:color w:val="auto"/>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7"/>
    </w:p>
    <w:p w14:paraId="70D35746">
      <w:pPr>
        <w:spacing w:line="406" w:lineRule="exact"/>
        <w:ind w:firstLine="211" w:firstLineChars="100"/>
        <w:rPr>
          <w:rFonts w:ascii="宋体" w:hAnsi="宋体"/>
          <w:b/>
          <w:bCs/>
          <w:color w:val="auto"/>
          <w:szCs w:val="21"/>
        </w:rPr>
      </w:pPr>
      <w:r>
        <w:rPr>
          <w:rFonts w:hint="eastAsia" w:ascii="宋体" w:hAnsi="宋体"/>
          <w:b/>
          <w:color w:val="auto"/>
          <w:szCs w:val="21"/>
        </w:rPr>
        <w:t>（三）</w:t>
      </w:r>
      <w:bookmarkStart w:id="88" w:name="_Toc353785292"/>
      <w:bookmarkStart w:id="89" w:name="_Toc254970537"/>
      <w:bookmarkStart w:id="90" w:name="_Toc254970678"/>
      <w:bookmarkStart w:id="91" w:name="_Toc352700422"/>
      <w:r>
        <w:rPr>
          <w:rFonts w:hint="eastAsia" w:ascii="宋体" w:hAnsi="宋体"/>
          <w:b/>
          <w:bCs/>
          <w:color w:val="auto"/>
          <w:szCs w:val="21"/>
        </w:rPr>
        <w:t>响应文件的编制、签署及加密</w:t>
      </w:r>
    </w:p>
    <w:p w14:paraId="3715F2B2">
      <w:pPr>
        <w:spacing w:line="406" w:lineRule="exact"/>
        <w:ind w:firstLine="420"/>
        <w:rPr>
          <w:rFonts w:ascii="宋体" w:hAnsi="宋体"/>
          <w:color w:val="auto"/>
          <w:szCs w:val="21"/>
        </w:rPr>
      </w:pPr>
      <w:r>
        <w:rPr>
          <w:rFonts w:ascii="宋体" w:hAnsi="宋体"/>
          <w:color w:val="auto"/>
          <w:szCs w:val="21"/>
        </w:rPr>
        <w:t>1.</w:t>
      </w:r>
      <w:r>
        <w:rPr>
          <w:rFonts w:hint="eastAsia" w:ascii="宋体" w:hAnsi="宋体"/>
          <w:color w:val="auto"/>
          <w:szCs w:val="21"/>
        </w:rPr>
        <w:t>供应商应认真阅读、并充分理解采购文件的全部内容(包括所有的补充、修改内容)，承诺履行其各项条款的规定并按要求编制，响应文件应为电子文件或扫描件(样品除外)。</w:t>
      </w:r>
    </w:p>
    <w:p w14:paraId="0DA6F173">
      <w:pPr>
        <w:spacing w:line="406" w:lineRule="exact"/>
        <w:ind w:firstLine="420"/>
        <w:rPr>
          <w:rFonts w:ascii="宋体" w:hAnsi="宋体"/>
          <w:color w:val="auto"/>
          <w:szCs w:val="21"/>
        </w:rPr>
      </w:pPr>
      <w:r>
        <w:rPr>
          <w:rFonts w:ascii="宋体" w:hAnsi="宋体"/>
          <w:color w:val="auto"/>
          <w:szCs w:val="21"/>
        </w:rPr>
        <w:t>2.</w:t>
      </w:r>
      <w:r>
        <w:rPr>
          <w:rFonts w:hint="eastAsia" w:ascii="宋体" w:hAnsi="宋体"/>
          <w:color w:val="auto"/>
          <w:szCs w:val="21"/>
        </w:rPr>
        <w:t>供应商应通过政采云投标客户端编制加密响应文件。</w:t>
      </w:r>
    </w:p>
    <w:p w14:paraId="1675E863">
      <w:pPr>
        <w:spacing w:line="406" w:lineRule="exact"/>
        <w:ind w:firstLine="420"/>
        <w:rPr>
          <w:rFonts w:ascii="宋体" w:hAnsi="宋体"/>
          <w:color w:val="auto"/>
          <w:szCs w:val="21"/>
        </w:rPr>
      </w:pPr>
      <w:r>
        <w:rPr>
          <w:rFonts w:ascii="宋体" w:hAnsi="宋体"/>
          <w:color w:val="auto"/>
          <w:szCs w:val="21"/>
        </w:rPr>
        <w:t>3.</w:t>
      </w:r>
      <w:r>
        <w:rPr>
          <w:rFonts w:hint="eastAsia" w:ascii="宋体" w:hAnsi="宋体"/>
          <w:color w:val="auto"/>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5DC15A44">
      <w:pPr>
        <w:spacing w:line="406" w:lineRule="exact"/>
        <w:rPr>
          <w:rFonts w:ascii="宋体" w:hAnsi="宋体"/>
          <w:b/>
          <w:bCs/>
          <w:color w:val="auto"/>
          <w:szCs w:val="21"/>
        </w:rPr>
      </w:pPr>
      <w:r>
        <w:rPr>
          <w:rFonts w:ascii="宋体" w:hAnsi="宋体"/>
          <w:color w:val="auto"/>
          <w:szCs w:val="21"/>
        </w:rPr>
        <w:tab/>
      </w:r>
      <w:r>
        <w:rPr>
          <w:rFonts w:ascii="宋体" w:hAnsi="宋体"/>
          <w:b/>
          <w:bCs/>
          <w:color w:val="auto"/>
          <w:szCs w:val="21"/>
        </w:rPr>
        <w:t>4.</w:t>
      </w:r>
      <w:r>
        <w:rPr>
          <w:rFonts w:hint="eastAsia" w:ascii="宋体" w:hAnsi="宋体"/>
          <w:b/>
          <w:bCs/>
          <w:color w:val="auto"/>
          <w:szCs w:val="21"/>
        </w:rPr>
        <w:t>响应文件由供应商在规定位置由法定代表人或授权委托人签名（可为电子签名）、填写供应商名称并加盖公章(简称“盖章”，可为电子公章)，供应商名称应写全称。</w:t>
      </w:r>
    </w:p>
    <w:p w14:paraId="56591F2C">
      <w:pPr>
        <w:snapToGrid w:val="0"/>
        <w:spacing w:line="406" w:lineRule="exact"/>
        <w:ind w:firstLine="210" w:firstLineChars="100"/>
        <w:rPr>
          <w:rFonts w:ascii="宋体" w:hAnsi="宋体"/>
          <w:b/>
          <w:bCs/>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响应文件内容不完整、编排混乱、不清晰等原因导致被误读或漏读的责任和后果由供应商承担。</w:t>
      </w:r>
    </w:p>
    <w:bookmarkEnd w:id="86"/>
    <w:p w14:paraId="0030CA58">
      <w:pPr>
        <w:spacing w:line="406" w:lineRule="exact"/>
        <w:ind w:firstLine="211" w:firstLineChars="100"/>
        <w:rPr>
          <w:color w:val="auto"/>
        </w:rPr>
      </w:pPr>
      <w:r>
        <w:rPr>
          <w:rFonts w:hint="eastAsia"/>
          <w:b/>
          <w:bCs/>
          <w:color w:val="auto"/>
        </w:rPr>
        <w:t>（四）响应文件的语言及计量</w:t>
      </w:r>
      <w:bookmarkEnd w:id="88"/>
      <w:bookmarkEnd w:id="89"/>
      <w:bookmarkEnd w:id="90"/>
      <w:bookmarkEnd w:id="91"/>
    </w:p>
    <w:p w14:paraId="15618230">
      <w:pPr>
        <w:snapToGrid w:val="0"/>
        <w:spacing w:line="406" w:lineRule="exact"/>
        <w:ind w:firstLine="420"/>
        <w:rPr>
          <w:rFonts w:ascii="宋体" w:hAnsi="宋体"/>
          <w:color w:val="auto"/>
          <w:szCs w:val="21"/>
        </w:rPr>
      </w:pPr>
      <w:r>
        <w:rPr>
          <w:rFonts w:ascii="宋体" w:hAnsi="宋体"/>
          <w:color w:val="auto"/>
          <w:szCs w:val="21"/>
        </w:rPr>
        <w:t>1.</w:t>
      </w:r>
      <w:r>
        <w:rPr>
          <w:rFonts w:hint="eastAsia" w:ascii="宋体" w:hAnsi="宋体"/>
          <w:color w:val="auto"/>
          <w:szCs w:val="21"/>
        </w:rPr>
        <w:t>响应文件以及供应商与采购人、本中心就有关事宜的所有来往函电，均应以中文汉语书写。除签名、盖章、专用名称等特殊情形外，以中文汉语以外的文字表述的视为无效文件。</w:t>
      </w:r>
    </w:p>
    <w:p w14:paraId="5569105D">
      <w:pPr>
        <w:snapToGrid w:val="0"/>
        <w:spacing w:line="406" w:lineRule="exact"/>
        <w:ind w:firstLine="420"/>
        <w:rPr>
          <w:rFonts w:ascii="宋体" w:hAnsi="宋体"/>
          <w:color w:val="auto"/>
          <w:szCs w:val="21"/>
        </w:rPr>
      </w:pPr>
      <w:r>
        <w:rPr>
          <w:rFonts w:ascii="宋体" w:hAnsi="宋体"/>
          <w:color w:val="auto"/>
          <w:szCs w:val="21"/>
        </w:rPr>
        <w:t>2.响应</w:t>
      </w:r>
      <w:r>
        <w:rPr>
          <w:rFonts w:hint="eastAsia" w:ascii="宋体" w:hAnsi="宋体"/>
          <w:color w:val="auto"/>
          <w:szCs w:val="21"/>
        </w:rPr>
        <w:t>文件的计量单位，采购文件已有明确规定的，使用采购文件规定的计量单位；采购文件没有规定的，应采用中华人民共和国法定计量单位（货币单位：人民币元），否则视为无效响应文件。</w:t>
      </w:r>
    </w:p>
    <w:p w14:paraId="534472E5">
      <w:pPr>
        <w:pStyle w:val="2"/>
        <w:spacing w:before="0" w:after="0" w:line="406" w:lineRule="exact"/>
        <w:ind w:firstLine="211" w:firstLineChars="100"/>
        <w:rPr>
          <w:rFonts w:ascii="宋体" w:hAnsi="宋体" w:eastAsia="宋体"/>
          <w:color w:val="auto"/>
          <w:sz w:val="21"/>
          <w:szCs w:val="21"/>
        </w:rPr>
      </w:pPr>
      <w:bookmarkStart w:id="92" w:name="_（五）报价"/>
      <w:bookmarkEnd w:id="92"/>
      <w:bookmarkStart w:id="93" w:name="_Toc254970538"/>
      <w:bookmarkStart w:id="94" w:name="_Toc254970679"/>
      <w:bookmarkStart w:id="95" w:name="_Toc353785293"/>
      <w:bookmarkStart w:id="96" w:name="_Toc352700423"/>
      <w:r>
        <w:rPr>
          <w:rFonts w:hint="eastAsia" w:ascii="宋体" w:hAnsi="宋体" w:eastAsia="宋体"/>
          <w:color w:val="auto"/>
          <w:sz w:val="21"/>
          <w:szCs w:val="21"/>
        </w:rPr>
        <w:t>（五）报价</w:t>
      </w:r>
      <w:bookmarkEnd w:id="93"/>
      <w:bookmarkEnd w:id="94"/>
      <w:bookmarkEnd w:id="95"/>
      <w:bookmarkEnd w:id="96"/>
    </w:p>
    <w:p w14:paraId="46741109">
      <w:pPr>
        <w:pStyle w:val="22"/>
        <w:snapToGrid w:val="0"/>
        <w:spacing w:line="406" w:lineRule="exact"/>
        <w:ind w:firstLine="420"/>
        <w:rPr>
          <w:rFonts w:hAnsi="宋体"/>
          <w:color w:val="auto"/>
        </w:rPr>
      </w:pPr>
      <w:r>
        <w:rPr>
          <w:rFonts w:hAnsi="宋体"/>
          <w:color w:val="auto"/>
        </w:rPr>
        <w:t>1.</w:t>
      </w:r>
      <w:r>
        <w:rPr>
          <w:rFonts w:hint="eastAsia" w:hAnsi="宋体"/>
          <w:color w:val="auto"/>
        </w:rPr>
        <w:t>采购文件中未列明，而供应商认为必需的费用也须列入总报价。在合同实施时，采购人将不予支付成交供应商没有列入总报价的项目费用，并认为此项费用已包含在总报价中。</w:t>
      </w:r>
    </w:p>
    <w:p w14:paraId="2EBA8FBE">
      <w:pPr>
        <w:pStyle w:val="22"/>
        <w:snapToGrid w:val="0"/>
        <w:spacing w:line="406" w:lineRule="exact"/>
        <w:ind w:firstLine="420"/>
        <w:rPr>
          <w:color w:val="auto"/>
        </w:rPr>
      </w:pPr>
      <w:r>
        <w:rPr>
          <w:rFonts w:hAnsi="宋体"/>
          <w:color w:val="auto"/>
        </w:rPr>
        <w:t>2</w:t>
      </w:r>
      <w:r>
        <w:rPr>
          <w:rFonts w:hint="eastAsia" w:hAnsi="宋体"/>
          <w:color w:val="auto"/>
        </w:rPr>
        <w:t>供应商</w:t>
      </w:r>
      <w:r>
        <w:rPr>
          <w:rFonts w:hint="eastAsia"/>
          <w:color w:val="auto"/>
        </w:rPr>
        <w:t>必须就《项目需求》货物和服务的内容作完整唯一报价</w:t>
      </w:r>
      <w:r>
        <w:rPr>
          <w:rFonts w:hint="eastAsia" w:hAnsi="宋体"/>
          <w:color w:val="auto"/>
        </w:rPr>
        <w:t>，有选择的或有条件的报价视为无效响应文件。</w:t>
      </w:r>
    </w:p>
    <w:p w14:paraId="0F33F531">
      <w:pPr>
        <w:tabs>
          <w:tab w:val="left" w:pos="525"/>
        </w:tabs>
        <w:snapToGrid w:val="0"/>
        <w:spacing w:line="406" w:lineRule="exact"/>
        <w:ind w:firstLine="420"/>
        <w:rPr>
          <w:rFonts w:ascii="宋体" w:hAnsi="宋体"/>
          <w:color w:val="auto"/>
          <w:szCs w:val="21"/>
        </w:rPr>
      </w:pPr>
      <w:r>
        <w:rPr>
          <w:rFonts w:ascii="宋体" w:hAnsi="宋体"/>
          <w:color w:val="auto"/>
          <w:szCs w:val="21"/>
        </w:rPr>
        <w:t>3.</w:t>
      </w:r>
      <w:r>
        <w:rPr>
          <w:rFonts w:hint="eastAsia" w:ascii="宋体" w:hAnsi="宋体"/>
          <w:color w:val="auto"/>
          <w:szCs w:val="21"/>
        </w:rPr>
        <w:t>供应商的报价必须按采购文件或政府采购云平台规定的格式填写，并在规定时间内提交最后报价。</w:t>
      </w:r>
    </w:p>
    <w:p w14:paraId="772A45D6">
      <w:pPr>
        <w:tabs>
          <w:tab w:val="left" w:pos="525"/>
        </w:tabs>
        <w:snapToGrid w:val="0"/>
        <w:spacing w:line="406" w:lineRule="exact"/>
        <w:ind w:firstLine="420"/>
        <w:rPr>
          <w:rFonts w:ascii="宋体" w:hAnsi="宋体"/>
          <w:color w:val="auto"/>
          <w:szCs w:val="21"/>
        </w:rPr>
      </w:pPr>
      <w:r>
        <w:rPr>
          <w:rFonts w:ascii="宋体" w:hAnsi="宋体"/>
          <w:color w:val="auto"/>
          <w:szCs w:val="21"/>
        </w:rPr>
        <w:t>4.</w:t>
      </w:r>
      <w:r>
        <w:rPr>
          <w:rFonts w:hint="eastAsia" w:ascii="宋体" w:hAnsi="宋体"/>
          <w:color w:val="auto"/>
          <w:szCs w:val="21"/>
        </w:rPr>
        <w:t>最后报价是供应商响应文件的有效组成部分。</w:t>
      </w:r>
    </w:p>
    <w:p w14:paraId="695D887A">
      <w:pPr>
        <w:spacing w:line="406" w:lineRule="exact"/>
        <w:ind w:firstLine="211" w:firstLineChars="100"/>
        <w:rPr>
          <w:b/>
          <w:bCs/>
          <w:color w:val="auto"/>
        </w:rPr>
      </w:pPr>
      <w:bookmarkStart w:id="97" w:name="_（六）磋商保证金"/>
      <w:bookmarkEnd w:id="97"/>
      <w:r>
        <w:rPr>
          <w:rFonts w:hint="eastAsia"/>
          <w:b/>
          <w:bCs/>
          <w:color w:val="auto"/>
        </w:rPr>
        <w:t>（六）响应文件的上传、提交、修改、撤回</w:t>
      </w:r>
    </w:p>
    <w:p w14:paraId="31FD4128">
      <w:pPr>
        <w:snapToGrid w:val="0"/>
        <w:spacing w:line="406"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响应文件的上传和提交:供应商须将编制好的加密响应文件上传至政府采购云平台，并在响应文件提交截止时间前提交，否则</w:t>
      </w:r>
      <w:bookmarkStart w:id="98" w:name="_Hlk91772691"/>
      <w:r>
        <w:rPr>
          <w:rFonts w:hint="eastAsia" w:ascii="宋体" w:hAnsi="宋体"/>
          <w:color w:val="auto"/>
          <w:szCs w:val="21"/>
        </w:rPr>
        <w:t>政府采购云平台</w:t>
      </w:r>
      <w:bookmarkEnd w:id="98"/>
      <w:r>
        <w:rPr>
          <w:rFonts w:hint="eastAsia" w:ascii="宋体" w:hAnsi="宋体"/>
          <w:color w:val="auto"/>
          <w:szCs w:val="21"/>
        </w:rPr>
        <w:t>将予以拒收。</w:t>
      </w:r>
    </w:p>
    <w:p w14:paraId="79556360">
      <w:pPr>
        <w:snapToGrid w:val="0"/>
        <w:spacing w:line="406"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响应文件的修改和撤回：</w:t>
      </w:r>
      <w:r>
        <w:rPr>
          <w:rFonts w:hint="eastAsia"/>
          <w:color w:val="auto"/>
          <w:szCs w:val="21"/>
        </w:rPr>
        <w:t>供应商在提交响应文件截止时间前，可以对所提交的响应文件进行补充、修改或者撤回</w:t>
      </w:r>
      <w:r>
        <w:rPr>
          <w:rFonts w:hint="eastAsia" w:ascii="宋体" w:hAnsi="宋体"/>
          <w:color w:val="auto"/>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rPr>
        <w:t>补充、修改的内容作为响应文件的组成部分。补充、修改的内容与响应文件不一致的，以补充、修改的内容为准。</w:t>
      </w:r>
    </w:p>
    <w:p w14:paraId="78D05B7F">
      <w:pPr>
        <w:pStyle w:val="2"/>
        <w:spacing w:line="406" w:lineRule="exact"/>
        <w:rPr>
          <w:color w:val="auto"/>
        </w:rPr>
      </w:pPr>
      <w:bookmarkStart w:id="99" w:name="_四、响应文件开启"/>
      <w:bookmarkEnd w:id="99"/>
      <w:r>
        <w:rPr>
          <w:rFonts w:hint="eastAsia"/>
          <w:color w:val="auto"/>
        </w:rPr>
        <w:t>四、</w:t>
      </w:r>
      <w:bookmarkStart w:id="100" w:name="_Toc353785300"/>
      <w:bookmarkStart w:id="101" w:name="_Toc352700430"/>
      <w:r>
        <w:rPr>
          <w:rFonts w:hint="eastAsia"/>
          <w:color w:val="auto"/>
        </w:rPr>
        <w:t>响应文件开启</w:t>
      </w:r>
    </w:p>
    <w:bookmarkEnd w:id="100"/>
    <w:bookmarkEnd w:id="101"/>
    <w:p w14:paraId="58D47CEE">
      <w:pPr>
        <w:spacing w:line="406" w:lineRule="exact"/>
        <w:ind w:firstLine="210" w:firstLineChars="100"/>
        <w:rPr>
          <w:rFonts w:ascii="方正小标宋_GBK" w:hAnsi="Arial" w:eastAsia="方正小标宋_GBK"/>
          <w:bCs/>
          <w:color w:val="auto"/>
          <w:sz w:val="24"/>
        </w:rPr>
      </w:pPr>
      <w:r>
        <w:rPr>
          <w:rFonts w:hint="eastAsia"/>
          <w:color w:val="auto"/>
        </w:rPr>
        <w:t>（一）本中心将在响应文件提交截止时间后在</w:t>
      </w:r>
      <w:bookmarkStart w:id="102" w:name="_Hlk90300735"/>
      <w:r>
        <w:rPr>
          <w:rFonts w:hint="eastAsia"/>
          <w:color w:val="auto"/>
        </w:rPr>
        <w:t>政采云远程开标大厅</w:t>
      </w:r>
      <w:bookmarkEnd w:id="102"/>
      <w:r>
        <w:rPr>
          <w:rFonts w:hint="eastAsia"/>
          <w:color w:val="auto"/>
        </w:rPr>
        <w:t>进行响应文件开启，供应商法定代表人或委托代理人须按时登录</w:t>
      </w:r>
      <w:bookmarkStart w:id="103" w:name="_Hlk90300780"/>
      <w:r>
        <w:rPr>
          <w:rFonts w:hint="eastAsia"/>
          <w:color w:val="auto"/>
        </w:rPr>
        <w:t>政采云远程开标大厅</w:t>
      </w:r>
      <w:bookmarkEnd w:id="103"/>
      <w:r>
        <w:rPr>
          <w:rFonts w:hint="eastAsia"/>
          <w:color w:val="auto"/>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04" w:name="_Toc352700431"/>
      <w:bookmarkStart w:id="105" w:name="_Toc353785301"/>
    </w:p>
    <w:p w14:paraId="51F4454C">
      <w:pPr>
        <w:spacing w:line="406" w:lineRule="exact"/>
        <w:ind w:firstLine="210" w:firstLineChars="100"/>
        <w:rPr>
          <w:rFonts w:ascii="方正小标宋_GBK" w:hAnsi="Arial" w:eastAsia="方正小标宋_GBK"/>
          <w:bCs/>
          <w:color w:val="auto"/>
          <w:sz w:val="24"/>
        </w:rPr>
      </w:pPr>
      <w:r>
        <w:rPr>
          <w:rFonts w:hint="eastAsia"/>
          <w:color w:val="auto"/>
        </w:rPr>
        <w:t>（二）</w:t>
      </w:r>
      <w:bookmarkEnd w:id="104"/>
      <w:bookmarkEnd w:id="105"/>
      <w:r>
        <w:rPr>
          <w:rFonts w:hint="eastAsia"/>
          <w:color w:val="auto"/>
        </w:rPr>
        <w:t>解密</w:t>
      </w:r>
    </w:p>
    <w:p w14:paraId="536F629D">
      <w:pPr>
        <w:spacing w:line="406" w:lineRule="exact"/>
        <w:ind w:firstLine="420" w:firstLineChars="200"/>
        <w:rPr>
          <w:color w:val="auto"/>
        </w:rPr>
      </w:pPr>
      <w:r>
        <w:rPr>
          <w:rFonts w:hint="eastAsia"/>
          <w:color w:val="auto"/>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14:paraId="586A9E37">
      <w:pPr>
        <w:spacing w:line="406" w:lineRule="exact"/>
        <w:ind w:firstLine="211" w:firstLineChars="100"/>
        <w:rPr>
          <w:b/>
          <w:bCs/>
          <w:color w:val="auto"/>
        </w:rPr>
      </w:pPr>
      <w:r>
        <w:rPr>
          <w:rFonts w:hint="eastAsia"/>
          <w:b/>
          <w:bCs/>
          <w:color w:val="auto"/>
        </w:rPr>
        <w:t>（三）资格审查</w:t>
      </w:r>
    </w:p>
    <w:p w14:paraId="34B3E71F">
      <w:pPr>
        <w:spacing w:line="406"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采购人依法对供应商的资格进行审查，资格性审查时，如发现下列情形之一的，响应文件将被视为无效：</w:t>
      </w:r>
    </w:p>
    <w:p w14:paraId="7E2B79B4">
      <w:pPr>
        <w:spacing w:line="406" w:lineRule="exact"/>
        <w:ind w:firstLine="420" w:firstLineChars="200"/>
        <w:rPr>
          <w:rFonts w:ascii="宋体" w:hAnsi="宋体"/>
          <w:color w:val="auto"/>
          <w:szCs w:val="21"/>
        </w:rPr>
      </w:pPr>
      <w:r>
        <w:rPr>
          <w:rFonts w:hint="eastAsia" w:ascii="宋体" w:hAnsi="宋体"/>
          <w:color w:val="auto"/>
          <w:szCs w:val="21"/>
        </w:rPr>
        <w:t>(1)超越了按照法律法规规定必须获得行政许可或者行政审批的经营范围的；</w:t>
      </w:r>
    </w:p>
    <w:p w14:paraId="52CFA569">
      <w:pPr>
        <w:spacing w:line="406" w:lineRule="exact"/>
        <w:ind w:firstLine="420" w:firstLineChars="200"/>
        <w:rPr>
          <w:rFonts w:ascii="宋体" w:hAnsi="宋体"/>
          <w:color w:val="auto"/>
          <w:szCs w:val="21"/>
        </w:rPr>
      </w:pPr>
      <w:r>
        <w:rPr>
          <w:rFonts w:hint="eastAsia" w:ascii="宋体" w:hAnsi="宋体"/>
          <w:color w:val="auto"/>
          <w:szCs w:val="21"/>
        </w:rPr>
        <w:t>(2)资格证明文件不全的，或者不符合采购文件标明的资格要求的。</w:t>
      </w:r>
    </w:p>
    <w:p w14:paraId="33479FBC">
      <w:pPr>
        <w:snapToGrid w:val="0"/>
        <w:spacing w:line="406" w:lineRule="exact"/>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16147C69">
      <w:pPr>
        <w:pStyle w:val="2"/>
        <w:spacing w:line="406" w:lineRule="exact"/>
        <w:rPr>
          <w:rFonts w:ascii="宋体" w:hAnsi="宋体"/>
          <w:color w:val="auto"/>
          <w:szCs w:val="21"/>
        </w:rPr>
      </w:pPr>
      <w:bookmarkStart w:id="106" w:name="_五、评审与磋商"/>
      <w:bookmarkEnd w:id="106"/>
      <w:bookmarkStart w:id="107" w:name="_Toc352700432"/>
      <w:bookmarkStart w:id="108" w:name="_Toc353785302"/>
      <w:bookmarkStart w:id="109" w:name="_Toc254970545"/>
      <w:bookmarkStart w:id="110" w:name="_Toc254970686"/>
      <w:r>
        <w:rPr>
          <w:rFonts w:hint="eastAsia"/>
          <w:color w:val="auto"/>
        </w:rPr>
        <w:t>五、</w:t>
      </w:r>
      <w:bookmarkEnd w:id="107"/>
      <w:bookmarkEnd w:id="108"/>
      <w:bookmarkEnd w:id="109"/>
      <w:bookmarkEnd w:id="110"/>
      <w:r>
        <w:rPr>
          <w:rFonts w:hint="eastAsia" w:ascii="宋体" w:hAnsi="宋体"/>
          <w:color w:val="auto"/>
          <w:szCs w:val="21"/>
        </w:rPr>
        <w:t>评审与磋商</w:t>
      </w:r>
    </w:p>
    <w:p w14:paraId="4022751B">
      <w:pPr>
        <w:snapToGrid w:val="0"/>
        <w:spacing w:line="406" w:lineRule="exact"/>
        <w:ind w:firstLine="211" w:firstLineChars="100"/>
        <w:rPr>
          <w:rFonts w:ascii="宋体" w:hAnsi="宋体"/>
          <w:b/>
          <w:bCs/>
          <w:color w:val="auto"/>
          <w:szCs w:val="21"/>
        </w:rPr>
      </w:pPr>
      <w:bookmarkStart w:id="111" w:name="_Toc352700433"/>
      <w:bookmarkStart w:id="112" w:name="_Toc353785303"/>
      <w:r>
        <w:rPr>
          <w:rFonts w:hint="eastAsia" w:ascii="宋体" w:hAnsi="宋体"/>
          <w:b/>
          <w:bCs/>
          <w:color w:val="auto"/>
          <w:szCs w:val="21"/>
        </w:rPr>
        <w:t>（一）评审原则：</w:t>
      </w:r>
    </w:p>
    <w:p w14:paraId="2B4ACCE9">
      <w:pPr>
        <w:snapToGrid w:val="0"/>
        <w:spacing w:line="406"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磋商小组必须公平、公正、客观，不带任何倾向性和启发性；不得向外界透露任何与评审有关的内容；任何单位和个人不得干扰、影响评审的正常进行；磋商小组及有关工作人员不得私下接触供应商。</w:t>
      </w:r>
    </w:p>
    <w:p w14:paraId="448AF817">
      <w:pPr>
        <w:snapToGrid w:val="0"/>
        <w:spacing w:line="406" w:lineRule="exact"/>
        <w:ind w:firstLine="420" w:firstLineChars="200"/>
        <w:rPr>
          <w:rFonts w:ascii="宋体" w:hAnsi="宋体" w:cs="Courier New"/>
          <w:color w:val="auto"/>
          <w:szCs w:val="21"/>
        </w:rPr>
      </w:pPr>
      <w:r>
        <w:rPr>
          <w:rFonts w:ascii="宋体" w:hAnsi="宋体"/>
          <w:color w:val="auto"/>
          <w:szCs w:val="21"/>
        </w:rPr>
        <w:t>2.</w:t>
      </w:r>
      <w:r>
        <w:rPr>
          <w:rFonts w:hint="eastAsia" w:ascii="宋体" w:hAnsi="宋体" w:cs="Courier New"/>
          <w:color w:val="auto"/>
          <w:szCs w:val="21"/>
        </w:rPr>
        <w:t>本项目采用不公开方式评审，评审的依据为采购文件和响应文件。</w:t>
      </w:r>
    </w:p>
    <w:p w14:paraId="46961BED">
      <w:pPr>
        <w:snapToGrid w:val="0"/>
        <w:spacing w:line="406" w:lineRule="exact"/>
        <w:ind w:firstLine="211" w:firstLineChars="100"/>
        <w:rPr>
          <w:rFonts w:ascii="宋体" w:hAnsi="宋体"/>
          <w:b/>
          <w:bCs/>
          <w:color w:val="auto"/>
          <w:szCs w:val="21"/>
        </w:rPr>
      </w:pPr>
      <w:r>
        <w:rPr>
          <w:rFonts w:hint="eastAsia"/>
          <w:b/>
          <w:bCs/>
          <w:color w:val="auto"/>
        </w:rPr>
        <w:t>（二）成立磋商小组</w:t>
      </w:r>
    </w:p>
    <w:p w14:paraId="1B19FB4D">
      <w:pPr>
        <w:snapToGrid w:val="0"/>
        <w:spacing w:line="406" w:lineRule="exact"/>
        <w:ind w:firstLine="420" w:firstLineChars="200"/>
        <w:rPr>
          <w:rFonts w:ascii="宋体" w:hAnsi="宋体"/>
          <w:color w:val="auto"/>
          <w:szCs w:val="21"/>
        </w:rPr>
      </w:pPr>
      <w:r>
        <w:rPr>
          <w:rFonts w:hint="eastAsia" w:ascii="宋体" w:hAnsi="宋体" w:cs="Courier New"/>
          <w:bCs/>
          <w:color w:val="auto"/>
          <w:szCs w:val="21"/>
        </w:rPr>
        <w:t>磋商小组</w:t>
      </w:r>
      <w:bookmarkEnd w:id="111"/>
      <w:bookmarkEnd w:id="112"/>
      <w:r>
        <w:rPr>
          <w:rFonts w:hint="eastAsia" w:ascii="宋体" w:hAnsi="宋体" w:cs="Courier New"/>
          <w:bCs/>
          <w:color w:val="auto"/>
          <w:szCs w:val="21"/>
        </w:rPr>
        <w:t>由采购人代表和评审专家共3人以上单数组成，其中评审专家人数不得少于磋商小组成员总数的2/3。</w:t>
      </w:r>
    </w:p>
    <w:p w14:paraId="181EDB39">
      <w:pPr>
        <w:spacing w:line="406" w:lineRule="exact"/>
        <w:ind w:firstLine="211" w:firstLineChars="100"/>
        <w:rPr>
          <w:rFonts w:ascii="宋体" w:hAnsi="宋体" w:cs="Courier New"/>
          <w:color w:val="auto"/>
          <w:szCs w:val="21"/>
        </w:rPr>
      </w:pPr>
      <w:r>
        <w:rPr>
          <w:rFonts w:hint="eastAsia" w:ascii="宋体" w:hAnsi="宋体"/>
          <w:b/>
          <w:bCs/>
          <w:color w:val="auto"/>
          <w:szCs w:val="21"/>
        </w:rPr>
        <w:t>（三）实质性审查</w:t>
      </w:r>
    </w:p>
    <w:p w14:paraId="71DB9C7E">
      <w:pPr>
        <w:snapToGrid w:val="0"/>
        <w:spacing w:line="406"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磋商小组成员根据磋商文件规定的评审程序、评审方法和评审标准进行独立评审。未实质性响应磋商文件的响应文件按无效响应处理，磋商小组应当告知提交响应文件的供应商。</w:t>
      </w:r>
    </w:p>
    <w:p w14:paraId="3AD3240D">
      <w:pPr>
        <w:snapToGrid w:val="0"/>
        <w:spacing w:line="406" w:lineRule="exact"/>
        <w:ind w:firstLine="422" w:firstLineChars="200"/>
        <w:rPr>
          <w:rFonts w:ascii="宋体" w:hAnsi="宋体"/>
          <w:b/>
          <w:bCs/>
          <w:color w:val="auto"/>
          <w:szCs w:val="21"/>
        </w:rPr>
      </w:pPr>
      <w:r>
        <w:rPr>
          <w:rFonts w:hint="eastAsia" w:ascii="宋体" w:hAnsi="宋体"/>
          <w:b/>
          <w:bCs/>
          <w:color w:val="auto"/>
          <w:szCs w:val="21"/>
        </w:rPr>
        <w:t>2</w:t>
      </w:r>
      <w:r>
        <w:rPr>
          <w:rFonts w:ascii="宋体" w:hAnsi="宋体"/>
          <w:b/>
          <w:bCs/>
          <w:color w:val="auto"/>
          <w:szCs w:val="21"/>
        </w:rPr>
        <w:t>.</w:t>
      </w:r>
      <w:r>
        <w:rPr>
          <w:rFonts w:hint="eastAsia" w:ascii="宋体" w:hAnsi="宋体"/>
          <w:b/>
          <w:bCs/>
          <w:color w:val="auto"/>
          <w:szCs w:val="21"/>
        </w:rPr>
        <w:t>实质性审查时，如发现下列情形之一的，响应文件将被视为无效：</w:t>
      </w:r>
    </w:p>
    <w:p w14:paraId="23431D08">
      <w:pPr>
        <w:snapToGrid w:val="0"/>
        <w:spacing w:line="406" w:lineRule="exact"/>
        <w:ind w:firstLine="525" w:firstLineChars="250"/>
        <w:rPr>
          <w:rFonts w:ascii="宋体" w:hAnsi="宋体"/>
          <w:color w:val="auto"/>
          <w:szCs w:val="21"/>
        </w:rPr>
      </w:pPr>
      <w:r>
        <w:rPr>
          <w:rFonts w:hint="eastAsia" w:ascii="宋体" w:hAnsi="宋体"/>
          <w:color w:val="auto"/>
          <w:szCs w:val="21"/>
        </w:rPr>
        <w:t>①应交未交磋商保证金的；</w:t>
      </w:r>
    </w:p>
    <w:p w14:paraId="201D75B3">
      <w:pPr>
        <w:snapToGrid w:val="0"/>
        <w:spacing w:line="406" w:lineRule="exact"/>
        <w:ind w:firstLine="525" w:firstLineChars="250"/>
        <w:rPr>
          <w:rFonts w:ascii="宋体" w:hAnsi="宋体"/>
          <w:color w:val="auto"/>
          <w:szCs w:val="21"/>
        </w:rPr>
      </w:pPr>
      <w:r>
        <w:rPr>
          <w:rFonts w:hint="eastAsia" w:ascii="宋体" w:hAnsi="宋体"/>
          <w:color w:val="auto"/>
          <w:szCs w:val="21"/>
        </w:rPr>
        <w:t>②响应文件未按响应文件编制要求提供或内容虚假的；</w:t>
      </w:r>
    </w:p>
    <w:p w14:paraId="1782228C">
      <w:pPr>
        <w:snapToGrid w:val="0"/>
        <w:spacing w:line="406" w:lineRule="exact"/>
        <w:ind w:firstLine="525" w:firstLineChars="250"/>
        <w:rPr>
          <w:rFonts w:ascii="宋体" w:hAnsi="宋体"/>
          <w:color w:val="auto"/>
          <w:szCs w:val="21"/>
        </w:rPr>
      </w:pPr>
      <w:r>
        <w:rPr>
          <w:rFonts w:hint="eastAsia" w:ascii="宋体" w:hAnsi="宋体"/>
          <w:color w:val="auto"/>
          <w:szCs w:val="21"/>
        </w:rPr>
        <w:t>③响应文件无法定代表人或其委托代理人签署、未提供授权委托书，或未按规定盖章的；</w:t>
      </w:r>
    </w:p>
    <w:p w14:paraId="53C88754">
      <w:pPr>
        <w:snapToGrid w:val="0"/>
        <w:spacing w:line="406" w:lineRule="exact"/>
        <w:ind w:firstLine="525" w:firstLineChars="250"/>
        <w:rPr>
          <w:rFonts w:ascii="宋体" w:hAnsi="宋体"/>
          <w:color w:val="auto"/>
          <w:szCs w:val="21"/>
        </w:rPr>
      </w:pPr>
      <w:r>
        <w:rPr>
          <w:rFonts w:hint="eastAsia" w:ascii="宋体" w:hAnsi="宋体"/>
          <w:color w:val="auto"/>
          <w:szCs w:val="21"/>
        </w:rPr>
        <w:t>④供应商代表未能出具身份证明或与法定代表人委托代理人身份不符的；</w:t>
      </w:r>
    </w:p>
    <w:p w14:paraId="64191D29">
      <w:pPr>
        <w:snapToGrid w:val="0"/>
        <w:spacing w:line="406" w:lineRule="exact"/>
        <w:ind w:firstLine="525" w:firstLineChars="250"/>
        <w:rPr>
          <w:rFonts w:ascii="宋体" w:hAnsi="宋体"/>
          <w:color w:val="auto"/>
          <w:szCs w:val="21"/>
        </w:rPr>
      </w:pPr>
      <w:r>
        <w:rPr>
          <w:rFonts w:hint="eastAsia" w:ascii="宋体" w:hAnsi="宋体"/>
          <w:color w:val="auto"/>
          <w:szCs w:val="21"/>
        </w:rPr>
        <w:t>⑤经磋商未实质性响应采购文件采购需求的技术、服务要求的；</w:t>
      </w:r>
    </w:p>
    <w:p w14:paraId="7B8228C2">
      <w:pPr>
        <w:snapToGrid w:val="0"/>
        <w:spacing w:line="406" w:lineRule="exact"/>
        <w:ind w:firstLine="525" w:firstLineChars="250"/>
        <w:rPr>
          <w:rFonts w:ascii="宋体" w:hAnsi="宋体"/>
          <w:color w:val="auto"/>
          <w:szCs w:val="21"/>
        </w:rPr>
      </w:pPr>
      <w:r>
        <w:rPr>
          <w:rFonts w:hint="eastAsia" w:ascii="宋体" w:hAnsi="宋体"/>
          <w:color w:val="auto"/>
          <w:szCs w:val="21"/>
        </w:rPr>
        <w:t>⑥经磋商</w:t>
      </w:r>
      <w:r>
        <w:rPr>
          <w:rFonts w:hint="eastAsia" w:ascii="宋体" w:hAnsi="宋体"/>
          <w:color w:val="auto"/>
          <w:spacing w:val="-4"/>
          <w:szCs w:val="21"/>
        </w:rPr>
        <w:t>不符合采购文件要求的质量标准，或者与采购文件中的技术指标、功能、服务事项发生较大偏离，已不符合采购人需求的；</w:t>
      </w:r>
    </w:p>
    <w:p w14:paraId="66DF1A89">
      <w:pPr>
        <w:snapToGrid w:val="0"/>
        <w:spacing w:line="406" w:lineRule="exact"/>
        <w:ind w:firstLine="505" w:firstLineChars="250"/>
        <w:rPr>
          <w:rFonts w:ascii="宋体" w:hAnsi="宋体"/>
          <w:color w:val="auto"/>
          <w:szCs w:val="21"/>
        </w:rPr>
      </w:pPr>
      <w:r>
        <w:rPr>
          <w:rFonts w:hint="eastAsia" w:ascii="宋体" w:hAnsi="宋体"/>
          <w:color w:val="auto"/>
          <w:spacing w:val="-4"/>
          <w:szCs w:val="21"/>
        </w:rPr>
        <w:t>⑦</w:t>
      </w:r>
      <w:r>
        <w:rPr>
          <w:rFonts w:hint="eastAsia" w:ascii="宋体" w:hAnsi="宋体"/>
          <w:color w:val="auto"/>
          <w:szCs w:val="21"/>
        </w:rPr>
        <w:t>响应文件有采购人不能接受的附加条件的；</w:t>
      </w:r>
    </w:p>
    <w:p w14:paraId="1264AA75">
      <w:pPr>
        <w:snapToGrid w:val="0"/>
        <w:spacing w:line="406" w:lineRule="exact"/>
        <w:ind w:firstLine="525" w:firstLineChars="250"/>
        <w:rPr>
          <w:rFonts w:ascii="宋体" w:hAnsi="宋体"/>
          <w:color w:val="auto"/>
          <w:spacing w:val="-4"/>
          <w:szCs w:val="21"/>
        </w:rPr>
      </w:pPr>
      <w:r>
        <w:rPr>
          <w:rFonts w:hint="eastAsia" w:ascii="宋体" w:hAnsi="宋体"/>
          <w:color w:val="auto"/>
          <w:szCs w:val="21"/>
        </w:rPr>
        <w:t>⑧</w:t>
      </w:r>
      <w:r>
        <w:rPr>
          <w:rFonts w:hint="eastAsia" w:ascii="宋体" w:hAnsi="宋体"/>
          <w:color w:val="auto"/>
          <w:spacing w:val="-4"/>
          <w:szCs w:val="21"/>
        </w:rPr>
        <w:t>响应文件技术方案不明确，存在一个或一个以上备选(替代)响应方案的；</w:t>
      </w:r>
    </w:p>
    <w:p w14:paraId="6A35B28D">
      <w:pPr>
        <w:snapToGrid w:val="0"/>
        <w:spacing w:line="406" w:lineRule="exact"/>
        <w:ind w:firstLine="505" w:firstLineChars="250"/>
        <w:rPr>
          <w:rFonts w:ascii="宋体" w:hAnsi="宋体"/>
          <w:color w:val="auto"/>
          <w:szCs w:val="21"/>
        </w:rPr>
      </w:pPr>
      <w:r>
        <w:rPr>
          <w:rFonts w:hint="eastAsia" w:ascii="宋体" w:hAnsi="宋体"/>
          <w:color w:val="auto"/>
          <w:spacing w:val="-4"/>
          <w:szCs w:val="21"/>
        </w:rPr>
        <w:t>⑨</w:t>
      </w:r>
      <w:r>
        <w:rPr>
          <w:rFonts w:hint="eastAsia" w:ascii="宋体" w:hAnsi="宋体"/>
          <w:color w:val="auto"/>
          <w:szCs w:val="21"/>
        </w:rPr>
        <w:t>响应文件的实质性内容未使用中文表述、意思表述不明确、前后矛盾或者使用计量单位不符合采购文件要求的。</w:t>
      </w:r>
    </w:p>
    <w:p w14:paraId="42A714C7">
      <w:pPr>
        <w:spacing w:line="406" w:lineRule="exact"/>
        <w:ind w:firstLine="211" w:firstLineChars="100"/>
        <w:rPr>
          <w:b/>
          <w:bCs/>
          <w:color w:val="auto"/>
        </w:rPr>
      </w:pPr>
      <w:r>
        <w:rPr>
          <w:rFonts w:hint="eastAsia"/>
          <w:b/>
          <w:bCs/>
          <w:color w:val="auto"/>
        </w:rPr>
        <w:t>（四）磋商</w:t>
      </w:r>
    </w:p>
    <w:p w14:paraId="7F33AEC8">
      <w:pPr>
        <w:pStyle w:val="22"/>
        <w:spacing w:line="406" w:lineRule="exact"/>
        <w:ind w:firstLine="420" w:firstLineChars="200"/>
        <w:rPr>
          <w:rFonts w:hAnsi="宋体"/>
          <w:bCs/>
          <w:color w:val="auto"/>
        </w:rPr>
      </w:pPr>
      <w:r>
        <w:rPr>
          <w:rFonts w:hint="eastAsia" w:hAnsi="宋体"/>
          <w:bCs/>
          <w:color w:val="auto"/>
        </w:rPr>
        <w:t>1</w:t>
      </w:r>
      <w:r>
        <w:rPr>
          <w:rFonts w:hAnsi="宋体"/>
          <w:bCs/>
          <w:color w:val="auto"/>
        </w:rPr>
        <w:t>.</w:t>
      </w:r>
      <w:r>
        <w:rPr>
          <w:rFonts w:hint="eastAsia" w:hAnsi="宋体"/>
          <w:bCs/>
          <w:color w:val="auto"/>
        </w:rPr>
        <w:t>磋商小组所有成员应当集中与单一供应商分别进行磋商，并给予所有参加磋商的供应商平等的磋商机会。</w:t>
      </w:r>
    </w:p>
    <w:p w14:paraId="6042E9CB">
      <w:pPr>
        <w:pStyle w:val="22"/>
        <w:spacing w:line="406" w:lineRule="exact"/>
        <w:ind w:firstLine="420" w:firstLineChars="200"/>
        <w:rPr>
          <w:rFonts w:hAnsi="宋体"/>
          <w:bCs/>
          <w:color w:val="auto"/>
        </w:rPr>
      </w:pPr>
      <w:r>
        <w:rPr>
          <w:rFonts w:hAnsi="宋体"/>
          <w:bCs/>
          <w:color w:val="auto"/>
        </w:rPr>
        <w:t>2.</w:t>
      </w:r>
      <w:r>
        <w:rPr>
          <w:rFonts w:hint="eastAsia" w:hAnsi="宋体"/>
          <w:bCs/>
          <w:color w:val="auto"/>
        </w:rPr>
        <w:t>磋商小组可以根据磋商文件和磋商情况实质性变动采购需求中的技术、服务要求以及合同草案条款，但不得变动磋商文件中的其他内容。实质性变动的内容，须经采购人代表确认。</w:t>
      </w:r>
    </w:p>
    <w:p w14:paraId="40660A47">
      <w:pPr>
        <w:pStyle w:val="22"/>
        <w:spacing w:line="406" w:lineRule="exact"/>
        <w:ind w:firstLine="420" w:firstLineChars="200"/>
        <w:rPr>
          <w:rFonts w:hAnsi="宋体"/>
          <w:bCs/>
          <w:color w:val="auto"/>
        </w:rPr>
      </w:pPr>
      <w:r>
        <w:rPr>
          <w:rFonts w:hAnsi="宋体"/>
          <w:bCs/>
          <w:color w:val="auto"/>
        </w:rPr>
        <w:t>3.</w:t>
      </w:r>
      <w:r>
        <w:rPr>
          <w:rFonts w:hint="eastAsia" w:hAnsi="宋体"/>
          <w:bCs/>
          <w:color w:val="auto"/>
        </w:rPr>
        <w:t>对磋商文件作出的实质性变动是磋商文件的有效组成部分，磋商小组应当及时以书面形式同时通知所有参加磋商的供应商。</w:t>
      </w:r>
    </w:p>
    <w:p w14:paraId="6FDB62CF">
      <w:pPr>
        <w:pStyle w:val="22"/>
        <w:spacing w:line="406" w:lineRule="exact"/>
        <w:ind w:firstLine="420" w:firstLineChars="200"/>
        <w:rPr>
          <w:rFonts w:hAnsi="宋体"/>
          <w:bCs/>
          <w:color w:val="auto"/>
        </w:rPr>
      </w:pPr>
      <w:r>
        <w:rPr>
          <w:rFonts w:hAnsi="宋体"/>
          <w:bCs/>
          <w:color w:val="auto"/>
        </w:rPr>
        <w:t>4.</w:t>
      </w:r>
      <w:r>
        <w:rPr>
          <w:rFonts w:hint="eastAsia" w:hAnsi="宋体"/>
          <w:bCs/>
          <w:color w:val="auto"/>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14:paraId="5FD86072">
      <w:pPr>
        <w:pStyle w:val="22"/>
        <w:spacing w:line="406" w:lineRule="exact"/>
        <w:ind w:firstLine="420" w:firstLineChars="200"/>
        <w:rPr>
          <w:rFonts w:hAnsi="宋体"/>
          <w:bCs/>
          <w:color w:val="auto"/>
        </w:rPr>
      </w:pPr>
      <w:r>
        <w:rPr>
          <w:rFonts w:hAnsi="宋体"/>
          <w:bCs/>
          <w:color w:val="auto"/>
        </w:rPr>
        <w:t>5.</w:t>
      </w:r>
      <w:r>
        <w:rPr>
          <w:rFonts w:hint="eastAsia" w:hAnsi="宋体"/>
          <w:bCs/>
          <w:color w:val="auto"/>
        </w:rPr>
        <w:t>已提交响应文件的供应商，在提交最后报价之前，可以根据磋商情况退出磋商。</w:t>
      </w:r>
    </w:p>
    <w:p w14:paraId="5D84163A">
      <w:pPr>
        <w:spacing w:line="406" w:lineRule="exact"/>
        <w:ind w:firstLine="211" w:firstLineChars="100"/>
        <w:rPr>
          <w:b/>
          <w:bCs/>
          <w:color w:val="auto"/>
        </w:rPr>
      </w:pPr>
      <w:r>
        <w:rPr>
          <w:rFonts w:hint="eastAsia"/>
          <w:b/>
          <w:bCs/>
          <w:color w:val="auto"/>
        </w:rPr>
        <w:t>（五）最后报价</w:t>
      </w:r>
    </w:p>
    <w:p w14:paraId="273DA5C2">
      <w:pPr>
        <w:spacing w:line="406" w:lineRule="exact"/>
        <w:ind w:firstLine="420" w:firstLineChars="200"/>
        <w:rPr>
          <w:color w:val="auto"/>
        </w:rPr>
      </w:pPr>
      <w:r>
        <w:rPr>
          <w:color w:val="auto"/>
        </w:rPr>
        <w:t>1.</w:t>
      </w:r>
      <w:r>
        <w:rPr>
          <w:rFonts w:hint="eastAsia"/>
          <w:color w:val="auto"/>
        </w:rPr>
        <w:t>磋商文件能够详细列明采购标的的技术、服务要求的，磋商结束后，磋商小组应当要求所有实质性响应的供应商在规定时间内提交最后报价，提交最后报价的供应商不得少于3家。</w:t>
      </w:r>
    </w:p>
    <w:p w14:paraId="11CF3520">
      <w:pPr>
        <w:spacing w:line="406" w:lineRule="exact"/>
        <w:ind w:firstLine="420" w:firstLineChars="200"/>
        <w:rPr>
          <w:color w:val="auto"/>
        </w:rPr>
      </w:pPr>
      <w:r>
        <w:rPr>
          <w:rFonts w:hint="eastAsia"/>
          <w:color w:val="auto"/>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D0E1274">
      <w:pPr>
        <w:spacing w:line="406" w:lineRule="exact"/>
        <w:ind w:firstLine="420" w:firstLineChars="200"/>
        <w:rPr>
          <w:color w:val="auto"/>
        </w:rPr>
      </w:pPr>
      <w:bookmarkStart w:id="113" w:name="_Hlk101270484"/>
      <w:r>
        <w:rPr>
          <w:rFonts w:hint="eastAsia"/>
          <w:color w:val="auto"/>
        </w:rPr>
        <w:t>市场竞争不充分的科研项目，以及需要扶持的科技成果转化项目</w:t>
      </w:r>
      <w:bookmarkEnd w:id="113"/>
      <w:r>
        <w:rPr>
          <w:rFonts w:hint="eastAsia"/>
          <w:color w:val="auto"/>
        </w:rPr>
        <w:t>提交最后报价的供应商可以为2家。</w:t>
      </w:r>
    </w:p>
    <w:p w14:paraId="5C0F83A1">
      <w:pPr>
        <w:spacing w:line="406" w:lineRule="exact"/>
        <w:ind w:firstLine="420" w:firstLineChars="200"/>
        <w:rPr>
          <w:color w:val="auto"/>
        </w:rPr>
      </w:pPr>
      <w:r>
        <w:rPr>
          <w:color w:val="auto"/>
        </w:rPr>
        <w:t>2.</w:t>
      </w:r>
      <w:r>
        <w:rPr>
          <w:rFonts w:hint="eastAsia"/>
          <w:color w:val="auto"/>
        </w:rPr>
        <w:t>最后报价应由其法定代表人或授权代表签名或者加盖公章，最后报价即系供应商响应报价。</w:t>
      </w:r>
    </w:p>
    <w:p w14:paraId="675503A3">
      <w:pPr>
        <w:snapToGrid w:val="0"/>
        <w:spacing w:line="406" w:lineRule="exact"/>
        <w:ind w:firstLine="422" w:firstLineChars="200"/>
        <w:rPr>
          <w:rFonts w:ascii="宋体" w:hAnsi="宋体"/>
          <w:color w:val="auto"/>
          <w:szCs w:val="21"/>
        </w:rPr>
      </w:pPr>
      <w:r>
        <w:rPr>
          <w:rFonts w:hint="eastAsia"/>
          <w:b/>
          <w:bCs/>
          <w:color w:val="auto"/>
        </w:rPr>
        <w:t>3</w:t>
      </w:r>
      <w:r>
        <w:rPr>
          <w:b/>
          <w:bCs/>
          <w:color w:val="auto"/>
        </w:rPr>
        <w:t>.</w:t>
      </w:r>
      <w:r>
        <w:rPr>
          <w:rFonts w:hint="eastAsia" w:ascii="宋体" w:hAnsi="宋体" w:cs="Courier New"/>
          <w:b/>
          <w:color w:val="auto"/>
          <w:szCs w:val="21"/>
        </w:rPr>
        <w:t>在报价评审时，如发现下列情形之一的，响应文件将被视为无效：</w:t>
      </w:r>
    </w:p>
    <w:p w14:paraId="00C9E117">
      <w:pPr>
        <w:snapToGrid w:val="0"/>
        <w:spacing w:line="406"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报价未采用人民币或者未按照采购文件标明的币种报价的；</w:t>
      </w:r>
    </w:p>
    <w:p w14:paraId="43D8E4CB">
      <w:pPr>
        <w:snapToGrid w:val="0"/>
        <w:spacing w:line="406"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报价明细表中货物品牌、规格、型号、服务事项未明确或与响应文件中相应内容不一致的；</w:t>
      </w:r>
    </w:p>
    <w:p w14:paraId="1E1F6C14">
      <w:pPr>
        <w:snapToGrid w:val="0"/>
        <w:spacing w:line="406"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报价具有选择性的；</w:t>
      </w:r>
    </w:p>
    <w:p w14:paraId="6E09A1E2">
      <w:pPr>
        <w:snapToGrid w:val="0"/>
        <w:spacing w:line="406" w:lineRule="exact"/>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报价未按采购文件或政府采购云平台规定的格式填写，或未在规定时间内提交最后报价的。</w:t>
      </w:r>
    </w:p>
    <w:p w14:paraId="147E5FEC">
      <w:pPr>
        <w:spacing w:line="406" w:lineRule="exact"/>
        <w:ind w:firstLine="211" w:firstLineChars="100"/>
        <w:rPr>
          <w:b/>
          <w:bCs/>
          <w:color w:val="auto"/>
        </w:rPr>
      </w:pPr>
      <w:r>
        <w:rPr>
          <w:rFonts w:hint="eastAsia"/>
          <w:b/>
          <w:bCs/>
          <w:color w:val="auto"/>
        </w:rPr>
        <w:t>（六）澄清、说明或者更正的形式</w:t>
      </w:r>
    </w:p>
    <w:p w14:paraId="6CBEE65C">
      <w:pPr>
        <w:pStyle w:val="22"/>
        <w:spacing w:line="406" w:lineRule="exact"/>
        <w:ind w:firstLine="420"/>
        <w:rPr>
          <w:rFonts w:hAnsi="宋体"/>
          <w:bCs/>
          <w:color w:val="auto"/>
        </w:rPr>
      </w:pPr>
      <w:r>
        <w:rPr>
          <w:rFonts w:hint="eastAsia" w:hAnsi="宋体"/>
          <w:bCs/>
          <w:color w:val="auto"/>
        </w:rPr>
        <w:t>1</w:t>
      </w:r>
      <w:r>
        <w:rPr>
          <w:rFonts w:hAnsi="宋体"/>
          <w:bCs/>
          <w:color w:val="auto"/>
        </w:rPr>
        <w:t>.</w:t>
      </w:r>
      <w:r>
        <w:rPr>
          <w:rFonts w:hint="eastAsia" w:hAnsi="宋体"/>
          <w:bCs/>
          <w:color w:val="auto"/>
        </w:rPr>
        <w:t>磋商小组在对响应文件的有效性、完整性和响应程度进行审查时，可以要求供应商对响应文件中含义不明确、同类问题表述不一致或者有明显文字和计算错误的内容等作出必要的</w:t>
      </w:r>
      <w:bookmarkStart w:id="114" w:name="_Hlk92462362"/>
      <w:r>
        <w:rPr>
          <w:rFonts w:hint="eastAsia" w:hAnsi="宋体"/>
          <w:bCs/>
          <w:color w:val="auto"/>
        </w:rPr>
        <w:t>澄清、说明或者更正</w:t>
      </w:r>
      <w:bookmarkEnd w:id="114"/>
      <w:r>
        <w:rPr>
          <w:rFonts w:hint="eastAsia" w:hAnsi="宋体"/>
          <w:bCs/>
          <w:color w:val="auto"/>
        </w:rPr>
        <w:t>。供应商的澄清、说明或者更正不得超出响应文件的范围或者改变响应文件的实质性内容。</w:t>
      </w:r>
    </w:p>
    <w:p w14:paraId="34CF3BF8">
      <w:pPr>
        <w:pStyle w:val="22"/>
        <w:spacing w:line="406" w:lineRule="exact"/>
        <w:ind w:firstLine="420"/>
        <w:rPr>
          <w:rFonts w:hAnsi="宋体"/>
          <w:bCs/>
          <w:color w:val="auto"/>
        </w:rPr>
      </w:pPr>
      <w:r>
        <w:rPr>
          <w:rFonts w:hint="eastAsia" w:hAnsi="宋体"/>
          <w:bCs/>
          <w:color w:val="auto"/>
        </w:rPr>
        <w:t>2</w:t>
      </w:r>
      <w:r>
        <w:rPr>
          <w:rFonts w:hAnsi="宋体"/>
          <w:bCs/>
          <w:color w:val="auto"/>
        </w:rPr>
        <w:t>.</w:t>
      </w:r>
      <w:r>
        <w:rPr>
          <w:rFonts w:hint="eastAsia" w:hAnsi="宋体"/>
          <w:bCs/>
          <w:color w:val="auto"/>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2B063DA4">
      <w:pPr>
        <w:spacing w:line="406" w:lineRule="exact"/>
        <w:ind w:firstLine="211" w:firstLineChars="100"/>
        <w:rPr>
          <w:b/>
          <w:bCs/>
          <w:color w:val="auto"/>
        </w:rPr>
      </w:pPr>
      <w:r>
        <w:rPr>
          <w:rFonts w:hint="eastAsia"/>
          <w:b/>
          <w:bCs/>
          <w:color w:val="auto"/>
        </w:rPr>
        <w:t>（七）综合评分</w:t>
      </w:r>
    </w:p>
    <w:p w14:paraId="77D2BA3B">
      <w:pPr>
        <w:spacing w:line="406" w:lineRule="exact"/>
        <w:ind w:firstLine="420" w:firstLineChars="200"/>
        <w:rPr>
          <w:rFonts w:ascii="宋体" w:hAnsi="Courier New" w:cs="Courier New"/>
          <w:color w:val="auto"/>
          <w:szCs w:val="21"/>
        </w:rPr>
      </w:pPr>
      <w:r>
        <w:rPr>
          <w:rFonts w:hint="eastAsia" w:ascii="宋体" w:hAnsi="Courier New" w:cs="Courier New"/>
          <w:color w:val="auto"/>
          <w:szCs w:val="21"/>
        </w:rPr>
        <w:t>1</w:t>
      </w:r>
      <w:r>
        <w:rPr>
          <w:rFonts w:ascii="宋体" w:hAnsi="Courier New" w:cs="Courier New"/>
          <w:color w:val="auto"/>
          <w:szCs w:val="21"/>
        </w:rPr>
        <w:t>.</w:t>
      </w:r>
      <w:r>
        <w:rPr>
          <w:rFonts w:hint="eastAsia" w:ascii="宋体" w:hAnsi="Courier New" w:cs="Courier New"/>
          <w:color w:val="auto"/>
          <w:szCs w:val="21"/>
        </w:rPr>
        <w:t>经磋商确定最终采购需求和提交最后报价的供应商后，由磋商小组采用综合评分法对提交最后报价的供应商的响应文件和最后报价进行综合评分。</w:t>
      </w:r>
    </w:p>
    <w:p w14:paraId="31AAF27E">
      <w:pPr>
        <w:spacing w:line="406" w:lineRule="exact"/>
        <w:ind w:firstLine="420" w:firstLineChars="200"/>
        <w:rPr>
          <w:color w:val="auto"/>
        </w:rPr>
      </w:pPr>
      <w:r>
        <w:rPr>
          <w:rFonts w:hint="eastAsia" w:ascii="宋体" w:hAnsi="Courier New" w:cs="Courier New"/>
          <w:color w:val="auto"/>
          <w:szCs w:val="21"/>
        </w:rPr>
        <w:t>2</w:t>
      </w:r>
      <w:r>
        <w:rPr>
          <w:rFonts w:ascii="宋体" w:hAnsi="Courier New" w:cs="Courier New"/>
          <w:color w:val="auto"/>
          <w:szCs w:val="21"/>
        </w:rPr>
        <w:t>.</w:t>
      </w:r>
      <w:r>
        <w:rPr>
          <w:rFonts w:hint="eastAsia" w:ascii="宋体" w:hAnsi="Courier New" w:cs="Courier New"/>
          <w:color w:val="auto"/>
          <w:szCs w:val="21"/>
        </w:rPr>
        <w:t>综合评分法：响应文件满足磋商文件全部实质性要求且按评审因素的量化指标评审得分最高的供应商为成交候选供应商，详见第四章《评定标准及推荐原则》。</w:t>
      </w:r>
    </w:p>
    <w:p w14:paraId="2F22C6BD">
      <w:pPr>
        <w:pStyle w:val="22"/>
        <w:spacing w:line="406" w:lineRule="exact"/>
        <w:ind w:firstLine="211" w:firstLineChars="100"/>
        <w:rPr>
          <w:rFonts w:hAnsi="宋体"/>
          <w:b/>
          <w:color w:val="auto"/>
        </w:rPr>
      </w:pPr>
      <w:r>
        <w:rPr>
          <w:rFonts w:hint="eastAsia" w:hAnsi="宋体"/>
          <w:b/>
          <w:color w:val="auto"/>
        </w:rPr>
        <w:t>（八）供应商有下列情形之一的，属于恶意串通：</w:t>
      </w:r>
    </w:p>
    <w:p w14:paraId="11E42F42">
      <w:pPr>
        <w:pStyle w:val="22"/>
        <w:spacing w:line="406" w:lineRule="exact"/>
        <w:ind w:firstLine="420" w:firstLineChars="200"/>
        <w:rPr>
          <w:rFonts w:hAnsi="宋体" w:cs="Times New Roman"/>
          <w:color w:val="auto"/>
        </w:rPr>
      </w:pPr>
      <w:r>
        <w:rPr>
          <w:rFonts w:hint="eastAsia" w:hAnsi="宋体" w:cs="Times New Roman"/>
          <w:color w:val="auto"/>
        </w:rPr>
        <w:t>1</w:t>
      </w:r>
      <w:r>
        <w:rPr>
          <w:rFonts w:hAnsi="宋体" w:cs="Times New Roman"/>
          <w:color w:val="auto"/>
        </w:rPr>
        <w:t>.</w:t>
      </w:r>
      <w:r>
        <w:rPr>
          <w:rFonts w:hint="eastAsia" w:hAnsi="宋体" w:cs="Times New Roman"/>
          <w:color w:val="auto"/>
        </w:rPr>
        <w:t>供应商直接或者间接从采购人或者采购代理机构处获得其他供应商的相关情况并修改其响应文件；</w:t>
      </w:r>
    </w:p>
    <w:p w14:paraId="6F28DCC2">
      <w:pPr>
        <w:pStyle w:val="22"/>
        <w:spacing w:line="406" w:lineRule="exact"/>
        <w:ind w:firstLine="420" w:firstLineChars="200"/>
        <w:rPr>
          <w:rFonts w:hAnsi="宋体" w:cs="Times New Roman"/>
          <w:color w:val="auto"/>
        </w:rPr>
      </w:pPr>
      <w:r>
        <w:rPr>
          <w:rFonts w:hint="eastAsia" w:hAnsi="宋体" w:cs="Times New Roman"/>
          <w:color w:val="auto"/>
        </w:rPr>
        <w:t>2</w:t>
      </w:r>
      <w:r>
        <w:rPr>
          <w:rFonts w:hAnsi="宋体" w:cs="Times New Roman"/>
          <w:color w:val="auto"/>
        </w:rPr>
        <w:t>.</w:t>
      </w:r>
      <w:r>
        <w:rPr>
          <w:rFonts w:hint="eastAsia" w:hAnsi="宋体" w:cs="Times New Roman"/>
          <w:color w:val="auto"/>
        </w:rPr>
        <w:t>供应商按照采购人或者采购代理机构的授意撤换、修改响应文件；</w:t>
      </w:r>
    </w:p>
    <w:p w14:paraId="2728C08D">
      <w:pPr>
        <w:pStyle w:val="22"/>
        <w:spacing w:line="406" w:lineRule="exact"/>
        <w:ind w:firstLine="420" w:firstLineChars="200"/>
        <w:rPr>
          <w:rFonts w:hAnsi="宋体" w:cs="Times New Roman"/>
          <w:color w:val="auto"/>
        </w:rPr>
      </w:pPr>
      <w:r>
        <w:rPr>
          <w:rFonts w:hint="eastAsia" w:hAnsi="宋体" w:cs="Times New Roman"/>
          <w:color w:val="auto"/>
        </w:rPr>
        <w:t>3</w:t>
      </w:r>
      <w:r>
        <w:rPr>
          <w:rFonts w:hAnsi="宋体" w:cs="Times New Roman"/>
          <w:color w:val="auto"/>
        </w:rPr>
        <w:t>.</w:t>
      </w:r>
      <w:r>
        <w:rPr>
          <w:rFonts w:hint="eastAsia" w:hAnsi="宋体" w:cs="Times New Roman"/>
          <w:color w:val="auto"/>
        </w:rPr>
        <w:t>供应商之间协商报价、技术方案等响应文件的实质性内容；</w:t>
      </w:r>
    </w:p>
    <w:p w14:paraId="54BE6F21">
      <w:pPr>
        <w:pStyle w:val="22"/>
        <w:spacing w:line="406" w:lineRule="exact"/>
        <w:ind w:firstLine="420" w:firstLineChars="200"/>
        <w:rPr>
          <w:rFonts w:hAnsi="宋体" w:cs="Times New Roman"/>
          <w:color w:val="auto"/>
        </w:rPr>
      </w:pPr>
      <w:r>
        <w:rPr>
          <w:rFonts w:hint="eastAsia" w:hAnsi="宋体" w:cs="Times New Roman"/>
          <w:color w:val="auto"/>
        </w:rPr>
        <w:t>4</w:t>
      </w:r>
      <w:r>
        <w:rPr>
          <w:rFonts w:hAnsi="宋体" w:cs="Times New Roman"/>
          <w:color w:val="auto"/>
        </w:rPr>
        <w:t>.</w:t>
      </w:r>
      <w:r>
        <w:rPr>
          <w:rFonts w:hint="eastAsia" w:hAnsi="宋体" w:cs="Times New Roman"/>
          <w:color w:val="auto"/>
        </w:rPr>
        <w:t>属于同一集团、协会、商会等组织成员的供应商按照该组织要求协同参加政府采购活动；</w:t>
      </w:r>
    </w:p>
    <w:p w14:paraId="5D742B15">
      <w:pPr>
        <w:pStyle w:val="22"/>
        <w:spacing w:line="406" w:lineRule="exact"/>
        <w:ind w:firstLine="420" w:firstLineChars="200"/>
        <w:rPr>
          <w:rFonts w:hAnsi="宋体" w:cs="Times New Roman"/>
          <w:color w:val="auto"/>
        </w:rPr>
      </w:pPr>
      <w:r>
        <w:rPr>
          <w:rFonts w:hint="eastAsia" w:hAnsi="宋体" w:cs="Times New Roman"/>
          <w:color w:val="auto"/>
        </w:rPr>
        <w:t>5</w:t>
      </w:r>
      <w:r>
        <w:rPr>
          <w:rFonts w:hAnsi="宋体" w:cs="Times New Roman"/>
          <w:color w:val="auto"/>
        </w:rPr>
        <w:t>.</w:t>
      </w:r>
      <w:r>
        <w:rPr>
          <w:rFonts w:hint="eastAsia" w:hAnsi="宋体" w:cs="Times New Roman"/>
          <w:color w:val="auto"/>
        </w:rPr>
        <w:t>供应商之间事先约定由某一特定供应商成交；</w:t>
      </w:r>
    </w:p>
    <w:p w14:paraId="7DDD71AE">
      <w:pPr>
        <w:pStyle w:val="22"/>
        <w:spacing w:line="406" w:lineRule="exact"/>
        <w:ind w:firstLine="420" w:firstLineChars="200"/>
        <w:rPr>
          <w:rFonts w:hAnsi="宋体" w:cs="Times New Roman"/>
          <w:color w:val="auto"/>
        </w:rPr>
      </w:pPr>
      <w:r>
        <w:rPr>
          <w:rFonts w:hint="eastAsia" w:hAnsi="宋体" w:cs="Times New Roman"/>
          <w:color w:val="auto"/>
        </w:rPr>
        <w:t>6</w:t>
      </w:r>
      <w:r>
        <w:rPr>
          <w:rFonts w:hAnsi="宋体" w:cs="Times New Roman"/>
          <w:color w:val="auto"/>
        </w:rPr>
        <w:t>.</w:t>
      </w:r>
      <w:r>
        <w:rPr>
          <w:rFonts w:hint="eastAsia" w:hAnsi="宋体" w:cs="Times New Roman"/>
          <w:color w:val="auto"/>
        </w:rPr>
        <w:t>供应商之间商定部分供应商放弃参加政府采购活动或者放弃成交；</w:t>
      </w:r>
    </w:p>
    <w:p w14:paraId="6F0167F5">
      <w:pPr>
        <w:pStyle w:val="22"/>
        <w:spacing w:line="406" w:lineRule="exact"/>
        <w:ind w:firstLine="420" w:firstLineChars="200"/>
        <w:rPr>
          <w:rFonts w:hAnsi="宋体" w:cs="Times New Roman"/>
          <w:color w:val="auto"/>
        </w:rPr>
      </w:pPr>
      <w:r>
        <w:rPr>
          <w:rFonts w:hint="eastAsia" w:hAnsi="宋体" w:cs="Times New Roman"/>
          <w:color w:val="auto"/>
        </w:rPr>
        <w:t>7</w:t>
      </w:r>
      <w:r>
        <w:rPr>
          <w:rFonts w:hAnsi="宋体" w:cs="Times New Roman"/>
          <w:color w:val="auto"/>
        </w:rPr>
        <w:t>.</w:t>
      </w:r>
      <w:r>
        <w:rPr>
          <w:rFonts w:hint="eastAsia" w:hAnsi="宋体" w:cs="Times New Roman"/>
          <w:color w:val="auto"/>
        </w:rPr>
        <w:t>供应商与采购人或者采购代理机构之间、供应商相互之间，为谋求特定供应商成交或者排斥其他供应商的其他串通行为。</w:t>
      </w:r>
    </w:p>
    <w:p w14:paraId="7A26C78F">
      <w:pPr>
        <w:pStyle w:val="22"/>
        <w:spacing w:line="406" w:lineRule="exact"/>
        <w:ind w:firstLine="211" w:firstLineChars="100"/>
        <w:rPr>
          <w:rFonts w:hAnsi="宋体"/>
          <w:b/>
          <w:color w:val="auto"/>
        </w:rPr>
      </w:pPr>
      <w:r>
        <w:rPr>
          <w:rFonts w:hint="eastAsia" w:hAnsi="宋体"/>
          <w:b/>
          <w:color w:val="auto"/>
        </w:rPr>
        <w:t>（九）评审报告</w:t>
      </w:r>
    </w:p>
    <w:p w14:paraId="77FC125B">
      <w:pPr>
        <w:widowControl/>
        <w:tabs>
          <w:tab w:val="left" w:pos="540"/>
        </w:tabs>
        <w:spacing w:line="406" w:lineRule="exact"/>
        <w:ind w:firstLine="420" w:firstLineChars="200"/>
        <w:jc w:val="left"/>
        <w:rPr>
          <w:color w:val="auto"/>
          <w:szCs w:val="21"/>
        </w:rPr>
      </w:pPr>
      <w:r>
        <w:rPr>
          <w:rFonts w:hint="eastAsia"/>
          <w:color w:val="auto"/>
          <w:szCs w:val="21"/>
        </w:rPr>
        <w:t>1</w:t>
      </w:r>
      <w:r>
        <w:rPr>
          <w:color w:val="auto"/>
          <w:szCs w:val="21"/>
        </w:rPr>
        <w:t>.</w:t>
      </w:r>
      <w:r>
        <w:rPr>
          <w:rFonts w:hint="eastAsia"/>
          <w:color w:val="auto"/>
          <w:szCs w:val="21"/>
        </w:rPr>
        <w:t>磋商小组应当根据评审记录和评审结果编写评审报告，主要内容包括：</w:t>
      </w:r>
    </w:p>
    <w:p w14:paraId="53CB44CF">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1)</w:t>
      </w:r>
      <w:r>
        <w:rPr>
          <w:rFonts w:hint="eastAsia"/>
          <w:color w:val="auto"/>
          <w:szCs w:val="21"/>
        </w:rPr>
        <w:t>邀请供应商参加采购活动的具体方式和相关情况；</w:t>
      </w:r>
    </w:p>
    <w:p w14:paraId="4BA60205">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2)</w:t>
      </w:r>
      <w:r>
        <w:rPr>
          <w:rFonts w:hint="eastAsia"/>
          <w:color w:val="auto"/>
          <w:szCs w:val="21"/>
        </w:rPr>
        <w:t>响应文件开启日期和地点；</w:t>
      </w:r>
    </w:p>
    <w:p w14:paraId="2EA534BA">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3)</w:t>
      </w:r>
      <w:r>
        <w:rPr>
          <w:rFonts w:hint="eastAsia"/>
          <w:color w:val="auto"/>
          <w:szCs w:val="21"/>
        </w:rPr>
        <w:t>获取磋商文件的供应商名单和磋商小组成员名单；</w:t>
      </w:r>
    </w:p>
    <w:p w14:paraId="05C58F56">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4)</w:t>
      </w:r>
      <w:r>
        <w:rPr>
          <w:rFonts w:hint="eastAsia"/>
          <w:color w:val="auto"/>
          <w:szCs w:val="21"/>
        </w:rPr>
        <w:t>评审情况记录和说明，包括对供应商的资格审查情况、供应商响应文件评审情况、磋商情况、报价情况等；</w:t>
      </w:r>
    </w:p>
    <w:p w14:paraId="3B3BBE90">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5)</w:t>
      </w:r>
      <w:r>
        <w:rPr>
          <w:rFonts w:hint="eastAsia"/>
          <w:color w:val="auto"/>
          <w:szCs w:val="21"/>
        </w:rPr>
        <w:t>提出的成交候选供应商的排序名单及理由。</w:t>
      </w:r>
    </w:p>
    <w:p w14:paraId="047CE1C7">
      <w:pPr>
        <w:widowControl/>
        <w:tabs>
          <w:tab w:val="left" w:pos="540"/>
        </w:tabs>
        <w:spacing w:line="406" w:lineRule="exact"/>
        <w:ind w:firstLine="420" w:firstLineChars="200"/>
        <w:jc w:val="left"/>
        <w:rPr>
          <w:color w:val="auto"/>
          <w:szCs w:val="21"/>
        </w:rPr>
      </w:pPr>
      <w:r>
        <w:rPr>
          <w:rFonts w:hint="eastAsia"/>
          <w:color w:val="auto"/>
          <w:szCs w:val="21"/>
        </w:rPr>
        <w:t>2</w:t>
      </w:r>
      <w:r>
        <w:rPr>
          <w:color w:val="auto"/>
          <w:szCs w:val="21"/>
        </w:rPr>
        <w:t>.</w:t>
      </w:r>
      <w:r>
        <w:rPr>
          <w:rFonts w:hint="eastAsia"/>
          <w:color w:val="auto"/>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454D7625">
      <w:pPr>
        <w:pStyle w:val="22"/>
        <w:spacing w:line="406" w:lineRule="exact"/>
        <w:ind w:firstLine="211" w:firstLineChars="100"/>
        <w:rPr>
          <w:rFonts w:hAnsi="宋体"/>
          <w:color w:val="auto"/>
        </w:rPr>
      </w:pPr>
      <w:r>
        <w:rPr>
          <w:rFonts w:hint="eastAsia" w:hAnsi="宋体"/>
          <w:b/>
          <w:bCs/>
          <w:color w:val="auto"/>
        </w:rPr>
        <w:t>（十）</w:t>
      </w:r>
      <w:r>
        <w:rPr>
          <w:rFonts w:hint="eastAsia" w:hAnsi="宋体"/>
          <w:b/>
          <w:color w:val="auto"/>
        </w:rPr>
        <w:t>出现下列情形之一的，本中心将终止竞争性磋商采购活动：</w:t>
      </w:r>
    </w:p>
    <w:p w14:paraId="52A7D6D1">
      <w:pPr>
        <w:pStyle w:val="22"/>
        <w:spacing w:line="406" w:lineRule="exact"/>
        <w:ind w:firstLine="420" w:firstLineChars="200"/>
        <w:rPr>
          <w:rFonts w:hAnsi="宋体"/>
          <w:color w:val="auto"/>
        </w:rPr>
      </w:pPr>
      <w:r>
        <w:rPr>
          <w:rFonts w:hint="eastAsia" w:hAnsi="宋体"/>
          <w:color w:val="auto"/>
        </w:rPr>
        <w:t>1</w:t>
      </w:r>
      <w:r>
        <w:rPr>
          <w:rFonts w:hAnsi="宋体"/>
          <w:color w:val="auto"/>
        </w:rPr>
        <w:t>.</w:t>
      </w:r>
      <w:r>
        <w:rPr>
          <w:rFonts w:hint="eastAsia" w:hAnsi="宋体"/>
          <w:color w:val="auto"/>
        </w:rPr>
        <w:t>因情况变化，不再符合规定的竞争性磋商采购方式适用情形的；</w:t>
      </w:r>
    </w:p>
    <w:p w14:paraId="4990E602">
      <w:pPr>
        <w:pStyle w:val="22"/>
        <w:spacing w:line="406" w:lineRule="exact"/>
        <w:ind w:firstLine="420" w:firstLineChars="200"/>
        <w:rPr>
          <w:rFonts w:hAnsi="宋体"/>
          <w:color w:val="auto"/>
        </w:rPr>
      </w:pPr>
      <w:r>
        <w:rPr>
          <w:rFonts w:hint="eastAsia" w:hAnsi="宋体"/>
          <w:color w:val="auto"/>
        </w:rPr>
        <w:t>2</w:t>
      </w:r>
      <w:r>
        <w:rPr>
          <w:rFonts w:hAnsi="宋体"/>
          <w:color w:val="auto"/>
        </w:rPr>
        <w:t>.</w:t>
      </w:r>
      <w:r>
        <w:rPr>
          <w:rFonts w:hint="eastAsia" w:hAnsi="宋体"/>
          <w:color w:val="auto"/>
        </w:rPr>
        <w:t>出现影响采购公正的违法、违规行为的；</w:t>
      </w:r>
    </w:p>
    <w:p w14:paraId="43ACEBF9">
      <w:pPr>
        <w:pStyle w:val="22"/>
        <w:spacing w:line="406" w:lineRule="exact"/>
        <w:ind w:firstLine="420" w:firstLineChars="200"/>
        <w:rPr>
          <w:rFonts w:hAnsi="宋体"/>
          <w:color w:val="auto"/>
        </w:rPr>
      </w:pPr>
      <w:r>
        <w:rPr>
          <w:rFonts w:hint="eastAsia" w:hAnsi="宋体"/>
          <w:color w:val="auto"/>
        </w:rPr>
        <w:t>3</w:t>
      </w:r>
      <w:r>
        <w:rPr>
          <w:rFonts w:hAnsi="宋体"/>
          <w:color w:val="auto"/>
        </w:rPr>
        <w:t>.</w:t>
      </w:r>
      <w:r>
        <w:rPr>
          <w:rFonts w:hint="eastAsia" w:hAnsi="宋体"/>
          <w:color w:val="auto"/>
        </w:rPr>
        <w:t>除特殊情况外，在采购过程中符合要求的供应商或者报价未超过采购预算的供应商不足3家的。</w:t>
      </w:r>
    </w:p>
    <w:p w14:paraId="7AC929BD">
      <w:pPr>
        <w:pStyle w:val="2"/>
        <w:spacing w:line="406" w:lineRule="exact"/>
        <w:rPr>
          <w:color w:val="auto"/>
        </w:rPr>
      </w:pPr>
      <w:r>
        <w:rPr>
          <w:rFonts w:hint="eastAsia"/>
          <w:color w:val="auto"/>
        </w:rPr>
        <w:t>六、确定成交供应商</w:t>
      </w:r>
    </w:p>
    <w:p w14:paraId="6B7652C3">
      <w:pPr>
        <w:pStyle w:val="22"/>
        <w:spacing w:line="406" w:lineRule="exact"/>
        <w:ind w:firstLine="420"/>
        <w:rPr>
          <w:rFonts w:hAnsi="宋体"/>
          <w:color w:val="auto"/>
        </w:rPr>
      </w:pPr>
      <w:r>
        <w:rPr>
          <w:rFonts w:hint="eastAsia" w:hAnsi="宋体"/>
          <w:color w:val="auto"/>
        </w:rPr>
        <w:t>1</w:t>
      </w:r>
      <w:r>
        <w:rPr>
          <w:rFonts w:hAnsi="宋体"/>
          <w:color w:val="auto"/>
        </w:rPr>
        <w:t>.</w:t>
      </w:r>
      <w:r>
        <w:rPr>
          <w:rFonts w:hint="eastAsia" w:hAnsi="宋体"/>
          <w:color w:val="auto"/>
        </w:rPr>
        <w:t>本中心应当在评审结束后2个工作日内将评审报告送采购人确认。</w:t>
      </w:r>
    </w:p>
    <w:p w14:paraId="3646ECFC">
      <w:pPr>
        <w:pStyle w:val="22"/>
        <w:spacing w:line="406" w:lineRule="exact"/>
        <w:ind w:firstLine="420"/>
        <w:rPr>
          <w:rFonts w:hAnsi="宋体"/>
          <w:color w:val="auto"/>
        </w:rPr>
      </w:pPr>
      <w:r>
        <w:rPr>
          <w:rFonts w:hAnsi="宋体"/>
          <w:color w:val="auto"/>
        </w:rPr>
        <w:t>2.</w:t>
      </w:r>
      <w:r>
        <w:rPr>
          <w:rFonts w:hint="eastAsia" w:hAnsi="宋体"/>
          <w:color w:val="auto"/>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868EC79">
      <w:pPr>
        <w:pStyle w:val="2"/>
        <w:spacing w:line="406" w:lineRule="exact"/>
        <w:rPr>
          <w:color w:val="auto"/>
        </w:rPr>
      </w:pPr>
      <w:r>
        <w:rPr>
          <w:rFonts w:hint="eastAsia"/>
          <w:color w:val="auto"/>
        </w:rPr>
        <w:t>七、结果公告</w:t>
      </w:r>
    </w:p>
    <w:p w14:paraId="72D10AF8">
      <w:pPr>
        <w:pStyle w:val="22"/>
        <w:spacing w:line="406" w:lineRule="exact"/>
        <w:ind w:firstLine="420" w:firstLineChars="200"/>
        <w:rPr>
          <w:rFonts w:hAnsi="宋体"/>
          <w:color w:val="auto"/>
        </w:rPr>
      </w:pPr>
      <w:r>
        <w:rPr>
          <w:rFonts w:hint="eastAsia" w:hAnsi="宋体"/>
          <w:color w:val="auto"/>
        </w:rPr>
        <w:t>本中心在成交供应商确定后2个工作日内，</w:t>
      </w:r>
      <w:r>
        <w:rPr>
          <w:rFonts w:hint="eastAsia"/>
          <w:color w:val="auto"/>
        </w:rPr>
        <w:t>在省级以上财政部门指定的媒体上公告</w:t>
      </w:r>
      <w:r>
        <w:rPr>
          <w:rFonts w:hint="eastAsia" w:hAnsi="宋体"/>
          <w:color w:val="auto"/>
        </w:rPr>
        <w:t>成交结果，同时向成交供应商发出成交通知书。</w:t>
      </w:r>
    </w:p>
    <w:p w14:paraId="4DBE062F">
      <w:pPr>
        <w:pStyle w:val="2"/>
        <w:spacing w:line="406" w:lineRule="exact"/>
        <w:rPr>
          <w:color w:val="auto"/>
        </w:rPr>
      </w:pPr>
      <w:r>
        <w:rPr>
          <w:rFonts w:hint="eastAsia"/>
          <w:color w:val="auto"/>
        </w:rPr>
        <w:t>八、签订合同</w:t>
      </w:r>
    </w:p>
    <w:p w14:paraId="7039A4E1">
      <w:pPr>
        <w:spacing w:line="406" w:lineRule="exact"/>
        <w:ind w:firstLine="210" w:firstLineChars="100"/>
        <w:rPr>
          <w:rFonts w:ascii="宋体" w:hAnsi="宋体" w:cs="Courier New"/>
          <w:color w:val="auto"/>
          <w:szCs w:val="21"/>
        </w:rPr>
      </w:pPr>
      <w:r>
        <w:rPr>
          <w:rFonts w:hint="eastAsia" w:ascii="宋体" w:hAnsi="宋体"/>
          <w:color w:val="auto"/>
          <w:szCs w:val="21"/>
        </w:rPr>
        <w:t>（一）</w:t>
      </w:r>
      <w:r>
        <w:rPr>
          <w:rFonts w:hint="eastAsia" w:ascii="宋体" w:hAnsi="宋体" w:cs="Courier New"/>
          <w:color w:val="auto"/>
          <w:szCs w:val="21"/>
        </w:rPr>
        <w:t>采购人与成交供应商应当在成交通知书发出之日起15日内，按照磋商文件确定的合同文本以及采购标的、规格型号、采购金额、采购数量、技术和服务要求等事项签订政府采购合同。</w:t>
      </w:r>
    </w:p>
    <w:p w14:paraId="0B9FEDB8">
      <w:pPr>
        <w:widowControl/>
        <w:spacing w:line="406" w:lineRule="exact"/>
        <w:ind w:firstLine="210" w:firstLineChars="100"/>
        <w:jc w:val="left"/>
        <w:rPr>
          <w:rFonts w:ascii="宋体" w:hAnsi="宋体" w:cs="宋体"/>
          <w:color w:val="auto"/>
          <w:kern w:val="0"/>
          <w:szCs w:val="21"/>
        </w:rPr>
      </w:pPr>
      <w:r>
        <w:rPr>
          <w:rFonts w:hint="eastAsia" w:ascii="宋体" w:hAnsi="宋体" w:cs="Courier New"/>
          <w:color w:val="auto"/>
          <w:szCs w:val="21"/>
        </w:rPr>
        <w:t>（二）</w:t>
      </w:r>
      <w:r>
        <w:rPr>
          <w:rFonts w:hint="eastAsia" w:ascii="宋体" w:hAnsi="宋体" w:cs="宋体"/>
          <w:color w:val="auto"/>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6693B4E9">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（三）供应商可凭成交通知书或政府采购合同等在内的相关材料、信息，通过中征应收账款融资服务平台向银行业金融机构在线申请“政采贷”融资。</w:t>
      </w:r>
    </w:p>
    <w:p w14:paraId="153DF5C8">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（四）除不可抗力等因素外，成交后无正当理由拒不与采购人签订政府采购合同的，应当承担相应的法律责任。</w:t>
      </w:r>
    </w:p>
    <w:p w14:paraId="469C2F12">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（五）</w:t>
      </w:r>
      <w:r>
        <w:rPr>
          <w:rFonts w:ascii="Arial" w:hAnsi="Arial" w:cs="Arial"/>
          <w:color w:val="auto"/>
          <w:kern w:val="0"/>
          <w:szCs w:val="21"/>
        </w:rPr>
        <w:t>政府采购合同</w:t>
      </w:r>
      <w:r>
        <w:rPr>
          <w:rFonts w:hint="eastAsia" w:hAnsi="宋体"/>
          <w:color w:val="auto"/>
        </w:rPr>
        <w:t>适用《中华人民共和国民法典》</w:t>
      </w:r>
      <w:r>
        <w:rPr>
          <w:rFonts w:ascii="Arial" w:hAnsi="Arial" w:cs="Arial"/>
          <w:color w:val="auto"/>
          <w:kern w:val="0"/>
          <w:szCs w:val="21"/>
        </w:rPr>
        <w:t>。</w:t>
      </w:r>
    </w:p>
    <w:p w14:paraId="2EBD8C55">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3C14DD04">
      <w:pPr>
        <w:pStyle w:val="2"/>
        <w:spacing w:line="406" w:lineRule="exact"/>
        <w:rPr>
          <w:color w:val="auto"/>
        </w:rPr>
      </w:pPr>
      <w:r>
        <w:rPr>
          <w:rFonts w:hint="eastAsia"/>
          <w:color w:val="auto"/>
        </w:rPr>
        <w:t>九、适用法律</w:t>
      </w:r>
    </w:p>
    <w:p w14:paraId="1093B358">
      <w:pPr>
        <w:spacing w:line="406" w:lineRule="exact"/>
        <w:ind w:firstLine="420" w:firstLineChars="200"/>
        <w:rPr>
          <w:rFonts w:ascii="宋体" w:hAnsi="宋体"/>
          <w:color w:val="auto"/>
          <w:szCs w:val="21"/>
        </w:rPr>
      </w:pPr>
      <w:bookmarkStart w:id="115" w:name="_Hlk92794186"/>
      <w:r>
        <w:rPr>
          <w:rFonts w:hint="eastAsia" w:ascii="宋体" w:hAnsi="宋体"/>
          <w:color w:val="auto"/>
          <w:szCs w:val="21"/>
        </w:rPr>
        <w:t>本项目采购活动适用于《中华人民共和国政府采购法》及其实施条例、《政府采购竞争性磋商采购方式管理暂行办法》等规定。</w:t>
      </w:r>
    </w:p>
    <w:bookmarkEnd w:id="115"/>
    <w:p w14:paraId="0B84D3AF">
      <w:pPr>
        <w:pStyle w:val="2"/>
        <w:spacing w:line="406" w:lineRule="exact"/>
        <w:rPr>
          <w:color w:val="auto"/>
        </w:rPr>
      </w:pPr>
      <w:bookmarkStart w:id="116" w:name="_十、其他事项"/>
      <w:bookmarkEnd w:id="116"/>
      <w:r>
        <w:rPr>
          <w:rFonts w:hint="eastAsia"/>
          <w:color w:val="auto"/>
        </w:rPr>
        <w:t>十、其他事项</w:t>
      </w:r>
    </w:p>
    <w:p w14:paraId="00CE2533">
      <w:pPr>
        <w:spacing w:line="406" w:lineRule="exact"/>
        <w:ind w:firstLine="210" w:firstLineChars="100"/>
        <w:rPr>
          <w:rFonts w:hAnsi="宋体"/>
          <w:color w:val="auto"/>
        </w:rPr>
      </w:pPr>
      <w:bookmarkStart w:id="117" w:name="_Hlk94168058"/>
      <w:r>
        <w:rPr>
          <w:rFonts w:hint="eastAsia" w:hAnsi="宋体"/>
          <w:color w:val="auto"/>
        </w:rPr>
        <w:t>（一）</w:t>
      </w:r>
      <w:bookmarkEnd w:id="117"/>
      <w:r>
        <w:rPr>
          <w:rFonts w:hint="eastAsia" w:hAnsi="宋体"/>
          <w:color w:val="auto"/>
        </w:rPr>
        <w:t>代理服务费</w:t>
      </w:r>
    </w:p>
    <w:p w14:paraId="1F86A382">
      <w:pPr>
        <w:spacing w:line="406" w:lineRule="exact"/>
        <w:ind w:firstLine="420" w:firstLineChars="200"/>
        <w:rPr>
          <w:rFonts w:hAnsi="宋体"/>
          <w:color w:val="auto"/>
        </w:rPr>
      </w:pPr>
      <w:r>
        <w:rPr>
          <w:rFonts w:hint="eastAsia" w:hAnsi="宋体"/>
          <w:color w:val="auto"/>
        </w:rPr>
        <w:t>1</w:t>
      </w:r>
      <w:r>
        <w:rPr>
          <w:rFonts w:hAnsi="宋体"/>
          <w:color w:val="auto"/>
        </w:rPr>
        <w:t>.</w:t>
      </w:r>
      <w:r>
        <w:rPr>
          <w:rFonts w:hint="eastAsia" w:hAnsi="宋体"/>
          <w:color w:val="auto"/>
        </w:rPr>
        <w:t>本中心按钦州市物价局“钦市价费〔2013﹞4号”文件规定向成交供应商收取代理服务费，成交供应商须向本中心一次付清代理服务费。</w:t>
      </w:r>
    </w:p>
    <w:p w14:paraId="2FC5904F">
      <w:pPr>
        <w:spacing w:line="406" w:lineRule="exact"/>
        <w:ind w:firstLine="420" w:firstLineChars="200"/>
        <w:rPr>
          <w:rFonts w:hAnsi="宋体"/>
          <w:bCs/>
          <w:color w:val="auto"/>
        </w:rPr>
      </w:pPr>
      <w:r>
        <w:rPr>
          <w:rFonts w:hint="eastAsia" w:hAnsi="宋体"/>
          <w:color w:val="auto"/>
        </w:rPr>
        <w:t>2</w:t>
      </w:r>
      <w:r>
        <w:rPr>
          <w:rFonts w:hAnsi="宋体"/>
          <w:color w:val="auto"/>
        </w:rPr>
        <w:t>.</w:t>
      </w:r>
      <w:r>
        <w:rPr>
          <w:rFonts w:hint="eastAsia" w:hAnsi="宋体"/>
          <w:bCs/>
          <w:color w:val="auto"/>
        </w:rPr>
        <w:t>代理服务收费标准：</w:t>
      </w:r>
    </w:p>
    <w:p w14:paraId="6B5F9B15">
      <w:pPr>
        <w:rPr>
          <w:color w:val="auto"/>
        </w:rPr>
      </w:pPr>
    </w:p>
    <w:tbl>
      <w:tblPr>
        <w:tblStyle w:val="40"/>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14:paraId="37E8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14:paraId="0AD18556">
            <w:pPr>
              <w:spacing w:line="330" w:lineRule="exact"/>
              <w:ind w:firstLine="2310" w:firstLineChars="1100"/>
              <w:rPr>
                <w:rFonts w:hAnsi="宋体"/>
                <w:color w:val="auto"/>
              </w:rPr>
            </w:pPr>
            <w:r>
              <w:rPr>
                <w:rFonts w:hAnsi="宋体"/>
                <w:color w:val="auto"/>
              </w:rPr>
              <w:pict>
                <v:line id="直线 3" o:spid="_x0000_s1026" o:spt="20" style="position:absolute;left:0pt;flip:x y;margin-left:-6.7pt;margin-top:1.7pt;height:113.75pt;width:171.05pt;z-index:251660288;mso-width-relative:page;mso-height-relative:page;"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path arrowok="t"/>
                  <v:fill focussize="0,0"/>
                  <v:stroke/>
                  <v:imagedata o:title=""/>
                  <o:lock v:ext="edit"/>
                </v:line>
              </w:pict>
            </w:r>
            <w:r>
              <w:rPr>
                <w:rFonts w:hAnsi="宋体"/>
                <w:color w:val="auto"/>
              </w:rPr>
              <w:pict>
                <v:line id="直线 4" o:spid="_x0000_s1027" o:spt="20" style="position:absolute;left:0pt;flip:x y;margin-left:74.05pt;margin-top:1.55pt;height:113.75pt;width:90.05pt;z-index:251659264;mso-width-relative:page;mso-height-relative:page;"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path arrowok="t"/>
                  <v:fill focussize="0,0"/>
                  <v:stroke/>
                  <v:imagedata o:title=""/>
                  <o:lock v:ext="edit"/>
                </v:line>
              </w:pict>
            </w:r>
            <w:r>
              <w:rPr>
                <w:rFonts w:hint="eastAsia" w:hAnsi="宋体"/>
                <w:color w:val="auto"/>
              </w:rPr>
              <w:t>采购类型</w:t>
            </w:r>
          </w:p>
          <w:p w14:paraId="2D0AA047">
            <w:pPr>
              <w:spacing w:line="330" w:lineRule="exact"/>
              <w:rPr>
                <w:rFonts w:hAnsi="宋体"/>
                <w:color w:val="auto"/>
              </w:rPr>
            </w:pPr>
          </w:p>
          <w:p w14:paraId="17E84AD9">
            <w:pPr>
              <w:spacing w:line="330" w:lineRule="exact"/>
              <w:ind w:firstLine="1575" w:firstLineChars="750"/>
              <w:jc w:val="left"/>
              <w:rPr>
                <w:rFonts w:hAnsi="宋体"/>
                <w:color w:val="auto"/>
              </w:rPr>
            </w:pPr>
            <w:r>
              <w:rPr>
                <w:rFonts w:hint="eastAsia" w:hAnsi="宋体"/>
                <w:color w:val="auto"/>
              </w:rPr>
              <w:t>费率</w:t>
            </w:r>
          </w:p>
          <w:p w14:paraId="201DD28F">
            <w:pPr>
              <w:spacing w:line="330" w:lineRule="exact"/>
              <w:ind w:leftChars="-1" w:hanging="2" w:hangingChars="1"/>
              <w:jc w:val="left"/>
              <w:rPr>
                <w:rFonts w:hAnsi="宋体"/>
                <w:color w:val="auto"/>
              </w:rPr>
            </w:pPr>
          </w:p>
          <w:p w14:paraId="3239A216">
            <w:pPr>
              <w:spacing w:line="330" w:lineRule="exact"/>
              <w:ind w:leftChars="-1" w:hanging="2" w:hangingChars="1"/>
              <w:jc w:val="left"/>
              <w:rPr>
                <w:rFonts w:hAnsi="宋体"/>
                <w:color w:val="auto"/>
              </w:rPr>
            </w:pPr>
          </w:p>
          <w:p w14:paraId="1196828F">
            <w:pPr>
              <w:spacing w:line="330" w:lineRule="exact"/>
              <w:jc w:val="left"/>
              <w:rPr>
                <w:rFonts w:hAnsi="宋体"/>
                <w:color w:val="auto"/>
              </w:rPr>
            </w:pPr>
            <w:r>
              <w:rPr>
                <w:rFonts w:hint="eastAsia" w:hAnsi="宋体"/>
                <w:color w:val="auto"/>
              </w:rPr>
              <w:t>成交金额（万元）</w:t>
            </w:r>
          </w:p>
        </w:tc>
        <w:tc>
          <w:tcPr>
            <w:tcW w:w="5708" w:type="dxa"/>
            <w:gridSpan w:val="3"/>
            <w:vAlign w:val="center"/>
          </w:tcPr>
          <w:p w14:paraId="5A3FE44C">
            <w:pPr>
              <w:spacing w:line="330" w:lineRule="exact"/>
              <w:jc w:val="center"/>
              <w:rPr>
                <w:rFonts w:hAnsi="宋体"/>
                <w:color w:val="auto"/>
              </w:rPr>
            </w:pPr>
            <w:r>
              <w:rPr>
                <w:rFonts w:hint="eastAsia" w:hAnsi="宋体"/>
                <w:color w:val="auto"/>
              </w:rPr>
              <w:t>公开招标、邀请招标、竞争性谈判方式采购代理</w:t>
            </w:r>
          </w:p>
        </w:tc>
      </w:tr>
      <w:tr w14:paraId="3201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14:paraId="4152AA23">
            <w:pPr>
              <w:spacing w:line="330" w:lineRule="exact"/>
              <w:ind w:firstLine="2620" w:firstLineChars="1248"/>
              <w:rPr>
                <w:rFonts w:hAnsi="宋体"/>
                <w:color w:val="auto"/>
              </w:rPr>
            </w:pPr>
          </w:p>
        </w:tc>
        <w:tc>
          <w:tcPr>
            <w:tcW w:w="1932" w:type="dxa"/>
            <w:vAlign w:val="center"/>
          </w:tcPr>
          <w:p w14:paraId="6E962EF0">
            <w:pPr>
              <w:spacing w:line="330" w:lineRule="exact"/>
              <w:jc w:val="center"/>
              <w:rPr>
                <w:rFonts w:hAnsi="宋体"/>
                <w:color w:val="auto"/>
              </w:rPr>
            </w:pPr>
            <w:r>
              <w:rPr>
                <w:rFonts w:hint="eastAsia" w:hAnsi="宋体"/>
                <w:color w:val="auto"/>
              </w:rPr>
              <w:t>货物类</w:t>
            </w:r>
          </w:p>
        </w:tc>
        <w:tc>
          <w:tcPr>
            <w:tcW w:w="1800" w:type="dxa"/>
            <w:vAlign w:val="center"/>
          </w:tcPr>
          <w:p w14:paraId="091231D3">
            <w:pPr>
              <w:spacing w:line="330" w:lineRule="exact"/>
              <w:jc w:val="center"/>
              <w:rPr>
                <w:rFonts w:hAnsi="宋体"/>
                <w:color w:val="auto"/>
              </w:rPr>
            </w:pPr>
            <w:r>
              <w:rPr>
                <w:rFonts w:hint="eastAsia" w:hAnsi="宋体"/>
                <w:color w:val="auto"/>
              </w:rPr>
              <w:t>服务类</w:t>
            </w:r>
          </w:p>
        </w:tc>
        <w:tc>
          <w:tcPr>
            <w:tcW w:w="1976" w:type="dxa"/>
            <w:vAlign w:val="center"/>
          </w:tcPr>
          <w:p w14:paraId="7414EC3B">
            <w:pPr>
              <w:widowControl/>
              <w:spacing w:line="330" w:lineRule="exact"/>
              <w:jc w:val="center"/>
              <w:rPr>
                <w:rFonts w:hAnsi="宋体"/>
                <w:color w:val="auto"/>
              </w:rPr>
            </w:pPr>
            <w:r>
              <w:rPr>
                <w:rFonts w:hint="eastAsia" w:hAnsi="宋体"/>
                <w:color w:val="auto"/>
              </w:rPr>
              <w:t>工程类</w:t>
            </w:r>
          </w:p>
        </w:tc>
      </w:tr>
      <w:tr w14:paraId="67E0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14:paraId="534C1E3D">
            <w:pPr>
              <w:spacing w:line="330" w:lineRule="exact"/>
              <w:jc w:val="center"/>
              <w:rPr>
                <w:rFonts w:hAnsi="宋体"/>
                <w:color w:val="auto"/>
              </w:rPr>
            </w:pPr>
            <w:r>
              <w:rPr>
                <w:rFonts w:hint="eastAsia" w:hAnsi="宋体"/>
                <w:color w:val="auto"/>
              </w:rPr>
              <w:t>100以下</w:t>
            </w:r>
          </w:p>
        </w:tc>
        <w:tc>
          <w:tcPr>
            <w:tcW w:w="1932" w:type="dxa"/>
            <w:vAlign w:val="center"/>
          </w:tcPr>
          <w:p w14:paraId="64C8365A">
            <w:pPr>
              <w:spacing w:line="330" w:lineRule="exact"/>
              <w:jc w:val="center"/>
              <w:rPr>
                <w:rFonts w:hAnsi="宋体"/>
                <w:color w:val="auto"/>
              </w:rPr>
            </w:pPr>
            <w:r>
              <w:rPr>
                <w:rFonts w:hint="eastAsia" w:hAnsi="宋体"/>
                <w:color w:val="auto"/>
              </w:rPr>
              <w:t>1.2%</w:t>
            </w:r>
          </w:p>
        </w:tc>
        <w:tc>
          <w:tcPr>
            <w:tcW w:w="1800" w:type="dxa"/>
            <w:vAlign w:val="center"/>
          </w:tcPr>
          <w:p w14:paraId="16FB1033">
            <w:pPr>
              <w:spacing w:line="330" w:lineRule="exact"/>
              <w:jc w:val="center"/>
              <w:rPr>
                <w:rFonts w:hAnsi="宋体"/>
                <w:color w:val="auto"/>
              </w:rPr>
            </w:pPr>
            <w:r>
              <w:rPr>
                <w:rFonts w:hint="eastAsia" w:hAnsi="宋体"/>
                <w:color w:val="auto"/>
              </w:rPr>
              <w:t>1.2%</w:t>
            </w:r>
          </w:p>
        </w:tc>
        <w:tc>
          <w:tcPr>
            <w:tcW w:w="1976" w:type="dxa"/>
            <w:vAlign w:val="center"/>
          </w:tcPr>
          <w:p w14:paraId="5BA0F3EA">
            <w:pPr>
              <w:spacing w:line="330" w:lineRule="exact"/>
              <w:jc w:val="center"/>
              <w:rPr>
                <w:rFonts w:hAnsi="宋体"/>
                <w:color w:val="auto"/>
              </w:rPr>
            </w:pPr>
            <w:r>
              <w:rPr>
                <w:rFonts w:hint="eastAsia" w:hAnsi="宋体"/>
                <w:color w:val="auto"/>
              </w:rPr>
              <w:t>0.8%</w:t>
            </w:r>
          </w:p>
        </w:tc>
      </w:tr>
      <w:tr w14:paraId="0860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14:paraId="6EB418FC">
            <w:pPr>
              <w:spacing w:line="330" w:lineRule="exact"/>
              <w:jc w:val="center"/>
              <w:rPr>
                <w:rFonts w:hAnsi="宋体"/>
                <w:color w:val="auto"/>
              </w:rPr>
            </w:pPr>
            <w:r>
              <w:rPr>
                <w:rFonts w:hint="eastAsia" w:hAnsi="宋体"/>
                <w:color w:val="auto"/>
              </w:rPr>
              <w:t>100-500</w:t>
            </w:r>
          </w:p>
        </w:tc>
        <w:tc>
          <w:tcPr>
            <w:tcW w:w="1932" w:type="dxa"/>
            <w:vAlign w:val="center"/>
          </w:tcPr>
          <w:p w14:paraId="70E99FCE">
            <w:pPr>
              <w:spacing w:line="330" w:lineRule="exact"/>
              <w:jc w:val="center"/>
              <w:rPr>
                <w:rFonts w:hAnsi="宋体"/>
                <w:color w:val="auto"/>
              </w:rPr>
            </w:pPr>
            <w:r>
              <w:rPr>
                <w:rFonts w:hint="eastAsia" w:hAnsi="宋体"/>
                <w:color w:val="auto"/>
              </w:rPr>
              <w:t>0.88%</w:t>
            </w:r>
          </w:p>
        </w:tc>
        <w:tc>
          <w:tcPr>
            <w:tcW w:w="1800" w:type="dxa"/>
            <w:vAlign w:val="center"/>
          </w:tcPr>
          <w:p w14:paraId="35376D0B">
            <w:pPr>
              <w:spacing w:line="330" w:lineRule="exact"/>
              <w:jc w:val="center"/>
              <w:rPr>
                <w:rFonts w:hAnsi="宋体"/>
                <w:color w:val="auto"/>
              </w:rPr>
            </w:pPr>
            <w:r>
              <w:rPr>
                <w:rFonts w:hint="eastAsia" w:hAnsi="宋体"/>
                <w:color w:val="auto"/>
              </w:rPr>
              <w:t>0.64%</w:t>
            </w:r>
          </w:p>
        </w:tc>
        <w:tc>
          <w:tcPr>
            <w:tcW w:w="1976" w:type="dxa"/>
            <w:vAlign w:val="center"/>
          </w:tcPr>
          <w:p w14:paraId="1A664398">
            <w:pPr>
              <w:spacing w:line="330" w:lineRule="exact"/>
              <w:jc w:val="center"/>
              <w:rPr>
                <w:rFonts w:hAnsi="宋体"/>
                <w:color w:val="auto"/>
              </w:rPr>
            </w:pPr>
            <w:r>
              <w:rPr>
                <w:rFonts w:hint="eastAsia" w:hAnsi="宋体"/>
                <w:color w:val="auto"/>
              </w:rPr>
              <w:t>0.56%</w:t>
            </w:r>
          </w:p>
        </w:tc>
      </w:tr>
      <w:tr w14:paraId="2D1F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14:paraId="0546D8A4">
            <w:pPr>
              <w:spacing w:line="330" w:lineRule="exact"/>
              <w:jc w:val="center"/>
              <w:rPr>
                <w:rFonts w:hAnsi="宋体"/>
                <w:color w:val="auto"/>
              </w:rPr>
            </w:pPr>
            <w:r>
              <w:rPr>
                <w:rFonts w:hint="eastAsia" w:hAnsi="宋体"/>
                <w:color w:val="auto"/>
              </w:rPr>
              <w:t>500-1000</w:t>
            </w:r>
          </w:p>
        </w:tc>
        <w:tc>
          <w:tcPr>
            <w:tcW w:w="1932" w:type="dxa"/>
            <w:vAlign w:val="center"/>
          </w:tcPr>
          <w:p w14:paraId="4037BF2A">
            <w:pPr>
              <w:spacing w:line="330" w:lineRule="exact"/>
              <w:jc w:val="center"/>
              <w:rPr>
                <w:rFonts w:hAnsi="宋体"/>
                <w:color w:val="auto"/>
              </w:rPr>
            </w:pPr>
            <w:r>
              <w:rPr>
                <w:rFonts w:hint="eastAsia" w:hAnsi="宋体"/>
                <w:color w:val="auto"/>
              </w:rPr>
              <w:t>0.64%</w:t>
            </w:r>
          </w:p>
        </w:tc>
        <w:tc>
          <w:tcPr>
            <w:tcW w:w="1800" w:type="dxa"/>
            <w:vAlign w:val="center"/>
          </w:tcPr>
          <w:p w14:paraId="436E5FD7">
            <w:pPr>
              <w:spacing w:line="330" w:lineRule="exact"/>
              <w:jc w:val="center"/>
              <w:rPr>
                <w:rFonts w:hAnsi="宋体"/>
                <w:color w:val="auto"/>
              </w:rPr>
            </w:pPr>
            <w:r>
              <w:rPr>
                <w:rFonts w:hint="eastAsia" w:hAnsi="宋体"/>
                <w:color w:val="auto"/>
              </w:rPr>
              <w:t>0.36%</w:t>
            </w:r>
          </w:p>
        </w:tc>
        <w:tc>
          <w:tcPr>
            <w:tcW w:w="1976" w:type="dxa"/>
            <w:vAlign w:val="center"/>
          </w:tcPr>
          <w:p w14:paraId="38EE2626">
            <w:pPr>
              <w:spacing w:line="330" w:lineRule="exact"/>
              <w:jc w:val="center"/>
              <w:rPr>
                <w:rFonts w:hAnsi="宋体"/>
                <w:color w:val="auto"/>
              </w:rPr>
            </w:pPr>
            <w:r>
              <w:rPr>
                <w:rFonts w:hint="eastAsia" w:hAnsi="宋体"/>
                <w:color w:val="auto"/>
              </w:rPr>
              <w:t>0.44%</w:t>
            </w:r>
          </w:p>
        </w:tc>
      </w:tr>
      <w:tr w14:paraId="316B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14:paraId="58D99E29">
            <w:pPr>
              <w:spacing w:line="330" w:lineRule="exact"/>
              <w:jc w:val="center"/>
              <w:rPr>
                <w:rFonts w:hAnsi="宋体"/>
                <w:color w:val="auto"/>
              </w:rPr>
            </w:pPr>
            <w:r>
              <w:rPr>
                <w:rFonts w:hint="eastAsia" w:hAnsi="宋体"/>
                <w:color w:val="auto"/>
              </w:rPr>
              <w:t>1000-5000</w:t>
            </w:r>
          </w:p>
        </w:tc>
        <w:tc>
          <w:tcPr>
            <w:tcW w:w="1932" w:type="dxa"/>
            <w:vAlign w:val="center"/>
          </w:tcPr>
          <w:p w14:paraId="5A954A1B">
            <w:pPr>
              <w:spacing w:line="330" w:lineRule="exact"/>
              <w:jc w:val="center"/>
              <w:rPr>
                <w:rFonts w:hAnsi="宋体"/>
                <w:color w:val="auto"/>
              </w:rPr>
            </w:pPr>
            <w:r>
              <w:rPr>
                <w:rFonts w:hint="eastAsia" w:hAnsi="宋体"/>
                <w:color w:val="auto"/>
              </w:rPr>
              <w:t>0.4%</w:t>
            </w:r>
          </w:p>
        </w:tc>
        <w:tc>
          <w:tcPr>
            <w:tcW w:w="1800" w:type="dxa"/>
            <w:vAlign w:val="center"/>
          </w:tcPr>
          <w:p w14:paraId="4337236B">
            <w:pPr>
              <w:spacing w:line="330" w:lineRule="exact"/>
              <w:jc w:val="center"/>
              <w:rPr>
                <w:rFonts w:hAnsi="宋体"/>
                <w:color w:val="auto"/>
              </w:rPr>
            </w:pPr>
            <w:r>
              <w:rPr>
                <w:rFonts w:hint="eastAsia" w:hAnsi="宋体"/>
                <w:color w:val="auto"/>
              </w:rPr>
              <w:t>0.2%</w:t>
            </w:r>
          </w:p>
        </w:tc>
        <w:tc>
          <w:tcPr>
            <w:tcW w:w="1976" w:type="dxa"/>
            <w:vAlign w:val="center"/>
          </w:tcPr>
          <w:p w14:paraId="60A3D852">
            <w:pPr>
              <w:spacing w:line="330" w:lineRule="exact"/>
              <w:jc w:val="center"/>
              <w:rPr>
                <w:rFonts w:hAnsi="宋体"/>
                <w:color w:val="auto"/>
              </w:rPr>
            </w:pPr>
            <w:r>
              <w:rPr>
                <w:rFonts w:hint="eastAsia" w:hAnsi="宋体"/>
                <w:color w:val="auto"/>
              </w:rPr>
              <w:t>0.28%</w:t>
            </w:r>
          </w:p>
        </w:tc>
      </w:tr>
      <w:tr w14:paraId="0E3B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14:paraId="25AEAB67">
            <w:pPr>
              <w:spacing w:line="330" w:lineRule="exact"/>
              <w:jc w:val="center"/>
              <w:rPr>
                <w:rFonts w:hAnsi="宋体"/>
                <w:color w:val="auto"/>
              </w:rPr>
            </w:pPr>
            <w:r>
              <w:rPr>
                <w:rFonts w:hint="eastAsia" w:hAnsi="宋体"/>
                <w:color w:val="auto"/>
              </w:rPr>
              <w:t>5000-10000</w:t>
            </w:r>
          </w:p>
        </w:tc>
        <w:tc>
          <w:tcPr>
            <w:tcW w:w="1932" w:type="dxa"/>
            <w:vAlign w:val="center"/>
          </w:tcPr>
          <w:p w14:paraId="706EAB0A">
            <w:pPr>
              <w:spacing w:line="330" w:lineRule="exact"/>
              <w:jc w:val="center"/>
              <w:rPr>
                <w:rFonts w:hAnsi="宋体"/>
                <w:color w:val="auto"/>
              </w:rPr>
            </w:pPr>
            <w:r>
              <w:rPr>
                <w:rFonts w:hint="eastAsia" w:hAnsi="宋体"/>
                <w:color w:val="auto"/>
              </w:rPr>
              <w:t>0.2%</w:t>
            </w:r>
          </w:p>
        </w:tc>
        <w:tc>
          <w:tcPr>
            <w:tcW w:w="1800" w:type="dxa"/>
            <w:vAlign w:val="center"/>
          </w:tcPr>
          <w:p w14:paraId="22839C99">
            <w:pPr>
              <w:spacing w:line="330" w:lineRule="exact"/>
              <w:jc w:val="center"/>
              <w:rPr>
                <w:rFonts w:hAnsi="宋体"/>
                <w:color w:val="auto"/>
              </w:rPr>
            </w:pPr>
            <w:r>
              <w:rPr>
                <w:rFonts w:hint="eastAsia" w:hAnsi="宋体"/>
                <w:color w:val="auto"/>
              </w:rPr>
              <w:t>0.08%</w:t>
            </w:r>
          </w:p>
        </w:tc>
        <w:tc>
          <w:tcPr>
            <w:tcW w:w="1976" w:type="dxa"/>
            <w:vAlign w:val="center"/>
          </w:tcPr>
          <w:p w14:paraId="5A0BD6C7">
            <w:pPr>
              <w:spacing w:line="330" w:lineRule="exact"/>
              <w:jc w:val="center"/>
              <w:rPr>
                <w:rFonts w:hAnsi="宋体"/>
                <w:color w:val="auto"/>
              </w:rPr>
            </w:pPr>
            <w:r>
              <w:rPr>
                <w:rFonts w:hint="eastAsia" w:hAnsi="宋体"/>
                <w:color w:val="auto"/>
              </w:rPr>
              <w:t>0.16%</w:t>
            </w:r>
          </w:p>
        </w:tc>
      </w:tr>
      <w:tr w14:paraId="787E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14:paraId="1CD750A5">
            <w:pPr>
              <w:spacing w:line="330" w:lineRule="exact"/>
              <w:jc w:val="center"/>
              <w:rPr>
                <w:rFonts w:hAnsi="宋体"/>
                <w:color w:val="auto"/>
              </w:rPr>
            </w:pPr>
            <w:r>
              <w:rPr>
                <w:rFonts w:hint="eastAsia" w:hAnsi="宋体"/>
                <w:color w:val="auto"/>
              </w:rPr>
              <w:t>10000-100000</w:t>
            </w:r>
          </w:p>
        </w:tc>
        <w:tc>
          <w:tcPr>
            <w:tcW w:w="1932" w:type="dxa"/>
            <w:vAlign w:val="center"/>
          </w:tcPr>
          <w:p w14:paraId="1345586C">
            <w:pPr>
              <w:spacing w:line="330" w:lineRule="exact"/>
              <w:jc w:val="center"/>
              <w:rPr>
                <w:rFonts w:hAnsi="宋体"/>
                <w:color w:val="auto"/>
              </w:rPr>
            </w:pPr>
            <w:r>
              <w:rPr>
                <w:rFonts w:hint="eastAsia" w:hAnsi="宋体"/>
                <w:color w:val="auto"/>
              </w:rPr>
              <w:t>0.04%</w:t>
            </w:r>
          </w:p>
        </w:tc>
        <w:tc>
          <w:tcPr>
            <w:tcW w:w="1800" w:type="dxa"/>
            <w:vAlign w:val="center"/>
          </w:tcPr>
          <w:p w14:paraId="6B665347">
            <w:pPr>
              <w:spacing w:line="330" w:lineRule="exact"/>
              <w:jc w:val="center"/>
              <w:rPr>
                <w:rFonts w:hAnsi="宋体"/>
                <w:color w:val="auto"/>
              </w:rPr>
            </w:pPr>
            <w:r>
              <w:rPr>
                <w:rFonts w:hint="eastAsia" w:hAnsi="宋体"/>
                <w:color w:val="auto"/>
              </w:rPr>
              <w:t>0.04%</w:t>
            </w:r>
          </w:p>
        </w:tc>
        <w:tc>
          <w:tcPr>
            <w:tcW w:w="1976" w:type="dxa"/>
            <w:vAlign w:val="center"/>
          </w:tcPr>
          <w:p w14:paraId="5E305837">
            <w:pPr>
              <w:spacing w:line="330" w:lineRule="exact"/>
              <w:jc w:val="center"/>
              <w:rPr>
                <w:rFonts w:hAnsi="宋体"/>
                <w:color w:val="auto"/>
              </w:rPr>
            </w:pPr>
            <w:r>
              <w:rPr>
                <w:rFonts w:hint="eastAsia" w:hAnsi="宋体"/>
                <w:color w:val="auto"/>
              </w:rPr>
              <w:t>0.04%</w:t>
            </w:r>
          </w:p>
        </w:tc>
      </w:tr>
      <w:tr w14:paraId="2D2D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14:paraId="14935459">
            <w:pPr>
              <w:spacing w:line="330" w:lineRule="exact"/>
              <w:jc w:val="center"/>
              <w:rPr>
                <w:rFonts w:hAnsi="宋体"/>
                <w:color w:val="auto"/>
              </w:rPr>
            </w:pPr>
            <w:r>
              <w:rPr>
                <w:rFonts w:hint="eastAsia" w:hAnsi="宋体"/>
                <w:color w:val="auto"/>
              </w:rPr>
              <w:t>100000以上</w:t>
            </w:r>
          </w:p>
        </w:tc>
        <w:tc>
          <w:tcPr>
            <w:tcW w:w="1932" w:type="dxa"/>
            <w:vAlign w:val="center"/>
          </w:tcPr>
          <w:p w14:paraId="584533EC">
            <w:pPr>
              <w:spacing w:line="330" w:lineRule="exact"/>
              <w:jc w:val="center"/>
              <w:rPr>
                <w:rFonts w:hAnsi="宋体"/>
                <w:color w:val="auto"/>
              </w:rPr>
            </w:pPr>
            <w:r>
              <w:rPr>
                <w:rFonts w:hint="eastAsia" w:hAnsi="宋体"/>
                <w:color w:val="auto"/>
              </w:rPr>
              <w:t>0.008%</w:t>
            </w:r>
          </w:p>
        </w:tc>
        <w:tc>
          <w:tcPr>
            <w:tcW w:w="1800" w:type="dxa"/>
            <w:vAlign w:val="center"/>
          </w:tcPr>
          <w:p w14:paraId="3158A78E">
            <w:pPr>
              <w:spacing w:line="330" w:lineRule="exact"/>
              <w:jc w:val="center"/>
              <w:rPr>
                <w:rFonts w:hAnsi="宋体"/>
                <w:color w:val="auto"/>
              </w:rPr>
            </w:pPr>
            <w:r>
              <w:rPr>
                <w:rFonts w:hint="eastAsia" w:hAnsi="宋体"/>
                <w:color w:val="auto"/>
              </w:rPr>
              <w:t>0.008%</w:t>
            </w:r>
          </w:p>
        </w:tc>
        <w:tc>
          <w:tcPr>
            <w:tcW w:w="1976" w:type="dxa"/>
            <w:vAlign w:val="center"/>
          </w:tcPr>
          <w:p w14:paraId="2BE674A4">
            <w:pPr>
              <w:spacing w:line="330" w:lineRule="exact"/>
              <w:jc w:val="center"/>
              <w:rPr>
                <w:rFonts w:hAnsi="宋体"/>
                <w:color w:val="auto"/>
              </w:rPr>
            </w:pPr>
            <w:r>
              <w:rPr>
                <w:rFonts w:hint="eastAsia" w:hAnsi="宋体"/>
                <w:color w:val="auto"/>
              </w:rPr>
              <w:t>0.008%</w:t>
            </w:r>
          </w:p>
        </w:tc>
      </w:tr>
    </w:tbl>
    <w:p w14:paraId="4276C9F3">
      <w:pPr>
        <w:pStyle w:val="22"/>
        <w:spacing w:line="430" w:lineRule="exact"/>
        <w:ind w:firstLine="420" w:firstLineChars="200"/>
        <w:rPr>
          <w:rFonts w:hAnsi="宋体"/>
          <w:b/>
          <w:color w:val="auto"/>
        </w:rPr>
      </w:pPr>
      <w:r>
        <w:rPr>
          <w:rFonts w:hint="eastAsia" w:hAnsi="宋体"/>
          <w:color w:val="auto"/>
        </w:rPr>
        <w:t>注：代理服务收费按差额定率累进法计算，本项目收费标准按以上标准的60%执行</w:t>
      </w:r>
    </w:p>
    <w:p w14:paraId="4332CD64">
      <w:pPr>
        <w:pStyle w:val="22"/>
        <w:spacing w:line="400" w:lineRule="exact"/>
        <w:ind w:firstLine="420" w:firstLineChars="200"/>
        <w:rPr>
          <w:rFonts w:hAnsi="宋体"/>
          <w:bCs/>
          <w:color w:val="auto"/>
        </w:rPr>
      </w:pPr>
      <w:r>
        <w:rPr>
          <w:rFonts w:hint="eastAsia" w:hAnsi="宋体"/>
          <w:bCs/>
          <w:color w:val="auto"/>
        </w:rPr>
        <w:t>3.缴纳代理服务费银行账户信息：</w:t>
      </w:r>
    </w:p>
    <w:p w14:paraId="4F5B4E79">
      <w:pPr>
        <w:pStyle w:val="22"/>
        <w:spacing w:line="400" w:lineRule="exact"/>
        <w:ind w:firstLine="420" w:firstLineChars="200"/>
        <w:rPr>
          <w:rFonts w:hAnsi="宋体"/>
          <w:bCs/>
          <w:color w:val="auto"/>
        </w:rPr>
      </w:pPr>
      <w:r>
        <w:rPr>
          <w:rFonts w:hint="eastAsia" w:hAnsi="宋体"/>
          <w:bCs/>
          <w:color w:val="auto"/>
        </w:rPr>
        <w:t>开户名称:钦州市政府采购中心</w:t>
      </w:r>
    </w:p>
    <w:p w14:paraId="701A7B15">
      <w:pPr>
        <w:pStyle w:val="22"/>
        <w:spacing w:line="400" w:lineRule="exact"/>
        <w:ind w:firstLine="420" w:firstLineChars="200"/>
        <w:rPr>
          <w:rFonts w:hAnsi="宋体"/>
          <w:bCs/>
          <w:color w:val="auto"/>
        </w:rPr>
      </w:pPr>
      <w:r>
        <w:rPr>
          <w:rFonts w:hint="eastAsia" w:hAnsi="宋体"/>
          <w:bCs/>
          <w:color w:val="auto"/>
        </w:rPr>
        <w:t>开户银行:兴业银行钦州支行</w:t>
      </w:r>
    </w:p>
    <w:p w14:paraId="31A0E0DA">
      <w:pPr>
        <w:pStyle w:val="22"/>
        <w:spacing w:line="400" w:lineRule="exact"/>
        <w:ind w:firstLine="420" w:firstLineChars="200"/>
        <w:rPr>
          <w:rFonts w:hAnsi="宋体"/>
          <w:bCs/>
          <w:color w:val="auto"/>
        </w:rPr>
      </w:pPr>
      <w:r>
        <w:rPr>
          <w:rFonts w:hint="eastAsia" w:hAnsi="宋体"/>
          <w:bCs/>
          <w:color w:val="auto"/>
        </w:rPr>
        <w:t>银行账号:554010100100129709</w:t>
      </w:r>
    </w:p>
    <w:p w14:paraId="2C42A1DE">
      <w:pPr>
        <w:pStyle w:val="22"/>
        <w:spacing w:line="430" w:lineRule="exact"/>
        <w:ind w:firstLine="210" w:firstLineChars="100"/>
        <w:rPr>
          <w:rFonts w:hAnsi="宋体"/>
          <w:color w:val="auto"/>
          <w:spacing w:val="-4"/>
        </w:rPr>
      </w:pPr>
      <w:r>
        <w:rPr>
          <w:rFonts w:hint="eastAsia" w:hAnsi="宋体"/>
          <w:bCs/>
          <w:color w:val="auto"/>
        </w:rPr>
        <w:t>（二）解释权：</w:t>
      </w:r>
      <w:r>
        <w:rPr>
          <w:rFonts w:hint="eastAsia" w:hAnsi="宋体"/>
          <w:color w:val="auto"/>
          <w:spacing w:val="-4"/>
        </w:rPr>
        <w:t>本采购文件解释权属本中心。</w:t>
      </w:r>
    </w:p>
    <w:p w14:paraId="6A8615F9">
      <w:pPr>
        <w:pStyle w:val="22"/>
        <w:spacing w:line="430" w:lineRule="exact"/>
        <w:ind w:firstLine="210" w:firstLineChars="100"/>
        <w:rPr>
          <w:rFonts w:hAnsi="宋体"/>
          <w:color w:val="auto"/>
          <w:spacing w:val="-4"/>
        </w:rPr>
      </w:pPr>
      <w:r>
        <w:rPr>
          <w:rFonts w:hint="eastAsia" w:hAnsi="宋体"/>
          <w:bCs/>
          <w:color w:val="auto"/>
        </w:rPr>
        <w:t>（三）有关事宜</w:t>
      </w:r>
    </w:p>
    <w:p w14:paraId="1AB877FC">
      <w:pPr>
        <w:spacing w:line="430" w:lineRule="exact"/>
        <w:ind w:firstLine="420" w:firstLineChars="200"/>
        <w:rPr>
          <w:color w:val="auto"/>
        </w:rPr>
      </w:pPr>
      <w:r>
        <w:rPr>
          <w:rFonts w:hint="eastAsia"/>
          <w:color w:val="auto"/>
        </w:rPr>
        <w:t>所有与采购文件有关的函件请按下列通讯地址联系：</w:t>
      </w:r>
    </w:p>
    <w:p w14:paraId="25A2F497">
      <w:pPr>
        <w:widowControl/>
        <w:spacing w:line="430" w:lineRule="exact"/>
        <w:ind w:firstLine="420" w:firstLineChars="200"/>
        <w:jc w:val="left"/>
        <w:rPr>
          <w:color w:val="auto"/>
        </w:rPr>
      </w:pPr>
      <w:r>
        <w:rPr>
          <w:rFonts w:hint="eastAsia"/>
          <w:color w:val="auto"/>
        </w:rPr>
        <w:t>钦州市政府采购中心</w:t>
      </w:r>
    </w:p>
    <w:p w14:paraId="698D6621">
      <w:pPr>
        <w:widowControl/>
        <w:spacing w:line="430" w:lineRule="exact"/>
        <w:ind w:firstLine="420" w:firstLineChars="200"/>
        <w:jc w:val="left"/>
        <w:rPr>
          <w:color w:val="auto"/>
        </w:rPr>
      </w:pPr>
      <w:r>
        <w:rPr>
          <w:rFonts w:hint="eastAsia"/>
          <w:color w:val="auto"/>
        </w:rPr>
        <w:t>通讯地址：钦州市金海湾东大街8号</w:t>
      </w:r>
    </w:p>
    <w:p w14:paraId="2287BBE0">
      <w:pPr>
        <w:widowControl/>
        <w:spacing w:line="430" w:lineRule="exact"/>
        <w:ind w:firstLine="420" w:firstLineChars="200"/>
        <w:jc w:val="left"/>
        <w:rPr>
          <w:color w:val="auto"/>
        </w:rPr>
      </w:pPr>
      <w:r>
        <w:rPr>
          <w:rFonts w:hint="eastAsia"/>
          <w:color w:val="auto"/>
        </w:rPr>
        <w:t>邮政编码：535000</w:t>
      </w:r>
    </w:p>
    <w:p w14:paraId="6EDF5E3E">
      <w:pPr>
        <w:widowControl/>
        <w:spacing w:line="430" w:lineRule="exact"/>
        <w:ind w:firstLine="420" w:firstLineChars="200"/>
        <w:jc w:val="left"/>
        <w:rPr>
          <w:color w:val="auto"/>
        </w:rPr>
      </w:pPr>
      <w:bookmarkStart w:id="118" w:name="_Hlk108515537"/>
      <w:r>
        <w:rPr>
          <w:rFonts w:hint="eastAsia" w:hAnsi="宋体"/>
          <w:color w:val="auto"/>
        </w:rPr>
        <w:t>钦州市政府采购中心联系方式</w:t>
      </w:r>
      <w:r>
        <w:rPr>
          <w:rFonts w:hint="eastAsia"/>
          <w:color w:val="auto"/>
        </w:rPr>
        <w:t>：</w:t>
      </w:r>
    </w:p>
    <w:p w14:paraId="59F5400D">
      <w:pPr>
        <w:widowControl/>
        <w:spacing w:line="430" w:lineRule="exact"/>
        <w:ind w:firstLine="420" w:firstLineChars="200"/>
        <w:jc w:val="left"/>
        <w:rPr>
          <w:color w:val="auto"/>
        </w:rPr>
      </w:pPr>
      <w:r>
        <w:rPr>
          <w:rFonts w:hint="eastAsia"/>
          <w:color w:val="auto"/>
        </w:rPr>
        <w:t>(1)采购部(采购文件)</w:t>
      </w:r>
    </w:p>
    <w:p w14:paraId="2DC93A18">
      <w:pPr>
        <w:widowControl/>
        <w:spacing w:line="430" w:lineRule="exact"/>
        <w:ind w:firstLine="420" w:firstLineChars="200"/>
        <w:jc w:val="left"/>
        <w:rPr>
          <w:color w:val="auto"/>
        </w:rPr>
      </w:pPr>
      <w:r>
        <w:rPr>
          <w:rFonts w:hint="eastAsia"/>
          <w:color w:val="auto"/>
        </w:rPr>
        <w:t>联系人：苏晓婷  联系方式：0777-2886022</w:t>
      </w:r>
    </w:p>
    <w:p w14:paraId="76809179">
      <w:pPr>
        <w:widowControl/>
        <w:spacing w:line="430" w:lineRule="exact"/>
        <w:ind w:firstLine="420" w:firstLineChars="200"/>
        <w:jc w:val="left"/>
        <w:rPr>
          <w:color w:val="auto"/>
        </w:rPr>
      </w:pPr>
      <w:r>
        <w:rPr>
          <w:rFonts w:hint="eastAsia"/>
          <w:color w:val="auto"/>
        </w:rPr>
        <w:t>(2)综合二部(评审、磋商、成交及合同管理)</w:t>
      </w:r>
    </w:p>
    <w:p w14:paraId="25AE404E">
      <w:pPr>
        <w:widowControl/>
        <w:spacing w:line="430" w:lineRule="exact"/>
        <w:ind w:firstLine="420" w:firstLineChars="200"/>
        <w:jc w:val="left"/>
        <w:rPr>
          <w:color w:val="auto"/>
        </w:rPr>
      </w:pPr>
      <w:r>
        <w:rPr>
          <w:rFonts w:hint="eastAsia"/>
          <w:color w:val="auto"/>
        </w:rPr>
        <w:t>联系人：陈侃</w:t>
      </w:r>
      <w:r>
        <w:rPr>
          <w:rFonts w:hint="eastAsia"/>
          <w:color w:val="auto"/>
          <w:lang w:eastAsia="zh-CN"/>
        </w:rPr>
        <w:t>、</w:t>
      </w:r>
      <w:r>
        <w:rPr>
          <w:rFonts w:hint="eastAsia"/>
          <w:color w:val="auto"/>
        </w:rPr>
        <w:t>陈启梅</w:t>
      </w:r>
      <w:r>
        <w:rPr>
          <w:rFonts w:hint="eastAsia"/>
          <w:color w:val="auto"/>
          <w:lang w:val="en-US" w:eastAsia="zh-CN"/>
        </w:rPr>
        <w:t xml:space="preserve"> </w:t>
      </w:r>
      <w:r>
        <w:rPr>
          <w:rFonts w:hint="eastAsia"/>
          <w:color w:val="auto"/>
        </w:rPr>
        <w:t xml:space="preserve"> 联系方式：0777-2886006</w:t>
      </w:r>
    </w:p>
    <w:p w14:paraId="0607C066">
      <w:pPr>
        <w:widowControl/>
        <w:spacing w:line="430" w:lineRule="exact"/>
        <w:ind w:firstLine="420" w:firstLineChars="200"/>
        <w:jc w:val="left"/>
        <w:rPr>
          <w:color w:val="auto"/>
        </w:rPr>
      </w:pPr>
      <w:r>
        <w:rPr>
          <w:color w:val="auto"/>
        </w:rPr>
        <w:t>(</w:t>
      </w:r>
      <w:r>
        <w:rPr>
          <w:rFonts w:hint="eastAsia"/>
          <w:color w:val="auto"/>
          <w:lang w:val="en-US" w:eastAsia="zh-CN"/>
        </w:rPr>
        <w:t>3</w:t>
      </w:r>
      <w:r>
        <w:rPr>
          <w:color w:val="auto"/>
        </w:rPr>
        <w:t>)</w:t>
      </w:r>
      <w:r>
        <w:rPr>
          <w:rFonts w:hint="eastAsia"/>
          <w:color w:val="auto"/>
        </w:rPr>
        <w:t>政采云技术支持热线：</w:t>
      </w:r>
      <w:r>
        <w:rPr>
          <w:rFonts w:hAnsi="宋体"/>
          <w:color w:val="auto"/>
        </w:rPr>
        <w:t>95763</w:t>
      </w:r>
    </w:p>
    <w:bookmarkEnd w:id="118"/>
    <w:p w14:paraId="07FDDA52">
      <w:pPr>
        <w:widowControl/>
        <w:jc w:val="left"/>
        <w:rPr>
          <w:color w:val="auto"/>
        </w:rPr>
      </w:pPr>
      <w:r>
        <w:rPr>
          <w:color w:val="auto"/>
        </w:rPr>
        <w:br w:type="page"/>
      </w:r>
    </w:p>
    <w:p w14:paraId="5F46FDE0">
      <w:pPr>
        <w:widowControl/>
        <w:jc w:val="left"/>
        <w:rPr>
          <w:color w:val="auto"/>
        </w:rPr>
      </w:pPr>
    </w:p>
    <w:p w14:paraId="0F6C69AD">
      <w:pPr>
        <w:spacing w:line="320" w:lineRule="exact"/>
        <w:rPr>
          <w:color w:val="auto"/>
        </w:rPr>
      </w:pPr>
    </w:p>
    <w:p w14:paraId="18D17D28">
      <w:pPr>
        <w:spacing w:line="320" w:lineRule="exact"/>
        <w:rPr>
          <w:color w:val="auto"/>
        </w:rPr>
      </w:pPr>
      <w:bookmarkStart w:id="119" w:name="_Toc92355027"/>
    </w:p>
    <w:p w14:paraId="2A8F8E50">
      <w:pPr>
        <w:spacing w:line="320" w:lineRule="exact"/>
        <w:rPr>
          <w:color w:val="auto"/>
        </w:rPr>
      </w:pPr>
    </w:p>
    <w:p w14:paraId="45BB806F">
      <w:pPr>
        <w:spacing w:line="320" w:lineRule="exact"/>
        <w:rPr>
          <w:color w:val="auto"/>
        </w:rPr>
      </w:pPr>
    </w:p>
    <w:p w14:paraId="6C559CEA">
      <w:pPr>
        <w:spacing w:line="320" w:lineRule="exact"/>
        <w:rPr>
          <w:color w:val="auto"/>
        </w:rPr>
      </w:pPr>
    </w:p>
    <w:p w14:paraId="2F278F95">
      <w:pPr>
        <w:spacing w:line="320" w:lineRule="exact"/>
        <w:rPr>
          <w:color w:val="auto"/>
        </w:rPr>
      </w:pPr>
    </w:p>
    <w:p w14:paraId="18ECD064">
      <w:pPr>
        <w:spacing w:line="320" w:lineRule="exact"/>
        <w:rPr>
          <w:color w:val="auto"/>
        </w:rPr>
      </w:pPr>
    </w:p>
    <w:p w14:paraId="7ACFE07F">
      <w:pPr>
        <w:spacing w:line="320" w:lineRule="exact"/>
        <w:rPr>
          <w:color w:val="auto"/>
        </w:rPr>
      </w:pPr>
    </w:p>
    <w:p w14:paraId="11B379AC">
      <w:pPr>
        <w:spacing w:line="320" w:lineRule="exact"/>
        <w:rPr>
          <w:color w:val="auto"/>
        </w:rPr>
      </w:pPr>
    </w:p>
    <w:p w14:paraId="5C53E198">
      <w:pPr>
        <w:spacing w:line="320" w:lineRule="exact"/>
        <w:rPr>
          <w:color w:val="auto"/>
        </w:rPr>
      </w:pPr>
    </w:p>
    <w:p w14:paraId="5575A66E">
      <w:pPr>
        <w:spacing w:line="320" w:lineRule="exact"/>
        <w:rPr>
          <w:color w:val="auto"/>
        </w:rPr>
      </w:pPr>
    </w:p>
    <w:p w14:paraId="1E22C5E3">
      <w:pPr>
        <w:pStyle w:val="3"/>
        <w:spacing w:line="400" w:lineRule="exact"/>
        <w:rPr>
          <w:rFonts w:ascii="方正小标宋_GBK" w:hAnsi="宋体" w:eastAsia="方正小标宋_GBK"/>
          <w:color w:val="auto"/>
        </w:rPr>
      </w:pPr>
      <w:bookmarkStart w:id="120" w:name="_第四章__评定标准及推荐原则"/>
      <w:bookmarkEnd w:id="120"/>
      <w:bookmarkStart w:id="121" w:name="_Toc92355026"/>
      <w:r>
        <w:rPr>
          <w:rFonts w:hint="eastAsia" w:ascii="方正小标宋_GBK" w:hAnsi="宋体" w:eastAsia="方正小标宋_GBK"/>
          <w:color w:val="auto"/>
        </w:rPr>
        <w:t>第四章  评定标准及推荐原则</w:t>
      </w:r>
      <w:bookmarkEnd w:id="121"/>
    </w:p>
    <w:p w14:paraId="4D5B36ED">
      <w:pPr>
        <w:pStyle w:val="22"/>
        <w:spacing w:line="280" w:lineRule="exact"/>
        <w:jc w:val="center"/>
        <w:rPr>
          <w:rFonts w:hAnsi="宋体"/>
          <w:b/>
          <w:bCs/>
          <w:color w:val="auto"/>
          <w:sz w:val="30"/>
          <w:szCs w:val="30"/>
        </w:rPr>
      </w:pPr>
      <w:r>
        <w:rPr>
          <w:rFonts w:hAnsi="宋体"/>
          <w:b/>
          <w:bCs/>
          <w:color w:val="auto"/>
        </w:rPr>
        <w:br w:type="page"/>
      </w:r>
    </w:p>
    <w:p w14:paraId="2CA228AC">
      <w:pPr>
        <w:pStyle w:val="7"/>
        <w:rPr>
          <w:rFonts w:ascii="方正小标宋_GBK" w:eastAsia="方正小标宋_GBK"/>
          <w:color w:val="auto"/>
        </w:rPr>
      </w:pPr>
    </w:p>
    <w:p w14:paraId="5F254E2D">
      <w:pPr>
        <w:pStyle w:val="22"/>
        <w:spacing w:line="500" w:lineRule="exact"/>
        <w:jc w:val="center"/>
        <w:rPr>
          <w:rFonts w:hAnsi="宋体"/>
          <w:b/>
          <w:bCs/>
          <w:sz w:val="44"/>
          <w:szCs w:val="44"/>
        </w:rPr>
      </w:pPr>
      <w:r>
        <w:rPr>
          <w:rFonts w:hint="eastAsia" w:hAnsi="宋体"/>
          <w:b/>
          <w:bCs/>
          <w:sz w:val="44"/>
          <w:szCs w:val="44"/>
        </w:rPr>
        <w:t>评定标准及推荐原则</w:t>
      </w:r>
    </w:p>
    <w:p w14:paraId="65DBC328">
      <w:pPr>
        <w:spacing w:line="440" w:lineRule="exact"/>
      </w:pPr>
    </w:p>
    <w:p w14:paraId="1523CFA6">
      <w:pPr>
        <w:pStyle w:val="22"/>
        <w:spacing w:line="460" w:lineRule="exact"/>
        <w:rPr>
          <w:rFonts w:hAnsi="宋体"/>
          <w:b/>
          <w:bCs/>
          <w:color w:val="auto"/>
          <w:highlight w:val="none"/>
        </w:rPr>
      </w:pPr>
      <w:r>
        <w:rPr>
          <w:rFonts w:hint="eastAsia" w:hAnsi="宋体"/>
          <w:b/>
          <w:bCs/>
          <w:color w:val="auto"/>
          <w:highlight w:val="none"/>
        </w:rPr>
        <w:t>一、评审原则</w:t>
      </w:r>
    </w:p>
    <w:p w14:paraId="2DD3AFFF">
      <w:pPr>
        <w:pStyle w:val="22"/>
        <w:spacing w:line="460" w:lineRule="exact"/>
        <w:ind w:firstLine="210" w:firstLineChars="100"/>
        <w:rPr>
          <w:rFonts w:hAnsi="宋体"/>
          <w:bCs/>
          <w:color w:val="auto"/>
          <w:highlight w:val="none"/>
        </w:rPr>
      </w:pPr>
      <w:r>
        <w:rPr>
          <w:rFonts w:hint="eastAsia" w:hAnsi="宋体"/>
          <w:bCs/>
          <w:color w:val="auto"/>
          <w:highlight w:val="none"/>
        </w:rPr>
        <w:t>(一)</w:t>
      </w:r>
      <w:r>
        <w:rPr>
          <w:rFonts w:hint="eastAsia" w:hAnsi="宋体"/>
          <w:color w:val="auto"/>
          <w:highlight w:val="none"/>
        </w:rPr>
        <w:t>评审依据：</w:t>
      </w:r>
      <w:r>
        <w:rPr>
          <w:rFonts w:hint="eastAsia" w:hAnsi="宋体"/>
          <w:color w:val="auto"/>
          <w:highlight w:val="none"/>
          <w:lang w:val="en-US" w:eastAsia="zh-CN"/>
        </w:rPr>
        <w:t>磋商小组将</w:t>
      </w:r>
      <w:r>
        <w:rPr>
          <w:rFonts w:hint="eastAsia" w:hAnsi="宋体"/>
          <w:color w:val="auto"/>
          <w:highlight w:val="none"/>
        </w:rPr>
        <w:t>以竞争性磋商采购文件和响应文件为评定依据</w:t>
      </w:r>
      <w:r>
        <w:rPr>
          <w:rFonts w:hint="eastAsia" w:hAnsi="宋体"/>
          <w:color w:val="auto"/>
          <w:highlight w:val="none"/>
          <w:lang w:val="en-US" w:eastAsia="zh-CN"/>
        </w:rPr>
        <w:t>进行评审，对供应商的响应文件内容按百分制打分</w:t>
      </w:r>
      <w:r>
        <w:rPr>
          <w:rFonts w:hint="eastAsia" w:hAnsi="宋体"/>
          <w:color w:val="auto"/>
          <w:highlight w:val="none"/>
        </w:rPr>
        <w:t>。</w:t>
      </w:r>
    </w:p>
    <w:p w14:paraId="03C2EF4B">
      <w:pPr>
        <w:pStyle w:val="22"/>
        <w:spacing w:line="460" w:lineRule="exact"/>
        <w:ind w:firstLine="210" w:firstLineChars="100"/>
        <w:rPr>
          <w:rFonts w:hAnsi="宋体"/>
          <w:bCs/>
          <w:color w:val="auto"/>
          <w:highlight w:val="none"/>
        </w:rPr>
      </w:pPr>
      <w:r>
        <w:rPr>
          <w:rFonts w:hint="eastAsia" w:hAnsi="宋体"/>
          <w:bCs/>
          <w:color w:val="auto"/>
          <w:highlight w:val="none"/>
        </w:rPr>
        <w:t>(二)磋商小组</w:t>
      </w:r>
      <w:r>
        <w:rPr>
          <w:rFonts w:hint="eastAsia" w:hAnsi="宋体"/>
          <w:bCs/>
          <w:color w:val="auto"/>
          <w:highlight w:val="none"/>
          <w:lang w:val="en-US" w:eastAsia="zh-CN"/>
        </w:rPr>
        <w:t>构成</w:t>
      </w:r>
      <w:r>
        <w:rPr>
          <w:rFonts w:hint="eastAsia" w:hAnsi="宋体"/>
          <w:bCs/>
          <w:color w:val="auto"/>
          <w:highlight w:val="none"/>
        </w:rPr>
        <w:t>：由采购人代表和评审专家共3人以上单数组成，其中评审专家人数不得少于磋商小组成员总数的2/3。</w:t>
      </w:r>
    </w:p>
    <w:p w14:paraId="5E2EB86C">
      <w:pPr>
        <w:pStyle w:val="22"/>
        <w:spacing w:line="460" w:lineRule="exact"/>
        <w:ind w:firstLine="210" w:firstLineChars="100"/>
        <w:jc w:val="left"/>
        <w:rPr>
          <w:rFonts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w:t>
      </w:r>
      <w:r>
        <w:rPr>
          <w:rFonts w:hint="eastAsia" w:hAnsi="宋体"/>
          <w:color w:val="auto"/>
          <w:highlight w:val="none"/>
          <w:lang w:val="en-US" w:eastAsia="zh-CN"/>
        </w:rPr>
        <w:t>以封闭方式进行。</w:t>
      </w:r>
      <w:r>
        <w:rPr>
          <w:rFonts w:hint="eastAsia" w:hAnsi="宋体"/>
          <w:color w:val="auto"/>
          <w:highlight w:val="none"/>
        </w:rPr>
        <w:t>磋商小组各成员独立对每个有效响应文件进行评价、打分，汇总每个供应商每项评分因素的得分。</w:t>
      </w:r>
    </w:p>
    <w:p w14:paraId="251A50CD">
      <w:pPr>
        <w:pStyle w:val="22"/>
        <w:spacing w:line="460" w:lineRule="exact"/>
        <w:rPr>
          <w:rFonts w:hint="eastAsia" w:hAnsi="宋体"/>
          <w:b/>
          <w:bCs/>
          <w:color w:val="auto"/>
          <w:highlight w:val="none"/>
        </w:rPr>
      </w:pPr>
      <w:r>
        <w:rPr>
          <w:rFonts w:hint="eastAsia" w:hAnsi="宋体"/>
          <w:b/>
          <w:bCs/>
          <w:color w:val="auto"/>
          <w:highlight w:val="none"/>
        </w:rPr>
        <w:t>二、评分细则</w:t>
      </w:r>
    </w:p>
    <w:p w14:paraId="7BA7B00C">
      <w:pPr>
        <w:pStyle w:val="22"/>
        <w:spacing w:line="460" w:lineRule="exact"/>
        <w:ind w:firstLine="420" w:firstLineChars="200"/>
        <w:jc w:val="left"/>
        <w:rPr>
          <w:rFonts w:hint="eastAsia" w:hAnsi="宋体"/>
          <w:b/>
          <w:bCs/>
          <w:color w:val="auto"/>
          <w:highlight w:val="none"/>
        </w:rPr>
      </w:pPr>
      <w:r>
        <w:rPr>
          <w:rFonts w:hint="eastAsia" w:hAnsi="宋体"/>
          <w:color w:val="auto"/>
          <w:highlight w:val="none"/>
        </w:rPr>
        <w:t>综合评分法：对满足</w:t>
      </w:r>
      <w:r>
        <w:rPr>
          <w:rFonts w:hint="eastAsia" w:hAnsi="宋体"/>
          <w:color w:val="auto"/>
          <w:highlight w:val="none"/>
          <w:lang w:eastAsia="zh-CN"/>
        </w:rPr>
        <w:t>采购文件</w:t>
      </w:r>
      <w:r>
        <w:rPr>
          <w:rFonts w:hint="eastAsia" w:hAnsi="宋体"/>
          <w:color w:val="auto"/>
          <w:highlight w:val="none"/>
        </w:rPr>
        <w:t>全部实质性要求的投标人投标文件</w:t>
      </w:r>
      <w:r>
        <w:rPr>
          <w:rFonts w:hAnsi="宋体" w:cs="Arial"/>
          <w:color w:val="auto"/>
          <w:highlight w:val="none"/>
        </w:rPr>
        <w:t>按照评审因素的量化指标评审</w:t>
      </w:r>
      <w:r>
        <w:rPr>
          <w:rFonts w:hint="eastAsia" w:hAnsi="宋体" w:cs="Arial"/>
          <w:color w:val="auto"/>
          <w:highlight w:val="none"/>
        </w:rPr>
        <w:t>并汇总(</w:t>
      </w:r>
      <w:r>
        <w:rPr>
          <w:rFonts w:hint="eastAsia" w:hAnsi="宋体"/>
          <w:color w:val="auto"/>
          <w:highlight w:val="none"/>
        </w:rPr>
        <w:t>四舍五入取至百分位)。</w:t>
      </w:r>
    </w:p>
    <w:p w14:paraId="13E2AC7E">
      <w:pPr>
        <w:spacing w:line="430" w:lineRule="exact"/>
        <w:ind w:firstLine="211" w:firstLineChars="100"/>
        <w:rPr>
          <w:rFonts w:ascii="宋体" w:hAnsi="宋体"/>
          <w:b/>
          <w:bCs/>
          <w:color w:val="auto"/>
          <w:highlight w:val="none"/>
        </w:rPr>
      </w:pPr>
      <w:r>
        <w:rPr>
          <w:rFonts w:hint="eastAsia" w:ascii="宋体" w:hAnsi="宋体"/>
          <w:b/>
          <w:bCs/>
          <w:color w:val="auto"/>
          <w:highlight w:val="none"/>
          <w:lang w:val="en-US" w:eastAsia="zh-CN"/>
        </w:rPr>
        <w:t>1.</w:t>
      </w:r>
      <w:r>
        <w:rPr>
          <w:rFonts w:hint="eastAsia" w:ascii="宋体" w:hAnsi="宋体"/>
          <w:b/>
          <w:bCs/>
          <w:color w:val="auto"/>
          <w:highlight w:val="none"/>
        </w:rPr>
        <w:t>磋商报价得分（</w:t>
      </w:r>
      <w:r>
        <w:rPr>
          <w:rFonts w:hint="eastAsia" w:ascii="宋体" w:hAnsi="宋体"/>
          <w:b/>
          <w:bCs/>
          <w:color w:val="auto"/>
          <w:highlight w:val="none"/>
          <w:lang w:val="en-US" w:eastAsia="zh-CN"/>
        </w:rPr>
        <w:t>20</w:t>
      </w:r>
      <w:r>
        <w:rPr>
          <w:rFonts w:hint="eastAsia" w:ascii="宋体" w:hAnsi="宋体"/>
          <w:b/>
          <w:bCs/>
          <w:color w:val="auto"/>
          <w:highlight w:val="none"/>
        </w:rPr>
        <w:t>分）</w:t>
      </w:r>
    </w:p>
    <w:p w14:paraId="7973FE94">
      <w:pPr>
        <w:spacing w:line="360" w:lineRule="auto"/>
        <w:ind w:firstLine="420" w:firstLineChars="200"/>
        <w:jc w:val="left"/>
        <w:rPr>
          <w:rFonts w:ascii="宋体" w:hAnsi="宋体"/>
          <w:color w:val="auto"/>
          <w:highlight w:val="none"/>
        </w:rPr>
      </w:pPr>
      <w:r>
        <w:rPr>
          <w:rFonts w:hint="eastAsia" w:ascii="宋体" w:hAnsi="宋体"/>
          <w:color w:val="auto"/>
          <w:highlight w:val="none"/>
        </w:rPr>
        <w:t>（1）本项目为专门面向</w:t>
      </w:r>
      <w:r>
        <w:rPr>
          <w:rFonts w:hint="eastAsia" w:ascii="宋体" w:hAnsi="宋体"/>
          <w:color w:val="auto"/>
          <w:highlight w:val="none"/>
          <w:lang w:val="en-US" w:eastAsia="zh-CN"/>
        </w:rPr>
        <w:t>中小</w:t>
      </w:r>
      <w:r>
        <w:rPr>
          <w:rFonts w:hint="eastAsia" w:ascii="宋体" w:hAnsi="宋体"/>
          <w:color w:val="auto"/>
          <w:highlight w:val="none"/>
        </w:rPr>
        <w:t>企业采购的项目，不再执行价格评审优惠的扶持政策，但供应商必须提供《中小企业声明函》或《监狱企业证明》或《残疾人福利性单位声明函》等（格式见第六章），提供资料与事实不符的，依照《政府采购法》第七十七条第一款的规定追究法律责任。</w:t>
      </w:r>
    </w:p>
    <w:p w14:paraId="1923DD46">
      <w:pPr>
        <w:spacing w:line="360" w:lineRule="auto"/>
        <w:ind w:firstLine="420" w:firstLineChars="200"/>
        <w:jc w:val="left"/>
        <w:rPr>
          <w:rFonts w:ascii="宋体" w:hAnsi="宋体"/>
          <w:color w:val="auto"/>
          <w:highlight w:val="none"/>
        </w:rPr>
      </w:pPr>
      <w:r>
        <w:rPr>
          <w:rFonts w:hint="eastAsia" w:ascii="宋体" w:hAnsi="宋体"/>
          <w:color w:val="auto"/>
          <w:highlight w:val="none"/>
        </w:rPr>
        <w:t>（2）</w:t>
      </w:r>
      <w:r>
        <w:rPr>
          <w:rFonts w:ascii="宋体" w:hAnsi="宋体" w:cs="Courier New"/>
          <w:color w:val="auto"/>
          <w:szCs w:val="21"/>
          <w:highlight w:val="none"/>
        </w:rPr>
        <w:t>满足磋商文件要求且最后报价最低的供应商的价格为磋商基准价，其价格分为满分</w:t>
      </w:r>
      <w:r>
        <w:rPr>
          <w:rFonts w:hint="eastAsia" w:ascii="宋体" w:hAnsi="宋体" w:cs="Courier New"/>
          <w:color w:val="auto"/>
          <w:szCs w:val="21"/>
          <w:highlight w:val="none"/>
          <w:lang w:val="en-US" w:eastAsia="zh-CN"/>
        </w:rPr>
        <w:t>20</w:t>
      </w:r>
      <w:r>
        <w:rPr>
          <w:rFonts w:hint="eastAsia" w:ascii="宋体" w:hAnsi="宋体" w:cs="Courier New"/>
          <w:color w:val="auto"/>
          <w:szCs w:val="21"/>
          <w:highlight w:val="none"/>
        </w:rPr>
        <w:t>分</w:t>
      </w:r>
      <w:r>
        <w:rPr>
          <w:rFonts w:ascii="宋体" w:hAnsi="宋体" w:cs="Courier New"/>
          <w:color w:val="auto"/>
          <w:szCs w:val="21"/>
          <w:highlight w:val="none"/>
        </w:rPr>
        <w:t>。其他供应商的价格分统一按照下列公式计算：</w:t>
      </w:r>
    </w:p>
    <w:p w14:paraId="6ED90399">
      <w:pPr>
        <w:spacing w:line="360" w:lineRule="auto"/>
        <w:ind w:firstLine="420" w:firstLineChars="200"/>
        <w:jc w:val="left"/>
        <w:rPr>
          <w:rFonts w:hint="eastAsia" w:ascii="宋体" w:hAnsi="宋体" w:cs="Courier New"/>
          <w:color w:val="auto"/>
          <w:szCs w:val="21"/>
          <w:highlight w:val="none"/>
        </w:rPr>
      </w:pPr>
      <w:r>
        <w:rPr>
          <w:rFonts w:ascii="宋体" w:hAnsi="宋体" w:cs="Courier New"/>
          <w:color w:val="auto"/>
          <w:szCs w:val="21"/>
          <w:highlight w:val="none"/>
        </w:rPr>
        <w:t>磋商报价得分=（磋商基准价/最后磋商报价）×</w:t>
      </w:r>
      <w:r>
        <w:rPr>
          <w:rFonts w:hint="eastAsia" w:ascii="宋体" w:hAnsi="宋体" w:cs="Courier New"/>
          <w:color w:val="auto"/>
          <w:szCs w:val="21"/>
          <w:highlight w:val="none"/>
          <w:lang w:val="en-US" w:eastAsia="zh-CN"/>
        </w:rPr>
        <w:t>20</w:t>
      </w:r>
      <w:r>
        <w:rPr>
          <w:rFonts w:hint="eastAsia" w:ascii="宋体" w:hAnsi="宋体" w:cs="Courier New"/>
          <w:color w:val="auto"/>
          <w:szCs w:val="21"/>
          <w:highlight w:val="none"/>
        </w:rPr>
        <w:t>分</w:t>
      </w:r>
    </w:p>
    <w:p w14:paraId="799816E4">
      <w:pPr>
        <w:spacing w:line="360" w:lineRule="auto"/>
        <w:ind w:firstLine="420" w:firstLineChars="200"/>
        <w:jc w:val="left"/>
        <w:rPr>
          <w:rFonts w:hint="eastAsia" w:ascii="宋体" w:hAnsi="宋体" w:cs="Courier New"/>
          <w:color w:val="auto"/>
          <w:szCs w:val="21"/>
          <w:highlight w:val="none"/>
        </w:rPr>
      </w:pPr>
    </w:p>
    <w:p w14:paraId="7E633BFA">
      <w:pPr>
        <w:spacing w:line="440" w:lineRule="exact"/>
        <w:ind w:firstLine="422" w:firstLineChars="200"/>
        <w:rPr>
          <w:rFonts w:ascii="宋体" w:hAnsi="Courier New" w:cs="Courier New"/>
          <w:b w:val="0"/>
          <w:bCs/>
          <w:color w:val="auto"/>
          <w:szCs w:val="21"/>
          <w:highlight w:val="none"/>
        </w:rPr>
      </w:pPr>
      <w:r>
        <w:rPr>
          <w:rFonts w:hint="eastAsia" w:ascii="宋体" w:hAnsi="Courier New" w:cs="Courier New"/>
          <w:b/>
          <w:color w:val="auto"/>
          <w:szCs w:val="21"/>
          <w:highlight w:val="none"/>
          <w:lang w:val="en-US" w:eastAsia="zh-CN"/>
        </w:rPr>
        <w:t>2</w:t>
      </w:r>
      <w:r>
        <w:rPr>
          <w:rFonts w:hint="eastAsia" w:ascii="宋体" w:hAnsi="Courier New" w:cs="Courier New"/>
          <w:b/>
          <w:color w:val="auto"/>
          <w:szCs w:val="21"/>
          <w:highlight w:val="none"/>
        </w:rPr>
        <w:t>.技术分</w:t>
      </w:r>
      <w:r>
        <w:rPr>
          <w:rFonts w:hint="eastAsia" w:ascii="宋体" w:hAnsi="Courier New" w:cs="Courier New"/>
          <w:b w:val="0"/>
          <w:bCs/>
          <w:color w:val="auto"/>
          <w:szCs w:val="21"/>
          <w:highlight w:val="none"/>
        </w:rPr>
        <w:t>（满分</w:t>
      </w:r>
      <w:r>
        <w:rPr>
          <w:rFonts w:hint="eastAsia" w:ascii="宋体" w:hAnsi="Courier New" w:cs="Courier New"/>
          <w:b w:val="0"/>
          <w:bCs/>
          <w:i w:val="0"/>
          <w:iCs w:val="0"/>
          <w:color w:val="auto"/>
          <w:szCs w:val="21"/>
          <w:highlight w:val="none"/>
          <w:lang w:val="en-US" w:eastAsia="zh-CN"/>
        </w:rPr>
        <w:t>74</w:t>
      </w:r>
      <w:r>
        <w:rPr>
          <w:rFonts w:hint="eastAsia" w:ascii="宋体" w:hAnsi="Courier New" w:cs="Courier New"/>
          <w:b w:val="0"/>
          <w:bCs/>
          <w:color w:val="auto"/>
          <w:szCs w:val="21"/>
          <w:highlight w:val="none"/>
        </w:rPr>
        <w:t>分）</w:t>
      </w:r>
    </w:p>
    <w:p w14:paraId="7245AA48">
      <w:pPr>
        <w:spacing w:line="440" w:lineRule="exact"/>
        <w:ind w:firstLine="420"/>
        <w:rPr>
          <w:rFonts w:hint="eastAsia" w:ascii="宋体" w:hAnsi="宋体"/>
          <w:b w:val="0"/>
          <w:bCs/>
          <w:color w:val="auto"/>
          <w:highlight w:val="none"/>
        </w:rPr>
      </w:pPr>
      <w:r>
        <w:rPr>
          <w:rFonts w:hint="eastAsia" w:ascii="宋体" w:cs="Courier New"/>
          <w:b w:val="0"/>
          <w:bCs/>
          <w:color w:val="auto"/>
          <w:szCs w:val="21"/>
          <w:highlight w:val="none"/>
          <w:lang w:val="en-US" w:eastAsia="zh-CN"/>
        </w:rPr>
        <w:t>2.1</w:t>
      </w:r>
      <w:r>
        <w:rPr>
          <w:rFonts w:hint="eastAsia"/>
          <w:b w:val="0"/>
          <w:bCs/>
          <w:color w:val="auto"/>
          <w:szCs w:val="21"/>
          <w:highlight w:val="none"/>
          <w:lang w:val="en-US" w:eastAsia="zh-CN"/>
        </w:rPr>
        <w:t>保洁服务</w:t>
      </w:r>
      <w:r>
        <w:rPr>
          <w:rFonts w:hint="eastAsia" w:ascii="宋体" w:hAnsi="宋体" w:cs="宋体"/>
          <w:b w:val="0"/>
          <w:bCs/>
          <w:color w:val="auto"/>
          <w:szCs w:val="21"/>
          <w:highlight w:val="none"/>
        </w:rPr>
        <w:t>分</w:t>
      </w:r>
      <w:r>
        <w:rPr>
          <w:rFonts w:hint="eastAsia" w:ascii="宋体" w:hAnsi="宋体"/>
          <w:b w:val="0"/>
          <w:bCs/>
          <w:color w:val="auto"/>
          <w:highlight w:val="none"/>
        </w:rPr>
        <w:t>（满分</w:t>
      </w:r>
      <w:r>
        <w:rPr>
          <w:rFonts w:hint="eastAsia" w:ascii="宋体" w:hAnsi="宋体"/>
          <w:b w:val="0"/>
          <w:bCs/>
          <w:color w:val="auto"/>
          <w:highlight w:val="none"/>
          <w:lang w:val="en-US" w:eastAsia="zh-CN"/>
        </w:rPr>
        <w:t>12</w:t>
      </w:r>
      <w:r>
        <w:rPr>
          <w:rFonts w:hint="eastAsia" w:ascii="宋体" w:hAnsi="宋体"/>
          <w:b w:val="0"/>
          <w:bCs/>
          <w:color w:val="auto"/>
          <w:highlight w:val="none"/>
        </w:rPr>
        <w:t>分）</w:t>
      </w:r>
    </w:p>
    <w:p w14:paraId="4D76C1CA">
      <w:pPr>
        <w:spacing w:line="360" w:lineRule="auto"/>
        <w:ind w:firstLine="440" w:firstLineChars="200"/>
        <w:rPr>
          <w:rFonts w:hint="eastAsia" w:ascii="宋体" w:hAnsi="宋体" w:eastAsia="宋体" w:cs="宋体"/>
          <w:b w:val="0"/>
          <w:bCs/>
          <w:color w:val="auto"/>
          <w:sz w:val="22"/>
          <w:szCs w:val="22"/>
          <w:highlight w:val="none"/>
          <w:lang w:eastAsia="zh-CN"/>
        </w:rPr>
      </w:pPr>
      <w:r>
        <w:rPr>
          <w:rFonts w:hint="eastAsia" w:ascii="宋体" w:hAnsi="宋体" w:cs="宋体"/>
          <w:b w:val="0"/>
          <w:bCs/>
          <w:color w:val="auto"/>
          <w:sz w:val="22"/>
          <w:szCs w:val="22"/>
          <w:highlight w:val="none"/>
          <w:lang w:val="en-US" w:eastAsia="zh-CN"/>
        </w:rPr>
        <w:t>竞标</w:t>
      </w:r>
      <w:r>
        <w:rPr>
          <w:rFonts w:hint="eastAsia" w:ascii="宋体" w:hAnsi="宋体" w:cs="宋体"/>
          <w:b w:val="0"/>
          <w:bCs/>
          <w:color w:val="auto"/>
          <w:sz w:val="22"/>
          <w:szCs w:val="22"/>
          <w:highlight w:val="none"/>
        </w:rPr>
        <w:t>人提供了管理方案及内部考核制度</w:t>
      </w: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满分12分</w:t>
      </w:r>
      <w:r>
        <w:rPr>
          <w:rFonts w:hint="eastAsia" w:ascii="宋体" w:hAnsi="宋体" w:cs="宋体"/>
          <w:b w:val="0"/>
          <w:bCs/>
          <w:color w:val="auto"/>
          <w:sz w:val="22"/>
          <w:szCs w:val="22"/>
          <w:highlight w:val="none"/>
          <w:lang w:eastAsia="zh-CN"/>
        </w:rPr>
        <w:t>）</w:t>
      </w:r>
    </w:p>
    <w:p w14:paraId="7D0859B4">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①</w:t>
      </w:r>
      <w:r>
        <w:rPr>
          <w:rFonts w:hint="eastAsia" w:ascii="宋体" w:hAnsi="宋体"/>
          <w:b w:val="0"/>
          <w:bCs/>
          <w:color w:val="auto"/>
          <w:szCs w:val="21"/>
          <w:highlight w:val="none"/>
        </w:rPr>
        <w:t>提供针对本部分的管理方案，得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40DA804B">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②</w:t>
      </w:r>
      <w:r>
        <w:rPr>
          <w:rFonts w:hint="eastAsia" w:ascii="宋体" w:hAnsi="宋体"/>
          <w:b w:val="0"/>
          <w:bCs/>
          <w:color w:val="auto"/>
          <w:szCs w:val="21"/>
          <w:highlight w:val="none"/>
        </w:rPr>
        <w:t>有针对本部分内容的日常工作落实计划</w:t>
      </w:r>
      <w:r>
        <w:rPr>
          <w:rFonts w:hint="eastAsia" w:ascii="宋体" w:hAnsi="宋体"/>
          <w:b w:val="0"/>
          <w:bCs/>
          <w:color w:val="auto"/>
          <w:spacing w:val="-4"/>
          <w:szCs w:val="21"/>
          <w:highlight w:val="none"/>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468F2321">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③</w:t>
      </w:r>
      <w:r>
        <w:rPr>
          <w:rFonts w:hint="eastAsia" w:ascii="宋体" w:hAnsi="宋体"/>
          <w:b w:val="0"/>
          <w:bCs/>
          <w:color w:val="auto"/>
          <w:szCs w:val="21"/>
          <w:highlight w:val="none"/>
        </w:rPr>
        <w:t>有针对本部分内容的内部考核制度，且依据考核要求制订了考核办法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0E2B7142">
      <w:pPr>
        <w:spacing w:line="360" w:lineRule="auto"/>
        <w:ind w:firstLine="420" w:firstLineChars="200"/>
        <w:rPr>
          <w:rFonts w:hint="eastAsia" w:ascii="宋体" w:hAnsi="宋体" w:cs="宋体"/>
          <w:b w:val="0"/>
          <w:bCs/>
          <w:color w:val="auto"/>
          <w:sz w:val="22"/>
          <w:szCs w:val="22"/>
          <w:highlight w:val="none"/>
          <w:lang w:val="en-US" w:eastAsia="zh-CN"/>
        </w:rPr>
      </w:pPr>
      <w:r>
        <w:rPr>
          <w:rFonts w:hint="eastAsia" w:ascii="宋体" w:hAnsi="宋体"/>
          <w:b w:val="0"/>
          <w:bCs/>
          <w:color w:val="auto"/>
          <w:szCs w:val="21"/>
          <w:highlight w:val="none"/>
          <w:lang w:val="en-US" w:eastAsia="zh-CN"/>
        </w:rPr>
        <w:t>④</w:t>
      </w:r>
      <w:r>
        <w:rPr>
          <w:rFonts w:hint="eastAsia" w:ascii="宋体" w:hAnsi="宋体"/>
          <w:b w:val="0"/>
          <w:bCs/>
          <w:color w:val="auto"/>
          <w:szCs w:val="21"/>
          <w:highlight w:val="none"/>
        </w:rPr>
        <w:t>制订有针对考核结果的措施和奖惩办法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19BE1B1F">
      <w:pPr>
        <w:keepNext w:val="0"/>
        <w:keepLines w:val="0"/>
        <w:pageBreakBefore w:val="0"/>
        <w:widowControl w:val="0"/>
        <w:kinsoku/>
        <w:wordWrap/>
        <w:overflowPunct/>
        <w:topLinePunct w:val="0"/>
        <w:autoSpaceDE/>
        <w:autoSpaceDN/>
        <w:bidi w:val="0"/>
        <w:adjustRightInd/>
        <w:snapToGrid/>
        <w:spacing w:line="560" w:lineRule="exact"/>
        <w:ind w:firstLine="420" w:firstLineChars="200"/>
        <w:rPr>
          <w:rFonts w:hint="eastAsia" w:ascii="宋体" w:hAnsi="宋体"/>
          <w:b w:val="0"/>
          <w:bCs/>
          <w:color w:val="auto"/>
          <w:szCs w:val="21"/>
          <w:highlight w:val="none"/>
        </w:rPr>
      </w:pPr>
      <w:r>
        <w:rPr>
          <w:rFonts w:hint="eastAsia" w:ascii="宋体" w:cs="Courier New"/>
          <w:b w:val="0"/>
          <w:bCs/>
          <w:color w:val="auto"/>
          <w:szCs w:val="21"/>
          <w:highlight w:val="none"/>
          <w:lang w:val="en-US" w:eastAsia="zh-CN"/>
        </w:rPr>
        <w:t>2.2</w:t>
      </w:r>
      <w:r>
        <w:rPr>
          <w:rFonts w:hint="eastAsia" w:ascii="宋体" w:hAnsi="宋体" w:cs="宋体"/>
          <w:b w:val="0"/>
          <w:bCs/>
          <w:color w:val="auto"/>
          <w:sz w:val="21"/>
          <w:szCs w:val="21"/>
          <w:highlight w:val="none"/>
          <w:lang w:val="en-US" w:eastAsia="zh-CN"/>
        </w:rPr>
        <w:t>机关安保服务</w:t>
      </w:r>
      <w:r>
        <w:rPr>
          <w:rFonts w:hint="eastAsia" w:ascii="宋体" w:hAnsi="宋体" w:cs="宋体"/>
          <w:b w:val="0"/>
          <w:bCs/>
          <w:color w:val="auto"/>
          <w:szCs w:val="21"/>
          <w:highlight w:val="none"/>
        </w:rPr>
        <w:t>分</w:t>
      </w:r>
      <w:r>
        <w:rPr>
          <w:rFonts w:hint="eastAsia" w:ascii="宋体" w:hAnsi="宋体"/>
          <w:b w:val="0"/>
          <w:bCs/>
          <w:color w:val="auto"/>
          <w:highlight w:val="none"/>
        </w:rPr>
        <w:t>（满分</w:t>
      </w:r>
      <w:r>
        <w:rPr>
          <w:rFonts w:hint="eastAsia" w:ascii="宋体" w:hAnsi="宋体"/>
          <w:b w:val="0"/>
          <w:bCs/>
          <w:color w:val="auto"/>
          <w:highlight w:val="none"/>
          <w:lang w:val="en-US" w:eastAsia="zh-CN"/>
        </w:rPr>
        <w:t>12</w:t>
      </w:r>
      <w:r>
        <w:rPr>
          <w:rFonts w:hint="eastAsia" w:ascii="宋体" w:hAnsi="宋体"/>
          <w:b w:val="0"/>
          <w:bCs/>
          <w:color w:val="auto"/>
          <w:highlight w:val="none"/>
        </w:rPr>
        <w:t>分）</w:t>
      </w:r>
    </w:p>
    <w:p w14:paraId="404154F7">
      <w:pPr>
        <w:spacing w:line="360" w:lineRule="auto"/>
        <w:ind w:firstLine="440" w:firstLineChars="200"/>
        <w:rPr>
          <w:rFonts w:hint="eastAsia" w:ascii="宋体" w:hAnsi="宋体" w:eastAsia="宋体" w:cs="宋体"/>
          <w:b w:val="0"/>
          <w:bCs/>
          <w:color w:val="auto"/>
          <w:sz w:val="22"/>
          <w:szCs w:val="22"/>
          <w:highlight w:val="none"/>
          <w:lang w:eastAsia="zh-CN"/>
        </w:rPr>
      </w:pPr>
      <w:r>
        <w:rPr>
          <w:rFonts w:hint="eastAsia" w:ascii="宋体" w:hAnsi="宋体" w:cs="宋体"/>
          <w:b w:val="0"/>
          <w:bCs/>
          <w:color w:val="auto"/>
          <w:sz w:val="22"/>
          <w:szCs w:val="22"/>
          <w:highlight w:val="none"/>
          <w:lang w:val="en-US" w:eastAsia="zh-CN"/>
        </w:rPr>
        <w:t>竞标</w:t>
      </w:r>
      <w:r>
        <w:rPr>
          <w:rFonts w:hint="eastAsia" w:ascii="宋体" w:hAnsi="宋体" w:cs="宋体"/>
          <w:b w:val="0"/>
          <w:bCs/>
          <w:color w:val="auto"/>
          <w:sz w:val="22"/>
          <w:szCs w:val="22"/>
          <w:highlight w:val="none"/>
        </w:rPr>
        <w:t>人提供了管理方案及内部考核制度</w:t>
      </w: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满分12分</w:t>
      </w:r>
      <w:r>
        <w:rPr>
          <w:rFonts w:hint="eastAsia" w:ascii="宋体" w:hAnsi="宋体" w:cs="宋体"/>
          <w:b w:val="0"/>
          <w:bCs/>
          <w:color w:val="auto"/>
          <w:sz w:val="22"/>
          <w:szCs w:val="22"/>
          <w:highlight w:val="none"/>
          <w:lang w:eastAsia="zh-CN"/>
        </w:rPr>
        <w:t>）</w:t>
      </w:r>
    </w:p>
    <w:p w14:paraId="3A1C889B">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①</w:t>
      </w:r>
      <w:r>
        <w:rPr>
          <w:rFonts w:hint="eastAsia" w:ascii="宋体" w:hAnsi="宋体"/>
          <w:b w:val="0"/>
          <w:bCs/>
          <w:color w:val="auto"/>
          <w:szCs w:val="21"/>
          <w:highlight w:val="none"/>
        </w:rPr>
        <w:t>提供针对本部分的管理方案，得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3E51A7F6">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②</w:t>
      </w:r>
      <w:r>
        <w:rPr>
          <w:rFonts w:hint="eastAsia" w:ascii="宋体" w:hAnsi="宋体"/>
          <w:b w:val="0"/>
          <w:bCs/>
          <w:color w:val="auto"/>
          <w:szCs w:val="21"/>
          <w:highlight w:val="none"/>
        </w:rPr>
        <w:t>有针对本部分内容的日常工作落实计划</w:t>
      </w:r>
      <w:r>
        <w:rPr>
          <w:rFonts w:hint="eastAsia" w:ascii="宋体" w:hAnsi="宋体"/>
          <w:b w:val="0"/>
          <w:bCs/>
          <w:color w:val="auto"/>
          <w:spacing w:val="-4"/>
          <w:szCs w:val="21"/>
          <w:highlight w:val="none"/>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685030E8">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③</w:t>
      </w:r>
      <w:r>
        <w:rPr>
          <w:rFonts w:hint="eastAsia" w:ascii="宋体" w:hAnsi="宋体"/>
          <w:b w:val="0"/>
          <w:bCs/>
          <w:color w:val="auto"/>
          <w:szCs w:val="21"/>
          <w:highlight w:val="none"/>
        </w:rPr>
        <w:t>有针对本部分内容的内部考核制度，且依据考核要求制订了考核办法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75BAAF85">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④</w:t>
      </w:r>
      <w:r>
        <w:rPr>
          <w:rFonts w:hint="eastAsia" w:ascii="宋体" w:hAnsi="宋体"/>
          <w:b w:val="0"/>
          <w:bCs/>
          <w:color w:val="auto"/>
          <w:szCs w:val="21"/>
          <w:highlight w:val="none"/>
        </w:rPr>
        <w:t>制订有针对考核结果的措施和奖惩办法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28389E25">
      <w:pPr>
        <w:spacing w:line="440" w:lineRule="exact"/>
        <w:ind w:firstLine="420"/>
        <w:rPr>
          <w:rFonts w:hint="eastAsia" w:ascii="宋体" w:hAnsi="宋体" w:cs="宋体"/>
          <w:b w:val="0"/>
          <w:bCs/>
          <w:color w:val="auto"/>
          <w:sz w:val="21"/>
          <w:szCs w:val="21"/>
          <w:highlight w:val="none"/>
          <w:lang w:val="en-US" w:eastAsia="zh-CN"/>
        </w:rPr>
      </w:pPr>
      <w:r>
        <w:rPr>
          <w:rFonts w:hint="eastAsia" w:ascii="宋体" w:cs="Courier New"/>
          <w:b w:val="0"/>
          <w:bCs/>
          <w:color w:val="auto"/>
          <w:szCs w:val="21"/>
          <w:highlight w:val="none"/>
          <w:lang w:val="en-US" w:eastAsia="zh-CN"/>
        </w:rPr>
        <w:t>2.3</w:t>
      </w:r>
      <w:r>
        <w:rPr>
          <w:rFonts w:hint="eastAsia" w:ascii="宋体" w:hAnsi="宋体" w:cs="宋体"/>
          <w:b w:val="0"/>
          <w:bCs/>
          <w:color w:val="auto"/>
          <w:sz w:val="21"/>
          <w:szCs w:val="21"/>
          <w:highlight w:val="none"/>
          <w:lang w:val="en-US" w:eastAsia="zh-CN"/>
        </w:rPr>
        <w:t>水电维护服务分（满分12分）</w:t>
      </w:r>
    </w:p>
    <w:p w14:paraId="07D6DE6B">
      <w:pPr>
        <w:spacing w:line="360" w:lineRule="auto"/>
        <w:ind w:firstLine="440" w:firstLineChars="200"/>
        <w:rPr>
          <w:rFonts w:hint="eastAsia" w:ascii="宋体" w:hAnsi="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竞标</w:t>
      </w:r>
      <w:r>
        <w:rPr>
          <w:rFonts w:hint="eastAsia" w:ascii="宋体" w:hAnsi="宋体" w:cs="宋体"/>
          <w:b w:val="0"/>
          <w:bCs/>
          <w:color w:val="auto"/>
          <w:sz w:val="22"/>
          <w:szCs w:val="22"/>
          <w:highlight w:val="none"/>
        </w:rPr>
        <w:t>人提供了管理方案及内部考核制度</w:t>
      </w:r>
      <w:r>
        <w:rPr>
          <w:rFonts w:hint="eastAsia" w:ascii="宋体" w:hAnsi="宋体" w:cs="宋体"/>
          <w:b w:val="0"/>
          <w:bCs/>
          <w:color w:val="auto"/>
          <w:sz w:val="22"/>
          <w:szCs w:val="22"/>
          <w:highlight w:val="none"/>
          <w:lang w:val="en-US" w:eastAsia="zh-CN"/>
        </w:rPr>
        <w:t>（满分12分）</w:t>
      </w:r>
    </w:p>
    <w:p w14:paraId="13525C5E">
      <w:pPr>
        <w:spacing w:line="360" w:lineRule="auto"/>
        <w:ind w:firstLine="420" w:firstLineChars="200"/>
        <w:rPr>
          <w:rFonts w:hint="eastAsia" w:ascii="宋体" w:hAnsi="宋体" w:cs="宋体"/>
          <w:b w:val="0"/>
          <w:bCs/>
          <w:color w:val="auto"/>
          <w:sz w:val="22"/>
          <w:szCs w:val="22"/>
          <w:highlight w:val="none"/>
          <w:lang w:val="en-US" w:eastAsia="zh-CN"/>
        </w:rPr>
      </w:pPr>
      <w:r>
        <w:rPr>
          <w:rFonts w:hint="eastAsia" w:ascii="宋体" w:hAnsi="宋体"/>
          <w:b w:val="0"/>
          <w:bCs/>
          <w:color w:val="auto"/>
          <w:szCs w:val="21"/>
          <w:highlight w:val="none"/>
          <w:lang w:val="en-US" w:eastAsia="zh-CN"/>
        </w:rPr>
        <w:t>①</w:t>
      </w:r>
      <w:r>
        <w:rPr>
          <w:rFonts w:hint="eastAsia" w:ascii="宋体" w:hAnsi="宋体"/>
          <w:b w:val="0"/>
          <w:bCs/>
          <w:color w:val="auto"/>
          <w:szCs w:val="21"/>
          <w:highlight w:val="none"/>
        </w:rPr>
        <w:t>提供针对本部分的管理方案，</w:t>
      </w:r>
      <w:r>
        <w:rPr>
          <w:rFonts w:hint="eastAsia" w:ascii="宋体" w:hAnsi="宋体" w:cs="宋体"/>
          <w:b w:val="0"/>
          <w:bCs/>
          <w:color w:val="auto"/>
          <w:sz w:val="22"/>
          <w:szCs w:val="22"/>
          <w:highlight w:val="none"/>
          <w:lang w:val="en-US" w:eastAsia="zh-CN"/>
        </w:rPr>
        <w:t>得3分。</w:t>
      </w:r>
    </w:p>
    <w:p w14:paraId="555A03E0">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②</w:t>
      </w:r>
      <w:r>
        <w:rPr>
          <w:rFonts w:hint="eastAsia" w:ascii="宋体" w:hAnsi="宋体"/>
          <w:b w:val="0"/>
          <w:bCs/>
          <w:color w:val="auto"/>
          <w:szCs w:val="21"/>
          <w:highlight w:val="none"/>
        </w:rPr>
        <w:t>有针对本部分内容的日常工作落实计划</w:t>
      </w:r>
      <w:r>
        <w:rPr>
          <w:rFonts w:hint="eastAsia" w:ascii="宋体" w:hAnsi="宋体"/>
          <w:b w:val="0"/>
          <w:bCs/>
          <w:color w:val="auto"/>
          <w:spacing w:val="-4"/>
          <w:szCs w:val="21"/>
          <w:highlight w:val="none"/>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1E4A176D">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③</w:t>
      </w:r>
      <w:r>
        <w:rPr>
          <w:rFonts w:hint="eastAsia" w:ascii="宋体" w:hAnsi="宋体"/>
          <w:b w:val="0"/>
          <w:bCs/>
          <w:color w:val="auto"/>
          <w:szCs w:val="21"/>
          <w:highlight w:val="none"/>
        </w:rPr>
        <w:t>有针对本部分内容的内部考核制度，且依据考核要求制订了考核办法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6D49048E">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④</w:t>
      </w:r>
      <w:r>
        <w:rPr>
          <w:rFonts w:hint="eastAsia" w:ascii="宋体" w:hAnsi="宋体"/>
          <w:b w:val="0"/>
          <w:bCs/>
          <w:color w:val="auto"/>
          <w:szCs w:val="21"/>
          <w:highlight w:val="none"/>
        </w:rPr>
        <w:t>制订有针对考核结果的措施和奖惩办法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1C603467">
      <w:pPr>
        <w:spacing w:line="440" w:lineRule="exact"/>
        <w:ind w:firstLine="420"/>
        <w:rPr>
          <w:rFonts w:hint="eastAsia" w:ascii="宋体" w:hAnsi="宋体" w:cs="宋体"/>
          <w:b w:val="0"/>
          <w:bCs/>
          <w:color w:val="auto"/>
          <w:sz w:val="21"/>
          <w:szCs w:val="21"/>
          <w:highlight w:val="none"/>
          <w:lang w:val="en-US" w:eastAsia="zh-CN"/>
        </w:rPr>
      </w:pPr>
      <w:r>
        <w:rPr>
          <w:rFonts w:hint="eastAsia" w:ascii="宋体" w:cs="Courier New"/>
          <w:b w:val="0"/>
          <w:bCs/>
          <w:color w:val="auto"/>
          <w:szCs w:val="21"/>
          <w:highlight w:val="none"/>
          <w:lang w:val="en-US" w:eastAsia="zh-CN"/>
        </w:rPr>
        <w:t>2.4</w:t>
      </w:r>
      <w:r>
        <w:rPr>
          <w:rFonts w:hint="eastAsia" w:ascii="宋体" w:hAnsi="宋体" w:cs="宋体"/>
          <w:b w:val="0"/>
          <w:bCs/>
          <w:color w:val="auto"/>
          <w:sz w:val="21"/>
          <w:szCs w:val="21"/>
          <w:highlight w:val="none"/>
          <w:lang w:val="en-US" w:eastAsia="zh-CN"/>
        </w:rPr>
        <w:t>会议服务分（满分12分）</w:t>
      </w:r>
    </w:p>
    <w:p w14:paraId="3A5B9410">
      <w:pPr>
        <w:spacing w:line="360" w:lineRule="auto"/>
        <w:ind w:firstLine="440" w:firstLineChars="200"/>
        <w:rPr>
          <w:rFonts w:hint="eastAsia" w:ascii="宋体" w:hAnsi="宋体" w:eastAsia="宋体" w:cs="宋体"/>
          <w:b w:val="0"/>
          <w:bCs/>
          <w:color w:val="auto"/>
          <w:sz w:val="22"/>
          <w:szCs w:val="22"/>
          <w:highlight w:val="none"/>
          <w:lang w:eastAsia="zh-CN"/>
        </w:rPr>
      </w:pPr>
      <w:r>
        <w:rPr>
          <w:rFonts w:hint="eastAsia" w:ascii="宋体" w:hAnsi="宋体" w:cs="宋体"/>
          <w:b w:val="0"/>
          <w:bCs/>
          <w:color w:val="auto"/>
          <w:sz w:val="22"/>
          <w:szCs w:val="22"/>
          <w:highlight w:val="none"/>
          <w:lang w:val="en-US" w:eastAsia="zh-CN"/>
        </w:rPr>
        <w:t>竞标</w:t>
      </w:r>
      <w:r>
        <w:rPr>
          <w:rFonts w:hint="eastAsia" w:ascii="宋体" w:hAnsi="宋体" w:cs="宋体"/>
          <w:b w:val="0"/>
          <w:bCs/>
          <w:color w:val="auto"/>
          <w:sz w:val="22"/>
          <w:szCs w:val="22"/>
          <w:highlight w:val="none"/>
        </w:rPr>
        <w:t>人提供了管理方案及内部考核制度</w:t>
      </w: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满分12分</w:t>
      </w:r>
      <w:r>
        <w:rPr>
          <w:rFonts w:hint="eastAsia" w:ascii="宋体" w:hAnsi="宋体" w:cs="宋体"/>
          <w:b w:val="0"/>
          <w:bCs/>
          <w:color w:val="auto"/>
          <w:sz w:val="22"/>
          <w:szCs w:val="22"/>
          <w:highlight w:val="none"/>
          <w:lang w:eastAsia="zh-CN"/>
        </w:rPr>
        <w:t>）</w:t>
      </w:r>
    </w:p>
    <w:p w14:paraId="4BFD9D0E">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①</w:t>
      </w:r>
      <w:r>
        <w:rPr>
          <w:rFonts w:hint="eastAsia" w:ascii="宋体" w:hAnsi="宋体"/>
          <w:b w:val="0"/>
          <w:bCs/>
          <w:color w:val="auto"/>
          <w:szCs w:val="21"/>
          <w:highlight w:val="none"/>
        </w:rPr>
        <w:t>提供针对本部分的管理方案，</w:t>
      </w:r>
      <w:r>
        <w:rPr>
          <w:rFonts w:hint="eastAsia" w:ascii="宋体" w:hAnsi="宋体" w:cs="宋体"/>
          <w:b w:val="0"/>
          <w:bCs/>
          <w:color w:val="auto"/>
          <w:sz w:val="22"/>
          <w:szCs w:val="22"/>
          <w:highlight w:val="none"/>
          <w:lang w:eastAsia="zh-CN"/>
        </w:rPr>
        <w:t>得</w:t>
      </w:r>
      <w:r>
        <w:rPr>
          <w:rFonts w:hint="eastAsia" w:ascii="宋体" w:hAnsi="宋体" w:cs="宋体"/>
          <w:b w:val="0"/>
          <w:bCs/>
          <w:color w:val="auto"/>
          <w:sz w:val="22"/>
          <w:szCs w:val="22"/>
          <w:highlight w:val="none"/>
          <w:lang w:val="en-US" w:eastAsia="zh-CN"/>
        </w:rPr>
        <w:t>3</w:t>
      </w:r>
      <w:r>
        <w:rPr>
          <w:rFonts w:hint="eastAsia" w:ascii="宋体" w:hAnsi="宋体" w:cs="宋体"/>
          <w:b w:val="0"/>
          <w:bCs/>
          <w:color w:val="auto"/>
          <w:sz w:val="22"/>
          <w:szCs w:val="22"/>
          <w:highlight w:val="none"/>
          <w:lang w:eastAsia="zh-CN"/>
        </w:rPr>
        <w:t>分。</w:t>
      </w:r>
    </w:p>
    <w:p w14:paraId="3253A446">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②</w:t>
      </w:r>
      <w:r>
        <w:rPr>
          <w:rFonts w:hint="eastAsia" w:ascii="宋体" w:hAnsi="宋体"/>
          <w:b w:val="0"/>
          <w:bCs/>
          <w:color w:val="auto"/>
          <w:szCs w:val="21"/>
          <w:highlight w:val="none"/>
        </w:rPr>
        <w:t>有针对本部分内容的日常工作落实计划</w:t>
      </w:r>
      <w:r>
        <w:rPr>
          <w:rFonts w:hint="eastAsia" w:ascii="宋体" w:hAnsi="宋体"/>
          <w:b w:val="0"/>
          <w:bCs/>
          <w:color w:val="auto"/>
          <w:spacing w:val="-4"/>
          <w:szCs w:val="21"/>
          <w:highlight w:val="none"/>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2D364147">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③</w:t>
      </w:r>
      <w:r>
        <w:rPr>
          <w:rFonts w:hint="eastAsia" w:ascii="宋体" w:hAnsi="宋体"/>
          <w:b w:val="0"/>
          <w:bCs/>
          <w:color w:val="auto"/>
          <w:szCs w:val="21"/>
          <w:highlight w:val="none"/>
        </w:rPr>
        <w:t>有针对本部分内容的内部考核制度，且依据考核要求制订了考核办法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00C219BA">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④</w:t>
      </w:r>
      <w:r>
        <w:rPr>
          <w:rFonts w:hint="eastAsia" w:ascii="宋体" w:hAnsi="宋体"/>
          <w:b w:val="0"/>
          <w:bCs/>
          <w:color w:val="auto"/>
          <w:szCs w:val="21"/>
          <w:highlight w:val="none"/>
        </w:rPr>
        <w:t>制订有针对考核结果的措施和奖惩办法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42833CDD">
      <w:pPr>
        <w:spacing w:line="440" w:lineRule="exact"/>
        <w:ind w:firstLine="420"/>
        <w:rPr>
          <w:rFonts w:hint="eastAsia"/>
          <w:b w:val="0"/>
          <w:bCs/>
          <w:color w:val="auto"/>
          <w:szCs w:val="21"/>
          <w:highlight w:val="none"/>
          <w:lang w:val="en-US" w:eastAsia="zh-CN"/>
        </w:rPr>
      </w:pPr>
      <w:r>
        <w:rPr>
          <w:rFonts w:hint="eastAsia" w:ascii="宋体" w:cs="Courier New"/>
          <w:b w:val="0"/>
          <w:bCs/>
          <w:color w:val="auto"/>
          <w:szCs w:val="21"/>
          <w:highlight w:val="none"/>
          <w:lang w:val="en-US" w:eastAsia="zh-CN"/>
        </w:rPr>
        <w:t>2.5</w:t>
      </w:r>
      <w:r>
        <w:rPr>
          <w:rFonts w:hint="eastAsia"/>
          <w:b w:val="0"/>
          <w:bCs/>
          <w:color w:val="auto"/>
          <w:szCs w:val="21"/>
          <w:highlight w:val="none"/>
          <w:lang w:val="en-US" w:eastAsia="zh-CN"/>
        </w:rPr>
        <w:t>餐饮服务分（满分11分）</w:t>
      </w:r>
    </w:p>
    <w:p w14:paraId="24215A17">
      <w:pPr>
        <w:spacing w:line="360" w:lineRule="auto"/>
        <w:ind w:firstLine="440" w:firstLineChars="200"/>
        <w:rPr>
          <w:rFonts w:hint="eastAsia" w:ascii="宋体" w:hAnsi="宋体" w:eastAsia="宋体" w:cs="宋体"/>
          <w:b w:val="0"/>
          <w:bCs/>
          <w:color w:val="auto"/>
          <w:sz w:val="22"/>
          <w:szCs w:val="22"/>
          <w:highlight w:val="none"/>
          <w:lang w:eastAsia="zh-CN"/>
        </w:rPr>
      </w:pPr>
      <w:r>
        <w:rPr>
          <w:rFonts w:hint="eastAsia" w:ascii="宋体" w:hAnsi="宋体" w:cs="宋体"/>
          <w:b w:val="0"/>
          <w:bCs/>
          <w:color w:val="auto"/>
          <w:sz w:val="22"/>
          <w:szCs w:val="22"/>
          <w:highlight w:val="none"/>
          <w:lang w:val="en-US" w:eastAsia="zh-CN"/>
        </w:rPr>
        <w:t>竞标</w:t>
      </w:r>
      <w:r>
        <w:rPr>
          <w:rFonts w:hint="eastAsia" w:ascii="宋体" w:hAnsi="宋体" w:cs="宋体"/>
          <w:b w:val="0"/>
          <w:bCs/>
          <w:color w:val="auto"/>
          <w:sz w:val="22"/>
          <w:szCs w:val="22"/>
          <w:highlight w:val="none"/>
        </w:rPr>
        <w:t>人提供了管理方案及内部考核制度</w:t>
      </w: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满11分</w:t>
      </w:r>
      <w:r>
        <w:rPr>
          <w:rFonts w:hint="eastAsia" w:ascii="宋体" w:hAnsi="宋体" w:cs="宋体"/>
          <w:b w:val="0"/>
          <w:bCs/>
          <w:color w:val="auto"/>
          <w:sz w:val="22"/>
          <w:szCs w:val="22"/>
          <w:highlight w:val="none"/>
          <w:lang w:eastAsia="zh-CN"/>
        </w:rPr>
        <w:t>）</w:t>
      </w:r>
    </w:p>
    <w:p w14:paraId="301633D3">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①</w:t>
      </w:r>
      <w:r>
        <w:rPr>
          <w:rFonts w:hint="eastAsia" w:ascii="宋体" w:hAnsi="宋体"/>
          <w:b w:val="0"/>
          <w:bCs/>
          <w:color w:val="auto"/>
          <w:szCs w:val="21"/>
          <w:highlight w:val="none"/>
        </w:rPr>
        <w:t>提供针对本部分的管理方案，得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3265ECAE">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②</w:t>
      </w:r>
      <w:r>
        <w:rPr>
          <w:rFonts w:hint="eastAsia" w:ascii="宋体" w:hAnsi="宋体"/>
          <w:b w:val="0"/>
          <w:bCs/>
          <w:color w:val="auto"/>
          <w:szCs w:val="21"/>
          <w:highlight w:val="none"/>
        </w:rPr>
        <w:t>有针对本部分内容的日常工作落实计划</w:t>
      </w:r>
      <w:r>
        <w:rPr>
          <w:rFonts w:hint="eastAsia" w:ascii="宋体" w:hAnsi="宋体"/>
          <w:b w:val="0"/>
          <w:bCs/>
          <w:color w:val="auto"/>
          <w:spacing w:val="-4"/>
          <w:szCs w:val="21"/>
          <w:highlight w:val="none"/>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71AADD9B">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③</w:t>
      </w:r>
      <w:r>
        <w:rPr>
          <w:rFonts w:hint="eastAsia" w:ascii="宋体" w:hAnsi="宋体"/>
          <w:b w:val="0"/>
          <w:bCs/>
          <w:color w:val="auto"/>
          <w:szCs w:val="21"/>
          <w:highlight w:val="none"/>
        </w:rPr>
        <w:t>有针对本部分内容的内部考核制度，且依据考核要求制订了考核办法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分。</w:t>
      </w:r>
    </w:p>
    <w:p w14:paraId="2D433428">
      <w:pPr>
        <w:spacing w:line="360" w:lineRule="auto"/>
        <w:ind w:firstLine="420" w:firstLineChars="200"/>
        <w:rPr>
          <w:rFonts w:ascii="宋体" w:hAnsi="宋体"/>
          <w:b w:val="0"/>
          <w:bCs/>
          <w:color w:val="auto"/>
          <w:szCs w:val="21"/>
          <w:highlight w:val="none"/>
        </w:rPr>
      </w:pPr>
      <w:r>
        <w:rPr>
          <w:rFonts w:hint="eastAsia" w:ascii="宋体" w:hAnsi="宋体"/>
          <w:b w:val="0"/>
          <w:bCs/>
          <w:color w:val="auto"/>
          <w:szCs w:val="21"/>
          <w:highlight w:val="none"/>
          <w:lang w:val="en-US" w:eastAsia="zh-CN"/>
        </w:rPr>
        <w:t>④</w:t>
      </w:r>
      <w:r>
        <w:rPr>
          <w:rFonts w:hint="eastAsia" w:ascii="宋体" w:hAnsi="宋体"/>
          <w:b w:val="0"/>
          <w:bCs/>
          <w:color w:val="auto"/>
          <w:szCs w:val="21"/>
          <w:highlight w:val="none"/>
        </w:rPr>
        <w:t>制订有针对考核结果的措施和奖惩办法</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得</w:t>
      </w: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rPr>
        <w:t>分。</w:t>
      </w:r>
    </w:p>
    <w:p w14:paraId="6523404B">
      <w:pPr>
        <w:spacing w:line="440" w:lineRule="exact"/>
        <w:ind w:firstLine="420"/>
        <w:rPr>
          <w:rFonts w:hint="default" w:ascii="宋体" w:hAnsi="宋体" w:eastAsia="宋体" w:cs="宋体"/>
          <w:b/>
          <w:bCs w:val="0"/>
          <w:color w:val="auto"/>
          <w:w w:val="100"/>
          <w:kern w:val="2"/>
          <w:sz w:val="21"/>
          <w:szCs w:val="21"/>
          <w:highlight w:val="none"/>
          <w:lang w:val="en-US" w:eastAsia="zh-CN" w:bidi="ar-SA"/>
        </w:rPr>
      </w:pPr>
      <w:r>
        <w:rPr>
          <w:rFonts w:hint="eastAsia" w:ascii="宋体" w:cs="Courier New"/>
          <w:b/>
          <w:color w:val="auto"/>
          <w:szCs w:val="21"/>
          <w:highlight w:val="none"/>
          <w:lang w:val="en-US" w:eastAsia="zh-CN"/>
        </w:rPr>
        <w:t>2.6</w:t>
      </w:r>
      <w:r>
        <w:rPr>
          <w:rFonts w:hint="eastAsia"/>
          <w:b/>
          <w:bCs w:val="0"/>
          <w:color w:val="auto"/>
          <w:szCs w:val="21"/>
          <w:highlight w:val="none"/>
          <w:lang w:val="en-US" w:eastAsia="zh-CN"/>
        </w:rPr>
        <w:t>人员配置</w:t>
      </w:r>
      <w:r>
        <w:rPr>
          <w:rFonts w:hint="eastAsia" w:ascii="宋体" w:hAnsi="宋体" w:cs="宋体"/>
          <w:b/>
          <w:bCs w:val="0"/>
          <w:color w:val="auto"/>
          <w:szCs w:val="21"/>
          <w:highlight w:val="none"/>
        </w:rPr>
        <w:t>分</w:t>
      </w:r>
      <w:r>
        <w:rPr>
          <w:rFonts w:hint="eastAsia" w:ascii="宋体" w:hAnsi="宋体" w:eastAsia="宋体" w:cs="宋体"/>
          <w:b/>
          <w:bCs w:val="0"/>
          <w:color w:val="auto"/>
          <w:w w:val="100"/>
          <w:kern w:val="2"/>
          <w:sz w:val="21"/>
          <w:szCs w:val="21"/>
          <w:highlight w:val="none"/>
          <w:lang w:val="en-US" w:eastAsia="zh-CN" w:bidi="ar-SA"/>
        </w:rPr>
        <w:t>（</w:t>
      </w:r>
      <w:r>
        <w:rPr>
          <w:rFonts w:hint="eastAsia" w:ascii="宋体" w:hAnsi="宋体" w:eastAsia="宋体" w:cs="宋体"/>
          <w:b/>
          <w:bCs w:val="0"/>
          <w:color w:val="000000" w:themeColor="text1"/>
          <w:w w:val="100"/>
          <w:kern w:val="2"/>
          <w:sz w:val="21"/>
          <w:szCs w:val="21"/>
          <w:highlight w:val="none"/>
          <w:lang w:val="en-US" w:eastAsia="zh-CN" w:bidi="ar-SA"/>
        </w:rPr>
        <w:t>满分1</w:t>
      </w:r>
      <w:r>
        <w:rPr>
          <w:rFonts w:hint="eastAsia" w:ascii="宋体" w:hAnsi="宋体" w:cs="宋体"/>
          <w:b/>
          <w:bCs w:val="0"/>
          <w:color w:val="000000" w:themeColor="text1"/>
          <w:w w:val="100"/>
          <w:kern w:val="2"/>
          <w:sz w:val="21"/>
          <w:szCs w:val="21"/>
          <w:highlight w:val="none"/>
          <w:lang w:val="en-US" w:eastAsia="zh-CN" w:bidi="ar-SA"/>
        </w:rPr>
        <w:t>5</w:t>
      </w:r>
      <w:r>
        <w:rPr>
          <w:rFonts w:hint="eastAsia" w:ascii="宋体" w:hAnsi="宋体" w:eastAsia="宋体" w:cs="宋体"/>
          <w:b/>
          <w:bCs w:val="0"/>
          <w:color w:val="000000" w:themeColor="text1"/>
          <w:w w:val="100"/>
          <w:kern w:val="2"/>
          <w:sz w:val="21"/>
          <w:szCs w:val="21"/>
          <w:highlight w:val="none"/>
          <w:lang w:val="en-US" w:eastAsia="zh-CN" w:bidi="ar-SA"/>
        </w:rPr>
        <w:t>分</w:t>
      </w:r>
      <w:r>
        <w:rPr>
          <w:rFonts w:hint="eastAsia" w:ascii="宋体" w:hAnsi="宋体" w:eastAsia="宋体" w:cs="宋体"/>
          <w:b/>
          <w:bCs w:val="0"/>
          <w:color w:val="0B15D7"/>
          <w:w w:val="100"/>
          <w:kern w:val="2"/>
          <w:sz w:val="21"/>
          <w:szCs w:val="21"/>
          <w:highlight w:val="none"/>
          <w:lang w:val="en-US" w:eastAsia="zh-CN" w:bidi="ar-SA"/>
        </w:rPr>
        <w:t>）</w:t>
      </w:r>
    </w:p>
    <w:p w14:paraId="12DBF2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提供针对本</w:t>
      </w:r>
      <w:r>
        <w:rPr>
          <w:rFonts w:hint="eastAsia" w:ascii="宋体" w:hAnsi="宋体"/>
          <w:color w:val="auto"/>
          <w:szCs w:val="21"/>
          <w:highlight w:val="none"/>
          <w:lang w:val="en-US" w:eastAsia="zh-CN"/>
        </w:rPr>
        <w:t>项目</w:t>
      </w:r>
      <w:r>
        <w:rPr>
          <w:rFonts w:hint="eastAsia" w:ascii="宋体" w:hAnsi="宋体"/>
          <w:color w:val="auto"/>
          <w:szCs w:val="21"/>
          <w:highlight w:val="none"/>
        </w:rPr>
        <w:t>的</w:t>
      </w:r>
      <w:r>
        <w:rPr>
          <w:rFonts w:hint="eastAsia" w:ascii="宋体" w:hAnsi="宋体"/>
          <w:color w:val="auto"/>
          <w:szCs w:val="21"/>
          <w:highlight w:val="none"/>
          <w:lang w:val="en-US" w:eastAsia="zh-CN"/>
        </w:rPr>
        <w:t>人员岗位职责</w:t>
      </w:r>
      <w:r>
        <w:rPr>
          <w:rFonts w:hint="eastAsia" w:ascii="宋体" w:hAnsi="宋体"/>
          <w:color w:val="auto"/>
          <w:szCs w:val="21"/>
          <w:highlight w:val="none"/>
        </w:rPr>
        <w:t>，得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14:paraId="0F14D6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有针对本</w:t>
      </w:r>
      <w:r>
        <w:rPr>
          <w:rFonts w:hint="eastAsia" w:ascii="宋体" w:hAnsi="宋体"/>
          <w:color w:val="auto"/>
          <w:szCs w:val="21"/>
          <w:highlight w:val="none"/>
          <w:lang w:val="en-US" w:eastAsia="zh-CN"/>
        </w:rPr>
        <w:t>项目</w:t>
      </w:r>
      <w:r>
        <w:rPr>
          <w:rFonts w:hint="eastAsia" w:ascii="宋体" w:hAnsi="宋体"/>
          <w:color w:val="auto"/>
          <w:szCs w:val="21"/>
          <w:highlight w:val="none"/>
        </w:rPr>
        <w:t>的</w:t>
      </w:r>
      <w:r>
        <w:rPr>
          <w:rFonts w:hint="eastAsia" w:ascii="宋体" w:hAnsi="宋体"/>
          <w:color w:val="auto"/>
          <w:szCs w:val="21"/>
          <w:highlight w:val="none"/>
          <w:lang w:val="en-US" w:eastAsia="zh-CN"/>
        </w:rPr>
        <w:t>人员培训计划</w:t>
      </w:r>
      <w:r>
        <w:rPr>
          <w:rFonts w:hint="eastAsia" w:ascii="宋体" w:hAnsi="宋体"/>
          <w:bCs/>
          <w:color w:val="auto"/>
          <w:spacing w:val="-4"/>
          <w:szCs w:val="21"/>
          <w:highlight w:val="none"/>
        </w:rPr>
        <w:t>，</w:t>
      </w:r>
      <w:r>
        <w:rPr>
          <w:rFonts w:hint="eastAsia" w:ascii="宋体" w:hAnsi="宋体"/>
          <w:color w:val="auto"/>
          <w:szCs w:val="21"/>
          <w:highlight w:val="none"/>
        </w:rPr>
        <w:t>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14:paraId="724D11D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有针对本</w:t>
      </w:r>
      <w:r>
        <w:rPr>
          <w:rFonts w:hint="eastAsia" w:ascii="宋体" w:hAnsi="宋体"/>
          <w:color w:val="auto"/>
          <w:szCs w:val="21"/>
          <w:highlight w:val="none"/>
          <w:lang w:val="en-US" w:eastAsia="zh-CN"/>
        </w:rPr>
        <w:t>项目</w:t>
      </w:r>
      <w:r>
        <w:rPr>
          <w:rFonts w:hint="eastAsia" w:ascii="宋体" w:hAnsi="宋体"/>
          <w:color w:val="auto"/>
          <w:szCs w:val="21"/>
          <w:highlight w:val="none"/>
        </w:rPr>
        <w:t>的</w:t>
      </w:r>
      <w:r>
        <w:rPr>
          <w:rFonts w:hint="eastAsia" w:ascii="宋体" w:hAnsi="宋体"/>
          <w:color w:val="auto"/>
          <w:szCs w:val="21"/>
          <w:highlight w:val="none"/>
          <w:lang w:val="en-US" w:eastAsia="zh-CN"/>
        </w:rPr>
        <w:t>人员管理规则制</w:t>
      </w:r>
      <w:r>
        <w:rPr>
          <w:rFonts w:hint="eastAsia" w:ascii="宋体" w:hAnsi="宋体" w:eastAsia="宋体" w:cs="Times New Roman"/>
          <w:color w:val="auto"/>
          <w:szCs w:val="21"/>
          <w:highlight w:val="none"/>
          <w:lang w:val="en-US" w:eastAsia="zh-CN"/>
        </w:rPr>
        <w:t>度，得</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分。</w:t>
      </w:r>
    </w:p>
    <w:p w14:paraId="1AF0F247">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制定</w:t>
      </w:r>
      <w:r>
        <w:rPr>
          <w:rFonts w:hint="eastAsia" w:ascii="宋体" w:hAnsi="宋体"/>
          <w:color w:val="auto"/>
          <w:szCs w:val="21"/>
          <w:highlight w:val="none"/>
        </w:rPr>
        <w:t>有针对本</w:t>
      </w:r>
      <w:r>
        <w:rPr>
          <w:rFonts w:hint="eastAsia" w:ascii="宋体" w:hAnsi="宋体"/>
          <w:color w:val="auto"/>
          <w:szCs w:val="21"/>
          <w:highlight w:val="none"/>
          <w:lang w:val="en-US" w:eastAsia="zh-CN"/>
        </w:rPr>
        <w:t>项目</w:t>
      </w:r>
      <w:r>
        <w:rPr>
          <w:rFonts w:hint="eastAsia" w:ascii="宋体" w:hAnsi="宋体"/>
          <w:color w:val="auto"/>
          <w:szCs w:val="21"/>
          <w:highlight w:val="none"/>
        </w:rPr>
        <w:t>的</w:t>
      </w:r>
      <w:r>
        <w:rPr>
          <w:rFonts w:hint="eastAsia" w:ascii="宋体" w:hAnsi="宋体"/>
          <w:color w:val="auto"/>
          <w:szCs w:val="21"/>
          <w:highlight w:val="none"/>
          <w:lang w:val="en-US" w:eastAsia="zh-CN"/>
        </w:rPr>
        <w:t>人员录用及考核机制</w:t>
      </w:r>
      <w:r>
        <w:rPr>
          <w:rFonts w:hint="eastAsia" w:ascii="宋体" w:hAnsi="宋体"/>
          <w:color w:val="auto"/>
          <w:szCs w:val="21"/>
          <w:highlight w:val="none"/>
          <w:lang w:eastAsia="zh-CN"/>
        </w:rPr>
        <w:t>，</w:t>
      </w:r>
      <w:r>
        <w:rPr>
          <w:rFonts w:hint="eastAsia" w:ascii="宋体" w:hAnsi="宋体"/>
          <w:color w:val="auto"/>
          <w:szCs w:val="21"/>
          <w:highlight w:val="none"/>
        </w:rPr>
        <w:t>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14:paraId="4B84E539">
      <w:pPr>
        <w:pStyle w:val="36"/>
        <w:rPr>
          <w:rFonts w:hint="eastAsia" w:ascii="宋体" w:eastAsia="宋体" w:cs="Times New Roman"/>
          <w:b w:val="0"/>
          <w:bCs/>
          <w:color w:val="auto"/>
          <w:highlight w:val="none"/>
          <w:lang w:eastAsia="zh-CN"/>
        </w:rPr>
      </w:pPr>
      <w:r>
        <w:rPr>
          <w:rFonts w:hint="eastAsia" w:ascii="宋体" w:eastAsia="宋体" w:cs="Times New Roman"/>
          <w:b w:val="0"/>
          <w:bCs/>
          <w:color w:val="auto"/>
          <w:highlight w:val="none"/>
        </w:rPr>
        <w:t>(5)拟投入</w:t>
      </w:r>
      <w:r>
        <w:rPr>
          <w:rFonts w:hint="eastAsia" w:ascii="宋体" w:eastAsia="宋体" w:cs="Times New Roman"/>
          <w:b w:val="0"/>
          <w:bCs/>
          <w:color w:val="auto"/>
          <w:highlight w:val="none"/>
          <w:lang w:val="en-US" w:eastAsia="zh-CN"/>
        </w:rPr>
        <w:t>的项目经理</w:t>
      </w:r>
      <w:r>
        <w:rPr>
          <w:rFonts w:hint="eastAsia" w:ascii="宋体" w:eastAsia="宋体" w:cs="Times New Roman"/>
          <w:b w:val="0"/>
          <w:bCs/>
          <w:color w:val="auto"/>
          <w:highlight w:val="none"/>
          <w:lang w:eastAsia="zh-CN"/>
        </w:rPr>
        <w:t>满足以下条件，可累计加分，满分</w:t>
      </w:r>
      <w:r>
        <w:rPr>
          <w:rFonts w:hint="eastAsia" w:cs="Times New Roman"/>
          <w:b w:val="0"/>
          <w:bCs/>
          <w:color w:val="auto"/>
          <w:highlight w:val="none"/>
          <w:lang w:val="en-US" w:eastAsia="zh-CN"/>
        </w:rPr>
        <w:t>3</w:t>
      </w:r>
      <w:r>
        <w:rPr>
          <w:rFonts w:hint="eastAsia" w:ascii="宋体" w:eastAsia="宋体" w:cs="Times New Roman"/>
          <w:b w:val="0"/>
          <w:bCs/>
          <w:color w:val="auto"/>
          <w:highlight w:val="none"/>
          <w:lang w:eastAsia="zh-CN"/>
        </w:rPr>
        <w:t>分：</w:t>
      </w:r>
    </w:p>
    <w:p w14:paraId="134CA20D">
      <w:pPr>
        <w:pStyle w:val="36"/>
        <w:ind w:left="630" w:leftChars="200" w:hanging="210" w:hangingChars="100"/>
        <w:rPr>
          <w:rFonts w:hint="eastAsia" w:ascii="宋体" w:eastAsia="宋体" w:cs="Times New Roman"/>
          <w:b w:val="0"/>
          <w:bCs/>
          <w:strike/>
          <w:dstrike w:val="0"/>
          <w:color w:val="auto"/>
          <w:highlight w:val="yellow"/>
          <w:lang w:val="en-US" w:eastAsia="zh-CN"/>
        </w:rPr>
      </w:pPr>
      <w:r>
        <w:rPr>
          <w:rFonts w:hint="eastAsia" w:ascii="宋体" w:cs="Courier New"/>
          <w:b w:val="0"/>
          <w:bCs/>
          <w:color w:val="auto"/>
          <w:szCs w:val="21"/>
          <w:highlight w:val="none"/>
          <w:lang w:val="en-US" w:eastAsia="zh-CN"/>
        </w:rPr>
        <w:t>①</w:t>
      </w:r>
      <w:r>
        <w:rPr>
          <w:rFonts w:hint="eastAsia" w:ascii="宋体" w:hAnsi="Courier New" w:cs="Courier New"/>
          <w:b w:val="0"/>
          <w:bCs/>
          <w:strike w:val="0"/>
          <w:dstrike w:val="0"/>
          <w:color w:val="auto"/>
          <w:szCs w:val="21"/>
          <w:highlight w:val="none"/>
        </w:rPr>
        <w:t>具有</w:t>
      </w:r>
      <w:r>
        <w:rPr>
          <w:rFonts w:hint="eastAsia" w:ascii="宋体" w:hAnsi="Courier New" w:cs="Courier New"/>
          <w:b w:val="0"/>
          <w:bCs/>
          <w:strike w:val="0"/>
          <w:dstrike w:val="0"/>
          <w:color w:val="auto"/>
          <w:szCs w:val="21"/>
          <w:highlight w:val="none"/>
          <w:lang w:eastAsia="zh-CN"/>
        </w:rPr>
        <w:t>本科</w:t>
      </w:r>
      <w:r>
        <w:rPr>
          <w:rFonts w:hint="eastAsia" w:ascii="宋体" w:hAnsi="Courier New" w:cs="Courier New"/>
          <w:b w:val="0"/>
          <w:bCs/>
          <w:strike w:val="0"/>
          <w:dstrike w:val="0"/>
          <w:color w:val="auto"/>
          <w:szCs w:val="21"/>
          <w:highlight w:val="none"/>
        </w:rPr>
        <w:t>及以上学历</w:t>
      </w:r>
      <w:r>
        <w:rPr>
          <w:rFonts w:hint="eastAsia" w:ascii="宋体" w:hAnsi="Courier New" w:eastAsia="宋体" w:cs="Courier New"/>
          <w:b w:val="0"/>
          <w:bCs/>
          <w:strike w:val="0"/>
          <w:dstrike w:val="0"/>
          <w:color w:val="auto"/>
          <w:szCs w:val="21"/>
          <w:highlight w:val="none"/>
        </w:rPr>
        <w:t>的</w:t>
      </w:r>
      <w:r>
        <w:rPr>
          <w:rFonts w:hint="eastAsia" w:ascii="宋体" w:hAnsi="Courier New" w:eastAsia="宋体" w:cs="Courier New"/>
          <w:b w:val="0"/>
          <w:bCs/>
          <w:strike w:val="0"/>
          <w:dstrike w:val="0"/>
          <w:color w:val="auto"/>
          <w:szCs w:val="21"/>
          <w:highlight w:val="none"/>
          <w:lang w:eastAsia="zh-CN"/>
        </w:rPr>
        <w:t>，</w:t>
      </w:r>
      <w:r>
        <w:rPr>
          <w:rFonts w:hint="eastAsia" w:ascii="宋体" w:hAnsi="Courier New" w:eastAsia="宋体" w:cs="Courier New"/>
          <w:b w:val="0"/>
          <w:bCs/>
          <w:strike w:val="0"/>
          <w:dstrike w:val="0"/>
          <w:color w:val="auto"/>
          <w:szCs w:val="21"/>
          <w:highlight w:val="none"/>
        </w:rPr>
        <w:t>得</w:t>
      </w:r>
      <w:r>
        <w:rPr>
          <w:rFonts w:hint="eastAsia" w:cs="Courier New"/>
          <w:b w:val="0"/>
          <w:bCs/>
          <w:strike w:val="0"/>
          <w:dstrike w:val="0"/>
          <w:color w:val="auto"/>
          <w:szCs w:val="21"/>
          <w:highlight w:val="none"/>
          <w:lang w:val="en-US" w:eastAsia="zh-CN"/>
        </w:rPr>
        <w:t>1</w:t>
      </w:r>
      <w:r>
        <w:rPr>
          <w:rFonts w:hint="eastAsia" w:ascii="宋体" w:hAnsi="Courier New" w:eastAsia="宋体" w:cs="Courier New"/>
          <w:b w:val="0"/>
          <w:bCs/>
          <w:strike w:val="0"/>
          <w:dstrike w:val="0"/>
          <w:color w:val="auto"/>
          <w:szCs w:val="21"/>
          <w:highlight w:val="none"/>
        </w:rPr>
        <w:t>分</w:t>
      </w:r>
      <w:r>
        <w:rPr>
          <w:rFonts w:hint="eastAsia" w:ascii="宋体" w:hAnsi="Courier New" w:eastAsia="宋体" w:cs="Courier New"/>
          <w:b w:val="0"/>
          <w:bCs/>
          <w:strike w:val="0"/>
          <w:dstrike w:val="0"/>
          <w:color w:val="auto"/>
          <w:szCs w:val="21"/>
          <w:highlight w:val="none"/>
          <w:lang w:val="en-US" w:eastAsia="zh-CN"/>
        </w:rPr>
        <w:t>；要求</w:t>
      </w:r>
      <w:r>
        <w:rPr>
          <w:rFonts w:hint="eastAsia" w:ascii="宋体" w:hAnsi="宋体" w:eastAsia="宋体" w:cs="宋体"/>
          <w:b w:val="0"/>
          <w:bCs/>
          <w:color w:val="auto"/>
          <w:w w:val="100"/>
          <w:szCs w:val="21"/>
          <w:highlight w:val="none"/>
          <w:lang w:val="en-US" w:eastAsia="zh-CN"/>
        </w:rPr>
        <w:t>提供身份证</w:t>
      </w:r>
      <w:r>
        <w:rPr>
          <w:rFonts w:hint="eastAsia" w:hAnsi="宋体" w:cs="宋体"/>
          <w:b w:val="0"/>
          <w:bCs/>
          <w:color w:val="auto"/>
          <w:w w:val="100"/>
          <w:szCs w:val="21"/>
          <w:highlight w:val="none"/>
          <w:lang w:val="en-US" w:eastAsia="zh-CN"/>
        </w:rPr>
        <w:t>、学历证明扫描件</w:t>
      </w:r>
      <w:r>
        <w:rPr>
          <w:rFonts w:hint="eastAsia" w:cs="Times New Roman"/>
          <w:b w:val="0"/>
          <w:bCs/>
          <w:color w:val="auto"/>
          <w:highlight w:val="none"/>
          <w:lang w:val="en-US" w:eastAsia="zh-CN"/>
        </w:rPr>
        <w:t>，</w:t>
      </w:r>
      <w:r>
        <w:rPr>
          <w:rFonts w:hint="eastAsia" w:ascii="宋体" w:eastAsia="宋体" w:cs="Times New Roman"/>
          <w:b w:val="0"/>
          <w:bCs/>
          <w:color w:val="auto"/>
          <w:highlight w:val="none"/>
          <w:lang w:val="en-US" w:eastAsia="zh-CN"/>
        </w:rPr>
        <w:t>否则不得分</w:t>
      </w:r>
      <w:r>
        <w:rPr>
          <w:rFonts w:hint="eastAsia" w:ascii="宋体" w:hAnsi="宋体" w:eastAsia="宋体" w:cs="宋体"/>
          <w:b w:val="0"/>
          <w:bCs/>
          <w:color w:val="auto"/>
          <w:w w:val="100"/>
          <w:szCs w:val="21"/>
          <w:highlight w:val="none"/>
          <w:lang w:val="en-US" w:eastAsia="zh-CN"/>
        </w:rPr>
        <w:t>。</w:t>
      </w:r>
    </w:p>
    <w:p w14:paraId="487AC806">
      <w:pPr>
        <w:pStyle w:val="36"/>
        <w:rPr>
          <w:rFonts w:hint="eastAsia"/>
          <w:b w:val="0"/>
          <w:bCs/>
          <w:color w:val="auto"/>
        </w:rPr>
      </w:pPr>
      <w:r>
        <w:rPr>
          <w:rFonts w:hint="eastAsia" w:ascii="宋体" w:cs="Times New Roman"/>
          <w:b w:val="0"/>
          <w:bCs/>
          <w:strike w:val="0"/>
          <w:dstrike w:val="0"/>
          <w:color w:val="auto"/>
          <w:highlight w:val="none"/>
          <w:lang w:val="en-US" w:eastAsia="zh-CN"/>
        </w:rPr>
        <w:t>②</w:t>
      </w:r>
      <w:r>
        <w:rPr>
          <w:rFonts w:hint="eastAsia" w:ascii="宋体" w:hAnsi="Courier New" w:cs="Courier New"/>
          <w:b w:val="0"/>
          <w:bCs/>
          <w:color w:val="auto"/>
          <w:szCs w:val="21"/>
          <w:highlight w:val="none"/>
        </w:rPr>
        <w:t>持有具有</w:t>
      </w:r>
      <w:r>
        <w:rPr>
          <w:rFonts w:hint="eastAsia" w:ascii="宋体" w:cs="Courier New"/>
          <w:b w:val="0"/>
          <w:bCs/>
          <w:strike w:val="0"/>
          <w:dstrike w:val="0"/>
          <w:color w:val="auto"/>
          <w:szCs w:val="21"/>
          <w:highlight w:val="none"/>
          <w:lang w:val="en-US" w:eastAsia="zh-CN"/>
        </w:rPr>
        <w:t>物业管理师</w:t>
      </w:r>
      <w:r>
        <w:rPr>
          <w:rFonts w:hint="eastAsia" w:ascii="宋体" w:cs="Courier New"/>
          <w:b w:val="0"/>
          <w:bCs/>
          <w:color w:val="auto"/>
          <w:szCs w:val="21"/>
          <w:highlight w:val="none"/>
          <w:lang w:val="en-US" w:eastAsia="zh-CN"/>
        </w:rPr>
        <w:t>职业技能等级</w:t>
      </w:r>
      <w:r>
        <w:rPr>
          <w:rFonts w:hint="eastAsia" w:ascii="宋体" w:hAnsi="Courier New" w:cs="Courier New"/>
          <w:b w:val="0"/>
          <w:bCs/>
          <w:color w:val="auto"/>
          <w:szCs w:val="21"/>
          <w:highlight w:val="none"/>
        </w:rPr>
        <w:t>证书的</w:t>
      </w:r>
      <w:r>
        <w:rPr>
          <w:rFonts w:hint="eastAsia" w:ascii="宋体" w:cs="Courier New"/>
          <w:b w:val="0"/>
          <w:bCs/>
          <w:color w:val="auto"/>
          <w:szCs w:val="21"/>
          <w:highlight w:val="none"/>
          <w:lang w:eastAsia="zh-CN"/>
        </w:rPr>
        <w:t>，</w:t>
      </w:r>
      <w:r>
        <w:rPr>
          <w:rFonts w:hint="eastAsia" w:ascii="宋体" w:hAnsi="宋体" w:eastAsia="宋体" w:cs="宋体"/>
          <w:b w:val="0"/>
          <w:bCs/>
          <w:color w:val="auto"/>
          <w:w w:val="100"/>
          <w:szCs w:val="21"/>
          <w:highlight w:val="none"/>
          <w:lang w:val="en-US" w:eastAsia="zh-CN"/>
        </w:rPr>
        <w:t>得</w:t>
      </w:r>
      <w:r>
        <w:rPr>
          <w:rFonts w:hint="eastAsia" w:hAnsi="宋体" w:cs="宋体"/>
          <w:b w:val="0"/>
          <w:bCs/>
          <w:color w:val="auto"/>
          <w:w w:val="100"/>
          <w:szCs w:val="21"/>
          <w:highlight w:val="none"/>
          <w:lang w:val="en-US" w:eastAsia="zh-CN"/>
        </w:rPr>
        <w:t>2</w:t>
      </w:r>
      <w:r>
        <w:rPr>
          <w:rFonts w:hint="eastAsia" w:ascii="宋体" w:hAnsi="宋体" w:eastAsia="宋体" w:cs="宋体"/>
          <w:b w:val="0"/>
          <w:bCs/>
          <w:color w:val="auto"/>
          <w:w w:val="100"/>
          <w:szCs w:val="21"/>
          <w:highlight w:val="none"/>
          <w:lang w:val="en-US" w:eastAsia="zh-CN"/>
        </w:rPr>
        <w:t>分</w:t>
      </w:r>
      <w:r>
        <w:rPr>
          <w:rFonts w:hint="eastAsia" w:ascii="宋体" w:hAnsi="Courier New" w:cs="Courier New"/>
          <w:b w:val="0"/>
          <w:bCs/>
          <w:color w:val="auto"/>
          <w:szCs w:val="21"/>
          <w:highlight w:val="none"/>
          <w:lang w:eastAsia="zh-CN"/>
        </w:rPr>
        <w:t>；</w:t>
      </w:r>
      <w:r>
        <w:rPr>
          <w:rFonts w:hint="eastAsia" w:ascii="宋体" w:hAnsi="宋体" w:eastAsia="宋体" w:cs="宋体"/>
          <w:b w:val="0"/>
          <w:bCs/>
          <w:color w:val="auto"/>
          <w:w w:val="100"/>
          <w:szCs w:val="21"/>
          <w:highlight w:val="none"/>
          <w:lang w:val="en-US" w:eastAsia="zh-CN"/>
        </w:rPr>
        <w:t>要求</w:t>
      </w:r>
      <w:r>
        <w:rPr>
          <w:rFonts w:hint="eastAsia" w:ascii="宋体" w:eastAsia="宋体" w:cs="Times New Roman"/>
          <w:b w:val="0"/>
          <w:bCs/>
          <w:color w:val="auto"/>
          <w:highlight w:val="none"/>
          <w:lang w:val="en-US" w:eastAsia="zh-CN"/>
        </w:rPr>
        <w:t>提供相关证件</w:t>
      </w:r>
      <w:r>
        <w:rPr>
          <w:rFonts w:hint="eastAsia" w:hAnsi="宋体" w:cs="宋体"/>
          <w:b w:val="0"/>
          <w:bCs/>
          <w:color w:val="auto"/>
          <w:w w:val="100"/>
          <w:szCs w:val="21"/>
          <w:highlight w:val="none"/>
          <w:lang w:val="en-US" w:eastAsia="zh-CN"/>
        </w:rPr>
        <w:t>扫描件</w:t>
      </w:r>
      <w:r>
        <w:rPr>
          <w:rFonts w:hint="eastAsia" w:cs="Times New Roman"/>
          <w:b w:val="0"/>
          <w:bCs/>
          <w:color w:val="auto"/>
          <w:highlight w:val="none"/>
          <w:lang w:val="en-US" w:eastAsia="zh-CN"/>
        </w:rPr>
        <w:t>，</w:t>
      </w:r>
      <w:r>
        <w:rPr>
          <w:rFonts w:hint="eastAsia" w:ascii="宋体" w:eastAsia="宋体" w:cs="Times New Roman"/>
          <w:b w:val="0"/>
          <w:bCs/>
          <w:color w:val="auto"/>
          <w:highlight w:val="none"/>
          <w:lang w:val="en-US" w:eastAsia="zh-CN"/>
        </w:rPr>
        <w:t>否则不得分。</w:t>
      </w:r>
    </w:p>
    <w:p w14:paraId="0B3B2752">
      <w:pPr>
        <w:pStyle w:val="36"/>
        <w:rPr>
          <w:rFonts w:hint="eastAsia" w:ascii="宋体" w:eastAsia="宋体" w:cs="Times New Roman"/>
          <w:b w:val="0"/>
          <w:bCs/>
          <w:color w:val="auto"/>
          <w:highlight w:val="none"/>
          <w:lang w:eastAsia="zh-CN"/>
        </w:rPr>
      </w:pPr>
      <w:r>
        <w:rPr>
          <w:rFonts w:hint="eastAsia" w:ascii="宋体" w:eastAsia="宋体" w:cs="Times New Roman"/>
          <w:b w:val="0"/>
          <w:bCs/>
          <w:color w:val="auto"/>
          <w:highlight w:val="none"/>
          <w:lang w:eastAsia="zh-CN"/>
        </w:rPr>
        <w:t>（</w:t>
      </w:r>
      <w:r>
        <w:rPr>
          <w:rFonts w:hint="eastAsia" w:cs="Times New Roman"/>
          <w:b w:val="0"/>
          <w:bCs/>
          <w:color w:val="auto"/>
          <w:highlight w:val="none"/>
          <w:lang w:val="en-US" w:eastAsia="zh-CN"/>
        </w:rPr>
        <w:t>6</w:t>
      </w:r>
      <w:r>
        <w:rPr>
          <w:rFonts w:hint="eastAsia" w:ascii="宋体" w:eastAsia="宋体" w:cs="Times New Roman"/>
          <w:b w:val="0"/>
          <w:bCs/>
          <w:color w:val="auto"/>
          <w:highlight w:val="none"/>
          <w:lang w:eastAsia="zh-CN"/>
        </w:rPr>
        <w:t>）</w:t>
      </w:r>
      <w:r>
        <w:rPr>
          <w:rFonts w:hint="eastAsia" w:ascii="宋体" w:eastAsia="宋体" w:cs="Times New Roman"/>
          <w:b w:val="0"/>
          <w:bCs/>
          <w:color w:val="auto"/>
          <w:highlight w:val="none"/>
        </w:rPr>
        <w:t>拟投入</w:t>
      </w:r>
      <w:r>
        <w:rPr>
          <w:rFonts w:hint="eastAsia" w:ascii="宋体" w:eastAsia="宋体" w:cs="Times New Roman"/>
          <w:b w:val="0"/>
          <w:bCs/>
          <w:color w:val="auto"/>
          <w:highlight w:val="none"/>
          <w:lang w:val="en-US" w:eastAsia="zh-CN"/>
        </w:rPr>
        <w:t>的保安</w:t>
      </w:r>
      <w:r>
        <w:rPr>
          <w:rFonts w:hint="eastAsia" w:ascii="宋体" w:eastAsia="宋体" w:cs="Times New Roman"/>
          <w:b w:val="0"/>
          <w:bCs/>
          <w:color w:val="auto"/>
          <w:highlight w:val="none"/>
        </w:rPr>
        <w:t>员</w:t>
      </w:r>
      <w:r>
        <w:rPr>
          <w:rFonts w:hint="eastAsia" w:ascii="宋体" w:eastAsia="宋体" w:cs="Times New Roman"/>
          <w:b w:val="0"/>
          <w:bCs/>
          <w:color w:val="auto"/>
          <w:highlight w:val="none"/>
          <w:lang w:val="en-US" w:eastAsia="zh-CN"/>
        </w:rPr>
        <w:t>具有退伍军人证</w:t>
      </w:r>
      <w:r>
        <w:rPr>
          <w:rFonts w:hint="eastAsia" w:ascii="宋体" w:eastAsia="宋体" w:cs="Times New Roman"/>
          <w:b w:val="0"/>
          <w:bCs/>
          <w:color w:val="auto"/>
          <w:highlight w:val="none"/>
        </w:rPr>
        <w:t>的，每</w:t>
      </w:r>
      <w:r>
        <w:rPr>
          <w:rFonts w:hint="eastAsia" w:ascii="宋体" w:eastAsia="宋体" w:cs="Times New Roman"/>
          <w:b w:val="0"/>
          <w:bCs/>
          <w:color w:val="auto"/>
          <w:highlight w:val="none"/>
          <w:lang w:val="en-US" w:eastAsia="zh-CN"/>
        </w:rPr>
        <w:t>个证书</w:t>
      </w:r>
      <w:r>
        <w:rPr>
          <w:rFonts w:hint="eastAsia" w:ascii="宋体" w:eastAsia="宋体" w:cs="Times New Roman"/>
          <w:b w:val="0"/>
          <w:bCs/>
          <w:color w:val="auto"/>
          <w:highlight w:val="none"/>
        </w:rPr>
        <w:t>得</w:t>
      </w:r>
      <w:r>
        <w:rPr>
          <w:rFonts w:hint="eastAsia" w:cs="Times New Roman"/>
          <w:b w:val="0"/>
          <w:bCs/>
          <w:color w:val="auto"/>
          <w:highlight w:val="none"/>
          <w:lang w:val="en-US" w:eastAsia="zh-CN"/>
        </w:rPr>
        <w:t>1</w:t>
      </w:r>
      <w:r>
        <w:rPr>
          <w:rFonts w:hint="eastAsia" w:ascii="宋体" w:eastAsia="宋体" w:cs="Times New Roman"/>
          <w:b w:val="0"/>
          <w:bCs/>
          <w:color w:val="auto"/>
          <w:highlight w:val="none"/>
        </w:rPr>
        <w:t>分，</w:t>
      </w:r>
      <w:r>
        <w:rPr>
          <w:rFonts w:hint="eastAsia" w:ascii="宋体" w:eastAsia="宋体" w:cs="Times New Roman"/>
          <w:b w:val="0"/>
          <w:bCs/>
          <w:color w:val="auto"/>
          <w:highlight w:val="none"/>
          <w:lang w:val="en-US" w:eastAsia="zh-CN"/>
        </w:rPr>
        <w:t>最高得</w:t>
      </w:r>
      <w:r>
        <w:rPr>
          <w:rFonts w:hint="eastAsia" w:cs="Times New Roman"/>
          <w:b w:val="0"/>
          <w:bCs/>
          <w:color w:val="auto"/>
          <w:highlight w:val="none"/>
          <w:lang w:val="en-US" w:eastAsia="zh-CN"/>
        </w:rPr>
        <w:t>4</w:t>
      </w:r>
      <w:r>
        <w:rPr>
          <w:rFonts w:hint="eastAsia" w:ascii="宋体" w:eastAsia="宋体" w:cs="Times New Roman"/>
          <w:b w:val="0"/>
          <w:bCs/>
          <w:color w:val="auto"/>
          <w:highlight w:val="none"/>
        </w:rPr>
        <w:t>分</w:t>
      </w:r>
      <w:r>
        <w:rPr>
          <w:rFonts w:hint="eastAsia" w:ascii="宋体" w:eastAsia="宋体" w:cs="Times New Roman"/>
          <w:b w:val="0"/>
          <w:bCs/>
          <w:color w:val="auto"/>
          <w:highlight w:val="none"/>
          <w:lang w:eastAsia="zh-CN"/>
        </w:rPr>
        <w:t>；</w:t>
      </w:r>
      <w:r>
        <w:rPr>
          <w:rFonts w:hint="eastAsia" w:ascii="宋体" w:hAnsi="宋体" w:eastAsia="宋体" w:cs="宋体"/>
          <w:b w:val="0"/>
          <w:bCs/>
          <w:color w:val="auto"/>
          <w:w w:val="100"/>
          <w:szCs w:val="21"/>
          <w:highlight w:val="none"/>
          <w:lang w:val="en-US" w:eastAsia="zh-CN"/>
        </w:rPr>
        <w:t>要求</w:t>
      </w:r>
      <w:r>
        <w:rPr>
          <w:rFonts w:hint="eastAsia" w:ascii="宋体" w:eastAsia="宋体" w:cs="Times New Roman"/>
          <w:b w:val="0"/>
          <w:bCs/>
          <w:color w:val="auto"/>
          <w:highlight w:val="none"/>
          <w:lang w:val="en-US" w:eastAsia="zh-CN"/>
        </w:rPr>
        <w:t>提供</w:t>
      </w:r>
      <w:r>
        <w:rPr>
          <w:rFonts w:hint="eastAsia" w:cs="Times New Roman"/>
          <w:b w:val="0"/>
          <w:bCs/>
          <w:color w:val="auto"/>
          <w:highlight w:val="none"/>
          <w:lang w:val="en-US" w:eastAsia="zh-CN"/>
        </w:rPr>
        <w:t>身份证、退伍证</w:t>
      </w:r>
      <w:r>
        <w:rPr>
          <w:rFonts w:hint="eastAsia" w:ascii="宋体" w:eastAsia="宋体" w:cs="Times New Roman"/>
          <w:b w:val="0"/>
          <w:bCs/>
          <w:color w:val="auto"/>
          <w:highlight w:val="none"/>
          <w:lang w:val="en-US" w:eastAsia="zh-CN"/>
        </w:rPr>
        <w:t>相关证件</w:t>
      </w:r>
      <w:r>
        <w:rPr>
          <w:rFonts w:hint="eastAsia" w:hAnsi="宋体" w:cs="宋体"/>
          <w:b w:val="0"/>
          <w:bCs/>
          <w:color w:val="auto"/>
          <w:w w:val="100"/>
          <w:szCs w:val="21"/>
          <w:highlight w:val="none"/>
          <w:lang w:val="en-US" w:eastAsia="zh-CN"/>
        </w:rPr>
        <w:t>扫描件</w:t>
      </w:r>
      <w:r>
        <w:rPr>
          <w:rFonts w:hint="eastAsia" w:cs="Times New Roman"/>
          <w:b w:val="0"/>
          <w:bCs/>
          <w:color w:val="auto"/>
          <w:highlight w:val="none"/>
          <w:lang w:val="en-US" w:eastAsia="zh-CN"/>
        </w:rPr>
        <w:t>，</w:t>
      </w:r>
      <w:r>
        <w:rPr>
          <w:rFonts w:hint="eastAsia" w:ascii="宋体" w:eastAsia="宋体" w:cs="Times New Roman"/>
          <w:b w:val="0"/>
          <w:bCs/>
          <w:color w:val="auto"/>
          <w:highlight w:val="none"/>
          <w:lang w:val="en-US" w:eastAsia="zh-CN"/>
        </w:rPr>
        <w:t>否则不得分。</w:t>
      </w:r>
    </w:p>
    <w:p w14:paraId="021A80B5">
      <w:pPr>
        <w:pStyle w:val="36"/>
        <w:rPr>
          <w:rFonts w:hint="eastAsia" w:ascii="宋体" w:hAnsi="Courier New" w:cs="Courier New"/>
          <w:b/>
          <w:color w:val="auto"/>
          <w:szCs w:val="21"/>
          <w:highlight w:val="none"/>
          <w:lang w:val="en-US" w:eastAsia="zh-CN"/>
        </w:rPr>
      </w:pPr>
      <w:r>
        <w:rPr>
          <w:rFonts w:hint="eastAsia" w:ascii="宋体" w:eastAsia="宋体" w:cs="Times New Roman"/>
          <w:b w:val="0"/>
          <w:bCs/>
          <w:color w:val="auto"/>
          <w:highlight w:val="none"/>
          <w:lang w:eastAsia="zh-CN"/>
        </w:rPr>
        <w:t>（</w:t>
      </w:r>
      <w:r>
        <w:rPr>
          <w:rFonts w:hint="eastAsia" w:cs="Times New Roman"/>
          <w:b w:val="0"/>
          <w:bCs/>
          <w:color w:val="auto"/>
          <w:highlight w:val="none"/>
          <w:lang w:val="en-US" w:eastAsia="zh-CN"/>
        </w:rPr>
        <w:t>7</w:t>
      </w:r>
      <w:r>
        <w:rPr>
          <w:rFonts w:hint="eastAsia" w:ascii="宋体" w:eastAsia="宋体" w:cs="Times New Roman"/>
          <w:b w:val="0"/>
          <w:bCs/>
          <w:color w:val="auto"/>
          <w:highlight w:val="none"/>
          <w:lang w:eastAsia="zh-CN"/>
        </w:rPr>
        <w:t>）</w:t>
      </w:r>
      <w:r>
        <w:rPr>
          <w:rFonts w:hint="eastAsia" w:ascii="宋体" w:eastAsia="宋体" w:cs="Times New Roman"/>
          <w:b w:val="0"/>
          <w:bCs/>
          <w:color w:val="auto"/>
          <w:highlight w:val="none"/>
        </w:rPr>
        <w:t>拟投入</w:t>
      </w:r>
      <w:r>
        <w:rPr>
          <w:rFonts w:hint="eastAsia" w:ascii="宋体" w:eastAsia="宋体" w:cs="Times New Roman"/>
          <w:b w:val="0"/>
          <w:bCs/>
          <w:color w:val="auto"/>
          <w:highlight w:val="none"/>
          <w:lang w:val="en-US" w:eastAsia="zh-CN"/>
        </w:rPr>
        <w:t>的保洁</w:t>
      </w:r>
      <w:r>
        <w:rPr>
          <w:rFonts w:hint="eastAsia" w:ascii="宋体" w:eastAsia="宋体" w:cs="Times New Roman"/>
          <w:b w:val="0"/>
          <w:bCs/>
          <w:color w:val="auto"/>
          <w:highlight w:val="none"/>
        </w:rPr>
        <w:t>员</w:t>
      </w:r>
      <w:r>
        <w:rPr>
          <w:rFonts w:hint="eastAsia" w:cs="Times New Roman"/>
          <w:b w:val="0"/>
          <w:bCs/>
          <w:color w:val="auto"/>
          <w:highlight w:val="none"/>
          <w:lang w:eastAsia="zh-CN"/>
        </w:rPr>
        <w:t>每有</w:t>
      </w:r>
      <w:r>
        <w:rPr>
          <w:rFonts w:hint="eastAsia" w:cs="Times New Roman"/>
          <w:b w:val="0"/>
          <w:bCs/>
          <w:color w:val="auto"/>
          <w:highlight w:val="none"/>
          <w:lang w:val="en-US" w:eastAsia="zh-CN"/>
        </w:rPr>
        <w:t>1人具有保洁相关的专项职业能力证书，</w:t>
      </w:r>
      <w:r>
        <w:rPr>
          <w:rFonts w:hint="eastAsia" w:ascii="宋体" w:eastAsia="宋体" w:cs="Times New Roman"/>
          <w:b w:val="0"/>
          <w:bCs/>
          <w:color w:val="auto"/>
          <w:highlight w:val="none"/>
          <w:lang w:val="en-US" w:eastAsia="zh-CN"/>
        </w:rPr>
        <w:t>每人</w:t>
      </w:r>
      <w:r>
        <w:rPr>
          <w:rFonts w:hint="eastAsia" w:ascii="宋体" w:eastAsia="宋体" w:cs="Times New Roman"/>
          <w:b w:val="0"/>
          <w:bCs/>
          <w:color w:val="auto"/>
          <w:highlight w:val="none"/>
        </w:rPr>
        <w:t>得</w:t>
      </w:r>
      <w:r>
        <w:rPr>
          <w:rFonts w:hint="eastAsia" w:cs="Times New Roman"/>
          <w:b w:val="0"/>
          <w:bCs/>
          <w:color w:val="auto"/>
          <w:highlight w:val="none"/>
          <w:lang w:val="en-US" w:eastAsia="zh-CN"/>
        </w:rPr>
        <w:t>1</w:t>
      </w:r>
      <w:r>
        <w:rPr>
          <w:rFonts w:hint="eastAsia" w:ascii="宋体" w:eastAsia="宋体" w:cs="Times New Roman"/>
          <w:b w:val="0"/>
          <w:bCs/>
          <w:color w:val="auto"/>
          <w:highlight w:val="none"/>
        </w:rPr>
        <w:t>分，</w:t>
      </w:r>
      <w:r>
        <w:rPr>
          <w:rFonts w:hint="eastAsia" w:ascii="宋体" w:eastAsia="宋体" w:cs="Times New Roman"/>
          <w:b w:val="0"/>
          <w:bCs/>
          <w:color w:val="auto"/>
          <w:highlight w:val="none"/>
          <w:lang w:val="en-US" w:eastAsia="zh-CN"/>
        </w:rPr>
        <w:t>最高得</w:t>
      </w:r>
      <w:r>
        <w:rPr>
          <w:rFonts w:hint="eastAsia" w:cs="Times New Roman"/>
          <w:b w:val="0"/>
          <w:bCs/>
          <w:color w:val="auto"/>
          <w:highlight w:val="none"/>
          <w:lang w:val="en-US" w:eastAsia="zh-CN"/>
        </w:rPr>
        <w:t>4</w:t>
      </w:r>
      <w:r>
        <w:rPr>
          <w:rFonts w:hint="eastAsia" w:ascii="宋体" w:eastAsia="宋体" w:cs="Times New Roman"/>
          <w:b w:val="0"/>
          <w:bCs/>
          <w:color w:val="auto"/>
          <w:highlight w:val="none"/>
        </w:rPr>
        <w:t>分</w:t>
      </w:r>
      <w:r>
        <w:rPr>
          <w:rFonts w:hint="eastAsia" w:ascii="宋体" w:eastAsia="宋体" w:cs="Times New Roman"/>
          <w:b w:val="0"/>
          <w:bCs/>
          <w:color w:val="auto"/>
          <w:highlight w:val="none"/>
          <w:lang w:eastAsia="zh-CN"/>
        </w:rPr>
        <w:t>；</w:t>
      </w:r>
      <w:r>
        <w:rPr>
          <w:rFonts w:hint="eastAsia" w:ascii="宋体" w:eastAsia="宋体" w:cs="Times New Roman"/>
          <w:b w:val="0"/>
          <w:bCs/>
          <w:color w:val="auto"/>
          <w:highlight w:val="none"/>
          <w:lang w:val="en-US" w:eastAsia="zh-CN"/>
        </w:rPr>
        <w:t>提供相关证明</w:t>
      </w:r>
      <w:r>
        <w:rPr>
          <w:rFonts w:hint="eastAsia" w:hAnsi="宋体" w:cs="宋体"/>
          <w:b w:val="0"/>
          <w:bCs/>
          <w:color w:val="auto"/>
          <w:w w:val="100"/>
          <w:szCs w:val="21"/>
          <w:highlight w:val="none"/>
          <w:lang w:val="en-US" w:eastAsia="zh-CN"/>
        </w:rPr>
        <w:t>扫描件</w:t>
      </w:r>
      <w:r>
        <w:rPr>
          <w:rFonts w:hint="eastAsia" w:cs="Times New Roman"/>
          <w:b w:val="0"/>
          <w:bCs/>
          <w:color w:val="auto"/>
          <w:highlight w:val="none"/>
          <w:lang w:val="en-US" w:eastAsia="zh-CN"/>
        </w:rPr>
        <w:t>，</w:t>
      </w:r>
      <w:r>
        <w:rPr>
          <w:rFonts w:hint="eastAsia" w:ascii="宋体" w:eastAsia="宋体" w:cs="Times New Roman"/>
          <w:b w:val="0"/>
          <w:bCs/>
          <w:color w:val="auto"/>
          <w:highlight w:val="none"/>
          <w:lang w:val="en-US" w:eastAsia="zh-CN"/>
        </w:rPr>
        <w:t>否则不得分。</w:t>
      </w:r>
    </w:p>
    <w:p w14:paraId="1C2A3FFA">
      <w:pPr>
        <w:spacing w:line="440" w:lineRule="exact"/>
        <w:ind w:firstLine="422" w:firstLineChars="200"/>
        <w:rPr>
          <w:rFonts w:hint="eastAsia" w:ascii="宋体" w:hAnsi="Courier New" w:cs="Courier New"/>
          <w:b w:val="0"/>
          <w:bCs/>
          <w:color w:val="auto"/>
          <w:szCs w:val="21"/>
          <w:highlight w:val="none"/>
        </w:rPr>
      </w:pPr>
      <w:r>
        <w:rPr>
          <w:rFonts w:hint="eastAsia" w:ascii="宋体" w:hAnsi="Courier New" w:cs="Courier New"/>
          <w:b/>
          <w:color w:val="auto"/>
          <w:szCs w:val="21"/>
          <w:highlight w:val="none"/>
          <w:lang w:val="en-US" w:eastAsia="zh-CN"/>
        </w:rPr>
        <w:t>3</w:t>
      </w:r>
      <w:r>
        <w:rPr>
          <w:rFonts w:ascii="宋体" w:hAnsi="Courier New" w:cs="Courier New"/>
          <w:b/>
          <w:color w:val="auto"/>
          <w:szCs w:val="21"/>
          <w:highlight w:val="none"/>
        </w:rPr>
        <w:t>.</w:t>
      </w:r>
      <w:r>
        <w:rPr>
          <w:rFonts w:hint="eastAsia" w:ascii="宋体" w:hAnsi="Courier New" w:cs="Courier New"/>
          <w:b/>
          <w:color w:val="auto"/>
          <w:szCs w:val="21"/>
          <w:highlight w:val="none"/>
          <w:lang w:val="en-US" w:eastAsia="zh-CN"/>
        </w:rPr>
        <w:t>商务</w:t>
      </w:r>
      <w:r>
        <w:rPr>
          <w:rFonts w:hint="eastAsia" w:ascii="宋体" w:hAnsi="Courier New" w:cs="Courier New"/>
          <w:b/>
          <w:color w:val="auto"/>
          <w:szCs w:val="21"/>
          <w:highlight w:val="none"/>
        </w:rPr>
        <w:t>分（满分</w:t>
      </w:r>
      <w:r>
        <w:rPr>
          <w:rFonts w:hint="eastAsia" w:ascii="宋体" w:hAnsi="Courier New" w:cs="Courier New"/>
          <w:b/>
          <w:color w:val="auto"/>
          <w:szCs w:val="21"/>
          <w:highlight w:val="none"/>
          <w:lang w:val="en-US" w:eastAsia="zh-CN"/>
        </w:rPr>
        <w:t>6</w:t>
      </w:r>
      <w:r>
        <w:rPr>
          <w:rFonts w:hint="eastAsia" w:ascii="宋体" w:hAnsi="Courier New" w:cs="Courier New"/>
          <w:b/>
          <w:color w:val="auto"/>
          <w:szCs w:val="21"/>
          <w:highlight w:val="none"/>
        </w:rPr>
        <w:t>分）</w:t>
      </w:r>
      <w:bookmarkStart w:id="202" w:name="_GoBack"/>
      <w:bookmarkEnd w:id="202"/>
    </w:p>
    <w:p w14:paraId="5C63446E">
      <w:pPr>
        <w:widowControl/>
        <w:spacing w:line="360" w:lineRule="auto"/>
        <w:ind w:firstLine="420" w:firstLineChars="200"/>
        <w:jc w:val="left"/>
        <w:textAlignment w:val="baseline"/>
        <w:rPr>
          <w:rFonts w:hint="eastAsia" w:ascii="宋体" w:hAnsi="Courier New" w:eastAsia="宋体" w:cs="Courier New"/>
          <w:b w:val="0"/>
          <w:bCs/>
          <w:color w:val="auto"/>
          <w:kern w:val="2"/>
          <w:sz w:val="21"/>
          <w:szCs w:val="21"/>
          <w:highlight w:val="none"/>
          <w:lang w:val="en-US" w:eastAsia="zh-CN" w:bidi="ar-SA"/>
        </w:rPr>
      </w:pPr>
      <w:r>
        <w:rPr>
          <w:rFonts w:hint="eastAsia" w:ascii="宋体" w:eastAsia="宋体" w:cs="Courier New"/>
          <w:b w:val="0"/>
          <w:bCs/>
          <w:color w:val="auto"/>
          <w:kern w:val="2"/>
          <w:sz w:val="21"/>
          <w:szCs w:val="21"/>
          <w:highlight w:val="none"/>
          <w:lang w:val="en-US" w:eastAsia="zh-CN" w:bidi="ar-SA"/>
        </w:rPr>
        <w:t>①供应商</w:t>
      </w:r>
      <w:r>
        <w:rPr>
          <w:rFonts w:hint="eastAsia" w:cs="Courier New"/>
          <w:b w:val="0"/>
          <w:bCs/>
          <w:color w:val="auto"/>
          <w:kern w:val="2"/>
          <w:sz w:val="21"/>
          <w:szCs w:val="21"/>
          <w:highlight w:val="none"/>
          <w:lang w:val="en-US" w:eastAsia="zh-CN" w:bidi="ar-SA"/>
        </w:rPr>
        <w:t>2022</w:t>
      </w:r>
      <w:r>
        <w:rPr>
          <w:rFonts w:hint="eastAsia" w:ascii="宋体" w:hAnsi="Courier New" w:eastAsia="宋体" w:cs="Courier New"/>
          <w:b w:val="0"/>
          <w:bCs/>
          <w:color w:val="auto"/>
          <w:kern w:val="2"/>
          <w:sz w:val="21"/>
          <w:szCs w:val="21"/>
          <w:highlight w:val="none"/>
          <w:lang w:val="en-US" w:eastAsia="zh-CN" w:bidi="ar-SA"/>
        </w:rPr>
        <w:t>年以来承接的</w:t>
      </w:r>
      <w:r>
        <w:rPr>
          <w:rFonts w:hint="eastAsia" w:cs="Courier New"/>
          <w:b w:val="0"/>
          <w:bCs/>
          <w:color w:val="auto"/>
          <w:kern w:val="2"/>
          <w:sz w:val="21"/>
          <w:szCs w:val="21"/>
          <w:highlight w:val="none"/>
          <w:lang w:val="en-US" w:eastAsia="zh-CN" w:bidi="ar-SA"/>
        </w:rPr>
        <w:t>类似项目</w:t>
      </w:r>
      <w:r>
        <w:rPr>
          <w:rFonts w:hint="eastAsia" w:ascii="宋体" w:hAnsi="Courier New" w:eastAsia="宋体" w:cs="Courier New"/>
          <w:b w:val="0"/>
          <w:bCs/>
          <w:color w:val="auto"/>
          <w:kern w:val="2"/>
          <w:sz w:val="21"/>
          <w:szCs w:val="21"/>
          <w:highlight w:val="none"/>
          <w:lang w:val="en-US" w:eastAsia="zh-CN" w:bidi="ar-SA"/>
        </w:rPr>
        <w:t>，每有一个得</w:t>
      </w:r>
      <w:r>
        <w:rPr>
          <w:rFonts w:hint="eastAsia" w:cs="Courier New"/>
          <w:b w:val="0"/>
          <w:bCs/>
          <w:color w:val="auto"/>
          <w:kern w:val="2"/>
          <w:sz w:val="21"/>
          <w:szCs w:val="21"/>
          <w:highlight w:val="none"/>
          <w:lang w:val="en-US" w:eastAsia="zh-CN" w:bidi="ar-SA"/>
        </w:rPr>
        <w:t>1</w:t>
      </w:r>
      <w:r>
        <w:rPr>
          <w:rFonts w:hint="eastAsia" w:ascii="宋体" w:hAnsi="Courier New" w:eastAsia="宋体" w:cs="Courier New"/>
          <w:b w:val="0"/>
          <w:bCs/>
          <w:color w:val="auto"/>
          <w:kern w:val="2"/>
          <w:sz w:val="21"/>
          <w:szCs w:val="21"/>
          <w:highlight w:val="none"/>
          <w:lang w:val="en-US" w:eastAsia="zh-CN" w:bidi="ar-SA"/>
        </w:rPr>
        <w:t>分，满分为</w:t>
      </w:r>
      <w:r>
        <w:rPr>
          <w:rFonts w:hint="eastAsia" w:ascii="宋体" w:hAnsi="Courier New" w:cs="Courier New"/>
          <w:b w:val="0"/>
          <w:bCs/>
          <w:color w:val="auto"/>
          <w:kern w:val="2"/>
          <w:sz w:val="21"/>
          <w:szCs w:val="21"/>
          <w:highlight w:val="none"/>
          <w:lang w:val="en-US" w:eastAsia="zh-CN" w:bidi="ar-SA"/>
        </w:rPr>
        <w:t>4</w:t>
      </w:r>
      <w:r>
        <w:rPr>
          <w:rFonts w:hint="eastAsia" w:ascii="宋体" w:hAnsi="Courier New" w:eastAsia="宋体" w:cs="Courier New"/>
          <w:b w:val="0"/>
          <w:bCs/>
          <w:color w:val="auto"/>
          <w:kern w:val="2"/>
          <w:sz w:val="21"/>
          <w:szCs w:val="21"/>
          <w:highlight w:val="none"/>
          <w:lang w:val="en-US" w:eastAsia="zh-CN" w:bidi="ar-SA"/>
        </w:rPr>
        <w:t>分（单项业绩不重复计分，以服务合同</w:t>
      </w:r>
      <w:r>
        <w:rPr>
          <w:rFonts w:hint="eastAsia" w:hAnsi="宋体" w:cs="宋体"/>
          <w:b w:val="0"/>
          <w:bCs/>
          <w:color w:val="auto"/>
          <w:w w:val="100"/>
          <w:szCs w:val="21"/>
          <w:highlight w:val="none"/>
          <w:lang w:val="en-US" w:eastAsia="zh-CN"/>
        </w:rPr>
        <w:t>扫描件</w:t>
      </w:r>
      <w:r>
        <w:rPr>
          <w:rFonts w:hint="eastAsia" w:ascii="宋体" w:hAnsi="Courier New" w:eastAsia="宋体" w:cs="Courier New"/>
          <w:b w:val="0"/>
          <w:bCs/>
          <w:color w:val="auto"/>
          <w:kern w:val="2"/>
          <w:sz w:val="21"/>
          <w:szCs w:val="21"/>
          <w:highlight w:val="none"/>
          <w:lang w:val="en-US" w:eastAsia="zh-CN" w:bidi="ar-SA"/>
        </w:rPr>
        <w:t>为准）</w:t>
      </w:r>
    </w:p>
    <w:p w14:paraId="480DCFC4">
      <w:pPr>
        <w:widowControl/>
        <w:spacing w:line="360" w:lineRule="auto"/>
        <w:ind w:firstLine="420" w:firstLineChars="200"/>
        <w:jc w:val="left"/>
        <w:textAlignment w:val="baseline"/>
        <w:rPr>
          <w:rFonts w:hint="eastAsia" w:ascii="宋体" w:eastAsia="宋体" w:cs="Courier New"/>
          <w:b w:val="0"/>
          <w:bCs/>
          <w:color w:val="auto"/>
          <w:kern w:val="2"/>
          <w:sz w:val="21"/>
          <w:szCs w:val="21"/>
          <w:highlight w:val="none"/>
          <w:lang w:val="en-US" w:eastAsia="zh-CN" w:bidi="ar-SA"/>
        </w:rPr>
      </w:pPr>
      <w:r>
        <w:rPr>
          <w:rFonts w:hint="eastAsia" w:ascii="宋体" w:eastAsia="宋体" w:cs="Courier New"/>
          <w:b w:val="0"/>
          <w:bCs/>
          <w:color w:val="auto"/>
          <w:kern w:val="2"/>
          <w:sz w:val="21"/>
          <w:szCs w:val="21"/>
          <w:highlight w:val="none"/>
          <w:lang w:val="en-US" w:eastAsia="zh-CN" w:bidi="ar-SA"/>
        </w:rPr>
        <w:t>【备注：</w:t>
      </w:r>
      <w:r>
        <w:rPr>
          <w:rFonts w:hint="default" w:ascii="Times New Roman" w:hAnsi="Times New Roman" w:cs="Times New Roman"/>
          <w:b w:val="0"/>
          <w:bCs/>
          <w:color w:val="auto"/>
          <w:kern w:val="2"/>
          <w:sz w:val="21"/>
          <w:szCs w:val="21"/>
          <w:highlight w:val="none"/>
          <w:lang w:val="en-US" w:eastAsia="zh-CN" w:bidi="ar-SA"/>
        </w:rPr>
        <w:t>1</w:t>
      </w:r>
      <w:r>
        <w:rPr>
          <w:rFonts w:hint="eastAsia" w:ascii="宋体" w:cs="Courier New"/>
          <w:b w:val="0"/>
          <w:bCs/>
          <w:color w:val="auto"/>
          <w:kern w:val="2"/>
          <w:sz w:val="21"/>
          <w:szCs w:val="21"/>
          <w:highlight w:val="none"/>
          <w:lang w:val="en-US" w:eastAsia="zh-CN" w:bidi="ar-SA"/>
        </w:rPr>
        <w:t>.</w:t>
      </w:r>
      <w:r>
        <w:rPr>
          <w:rFonts w:hint="eastAsia" w:ascii="宋体" w:eastAsia="宋体" w:cs="Courier New"/>
          <w:b w:val="0"/>
          <w:bCs/>
          <w:color w:val="auto"/>
          <w:kern w:val="2"/>
          <w:sz w:val="21"/>
          <w:szCs w:val="21"/>
          <w:highlight w:val="none"/>
          <w:lang w:val="en-US" w:eastAsia="zh-CN" w:bidi="ar-SA"/>
        </w:rPr>
        <w:t>类似项目业绩是指投标人提供的物业服务项目业绩中，服务内容至少含安保、保洁、会务、餐厨四项服务中三项</w:t>
      </w:r>
      <w:r>
        <w:rPr>
          <w:rFonts w:hint="eastAsia" w:ascii="宋体" w:cs="Courier New"/>
          <w:b w:val="0"/>
          <w:bCs/>
          <w:color w:val="auto"/>
          <w:kern w:val="2"/>
          <w:sz w:val="21"/>
          <w:szCs w:val="21"/>
          <w:highlight w:val="none"/>
          <w:lang w:val="en-US" w:eastAsia="zh-CN" w:bidi="ar-SA"/>
        </w:rPr>
        <w:t>。</w:t>
      </w:r>
    </w:p>
    <w:p w14:paraId="0466358B">
      <w:pPr>
        <w:widowControl/>
        <w:spacing w:line="360" w:lineRule="auto"/>
        <w:ind w:firstLine="630" w:firstLineChars="300"/>
        <w:jc w:val="left"/>
        <w:textAlignment w:val="baseline"/>
        <w:rPr>
          <w:rFonts w:hint="default" w:ascii="宋体" w:eastAsia="宋体" w:cs="Courier New"/>
          <w:b w:val="0"/>
          <w:bCs w:val="0"/>
          <w:color w:val="auto"/>
          <w:kern w:val="2"/>
          <w:sz w:val="21"/>
          <w:szCs w:val="21"/>
          <w:highlight w:val="none"/>
          <w:lang w:val="en-US" w:eastAsia="zh-CN" w:bidi="ar-SA"/>
        </w:rPr>
      </w:pPr>
      <w:r>
        <w:rPr>
          <w:rFonts w:hint="eastAsia"/>
          <w:b w:val="0"/>
          <w:bCs w:val="0"/>
          <w:color w:val="auto"/>
          <w:sz w:val="21"/>
          <w:szCs w:val="21"/>
        </w:rPr>
        <w:t>2.投标人提供的类似项目业绩需提供合同扫描件，扫描件应包括合同关键页（合同签订双方的名称、合同期限、服务内容、合同金额、签订日期等），通过合同关键信息无法判断是否得分的，还须同时提供能证明得分的其他材料，如项目验收报告或合同甲方出具的证明文件等，提供证明材料不得遮挡涂黑，否则不予认定加分。未按要求提供的不得分。</w:t>
      </w:r>
      <w:r>
        <w:rPr>
          <w:rFonts w:hint="eastAsia" w:ascii="宋体" w:eastAsia="宋体" w:cs="Courier New"/>
          <w:b w:val="0"/>
          <w:bCs w:val="0"/>
          <w:color w:val="auto"/>
          <w:kern w:val="2"/>
          <w:sz w:val="21"/>
          <w:szCs w:val="21"/>
          <w:highlight w:val="none"/>
          <w:lang w:val="en-US" w:eastAsia="zh-CN" w:bidi="ar-SA"/>
        </w:rPr>
        <w:t>】</w:t>
      </w:r>
    </w:p>
    <w:p w14:paraId="23A52D1C">
      <w:pPr>
        <w:widowControl/>
        <w:spacing w:line="360" w:lineRule="auto"/>
        <w:ind w:firstLine="420" w:firstLineChars="200"/>
        <w:jc w:val="left"/>
        <w:textAlignment w:val="baseline"/>
        <w:rPr>
          <w:rFonts w:hint="default" w:ascii="宋体" w:hAnsi="Courier New" w:eastAsia="宋体" w:cs="Courier New"/>
          <w:b w:val="0"/>
          <w:bCs w:val="0"/>
          <w:color w:val="auto"/>
          <w:kern w:val="2"/>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bidi="ar-SA"/>
        </w:rPr>
        <w:t>②供应商举办防恐培训</w:t>
      </w:r>
      <w:r>
        <w:rPr>
          <w:rFonts w:hint="eastAsia" w:ascii="宋体" w:hAnsi="宋体" w:cs="宋体"/>
          <w:b w:val="0"/>
          <w:bCs w:val="0"/>
          <w:color w:val="auto"/>
          <w:spacing w:val="0"/>
          <w:w w:val="100"/>
          <w:kern w:val="0"/>
          <w:sz w:val="21"/>
          <w:szCs w:val="21"/>
          <w:highlight w:val="none"/>
          <w:lang w:val="en-US" w:eastAsia="zh-CN" w:bidi="ar-SA"/>
        </w:rPr>
        <w:t>的</w:t>
      </w:r>
      <w:r>
        <w:rPr>
          <w:rFonts w:hint="eastAsia" w:ascii="宋体" w:hAnsi="宋体" w:eastAsia="宋体" w:cs="宋体"/>
          <w:b w:val="0"/>
          <w:bCs w:val="0"/>
          <w:color w:val="auto"/>
          <w:spacing w:val="0"/>
          <w:w w:val="100"/>
          <w:kern w:val="0"/>
          <w:sz w:val="21"/>
          <w:szCs w:val="21"/>
          <w:highlight w:val="none"/>
          <w:lang w:val="en-US" w:eastAsia="zh-CN" w:bidi="ar-SA"/>
        </w:rPr>
        <w:t>，</w:t>
      </w:r>
      <w:r>
        <w:rPr>
          <w:rFonts w:hint="eastAsia" w:ascii="宋体" w:hAnsi="宋体" w:cs="宋体"/>
          <w:b w:val="0"/>
          <w:bCs w:val="0"/>
          <w:color w:val="auto"/>
          <w:spacing w:val="0"/>
          <w:w w:val="100"/>
          <w:kern w:val="0"/>
          <w:sz w:val="21"/>
          <w:szCs w:val="21"/>
          <w:highlight w:val="none"/>
          <w:lang w:val="en-US" w:eastAsia="zh-CN" w:bidi="ar-SA"/>
        </w:rPr>
        <w:t>按要求提供相关材料得</w:t>
      </w:r>
      <w:r>
        <w:rPr>
          <w:rFonts w:hint="eastAsia" w:ascii="宋体" w:hAnsi="宋体" w:eastAsia="宋体" w:cs="宋体"/>
          <w:b w:val="0"/>
          <w:bCs w:val="0"/>
          <w:color w:val="auto"/>
          <w:spacing w:val="0"/>
          <w:w w:val="100"/>
          <w:kern w:val="0"/>
          <w:sz w:val="21"/>
          <w:szCs w:val="21"/>
          <w:highlight w:val="none"/>
          <w:lang w:val="en-US" w:eastAsia="zh-CN" w:bidi="ar-SA"/>
        </w:rPr>
        <w:t>2分。</w:t>
      </w:r>
      <w:r>
        <w:rPr>
          <w:rFonts w:hint="eastAsia" w:ascii="宋体" w:hAnsi="宋体" w:eastAsia="宋体" w:cs="宋体"/>
          <w:b w:val="0"/>
          <w:bCs w:val="0"/>
          <w:color w:val="auto"/>
          <w:w w:val="100"/>
          <w:szCs w:val="21"/>
          <w:highlight w:val="none"/>
          <w:lang w:val="en-US" w:eastAsia="zh-CN"/>
        </w:rPr>
        <w:t>要求</w:t>
      </w:r>
      <w:r>
        <w:rPr>
          <w:rFonts w:hint="eastAsia" w:ascii="宋体" w:eastAsia="宋体" w:cs="Times New Roman"/>
          <w:b w:val="0"/>
          <w:bCs w:val="0"/>
          <w:color w:val="auto"/>
          <w:highlight w:val="none"/>
          <w:lang w:val="en-US" w:eastAsia="zh-CN"/>
        </w:rPr>
        <w:t>提供</w:t>
      </w:r>
      <w:r>
        <w:rPr>
          <w:rFonts w:hint="eastAsia" w:ascii="宋体" w:hAnsi="宋体" w:cs="宋体"/>
          <w:b w:val="0"/>
          <w:bCs w:val="0"/>
          <w:color w:val="auto"/>
          <w:kern w:val="0"/>
          <w:sz w:val="21"/>
          <w:szCs w:val="21"/>
          <w:highlight w:val="none"/>
        </w:rPr>
        <w:t>相关</w:t>
      </w:r>
      <w:r>
        <w:rPr>
          <w:rFonts w:hint="eastAsia" w:ascii="宋体" w:hAnsi="宋体" w:cs="宋体"/>
          <w:b w:val="0"/>
          <w:bCs w:val="0"/>
          <w:color w:val="auto"/>
          <w:kern w:val="0"/>
          <w:sz w:val="21"/>
          <w:szCs w:val="21"/>
          <w:highlight w:val="none"/>
          <w:lang w:eastAsia="zh-CN"/>
        </w:rPr>
        <w:t>资料</w:t>
      </w:r>
      <w:r>
        <w:rPr>
          <w:rFonts w:hint="eastAsia" w:ascii="宋体" w:hAnsi="宋体" w:cs="宋体"/>
          <w:b w:val="0"/>
          <w:bCs w:val="0"/>
          <w:color w:val="auto"/>
          <w:kern w:val="0"/>
          <w:sz w:val="21"/>
          <w:szCs w:val="21"/>
          <w:highlight w:val="none"/>
          <w:lang w:val="en-US" w:eastAsia="zh-CN"/>
        </w:rPr>
        <w:t>（相关材料包含但不限于培训通知、培训教材、签到表等）和现场图片</w:t>
      </w:r>
      <w:r>
        <w:rPr>
          <w:rFonts w:hint="eastAsia" w:ascii="宋体" w:eastAsia="宋体" w:cs="Times New Roman"/>
          <w:b w:val="0"/>
          <w:bCs w:val="0"/>
          <w:color w:val="auto"/>
          <w:highlight w:val="none"/>
          <w:lang w:val="en-US" w:eastAsia="zh-CN"/>
        </w:rPr>
        <w:t>，否则不得分。</w:t>
      </w:r>
    </w:p>
    <w:p w14:paraId="0950E3EF">
      <w:pPr>
        <w:spacing w:line="440" w:lineRule="exact"/>
        <w:rPr>
          <w:rFonts w:hint="default" w:ascii="宋体" w:hAnsi="宋体" w:eastAsia="宋体" w:cs="宋体"/>
          <w:b/>
          <w:bCs/>
          <w:color w:val="auto"/>
          <w:szCs w:val="21"/>
          <w:highlight w:val="none"/>
          <w:lang w:val="en-US" w:eastAsia="zh-CN"/>
        </w:rPr>
      </w:pPr>
      <w:r>
        <w:rPr>
          <w:rFonts w:hint="eastAsia"/>
          <w:b/>
          <w:bCs/>
          <w:color w:val="auto"/>
          <w:highlight w:val="none"/>
        </w:rPr>
        <w:t>三、总得分=磋商报价得分+技术分</w:t>
      </w:r>
      <w:r>
        <w:rPr>
          <w:rFonts w:hint="eastAsia"/>
          <w:b/>
          <w:bCs/>
          <w:color w:val="auto"/>
          <w:highlight w:val="none"/>
          <w:lang w:val="en-US" w:eastAsia="zh-CN"/>
        </w:rPr>
        <w:t>+商务分</w:t>
      </w:r>
    </w:p>
    <w:p w14:paraId="059B37AA">
      <w:pPr>
        <w:pStyle w:val="22"/>
        <w:spacing w:line="460" w:lineRule="exact"/>
        <w:rPr>
          <w:rFonts w:hAnsi="宋体"/>
          <w:b/>
          <w:bCs/>
          <w:color w:val="auto"/>
          <w:highlight w:val="none"/>
        </w:rPr>
      </w:pPr>
      <w:r>
        <w:rPr>
          <w:rFonts w:hint="eastAsia"/>
          <w:b/>
          <w:bCs/>
          <w:color w:val="auto"/>
          <w:highlight w:val="none"/>
          <w:lang w:val="en-US" w:eastAsia="zh-CN"/>
        </w:rPr>
        <w:t>四</w:t>
      </w:r>
      <w:r>
        <w:rPr>
          <w:rFonts w:hint="eastAsia" w:hAnsi="宋体"/>
          <w:b/>
          <w:bCs/>
          <w:color w:val="auto"/>
          <w:highlight w:val="none"/>
        </w:rPr>
        <w:t>、成交供应商的推荐</w:t>
      </w:r>
    </w:p>
    <w:p w14:paraId="27A5582F">
      <w:pPr>
        <w:spacing w:line="440" w:lineRule="exact"/>
        <w:ind w:firstLine="420" w:firstLineChars="200"/>
        <w:rPr>
          <w:rFonts w:hint="eastAsia" w:ascii="宋体" w:cs="Courier New"/>
          <w:b/>
          <w:bCs/>
          <w:color w:val="auto"/>
          <w:szCs w:val="21"/>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14:paraId="711C2E4D">
      <w:pPr>
        <w:spacing w:line="440" w:lineRule="exact"/>
        <w:ind w:firstLine="211" w:firstLineChars="100"/>
        <w:rPr>
          <w:rFonts w:hint="eastAsia" w:ascii="宋体" w:cs="Courier New"/>
          <w:b/>
          <w:bCs/>
          <w:color w:val="auto"/>
          <w:szCs w:val="21"/>
          <w:highlight w:val="none"/>
        </w:rPr>
      </w:pPr>
    </w:p>
    <w:p w14:paraId="25E685F8">
      <w:pPr>
        <w:pStyle w:val="7"/>
        <w:ind w:firstLine="0"/>
        <w:rPr>
          <w:rFonts w:ascii="方正小标宋_GBK" w:eastAsia="方正小标宋_GBK"/>
          <w:color w:val="auto"/>
        </w:rPr>
      </w:pPr>
    </w:p>
    <w:p w14:paraId="7558D266">
      <w:pPr>
        <w:pStyle w:val="7"/>
        <w:ind w:firstLine="0"/>
        <w:rPr>
          <w:rFonts w:ascii="方正小标宋_GBK" w:eastAsia="方正小标宋_GBK"/>
          <w:color w:val="auto"/>
        </w:rPr>
      </w:pPr>
    </w:p>
    <w:p w14:paraId="6F5214DE">
      <w:pPr>
        <w:pStyle w:val="7"/>
        <w:ind w:firstLine="0"/>
        <w:rPr>
          <w:rFonts w:ascii="方正小标宋_GBK" w:eastAsia="方正小标宋_GBK"/>
          <w:color w:val="auto"/>
        </w:rPr>
      </w:pPr>
    </w:p>
    <w:p w14:paraId="1DA9D412">
      <w:pPr>
        <w:pStyle w:val="7"/>
        <w:ind w:firstLine="0"/>
        <w:rPr>
          <w:rFonts w:ascii="方正小标宋_GBK" w:eastAsia="方正小标宋_GBK"/>
          <w:color w:val="auto"/>
        </w:rPr>
      </w:pPr>
    </w:p>
    <w:p w14:paraId="7C5E67D0">
      <w:pPr>
        <w:pStyle w:val="7"/>
        <w:ind w:firstLine="0"/>
        <w:rPr>
          <w:rFonts w:ascii="方正小标宋_GBK" w:eastAsia="方正小标宋_GBK"/>
          <w:color w:val="auto"/>
        </w:rPr>
      </w:pPr>
    </w:p>
    <w:p w14:paraId="36A48191">
      <w:pPr>
        <w:pStyle w:val="7"/>
        <w:ind w:firstLine="0"/>
        <w:rPr>
          <w:rFonts w:ascii="方正小标宋_GBK" w:eastAsia="方正小标宋_GBK"/>
          <w:color w:val="auto"/>
        </w:rPr>
      </w:pPr>
    </w:p>
    <w:p w14:paraId="55128753">
      <w:pPr>
        <w:pStyle w:val="7"/>
        <w:ind w:firstLine="0"/>
        <w:rPr>
          <w:rFonts w:ascii="方正小标宋_GBK" w:eastAsia="方正小标宋_GBK"/>
          <w:color w:val="auto"/>
        </w:rPr>
      </w:pPr>
    </w:p>
    <w:p w14:paraId="37D5665F">
      <w:pPr>
        <w:pStyle w:val="7"/>
        <w:ind w:firstLine="0"/>
        <w:rPr>
          <w:rFonts w:ascii="方正小标宋_GBK" w:eastAsia="方正小标宋_GBK"/>
          <w:color w:val="auto"/>
        </w:rPr>
      </w:pPr>
    </w:p>
    <w:p w14:paraId="504B3607">
      <w:pPr>
        <w:pStyle w:val="7"/>
        <w:ind w:firstLine="0"/>
        <w:rPr>
          <w:rFonts w:ascii="方正小标宋_GBK" w:eastAsia="方正小标宋_GBK"/>
          <w:color w:val="auto"/>
        </w:rPr>
      </w:pPr>
    </w:p>
    <w:p w14:paraId="52CDA1E6">
      <w:pPr>
        <w:pStyle w:val="7"/>
        <w:ind w:firstLine="0"/>
        <w:rPr>
          <w:rFonts w:ascii="方正小标宋_GBK" w:eastAsia="方正小标宋_GBK"/>
          <w:color w:val="auto"/>
        </w:rPr>
      </w:pPr>
    </w:p>
    <w:p w14:paraId="44B182F6">
      <w:pPr>
        <w:pStyle w:val="7"/>
        <w:ind w:firstLine="0"/>
        <w:rPr>
          <w:rFonts w:ascii="方正小标宋_GBK" w:eastAsia="方正小标宋_GBK"/>
          <w:color w:val="auto"/>
        </w:rPr>
      </w:pPr>
    </w:p>
    <w:p w14:paraId="2297EBB0">
      <w:pPr>
        <w:pStyle w:val="7"/>
        <w:ind w:firstLine="0"/>
        <w:rPr>
          <w:rFonts w:ascii="方正小标宋_GBK" w:eastAsia="方正小标宋_GBK"/>
          <w:color w:val="auto"/>
        </w:rPr>
      </w:pPr>
    </w:p>
    <w:p w14:paraId="0F48BAE6">
      <w:pPr>
        <w:pStyle w:val="7"/>
        <w:ind w:firstLine="0"/>
        <w:rPr>
          <w:rFonts w:ascii="方正小标宋_GBK" w:eastAsia="方正小标宋_GBK"/>
          <w:color w:val="auto"/>
        </w:rPr>
      </w:pPr>
    </w:p>
    <w:p w14:paraId="008B1BC5">
      <w:pPr>
        <w:pStyle w:val="7"/>
        <w:ind w:firstLine="0"/>
        <w:rPr>
          <w:rFonts w:ascii="方正小标宋_GBK" w:eastAsia="方正小标宋_GBK"/>
          <w:color w:val="auto"/>
        </w:rPr>
      </w:pPr>
    </w:p>
    <w:p w14:paraId="461FC4ED">
      <w:pPr>
        <w:pStyle w:val="7"/>
        <w:ind w:firstLine="0"/>
        <w:rPr>
          <w:rFonts w:ascii="方正小标宋_GBK" w:eastAsia="方正小标宋_GBK"/>
          <w:color w:val="auto"/>
        </w:rPr>
      </w:pPr>
    </w:p>
    <w:p w14:paraId="134D0CDF">
      <w:pPr>
        <w:pStyle w:val="7"/>
        <w:ind w:firstLine="0"/>
        <w:rPr>
          <w:rFonts w:ascii="方正小标宋_GBK" w:eastAsia="方正小标宋_GBK"/>
          <w:color w:val="auto"/>
        </w:rPr>
      </w:pPr>
    </w:p>
    <w:p w14:paraId="65781DDF">
      <w:pPr>
        <w:pStyle w:val="7"/>
        <w:ind w:firstLine="0"/>
        <w:rPr>
          <w:rFonts w:ascii="方正小标宋_GBK" w:eastAsia="方正小标宋_GBK"/>
          <w:color w:val="auto"/>
        </w:rPr>
      </w:pPr>
    </w:p>
    <w:p w14:paraId="6BAA405C">
      <w:pPr>
        <w:pStyle w:val="7"/>
        <w:ind w:firstLine="0"/>
        <w:rPr>
          <w:rFonts w:ascii="方正小标宋_GBK" w:eastAsia="方正小标宋_GBK"/>
          <w:color w:val="auto"/>
        </w:rPr>
      </w:pPr>
    </w:p>
    <w:p w14:paraId="6C7B4CC9">
      <w:pPr>
        <w:pStyle w:val="7"/>
        <w:rPr>
          <w:rFonts w:ascii="方正小标宋_GBK" w:eastAsia="方正小标宋_GBK"/>
          <w:color w:val="auto"/>
        </w:rPr>
      </w:pPr>
    </w:p>
    <w:p w14:paraId="7CCBEB23">
      <w:pPr>
        <w:pStyle w:val="3"/>
        <w:spacing w:line="1000" w:lineRule="exact"/>
        <w:rPr>
          <w:rFonts w:ascii="方正小标宋_GBK" w:eastAsia="方正小标宋_GBK"/>
          <w:color w:val="auto"/>
        </w:rPr>
      </w:pPr>
      <w:r>
        <w:rPr>
          <w:rFonts w:hint="eastAsia" w:ascii="方正小标宋_GBK" w:eastAsia="方正小标宋_GBK"/>
          <w:color w:val="auto"/>
        </w:rPr>
        <w:t>第五章  合同文本</w:t>
      </w:r>
      <w:bookmarkEnd w:id="119"/>
    </w:p>
    <w:p w14:paraId="4672C488">
      <w:pPr>
        <w:pStyle w:val="22"/>
        <w:jc w:val="center"/>
        <w:rPr>
          <w:rFonts w:ascii="Times New Roman" w:hAnsi="宋体"/>
          <w:b/>
          <w:bCs/>
          <w:color w:val="auto"/>
          <w:sz w:val="28"/>
          <w:szCs w:val="28"/>
        </w:rPr>
      </w:pPr>
      <w:r>
        <w:rPr>
          <w:rFonts w:hint="eastAsia" w:ascii="Times New Roman" w:hAnsi="宋体"/>
          <w:b/>
          <w:bCs/>
          <w:color w:val="auto"/>
          <w:sz w:val="28"/>
          <w:szCs w:val="28"/>
        </w:rPr>
        <w:t>（参考格式）</w:t>
      </w:r>
    </w:p>
    <w:p w14:paraId="2ACC88D5">
      <w:pPr>
        <w:pStyle w:val="22"/>
        <w:spacing w:line="340" w:lineRule="exact"/>
        <w:rPr>
          <w:rFonts w:hAnsi="宋体"/>
          <w:b/>
          <w:color w:val="auto"/>
        </w:rPr>
      </w:pPr>
      <w:r>
        <w:rPr>
          <w:rFonts w:hAnsi="宋体"/>
          <w:bCs/>
          <w:color w:val="auto"/>
        </w:rPr>
        <w:br w:type="page"/>
      </w:r>
      <w:r>
        <w:rPr>
          <w:rFonts w:hint="eastAsia" w:hAnsi="宋体"/>
          <w:b/>
          <w:color w:val="auto"/>
        </w:rPr>
        <w:t>说明：</w:t>
      </w:r>
    </w:p>
    <w:p w14:paraId="1CF10CF8">
      <w:pPr>
        <w:pStyle w:val="22"/>
        <w:spacing w:line="340" w:lineRule="exact"/>
        <w:rPr>
          <w:rFonts w:hAnsi="宋体"/>
          <w:b/>
          <w:color w:val="auto"/>
        </w:rPr>
      </w:pPr>
      <w:r>
        <w:rPr>
          <w:rFonts w:hint="eastAsia" w:hAnsi="宋体"/>
          <w:b/>
          <w:color w:val="auto"/>
        </w:rPr>
        <w:t>1.本合同书仅供签订正式合同时参考用。</w:t>
      </w:r>
    </w:p>
    <w:p w14:paraId="5D7B79D7">
      <w:pPr>
        <w:pStyle w:val="22"/>
        <w:spacing w:line="340" w:lineRule="exact"/>
        <w:rPr>
          <w:rFonts w:hAnsi="宋体"/>
          <w:b/>
          <w:color w:val="auto"/>
        </w:rPr>
      </w:pPr>
      <w:r>
        <w:rPr>
          <w:rFonts w:hint="eastAsia" w:hAnsi="宋体"/>
          <w:b/>
          <w:color w:val="auto"/>
        </w:rPr>
        <w:t>2.合同签订双方可根据项目的具体要求进行修订，但合同条款不得与采购文件和成交供应商响应文件有实质性偏离。</w:t>
      </w:r>
    </w:p>
    <w:p w14:paraId="0F4C878C">
      <w:pPr>
        <w:pStyle w:val="22"/>
        <w:spacing w:line="340" w:lineRule="exact"/>
        <w:rPr>
          <w:rFonts w:hAnsi="宋体"/>
          <w:b/>
          <w:color w:val="auto"/>
        </w:rPr>
      </w:pPr>
    </w:p>
    <w:p w14:paraId="14452F76">
      <w:pPr>
        <w:pStyle w:val="22"/>
        <w:spacing w:line="340" w:lineRule="exact"/>
        <w:rPr>
          <w:rFonts w:hAnsi="宋体"/>
          <w:b/>
          <w:color w:val="auto"/>
        </w:rPr>
      </w:pPr>
    </w:p>
    <w:p w14:paraId="50AC0E6C">
      <w:pPr>
        <w:jc w:val="center"/>
        <w:rPr>
          <w:rFonts w:hint="eastAsia"/>
          <w:sz w:val="44"/>
          <w:szCs w:val="52"/>
          <w:lang w:val="en-US" w:eastAsia="zh-CN"/>
        </w:rPr>
      </w:pPr>
      <w:bookmarkStart w:id="122" w:name="_Toc397585460"/>
      <w:bookmarkStart w:id="123" w:name="_Toc92355028"/>
      <w:r>
        <w:rPr>
          <w:rFonts w:hint="eastAsia"/>
          <w:sz w:val="44"/>
          <w:szCs w:val="52"/>
          <w:lang w:val="en-US" w:eastAsia="zh-CN"/>
        </w:rPr>
        <w:t>采购合同</w:t>
      </w:r>
    </w:p>
    <w:p w14:paraId="08F0A936">
      <w:pPr>
        <w:pStyle w:val="39"/>
        <w:rPr>
          <w:rFonts w:hint="eastAsia"/>
        </w:rPr>
      </w:pPr>
    </w:p>
    <w:p w14:paraId="7300892A">
      <w:pPr>
        <w:pStyle w:val="22"/>
        <w:spacing w:line="360" w:lineRule="exact"/>
        <w:ind w:firstLine="420" w:firstLineChars="200"/>
        <w:rPr>
          <w:rFonts w:hAnsi="宋体"/>
          <w:bCs/>
        </w:rPr>
      </w:pPr>
      <w:r>
        <w:rPr>
          <w:rFonts w:hint="eastAsia" w:hAnsi="宋体"/>
          <w:bCs/>
        </w:rPr>
        <w:t>甲方（采购人）：                                      合同编号：</w:t>
      </w:r>
    </w:p>
    <w:p w14:paraId="1CB44708">
      <w:pPr>
        <w:pStyle w:val="22"/>
        <w:spacing w:line="360" w:lineRule="exact"/>
        <w:ind w:firstLine="420" w:firstLineChars="200"/>
        <w:rPr>
          <w:rFonts w:hint="eastAsia" w:hAnsi="宋体"/>
          <w:bCs/>
        </w:rPr>
      </w:pPr>
      <w:r>
        <w:rPr>
          <w:rFonts w:hint="eastAsia" w:hAnsi="宋体"/>
          <w:bCs/>
        </w:rPr>
        <w:t>乙方（成交人）：                                      签订地点：</w:t>
      </w:r>
    </w:p>
    <w:p w14:paraId="28776D25">
      <w:pPr>
        <w:pStyle w:val="22"/>
        <w:spacing w:line="360" w:lineRule="exact"/>
        <w:ind w:firstLine="420" w:firstLineChars="200"/>
        <w:rPr>
          <w:rFonts w:hint="eastAsia" w:hAnsi="宋体"/>
          <w:bCs/>
        </w:rPr>
      </w:pPr>
    </w:p>
    <w:p w14:paraId="01DC5108">
      <w:pPr>
        <w:spacing w:line="520" w:lineRule="exact"/>
        <w:ind w:firstLine="420" w:firstLineChars="200"/>
        <w:rPr>
          <w:rFonts w:hint="eastAsia" w:ascii="宋体" w:hAnsi="宋体"/>
          <w:szCs w:val="21"/>
        </w:rPr>
      </w:pPr>
      <w:r>
        <w:rPr>
          <w:rFonts w:hint="eastAsia" w:ascii="宋体" w:hAnsi="宋体"/>
          <w:szCs w:val="21"/>
        </w:rPr>
        <w:t>根据《中华人民共和国政府采购法》、《中华人民共和国合同法》、《广西壮族自治区人民政府办公厅关于政府购买服务的实施意见》（桂政办发[2014]30号）和《钦州市人民政府办公室关于政府购买服务的实施意见》（钦政办〔2014〕88号）等相关规定，为保证所购的服务质量，明确双方的权利义务，甲乙双方在平等、自愿、协商一致的基础上，就有关事宜达成如下协议：</w:t>
      </w:r>
    </w:p>
    <w:p w14:paraId="46474A54">
      <w:pPr>
        <w:spacing w:line="520" w:lineRule="exact"/>
        <w:ind w:firstLine="420" w:firstLineChars="200"/>
        <w:rPr>
          <w:rFonts w:hint="eastAsia" w:ascii="宋体" w:hAnsi="宋体"/>
          <w:szCs w:val="21"/>
        </w:rPr>
      </w:pPr>
      <w:r>
        <w:rPr>
          <w:rFonts w:hint="eastAsia" w:ascii="宋体" w:hAnsi="宋体"/>
          <w:szCs w:val="21"/>
        </w:rPr>
        <w:t>依据采购文件（含补充、修改文件）和乙方的投标文件（含澄清、补充文件），乙方向甲方提供物业管理服务。</w:t>
      </w:r>
    </w:p>
    <w:p w14:paraId="509343CB">
      <w:pPr>
        <w:pStyle w:val="22"/>
        <w:spacing w:line="360" w:lineRule="exact"/>
        <w:ind w:firstLine="422" w:firstLineChars="200"/>
        <w:rPr>
          <w:rFonts w:hint="eastAsia" w:hAnsi="宋体"/>
          <w:b/>
          <w:bCs/>
        </w:rPr>
      </w:pPr>
      <w:r>
        <w:rPr>
          <w:rFonts w:hint="eastAsia" w:hAnsi="宋体"/>
          <w:b/>
          <w:bCs/>
        </w:rPr>
        <w:t>一、物业基本情况</w:t>
      </w:r>
    </w:p>
    <w:p w14:paraId="470664AF">
      <w:pPr>
        <w:spacing w:line="520" w:lineRule="exact"/>
        <w:ind w:firstLine="420" w:firstLineChars="200"/>
        <w:rPr>
          <w:rFonts w:hint="eastAsia" w:ascii="宋体" w:hAnsi="宋体"/>
          <w:szCs w:val="21"/>
        </w:rPr>
      </w:pPr>
      <w:r>
        <w:rPr>
          <w:rFonts w:hint="eastAsia" w:ascii="宋体" w:hAnsi="宋体"/>
          <w:szCs w:val="21"/>
        </w:rPr>
        <w:t xml:space="preserve">1.物业名称：             </w:t>
      </w:r>
    </w:p>
    <w:p w14:paraId="1DA5D5F3">
      <w:pPr>
        <w:spacing w:line="520" w:lineRule="exact"/>
        <w:ind w:firstLine="420" w:firstLineChars="200"/>
        <w:rPr>
          <w:rFonts w:hint="eastAsia" w:ascii="宋体" w:hAnsi="宋体"/>
          <w:szCs w:val="21"/>
        </w:rPr>
      </w:pPr>
      <w:r>
        <w:rPr>
          <w:rFonts w:hint="eastAsia" w:ascii="宋体" w:hAnsi="宋体"/>
          <w:szCs w:val="21"/>
        </w:rPr>
        <w:t xml:space="preserve">2.座落位置：                                    </w:t>
      </w:r>
    </w:p>
    <w:p w14:paraId="32CB02F7">
      <w:pPr>
        <w:spacing w:line="520" w:lineRule="exact"/>
        <w:ind w:firstLine="420" w:firstLineChars="200"/>
        <w:rPr>
          <w:rFonts w:hint="eastAsia" w:ascii="宋体" w:hAnsi="宋体"/>
          <w:bCs/>
          <w:szCs w:val="21"/>
        </w:rPr>
      </w:pPr>
      <w:r>
        <w:rPr>
          <w:rFonts w:hint="eastAsia" w:ascii="宋体" w:hAnsi="宋体"/>
          <w:szCs w:val="21"/>
        </w:rPr>
        <w:t xml:space="preserve">3.物业管理范围：   </w:t>
      </w:r>
      <w:r>
        <w:rPr>
          <w:rFonts w:ascii="宋体" w:hAnsi="宋体"/>
          <w:bCs/>
          <w:szCs w:val="21"/>
        </w:rPr>
        <w:t xml:space="preserve">                                                   </w:t>
      </w:r>
    </w:p>
    <w:p w14:paraId="4534706C">
      <w:pPr>
        <w:pStyle w:val="22"/>
        <w:spacing w:line="360" w:lineRule="exact"/>
        <w:ind w:firstLine="422" w:firstLineChars="200"/>
        <w:rPr>
          <w:rFonts w:hAnsi="宋体"/>
          <w:b/>
          <w:bCs/>
        </w:rPr>
      </w:pPr>
      <w:r>
        <w:rPr>
          <w:rFonts w:hint="eastAsia" w:hAnsi="宋体"/>
          <w:b/>
          <w:bCs/>
        </w:rPr>
        <w:t>二、委托管理事项</w:t>
      </w:r>
    </w:p>
    <w:p w14:paraId="6E92E7F5">
      <w:pPr>
        <w:spacing w:line="520" w:lineRule="exact"/>
        <w:ind w:firstLine="420" w:firstLineChars="200"/>
        <w:rPr>
          <w:rFonts w:hint="eastAsia" w:ascii="宋体" w:hAnsi="宋体"/>
          <w:szCs w:val="21"/>
        </w:rPr>
      </w:pPr>
      <w:r>
        <w:rPr>
          <w:rFonts w:hint="eastAsia" w:ascii="宋体" w:hAnsi="宋体"/>
          <w:szCs w:val="21"/>
        </w:rPr>
        <w:t xml:space="preserve">包括：                                                               </w:t>
      </w:r>
    </w:p>
    <w:p w14:paraId="43F412ED">
      <w:pPr>
        <w:pStyle w:val="22"/>
        <w:spacing w:line="360" w:lineRule="exact"/>
        <w:ind w:firstLine="422" w:firstLineChars="200"/>
        <w:rPr>
          <w:rFonts w:hint="eastAsia" w:hAnsi="宋体"/>
          <w:b/>
          <w:bCs/>
        </w:rPr>
      </w:pPr>
      <w:r>
        <w:rPr>
          <w:rFonts w:hint="eastAsia" w:hAnsi="宋体"/>
          <w:b/>
          <w:bCs/>
        </w:rPr>
        <w:t>三、物业管理质量</w:t>
      </w:r>
    </w:p>
    <w:p w14:paraId="07C94721">
      <w:pPr>
        <w:pStyle w:val="22"/>
        <w:spacing w:line="360" w:lineRule="exact"/>
        <w:ind w:firstLine="420" w:firstLineChars="200"/>
        <w:rPr>
          <w:rFonts w:hint="eastAsia" w:hAnsi="宋体"/>
          <w:bCs/>
        </w:rPr>
      </w:pPr>
      <w:r>
        <w:rPr>
          <w:rFonts w:hint="eastAsia" w:hAnsi="宋体"/>
        </w:rPr>
        <w:t>乙方的物业管理服务应达到相关的等级标准及招投标采购文件的规定</w:t>
      </w:r>
      <w:r>
        <w:rPr>
          <w:rFonts w:hint="eastAsia" w:hAnsi="宋体"/>
          <w:bCs/>
        </w:rPr>
        <w:t>。</w:t>
      </w:r>
    </w:p>
    <w:p w14:paraId="22C5B53E">
      <w:pPr>
        <w:pStyle w:val="22"/>
        <w:spacing w:line="360" w:lineRule="exact"/>
        <w:ind w:firstLine="422" w:firstLineChars="200"/>
        <w:rPr>
          <w:rFonts w:hint="eastAsia" w:hAnsi="宋体"/>
          <w:b/>
          <w:bCs/>
        </w:rPr>
      </w:pPr>
      <w:r>
        <w:rPr>
          <w:rFonts w:hint="eastAsia" w:hAnsi="宋体"/>
          <w:b/>
          <w:bCs/>
        </w:rPr>
        <w:t>四、委托管理期限</w:t>
      </w:r>
    </w:p>
    <w:p w14:paraId="79DB16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rPr>
      </w:pPr>
      <w:r>
        <w:rPr>
          <w:rFonts w:hint="eastAsia" w:ascii="宋体" w:hAnsi="宋体"/>
          <w:szCs w:val="21"/>
        </w:rPr>
        <w:t>委托管理期限为</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pacing w:val="-17"/>
          <w:sz w:val="21"/>
          <w:szCs w:val="21"/>
          <w:lang w:val="en-US" w:eastAsia="zh-CN"/>
        </w:rPr>
        <w:t>(2</w:t>
      </w:r>
      <w:r>
        <w:rPr>
          <w:rFonts w:hint="eastAsia" w:ascii="宋体" w:hAnsi="宋体" w:eastAsia="宋体" w:cs="Times New Roman"/>
          <w:szCs w:val="21"/>
          <w:lang w:val="en-US" w:eastAsia="zh-CN"/>
        </w:rPr>
        <w:t>025年×月×日至2026年×月×日）,期满后根据季度考核以及结合综合评价进行继签，最长服务期限不超过3年</w:t>
      </w:r>
      <w:r>
        <w:rPr>
          <w:rFonts w:hint="eastAsia" w:ascii="宋体" w:hAnsi="宋体" w:eastAsia="宋体" w:cs="Times New Roman"/>
          <w:szCs w:val="21"/>
        </w:rPr>
        <w:t>。</w:t>
      </w:r>
    </w:p>
    <w:p w14:paraId="6E4BA5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eastAsia="宋体" w:cs="Times New Roman"/>
          <w:szCs w:val="21"/>
        </w:rPr>
        <w:t>在</w:t>
      </w:r>
      <w:r>
        <w:rPr>
          <w:rFonts w:hint="eastAsia" w:ascii="宋体" w:hAnsi="宋体"/>
          <w:szCs w:val="21"/>
        </w:rPr>
        <w:t>此期间未履行合同，不遵守承诺或达不到甲方要求，甲方有权解除合同，其一切责任由乙方负责，乙方不得以任何理由向甲方提出任何索赔要求。</w:t>
      </w:r>
    </w:p>
    <w:p w14:paraId="35D1BF0D">
      <w:pPr>
        <w:pStyle w:val="22"/>
        <w:spacing w:line="360" w:lineRule="exact"/>
        <w:ind w:firstLine="422" w:firstLineChars="200"/>
        <w:rPr>
          <w:rFonts w:hint="eastAsia" w:hAnsi="宋体"/>
          <w:b/>
          <w:bCs/>
        </w:rPr>
      </w:pPr>
      <w:r>
        <w:rPr>
          <w:rFonts w:hint="eastAsia" w:hAnsi="宋体"/>
          <w:b/>
          <w:bCs/>
        </w:rPr>
        <w:t>五、物业管理费及其支付</w:t>
      </w:r>
    </w:p>
    <w:p w14:paraId="795CB9CD">
      <w:pPr>
        <w:spacing w:line="520" w:lineRule="exact"/>
        <w:ind w:firstLine="420" w:firstLineChars="200"/>
        <w:rPr>
          <w:rFonts w:hint="eastAsia" w:ascii="宋体" w:hAnsi="宋体"/>
          <w:szCs w:val="21"/>
        </w:rPr>
      </w:pPr>
      <w:r>
        <w:rPr>
          <w:rFonts w:hint="eastAsia" w:ascii="宋体" w:hAnsi="宋体"/>
          <w:szCs w:val="21"/>
        </w:rPr>
        <w:t>1.本合同所指的物业管理费是指乙方根据采购文件要求所投报的物业管理成交价。</w:t>
      </w:r>
    </w:p>
    <w:p w14:paraId="0FD5A747">
      <w:pPr>
        <w:spacing w:line="520" w:lineRule="exact"/>
        <w:ind w:firstLine="420" w:firstLineChars="200"/>
        <w:rPr>
          <w:rFonts w:hint="eastAsia" w:ascii="宋体" w:hAnsi="宋体"/>
          <w:szCs w:val="21"/>
        </w:rPr>
      </w:pPr>
      <w:r>
        <w:rPr>
          <w:rFonts w:hint="eastAsia" w:ascii="宋体" w:hAnsi="宋体"/>
          <w:szCs w:val="21"/>
        </w:rPr>
        <w:t>2.物业管理费为每年人民币</w:t>
      </w:r>
      <w:r>
        <w:rPr>
          <w:rFonts w:hint="eastAsia" w:ascii="宋体" w:hAnsi="宋体"/>
          <w:szCs w:val="21"/>
          <w:u w:val="single"/>
        </w:rPr>
        <w:t xml:space="preserve">       </w:t>
      </w:r>
      <w:r>
        <w:rPr>
          <w:rFonts w:hint="eastAsia" w:ascii="宋体" w:hAnsi="宋体"/>
          <w:szCs w:val="21"/>
        </w:rPr>
        <w:t>元，每月人民币</w:t>
      </w:r>
      <w:r>
        <w:rPr>
          <w:rFonts w:hint="eastAsia" w:ascii="宋体" w:hAnsi="宋体"/>
          <w:szCs w:val="21"/>
          <w:u w:val="single"/>
        </w:rPr>
        <w:t xml:space="preserve">        </w:t>
      </w:r>
      <w:r>
        <w:rPr>
          <w:rFonts w:hint="eastAsia" w:ascii="宋体" w:hAnsi="宋体"/>
          <w:szCs w:val="21"/>
        </w:rPr>
        <w:t>元（含税）。此价格以</w:t>
      </w:r>
      <w:r>
        <w:rPr>
          <w:rFonts w:hint="eastAsia" w:ascii="宋体" w:hAnsi="宋体"/>
          <w:bCs/>
          <w:szCs w:val="21"/>
        </w:rPr>
        <w:t>物业服务收费标准为</w:t>
      </w:r>
      <w:r>
        <w:rPr>
          <w:rFonts w:hint="eastAsia" w:ascii="宋体" w:hAnsi="宋体"/>
          <w:bCs/>
          <w:szCs w:val="21"/>
          <w:u w:val="single"/>
        </w:rPr>
        <w:t xml:space="preserve">    </w:t>
      </w:r>
      <w:r>
        <w:rPr>
          <w:rFonts w:hint="eastAsia" w:ascii="宋体" w:hAnsi="宋体"/>
          <w:bCs/>
          <w:szCs w:val="21"/>
        </w:rPr>
        <w:t>元/m</w:t>
      </w:r>
      <w:r>
        <w:rPr>
          <w:rFonts w:hint="eastAsia" w:ascii="宋体" w:hAnsi="宋体"/>
          <w:bCs/>
          <w:szCs w:val="21"/>
          <w:vertAlign w:val="superscript"/>
        </w:rPr>
        <w:t>2</w:t>
      </w:r>
      <w:r>
        <w:rPr>
          <w:rFonts w:hint="eastAsia" w:ascii="宋体" w:hAnsi="宋体"/>
          <w:bCs/>
          <w:szCs w:val="21"/>
        </w:rPr>
        <w:t>·月计算（</w:t>
      </w:r>
      <w:r>
        <w:rPr>
          <w:rFonts w:hint="eastAsia" w:ascii="宋体" w:hAnsi="宋体" w:eastAsia="宋体"/>
          <w:sz w:val="21"/>
          <w:szCs w:val="21"/>
        </w:rPr>
        <w:t>该费用已包含但不限于人工成本（含人员工资、工资附加及保险）、配置费用、员工餐费补贴、项目管理费、员工工作服费用、低值易耗品、办公费用等一切乙方为履行本合同所发生的一切费用</w:t>
      </w:r>
      <w:r>
        <w:rPr>
          <w:rFonts w:hint="eastAsia" w:ascii="宋体" w:hAnsi="宋体"/>
          <w:bCs/>
          <w:szCs w:val="21"/>
        </w:rPr>
        <w:t>，且为</w:t>
      </w:r>
      <w:r>
        <w:rPr>
          <w:rFonts w:hint="eastAsia" w:ascii="宋体" w:hAnsi="宋体"/>
          <w:szCs w:val="21"/>
        </w:rPr>
        <w:t>包干价，不再增加任何费用；如遇突击任务需临时增加人员时，也不增加费用。</w:t>
      </w:r>
    </w:p>
    <w:p w14:paraId="7106039E">
      <w:pPr>
        <w:spacing w:line="520" w:lineRule="exact"/>
        <w:ind w:firstLine="420" w:firstLineChars="200"/>
        <w:rPr>
          <w:rFonts w:hint="eastAsia" w:ascii="宋体" w:hAnsi="宋体"/>
          <w:szCs w:val="21"/>
        </w:rPr>
      </w:pPr>
      <w:r>
        <w:rPr>
          <w:rFonts w:hint="eastAsia" w:ascii="宋体" w:hAnsi="宋体"/>
          <w:szCs w:val="21"/>
        </w:rPr>
        <w:t>3.验收合格后，乙方出具正规发票给甲方，凭甲方开具的《政府采购验收单》办理合同款项结算手续。</w:t>
      </w:r>
    </w:p>
    <w:p w14:paraId="45BC64B8">
      <w:pPr>
        <w:spacing w:line="520" w:lineRule="exact"/>
        <w:ind w:firstLine="420" w:firstLineChars="200"/>
        <w:rPr>
          <w:rFonts w:hint="eastAsia" w:ascii="宋体" w:hAnsi="宋体"/>
          <w:szCs w:val="21"/>
        </w:rPr>
      </w:pPr>
      <w:r>
        <w:rPr>
          <w:rFonts w:hint="eastAsia" w:ascii="宋体" w:hAnsi="宋体"/>
          <w:szCs w:val="21"/>
        </w:rPr>
        <w:t>4.支付合同款项时，一律不向乙方以外的任何第三方办理付款手续。开户行和帐号以政府采购合同签订的为准，如果乙方要求变更，则乙方必须提供加盖了财务专用章、法人代表签字的证明文件，报经甲方审查同意。除另有规定外，按人民币结算款项。</w:t>
      </w:r>
    </w:p>
    <w:p w14:paraId="629984E0">
      <w:pPr>
        <w:spacing w:line="520" w:lineRule="exact"/>
        <w:ind w:firstLine="420" w:firstLineChars="200"/>
        <w:rPr>
          <w:rFonts w:hint="eastAsia" w:ascii="宋体" w:hAnsi="宋体"/>
          <w:szCs w:val="21"/>
        </w:rPr>
      </w:pPr>
      <w:r>
        <w:rPr>
          <w:rFonts w:hint="eastAsia" w:ascii="宋体" w:hAnsi="宋体"/>
          <w:szCs w:val="21"/>
        </w:rPr>
        <w:t xml:space="preserve">5.支付方式及付款方式：                                                     </w:t>
      </w:r>
    </w:p>
    <w:p w14:paraId="591897E6">
      <w:pPr>
        <w:pStyle w:val="22"/>
        <w:spacing w:line="360" w:lineRule="exact"/>
        <w:ind w:firstLine="422" w:firstLineChars="200"/>
        <w:rPr>
          <w:rFonts w:hint="eastAsia" w:hAnsi="宋体"/>
          <w:b/>
          <w:bCs/>
        </w:rPr>
      </w:pPr>
      <w:r>
        <w:rPr>
          <w:rFonts w:hint="eastAsia" w:hAnsi="宋体"/>
          <w:b/>
          <w:bCs/>
          <w:lang w:val="en-US" w:eastAsia="zh-CN"/>
        </w:rPr>
        <w:t>六</w:t>
      </w:r>
      <w:r>
        <w:rPr>
          <w:rFonts w:hint="eastAsia" w:hAnsi="宋体"/>
          <w:b/>
          <w:bCs/>
        </w:rPr>
        <w:t>、双方权利义务</w:t>
      </w:r>
    </w:p>
    <w:p w14:paraId="2E6DD870">
      <w:pPr>
        <w:pStyle w:val="22"/>
        <w:spacing w:line="360" w:lineRule="exact"/>
        <w:ind w:firstLine="422" w:firstLineChars="200"/>
        <w:rPr>
          <w:rFonts w:hint="eastAsia" w:hAnsi="宋体"/>
          <w:b/>
          <w:bCs/>
        </w:rPr>
      </w:pPr>
      <w:r>
        <w:rPr>
          <w:rFonts w:hint="eastAsia" w:hAnsi="宋体"/>
          <w:b/>
          <w:bCs/>
        </w:rPr>
        <w:t>（一）甲方的权利和义务</w:t>
      </w:r>
    </w:p>
    <w:p w14:paraId="12635AFC">
      <w:pPr>
        <w:spacing w:line="520" w:lineRule="exact"/>
        <w:ind w:firstLine="420" w:firstLineChars="200"/>
        <w:rPr>
          <w:rFonts w:hint="eastAsia" w:ascii="宋体" w:hAnsi="宋体"/>
          <w:szCs w:val="21"/>
        </w:rPr>
      </w:pPr>
      <w:r>
        <w:rPr>
          <w:rFonts w:hint="eastAsia" w:ascii="宋体" w:hAnsi="宋体"/>
          <w:szCs w:val="21"/>
        </w:rPr>
        <w:t>1.代表和维护产权人、使用人的合法权益。积极协助乙方做好物业管理工作。</w:t>
      </w:r>
    </w:p>
    <w:p w14:paraId="6011F923">
      <w:pPr>
        <w:spacing w:line="520" w:lineRule="exact"/>
        <w:ind w:firstLine="420" w:firstLineChars="200"/>
        <w:rPr>
          <w:rFonts w:hint="eastAsia" w:ascii="宋体" w:hAnsi="宋体"/>
          <w:szCs w:val="21"/>
        </w:rPr>
      </w:pPr>
      <w:r>
        <w:rPr>
          <w:rFonts w:hint="eastAsia" w:ascii="宋体" w:hAnsi="宋体"/>
          <w:szCs w:val="21"/>
        </w:rPr>
        <w:t>2.审定乙方制定的物业管理制度及实施细则，并监督使用人遵守。</w:t>
      </w:r>
    </w:p>
    <w:p w14:paraId="3DCB0AB8">
      <w:pPr>
        <w:spacing w:line="520" w:lineRule="exact"/>
        <w:ind w:firstLine="420" w:firstLineChars="200"/>
        <w:rPr>
          <w:rFonts w:hint="eastAsia" w:ascii="宋体" w:hAnsi="宋体"/>
          <w:szCs w:val="21"/>
        </w:rPr>
      </w:pPr>
      <w:r>
        <w:rPr>
          <w:rFonts w:hint="eastAsia" w:ascii="宋体" w:hAnsi="宋体"/>
          <w:szCs w:val="21"/>
        </w:rPr>
        <w:t>3.审定乙方提出的物业管理年度计划、年度费用概预算、决算报告等。抽查物业管理经费的使用情况。</w:t>
      </w:r>
    </w:p>
    <w:p w14:paraId="18EF78F4">
      <w:pPr>
        <w:spacing w:line="520" w:lineRule="exact"/>
        <w:ind w:firstLine="420" w:firstLineChars="200"/>
        <w:rPr>
          <w:rFonts w:hint="eastAsia" w:ascii="宋体" w:hAnsi="宋体"/>
          <w:szCs w:val="21"/>
        </w:rPr>
      </w:pPr>
      <w:r>
        <w:rPr>
          <w:rFonts w:hint="eastAsia" w:ascii="宋体" w:hAnsi="宋体"/>
          <w:szCs w:val="21"/>
        </w:rPr>
        <w:t>4.对乙方的物业管理实施监督检查，每年进行4次全面的考核评定，考核实施细则按照采购文件规定执行，甲乙双方可进一步协商完善。</w:t>
      </w:r>
    </w:p>
    <w:p w14:paraId="3CB77062">
      <w:pPr>
        <w:spacing w:line="520" w:lineRule="exact"/>
        <w:ind w:firstLine="420" w:firstLineChars="200"/>
        <w:rPr>
          <w:rFonts w:hint="eastAsia" w:ascii="宋体" w:hAnsi="宋体"/>
          <w:szCs w:val="21"/>
        </w:rPr>
      </w:pPr>
      <w:r>
        <w:rPr>
          <w:rFonts w:hint="eastAsia" w:ascii="宋体" w:hAnsi="宋体"/>
          <w:szCs w:val="21"/>
        </w:rPr>
        <w:t>5.在合同生效之日起10日内向乙方提供    平方米建筑面积的办公用房，由乙方无偿使用，水、电、通讯等费用由</w:t>
      </w:r>
      <w:r>
        <w:rPr>
          <w:rFonts w:hint="eastAsia" w:ascii="宋体" w:hAnsi="宋体"/>
          <w:szCs w:val="21"/>
          <w:u w:val="single"/>
        </w:rPr>
        <w:t xml:space="preserve">    </w:t>
      </w:r>
      <w:r>
        <w:rPr>
          <w:rFonts w:hint="eastAsia" w:ascii="宋体" w:hAnsi="宋体"/>
          <w:szCs w:val="21"/>
        </w:rPr>
        <w:t>承担。</w:t>
      </w:r>
    </w:p>
    <w:p w14:paraId="3A191F94">
      <w:pPr>
        <w:spacing w:line="520" w:lineRule="exact"/>
        <w:ind w:firstLine="420" w:firstLineChars="200"/>
        <w:rPr>
          <w:rFonts w:hint="eastAsia" w:ascii="宋体" w:hAnsi="宋体"/>
          <w:szCs w:val="21"/>
        </w:rPr>
      </w:pPr>
      <w:r>
        <w:rPr>
          <w:rFonts w:hint="eastAsia" w:ascii="宋体" w:hAnsi="宋体"/>
          <w:szCs w:val="21"/>
        </w:rPr>
        <w:t>6.负责对物业设施、设备进行清点、核查，在合同生效之日起20日内与乙方办理交接验收手续，移交相关的物业及其附属设施、设备、物业管理的原始资料和技术档案（工程建设竣工资料）等，并在乙方管理期满时予以收回。</w:t>
      </w:r>
    </w:p>
    <w:p w14:paraId="0544315D">
      <w:pPr>
        <w:spacing w:line="520" w:lineRule="exact"/>
        <w:ind w:firstLine="420" w:firstLineChars="200"/>
        <w:rPr>
          <w:rFonts w:hint="eastAsia" w:ascii="宋体" w:hAnsi="宋体"/>
          <w:szCs w:val="21"/>
        </w:rPr>
      </w:pPr>
      <w:r>
        <w:rPr>
          <w:rFonts w:hint="eastAsia" w:ascii="宋体" w:hAnsi="宋体"/>
          <w:szCs w:val="21"/>
        </w:rPr>
        <w:t>7.依照本合同约定，按时支付未出租房屋物业管理费。</w:t>
      </w:r>
    </w:p>
    <w:p w14:paraId="34B0008C">
      <w:pPr>
        <w:pStyle w:val="22"/>
        <w:spacing w:line="360" w:lineRule="exact"/>
        <w:ind w:firstLine="422" w:firstLineChars="200"/>
        <w:rPr>
          <w:rFonts w:hint="eastAsia" w:hAnsi="宋体"/>
          <w:b/>
          <w:bCs/>
        </w:rPr>
      </w:pPr>
      <w:r>
        <w:rPr>
          <w:rFonts w:hint="eastAsia" w:hAnsi="宋体"/>
          <w:b/>
          <w:bCs/>
        </w:rPr>
        <w:t>（二）乙方的权利和义务</w:t>
      </w:r>
    </w:p>
    <w:p w14:paraId="754C285F">
      <w:pPr>
        <w:spacing w:line="520" w:lineRule="exact"/>
        <w:ind w:firstLine="420" w:firstLineChars="200"/>
        <w:rPr>
          <w:rFonts w:hint="eastAsia" w:ascii="宋体" w:hAnsi="宋体"/>
          <w:szCs w:val="21"/>
        </w:rPr>
      </w:pPr>
      <w:r>
        <w:rPr>
          <w:rFonts w:hint="eastAsia" w:ascii="宋体" w:hAnsi="宋体"/>
          <w:szCs w:val="21"/>
        </w:rPr>
        <w:t>1.不得将物业管理项目转让给他人；未经甲方同意，也不得将项目分包给他人。</w:t>
      </w:r>
    </w:p>
    <w:p w14:paraId="51CB7B0C">
      <w:pPr>
        <w:spacing w:line="520" w:lineRule="exact"/>
        <w:ind w:firstLine="420" w:firstLineChars="200"/>
        <w:rPr>
          <w:rFonts w:hint="eastAsia" w:ascii="宋体" w:hAnsi="宋体"/>
          <w:szCs w:val="21"/>
        </w:rPr>
      </w:pPr>
      <w:r>
        <w:rPr>
          <w:rFonts w:hint="eastAsia" w:ascii="宋体" w:hAnsi="宋体"/>
          <w:szCs w:val="21"/>
        </w:rPr>
        <w:t>2.严格遵守有关法律法规和采购文件的规定，对物业实行专业规范、安全高质的管理。</w:t>
      </w:r>
    </w:p>
    <w:p w14:paraId="4E2E76A6">
      <w:pPr>
        <w:spacing w:line="520" w:lineRule="exact"/>
        <w:ind w:firstLine="420" w:firstLineChars="200"/>
        <w:rPr>
          <w:rFonts w:hint="eastAsia" w:ascii="宋体" w:hAnsi="宋体"/>
          <w:szCs w:val="21"/>
        </w:rPr>
      </w:pPr>
      <w:r>
        <w:rPr>
          <w:rFonts w:hint="eastAsia" w:ascii="宋体" w:hAnsi="宋体"/>
          <w:szCs w:val="21"/>
        </w:rPr>
        <w:t>3.接受物业管理行政主管部门和甲方的监督.指导。</w:t>
      </w:r>
    </w:p>
    <w:p w14:paraId="60A26051">
      <w:pPr>
        <w:spacing w:line="520" w:lineRule="exact"/>
        <w:ind w:firstLine="420" w:firstLineChars="200"/>
        <w:rPr>
          <w:rFonts w:hint="eastAsia" w:ascii="宋体" w:hAnsi="宋体"/>
          <w:szCs w:val="21"/>
        </w:rPr>
      </w:pPr>
      <w:r>
        <w:rPr>
          <w:rFonts w:hint="eastAsia" w:ascii="宋体" w:hAnsi="宋体"/>
          <w:szCs w:val="21"/>
        </w:rPr>
        <w:t>4、制定物业管理的各项办法.规章制度及岗位责任。建立健全本项目的物业管理档案，及时记载有关变动情况。</w:t>
      </w:r>
    </w:p>
    <w:p w14:paraId="3577F972">
      <w:pPr>
        <w:spacing w:line="520" w:lineRule="exact"/>
        <w:ind w:firstLine="420" w:firstLineChars="200"/>
        <w:rPr>
          <w:rFonts w:hint="eastAsia" w:ascii="宋体" w:hAnsi="宋体"/>
          <w:szCs w:val="21"/>
        </w:rPr>
      </w:pPr>
      <w:r>
        <w:rPr>
          <w:rFonts w:hint="eastAsia" w:ascii="宋体" w:hAnsi="宋体"/>
          <w:szCs w:val="21"/>
        </w:rPr>
        <w:t>5.拟定物业管理年度计划、费用概预算决算，每半年向甲方上报财务开支情况并作出说明。</w:t>
      </w:r>
    </w:p>
    <w:p w14:paraId="4B389603">
      <w:pPr>
        <w:spacing w:line="520" w:lineRule="exact"/>
        <w:ind w:firstLine="420" w:firstLineChars="200"/>
        <w:rPr>
          <w:rFonts w:hint="eastAsia" w:ascii="宋体" w:hAnsi="宋体"/>
          <w:szCs w:val="21"/>
        </w:rPr>
      </w:pPr>
      <w:r>
        <w:rPr>
          <w:rFonts w:hint="eastAsia" w:ascii="宋体" w:hAnsi="宋体"/>
          <w:szCs w:val="21"/>
        </w:rPr>
        <w:t>6.对管理范围内的物业和公用设施不得擅自占用或改变使用功能，如需在本物业内改扩建完善配套项目，须报甲方和有关部门批准后方可实施。</w:t>
      </w:r>
    </w:p>
    <w:p w14:paraId="4E23AA0A">
      <w:pPr>
        <w:spacing w:line="520" w:lineRule="exact"/>
        <w:ind w:firstLine="420" w:firstLineChars="200"/>
        <w:rPr>
          <w:rFonts w:hint="eastAsia" w:ascii="宋体" w:hAnsi="宋体"/>
          <w:szCs w:val="21"/>
        </w:rPr>
      </w:pPr>
      <w:r>
        <w:rPr>
          <w:rFonts w:hint="eastAsia" w:ascii="宋体" w:hAnsi="宋体"/>
          <w:szCs w:val="21"/>
        </w:rPr>
        <w:t>7.对业主和使用人违反制度的行为，针对具体行为并根据情节轻重，采取批评、规劝、警告、制止等措施。</w:t>
      </w:r>
    </w:p>
    <w:p w14:paraId="33E8353F">
      <w:pPr>
        <w:spacing w:line="520" w:lineRule="exact"/>
        <w:ind w:firstLine="420" w:firstLineChars="200"/>
        <w:rPr>
          <w:rFonts w:hint="eastAsia" w:ascii="宋体" w:hAnsi="宋体"/>
          <w:szCs w:val="21"/>
        </w:rPr>
      </w:pPr>
      <w:r>
        <w:rPr>
          <w:rFonts w:hint="eastAsia" w:ascii="宋体" w:hAnsi="宋体"/>
          <w:szCs w:val="21"/>
        </w:rPr>
        <w:t>8.对其员工管理应符合当地政府的有关规定及甲方有关的要求。员工证件应齐全，包括身份证等，有关证件复印件乙方应送甲方备案。乙方员工食宿自行安排。</w:t>
      </w:r>
    </w:p>
    <w:p w14:paraId="6DA13441">
      <w:pPr>
        <w:spacing w:line="520" w:lineRule="exact"/>
        <w:ind w:firstLine="420" w:firstLineChars="200"/>
        <w:rPr>
          <w:rFonts w:hint="eastAsia" w:ascii="宋体" w:hAnsi="宋体"/>
          <w:szCs w:val="21"/>
        </w:rPr>
      </w:pPr>
      <w:r>
        <w:rPr>
          <w:rFonts w:hint="eastAsia" w:ascii="宋体" w:hAnsi="宋体"/>
          <w:szCs w:val="21"/>
        </w:rPr>
        <w:t>9.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14:paraId="4B488AA6">
      <w:pPr>
        <w:spacing w:line="520" w:lineRule="exact"/>
        <w:ind w:firstLine="420" w:firstLineChars="200"/>
        <w:rPr>
          <w:rFonts w:hint="eastAsia" w:ascii="宋体" w:hAnsi="宋体"/>
          <w:szCs w:val="21"/>
        </w:rPr>
      </w:pPr>
      <w:r>
        <w:rPr>
          <w:rFonts w:hint="eastAsia" w:ascii="宋体" w:hAnsi="宋体"/>
          <w:szCs w:val="21"/>
        </w:rPr>
        <w:t>10.本合同终止时，乙方须向甲方移交原委托管理的全部物业及其各类管理档案、财务等资料；移交其管理范围内的全部公共财产，并接受甲方指定专业机构的移交审核。向甲方移交时，要确保各项设施的性能良好。</w:t>
      </w:r>
    </w:p>
    <w:p w14:paraId="7905513B">
      <w:pPr>
        <w:spacing w:line="520" w:lineRule="exact"/>
        <w:ind w:firstLine="420" w:firstLineChars="200"/>
        <w:rPr>
          <w:rFonts w:hint="eastAsia" w:ascii="宋体" w:hAnsi="宋体"/>
          <w:szCs w:val="21"/>
        </w:rPr>
      </w:pPr>
      <w:r>
        <w:rPr>
          <w:rFonts w:hint="eastAsia" w:ascii="宋体" w:hAnsi="宋体"/>
          <w:szCs w:val="21"/>
        </w:rPr>
        <w:t>11.有权按时从甲方处支取未出租房屋物业管理费。</w:t>
      </w:r>
    </w:p>
    <w:p w14:paraId="3FFED5A4">
      <w:pPr>
        <w:pStyle w:val="22"/>
        <w:spacing w:line="360" w:lineRule="exact"/>
        <w:ind w:firstLine="422" w:firstLineChars="200"/>
        <w:rPr>
          <w:rFonts w:hint="eastAsia" w:hAnsi="宋体"/>
          <w:b/>
          <w:bCs/>
        </w:rPr>
      </w:pPr>
      <w:r>
        <w:rPr>
          <w:rFonts w:hint="eastAsia" w:hAnsi="宋体"/>
          <w:b/>
          <w:bCs/>
          <w:lang w:val="en-US" w:eastAsia="zh-CN"/>
        </w:rPr>
        <w:t>七</w:t>
      </w:r>
      <w:r>
        <w:rPr>
          <w:rFonts w:hint="eastAsia" w:hAnsi="宋体"/>
          <w:b/>
          <w:bCs/>
        </w:rPr>
        <w:t>、违约责任</w:t>
      </w:r>
    </w:p>
    <w:p w14:paraId="35CC9717">
      <w:pPr>
        <w:spacing w:line="520" w:lineRule="exact"/>
        <w:ind w:firstLine="420" w:firstLineChars="200"/>
        <w:rPr>
          <w:rFonts w:hint="eastAsia" w:ascii="宋体" w:hAnsi="宋体"/>
          <w:szCs w:val="21"/>
        </w:rPr>
      </w:pPr>
      <w:r>
        <w:rPr>
          <w:rFonts w:hint="eastAsia" w:ascii="宋体" w:hAnsi="宋体"/>
          <w:szCs w:val="21"/>
        </w:rPr>
        <w:t>1.如因乙方管理不善，造成重大经济损失，经有关部门认定，甲方有权终止本合同，并追究乙方的经济责任。</w:t>
      </w:r>
    </w:p>
    <w:p w14:paraId="5ED2354F">
      <w:pPr>
        <w:spacing w:line="520" w:lineRule="exact"/>
        <w:ind w:firstLine="420" w:firstLineChars="200"/>
        <w:rPr>
          <w:rFonts w:hint="eastAsia" w:ascii="宋体" w:hAnsi="宋体"/>
          <w:szCs w:val="21"/>
        </w:rPr>
      </w:pPr>
      <w:r>
        <w:rPr>
          <w:rFonts w:hint="eastAsia" w:ascii="宋体" w:hAnsi="宋体"/>
          <w:szCs w:val="21"/>
        </w:rPr>
        <w:t>2.乙方未完成合同规定的各项管理目标，甲方可发出警告或整改通知，甲方连续二次或半年内三次发出警告或整改通知而又无彻底改善的，视为乙方无能力继续履行合同，甲方有权终止合同，并没收其履约保证金。</w:t>
      </w:r>
    </w:p>
    <w:p w14:paraId="7FC00698">
      <w:pPr>
        <w:spacing w:line="520" w:lineRule="exact"/>
        <w:ind w:firstLine="420" w:firstLineChars="200"/>
        <w:rPr>
          <w:rFonts w:hint="eastAsia" w:ascii="宋体" w:hAnsi="宋体"/>
          <w:szCs w:val="21"/>
        </w:rPr>
      </w:pPr>
      <w:r>
        <w:rPr>
          <w:rFonts w:hint="eastAsia" w:ascii="宋体" w:hAnsi="宋体"/>
          <w:szCs w:val="21"/>
        </w:rPr>
        <w:t>3.乙方不能按时履行合同约定的，每延误一天应向甲方偿付不能按时履行部分款项</w:t>
      </w:r>
      <w:r>
        <w:rPr>
          <w:rFonts w:hint="eastAsia" w:ascii="宋体" w:hAnsi="宋体"/>
          <w:szCs w:val="21"/>
          <w:u w:val="single"/>
        </w:rPr>
        <w:t xml:space="preserve">   百分比</w:t>
      </w:r>
      <w:r>
        <w:rPr>
          <w:rFonts w:hint="eastAsia" w:ascii="宋体" w:hAnsi="宋体"/>
          <w:szCs w:val="21"/>
        </w:rPr>
        <w:t>的违约金。</w:t>
      </w:r>
    </w:p>
    <w:p w14:paraId="5C793CB9">
      <w:pPr>
        <w:spacing w:line="520" w:lineRule="exact"/>
        <w:ind w:firstLine="420" w:firstLineChars="200"/>
        <w:rPr>
          <w:rFonts w:hint="eastAsia" w:ascii="宋体" w:hAnsi="宋体"/>
          <w:szCs w:val="21"/>
        </w:rPr>
      </w:pPr>
      <w:r>
        <w:rPr>
          <w:rFonts w:hint="eastAsia" w:ascii="宋体" w:hAnsi="宋体"/>
          <w:szCs w:val="21"/>
        </w:rPr>
        <w:t>4.甲方不能按照本合同约定的价款和支付方式如期支付，每逾期一天，应支付逾期部分总价款2‰的违约金。</w:t>
      </w:r>
    </w:p>
    <w:p w14:paraId="401077E4">
      <w:pPr>
        <w:pStyle w:val="22"/>
        <w:spacing w:line="360" w:lineRule="exact"/>
        <w:ind w:firstLine="422" w:firstLineChars="200"/>
        <w:rPr>
          <w:rFonts w:hint="eastAsia" w:hAnsi="宋体"/>
          <w:b/>
          <w:bCs/>
        </w:rPr>
      </w:pPr>
      <w:r>
        <w:rPr>
          <w:rFonts w:hint="eastAsia" w:hAnsi="宋体"/>
          <w:b/>
          <w:bCs/>
          <w:lang w:val="en-US" w:eastAsia="zh-CN"/>
        </w:rPr>
        <w:t>八</w:t>
      </w:r>
      <w:r>
        <w:rPr>
          <w:rFonts w:hint="eastAsia" w:hAnsi="宋体"/>
          <w:b/>
          <w:bCs/>
        </w:rPr>
        <w:t>、其他事项</w:t>
      </w:r>
    </w:p>
    <w:p w14:paraId="592820AD">
      <w:pPr>
        <w:spacing w:line="520" w:lineRule="exact"/>
        <w:ind w:firstLine="420" w:firstLineChars="200"/>
        <w:rPr>
          <w:rFonts w:hint="eastAsia" w:ascii="宋体" w:hAnsi="宋体"/>
          <w:szCs w:val="21"/>
        </w:rPr>
      </w:pPr>
      <w:r>
        <w:rPr>
          <w:rFonts w:hint="eastAsia" w:ascii="宋体" w:hAnsi="宋体"/>
          <w:szCs w:val="21"/>
        </w:rPr>
        <w:t>1.如遇突发或重大事件，乙方管理人员应在第一时间报告甲方有关部门，乙方项目负责人应在第一时间到达现场，适时处理或协助处理有关问题，甲方如认为情况危及到甲方的安定管理，乙方应无条件同意甲方直接调配乙方资源直至危机结束。</w:t>
      </w:r>
    </w:p>
    <w:p w14:paraId="0AF8D1FE">
      <w:pPr>
        <w:spacing w:line="520" w:lineRule="exact"/>
        <w:ind w:firstLine="420" w:firstLineChars="200"/>
        <w:rPr>
          <w:rFonts w:hint="eastAsia" w:ascii="宋体" w:hAnsi="宋体" w:eastAsia="宋体" w:cs="Times New Roman"/>
          <w:szCs w:val="21"/>
        </w:rPr>
      </w:pPr>
      <w:r>
        <w:rPr>
          <w:rFonts w:hint="eastAsia" w:ascii="宋体" w:hAnsi="宋体" w:eastAsia="宋体" w:cs="Times New Roman"/>
          <w:szCs w:val="21"/>
        </w:rPr>
        <w:t>2. 委托管理楼宇内的设施，如发生被盗，且无法向犯罪嫌疑人追偿的，由乙方全额赔偿。委托管理区域内发生人身伤害事故，按照物业管理有关的法律、法规、文件规定，乙方承担相应的管理责任。</w:t>
      </w:r>
    </w:p>
    <w:p w14:paraId="0D94408A">
      <w:pPr>
        <w:spacing w:line="520" w:lineRule="exact"/>
        <w:ind w:firstLine="420" w:firstLineChars="200"/>
        <w:rPr>
          <w:rFonts w:hint="eastAsia" w:ascii="宋体" w:hAnsi="宋体"/>
          <w:szCs w:val="21"/>
        </w:rPr>
      </w:pPr>
      <w:r>
        <w:rPr>
          <w:rFonts w:hint="eastAsia" w:ascii="宋体" w:hAnsi="宋体"/>
          <w:szCs w:val="21"/>
        </w:rPr>
        <w:t>3.乙方人员必须严格遵守操作规程，如因违反操作规程而造成甲方财物损失的，乙方应负全部赔偿责任。因房屋建筑质量、设备设施质量或安装技术等原因，达不到使用功能，造成重大事故的，由甲方承担责任并作善后处理，产生质量事故的直接原因，以政府主管部门的鉴定为准。</w:t>
      </w:r>
    </w:p>
    <w:p w14:paraId="41C754A2">
      <w:pPr>
        <w:spacing w:line="520" w:lineRule="exact"/>
        <w:ind w:firstLine="420" w:firstLineChars="200"/>
        <w:rPr>
          <w:rFonts w:hint="eastAsia" w:ascii="宋体" w:hAnsi="宋体"/>
          <w:szCs w:val="21"/>
        </w:rPr>
      </w:pPr>
      <w:r>
        <w:rPr>
          <w:rFonts w:hint="eastAsia" w:ascii="宋体" w:hAnsi="宋体"/>
          <w:szCs w:val="21"/>
        </w:rPr>
        <w:t>4.由于乙方原因而损坏甲方财产的，由乙方负责赔偿。因甲方原因，造成乙方未完成规定管理目标或直接造成乙方经济损失的，甲方应给予乙方相应补偿。</w:t>
      </w:r>
    </w:p>
    <w:p w14:paraId="20A33CE8">
      <w:pPr>
        <w:spacing w:line="520" w:lineRule="exact"/>
        <w:ind w:firstLine="420" w:firstLineChars="200"/>
        <w:rPr>
          <w:rFonts w:hint="eastAsia" w:ascii="宋体" w:hAnsi="宋体"/>
          <w:szCs w:val="21"/>
        </w:rPr>
      </w:pPr>
      <w:r>
        <w:rPr>
          <w:rFonts w:hint="eastAsia" w:ascii="宋体" w:hAnsi="宋体"/>
          <w:szCs w:val="21"/>
        </w:rPr>
        <w:t>5.</w:t>
      </w:r>
      <w:r>
        <w:rPr>
          <w:rFonts w:hint="eastAsia" w:ascii="宋体" w:hAnsi="宋体" w:cs="宋体"/>
          <w:bCs/>
          <w:szCs w:val="21"/>
        </w:rPr>
        <w:t>房屋质量及配套设施、设备超过维保期限外的，单次维修300元以下的由物业公司承担维修费用，超过300元以上的维修费用由租户、租赁单位以及采购人共同承担。</w:t>
      </w:r>
    </w:p>
    <w:p w14:paraId="31C522EE">
      <w:pPr>
        <w:spacing w:line="520" w:lineRule="exact"/>
        <w:ind w:firstLine="422" w:firstLineChars="200"/>
        <w:rPr>
          <w:rFonts w:hint="eastAsia" w:ascii="宋体" w:hAnsi="宋体"/>
          <w:szCs w:val="21"/>
        </w:rPr>
      </w:pPr>
      <w:r>
        <w:rPr>
          <w:rFonts w:hint="eastAsia" w:ascii="宋体" w:hAnsi="宋体"/>
          <w:b/>
          <w:szCs w:val="21"/>
          <w:lang w:val="en-US" w:eastAsia="zh-CN"/>
        </w:rPr>
        <w:t>九</w:t>
      </w:r>
      <w:r>
        <w:rPr>
          <w:rFonts w:hint="eastAsia" w:ascii="宋体" w:hAnsi="宋体"/>
          <w:b/>
          <w:szCs w:val="21"/>
        </w:rPr>
        <w:t>、不可抗力</w:t>
      </w:r>
      <w:r>
        <w:rPr>
          <w:rFonts w:hint="eastAsia" w:ascii="宋体" w:hAnsi="宋体"/>
          <w:szCs w:val="21"/>
        </w:rPr>
        <w:t>：由于不可抗力或国家政策的原因不能履行合同时，应及时向对方通报不能履行或不能完全履行的理由，在取得有关权威部门的证明以后，允许延期履行、部分履行或者不履行合同，并根据情况可部分或全部免予承担违约责任。</w:t>
      </w:r>
    </w:p>
    <w:p w14:paraId="736F804B">
      <w:pPr>
        <w:spacing w:line="520" w:lineRule="exact"/>
        <w:ind w:firstLine="422" w:firstLineChars="200"/>
        <w:rPr>
          <w:rFonts w:hint="eastAsia" w:ascii="宋体" w:hAnsi="宋体"/>
          <w:b/>
          <w:szCs w:val="21"/>
        </w:rPr>
      </w:pPr>
      <w:r>
        <w:rPr>
          <w:rFonts w:hint="eastAsia" w:ascii="宋体" w:hAnsi="宋体"/>
          <w:b/>
          <w:szCs w:val="21"/>
        </w:rPr>
        <w:t>十、本合同的其他组成文件：</w:t>
      </w:r>
    </w:p>
    <w:p w14:paraId="382BC05B">
      <w:pPr>
        <w:spacing w:line="520" w:lineRule="exact"/>
        <w:ind w:firstLine="420" w:firstLineChars="200"/>
        <w:rPr>
          <w:rFonts w:hint="eastAsia" w:ascii="宋体" w:hAnsi="宋体"/>
          <w:szCs w:val="21"/>
        </w:rPr>
      </w:pPr>
      <w:r>
        <w:rPr>
          <w:rFonts w:hint="eastAsia" w:ascii="宋体" w:hAnsi="宋体"/>
          <w:szCs w:val="21"/>
        </w:rPr>
        <w:t>1.采购文件（含补充、修改文件）</w:t>
      </w:r>
    </w:p>
    <w:p w14:paraId="5AB53439">
      <w:pPr>
        <w:spacing w:line="520" w:lineRule="exact"/>
        <w:ind w:firstLine="420" w:firstLineChars="200"/>
        <w:rPr>
          <w:rFonts w:hint="eastAsia" w:ascii="宋体" w:hAnsi="宋体"/>
          <w:szCs w:val="21"/>
        </w:rPr>
      </w:pPr>
      <w:r>
        <w:rPr>
          <w:rFonts w:hint="eastAsia" w:ascii="宋体" w:hAnsi="宋体"/>
          <w:szCs w:val="21"/>
        </w:rPr>
        <w:t>2.乙方的投标文件（含澄清、补充文件）</w:t>
      </w:r>
    </w:p>
    <w:p w14:paraId="6AAF11B0">
      <w:pPr>
        <w:spacing w:line="520" w:lineRule="exact"/>
        <w:ind w:firstLine="422" w:firstLineChars="200"/>
        <w:rPr>
          <w:rFonts w:hint="eastAsia" w:ascii="宋体" w:hAnsi="宋体"/>
          <w:szCs w:val="21"/>
        </w:rPr>
      </w:pPr>
      <w:r>
        <w:rPr>
          <w:rFonts w:hint="eastAsia" w:ascii="宋体" w:hAnsi="宋体"/>
          <w:b/>
          <w:szCs w:val="21"/>
        </w:rPr>
        <w:t>十</w:t>
      </w:r>
      <w:r>
        <w:rPr>
          <w:rFonts w:hint="eastAsia" w:ascii="宋体" w:hAnsi="宋体"/>
          <w:b/>
          <w:szCs w:val="21"/>
          <w:lang w:val="en-US" w:eastAsia="zh-CN"/>
        </w:rPr>
        <w:t>一</w:t>
      </w:r>
      <w:r>
        <w:rPr>
          <w:rFonts w:hint="eastAsia" w:ascii="宋体" w:hAnsi="宋体"/>
          <w:b/>
          <w:szCs w:val="21"/>
        </w:rPr>
        <w:t>、合同补充和修改</w:t>
      </w:r>
      <w:r>
        <w:rPr>
          <w:rFonts w:hint="eastAsia" w:ascii="宋体" w:hAnsi="宋体"/>
          <w:szCs w:val="21"/>
        </w:rPr>
        <w:t>：对合同条款作任何改动或偏离，增加补充条款，均须由甲、乙双方签订书面的补充合同。</w:t>
      </w:r>
    </w:p>
    <w:p w14:paraId="69E61AC2">
      <w:pPr>
        <w:spacing w:line="520" w:lineRule="exact"/>
        <w:ind w:firstLine="422" w:firstLineChars="200"/>
        <w:rPr>
          <w:rFonts w:hint="eastAsia" w:ascii="宋体" w:hAnsi="宋体"/>
          <w:b/>
          <w:szCs w:val="21"/>
        </w:rPr>
      </w:pPr>
      <w:r>
        <w:rPr>
          <w:rFonts w:hint="eastAsia" w:ascii="宋体" w:hAnsi="宋体"/>
          <w:b/>
          <w:szCs w:val="21"/>
        </w:rPr>
        <w:t>十</w:t>
      </w:r>
      <w:r>
        <w:rPr>
          <w:rFonts w:hint="eastAsia" w:ascii="宋体" w:hAnsi="宋体"/>
          <w:b/>
          <w:szCs w:val="21"/>
          <w:lang w:val="en-US" w:eastAsia="zh-CN"/>
        </w:rPr>
        <w:t>二</w:t>
      </w:r>
      <w:r>
        <w:rPr>
          <w:rFonts w:hint="eastAsia" w:ascii="宋体" w:hAnsi="宋体"/>
          <w:b/>
          <w:szCs w:val="21"/>
        </w:rPr>
        <w:t>、违约终止合同</w:t>
      </w:r>
    </w:p>
    <w:p w14:paraId="3C725178">
      <w:pPr>
        <w:spacing w:line="520" w:lineRule="exact"/>
        <w:ind w:firstLine="420" w:firstLineChars="200"/>
        <w:rPr>
          <w:rFonts w:hint="eastAsia" w:ascii="宋体" w:hAnsi="宋体"/>
          <w:szCs w:val="21"/>
        </w:rPr>
      </w:pPr>
      <w:r>
        <w:rPr>
          <w:rFonts w:hint="eastAsia" w:ascii="宋体" w:hAnsi="宋体"/>
          <w:szCs w:val="21"/>
        </w:rPr>
        <w:t>1.在乙方收到甲方发出的违约通知后10天内，乙方仍未纠正其下述任何一种违约行为，甲方可向乙方发出终止合同通知，终止部分或全部合同，由此带来的一切损失由乙方承担：</w:t>
      </w:r>
    </w:p>
    <w:p w14:paraId="3E842C29">
      <w:pPr>
        <w:spacing w:line="520" w:lineRule="exact"/>
        <w:ind w:firstLine="420" w:firstLineChars="200"/>
        <w:rPr>
          <w:rFonts w:hint="eastAsia" w:ascii="宋体" w:hAnsi="宋体"/>
          <w:szCs w:val="21"/>
        </w:rPr>
      </w:pPr>
      <w:r>
        <w:rPr>
          <w:rFonts w:hint="eastAsia" w:ascii="宋体" w:hAnsi="宋体"/>
          <w:szCs w:val="21"/>
        </w:rPr>
        <w:t>（1）乙方未能在合同规定的期限内及时进场；</w:t>
      </w:r>
    </w:p>
    <w:p w14:paraId="57A4C318">
      <w:pPr>
        <w:spacing w:line="520" w:lineRule="exact"/>
        <w:ind w:firstLine="420" w:firstLineChars="200"/>
        <w:rPr>
          <w:rFonts w:hint="eastAsia" w:ascii="宋体" w:hAnsi="宋体"/>
          <w:szCs w:val="21"/>
        </w:rPr>
      </w:pPr>
      <w:r>
        <w:rPr>
          <w:rFonts w:hint="eastAsia" w:ascii="宋体" w:hAnsi="宋体"/>
          <w:szCs w:val="21"/>
        </w:rPr>
        <w:t>（2）乙方提供的服务质量不符合合同规定，且未及时纠正的；</w:t>
      </w:r>
    </w:p>
    <w:p w14:paraId="468FBEE0">
      <w:pPr>
        <w:spacing w:line="520" w:lineRule="exact"/>
        <w:ind w:firstLine="420" w:firstLineChars="200"/>
        <w:rPr>
          <w:rFonts w:hint="eastAsia" w:ascii="宋体" w:hAnsi="宋体"/>
          <w:szCs w:val="21"/>
        </w:rPr>
      </w:pPr>
      <w:r>
        <w:rPr>
          <w:rFonts w:hint="eastAsia" w:ascii="宋体" w:hAnsi="宋体"/>
          <w:szCs w:val="21"/>
        </w:rPr>
        <w:t>（3）乙方未能履行合同项下的任何其它义务的。</w:t>
      </w:r>
    </w:p>
    <w:p w14:paraId="230AB322">
      <w:pPr>
        <w:spacing w:line="520" w:lineRule="exact"/>
        <w:ind w:firstLine="420" w:firstLineChars="200"/>
        <w:rPr>
          <w:rFonts w:hint="eastAsia" w:ascii="宋体" w:hAnsi="宋体"/>
          <w:szCs w:val="21"/>
        </w:rPr>
      </w:pPr>
      <w:r>
        <w:rPr>
          <w:rFonts w:hint="eastAsia" w:ascii="宋体" w:hAnsi="宋体"/>
          <w:szCs w:val="21"/>
        </w:rPr>
        <w:t>2.甲方终止部分合同，甲方可以按适当的条件和方式采购类似的由于乙方未交付部分的服务；乙方应承担甲方购买类似服务的额外费用并继续履行合同中未终止的部分。</w:t>
      </w:r>
    </w:p>
    <w:p w14:paraId="684F04E8">
      <w:pPr>
        <w:spacing w:line="520" w:lineRule="exact"/>
        <w:ind w:firstLine="422" w:firstLineChars="200"/>
        <w:rPr>
          <w:rFonts w:hint="eastAsia" w:ascii="宋体" w:hAnsi="宋体"/>
          <w:b/>
          <w:szCs w:val="21"/>
        </w:rPr>
      </w:pPr>
      <w:r>
        <w:rPr>
          <w:rFonts w:hint="eastAsia" w:ascii="宋体" w:hAnsi="宋体"/>
          <w:b/>
          <w:szCs w:val="21"/>
        </w:rPr>
        <w:t>十</w:t>
      </w:r>
      <w:r>
        <w:rPr>
          <w:rFonts w:hint="eastAsia" w:ascii="宋体" w:hAnsi="宋体"/>
          <w:b/>
          <w:szCs w:val="21"/>
          <w:lang w:val="en-US" w:eastAsia="zh-CN"/>
        </w:rPr>
        <w:t>三</w:t>
      </w:r>
      <w:r>
        <w:rPr>
          <w:rFonts w:hint="eastAsia" w:ascii="宋体" w:hAnsi="宋体"/>
          <w:b/>
          <w:szCs w:val="21"/>
        </w:rPr>
        <w:t>、破产终止合同</w:t>
      </w:r>
    </w:p>
    <w:p w14:paraId="63632907">
      <w:pPr>
        <w:spacing w:line="520" w:lineRule="exact"/>
        <w:ind w:firstLine="420" w:firstLineChars="200"/>
        <w:rPr>
          <w:rFonts w:hint="eastAsia" w:ascii="宋体" w:hAnsi="宋体"/>
          <w:szCs w:val="21"/>
        </w:rPr>
      </w:pPr>
      <w:r>
        <w:rPr>
          <w:rFonts w:hint="eastAsia" w:ascii="宋体" w:hAnsi="宋体"/>
          <w:szCs w:val="21"/>
        </w:rPr>
        <w:t>1.当乙方破产或无清偿能力时，乙方应书面通知甲方终止合同，在甲方知情而未收到乙方终止合同书面通知时，甲方亦可书面通知乙方终止合同。</w:t>
      </w:r>
    </w:p>
    <w:p w14:paraId="6824510C">
      <w:pPr>
        <w:spacing w:line="520" w:lineRule="exact"/>
        <w:ind w:firstLine="420" w:firstLineChars="200"/>
        <w:rPr>
          <w:rFonts w:hint="eastAsia" w:ascii="宋体" w:hAnsi="宋体" w:eastAsia="宋体" w:cs="Times New Roman"/>
          <w:szCs w:val="21"/>
        </w:rPr>
      </w:pPr>
      <w:r>
        <w:rPr>
          <w:rFonts w:hint="eastAsia" w:ascii="宋体" w:hAnsi="宋体" w:eastAsia="宋体" w:cs="Times New Roman"/>
          <w:szCs w:val="21"/>
        </w:rPr>
        <w:t>2.因不可抗力的自然灾害原因造成自然终止合同时按破产终止合同办法终止合同。</w:t>
      </w:r>
    </w:p>
    <w:p w14:paraId="34E17C95">
      <w:pPr>
        <w:spacing w:line="520" w:lineRule="exact"/>
        <w:ind w:firstLine="422" w:firstLineChars="200"/>
        <w:rPr>
          <w:rFonts w:hint="eastAsia" w:ascii="宋体" w:hAnsi="宋体" w:eastAsia="宋体" w:cs="Times New Roman"/>
          <w:szCs w:val="21"/>
        </w:rPr>
      </w:pPr>
      <w:r>
        <w:rPr>
          <w:rFonts w:hint="eastAsia" w:ascii="宋体" w:hAnsi="宋体" w:eastAsia="宋体" w:cs="Times New Roman"/>
          <w:b/>
          <w:bCs/>
          <w:szCs w:val="21"/>
        </w:rPr>
        <w:t>十</w:t>
      </w:r>
      <w:r>
        <w:rPr>
          <w:rFonts w:hint="eastAsia" w:ascii="宋体" w:hAnsi="宋体" w:eastAsia="宋体" w:cs="Times New Roman"/>
          <w:b/>
          <w:bCs/>
          <w:szCs w:val="21"/>
          <w:lang w:val="en-US" w:eastAsia="zh-CN"/>
        </w:rPr>
        <w:t>四</w:t>
      </w:r>
      <w:r>
        <w:rPr>
          <w:rFonts w:hint="eastAsia" w:ascii="宋体" w:hAnsi="宋体" w:eastAsia="宋体" w:cs="Times New Roman"/>
          <w:b/>
          <w:bCs/>
          <w:szCs w:val="21"/>
        </w:rPr>
        <w:t>、合同纠纷：</w:t>
      </w:r>
      <w:r>
        <w:rPr>
          <w:rFonts w:hint="eastAsia" w:ascii="宋体" w:hAnsi="宋体" w:eastAsia="宋体" w:cs="Times New Roman"/>
          <w:szCs w:val="21"/>
        </w:rPr>
        <w:t>如发生合同纠纷，甲、乙双方协商解决；协商不成时，可提请政府采购管理部门调解；调解不成，提请甲方所在地人民法院诉讼解决。守约方为实现债权而发生的费用（包括但不限于诉讼费、律师代理费、差旅费、鉴定费、公证费、合理的调查费等）由违约方承担。</w:t>
      </w:r>
    </w:p>
    <w:p w14:paraId="2C2E0435">
      <w:pPr>
        <w:spacing w:line="520" w:lineRule="exact"/>
        <w:ind w:firstLine="422" w:firstLineChars="200"/>
        <w:rPr>
          <w:rFonts w:hint="eastAsia" w:ascii="宋体" w:hAnsi="宋体"/>
          <w:szCs w:val="21"/>
        </w:rPr>
      </w:pPr>
      <w:r>
        <w:rPr>
          <w:rFonts w:hint="eastAsia" w:ascii="宋体" w:hAnsi="宋体"/>
          <w:b/>
          <w:szCs w:val="21"/>
        </w:rPr>
        <w:t>十</w:t>
      </w:r>
      <w:r>
        <w:rPr>
          <w:rFonts w:hint="eastAsia" w:ascii="宋体" w:hAnsi="宋体"/>
          <w:b/>
          <w:szCs w:val="21"/>
          <w:lang w:val="en-US" w:eastAsia="zh-CN"/>
        </w:rPr>
        <w:t>五</w:t>
      </w:r>
      <w:r>
        <w:rPr>
          <w:rFonts w:hint="eastAsia" w:ascii="宋体" w:hAnsi="宋体"/>
          <w:b/>
          <w:szCs w:val="21"/>
        </w:rPr>
        <w:t>、未尽事宜</w:t>
      </w:r>
      <w:r>
        <w:rPr>
          <w:rFonts w:hint="eastAsia" w:ascii="宋体" w:hAnsi="宋体"/>
          <w:szCs w:val="21"/>
        </w:rPr>
        <w:t>：合同如有未尽事宜，须经甲、乙方双方共同协商，作出补充约定；补充约定与本合同具有同等效力。</w:t>
      </w:r>
    </w:p>
    <w:p w14:paraId="1A26C122">
      <w:pPr>
        <w:spacing w:line="520" w:lineRule="exact"/>
        <w:ind w:firstLine="422" w:firstLineChars="200"/>
        <w:rPr>
          <w:rFonts w:hint="eastAsia" w:ascii="宋体" w:hAnsi="宋体"/>
          <w:szCs w:val="21"/>
        </w:rPr>
      </w:pPr>
      <w:r>
        <w:rPr>
          <w:rFonts w:hint="eastAsia" w:ascii="宋体" w:hAnsi="宋体"/>
          <w:b/>
          <w:szCs w:val="21"/>
        </w:rPr>
        <w:t>十</w:t>
      </w:r>
      <w:r>
        <w:rPr>
          <w:rFonts w:hint="eastAsia" w:ascii="宋体" w:hAnsi="宋体"/>
          <w:b/>
          <w:szCs w:val="21"/>
          <w:lang w:val="en-US" w:eastAsia="zh-CN"/>
        </w:rPr>
        <w:t>六</w:t>
      </w:r>
      <w:r>
        <w:rPr>
          <w:rFonts w:hint="eastAsia" w:ascii="宋体" w:hAnsi="宋体"/>
          <w:b/>
          <w:szCs w:val="21"/>
        </w:rPr>
        <w:t>、合同份数及生效：</w:t>
      </w:r>
      <w:r>
        <w:rPr>
          <w:rFonts w:hint="eastAsia" w:ascii="宋体" w:hAnsi="宋体"/>
          <w:szCs w:val="21"/>
        </w:rPr>
        <w:t>本合同一式四份，甲方、乙方各一份，政府采购管理部门一份，采购代理机构一份。本合同经甲、乙双方盖章后生效。</w:t>
      </w:r>
    </w:p>
    <w:tbl>
      <w:tblPr>
        <w:tblStyle w:val="40"/>
        <w:tblW w:w="0" w:type="auto"/>
        <w:tblInd w:w="108" w:type="dxa"/>
        <w:tblLayout w:type="fixed"/>
        <w:tblCellMar>
          <w:top w:w="0" w:type="dxa"/>
          <w:left w:w="108" w:type="dxa"/>
          <w:bottom w:w="0" w:type="dxa"/>
          <w:right w:w="108" w:type="dxa"/>
        </w:tblCellMar>
      </w:tblPr>
      <w:tblGrid>
        <w:gridCol w:w="4664"/>
        <w:gridCol w:w="3909"/>
      </w:tblGrid>
      <w:tr w14:paraId="11FF07C8">
        <w:tblPrEx>
          <w:tblCellMar>
            <w:top w:w="0" w:type="dxa"/>
            <w:left w:w="108" w:type="dxa"/>
            <w:bottom w:w="0" w:type="dxa"/>
            <w:right w:w="108" w:type="dxa"/>
          </w:tblCellMar>
        </w:tblPrEx>
        <w:trPr>
          <w:cantSplit/>
          <w:trHeight w:val="2608" w:hRule="atLeast"/>
        </w:trPr>
        <w:tc>
          <w:tcPr>
            <w:tcW w:w="4664" w:type="dxa"/>
            <w:noWrap w:val="0"/>
            <w:vAlign w:val="top"/>
          </w:tcPr>
          <w:p w14:paraId="272172BF">
            <w:pPr>
              <w:pStyle w:val="22"/>
              <w:spacing w:line="360" w:lineRule="exact"/>
              <w:ind w:firstLine="420" w:firstLineChars="200"/>
              <w:rPr>
                <w:rFonts w:hAnsi="宋体"/>
                <w:bCs/>
              </w:rPr>
            </w:pPr>
            <w:r>
              <w:rPr>
                <w:rFonts w:hint="eastAsia" w:hAnsi="宋体"/>
                <w:bCs/>
              </w:rPr>
              <w:t>甲方（盖章）</w:t>
            </w:r>
          </w:p>
          <w:p w14:paraId="24B0D2D0">
            <w:pPr>
              <w:pStyle w:val="22"/>
              <w:spacing w:line="360" w:lineRule="exact"/>
              <w:ind w:firstLine="420" w:firstLineChars="200"/>
              <w:rPr>
                <w:rFonts w:hint="eastAsia" w:hAnsi="宋体"/>
                <w:bCs/>
              </w:rPr>
            </w:pPr>
          </w:p>
          <w:p w14:paraId="425DD328">
            <w:pPr>
              <w:pStyle w:val="22"/>
              <w:spacing w:line="360" w:lineRule="exact"/>
              <w:ind w:firstLine="420" w:firstLineChars="200"/>
              <w:rPr>
                <w:rFonts w:hint="eastAsia" w:hAnsi="宋体"/>
                <w:bCs/>
              </w:rPr>
            </w:pPr>
          </w:p>
          <w:p w14:paraId="0C86D967">
            <w:pPr>
              <w:pStyle w:val="22"/>
              <w:spacing w:line="360" w:lineRule="exact"/>
              <w:ind w:firstLine="420" w:firstLineChars="200"/>
              <w:rPr>
                <w:rFonts w:hint="eastAsia" w:hAnsi="宋体"/>
                <w:bCs/>
              </w:rPr>
            </w:pPr>
            <w:r>
              <w:rPr>
                <w:rFonts w:hint="eastAsia" w:hAnsi="宋体"/>
                <w:bCs/>
              </w:rPr>
              <w:t>授权代表（签字）：</w:t>
            </w:r>
          </w:p>
          <w:p w14:paraId="544E586E">
            <w:pPr>
              <w:pStyle w:val="22"/>
              <w:spacing w:line="360" w:lineRule="exact"/>
              <w:ind w:firstLine="420" w:firstLineChars="200"/>
              <w:rPr>
                <w:rFonts w:hint="eastAsia" w:hAnsi="宋体"/>
                <w:bCs/>
              </w:rPr>
            </w:pPr>
          </w:p>
          <w:p w14:paraId="136C325D">
            <w:pPr>
              <w:pStyle w:val="22"/>
              <w:spacing w:line="360" w:lineRule="exact"/>
              <w:ind w:firstLine="420" w:firstLineChars="200"/>
              <w:rPr>
                <w:rFonts w:hint="eastAsia" w:hAnsi="宋体"/>
                <w:bCs/>
              </w:rPr>
            </w:pPr>
            <w:r>
              <w:rPr>
                <w:rFonts w:hint="eastAsia" w:hAnsi="宋体"/>
                <w:bCs/>
              </w:rPr>
              <w:t>联系电话：</w:t>
            </w:r>
          </w:p>
          <w:p w14:paraId="176BF787">
            <w:pPr>
              <w:pStyle w:val="22"/>
              <w:spacing w:line="360" w:lineRule="exact"/>
              <w:ind w:firstLine="420" w:firstLineChars="200"/>
              <w:rPr>
                <w:rFonts w:hint="eastAsia" w:hAnsi="宋体"/>
                <w:bCs/>
              </w:rPr>
            </w:pPr>
          </w:p>
          <w:p w14:paraId="2D8C7491">
            <w:pPr>
              <w:pStyle w:val="22"/>
              <w:spacing w:line="360" w:lineRule="exact"/>
              <w:ind w:firstLine="420" w:firstLineChars="200"/>
              <w:rPr>
                <w:rFonts w:hint="eastAsia" w:hAnsi="宋体"/>
                <w:bCs/>
              </w:rPr>
            </w:pPr>
            <w:r>
              <w:rPr>
                <w:rFonts w:hint="eastAsia" w:hAnsi="宋体"/>
                <w:bCs/>
              </w:rPr>
              <w:t>单位地址：</w:t>
            </w:r>
          </w:p>
          <w:p w14:paraId="130C0971">
            <w:pPr>
              <w:pStyle w:val="22"/>
              <w:spacing w:line="360" w:lineRule="exact"/>
              <w:ind w:firstLine="420" w:firstLineChars="200"/>
              <w:rPr>
                <w:rFonts w:hint="eastAsia" w:hAnsi="宋体"/>
                <w:bCs/>
              </w:rPr>
            </w:pPr>
          </w:p>
          <w:p w14:paraId="200189C2">
            <w:pPr>
              <w:pStyle w:val="22"/>
              <w:spacing w:line="360" w:lineRule="exact"/>
              <w:ind w:firstLine="420" w:firstLineChars="200"/>
              <w:rPr>
                <w:rFonts w:hAnsi="宋体"/>
                <w:bCs/>
              </w:rPr>
            </w:pPr>
            <w:r>
              <w:rPr>
                <w:rFonts w:hint="eastAsia" w:hAnsi="宋体"/>
                <w:bCs/>
              </w:rPr>
              <w:t>签订时间：</w:t>
            </w:r>
          </w:p>
        </w:tc>
        <w:tc>
          <w:tcPr>
            <w:tcW w:w="3909" w:type="dxa"/>
            <w:noWrap w:val="0"/>
            <w:vAlign w:val="top"/>
          </w:tcPr>
          <w:p w14:paraId="0292F7BA">
            <w:pPr>
              <w:pStyle w:val="22"/>
              <w:spacing w:line="360" w:lineRule="exact"/>
              <w:ind w:firstLine="420" w:firstLineChars="200"/>
              <w:rPr>
                <w:rFonts w:hAnsi="宋体"/>
                <w:bCs/>
              </w:rPr>
            </w:pPr>
            <w:r>
              <w:rPr>
                <w:rFonts w:hint="eastAsia" w:hAnsi="宋体"/>
                <w:bCs/>
              </w:rPr>
              <w:t>乙方（盖章）</w:t>
            </w:r>
          </w:p>
          <w:p w14:paraId="01EA25C1">
            <w:pPr>
              <w:pStyle w:val="22"/>
              <w:spacing w:line="360" w:lineRule="exact"/>
              <w:ind w:firstLine="420" w:firstLineChars="200"/>
              <w:rPr>
                <w:rFonts w:hint="eastAsia" w:hAnsi="宋体"/>
                <w:bCs/>
              </w:rPr>
            </w:pPr>
          </w:p>
          <w:p w14:paraId="647FF399">
            <w:pPr>
              <w:pStyle w:val="22"/>
              <w:spacing w:line="360" w:lineRule="exact"/>
              <w:ind w:firstLine="420" w:firstLineChars="200"/>
              <w:rPr>
                <w:rFonts w:hint="eastAsia" w:hAnsi="宋体"/>
                <w:bCs/>
              </w:rPr>
            </w:pPr>
          </w:p>
          <w:p w14:paraId="2C9A8AAC">
            <w:pPr>
              <w:pStyle w:val="22"/>
              <w:spacing w:line="360" w:lineRule="exact"/>
              <w:ind w:firstLine="420" w:firstLineChars="200"/>
              <w:rPr>
                <w:rFonts w:hint="eastAsia" w:hAnsi="宋体"/>
                <w:bCs/>
              </w:rPr>
            </w:pPr>
            <w:r>
              <w:rPr>
                <w:rFonts w:hint="eastAsia" w:hAnsi="宋体"/>
                <w:bCs/>
              </w:rPr>
              <w:t>授权代表（签字）：</w:t>
            </w:r>
          </w:p>
          <w:p w14:paraId="218EDB68">
            <w:pPr>
              <w:pStyle w:val="22"/>
              <w:spacing w:line="360" w:lineRule="exact"/>
              <w:ind w:firstLine="420" w:firstLineChars="200"/>
              <w:rPr>
                <w:rFonts w:hint="eastAsia" w:hAnsi="宋体"/>
                <w:bCs/>
              </w:rPr>
            </w:pPr>
          </w:p>
          <w:p w14:paraId="1B430E51">
            <w:pPr>
              <w:pStyle w:val="22"/>
              <w:spacing w:line="360" w:lineRule="exact"/>
              <w:ind w:firstLine="420" w:firstLineChars="200"/>
              <w:rPr>
                <w:rFonts w:hint="eastAsia" w:hAnsi="宋体"/>
                <w:bCs/>
              </w:rPr>
            </w:pPr>
            <w:r>
              <w:rPr>
                <w:rFonts w:hint="eastAsia" w:hAnsi="宋体"/>
                <w:bCs/>
              </w:rPr>
              <w:t>联系电话：</w:t>
            </w:r>
          </w:p>
          <w:p w14:paraId="78D43030">
            <w:pPr>
              <w:pStyle w:val="22"/>
              <w:spacing w:line="360" w:lineRule="exact"/>
              <w:ind w:firstLine="420" w:firstLineChars="200"/>
              <w:rPr>
                <w:rFonts w:hint="eastAsia" w:hAnsi="宋体"/>
                <w:bCs/>
              </w:rPr>
            </w:pPr>
          </w:p>
          <w:p w14:paraId="02C00DBC">
            <w:pPr>
              <w:pStyle w:val="22"/>
              <w:spacing w:line="360" w:lineRule="exact"/>
              <w:ind w:firstLine="420" w:firstLineChars="200"/>
              <w:rPr>
                <w:rFonts w:hint="eastAsia" w:hAnsi="宋体"/>
                <w:bCs/>
              </w:rPr>
            </w:pPr>
            <w:r>
              <w:rPr>
                <w:rFonts w:hint="eastAsia" w:hAnsi="宋体"/>
                <w:bCs/>
              </w:rPr>
              <w:t>单位地址：</w:t>
            </w:r>
          </w:p>
          <w:p w14:paraId="01FE68D2">
            <w:pPr>
              <w:pStyle w:val="22"/>
              <w:spacing w:line="360" w:lineRule="exact"/>
              <w:ind w:firstLine="420" w:firstLineChars="200"/>
              <w:rPr>
                <w:rFonts w:hint="eastAsia" w:hAnsi="宋体"/>
                <w:bCs/>
              </w:rPr>
            </w:pPr>
          </w:p>
          <w:p w14:paraId="5CA297AC">
            <w:pPr>
              <w:pStyle w:val="22"/>
              <w:spacing w:line="360" w:lineRule="exact"/>
              <w:ind w:firstLine="420" w:firstLineChars="200"/>
              <w:rPr>
                <w:rFonts w:hint="eastAsia" w:hAnsi="宋体"/>
                <w:bCs/>
              </w:rPr>
            </w:pPr>
            <w:r>
              <w:rPr>
                <w:rFonts w:hint="eastAsia" w:hAnsi="宋体"/>
                <w:bCs/>
              </w:rPr>
              <w:t>开户银行：</w:t>
            </w:r>
          </w:p>
          <w:p w14:paraId="5C17AD98">
            <w:pPr>
              <w:pStyle w:val="22"/>
              <w:spacing w:line="360" w:lineRule="exact"/>
              <w:ind w:firstLine="420" w:firstLineChars="200"/>
              <w:rPr>
                <w:rFonts w:hint="eastAsia" w:hAnsi="宋体"/>
                <w:bCs/>
              </w:rPr>
            </w:pPr>
            <w:r>
              <w:rPr>
                <w:rFonts w:hint="eastAsia" w:hAnsi="宋体"/>
                <w:bCs/>
              </w:rPr>
              <w:t>账    号：</w:t>
            </w:r>
          </w:p>
          <w:p w14:paraId="318909A2">
            <w:pPr>
              <w:pStyle w:val="22"/>
              <w:spacing w:line="360" w:lineRule="exact"/>
              <w:ind w:firstLine="420" w:firstLineChars="200"/>
              <w:rPr>
                <w:rFonts w:hint="eastAsia" w:hAnsi="宋体"/>
                <w:bCs/>
              </w:rPr>
            </w:pPr>
          </w:p>
          <w:p w14:paraId="45077376">
            <w:pPr>
              <w:pStyle w:val="22"/>
              <w:spacing w:line="360" w:lineRule="exact"/>
              <w:ind w:firstLine="420" w:firstLineChars="200"/>
              <w:rPr>
                <w:rFonts w:hint="eastAsia" w:hAnsi="宋体"/>
                <w:bCs/>
              </w:rPr>
            </w:pPr>
            <w:r>
              <w:rPr>
                <w:rFonts w:hint="eastAsia" w:hAnsi="宋体"/>
                <w:bCs/>
              </w:rPr>
              <w:t>签订时间：</w:t>
            </w:r>
          </w:p>
          <w:p w14:paraId="536C3996">
            <w:pPr>
              <w:pStyle w:val="22"/>
              <w:spacing w:line="360" w:lineRule="exact"/>
              <w:ind w:firstLine="420" w:firstLineChars="200"/>
              <w:rPr>
                <w:rFonts w:hAnsi="宋体"/>
                <w:bCs/>
              </w:rPr>
            </w:pPr>
          </w:p>
        </w:tc>
      </w:tr>
    </w:tbl>
    <w:p w14:paraId="4E55FF49">
      <w:pPr>
        <w:pStyle w:val="22"/>
        <w:spacing w:line="360" w:lineRule="auto"/>
        <w:ind w:firstLine="420" w:firstLineChars="200"/>
        <w:rPr>
          <w:rFonts w:hint="eastAsia"/>
          <w:lang w:eastAsia="zh-CN"/>
        </w:rPr>
      </w:pPr>
    </w:p>
    <w:p w14:paraId="7B8BA424">
      <w:pPr>
        <w:pStyle w:val="22"/>
        <w:spacing w:line="440" w:lineRule="exact"/>
        <w:rPr>
          <w:rFonts w:hint="eastAsia" w:hAnsi="宋体"/>
          <w:color w:val="auto"/>
        </w:rPr>
      </w:pPr>
    </w:p>
    <w:p w14:paraId="180332B3">
      <w:pPr>
        <w:pStyle w:val="4"/>
        <w:rPr>
          <w:rFonts w:hint="eastAsia" w:ascii="方正小标宋_GBK" w:hAnsi="方正小标宋_GBK" w:eastAsia="方正小标宋_GBK"/>
          <w:color w:val="auto"/>
        </w:rPr>
      </w:pPr>
    </w:p>
    <w:p w14:paraId="52B61326">
      <w:pPr>
        <w:rPr>
          <w:rFonts w:hint="eastAsia" w:ascii="方正小标宋_GBK" w:hAnsi="方正小标宋_GBK" w:eastAsia="方正小标宋_GBK"/>
          <w:color w:val="auto"/>
        </w:rPr>
      </w:pPr>
    </w:p>
    <w:p w14:paraId="5E2323E1">
      <w:pPr>
        <w:pStyle w:val="4"/>
        <w:rPr>
          <w:rFonts w:hint="eastAsia" w:ascii="方正小标宋_GBK" w:hAnsi="方正小标宋_GBK" w:eastAsia="方正小标宋_GBK"/>
          <w:color w:val="auto"/>
        </w:rPr>
      </w:pPr>
    </w:p>
    <w:p w14:paraId="55B14352">
      <w:pPr>
        <w:rPr>
          <w:rFonts w:hint="eastAsia" w:ascii="方正小标宋_GBK" w:hAnsi="方正小标宋_GBK" w:eastAsia="方正小标宋_GBK"/>
          <w:color w:val="auto"/>
        </w:rPr>
      </w:pPr>
    </w:p>
    <w:p w14:paraId="45886B28">
      <w:pPr>
        <w:pStyle w:val="4"/>
        <w:rPr>
          <w:rFonts w:hint="eastAsia" w:ascii="方正小标宋_GBK" w:hAnsi="方正小标宋_GBK" w:eastAsia="方正小标宋_GBK"/>
          <w:color w:val="auto"/>
        </w:rPr>
      </w:pPr>
    </w:p>
    <w:p w14:paraId="43BE8002">
      <w:pPr>
        <w:rPr>
          <w:rFonts w:hint="eastAsia" w:ascii="方正小标宋_GBK" w:hAnsi="方正小标宋_GBK" w:eastAsia="方正小标宋_GBK"/>
          <w:color w:val="auto"/>
        </w:rPr>
      </w:pPr>
    </w:p>
    <w:p w14:paraId="3A891275">
      <w:pPr>
        <w:pStyle w:val="4"/>
        <w:rPr>
          <w:rFonts w:hint="eastAsia"/>
        </w:rPr>
      </w:pPr>
    </w:p>
    <w:p w14:paraId="4CF411DE">
      <w:pPr>
        <w:pStyle w:val="3"/>
        <w:spacing w:line="400" w:lineRule="exact"/>
        <w:rPr>
          <w:rFonts w:hint="eastAsia" w:ascii="方正小标宋_GBK" w:hAnsi="方正小标宋_GBK" w:eastAsia="方正小标宋_GBK"/>
          <w:color w:val="auto"/>
        </w:rPr>
      </w:pPr>
    </w:p>
    <w:p w14:paraId="093AE8AB">
      <w:pPr>
        <w:pStyle w:val="3"/>
        <w:spacing w:line="400" w:lineRule="exact"/>
        <w:rPr>
          <w:rFonts w:hAnsi="宋体"/>
          <w:color w:val="auto"/>
          <w:sz w:val="36"/>
          <w:szCs w:val="36"/>
        </w:rPr>
      </w:pPr>
      <w:r>
        <w:rPr>
          <w:rFonts w:hint="eastAsia" w:ascii="方正小标宋_GBK" w:hAnsi="方正小标宋_GBK" w:eastAsia="方正小标宋_GBK"/>
          <w:color w:val="auto"/>
        </w:rPr>
        <w:t>第六章  响应文件格式</w:t>
      </w:r>
      <w:bookmarkEnd w:id="122"/>
      <w:bookmarkEnd w:id="123"/>
      <w:r>
        <w:rPr>
          <w:color w:val="auto"/>
          <w:sz w:val="30"/>
          <w:szCs w:val="30"/>
        </w:rPr>
        <w:br w:type="page"/>
      </w:r>
      <w:r>
        <w:rPr>
          <w:rFonts w:hint="eastAsia" w:ascii="仿宋_GB2312"/>
          <w:color w:val="auto"/>
          <w:sz w:val="36"/>
          <w:szCs w:val="36"/>
        </w:rPr>
        <w:t>一、供应商资格文件</w:t>
      </w:r>
    </w:p>
    <w:p w14:paraId="52D3F912">
      <w:pPr>
        <w:tabs>
          <w:tab w:val="left" w:pos="3402"/>
        </w:tabs>
        <w:rPr>
          <w:rFonts w:ascii="仿宋_GB2312" w:hAnsi="仿宋" w:eastAsia="仿宋_GB2312"/>
          <w:b/>
          <w:color w:val="auto"/>
          <w:spacing w:val="10"/>
          <w:szCs w:val="21"/>
        </w:rPr>
      </w:pPr>
      <w:bookmarkStart w:id="124" w:name="_Hlk108530892"/>
    </w:p>
    <w:p w14:paraId="4838891C">
      <w:pPr>
        <w:tabs>
          <w:tab w:val="left" w:pos="3402"/>
        </w:tabs>
        <w:ind w:firstLine="602"/>
        <w:jc w:val="center"/>
        <w:rPr>
          <w:rFonts w:ascii="仿宋_GB2312" w:hAnsi="Adobe 仿宋 Std R" w:eastAsia="仿宋_GB2312"/>
          <w:b/>
          <w:color w:val="auto"/>
          <w:spacing w:val="10"/>
          <w:sz w:val="32"/>
          <w:szCs w:val="32"/>
        </w:rPr>
      </w:pPr>
      <w:bookmarkStart w:id="125" w:name="_Hlk147761258"/>
      <w:r>
        <w:rPr>
          <w:rFonts w:hint="eastAsia" w:ascii="仿宋_GB2312" w:hAnsi="Adobe 仿宋 Std R" w:eastAsia="仿宋_GB2312"/>
          <w:b/>
          <w:color w:val="auto"/>
          <w:spacing w:val="10"/>
          <w:sz w:val="32"/>
          <w:szCs w:val="32"/>
        </w:rPr>
        <w:t>供应商具备参加政府采购活动条件的承诺书</w:t>
      </w:r>
      <w:bookmarkEnd w:id="125"/>
      <w:r>
        <w:rPr>
          <w:rFonts w:hint="eastAsia" w:ascii="仿宋_GB2312" w:hAnsi="Adobe 仿宋 Std R" w:eastAsia="仿宋_GB2312" w:cs="黑体"/>
          <w:bCs/>
          <w:color w:val="auto"/>
          <w:sz w:val="24"/>
        </w:rPr>
        <w:t>(格式)</w:t>
      </w:r>
    </w:p>
    <w:p w14:paraId="2827534D">
      <w:pPr>
        <w:tabs>
          <w:tab w:val="left" w:pos="3402"/>
        </w:tabs>
        <w:jc w:val="left"/>
        <w:rPr>
          <w:rFonts w:ascii="仿宋_GB2312" w:hAnsi="仿宋" w:eastAsia="仿宋_GB2312"/>
          <w:b/>
          <w:color w:val="auto"/>
          <w:spacing w:val="10"/>
          <w:szCs w:val="21"/>
        </w:rPr>
      </w:pPr>
    </w:p>
    <w:p w14:paraId="34EEBB25">
      <w:pPr>
        <w:spacing w:line="520" w:lineRule="exact"/>
        <w:rPr>
          <w:rFonts w:ascii="宋体" w:hAnsi="宋体"/>
          <w:bCs/>
          <w:color w:val="auto"/>
          <w:szCs w:val="22"/>
        </w:rPr>
      </w:pPr>
      <w:r>
        <w:rPr>
          <w:rFonts w:hint="eastAsia" w:ascii="宋体" w:hAnsi="宋体"/>
          <w:bCs/>
          <w:color w:val="auto"/>
          <w:szCs w:val="22"/>
        </w:rPr>
        <w:t>钦州市政府采购中心：</w:t>
      </w:r>
    </w:p>
    <w:p w14:paraId="73580DD9">
      <w:pPr>
        <w:spacing w:line="520" w:lineRule="exact"/>
        <w:ind w:firstLine="420"/>
        <w:rPr>
          <w:rFonts w:ascii="宋体" w:hAnsi="宋体"/>
          <w:bCs/>
          <w:color w:val="auto"/>
          <w:szCs w:val="22"/>
        </w:rPr>
      </w:pPr>
      <w:r>
        <w:rPr>
          <w:rFonts w:hint="eastAsia" w:ascii="宋体" w:hAnsi="宋体"/>
          <w:bCs/>
          <w:color w:val="auto"/>
          <w:szCs w:val="22"/>
        </w:rPr>
        <w:t>根据《中华人民共和国政府采购法》实施条例第十七条的规定，现郑重承诺：</w:t>
      </w:r>
    </w:p>
    <w:p w14:paraId="0FDF12BC">
      <w:pPr>
        <w:spacing w:line="520" w:lineRule="exact"/>
        <w:ind w:firstLine="420"/>
        <w:rPr>
          <w:rFonts w:ascii="宋体" w:hAnsi="宋体"/>
          <w:bCs/>
          <w:color w:val="auto"/>
          <w:szCs w:val="22"/>
        </w:rPr>
      </w:pPr>
      <w:r>
        <w:rPr>
          <w:rFonts w:ascii="宋体" w:hAnsi="宋体"/>
          <w:bCs/>
          <w:color w:val="auto"/>
          <w:szCs w:val="22"/>
          <w:u w:val="single"/>
        </w:rPr>
        <w:t>(</w:t>
      </w:r>
      <w:r>
        <w:rPr>
          <w:rFonts w:hint="eastAsia" w:ascii="宋体" w:hAnsi="宋体"/>
          <w:bCs/>
          <w:color w:val="auto"/>
          <w:szCs w:val="22"/>
          <w:u w:val="single"/>
        </w:rPr>
        <w:t>供应商名称)</w:t>
      </w:r>
      <w:r>
        <w:rPr>
          <w:rFonts w:hint="eastAsia" w:ascii="宋体" w:hAnsi="宋体"/>
          <w:bCs/>
          <w:color w:val="auto"/>
          <w:szCs w:val="22"/>
        </w:rPr>
        <w:t>具有良好的商业信誉和健全的财务会计制度，具有履行合同所必需的设备和专业技术能力，有依法缴纳税收和社会保障资金的良好记录。</w:t>
      </w:r>
    </w:p>
    <w:p w14:paraId="405FFEDE">
      <w:pPr>
        <w:spacing w:line="520" w:lineRule="exact"/>
        <w:ind w:firstLine="420"/>
        <w:rPr>
          <w:rFonts w:ascii="宋体" w:hAnsi="宋体"/>
          <w:bCs/>
          <w:color w:val="auto"/>
          <w:szCs w:val="22"/>
        </w:rPr>
      </w:pPr>
      <w:r>
        <w:rPr>
          <w:rFonts w:hint="eastAsia" w:ascii="宋体" w:hAnsi="宋体"/>
          <w:bCs/>
          <w:color w:val="auto"/>
          <w:szCs w:val="22"/>
        </w:rPr>
        <w:t>本单位对上述承诺内容事项真实性负责，如有虚假，由我单位承担相关法律责任。</w:t>
      </w:r>
    </w:p>
    <w:p w14:paraId="4452F16E">
      <w:pPr>
        <w:spacing w:line="520" w:lineRule="exact"/>
        <w:ind w:firstLine="420"/>
        <w:rPr>
          <w:rFonts w:ascii="宋体" w:hAnsi="宋体"/>
          <w:bCs/>
          <w:color w:val="auto"/>
          <w:szCs w:val="22"/>
        </w:rPr>
      </w:pPr>
      <w:r>
        <w:rPr>
          <w:rFonts w:hint="eastAsia" w:ascii="宋体" w:hAnsi="宋体"/>
          <w:bCs/>
          <w:color w:val="auto"/>
          <w:szCs w:val="22"/>
        </w:rPr>
        <w:t>特此承诺。</w:t>
      </w:r>
    </w:p>
    <w:p w14:paraId="72709C76">
      <w:pPr>
        <w:rPr>
          <w:color w:val="auto"/>
        </w:rPr>
      </w:pPr>
    </w:p>
    <w:p w14:paraId="3158EBFC">
      <w:pPr>
        <w:rPr>
          <w:color w:val="auto"/>
        </w:rPr>
      </w:pPr>
    </w:p>
    <w:p w14:paraId="7AF966D9">
      <w:pPr>
        <w:rPr>
          <w:color w:val="auto"/>
        </w:rPr>
      </w:pPr>
    </w:p>
    <w:p w14:paraId="40017B47">
      <w:pPr>
        <w:spacing w:line="400" w:lineRule="exact"/>
        <w:ind w:right="1050" w:rightChars="500" w:firstLine="5103" w:firstLineChars="2430"/>
        <w:jc w:val="left"/>
        <w:rPr>
          <w:rFonts w:ascii="宋体" w:hAnsi="宋体"/>
          <w:bCs/>
          <w:color w:val="auto"/>
        </w:rPr>
      </w:pPr>
      <w:r>
        <w:rPr>
          <w:rFonts w:hint="eastAsia" w:ascii="宋体" w:hAnsi="宋体"/>
          <w:bCs/>
          <w:color w:val="auto"/>
        </w:rPr>
        <w:t>供应商（盖章）：</w:t>
      </w:r>
    </w:p>
    <w:p w14:paraId="6BB5A838">
      <w:pPr>
        <w:spacing w:line="400" w:lineRule="exact"/>
        <w:ind w:right="1050" w:rightChars="500"/>
        <w:jc w:val="right"/>
        <w:rPr>
          <w:rFonts w:ascii="宋体" w:hAnsi="宋体"/>
          <w:bCs/>
          <w:color w:val="auto"/>
        </w:rPr>
      </w:pPr>
      <w:r>
        <w:rPr>
          <w:rFonts w:hint="eastAsia" w:ascii="宋体" w:hAnsi="宋体"/>
          <w:bCs/>
          <w:color w:val="auto"/>
        </w:rPr>
        <w:t>日期：年月日</w:t>
      </w:r>
    </w:p>
    <w:p w14:paraId="5328D9EB">
      <w:pPr>
        <w:rPr>
          <w:color w:val="auto"/>
        </w:rPr>
      </w:pPr>
    </w:p>
    <w:p w14:paraId="63ED9297">
      <w:pPr>
        <w:pStyle w:val="4"/>
        <w:rPr>
          <w:color w:val="auto"/>
        </w:rPr>
      </w:pPr>
    </w:p>
    <w:p w14:paraId="50874C2D">
      <w:pPr>
        <w:tabs>
          <w:tab w:val="left" w:pos="3402"/>
        </w:tabs>
        <w:spacing w:line="460" w:lineRule="exact"/>
        <w:jc w:val="center"/>
        <w:rPr>
          <w:rFonts w:ascii="仿宋_GB2312" w:hAnsi="仿宋" w:eastAsia="仿宋_GB2312"/>
          <w:b/>
          <w:color w:val="auto"/>
          <w:spacing w:val="10"/>
          <w:sz w:val="32"/>
          <w:szCs w:val="32"/>
        </w:rPr>
      </w:pPr>
      <w:r>
        <w:rPr>
          <w:rFonts w:hint="eastAsia" w:ascii="仿宋_GB2312" w:hAnsi="仿宋" w:eastAsia="仿宋_GB2312"/>
          <w:b/>
          <w:color w:val="auto"/>
          <w:spacing w:val="10"/>
          <w:sz w:val="32"/>
          <w:szCs w:val="32"/>
        </w:rPr>
        <w:t>无重大违法记录的书面声明</w:t>
      </w:r>
      <w:bookmarkStart w:id="126" w:name="_Hlk108528701"/>
      <w:r>
        <w:rPr>
          <w:rFonts w:hint="eastAsia" w:ascii="仿宋" w:hAnsi="仿宋" w:eastAsia="仿宋" w:cs="黑体"/>
          <w:bCs/>
          <w:color w:val="auto"/>
          <w:sz w:val="24"/>
        </w:rPr>
        <w:t>(格式</w:t>
      </w:r>
      <w:r>
        <w:rPr>
          <w:rFonts w:ascii="仿宋" w:hAnsi="仿宋" w:eastAsia="仿宋" w:cs="黑体"/>
          <w:bCs/>
          <w:color w:val="auto"/>
          <w:sz w:val="24"/>
        </w:rPr>
        <w:t>)</w:t>
      </w:r>
      <w:bookmarkEnd w:id="126"/>
    </w:p>
    <w:p w14:paraId="5ECCD053">
      <w:pPr>
        <w:spacing w:line="400" w:lineRule="exact"/>
        <w:rPr>
          <w:rFonts w:ascii="宋体" w:hAnsi="宋体"/>
          <w:b/>
          <w:color w:val="auto"/>
        </w:rPr>
      </w:pPr>
    </w:p>
    <w:p w14:paraId="5889C1B9">
      <w:pPr>
        <w:spacing w:line="520" w:lineRule="exact"/>
        <w:rPr>
          <w:rFonts w:ascii="宋体" w:hAnsi="宋体"/>
          <w:bCs/>
          <w:color w:val="auto"/>
        </w:rPr>
      </w:pPr>
      <w:r>
        <w:rPr>
          <w:rFonts w:hint="eastAsia" w:ascii="宋体" w:hAnsi="宋体"/>
          <w:bCs/>
          <w:color w:val="auto"/>
        </w:rPr>
        <w:t>钦州市政府采购中心：</w:t>
      </w:r>
    </w:p>
    <w:p w14:paraId="0A92A5BA">
      <w:pPr>
        <w:spacing w:line="520" w:lineRule="exact"/>
        <w:ind w:firstLine="420"/>
        <w:rPr>
          <w:rFonts w:ascii="宋体" w:hAnsi="宋体"/>
          <w:bCs/>
          <w:color w:val="auto"/>
        </w:rPr>
      </w:pPr>
      <w:r>
        <w:rPr>
          <w:rFonts w:hint="eastAsia" w:ascii="宋体" w:hAnsi="宋体"/>
          <w:bCs/>
          <w:color w:val="auto"/>
        </w:rPr>
        <w:t>根据《中华人民共和国政府采购法实施条例》第十七条第一款第(四)项的规定，现郑重声明：</w:t>
      </w:r>
    </w:p>
    <w:p w14:paraId="70522555">
      <w:pPr>
        <w:spacing w:line="520" w:lineRule="exact"/>
        <w:ind w:firstLine="420"/>
        <w:rPr>
          <w:rFonts w:ascii="宋体" w:hAnsi="宋体"/>
          <w:bCs/>
          <w:color w:val="auto"/>
        </w:rPr>
      </w:pPr>
      <w:r>
        <w:rPr>
          <w:rFonts w:ascii="宋体" w:hAnsi="宋体"/>
          <w:bCs/>
          <w:color w:val="auto"/>
          <w:u w:val="single"/>
        </w:rPr>
        <w:t>(</w:t>
      </w:r>
      <w:r>
        <w:rPr>
          <w:rFonts w:hint="eastAsia" w:ascii="宋体" w:hAnsi="宋体"/>
          <w:bCs/>
          <w:color w:val="auto"/>
          <w:u w:val="single"/>
        </w:rPr>
        <w:t>供应商名称)</w:t>
      </w:r>
      <w:r>
        <w:rPr>
          <w:rFonts w:hint="eastAsia" w:ascii="宋体" w:hAnsi="宋体"/>
          <w:bCs/>
          <w:color w:val="auto"/>
        </w:rPr>
        <w:t>在参加本次政府采购活动前3年内在经营活动中没有重大违法记录（</w:t>
      </w:r>
      <w:r>
        <w:rPr>
          <w:rFonts w:hint="eastAsia" w:ascii="宋体" w:hAnsi="宋体"/>
          <w:bCs/>
          <w:color w:val="auto"/>
          <w:u w:val="single"/>
        </w:rPr>
        <w:t>即因违法经营受到刑事处罚或者责令停产停业、吊销许可证或者执照、较大数额罚款等行政处罚的行为</w:t>
      </w:r>
      <w:r>
        <w:rPr>
          <w:rFonts w:hint="eastAsia" w:ascii="宋体" w:hAnsi="宋体"/>
          <w:bCs/>
          <w:color w:val="auto"/>
        </w:rPr>
        <w:t>）。</w:t>
      </w:r>
    </w:p>
    <w:p w14:paraId="1229B3EE">
      <w:pPr>
        <w:spacing w:line="520" w:lineRule="exact"/>
        <w:ind w:firstLine="420"/>
        <w:rPr>
          <w:rFonts w:ascii="宋体" w:hAnsi="宋体"/>
          <w:bCs/>
          <w:color w:val="auto"/>
        </w:rPr>
      </w:pPr>
      <w:r>
        <w:rPr>
          <w:rFonts w:hint="eastAsia" w:ascii="宋体" w:hAnsi="宋体"/>
          <w:bCs/>
          <w:color w:val="auto"/>
        </w:rPr>
        <w:t>本单位对上述声明内容事项真实性负责，如有虚假，由我单位承担相关法律责任。</w:t>
      </w:r>
    </w:p>
    <w:p w14:paraId="72268E65">
      <w:pPr>
        <w:spacing w:line="520" w:lineRule="exact"/>
        <w:ind w:firstLine="420"/>
        <w:rPr>
          <w:rFonts w:ascii="宋体" w:hAnsi="宋体"/>
          <w:bCs/>
          <w:color w:val="auto"/>
        </w:rPr>
      </w:pPr>
      <w:r>
        <w:rPr>
          <w:rFonts w:hint="eastAsia" w:ascii="宋体" w:hAnsi="宋体"/>
          <w:bCs/>
          <w:color w:val="auto"/>
        </w:rPr>
        <w:t>特此声明。</w:t>
      </w:r>
    </w:p>
    <w:p w14:paraId="6C3C137C">
      <w:pPr>
        <w:rPr>
          <w:color w:val="auto"/>
        </w:rPr>
      </w:pPr>
    </w:p>
    <w:p w14:paraId="4749E259">
      <w:pPr>
        <w:rPr>
          <w:color w:val="auto"/>
        </w:rPr>
      </w:pPr>
    </w:p>
    <w:p w14:paraId="3D057077">
      <w:pPr>
        <w:rPr>
          <w:color w:val="auto"/>
        </w:rPr>
      </w:pPr>
    </w:p>
    <w:p w14:paraId="7DD49050">
      <w:pPr>
        <w:spacing w:line="400" w:lineRule="exact"/>
        <w:ind w:right="1050" w:rightChars="500" w:firstLine="5810" w:firstLineChars="2767"/>
        <w:jc w:val="left"/>
        <w:rPr>
          <w:rFonts w:ascii="宋体" w:hAnsi="宋体"/>
          <w:bCs/>
          <w:color w:val="auto"/>
        </w:rPr>
      </w:pPr>
      <w:bookmarkStart w:id="127" w:name="_Hlk112311442"/>
      <w:r>
        <w:rPr>
          <w:rFonts w:hint="eastAsia" w:ascii="宋体" w:hAnsi="宋体"/>
          <w:bCs/>
          <w:color w:val="auto"/>
        </w:rPr>
        <w:t>供应商（盖章）：</w:t>
      </w:r>
    </w:p>
    <w:p w14:paraId="182862E0">
      <w:pPr>
        <w:spacing w:line="400" w:lineRule="exact"/>
        <w:ind w:right="735" w:rightChars="350" w:firstLine="5810" w:firstLineChars="2767"/>
        <w:jc w:val="left"/>
        <w:rPr>
          <w:rFonts w:ascii="宋体" w:hAnsi="宋体"/>
          <w:bCs/>
          <w:color w:val="auto"/>
        </w:rPr>
      </w:pPr>
      <w:r>
        <w:rPr>
          <w:rFonts w:hint="eastAsia" w:ascii="宋体" w:hAnsi="宋体"/>
          <w:bCs/>
          <w:color w:val="auto"/>
        </w:rPr>
        <w:t>日期：年月日</w:t>
      </w:r>
      <w:bookmarkEnd w:id="127"/>
      <w:r>
        <w:rPr>
          <w:color w:val="auto"/>
        </w:rPr>
        <w:br w:type="page"/>
      </w:r>
    </w:p>
    <w:p w14:paraId="587DC0E1">
      <w:pPr>
        <w:rPr>
          <w:color w:val="auto"/>
        </w:rPr>
      </w:pPr>
    </w:p>
    <w:p w14:paraId="593446AE">
      <w:pPr>
        <w:spacing w:line="440" w:lineRule="exact"/>
        <w:jc w:val="center"/>
        <w:rPr>
          <w:rFonts w:ascii="仿宋_GB2312" w:hAnsi="宋体" w:eastAsia="仿宋_GB2312"/>
          <w:b/>
          <w:color w:val="auto"/>
          <w:sz w:val="36"/>
          <w:szCs w:val="36"/>
        </w:rPr>
      </w:pPr>
      <w:r>
        <w:rPr>
          <w:rFonts w:hint="eastAsia" w:ascii="仿宋_GB2312" w:hAnsi="宋体" w:eastAsia="仿宋_GB2312"/>
          <w:b/>
          <w:color w:val="auto"/>
          <w:sz w:val="36"/>
          <w:szCs w:val="36"/>
        </w:rPr>
        <w:t>中小企业声明函</w:t>
      </w:r>
    </w:p>
    <w:p w14:paraId="3BDDC93F">
      <w:pPr>
        <w:spacing w:line="440" w:lineRule="exact"/>
        <w:jc w:val="left"/>
        <w:rPr>
          <w:rFonts w:hAnsi="宋体"/>
          <w:bCs/>
          <w:color w:val="auto"/>
          <w:szCs w:val="21"/>
        </w:rPr>
      </w:pPr>
    </w:p>
    <w:p w14:paraId="6441B89B">
      <w:pPr>
        <w:spacing w:line="600" w:lineRule="exact"/>
        <w:ind w:firstLine="294" w:firstLineChars="140"/>
        <w:jc w:val="left"/>
        <w:rPr>
          <w:rFonts w:ascii="宋体" w:hAnsi="宋体"/>
          <w:bCs/>
          <w:color w:val="auto"/>
          <w:szCs w:val="21"/>
        </w:rPr>
      </w:pPr>
      <w:r>
        <w:rPr>
          <w:rFonts w:hint="eastAsia" w:ascii="宋体" w:hAnsi="宋体"/>
          <w:bCs/>
          <w:color w:val="auto"/>
          <w:szCs w:val="21"/>
        </w:rPr>
        <w:t>本公司郑重声明，根据《政府采购促进中小企业发展管理办法》</w:t>
      </w:r>
      <w:bookmarkStart w:id="128" w:name="_Hlk60836554"/>
      <w:r>
        <w:rPr>
          <w:rFonts w:hint="eastAsia" w:ascii="宋体" w:hAnsi="宋体"/>
          <w:bCs/>
          <w:color w:val="auto"/>
          <w:szCs w:val="21"/>
        </w:rPr>
        <w:t>（财库﹝2020﹞46号）</w:t>
      </w:r>
      <w:bookmarkEnd w:id="128"/>
      <w:r>
        <w:rPr>
          <w:rFonts w:hint="eastAsia" w:ascii="宋体" w:hAnsi="宋体"/>
          <w:bCs/>
          <w:color w:val="auto"/>
          <w:szCs w:val="21"/>
        </w:rPr>
        <w:t>的规定，本公司参加（</w:t>
      </w:r>
      <w:r>
        <w:rPr>
          <w:rFonts w:hint="eastAsia" w:ascii="宋体" w:hAnsi="宋体"/>
          <w:bCs/>
          <w:color w:val="auto"/>
          <w:szCs w:val="21"/>
          <w:u w:val="single"/>
        </w:rPr>
        <w:t>单位名称</w:t>
      </w:r>
      <w:r>
        <w:rPr>
          <w:rFonts w:hint="eastAsia" w:ascii="宋体" w:hAnsi="宋体"/>
          <w:bCs/>
          <w:color w:val="auto"/>
          <w:szCs w:val="21"/>
        </w:rPr>
        <w:t>）的（</w:t>
      </w:r>
      <w:r>
        <w:rPr>
          <w:rFonts w:hint="eastAsia" w:ascii="宋体" w:hAnsi="宋体"/>
          <w:bCs/>
          <w:color w:val="auto"/>
          <w:szCs w:val="21"/>
          <w:u w:val="single"/>
        </w:rPr>
        <w:t>项目名称</w:t>
      </w:r>
      <w:r>
        <w:rPr>
          <w:rFonts w:hint="eastAsia" w:ascii="宋体" w:hAnsi="宋体"/>
          <w:bCs/>
          <w:color w:val="auto"/>
          <w:szCs w:val="21"/>
        </w:rPr>
        <w:t>）采购活动，</w:t>
      </w:r>
      <w:bookmarkStart w:id="129" w:name="_Hlk108682836"/>
      <w:r>
        <w:rPr>
          <w:rFonts w:hint="eastAsia" w:ascii="宋体" w:hAnsi="宋体"/>
          <w:bCs/>
          <w:color w:val="auto"/>
          <w:szCs w:val="21"/>
        </w:rPr>
        <w:t>服务全部由符合政策要求的中小企业承接</w:t>
      </w:r>
      <w:bookmarkEnd w:id="129"/>
      <w:r>
        <w:rPr>
          <w:rFonts w:hint="eastAsia" w:ascii="宋体" w:hAnsi="宋体"/>
          <w:bCs/>
          <w:color w:val="auto"/>
          <w:szCs w:val="21"/>
        </w:rPr>
        <w:t>。相关企业的具体情况如下：</w:t>
      </w:r>
    </w:p>
    <w:p w14:paraId="6ABEFCD4">
      <w:pPr>
        <w:spacing w:line="600" w:lineRule="exact"/>
        <w:ind w:firstLine="294" w:firstLineChars="140"/>
        <w:jc w:val="left"/>
        <w:rPr>
          <w:rFonts w:ascii="宋体" w:hAnsi="宋体"/>
          <w:bCs/>
          <w:color w:val="auto"/>
          <w:szCs w:val="21"/>
        </w:rPr>
      </w:pPr>
      <w:r>
        <w:rPr>
          <w:rFonts w:hint="eastAsia" w:ascii="宋体" w:hAnsi="宋体"/>
          <w:bCs/>
          <w:color w:val="auto"/>
          <w:szCs w:val="21"/>
        </w:rPr>
        <w:t>1.</w:t>
      </w:r>
      <w:bookmarkStart w:id="130" w:name="_Hlk60836996"/>
      <w:r>
        <w:rPr>
          <w:rFonts w:hint="eastAsia" w:ascii="宋体" w:hAnsi="宋体"/>
          <w:bCs/>
          <w:color w:val="auto"/>
          <w:szCs w:val="21"/>
        </w:rPr>
        <w:t>（</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）行业；承接企业为（</w:t>
      </w:r>
      <w:r>
        <w:rPr>
          <w:rFonts w:hint="eastAsia" w:ascii="宋体" w:hAnsi="宋体"/>
          <w:bCs/>
          <w:color w:val="auto"/>
          <w:szCs w:val="21"/>
          <w:u w:val="single"/>
        </w:rPr>
        <w:t>企业名称</w:t>
      </w:r>
      <w:r>
        <w:rPr>
          <w:rFonts w:hint="eastAsia" w:ascii="宋体" w:hAnsi="宋体"/>
          <w:bCs/>
          <w:color w:val="auto"/>
          <w:szCs w:val="21"/>
        </w:rPr>
        <w:t>），从业人员人，营业收入为万元，资产总额为万元，属于（</w:t>
      </w:r>
      <w:r>
        <w:rPr>
          <w:rFonts w:hint="eastAsia" w:ascii="宋体" w:hAnsi="宋体"/>
          <w:bCs/>
          <w:color w:val="auto"/>
          <w:szCs w:val="21"/>
          <w:u w:val="single"/>
        </w:rPr>
        <w:t>中型企业、小型企业、微型企业</w:t>
      </w:r>
      <w:r>
        <w:rPr>
          <w:rFonts w:hint="eastAsia" w:ascii="宋体" w:hAnsi="宋体"/>
          <w:bCs/>
          <w:color w:val="auto"/>
          <w:szCs w:val="21"/>
        </w:rPr>
        <w:t>）；</w:t>
      </w:r>
      <w:bookmarkEnd w:id="130"/>
    </w:p>
    <w:p w14:paraId="011552FA">
      <w:pPr>
        <w:spacing w:line="600" w:lineRule="exact"/>
        <w:ind w:firstLine="294" w:firstLineChars="140"/>
        <w:jc w:val="left"/>
        <w:rPr>
          <w:rFonts w:ascii="宋体" w:hAnsi="宋体"/>
          <w:bCs/>
          <w:color w:val="auto"/>
          <w:szCs w:val="21"/>
        </w:rPr>
      </w:pPr>
      <w:r>
        <w:rPr>
          <w:rFonts w:hint="eastAsia" w:ascii="宋体" w:hAnsi="宋体"/>
          <w:bCs/>
          <w:color w:val="auto"/>
          <w:szCs w:val="21"/>
        </w:rPr>
        <w:t>2.（</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）行业；承接企业为（</w:t>
      </w:r>
      <w:r>
        <w:rPr>
          <w:rFonts w:hint="eastAsia" w:ascii="宋体" w:hAnsi="宋体"/>
          <w:bCs/>
          <w:color w:val="auto"/>
          <w:szCs w:val="21"/>
          <w:u w:val="single"/>
        </w:rPr>
        <w:t>企业名称</w:t>
      </w:r>
      <w:r>
        <w:rPr>
          <w:rFonts w:hint="eastAsia" w:ascii="宋体" w:hAnsi="宋体"/>
          <w:bCs/>
          <w:color w:val="auto"/>
          <w:szCs w:val="21"/>
        </w:rPr>
        <w:t>），从业人员人，营业收入为万元，资产总额为万元，属于（</w:t>
      </w:r>
      <w:r>
        <w:rPr>
          <w:rFonts w:hint="eastAsia" w:ascii="宋体" w:hAnsi="宋体"/>
          <w:bCs/>
          <w:color w:val="auto"/>
          <w:szCs w:val="21"/>
          <w:u w:val="single"/>
        </w:rPr>
        <w:t>中型企业、小型企业、微型企业</w:t>
      </w:r>
      <w:r>
        <w:rPr>
          <w:rFonts w:hint="eastAsia" w:ascii="宋体" w:hAnsi="宋体"/>
          <w:bCs/>
          <w:color w:val="auto"/>
          <w:szCs w:val="21"/>
        </w:rPr>
        <w:t>）；</w:t>
      </w:r>
    </w:p>
    <w:p w14:paraId="4A3DC467">
      <w:pPr>
        <w:spacing w:line="600" w:lineRule="exact"/>
        <w:ind w:firstLine="294" w:firstLineChars="140"/>
        <w:jc w:val="left"/>
        <w:rPr>
          <w:rFonts w:ascii="宋体" w:hAnsi="宋体"/>
          <w:bCs/>
          <w:color w:val="auto"/>
          <w:szCs w:val="21"/>
        </w:rPr>
      </w:pPr>
      <w:r>
        <w:rPr>
          <w:rFonts w:hint="eastAsia" w:ascii="宋体" w:hAnsi="宋体"/>
          <w:bCs/>
          <w:color w:val="auto"/>
          <w:szCs w:val="21"/>
        </w:rPr>
        <w:t>……</w:t>
      </w:r>
    </w:p>
    <w:p w14:paraId="3590752D">
      <w:pPr>
        <w:spacing w:line="600" w:lineRule="exact"/>
        <w:ind w:firstLine="294" w:firstLineChars="140"/>
        <w:jc w:val="left"/>
        <w:rPr>
          <w:rFonts w:ascii="宋体" w:hAnsi="宋体"/>
          <w:bCs/>
          <w:color w:val="auto"/>
          <w:szCs w:val="21"/>
        </w:rPr>
      </w:pPr>
      <w:r>
        <w:rPr>
          <w:rFonts w:hint="eastAsia" w:ascii="宋体" w:hAnsi="宋体"/>
          <w:bCs/>
          <w:color w:val="auto"/>
          <w:szCs w:val="21"/>
        </w:rPr>
        <w:t>以上企业，不属于大企业的分支机构，不存在控股股东为大企业的情形，也不存在与大企业的负责人为同一人的情形。</w:t>
      </w:r>
    </w:p>
    <w:p w14:paraId="08CFA8A3">
      <w:pPr>
        <w:spacing w:line="600" w:lineRule="exact"/>
        <w:ind w:firstLine="294" w:firstLineChars="140"/>
        <w:jc w:val="left"/>
        <w:rPr>
          <w:rFonts w:ascii="宋体" w:hAnsi="宋体"/>
          <w:bCs/>
          <w:color w:val="auto"/>
          <w:szCs w:val="21"/>
        </w:rPr>
      </w:pPr>
      <w:r>
        <w:rPr>
          <w:rFonts w:hint="eastAsia" w:ascii="宋体" w:hAnsi="宋体"/>
          <w:bCs/>
          <w:color w:val="auto"/>
          <w:szCs w:val="21"/>
        </w:rPr>
        <w:t>本企业对上述声明内容的真实性负责。如有虚假，将依法承担相应责任。</w:t>
      </w:r>
    </w:p>
    <w:p w14:paraId="79201040">
      <w:pPr>
        <w:spacing w:line="400" w:lineRule="exact"/>
        <w:rPr>
          <w:color w:val="auto"/>
          <w:szCs w:val="21"/>
        </w:rPr>
      </w:pPr>
    </w:p>
    <w:p w14:paraId="6B6CB8FE">
      <w:pPr>
        <w:spacing w:line="400" w:lineRule="exact"/>
        <w:rPr>
          <w:color w:val="auto"/>
          <w:szCs w:val="21"/>
        </w:rPr>
      </w:pPr>
    </w:p>
    <w:p w14:paraId="447C5DF6">
      <w:pPr>
        <w:spacing w:line="400" w:lineRule="exact"/>
        <w:rPr>
          <w:color w:val="auto"/>
          <w:szCs w:val="21"/>
        </w:rPr>
      </w:pPr>
    </w:p>
    <w:p w14:paraId="016926FD">
      <w:pPr>
        <w:spacing w:line="500" w:lineRule="exact"/>
        <w:ind w:right="451" w:rightChars="215" w:firstLine="3570" w:firstLineChars="1700"/>
        <w:jc w:val="center"/>
        <w:rPr>
          <w:rFonts w:ascii="宋体" w:hAnsi="宋体"/>
          <w:bCs/>
          <w:color w:val="auto"/>
          <w:szCs w:val="21"/>
        </w:rPr>
      </w:pPr>
      <w:r>
        <w:rPr>
          <w:rFonts w:hint="eastAsia" w:ascii="宋体" w:hAnsi="宋体"/>
          <w:bCs/>
          <w:color w:val="auto"/>
          <w:szCs w:val="21"/>
        </w:rPr>
        <w:t>企业名称（盖章）：</w:t>
      </w:r>
    </w:p>
    <w:p w14:paraId="668B6791">
      <w:pPr>
        <w:spacing w:line="500" w:lineRule="exact"/>
        <w:ind w:right="309" w:rightChars="147" w:firstLine="5460" w:firstLineChars="2600"/>
        <w:rPr>
          <w:rFonts w:ascii="宋体" w:hAnsi="宋体"/>
          <w:bCs/>
          <w:color w:val="auto"/>
          <w:szCs w:val="21"/>
        </w:rPr>
      </w:pPr>
      <w:r>
        <w:rPr>
          <w:rFonts w:hint="eastAsia" w:ascii="宋体" w:hAnsi="宋体"/>
          <w:bCs/>
          <w:color w:val="auto"/>
          <w:szCs w:val="21"/>
        </w:rPr>
        <w:t>日 期：</w:t>
      </w:r>
    </w:p>
    <w:p w14:paraId="7C43AF89">
      <w:pPr>
        <w:rPr>
          <w:color w:val="auto"/>
        </w:rPr>
      </w:pPr>
    </w:p>
    <w:p w14:paraId="0CE911A1">
      <w:pPr>
        <w:rPr>
          <w:color w:val="auto"/>
        </w:rPr>
      </w:pPr>
    </w:p>
    <w:p w14:paraId="5EA65928">
      <w:pPr>
        <w:rPr>
          <w:color w:val="auto"/>
        </w:rPr>
      </w:pPr>
    </w:p>
    <w:p w14:paraId="59DDB7B5">
      <w:pPr>
        <w:rPr>
          <w:color w:val="auto"/>
        </w:rPr>
      </w:pPr>
    </w:p>
    <w:p w14:paraId="24DA3761">
      <w:pPr>
        <w:rPr>
          <w:color w:val="auto"/>
        </w:rPr>
      </w:pPr>
    </w:p>
    <w:p w14:paraId="46C4166A">
      <w:pPr>
        <w:rPr>
          <w:color w:val="auto"/>
        </w:rPr>
      </w:pPr>
    </w:p>
    <w:p w14:paraId="6B64D6BA">
      <w:pPr>
        <w:rPr>
          <w:color w:val="auto"/>
        </w:rPr>
      </w:pPr>
    </w:p>
    <w:p w14:paraId="3387C5DC">
      <w:pPr>
        <w:rPr>
          <w:color w:val="auto"/>
        </w:rPr>
      </w:pPr>
    </w:p>
    <w:p w14:paraId="42A2372B">
      <w:pPr>
        <w:rPr>
          <w:color w:val="auto"/>
        </w:rPr>
      </w:pPr>
    </w:p>
    <w:p w14:paraId="61B2E584">
      <w:pPr>
        <w:rPr>
          <w:color w:val="auto"/>
        </w:rPr>
      </w:pPr>
    </w:p>
    <w:p w14:paraId="045F2B6A">
      <w:pPr>
        <w:spacing w:line="320" w:lineRule="exact"/>
        <w:jc w:val="left"/>
        <w:rPr>
          <w:rFonts w:hAnsi="宋体"/>
          <w:bCs/>
          <w:color w:val="auto"/>
          <w:sz w:val="18"/>
          <w:szCs w:val="18"/>
        </w:rPr>
      </w:pPr>
      <w:bookmarkStart w:id="131" w:name="_Hlk82091879"/>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),从)</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),人)</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),员)</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),收)</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),资)</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),产)</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),总)</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),额)</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),填)</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),报)</w:instrText>
      </w:r>
      <w:r>
        <w:rPr>
          <w:rFonts w:hAnsi="宋体"/>
          <w:bCs/>
          <w:color w:val="auto"/>
          <w:sz w:val="18"/>
          <w:szCs w:val="18"/>
        </w:rPr>
        <w:fldChar w:fldCharType="end"/>
      </w:r>
      <w:bookmarkEnd w:id="131"/>
      <w:r>
        <w:rPr>
          <w:rFonts w:hint="eastAsia" w:hAnsi="宋体"/>
          <w:bCs/>
          <w:color w:val="auto"/>
          <w:sz w:val="18"/>
          <w:szCs w:val="18"/>
        </w:rPr>
        <w:t>上一年度数据，无上一年度数据的新成立企业可不填报。</w:t>
      </w:r>
      <w:bookmarkEnd w:id="124"/>
    </w:p>
    <w:p w14:paraId="773E8B6A">
      <w:pPr>
        <w:pStyle w:val="4"/>
        <w:rPr>
          <w:color w:val="auto"/>
        </w:rPr>
      </w:pPr>
      <w:r>
        <w:rPr>
          <w:color w:val="auto"/>
        </w:rPr>
        <w:br w:type="page"/>
      </w:r>
    </w:p>
    <w:tbl>
      <w:tblPr>
        <w:tblStyle w:val="40"/>
        <w:tblW w:w="9952" w:type="dxa"/>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723631D3">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14:paraId="6CAF0526">
            <w:pPr>
              <w:widowControl/>
              <w:spacing w:line="440" w:lineRule="exact"/>
              <w:jc w:val="center"/>
              <w:rPr>
                <w:rFonts w:ascii="Helvetica" w:hAnsi="Helvetica" w:cs="Helvetica"/>
                <w:b/>
                <w:bCs/>
                <w:color w:val="auto"/>
                <w:kern w:val="0"/>
                <w:szCs w:val="21"/>
              </w:rPr>
            </w:pPr>
            <w:bookmarkStart w:id="132" w:name="_Hlk147826091"/>
            <w:r>
              <w:rPr>
                <w:rFonts w:ascii="Helvetica" w:hAnsi="Helvetica" w:cs="Helvetica"/>
                <w:b/>
                <w:bCs/>
                <w:color w:val="auto"/>
                <w:kern w:val="0"/>
                <w:szCs w:val="21"/>
              </w:rPr>
              <w:t>大中小微型企业划分标准</w:t>
            </w:r>
          </w:p>
        </w:tc>
      </w:tr>
      <w:tr w14:paraId="7B16C7A7">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26575A">
            <w:pPr>
              <w:widowControl/>
              <w:spacing w:line="340" w:lineRule="exact"/>
              <w:jc w:val="center"/>
              <w:rPr>
                <w:rFonts w:ascii="Helvetica" w:hAnsi="Helvetica" w:cs="Helvetica"/>
                <w:color w:val="auto"/>
                <w:kern w:val="0"/>
                <w:sz w:val="18"/>
                <w:szCs w:val="18"/>
              </w:rPr>
            </w:pPr>
            <w:bookmarkStart w:id="133" w:name="_Hlk143699200"/>
            <w:r>
              <w:rPr>
                <w:rFonts w:ascii="Helvetica" w:hAnsi="Helvetica" w:cs="Helvetica"/>
                <w:b/>
                <w:bCs/>
                <w:color w:val="auto"/>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2458C0">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69E111">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计量</w:t>
            </w:r>
          </w:p>
          <w:p w14:paraId="50FB4740">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30F517">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A49696">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FE04D0">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D413A5">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微型</w:t>
            </w:r>
          </w:p>
        </w:tc>
      </w:tr>
      <w:tr w14:paraId="5824F77B">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D38EE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E2F731">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79BE0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EB03D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68BB1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5603E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26E76F1">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w:t>
            </w:r>
          </w:p>
        </w:tc>
      </w:tr>
      <w:tr w14:paraId="1723EA16">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00C10C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E3059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91B15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B1200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C72BC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01965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64086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14:paraId="28D6668D">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77B92D">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CADC6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232C8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532CC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0A3FA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47995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BF62E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w:t>
            </w:r>
          </w:p>
        </w:tc>
      </w:tr>
      <w:tr w14:paraId="4ED46A8A">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211DCF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A020B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E2262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DE26E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8B4C57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FC4A6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76F36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w:t>
            </w:r>
          </w:p>
        </w:tc>
      </w:tr>
      <w:tr w14:paraId="1B19CF3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7A4F5C">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800C6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C6D09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A1944A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B7054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8C7FA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FBA7B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Z＜300</w:t>
            </w:r>
          </w:p>
        </w:tc>
      </w:tr>
      <w:tr w14:paraId="652AB84A">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15C6B57">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D0C15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A9D9E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D2895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19132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F7A0D9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EC4B4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X＜5</w:t>
            </w:r>
          </w:p>
        </w:tc>
      </w:tr>
      <w:tr w14:paraId="638AB795">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4EEADE">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0DDA0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3FEED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58201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2209E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D1EA4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D45EA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w:t>
            </w:r>
          </w:p>
        </w:tc>
      </w:tr>
      <w:tr w14:paraId="752B57E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1FEFA5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EE1AB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4DFD4E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CFD4E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CB3861">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1B402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32EB1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5FEAC695">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B11122">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E18A041">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48175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FBE642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03653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C97DD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4B0C6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45470E3C">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8D1D2F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BF5A6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678C8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91559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4DB02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A168E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F432A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14:paraId="76639FC7">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678D1A">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1FFA1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FB889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F0AEA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57843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EF31D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0E565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w:t>
            </w:r>
          </w:p>
        </w:tc>
      </w:tr>
      <w:tr w14:paraId="7A9B3C5A">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D960A7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46878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9B9AA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58B5C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5B71D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F266F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30F4F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14:paraId="121ECA7D">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F17F7D">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85E1D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31FC9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A79BC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E4BD3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2718F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AA316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043588D7">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580DC9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9635B7">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D95581">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7E01F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B44AF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37B62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BC79F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14:paraId="6CD37068">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5C1BDC">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D8192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D64BC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43087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5192A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54C01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A8C8A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330C62CF">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5CA921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E9BA7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15018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3AD9B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E5930C1">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67015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ADB9E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1BE27B42">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B3A9AC">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C83CA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1B08F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A6F747">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3E308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9957C1">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258CC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2C938DAA">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40A9C0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D242A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D2A6D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C1099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8C8BF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94546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59FE7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59CA87C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F6035C">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906FE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4B23F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1B787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921467">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3D9D8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2D067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1150FBF1">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6194DE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A37FD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78AA5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757FF7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24D51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50D0A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B2E84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37DA534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F6F822">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7E68E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358D41">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9E3FD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1159E1">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FB9C37">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2B2FCB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406927CE">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E6DCBB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0E3AC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04A127">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D771B7">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4288D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6B067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FD833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411CE62D">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05E094">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1910A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0A72E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275CB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80A2B7">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3D9B1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0E211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w:t>
            </w:r>
          </w:p>
        </w:tc>
      </w:tr>
      <w:tr w14:paraId="326B1483">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C163D9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9FFDFC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5877F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F01B0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82321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F1936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3B5C8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14:paraId="4E1409E3">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B82718">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EF93A2">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E38C8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170C7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D170C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7D7B5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175CE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Z＜2000</w:t>
            </w:r>
          </w:p>
        </w:tc>
      </w:tr>
      <w:tr w14:paraId="6BC88980">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53ACA7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AAD55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18F68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BD06C7">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01C943">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EA8F9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EFFEA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w:t>
            </w:r>
          </w:p>
        </w:tc>
      </w:tr>
      <w:tr w14:paraId="6A136A38">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764BF8">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1D453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1ECE1C">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578B16">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F1966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852BF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8524F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Y＜500</w:t>
            </w:r>
          </w:p>
        </w:tc>
      </w:tr>
      <w:tr w14:paraId="1CAFCD0D">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419866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C59EF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9E251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D18F1A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6C6F3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7ED00F">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76640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14:paraId="0F54164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CBBBB1">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75E61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C76AA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E2C6BB">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070D6A">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F11A4D">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F30881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Z＜100</w:t>
            </w:r>
          </w:p>
        </w:tc>
      </w:tr>
      <w:tr w14:paraId="24009850">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7296D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7AA695">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7873F70">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BC8444">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ED23B9">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C340A2E">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2A4CE8">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bl>
    <w:p w14:paraId="23ED6E26">
      <w:pPr>
        <w:widowControl/>
        <w:shd w:val="clear" w:color="auto" w:fill="FFFFFF"/>
        <w:spacing w:line="360" w:lineRule="atLeast"/>
        <w:jc w:val="left"/>
        <w:rPr>
          <w:rFonts w:ascii="Helvetica" w:hAnsi="Helvetica" w:cs="Helvetica"/>
          <w:color w:val="auto"/>
          <w:kern w:val="0"/>
          <w:szCs w:val="21"/>
        </w:rPr>
      </w:pPr>
    </w:p>
    <w:bookmarkEnd w:id="133"/>
    <w:p w14:paraId="7E531931">
      <w:pPr>
        <w:widowControl/>
        <w:shd w:val="clear" w:color="auto" w:fill="FFFFFF"/>
        <w:spacing w:line="360" w:lineRule="atLeast"/>
        <w:jc w:val="left"/>
        <w:rPr>
          <w:rFonts w:ascii="Helvetica" w:hAnsi="Helvetica" w:cs="Helvetica"/>
          <w:color w:val="auto"/>
          <w:kern w:val="0"/>
          <w:sz w:val="18"/>
          <w:szCs w:val="18"/>
        </w:rPr>
      </w:pPr>
      <w:r>
        <w:rPr>
          <w:color w:val="auto"/>
        </w:rPr>
        <w:br w:type="page"/>
      </w:r>
      <w:r>
        <w:rPr>
          <w:rFonts w:ascii="Helvetica" w:hAnsi="Helvetica" w:cs="Helvetica"/>
          <w:color w:val="auto"/>
          <w:kern w:val="0"/>
          <w:sz w:val="18"/>
          <w:szCs w:val="18"/>
        </w:rPr>
        <w:t>说明：</w:t>
      </w:r>
    </w:p>
    <w:p w14:paraId="433FC428">
      <w:pPr>
        <w:widowControl/>
        <w:shd w:val="clear" w:color="auto" w:fill="FFFFFF"/>
        <w:spacing w:line="360" w:lineRule="atLeast"/>
        <w:ind w:firstLine="480"/>
        <w:jc w:val="left"/>
        <w:rPr>
          <w:rFonts w:ascii="Helvetica" w:hAnsi="Helvetica" w:cs="Helvetica"/>
          <w:color w:val="auto"/>
          <w:kern w:val="0"/>
          <w:sz w:val="18"/>
          <w:szCs w:val="18"/>
        </w:rPr>
      </w:pPr>
      <w:r>
        <w:rPr>
          <w:rFonts w:ascii="Helvetica" w:hAnsi="Helvetica" w:cs="Helvetica"/>
          <w:color w:val="auto"/>
          <w:kern w:val="0"/>
          <w:sz w:val="18"/>
          <w:szCs w:val="18"/>
        </w:rPr>
        <w:t>1.大型、中型和小型企业须同时满足所列指标的下限，否则下划一档；微型企业只须满足所列指标中的一项即可。</w:t>
      </w:r>
    </w:p>
    <w:p w14:paraId="4C158D9C">
      <w:pPr>
        <w:widowControl/>
        <w:shd w:val="clear" w:color="auto" w:fill="FFFFFF"/>
        <w:spacing w:line="360" w:lineRule="atLeast"/>
        <w:ind w:firstLine="480"/>
        <w:jc w:val="left"/>
        <w:rPr>
          <w:rFonts w:ascii="Helvetica" w:hAnsi="Helvetica" w:cs="Helvetica"/>
          <w:color w:val="auto"/>
          <w:kern w:val="0"/>
          <w:sz w:val="18"/>
          <w:szCs w:val="18"/>
        </w:rPr>
      </w:pPr>
      <w:r>
        <w:rPr>
          <w:rFonts w:ascii="Helvetica" w:hAnsi="Helvetica" w:cs="Helvetica"/>
          <w:color w:val="auto"/>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rPr>
        <w:fldChar w:fldCharType="begin"/>
      </w:r>
      <w:r>
        <w:rPr>
          <w:color w:val="auto"/>
        </w:rPr>
        <w:instrText xml:space="preserve"> HYPERLINK "https://baike.baidu.com/item/%E5%A4%9A%E5%BC%8F%E8%81%94%E8%BF%90/3342240?fromModule=lemma_inlink" \t "_blank" </w:instrText>
      </w:r>
      <w:r>
        <w:rPr>
          <w:color w:val="auto"/>
        </w:rPr>
        <w:fldChar w:fldCharType="separate"/>
      </w:r>
      <w:r>
        <w:rPr>
          <w:rFonts w:ascii="Helvetica" w:hAnsi="Helvetica" w:cs="Helvetica"/>
          <w:color w:val="auto"/>
          <w:kern w:val="0"/>
          <w:sz w:val="18"/>
          <w:szCs w:val="18"/>
          <w:u w:val="single"/>
        </w:rPr>
        <w:t>多式联运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和运输代理业、</w:t>
      </w:r>
      <w:r>
        <w:rPr>
          <w:color w:val="auto"/>
        </w:rPr>
        <w:fldChar w:fldCharType="begin"/>
      </w:r>
      <w:r>
        <w:rPr>
          <w:color w:val="auto"/>
        </w:rPr>
        <w:instrText xml:space="preserve"> HYPERLINK "https://baike.baidu.com/item/%E8%A3%85%E5%8D%B8%E6%90%AC%E8%BF%90/6511400?fromModule=lemma_inlink" \t "_blank" </w:instrText>
      </w:r>
      <w:r>
        <w:rPr>
          <w:color w:val="auto"/>
        </w:rPr>
        <w:fldChar w:fldCharType="separate"/>
      </w:r>
      <w:r>
        <w:rPr>
          <w:rFonts w:ascii="Helvetica" w:hAnsi="Helvetica" w:cs="Helvetica"/>
          <w:color w:val="auto"/>
          <w:kern w:val="0"/>
          <w:sz w:val="18"/>
          <w:szCs w:val="18"/>
          <w:u w:val="single"/>
        </w:rPr>
        <w:t>装卸搬运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，不包括铁路运输业；</w:t>
      </w:r>
      <w:r>
        <w:rPr>
          <w:color w:val="auto"/>
        </w:rPr>
        <w:fldChar w:fldCharType="begin"/>
      </w:r>
      <w:r>
        <w:rPr>
          <w:color w:val="auto"/>
        </w:rPr>
        <w:instrText xml:space="preserve"> HYPERLINK "https://baike.baidu.com/item/%E4%BB%93%E5%82%A8%E4%B8%9A/3487863?fromModule=lemma_inlink" \t "_blank" </w:instrText>
      </w:r>
      <w:r>
        <w:rPr>
          <w:color w:val="auto"/>
        </w:rPr>
        <w:fldChar w:fldCharType="separate"/>
      </w:r>
      <w:r>
        <w:rPr>
          <w:rFonts w:ascii="Helvetica" w:hAnsi="Helvetica" w:cs="Helvetica"/>
          <w:color w:val="auto"/>
          <w:kern w:val="0"/>
          <w:sz w:val="18"/>
          <w:szCs w:val="18"/>
          <w:u w:val="single"/>
        </w:rPr>
        <w:t>仓储业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包括通用仓储，低温仓储，危险品仓储，谷物、棉花等农产品仓储，中药材仓储和其他仓储业;</w:t>
      </w:r>
      <w:r>
        <w:rPr>
          <w:color w:val="auto"/>
        </w:rPr>
        <w:fldChar w:fldCharType="begin"/>
      </w:r>
      <w:r>
        <w:rPr>
          <w:color w:val="auto"/>
        </w:rPr>
        <w:instrText xml:space="preserve"> HYPERLINK "https://baike.baidu.com/item/%E4%BF%A1%E6%81%AF%E4%BC%A0%E8%BE%93%E4%B8%9A/61331990?fromModule=lemma_inlink" \t "_blank" </w:instrText>
      </w:r>
      <w:r>
        <w:rPr>
          <w:color w:val="auto"/>
        </w:rPr>
        <w:fldChar w:fldCharType="separate"/>
      </w:r>
      <w:r>
        <w:rPr>
          <w:rFonts w:ascii="Helvetica" w:hAnsi="Helvetica" w:cs="Helvetica"/>
          <w:color w:val="auto"/>
          <w:kern w:val="0"/>
          <w:sz w:val="18"/>
          <w:szCs w:val="18"/>
          <w:u w:val="single"/>
        </w:rPr>
        <w:t>信息传输业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6FC07EF">
      <w:pPr>
        <w:widowControl/>
        <w:shd w:val="clear" w:color="auto" w:fill="FFFFFF"/>
        <w:spacing w:line="360" w:lineRule="atLeast"/>
        <w:ind w:firstLine="480"/>
        <w:jc w:val="left"/>
        <w:rPr>
          <w:rFonts w:ascii="Helvetica" w:hAnsi="Helvetica" w:cs="Helvetica"/>
          <w:color w:val="auto"/>
          <w:kern w:val="0"/>
          <w:sz w:val="18"/>
          <w:szCs w:val="18"/>
        </w:rPr>
      </w:pPr>
      <w:r>
        <w:rPr>
          <w:rFonts w:ascii="Helvetica" w:hAnsi="Helvetica" w:cs="Helvetica"/>
          <w:color w:val="auto"/>
          <w:kern w:val="0"/>
          <w:sz w:val="18"/>
          <w:szCs w:val="18"/>
        </w:rPr>
        <w:t>3.企业划分指标以现行</w:t>
      </w:r>
      <w:r>
        <w:rPr>
          <w:color w:val="auto"/>
        </w:rPr>
        <w:fldChar w:fldCharType="begin"/>
      </w:r>
      <w:r>
        <w:rPr>
          <w:color w:val="auto"/>
        </w:rPr>
        <w:instrText xml:space="preserve"> HYPERLINK "https://baike.baidu.com/item/%E7%BB%9F%E8%AE%A1%E5%88%B6%E5%BA%A6/917165?fromModule=lemma_inlink" \t "_blank" </w:instrText>
      </w:r>
      <w:r>
        <w:rPr>
          <w:color w:val="auto"/>
        </w:rPr>
        <w:fldChar w:fldCharType="separate"/>
      </w:r>
      <w:r>
        <w:rPr>
          <w:rFonts w:ascii="Helvetica" w:hAnsi="Helvetica" w:cs="Helvetica"/>
          <w:color w:val="auto"/>
          <w:kern w:val="0"/>
          <w:sz w:val="18"/>
          <w:szCs w:val="18"/>
          <w:u w:val="single"/>
        </w:rPr>
        <w:t>统计制度</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为准。（1）从业人员，是指期末从业人员数，没有期末从业人员数的，采用全年平均人员数代替。（2）</w:t>
      </w:r>
      <w:r>
        <w:rPr>
          <w:color w:val="auto"/>
        </w:rPr>
        <w:fldChar w:fldCharType="begin"/>
      </w:r>
      <w:r>
        <w:rPr>
          <w:color w:val="auto"/>
        </w:rPr>
        <w:instrText xml:space="preserve"> HYPERLINK "https://baike.baidu.com/item/%E8%90%A5%E4%B8%9A%E6%94%B6%E5%85%A5/5099832?fromModule=lemma_inlink" \t "_blank" </w:instrText>
      </w:r>
      <w:r>
        <w:rPr>
          <w:color w:val="auto"/>
        </w:rPr>
        <w:fldChar w:fldCharType="separate"/>
      </w:r>
      <w:r>
        <w:rPr>
          <w:rFonts w:ascii="Helvetica" w:hAnsi="Helvetica" w:cs="Helvetica"/>
          <w:color w:val="auto"/>
          <w:kern w:val="0"/>
          <w:sz w:val="18"/>
          <w:szCs w:val="18"/>
          <w:u w:val="single"/>
        </w:rPr>
        <w:t>营业收入</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rPr>
        <w:fldChar w:fldCharType="begin"/>
      </w:r>
      <w:r>
        <w:rPr>
          <w:color w:val="auto"/>
        </w:rPr>
        <w:instrText xml:space="preserve"> HYPERLINK "https://baike.baidu.com/item/%E8%B5%84%E4%BA%A7%E6%80%BB%E9%A2%9D/716517?fromModule=lemma_inlink" \t "_blank" </w:instrText>
      </w:r>
      <w:r>
        <w:rPr>
          <w:color w:val="auto"/>
        </w:rPr>
        <w:fldChar w:fldCharType="separate"/>
      </w:r>
      <w:r>
        <w:rPr>
          <w:rFonts w:ascii="Helvetica" w:hAnsi="Helvetica" w:cs="Helvetica"/>
          <w:color w:val="auto"/>
          <w:kern w:val="0"/>
          <w:sz w:val="18"/>
          <w:szCs w:val="18"/>
          <w:u w:val="single"/>
        </w:rPr>
        <w:t>资产总额</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，采用资产总计代替。</w:t>
      </w:r>
    </w:p>
    <w:bookmarkEnd w:id="132"/>
    <w:p w14:paraId="13DF97CB">
      <w:pPr>
        <w:widowControl/>
        <w:jc w:val="left"/>
        <w:rPr>
          <w:b/>
          <w:bCs/>
          <w:color w:val="auto"/>
          <w:sz w:val="32"/>
          <w:szCs w:val="32"/>
        </w:rPr>
      </w:pPr>
      <w:r>
        <w:rPr>
          <w:color w:val="auto"/>
        </w:rPr>
        <w:br w:type="page"/>
      </w:r>
    </w:p>
    <w:p w14:paraId="3EB3A7C3">
      <w:pPr>
        <w:spacing w:line="320" w:lineRule="exact"/>
        <w:jc w:val="left"/>
        <w:rPr>
          <w:rFonts w:hAnsi="宋体"/>
          <w:bCs/>
          <w:color w:val="auto"/>
          <w:sz w:val="18"/>
          <w:szCs w:val="18"/>
        </w:rPr>
      </w:pPr>
    </w:p>
    <w:p w14:paraId="18593F47">
      <w:pPr>
        <w:pStyle w:val="22"/>
        <w:spacing w:line="440" w:lineRule="exact"/>
        <w:jc w:val="center"/>
        <w:rPr>
          <w:rFonts w:ascii="仿宋" w:hAnsi="仿宋" w:eastAsia="仿宋"/>
          <w:b/>
          <w:color w:val="auto"/>
          <w:kern w:val="0"/>
          <w:sz w:val="32"/>
          <w:szCs w:val="32"/>
        </w:rPr>
      </w:pPr>
      <w:r>
        <w:rPr>
          <w:rFonts w:hint="eastAsia" w:ascii="仿宋" w:hAnsi="仿宋" w:eastAsia="仿宋"/>
          <w:b/>
          <w:color w:val="auto"/>
          <w:kern w:val="0"/>
          <w:sz w:val="32"/>
          <w:szCs w:val="32"/>
        </w:rPr>
        <w:t>残疾人福利性单位声明函</w:t>
      </w:r>
    </w:p>
    <w:p w14:paraId="34BBD9E0">
      <w:pPr>
        <w:rPr>
          <w:color w:val="auto"/>
        </w:rPr>
      </w:pPr>
    </w:p>
    <w:p w14:paraId="1B23465B">
      <w:pPr>
        <w:spacing w:line="660" w:lineRule="exact"/>
        <w:ind w:firstLine="420" w:firstLineChars="200"/>
        <w:rPr>
          <w:rFonts w:ascii="宋体" w:hAnsi="宋体" w:cs="Courier New"/>
          <w:color w:val="auto"/>
          <w:kern w:val="0"/>
          <w:szCs w:val="21"/>
        </w:rPr>
      </w:pPr>
      <w:r>
        <w:rPr>
          <w:rFonts w:hint="eastAsia" w:ascii="宋体" w:hAnsi="宋体" w:cs="Courier New"/>
          <w:color w:val="auto"/>
          <w:kern w:val="0"/>
          <w:szCs w:val="21"/>
        </w:rPr>
        <w:t>本单位郑重声明，根据</w:t>
      </w:r>
      <w:bookmarkStart w:id="134" w:name="_Hlk82091361"/>
      <w:r>
        <w:rPr>
          <w:rFonts w:hint="eastAsia" w:ascii="宋体" w:hAnsi="宋体" w:cs="Courier New"/>
          <w:color w:val="auto"/>
          <w:kern w:val="0"/>
          <w:szCs w:val="21"/>
        </w:rPr>
        <w:t>《</w:t>
      </w:r>
      <w:r>
        <w:rPr>
          <w:color w:val="auto"/>
        </w:rPr>
        <w:fldChar w:fldCharType="begin"/>
      </w:r>
      <w:r>
        <w:rPr>
          <w:color w:val="auto"/>
        </w:rPr>
        <w:instrText xml:space="preserve"> HYPERLINK "http://www.mof.gov.cn/gp/xxgkml/gks/201709/t20170901_2689542.htm" </w:instrText>
      </w:r>
      <w:r>
        <w:rPr>
          <w:color w:val="auto"/>
        </w:rPr>
        <w:fldChar w:fldCharType="separate"/>
      </w:r>
      <w:r>
        <w:rPr>
          <w:rFonts w:hint="eastAsia" w:ascii="宋体" w:hAnsi="Courier New" w:cs="Courier New"/>
          <w:color w:val="auto"/>
          <w:kern w:val="0"/>
          <w:szCs w:val="21"/>
        </w:rPr>
        <w:t>财政部 民政部 中国残疾人联合会关于促进残疾人就业政府采购政策的通知》（财库〔2017〕141号）</w:t>
      </w:r>
      <w:r>
        <w:rPr>
          <w:rFonts w:hint="eastAsia" w:ascii="宋体" w:hAnsi="Courier New" w:cs="Courier New"/>
          <w:color w:val="auto"/>
          <w:kern w:val="0"/>
          <w:szCs w:val="21"/>
        </w:rPr>
        <w:fldChar w:fldCharType="end"/>
      </w:r>
      <w:bookmarkEnd w:id="134"/>
      <w:r>
        <w:rPr>
          <w:rFonts w:hint="eastAsia" w:ascii="宋体" w:hAnsi="宋体" w:cs="Courier New"/>
          <w:color w:val="auto"/>
          <w:kern w:val="0"/>
          <w:szCs w:val="21"/>
        </w:rPr>
        <w:t>的规定，本单位为符合条件的残疾人福利性单位，且本单位参加（</w:t>
      </w:r>
      <w:r>
        <w:rPr>
          <w:rFonts w:hint="eastAsia" w:ascii="宋体" w:hAnsi="宋体" w:cs="Courier New"/>
          <w:color w:val="auto"/>
          <w:kern w:val="0"/>
          <w:szCs w:val="21"/>
          <w:u w:val="single"/>
        </w:rPr>
        <w:t>单位名称</w:t>
      </w:r>
      <w:r>
        <w:rPr>
          <w:rFonts w:hint="eastAsia" w:ascii="宋体" w:hAnsi="宋体" w:cs="Courier New"/>
          <w:color w:val="auto"/>
          <w:kern w:val="0"/>
          <w:szCs w:val="21"/>
        </w:rPr>
        <w:t>）的（</w:t>
      </w:r>
      <w:r>
        <w:rPr>
          <w:rFonts w:hint="eastAsia" w:ascii="宋体" w:hAnsi="宋体" w:cs="Courier New"/>
          <w:color w:val="auto"/>
          <w:kern w:val="0"/>
          <w:szCs w:val="21"/>
          <w:u w:val="single"/>
        </w:rPr>
        <w:t>项目名称</w:t>
      </w:r>
      <w:r>
        <w:rPr>
          <w:rFonts w:hint="eastAsia" w:ascii="宋体" w:hAnsi="宋体" w:cs="Courier New"/>
          <w:color w:val="auto"/>
          <w:kern w:val="0"/>
          <w:szCs w:val="21"/>
        </w:rPr>
        <w:t>）采购活动提供本单位制造的货物（由本单位提供服务），或者提供其他残疾人福利性单位（</w:t>
      </w:r>
      <w:r>
        <w:rPr>
          <w:rFonts w:hint="eastAsia" w:ascii="宋体" w:hAnsi="宋体" w:cs="Courier New"/>
          <w:color w:val="auto"/>
          <w:kern w:val="0"/>
          <w:szCs w:val="21"/>
          <w:u w:val="single"/>
        </w:rPr>
        <w:t>请填写具体单位名称</w:t>
      </w:r>
      <w:r>
        <w:rPr>
          <w:rFonts w:hint="eastAsia" w:ascii="宋体" w:hAnsi="宋体" w:cs="Courier New"/>
          <w:color w:val="auto"/>
          <w:kern w:val="0"/>
          <w:szCs w:val="21"/>
        </w:rPr>
        <w:t>）制造的货物（不包括使用非残疾人福利性单位注册商标的货物）。</w:t>
      </w:r>
    </w:p>
    <w:p w14:paraId="1413ADD4">
      <w:pPr>
        <w:spacing w:line="660" w:lineRule="exact"/>
        <w:ind w:firstLine="420" w:firstLineChars="200"/>
        <w:rPr>
          <w:rFonts w:ascii="宋体" w:hAnsi="宋体" w:cs="Courier New"/>
          <w:color w:val="auto"/>
          <w:kern w:val="0"/>
          <w:szCs w:val="21"/>
        </w:rPr>
      </w:pPr>
      <w:r>
        <w:rPr>
          <w:rFonts w:hint="eastAsia" w:ascii="宋体" w:hAnsi="宋体" w:cs="Courier New"/>
          <w:color w:val="auto"/>
          <w:kern w:val="0"/>
          <w:szCs w:val="21"/>
        </w:rPr>
        <w:t>本单位对上述声明的真实性负责。如有虚假，将依法承担相应责任。</w:t>
      </w:r>
    </w:p>
    <w:p w14:paraId="6E5889CA">
      <w:pPr>
        <w:rPr>
          <w:color w:val="auto"/>
        </w:rPr>
      </w:pPr>
    </w:p>
    <w:p w14:paraId="6D84F45C">
      <w:pPr>
        <w:rPr>
          <w:color w:val="auto"/>
        </w:rPr>
      </w:pPr>
    </w:p>
    <w:p w14:paraId="6158BCE0">
      <w:pPr>
        <w:rPr>
          <w:color w:val="auto"/>
        </w:rPr>
      </w:pPr>
    </w:p>
    <w:p w14:paraId="12205248">
      <w:pPr>
        <w:spacing w:line="500" w:lineRule="exact"/>
        <w:ind w:firstLine="5250" w:firstLineChars="2500"/>
        <w:rPr>
          <w:rFonts w:ascii="宋体" w:hAnsi="宋体" w:cs="Courier New"/>
          <w:color w:val="auto"/>
          <w:kern w:val="0"/>
          <w:szCs w:val="21"/>
        </w:rPr>
      </w:pPr>
      <w:r>
        <w:rPr>
          <w:rFonts w:hint="eastAsia" w:ascii="宋体" w:hAnsi="宋体" w:cs="Courier New"/>
          <w:color w:val="auto"/>
          <w:kern w:val="0"/>
          <w:szCs w:val="21"/>
        </w:rPr>
        <w:t>单位名称（盖章）：</w:t>
      </w:r>
    </w:p>
    <w:p w14:paraId="1EFCFC2D">
      <w:pPr>
        <w:spacing w:line="500" w:lineRule="exact"/>
        <w:ind w:firstLine="5250" w:firstLineChars="2500"/>
        <w:rPr>
          <w:rFonts w:ascii="宋体" w:hAnsi="宋体" w:cs="Courier New"/>
          <w:color w:val="auto"/>
          <w:szCs w:val="21"/>
          <w:u w:val="single"/>
        </w:rPr>
      </w:pPr>
      <w:r>
        <w:rPr>
          <w:rFonts w:hint="eastAsia" w:ascii="宋体" w:hAnsi="宋体" w:cs="Courier New"/>
          <w:color w:val="auto"/>
          <w:kern w:val="0"/>
          <w:szCs w:val="21"/>
        </w:rPr>
        <w:t>日  期：</w:t>
      </w:r>
    </w:p>
    <w:p w14:paraId="15CECC9F">
      <w:pPr>
        <w:widowControl/>
        <w:jc w:val="left"/>
        <w:rPr>
          <w:rFonts w:ascii="宋体" w:hAnsi="Courier New" w:cs="Courier New"/>
          <w:color w:val="auto"/>
          <w:sz w:val="18"/>
          <w:szCs w:val="18"/>
        </w:rPr>
      </w:pPr>
      <w:r>
        <w:rPr>
          <w:rFonts w:ascii="黑体" w:hAnsi="黑体" w:eastAsia="黑体" w:cs="黑体"/>
          <w:b/>
          <w:color w:val="auto"/>
          <w:sz w:val="32"/>
          <w:szCs w:val="32"/>
        </w:rPr>
        <w:br w:type="page"/>
      </w:r>
      <w:r>
        <w:rPr>
          <w:rFonts w:hint="eastAsia" w:ascii="仿宋" w:hAnsi="仿宋" w:eastAsia="仿宋"/>
          <w:b/>
          <w:color w:val="auto"/>
          <w:sz w:val="36"/>
          <w:szCs w:val="36"/>
        </w:rPr>
        <w:t>二、商务技术文件</w:t>
      </w:r>
    </w:p>
    <w:p w14:paraId="4311CFDE">
      <w:pPr>
        <w:widowControl/>
        <w:jc w:val="center"/>
        <w:rPr>
          <w:rFonts w:ascii="仿宋" w:hAnsi="仿宋" w:eastAsia="仿宋" w:cs="黑体"/>
          <w:b/>
          <w:color w:val="auto"/>
          <w:sz w:val="32"/>
          <w:szCs w:val="32"/>
        </w:rPr>
      </w:pPr>
      <w:bookmarkStart w:id="135" w:name="_Hlk92702324"/>
      <w:r>
        <w:rPr>
          <w:rFonts w:hint="eastAsia" w:ascii="仿宋" w:hAnsi="仿宋" w:eastAsia="仿宋" w:cs="黑体"/>
          <w:b/>
          <w:color w:val="auto"/>
          <w:sz w:val="32"/>
          <w:szCs w:val="32"/>
        </w:rPr>
        <w:t>磋 商 函</w:t>
      </w:r>
      <w:bookmarkEnd w:id="135"/>
      <w:r>
        <w:rPr>
          <w:rFonts w:hint="eastAsia" w:ascii="仿宋" w:hAnsi="仿宋" w:eastAsia="仿宋" w:cs="黑体"/>
          <w:bCs/>
          <w:color w:val="auto"/>
          <w:sz w:val="24"/>
        </w:rPr>
        <w:t>(格式</w:t>
      </w:r>
      <w:r>
        <w:rPr>
          <w:rFonts w:ascii="仿宋" w:hAnsi="仿宋" w:eastAsia="仿宋" w:cs="黑体"/>
          <w:bCs/>
          <w:color w:val="auto"/>
          <w:sz w:val="24"/>
        </w:rPr>
        <w:t>)</w:t>
      </w:r>
    </w:p>
    <w:p w14:paraId="1E563655">
      <w:pPr>
        <w:spacing w:line="360" w:lineRule="exact"/>
        <w:jc w:val="center"/>
        <w:rPr>
          <w:rFonts w:ascii="宋体" w:hAnsi="宋体"/>
          <w:b/>
          <w:color w:val="auto"/>
          <w:szCs w:val="21"/>
        </w:rPr>
      </w:pPr>
    </w:p>
    <w:p w14:paraId="61EE0233">
      <w:pPr>
        <w:spacing w:line="400" w:lineRule="exact"/>
        <w:rPr>
          <w:rFonts w:ascii="宋体" w:hAnsi="宋体"/>
          <w:color w:val="auto"/>
          <w:szCs w:val="21"/>
        </w:rPr>
      </w:pPr>
      <w:r>
        <w:rPr>
          <w:rFonts w:hint="eastAsia" w:ascii="宋体" w:hAnsi="宋体"/>
          <w:color w:val="auto"/>
          <w:szCs w:val="21"/>
        </w:rPr>
        <w:t>致：钦州市政府采购中心：</w:t>
      </w:r>
    </w:p>
    <w:p w14:paraId="48696F7A">
      <w:pPr>
        <w:pStyle w:val="22"/>
        <w:spacing w:line="480" w:lineRule="exact"/>
        <w:ind w:firstLine="420"/>
        <w:rPr>
          <w:rFonts w:hAnsi="宋体"/>
          <w:color w:val="auto"/>
        </w:rPr>
      </w:pPr>
      <w:r>
        <w:rPr>
          <w:rFonts w:hint="eastAsia" w:hAnsi="宋体"/>
          <w:color w:val="auto"/>
        </w:rPr>
        <w:t>依据贵方</w:t>
      </w:r>
      <w:r>
        <w:rPr>
          <w:rFonts w:hint="eastAsia" w:hAnsi="宋体"/>
          <w:color w:val="auto"/>
          <w:u w:val="single"/>
        </w:rPr>
        <w:t>（项目名称/文件编号）</w:t>
      </w:r>
      <w:r>
        <w:rPr>
          <w:rFonts w:hint="eastAsia" w:hAnsi="宋体"/>
          <w:color w:val="auto"/>
        </w:rPr>
        <w:t>项目竞争性磋商采购文件，我方</w:t>
      </w:r>
      <w:r>
        <w:rPr>
          <w:rFonts w:hint="eastAsia" w:hAnsi="宋体"/>
          <w:color w:val="auto"/>
          <w:u w:val="single"/>
        </w:rPr>
        <w:t xml:space="preserve"> （供应商名称） </w:t>
      </w:r>
      <w:r>
        <w:rPr>
          <w:rFonts w:hint="eastAsia" w:hAnsi="宋体"/>
          <w:color w:val="auto"/>
        </w:rPr>
        <w:t>经正式授权代表</w:t>
      </w:r>
      <w:r>
        <w:rPr>
          <w:rFonts w:hint="eastAsia" w:hAnsi="宋体"/>
          <w:color w:val="auto"/>
          <w:u w:val="single"/>
        </w:rPr>
        <w:t xml:space="preserve">   （被授权人）</w:t>
      </w:r>
      <w:r>
        <w:rPr>
          <w:rFonts w:hint="eastAsia" w:hAnsi="宋体"/>
          <w:color w:val="auto"/>
        </w:rPr>
        <w:t>提交响应文件。</w:t>
      </w:r>
    </w:p>
    <w:p w14:paraId="0B5A4D8F">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据此函，我公司承诺：</w:t>
      </w:r>
    </w:p>
    <w:p w14:paraId="15811736">
      <w:pPr>
        <w:snapToGrid w:val="0"/>
        <w:spacing w:line="36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我方已详细审阅采购文件（包括澄清或者修改文件），已经了解我方对于采购文件、采购过程、采购结果有依法进行询问、质疑、投诉的权利及相关渠道和要求。</w:t>
      </w:r>
    </w:p>
    <w:p w14:paraId="1EB5FA47">
      <w:pPr>
        <w:snapToGrid w:val="0"/>
        <w:spacing w:line="360" w:lineRule="exact"/>
        <w:ind w:firstLine="420" w:firstLineChars="200"/>
        <w:rPr>
          <w:rFonts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14:paraId="4937C6A0">
      <w:pPr>
        <w:snapToGrid w:val="0"/>
        <w:spacing w:line="360"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我方在磋商之前已经与贵方进行了充分的沟通，完全理解并接受采购文件的各项规定和要求，对采购文件的合理性、合法性不再有异议。</w:t>
      </w:r>
    </w:p>
    <w:p w14:paraId="0BF35330">
      <w:pPr>
        <w:spacing w:line="400" w:lineRule="exact"/>
        <w:rPr>
          <w:rFonts w:ascii="宋体" w:hAnsi="宋体"/>
          <w:color w:val="auto"/>
          <w:szCs w:val="21"/>
        </w:rPr>
      </w:pPr>
      <w:r>
        <w:rPr>
          <w:rFonts w:ascii="宋体" w:hAnsi="宋体"/>
          <w:color w:val="auto"/>
          <w:szCs w:val="21"/>
        </w:rPr>
        <w:tab/>
      </w:r>
      <w:r>
        <w:rPr>
          <w:rFonts w:ascii="宋体" w:hAnsi="宋体"/>
          <w:color w:val="auto"/>
          <w:szCs w:val="21"/>
        </w:rPr>
        <w:t>4</w:t>
      </w:r>
      <w:r>
        <w:rPr>
          <w:rFonts w:hint="eastAsia" w:ascii="宋体" w:hAnsi="宋体"/>
          <w:color w:val="auto"/>
          <w:szCs w:val="21"/>
        </w:rPr>
        <w:t>.我方根据采购文件的规定，承担完成合同的责任和义务。</w:t>
      </w:r>
    </w:p>
    <w:p w14:paraId="001ACA3D">
      <w:pPr>
        <w:spacing w:line="400" w:lineRule="exact"/>
        <w:rPr>
          <w:rFonts w:ascii="宋体" w:hAnsi="宋体"/>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.同意向贵方提供贵方可能要求的与本项目采购有关的人员、数据和资料。</w:t>
      </w:r>
    </w:p>
    <w:p w14:paraId="4511B847">
      <w:pPr>
        <w:spacing w:line="400" w:lineRule="exact"/>
        <w:ind w:firstLine="424" w:firstLineChars="202"/>
        <w:rPr>
          <w:rFonts w:ascii="宋体" w:hAnsi="宋体"/>
          <w:color w:val="auto"/>
          <w:szCs w:val="21"/>
        </w:rPr>
      </w:pPr>
      <w:r>
        <w:rPr>
          <w:rFonts w:ascii="宋体" w:hAnsi="宋体"/>
          <w:color w:val="auto"/>
          <w:szCs w:val="21"/>
        </w:rPr>
        <w:t>6.</w:t>
      </w:r>
      <w:r>
        <w:rPr>
          <w:rFonts w:hint="eastAsia" w:ascii="宋体" w:hAnsi="宋体"/>
          <w:color w:val="auto"/>
          <w:szCs w:val="21"/>
        </w:rPr>
        <w:t>我方向贵方提交的所有响应文件、资料都是准确的和真实的。</w:t>
      </w:r>
    </w:p>
    <w:p w14:paraId="0407C1EF">
      <w:pPr>
        <w:spacing w:line="400" w:lineRule="exact"/>
        <w:rPr>
          <w:rFonts w:ascii="宋体" w:hAnsi="宋体"/>
          <w:color w:val="auto"/>
          <w:szCs w:val="21"/>
        </w:rPr>
      </w:pPr>
    </w:p>
    <w:p w14:paraId="22DECC12">
      <w:pPr>
        <w:spacing w:line="400" w:lineRule="exact"/>
        <w:ind w:firstLine="426"/>
        <w:rPr>
          <w:rFonts w:ascii="宋体" w:hAnsi="宋体"/>
          <w:color w:val="auto"/>
          <w:szCs w:val="21"/>
        </w:rPr>
      </w:pPr>
      <w:r>
        <w:rPr>
          <w:rFonts w:hint="eastAsia" w:ascii="宋体" w:hAnsi="宋体"/>
          <w:color w:val="auto"/>
          <w:szCs w:val="21"/>
        </w:rPr>
        <w:t>与我公司有关的正式通讯方式：</w:t>
      </w:r>
    </w:p>
    <w:p w14:paraId="552CBB63">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地址：</w:t>
      </w:r>
    </w:p>
    <w:p w14:paraId="2142B068">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邮政编码：</w:t>
      </w:r>
    </w:p>
    <w:p w14:paraId="79FFCB51">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电话、电报、传真或电传：</w:t>
      </w:r>
    </w:p>
    <w:p w14:paraId="7337F18F">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开户名称：</w:t>
      </w:r>
    </w:p>
    <w:p w14:paraId="45DB4806">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开户银行：</w:t>
      </w:r>
    </w:p>
    <w:p w14:paraId="6BCC8879">
      <w:pPr>
        <w:spacing w:line="400" w:lineRule="exact"/>
        <w:rPr>
          <w:rFonts w:ascii="宋体" w:hAnsi="宋体"/>
          <w:color w:val="auto"/>
          <w:szCs w:val="21"/>
          <w:u w:val="single"/>
        </w:rPr>
      </w:pPr>
      <w:r>
        <w:rPr>
          <w:rFonts w:ascii="宋体" w:hAnsi="宋体"/>
          <w:color w:val="auto"/>
          <w:szCs w:val="21"/>
        </w:rPr>
        <w:tab/>
      </w:r>
      <w:r>
        <w:rPr>
          <w:rFonts w:hint="eastAsia" w:ascii="宋体" w:hAnsi="宋体"/>
          <w:color w:val="auto"/>
          <w:szCs w:val="21"/>
        </w:rPr>
        <w:t>账    号：</w:t>
      </w:r>
    </w:p>
    <w:p w14:paraId="153ECF15">
      <w:pPr>
        <w:rPr>
          <w:color w:val="auto"/>
        </w:rPr>
      </w:pPr>
    </w:p>
    <w:p w14:paraId="6C8FD498">
      <w:pPr>
        <w:rPr>
          <w:color w:val="auto"/>
        </w:rPr>
      </w:pPr>
    </w:p>
    <w:p w14:paraId="2874A960">
      <w:pPr>
        <w:rPr>
          <w:color w:val="auto"/>
        </w:rPr>
      </w:pPr>
    </w:p>
    <w:p w14:paraId="6797EFE4">
      <w:pPr>
        <w:spacing w:line="400" w:lineRule="exact"/>
        <w:rPr>
          <w:rFonts w:ascii="宋体" w:hAnsi="宋体"/>
          <w:color w:val="auto"/>
          <w:szCs w:val="21"/>
        </w:rPr>
      </w:pPr>
      <w:r>
        <w:rPr>
          <w:rFonts w:ascii="宋体" w:hAnsi="宋体"/>
          <w:color w:val="auto"/>
          <w:szCs w:val="21"/>
        </w:rPr>
        <w:tab/>
      </w:r>
    </w:p>
    <w:p w14:paraId="2A2A525A">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供应商（盖章）：</w:t>
      </w:r>
    </w:p>
    <w:p w14:paraId="04502F59">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日期：</w:t>
      </w:r>
    </w:p>
    <w:p w14:paraId="62C45F82">
      <w:pPr>
        <w:widowControl/>
        <w:jc w:val="left"/>
        <w:rPr>
          <w:color w:val="auto"/>
        </w:rPr>
      </w:pPr>
      <w:r>
        <w:rPr>
          <w:color w:val="auto"/>
        </w:rPr>
        <w:br w:type="page"/>
      </w:r>
    </w:p>
    <w:p w14:paraId="0E42263C">
      <w:pPr>
        <w:rPr>
          <w:color w:val="auto"/>
        </w:rPr>
      </w:pPr>
    </w:p>
    <w:p w14:paraId="0F36DB94">
      <w:pPr>
        <w:jc w:val="center"/>
        <w:rPr>
          <w:rFonts w:ascii="仿宋" w:hAnsi="仿宋" w:eastAsia="仿宋"/>
          <w:color w:val="auto"/>
          <w:sz w:val="32"/>
          <w:szCs w:val="32"/>
        </w:rPr>
      </w:pPr>
      <w:r>
        <w:rPr>
          <w:rFonts w:hint="eastAsia" w:ascii="仿宋" w:hAnsi="仿宋" w:eastAsia="仿宋"/>
          <w:b/>
          <w:color w:val="auto"/>
          <w:sz w:val="32"/>
          <w:szCs w:val="32"/>
        </w:rPr>
        <w:t>授权委托书</w:t>
      </w:r>
      <w:bookmarkStart w:id="136" w:name="_Hlk92703623"/>
      <w:r>
        <w:rPr>
          <w:rFonts w:hint="eastAsia" w:ascii="仿宋" w:hAnsi="仿宋" w:eastAsia="仿宋"/>
          <w:color w:val="auto"/>
          <w:sz w:val="24"/>
        </w:rPr>
        <w:t>(格式</w:t>
      </w:r>
      <w:r>
        <w:rPr>
          <w:rFonts w:ascii="仿宋" w:hAnsi="仿宋" w:eastAsia="仿宋"/>
          <w:color w:val="auto"/>
          <w:sz w:val="24"/>
        </w:rPr>
        <w:t>)</w:t>
      </w:r>
      <w:bookmarkEnd w:id="136"/>
    </w:p>
    <w:p w14:paraId="78F969CB">
      <w:pPr>
        <w:snapToGrid w:val="0"/>
        <w:spacing w:beforeLines="50" w:after="50" w:line="500" w:lineRule="exact"/>
        <w:rPr>
          <w:rFonts w:ascii="宋体" w:hAnsi="宋体"/>
          <w:b/>
          <w:bCs/>
          <w:color w:val="auto"/>
          <w:szCs w:val="21"/>
        </w:rPr>
      </w:pPr>
      <w:r>
        <w:rPr>
          <w:rFonts w:hint="eastAsia" w:ascii="宋体" w:hAnsi="宋体"/>
          <w:bCs/>
          <w:color w:val="auto"/>
          <w:szCs w:val="21"/>
        </w:rPr>
        <w:t>致：</w:t>
      </w:r>
      <w:r>
        <w:rPr>
          <w:rFonts w:hint="eastAsia"/>
          <w:color w:val="auto"/>
        </w:rPr>
        <w:t>钦州市政府采购中心</w:t>
      </w:r>
    </w:p>
    <w:p w14:paraId="5FD13D35">
      <w:pPr>
        <w:snapToGrid w:val="0"/>
        <w:spacing w:beforeLines="50" w:after="50" w:line="500" w:lineRule="exact"/>
        <w:ind w:firstLine="420" w:firstLineChars="2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（姓名）</w:t>
      </w:r>
      <w:r>
        <w:rPr>
          <w:rFonts w:hint="eastAsia" w:ascii="宋体" w:hAnsi="宋体"/>
          <w:color w:val="auto"/>
          <w:szCs w:val="21"/>
        </w:rPr>
        <w:t>系</w:t>
      </w:r>
      <w:r>
        <w:rPr>
          <w:rFonts w:hint="eastAsia" w:ascii="宋体" w:hAnsi="宋体"/>
          <w:color w:val="auto"/>
          <w:szCs w:val="21"/>
          <w:u w:val="single"/>
        </w:rPr>
        <w:t>（供应商名称）</w:t>
      </w:r>
      <w:r>
        <w:rPr>
          <w:rFonts w:hint="eastAsia" w:ascii="宋体" w:hAnsi="宋体"/>
          <w:color w:val="auto"/>
          <w:szCs w:val="21"/>
        </w:rPr>
        <w:t>的法定代表人，现授权委托本单位在职职工</w:t>
      </w:r>
      <w:r>
        <w:rPr>
          <w:rFonts w:hint="eastAsia" w:ascii="宋体" w:hAnsi="宋体"/>
          <w:color w:val="auto"/>
          <w:szCs w:val="21"/>
          <w:u w:val="single"/>
        </w:rPr>
        <w:t>（姓名）</w:t>
      </w:r>
      <w:r>
        <w:rPr>
          <w:rFonts w:hint="eastAsia" w:ascii="宋体" w:hAnsi="宋体"/>
          <w:color w:val="auto"/>
          <w:szCs w:val="21"/>
        </w:rPr>
        <w:t>以我方的名义参加</w:t>
      </w:r>
      <w:r>
        <w:rPr>
          <w:rFonts w:hint="eastAsia" w:ascii="宋体" w:hAnsi="宋体"/>
          <w:color w:val="auto"/>
          <w:szCs w:val="21"/>
          <w:u w:val="single"/>
        </w:rPr>
        <w:t>（项目名称/项目编号）</w:t>
      </w:r>
      <w:r>
        <w:rPr>
          <w:rFonts w:hint="eastAsia" w:ascii="宋体" w:hAnsi="宋体"/>
          <w:color w:val="auto"/>
          <w:szCs w:val="21"/>
        </w:rPr>
        <w:t>的磋商活动，并代表我方全权办理针对上述项目的磋商、签约等具体事务和签署相关文件。</w:t>
      </w:r>
    </w:p>
    <w:p w14:paraId="0BBCE6B0">
      <w:pPr>
        <w:snapToGrid w:val="0"/>
        <w:spacing w:beforeLines="50" w:after="50" w:line="500" w:lineRule="exact"/>
        <w:ind w:firstLine="420" w:firstLineChars="200"/>
        <w:rPr>
          <w:rFonts w:ascii="宋体" w:hAnsi="宋体"/>
          <w:color w:val="auto"/>
          <w:szCs w:val="21"/>
        </w:rPr>
      </w:pPr>
      <w:r>
        <w:rPr>
          <w:rFonts w:hint="eastAsia" w:ascii="宋体" w:hAnsi="宋体"/>
          <w:color w:val="auto"/>
          <w:szCs w:val="21"/>
        </w:rPr>
        <w:t>我方对被授权人的签名事项负全部责任。</w:t>
      </w:r>
    </w:p>
    <w:p w14:paraId="41C839CF">
      <w:pPr>
        <w:snapToGrid w:val="0"/>
        <w:spacing w:beforeLines="50" w:after="50" w:line="500" w:lineRule="exact"/>
        <w:ind w:firstLine="420" w:firstLineChars="20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14:paraId="62B480E5">
      <w:pPr>
        <w:snapToGrid w:val="0"/>
        <w:spacing w:beforeLines="50" w:after="50" w:line="500" w:lineRule="exact"/>
        <w:ind w:firstLine="420" w:firstLineChars="200"/>
        <w:rPr>
          <w:rFonts w:ascii="宋体" w:hAnsi="宋体"/>
          <w:color w:val="auto"/>
          <w:szCs w:val="21"/>
        </w:rPr>
      </w:pPr>
      <w:r>
        <w:rPr>
          <w:rFonts w:hint="eastAsia" w:ascii="宋体" w:hAnsi="宋体"/>
          <w:color w:val="auto"/>
          <w:szCs w:val="21"/>
        </w:rPr>
        <w:t>被授权人无转委托权，特此委托。</w:t>
      </w:r>
    </w:p>
    <w:p w14:paraId="4544981A">
      <w:pPr>
        <w:snapToGrid w:val="0"/>
        <w:spacing w:beforeLines="50" w:after="50" w:line="300" w:lineRule="exact"/>
        <w:ind w:firstLine="525" w:firstLineChars="250"/>
        <w:rPr>
          <w:rFonts w:ascii="宋体" w:hAnsi="宋体"/>
          <w:color w:val="auto"/>
          <w:szCs w:val="21"/>
        </w:rPr>
      </w:pPr>
    </w:p>
    <w:p w14:paraId="7A4AEB36">
      <w:pPr>
        <w:snapToGrid w:val="0"/>
        <w:spacing w:beforeLines="50" w:after="50" w:line="300" w:lineRule="exact"/>
        <w:ind w:firstLine="420" w:firstLineChars="200"/>
        <w:rPr>
          <w:rFonts w:ascii="宋体" w:hAnsi="宋体"/>
          <w:color w:val="auto"/>
          <w:szCs w:val="21"/>
        </w:rPr>
      </w:pPr>
      <w:r>
        <w:rPr>
          <w:rFonts w:hint="eastAsia" w:ascii="宋体" w:hAnsi="宋体"/>
          <w:color w:val="auto"/>
          <w:szCs w:val="21"/>
        </w:rPr>
        <w:t>所在部门职务：</w:t>
      </w:r>
    </w:p>
    <w:p w14:paraId="73FA9958">
      <w:pPr>
        <w:snapToGrid w:val="0"/>
        <w:spacing w:beforeLines="50" w:after="50" w:line="300" w:lineRule="exact"/>
        <w:ind w:firstLine="420" w:firstLineChars="200"/>
        <w:rPr>
          <w:rFonts w:ascii="宋体" w:hAnsi="宋体"/>
          <w:color w:val="auto"/>
          <w:szCs w:val="21"/>
          <w:u w:val="single"/>
        </w:rPr>
      </w:pPr>
      <w:r>
        <w:rPr>
          <w:rFonts w:hint="eastAsia" w:ascii="宋体" w:hAnsi="宋体"/>
          <w:color w:val="auto"/>
          <w:szCs w:val="21"/>
        </w:rPr>
        <w:t>职务：</w:t>
      </w:r>
    </w:p>
    <w:p w14:paraId="522CCC0A">
      <w:pPr>
        <w:snapToGrid w:val="0"/>
        <w:spacing w:beforeLines="50" w:after="50" w:line="300" w:lineRule="exact"/>
        <w:ind w:firstLine="420" w:firstLineChars="200"/>
        <w:rPr>
          <w:rFonts w:ascii="宋体" w:hAnsi="宋体"/>
          <w:color w:val="auto"/>
          <w:szCs w:val="21"/>
        </w:rPr>
      </w:pPr>
      <w:r>
        <w:rPr>
          <w:rFonts w:hint="eastAsia" w:ascii="宋体" w:hAnsi="宋体"/>
          <w:color w:val="auto"/>
          <w:szCs w:val="21"/>
        </w:rPr>
        <w:t>被授权人身份证号码：</w:t>
      </w:r>
    </w:p>
    <w:p w14:paraId="59E6C691">
      <w:pPr>
        <w:snapToGrid w:val="0"/>
        <w:spacing w:beforeLines="50" w:after="50" w:line="300" w:lineRule="exact"/>
        <w:ind w:firstLine="420" w:firstLineChars="200"/>
        <w:rPr>
          <w:rFonts w:hAnsi="宋体"/>
          <w:color w:val="auto"/>
        </w:rPr>
      </w:pPr>
      <w:r>
        <w:rPr>
          <w:rFonts w:hint="eastAsia" w:hAnsi="宋体"/>
          <w:color w:val="auto"/>
        </w:rPr>
        <w:t>附：委托代理人身份证(正反面</w:t>
      </w:r>
      <w:r>
        <w:rPr>
          <w:rFonts w:hAnsi="宋体"/>
          <w:color w:val="auto"/>
        </w:rPr>
        <w:t>)</w:t>
      </w:r>
    </w:p>
    <w:p w14:paraId="2633131E">
      <w:pPr>
        <w:rPr>
          <w:color w:val="auto"/>
        </w:rPr>
      </w:pPr>
    </w:p>
    <w:p w14:paraId="1969C549">
      <w:pPr>
        <w:rPr>
          <w:color w:val="auto"/>
        </w:rPr>
      </w:pPr>
    </w:p>
    <w:p w14:paraId="32FB54DA">
      <w:pPr>
        <w:rPr>
          <w:color w:val="auto"/>
        </w:rPr>
      </w:pPr>
    </w:p>
    <w:p w14:paraId="44789661">
      <w:pPr>
        <w:rPr>
          <w:color w:val="auto"/>
        </w:rPr>
      </w:pPr>
    </w:p>
    <w:p w14:paraId="1FFFC5E8">
      <w:pPr>
        <w:rPr>
          <w:color w:val="auto"/>
        </w:rPr>
      </w:pPr>
    </w:p>
    <w:p w14:paraId="5AF80277">
      <w:pPr>
        <w:snapToGrid w:val="0"/>
        <w:spacing w:beforeLines="50" w:after="50" w:line="200" w:lineRule="exact"/>
        <w:ind w:firstLine="4620" w:firstLineChars="2200"/>
        <w:rPr>
          <w:rFonts w:ascii="宋体" w:hAnsi="宋体"/>
          <w:color w:val="auto"/>
          <w:szCs w:val="21"/>
          <w:u w:val="single"/>
        </w:rPr>
      </w:pPr>
      <w:r>
        <w:rPr>
          <w:rFonts w:hint="eastAsia" w:ascii="宋体" w:hAnsi="宋体"/>
          <w:color w:val="auto"/>
          <w:szCs w:val="21"/>
        </w:rPr>
        <w:t xml:space="preserve">       供应商（盖章）：</w:t>
      </w:r>
    </w:p>
    <w:p w14:paraId="22BFEB33">
      <w:pPr>
        <w:snapToGrid w:val="0"/>
        <w:spacing w:beforeLines="50" w:after="50" w:line="200" w:lineRule="exact"/>
        <w:ind w:firstLine="5355" w:firstLineChars="2550"/>
        <w:rPr>
          <w:rFonts w:ascii="宋体" w:hAnsi="宋体"/>
          <w:color w:val="auto"/>
          <w:szCs w:val="21"/>
        </w:rPr>
      </w:pPr>
      <w:r>
        <w:rPr>
          <w:rFonts w:hint="eastAsia" w:ascii="宋体" w:hAnsi="宋体"/>
          <w:color w:val="auto"/>
          <w:szCs w:val="21"/>
        </w:rPr>
        <w:t>法定代表人签名：</w:t>
      </w:r>
    </w:p>
    <w:p w14:paraId="4C23CDEA">
      <w:pPr>
        <w:snapToGrid w:val="0"/>
        <w:spacing w:beforeLines="50" w:after="50" w:line="200" w:lineRule="exact"/>
        <w:ind w:firstLine="5355" w:firstLineChars="2550"/>
        <w:rPr>
          <w:rFonts w:ascii="宋体" w:hAnsi="宋体"/>
          <w:color w:val="auto"/>
          <w:szCs w:val="21"/>
        </w:rPr>
      </w:pPr>
      <w:r>
        <w:rPr>
          <w:rFonts w:hint="eastAsia" w:ascii="宋体" w:hAnsi="宋体"/>
          <w:color w:val="auto"/>
          <w:szCs w:val="21"/>
        </w:rPr>
        <w:t>日期：年月日</w:t>
      </w:r>
    </w:p>
    <w:p w14:paraId="03149CBC">
      <w:pPr>
        <w:widowControl/>
        <w:jc w:val="left"/>
        <w:rPr>
          <w:color w:val="auto"/>
        </w:rPr>
      </w:pPr>
      <w:r>
        <w:rPr>
          <w:b/>
          <w:bCs/>
          <w:color w:val="auto"/>
        </w:rPr>
        <w:br w:type="page"/>
      </w:r>
    </w:p>
    <w:p w14:paraId="6960CCD1">
      <w:pPr>
        <w:snapToGrid w:val="0"/>
        <w:spacing w:beforeLines="50" w:after="50" w:line="360" w:lineRule="exact"/>
        <w:jc w:val="center"/>
        <w:rPr>
          <w:rFonts w:ascii="仿宋" w:hAnsi="仿宋" w:eastAsia="仿宋"/>
          <w:color w:val="auto"/>
          <w:sz w:val="24"/>
        </w:rPr>
      </w:pPr>
      <w:bookmarkStart w:id="137" w:name="_Hlk92702799"/>
      <w:r>
        <w:rPr>
          <w:rFonts w:hint="eastAsia" w:ascii="仿宋_GB2312" w:hAnsi="宋体" w:eastAsia="仿宋_GB2312"/>
          <w:b/>
          <w:color w:val="auto"/>
          <w:sz w:val="28"/>
          <w:szCs w:val="28"/>
        </w:rPr>
        <w:t>商务响应</w:t>
      </w:r>
      <w:r>
        <w:rPr>
          <w:rFonts w:hint="eastAsia" w:ascii="仿宋_GB2312" w:eastAsia="仿宋_GB2312"/>
          <w:b/>
          <w:color w:val="auto"/>
          <w:sz w:val="28"/>
          <w:szCs w:val="28"/>
        </w:rPr>
        <w:t>表</w:t>
      </w:r>
      <w:r>
        <w:rPr>
          <w:rFonts w:hint="eastAsia" w:ascii="仿宋" w:hAnsi="仿宋" w:eastAsia="仿宋"/>
          <w:color w:val="auto"/>
          <w:sz w:val="24"/>
        </w:rPr>
        <w:t>(格式</w:t>
      </w:r>
      <w:r>
        <w:rPr>
          <w:rFonts w:ascii="仿宋" w:hAnsi="仿宋" w:eastAsia="仿宋"/>
          <w:color w:val="auto"/>
          <w:sz w:val="24"/>
        </w:rPr>
        <w:t>)</w:t>
      </w:r>
    </w:p>
    <w:p w14:paraId="48A7AC49">
      <w:pPr>
        <w:rPr>
          <w:color w:val="auto"/>
        </w:rPr>
      </w:pPr>
    </w:p>
    <w:tbl>
      <w:tblPr>
        <w:tblStyle w:val="40"/>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2748"/>
        <w:gridCol w:w="1572"/>
      </w:tblGrid>
      <w:tr w14:paraId="2B5A3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4CCFFE73">
            <w:pPr>
              <w:snapToGrid w:val="0"/>
              <w:spacing w:beforeLines="50" w:line="360" w:lineRule="exact"/>
              <w:jc w:val="center"/>
              <w:rPr>
                <w:rFonts w:ascii="宋体" w:hAnsi="宋体"/>
                <w:b/>
                <w:color w:val="auto"/>
                <w:szCs w:val="21"/>
              </w:rPr>
            </w:pPr>
            <w:r>
              <w:rPr>
                <w:rFonts w:hint="eastAsia" w:ascii="宋体" w:hAnsi="宋体"/>
                <w:b/>
                <w:color w:val="auto"/>
                <w:szCs w:val="21"/>
              </w:rPr>
              <w:t>项目</w:t>
            </w:r>
          </w:p>
        </w:tc>
        <w:tc>
          <w:tcPr>
            <w:tcW w:w="3240" w:type="dxa"/>
            <w:tcBorders>
              <w:top w:val="single" w:color="auto" w:sz="4" w:space="0"/>
              <w:left w:val="single" w:color="auto" w:sz="4" w:space="0"/>
              <w:bottom w:val="single" w:color="auto" w:sz="4" w:space="0"/>
              <w:right w:val="single" w:color="auto" w:sz="4" w:space="0"/>
            </w:tcBorders>
            <w:vAlign w:val="center"/>
          </w:tcPr>
          <w:p w14:paraId="0B20180E">
            <w:pPr>
              <w:snapToGrid w:val="0"/>
              <w:spacing w:beforeLines="50" w:line="360" w:lineRule="exact"/>
              <w:jc w:val="center"/>
              <w:rPr>
                <w:rFonts w:ascii="宋体" w:hAnsi="宋体"/>
                <w:b/>
                <w:color w:val="auto"/>
                <w:szCs w:val="21"/>
              </w:rPr>
            </w:pPr>
            <w:r>
              <w:rPr>
                <w:rFonts w:hint="eastAsia" w:ascii="宋体" w:hAnsi="宋体"/>
                <w:b/>
                <w:color w:val="auto"/>
                <w:szCs w:val="21"/>
              </w:rPr>
              <w:t>采购文件商务要求</w:t>
            </w:r>
          </w:p>
        </w:tc>
        <w:tc>
          <w:tcPr>
            <w:tcW w:w="2748" w:type="dxa"/>
            <w:tcBorders>
              <w:top w:val="single" w:color="auto" w:sz="4" w:space="0"/>
              <w:left w:val="single" w:color="auto" w:sz="4" w:space="0"/>
              <w:bottom w:val="single" w:color="auto" w:sz="4" w:space="0"/>
              <w:right w:val="single" w:color="auto" w:sz="4" w:space="0"/>
            </w:tcBorders>
            <w:vAlign w:val="center"/>
          </w:tcPr>
          <w:p w14:paraId="138152D7">
            <w:pPr>
              <w:snapToGrid w:val="0"/>
              <w:spacing w:beforeLines="50" w:line="360" w:lineRule="exact"/>
              <w:jc w:val="center"/>
              <w:rPr>
                <w:rFonts w:ascii="宋体" w:hAnsi="宋体"/>
                <w:b/>
                <w:color w:val="auto"/>
                <w:szCs w:val="21"/>
              </w:rPr>
            </w:pPr>
            <w:r>
              <w:rPr>
                <w:rFonts w:hint="eastAsia" w:ascii="宋体" w:hAnsi="宋体"/>
                <w:b/>
                <w:color w:val="auto"/>
                <w:szCs w:val="21"/>
              </w:rPr>
              <w:t>供应商的响应</w:t>
            </w:r>
          </w:p>
        </w:tc>
        <w:tc>
          <w:tcPr>
            <w:tcW w:w="1572" w:type="dxa"/>
            <w:tcBorders>
              <w:top w:val="single" w:color="auto" w:sz="4" w:space="0"/>
              <w:left w:val="single" w:color="auto" w:sz="4" w:space="0"/>
              <w:bottom w:val="single" w:color="auto" w:sz="4" w:space="0"/>
              <w:right w:val="single" w:color="auto" w:sz="4" w:space="0"/>
            </w:tcBorders>
            <w:vAlign w:val="center"/>
          </w:tcPr>
          <w:p w14:paraId="634D9C5E">
            <w:pPr>
              <w:snapToGrid w:val="0"/>
              <w:spacing w:beforeLines="50" w:line="360" w:lineRule="exact"/>
              <w:jc w:val="center"/>
              <w:rPr>
                <w:rFonts w:ascii="宋体" w:hAnsi="宋体"/>
                <w:b/>
                <w:color w:val="auto"/>
                <w:szCs w:val="21"/>
              </w:rPr>
            </w:pPr>
            <w:r>
              <w:rPr>
                <w:rFonts w:hint="eastAsia" w:ascii="宋体" w:hAnsi="宋体"/>
                <w:b/>
                <w:color w:val="auto"/>
                <w:szCs w:val="21"/>
              </w:rPr>
              <w:t>偏离说明</w:t>
            </w:r>
          </w:p>
        </w:tc>
      </w:tr>
      <w:tr w14:paraId="57FDF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241E942">
            <w:pPr>
              <w:snapToGrid w:val="0"/>
              <w:spacing w:beforeLines="50" w:line="360" w:lineRule="exact"/>
              <w:jc w:val="center"/>
              <w:rPr>
                <w:rFonts w:ascii="宋体" w:hAnsi="宋体"/>
                <w:color w:val="auto"/>
                <w:szCs w:val="21"/>
              </w:rPr>
            </w:pPr>
            <w:r>
              <w:rPr>
                <w:rFonts w:hint="eastAsia" w:ascii="宋体" w:hAnsi="宋体"/>
                <w:color w:val="auto"/>
                <w:szCs w:val="21"/>
              </w:rPr>
              <w:t>服务期</w:t>
            </w:r>
          </w:p>
        </w:tc>
        <w:tc>
          <w:tcPr>
            <w:tcW w:w="3240" w:type="dxa"/>
            <w:tcBorders>
              <w:top w:val="single" w:color="auto" w:sz="4" w:space="0"/>
              <w:left w:val="single" w:color="auto" w:sz="4" w:space="0"/>
              <w:bottom w:val="single" w:color="auto" w:sz="4" w:space="0"/>
              <w:right w:val="single" w:color="auto" w:sz="4" w:space="0"/>
            </w:tcBorders>
            <w:vAlign w:val="center"/>
          </w:tcPr>
          <w:p w14:paraId="7CCE3000">
            <w:pPr>
              <w:snapToGrid w:val="0"/>
              <w:spacing w:beforeLines="50" w:line="360" w:lineRule="exact"/>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14:paraId="6B909853">
            <w:pPr>
              <w:snapToGrid w:val="0"/>
              <w:spacing w:beforeLines="50" w:line="360" w:lineRule="exact"/>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2E9AA80E">
            <w:pPr>
              <w:snapToGrid w:val="0"/>
              <w:spacing w:beforeLines="50" w:line="360" w:lineRule="exact"/>
              <w:jc w:val="center"/>
              <w:rPr>
                <w:rFonts w:ascii="宋体" w:hAnsi="宋体"/>
                <w:color w:val="auto"/>
                <w:szCs w:val="21"/>
              </w:rPr>
            </w:pPr>
          </w:p>
        </w:tc>
      </w:tr>
      <w:tr w14:paraId="1D89D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3CBA344">
            <w:pPr>
              <w:snapToGrid w:val="0"/>
              <w:spacing w:beforeLines="50" w:line="360" w:lineRule="exact"/>
              <w:jc w:val="center"/>
              <w:rPr>
                <w:rFonts w:ascii="宋体" w:hAnsi="宋体"/>
                <w:color w:val="auto"/>
                <w:szCs w:val="21"/>
              </w:rPr>
            </w:pPr>
            <w:r>
              <w:rPr>
                <w:rFonts w:hint="eastAsia" w:ascii="宋体" w:hAnsi="宋体"/>
                <w:color w:val="auto"/>
                <w:szCs w:val="21"/>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14:paraId="5ACE88A6">
            <w:pPr>
              <w:snapToGrid w:val="0"/>
              <w:spacing w:beforeLines="50" w:line="360" w:lineRule="exact"/>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14:paraId="262BE281">
            <w:pPr>
              <w:snapToGrid w:val="0"/>
              <w:spacing w:beforeLines="50" w:line="360" w:lineRule="exact"/>
              <w:ind w:left="43"/>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3EC7D90B">
            <w:pPr>
              <w:snapToGrid w:val="0"/>
              <w:spacing w:beforeLines="50" w:line="360" w:lineRule="exact"/>
              <w:ind w:left="43"/>
              <w:jc w:val="center"/>
              <w:rPr>
                <w:rFonts w:ascii="宋体" w:hAnsi="宋体"/>
                <w:color w:val="auto"/>
                <w:szCs w:val="21"/>
              </w:rPr>
            </w:pPr>
          </w:p>
        </w:tc>
      </w:tr>
      <w:tr w14:paraId="5025C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7F51D130">
            <w:pPr>
              <w:snapToGrid w:val="0"/>
              <w:spacing w:beforeLines="50" w:line="360" w:lineRule="exact"/>
              <w:jc w:val="center"/>
              <w:rPr>
                <w:rFonts w:ascii="宋体" w:hAnsi="宋体"/>
                <w:color w:val="auto"/>
                <w:szCs w:val="21"/>
              </w:rPr>
            </w:pPr>
            <w:r>
              <w:rPr>
                <w:rFonts w:hint="eastAsia" w:ascii="宋体" w:hAnsi="宋体"/>
                <w:color w:val="auto"/>
                <w:szCs w:val="21"/>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14:paraId="5EF25E59">
            <w:pPr>
              <w:snapToGrid w:val="0"/>
              <w:spacing w:beforeLines="50" w:line="360" w:lineRule="exact"/>
              <w:ind w:left="105"/>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14:paraId="7F25A82A">
            <w:pPr>
              <w:snapToGrid w:val="0"/>
              <w:spacing w:beforeLines="50" w:line="360" w:lineRule="exact"/>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0D465C4F">
            <w:pPr>
              <w:snapToGrid w:val="0"/>
              <w:spacing w:beforeLines="50" w:line="360" w:lineRule="exact"/>
              <w:jc w:val="center"/>
              <w:rPr>
                <w:rFonts w:ascii="宋体" w:hAnsi="宋体"/>
                <w:color w:val="auto"/>
                <w:szCs w:val="21"/>
              </w:rPr>
            </w:pPr>
          </w:p>
        </w:tc>
      </w:tr>
      <w:tr w14:paraId="6DFD1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6C952805">
            <w:pPr>
              <w:snapToGrid w:val="0"/>
              <w:spacing w:beforeLines="50" w:line="360" w:lineRule="exact"/>
              <w:jc w:val="center"/>
              <w:rPr>
                <w:rFonts w:ascii="宋体" w:hAnsi="宋体"/>
                <w:color w:val="auto"/>
                <w:szCs w:val="21"/>
              </w:rPr>
            </w:pPr>
            <w:r>
              <w:rPr>
                <w:rFonts w:hint="eastAsia" w:ascii="宋体" w:hAnsi="宋体"/>
                <w:color w:val="auto"/>
                <w:szCs w:val="21"/>
              </w:rPr>
              <w:t>…</w:t>
            </w:r>
          </w:p>
        </w:tc>
        <w:tc>
          <w:tcPr>
            <w:tcW w:w="3240" w:type="dxa"/>
            <w:tcBorders>
              <w:top w:val="single" w:color="auto" w:sz="4" w:space="0"/>
              <w:left w:val="single" w:color="auto" w:sz="4" w:space="0"/>
              <w:bottom w:val="single" w:color="auto" w:sz="4" w:space="0"/>
              <w:right w:val="single" w:color="auto" w:sz="4" w:space="0"/>
            </w:tcBorders>
            <w:vAlign w:val="center"/>
          </w:tcPr>
          <w:p w14:paraId="158DBF63">
            <w:pPr>
              <w:snapToGrid w:val="0"/>
              <w:spacing w:beforeLines="50" w:line="360" w:lineRule="exact"/>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14:paraId="6B9443B3">
            <w:pPr>
              <w:snapToGrid w:val="0"/>
              <w:spacing w:beforeLines="50" w:line="360" w:lineRule="exact"/>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14:paraId="53D0D654">
            <w:pPr>
              <w:snapToGrid w:val="0"/>
              <w:spacing w:beforeLines="50" w:line="360" w:lineRule="exact"/>
              <w:jc w:val="center"/>
              <w:rPr>
                <w:rFonts w:ascii="宋体" w:hAnsi="宋体"/>
                <w:color w:val="auto"/>
                <w:szCs w:val="21"/>
              </w:rPr>
            </w:pPr>
          </w:p>
        </w:tc>
      </w:tr>
    </w:tbl>
    <w:p w14:paraId="4C77E039">
      <w:pPr>
        <w:tabs>
          <w:tab w:val="left" w:pos="3870"/>
          <w:tab w:val="left" w:pos="4085"/>
        </w:tabs>
        <w:snapToGrid w:val="0"/>
        <w:spacing w:line="360" w:lineRule="exact"/>
        <w:rPr>
          <w:rFonts w:ascii="宋体" w:hAnsi="宋体"/>
          <w:b/>
          <w:color w:val="auto"/>
          <w:szCs w:val="21"/>
        </w:rPr>
      </w:pPr>
    </w:p>
    <w:p w14:paraId="3C725EE0">
      <w:pPr>
        <w:rPr>
          <w:color w:val="auto"/>
        </w:rPr>
      </w:pPr>
      <w:r>
        <w:rPr>
          <w:rFonts w:hint="eastAsia"/>
          <w:color w:val="auto"/>
        </w:rPr>
        <w:t>注：</w:t>
      </w:r>
    </w:p>
    <w:p w14:paraId="0AD60AA4">
      <w:pPr>
        <w:rPr>
          <w:color w:val="auto"/>
          <w:szCs w:val="21"/>
        </w:rPr>
      </w:pPr>
      <w:r>
        <w:rPr>
          <w:rFonts w:hint="eastAsia"/>
          <w:color w:val="auto"/>
          <w:szCs w:val="21"/>
        </w:rPr>
        <w:t>1.应按采购文件“第二章 项目需求”中的商务要求具体条款修改并逐条作明确的竞标响应。</w:t>
      </w:r>
    </w:p>
    <w:p w14:paraId="6E31B82D">
      <w:pPr>
        <w:rPr>
          <w:color w:val="auto"/>
          <w:szCs w:val="21"/>
        </w:rPr>
      </w:pPr>
      <w:r>
        <w:rPr>
          <w:rFonts w:hint="eastAsia"/>
          <w:color w:val="auto"/>
          <w:szCs w:val="21"/>
        </w:rPr>
        <w:t>2.供应商应根据自身的承诺，对照磋商文件要求，在“偏离说明”中注明“正偏离”、“负偏离”或者“无偏离”。既不属于“正偏离”也不属于“负偏离”即为“无偏离”。</w:t>
      </w:r>
    </w:p>
    <w:p w14:paraId="21E452F8">
      <w:pPr>
        <w:tabs>
          <w:tab w:val="left" w:pos="3870"/>
          <w:tab w:val="left" w:pos="4085"/>
        </w:tabs>
        <w:snapToGrid w:val="0"/>
        <w:spacing w:line="360" w:lineRule="exact"/>
        <w:rPr>
          <w:rFonts w:ascii="宋体" w:hAnsi="宋体"/>
          <w:b/>
          <w:color w:val="auto"/>
          <w:szCs w:val="21"/>
        </w:rPr>
      </w:pPr>
    </w:p>
    <w:bookmarkEnd w:id="137"/>
    <w:p w14:paraId="3BBFCF06">
      <w:pPr>
        <w:spacing w:line="400" w:lineRule="exact"/>
        <w:ind w:left="6092" w:leftChars="2766" w:right="592" w:rightChars="282" w:hanging="283" w:hangingChars="135"/>
        <w:jc w:val="left"/>
        <w:rPr>
          <w:rFonts w:ascii="宋体" w:hAnsi="宋体"/>
          <w:bCs/>
          <w:color w:val="auto"/>
        </w:rPr>
      </w:pPr>
      <w:bookmarkStart w:id="138" w:name="_Hlk112311546"/>
      <w:r>
        <w:rPr>
          <w:rFonts w:hint="eastAsia" w:ascii="宋体" w:hAnsi="宋体"/>
          <w:bCs/>
          <w:color w:val="auto"/>
        </w:rPr>
        <w:t>供应商（盖章）：</w:t>
      </w:r>
    </w:p>
    <w:p w14:paraId="3404880D">
      <w:pPr>
        <w:snapToGrid w:val="0"/>
        <w:spacing w:before="50" w:after="50" w:line="350" w:lineRule="exact"/>
        <w:ind w:right="-817" w:rightChars="-389" w:firstLine="6090" w:firstLineChars="2900"/>
        <w:jc w:val="left"/>
        <w:rPr>
          <w:color w:val="auto"/>
        </w:rPr>
      </w:pPr>
      <w:r>
        <w:rPr>
          <w:rFonts w:hint="eastAsia" w:ascii="宋体" w:hAnsi="宋体"/>
          <w:bCs/>
          <w:color w:val="auto"/>
        </w:rPr>
        <w:t>日期：年月日</w:t>
      </w:r>
    </w:p>
    <w:bookmarkEnd w:id="138"/>
    <w:p w14:paraId="234577BB">
      <w:pPr>
        <w:rPr>
          <w:color w:val="auto"/>
        </w:rPr>
      </w:pPr>
    </w:p>
    <w:p w14:paraId="59E80608">
      <w:pPr>
        <w:adjustRightInd w:val="0"/>
        <w:snapToGrid w:val="0"/>
        <w:spacing w:line="300" w:lineRule="auto"/>
        <w:jc w:val="center"/>
        <w:rPr>
          <w:rFonts w:ascii="仿宋_GB2312" w:hAnsi="宋体" w:eastAsia="仿宋_GB2312"/>
          <w:b/>
          <w:color w:val="auto"/>
          <w:sz w:val="28"/>
          <w:szCs w:val="28"/>
        </w:rPr>
      </w:pPr>
    </w:p>
    <w:p w14:paraId="7CF8CF56">
      <w:pPr>
        <w:adjustRightInd w:val="0"/>
        <w:snapToGrid w:val="0"/>
        <w:spacing w:line="300" w:lineRule="auto"/>
        <w:jc w:val="center"/>
        <w:rPr>
          <w:rFonts w:ascii="仿宋_GB2312" w:hAnsi="宋体" w:eastAsia="仿宋_GB2312"/>
          <w:b/>
          <w:color w:val="auto"/>
          <w:sz w:val="28"/>
          <w:szCs w:val="28"/>
        </w:rPr>
      </w:pPr>
    </w:p>
    <w:p w14:paraId="091B24D8">
      <w:pPr>
        <w:adjustRightInd w:val="0"/>
        <w:snapToGrid w:val="0"/>
        <w:spacing w:line="300" w:lineRule="auto"/>
        <w:jc w:val="center"/>
        <w:rPr>
          <w:rFonts w:ascii="Arial Unicode MS" w:hAnsi="Arial Unicode MS" w:eastAsia="Arial Unicode MS" w:cs="Arial Unicode MS"/>
          <w:bCs/>
          <w:color w:val="auto"/>
          <w:sz w:val="44"/>
          <w:szCs w:val="44"/>
        </w:rPr>
      </w:pPr>
      <w:r>
        <w:rPr>
          <w:rFonts w:hint="eastAsia" w:ascii="仿宋_GB2312" w:hAnsi="宋体" w:eastAsia="仿宋_GB2312"/>
          <w:b/>
          <w:color w:val="auto"/>
          <w:sz w:val="28"/>
          <w:szCs w:val="28"/>
        </w:rPr>
        <w:t>技术响应</w:t>
      </w:r>
      <w:r>
        <w:rPr>
          <w:rFonts w:hint="eastAsia" w:ascii="仿宋_GB2312" w:eastAsia="仿宋_GB2312"/>
          <w:b/>
          <w:color w:val="auto"/>
          <w:sz w:val="28"/>
          <w:szCs w:val="28"/>
        </w:rPr>
        <w:t>表</w:t>
      </w:r>
      <w:r>
        <w:rPr>
          <w:rFonts w:hint="eastAsia" w:ascii="仿宋" w:hAnsi="仿宋" w:eastAsia="仿宋"/>
          <w:color w:val="auto"/>
          <w:sz w:val="24"/>
        </w:rPr>
        <w:t>(格式</w:t>
      </w:r>
      <w:r>
        <w:rPr>
          <w:rFonts w:ascii="仿宋" w:hAnsi="仿宋" w:eastAsia="仿宋"/>
          <w:color w:val="auto"/>
          <w:sz w:val="24"/>
        </w:rPr>
        <w:t>)</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7"/>
        <w:gridCol w:w="858"/>
        <w:gridCol w:w="2847"/>
        <w:gridCol w:w="2562"/>
        <w:gridCol w:w="1398"/>
      </w:tblGrid>
      <w:tr w14:paraId="4322DF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14:paraId="16D7521A">
            <w:pPr>
              <w:snapToGrid w:val="0"/>
              <w:spacing w:beforeLines="50" w:line="360" w:lineRule="exact"/>
              <w:jc w:val="center"/>
              <w:rPr>
                <w:rFonts w:ascii="宋体" w:hAnsi="宋体"/>
                <w:b/>
                <w:color w:val="auto"/>
                <w:szCs w:val="21"/>
              </w:rPr>
            </w:pPr>
            <w:bookmarkStart w:id="139" w:name="_Toc173211900"/>
            <w:bookmarkStart w:id="140" w:name="_Toc254970729"/>
            <w:bookmarkStart w:id="141" w:name="_Toc301781611"/>
            <w:bookmarkStart w:id="142" w:name="_Toc173066401"/>
            <w:bookmarkStart w:id="143" w:name="_Toc295404981"/>
            <w:bookmarkStart w:id="144" w:name="_Toc383699906"/>
            <w:bookmarkStart w:id="145" w:name="_Toc297193185"/>
            <w:bookmarkStart w:id="146" w:name="_Toc373333689"/>
            <w:bookmarkStart w:id="147" w:name="_Toc254970588"/>
            <w:r>
              <w:rPr>
                <w:rFonts w:hint="eastAsia" w:ascii="宋体" w:hAnsi="宋体"/>
                <w:b/>
                <w:color w:val="auto"/>
                <w:szCs w:val="21"/>
              </w:rPr>
              <w:t>序号</w:t>
            </w:r>
            <w:bookmarkEnd w:id="139"/>
            <w:bookmarkEnd w:id="140"/>
            <w:bookmarkEnd w:id="141"/>
            <w:bookmarkEnd w:id="142"/>
            <w:bookmarkEnd w:id="143"/>
            <w:bookmarkEnd w:id="144"/>
            <w:bookmarkEnd w:id="145"/>
            <w:bookmarkEnd w:id="146"/>
            <w:bookmarkEnd w:id="147"/>
          </w:p>
        </w:tc>
        <w:tc>
          <w:tcPr>
            <w:tcW w:w="858" w:type="dxa"/>
            <w:tcBorders>
              <w:right w:val="single" w:color="auto" w:sz="4" w:space="0"/>
            </w:tcBorders>
            <w:vAlign w:val="center"/>
          </w:tcPr>
          <w:p w14:paraId="5B645E7B">
            <w:pPr>
              <w:snapToGrid w:val="0"/>
              <w:spacing w:beforeLines="50" w:line="360" w:lineRule="exact"/>
              <w:jc w:val="center"/>
              <w:rPr>
                <w:rFonts w:ascii="宋体" w:hAnsi="宋体"/>
                <w:b/>
                <w:color w:val="auto"/>
                <w:szCs w:val="21"/>
              </w:rPr>
            </w:pPr>
            <w:r>
              <w:rPr>
                <w:rFonts w:hint="eastAsia" w:ascii="宋体" w:hAnsi="宋体"/>
                <w:b/>
                <w:color w:val="auto"/>
                <w:szCs w:val="21"/>
              </w:rPr>
              <w:t>名称</w:t>
            </w:r>
          </w:p>
        </w:tc>
        <w:tc>
          <w:tcPr>
            <w:tcW w:w="2847" w:type="dxa"/>
            <w:tcBorders>
              <w:left w:val="single" w:color="auto" w:sz="4" w:space="0"/>
            </w:tcBorders>
            <w:vAlign w:val="center"/>
          </w:tcPr>
          <w:p w14:paraId="7C8EC36D">
            <w:pPr>
              <w:snapToGrid w:val="0"/>
              <w:spacing w:beforeLines="50" w:line="360" w:lineRule="exact"/>
              <w:jc w:val="center"/>
              <w:rPr>
                <w:rFonts w:ascii="宋体" w:hAnsi="宋体"/>
                <w:b/>
                <w:color w:val="auto"/>
                <w:szCs w:val="21"/>
              </w:rPr>
            </w:pPr>
            <w:r>
              <w:rPr>
                <w:rFonts w:hint="eastAsia" w:ascii="宋体" w:hAnsi="宋体"/>
                <w:b/>
                <w:color w:val="auto"/>
                <w:szCs w:val="21"/>
              </w:rPr>
              <w:t>采购文件服务要求</w:t>
            </w:r>
          </w:p>
        </w:tc>
        <w:tc>
          <w:tcPr>
            <w:tcW w:w="2562" w:type="dxa"/>
            <w:vAlign w:val="center"/>
          </w:tcPr>
          <w:p w14:paraId="7DF095A7">
            <w:pPr>
              <w:snapToGrid w:val="0"/>
              <w:spacing w:beforeLines="50" w:line="360" w:lineRule="exact"/>
              <w:jc w:val="center"/>
              <w:rPr>
                <w:rFonts w:ascii="宋体" w:hAnsi="宋体"/>
                <w:b/>
                <w:color w:val="auto"/>
                <w:szCs w:val="21"/>
              </w:rPr>
            </w:pPr>
            <w:r>
              <w:rPr>
                <w:rFonts w:hint="eastAsia" w:ascii="宋体" w:hAnsi="宋体"/>
                <w:b/>
                <w:color w:val="auto"/>
                <w:szCs w:val="21"/>
              </w:rPr>
              <w:t>供应商的响应</w:t>
            </w:r>
          </w:p>
        </w:tc>
        <w:tc>
          <w:tcPr>
            <w:tcW w:w="1398" w:type="dxa"/>
            <w:vAlign w:val="center"/>
          </w:tcPr>
          <w:p w14:paraId="7BE829F6">
            <w:pPr>
              <w:snapToGrid w:val="0"/>
              <w:spacing w:beforeLines="50" w:line="360" w:lineRule="exact"/>
              <w:jc w:val="center"/>
              <w:rPr>
                <w:rFonts w:ascii="宋体" w:hAnsi="宋体"/>
                <w:b/>
                <w:color w:val="auto"/>
                <w:szCs w:val="21"/>
              </w:rPr>
            </w:pPr>
            <w:bookmarkStart w:id="148" w:name="_Toc254970732"/>
            <w:bookmarkStart w:id="149" w:name="_Toc297193188"/>
            <w:bookmarkStart w:id="150" w:name="_Toc295404984"/>
            <w:bookmarkStart w:id="151" w:name="_Toc383699909"/>
            <w:bookmarkStart w:id="152" w:name="_Toc301781614"/>
            <w:bookmarkStart w:id="153" w:name="_Toc173211903"/>
            <w:bookmarkStart w:id="154" w:name="_Toc254970591"/>
            <w:bookmarkStart w:id="155" w:name="_Toc173066404"/>
            <w:bookmarkStart w:id="156" w:name="_Toc373333692"/>
            <w:r>
              <w:rPr>
                <w:rFonts w:hint="eastAsia" w:ascii="宋体" w:hAnsi="宋体"/>
                <w:b/>
                <w:color w:val="auto"/>
                <w:szCs w:val="21"/>
              </w:rPr>
              <w:t>偏离</w:t>
            </w:r>
            <w:bookmarkEnd w:id="148"/>
            <w:bookmarkEnd w:id="149"/>
            <w:bookmarkEnd w:id="150"/>
            <w:bookmarkEnd w:id="151"/>
            <w:bookmarkEnd w:id="152"/>
            <w:bookmarkEnd w:id="153"/>
            <w:bookmarkEnd w:id="154"/>
            <w:bookmarkEnd w:id="155"/>
            <w:bookmarkEnd w:id="156"/>
            <w:bookmarkStart w:id="157" w:name="_Toc173066405"/>
            <w:bookmarkStart w:id="158" w:name="_Toc301781615"/>
            <w:bookmarkStart w:id="159" w:name="_Toc173211904"/>
            <w:bookmarkStart w:id="160" w:name="_Toc297193189"/>
            <w:bookmarkStart w:id="161" w:name="_Toc373333693"/>
            <w:bookmarkStart w:id="162" w:name="_Toc254970592"/>
            <w:bookmarkStart w:id="163" w:name="_Toc383699910"/>
            <w:bookmarkStart w:id="164" w:name="_Toc295404985"/>
            <w:bookmarkStart w:id="165" w:name="_Toc254970733"/>
            <w:r>
              <w:rPr>
                <w:rFonts w:hint="eastAsia" w:ascii="宋体" w:hAnsi="宋体"/>
                <w:b/>
                <w:color w:val="auto"/>
                <w:szCs w:val="21"/>
              </w:rPr>
              <w:t>说明</w:t>
            </w:r>
            <w:bookmarkEnd w:id="157"/>
            <w:bookmarkEnd w:id="158"/>
            <w:bookmarkEnd w:id="159"/>
            <w:bookmarkEnd w:id="160"/>
            <w:bookmarkEnd w:id="161"/>
            <w:bookmarkEnd w:id="162"/>
            <w:bookmarkEnd w:id="163"/>
            <w:bookmarkEnd w:id="164"/>
            <w:bookmarkEnd w:id="165"/>
          </w:p>
        </w:tc>
      </w:tr>
      <w:tr w14:paraId="1E7FF3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14:paraId="45CDB3C7">
            <w:pPr>
              <w:pStyle w:val="19"/>
              <w:spacing w:line="360" w:lineRule="auto"/>
              <w:ind w:firstLine="0" w:firstLineChars="0"/>
              <w:contextualSpacing/>
              <w:jc w:val="center"/>
              <w:rPr>
                <w:rFonts w:ascii="宋体" w:hAnsi="宋体" w:eastAsia="宋体" w:cs="仿宋_GB2312"/>
                <w:color w:val="auto"/>
                <w:sz w:val="21"/>
                <w:szCs w:val="21"/>
              </w:rPr>
            </w:pPr>
            <w:bookmarkStart w:id="166" w:name="_Toc254970593"/>
            <w:bookmarkStart w:id="167" w:name="_Toc373333694"/>
            <w:bookmarkStart w:id="168" w:name="_Toc173211905"/>
            <w:bookmarkStart w:id="169" w:name="_Toc254970734"/>
            <w:bookmarkStart w:id="170" w:name="_Toc301781616"/>
            <w:bookmarkStart w:id="171" w:name="_Toc383699911"/>
            <w:bookmarkStart w:id="172" w:name="_Toc297193190"/>
            <w:bookmarkStart w:id="173" w:name="_Toc173066406"/>
            <w:bookmarkStart w:id="174" w:name="_Toc295404986"/>
            <w:r>
              <w:rPr>
                <w:rFonts w:hint="eastAsia" w:ascii="宋体" w:hAnsi="宋体" w:eastAsia="宋体" w:cs="仿宋_GB2312"/>
                <w:color w:val="auto"/>
                <w:sz w:val="21"/>
                <w:szCs w:val="21"/>
              </w:rPr>
              <w:t>1</w:t>
            </w:r>
            <w:bookmarkEnd w:id="166"/>
            <w:bookmarkEnd w:id="167"/>
            <w:bookmarkEnd w:id="168"/>
            <w:bookmarkEnd w:id="169"/>
            <w:bookmarkEnd w:id="170"/>
            <w:bookmarkEnd w:id="171"/>
            <w:bookmarkEnd w:id="172"/>
            <w:bookmarkEnd w:id="173"/>
            <w:bookmarkEnd w:id="174"/>
          </w:p>
        </w:tc>
        <w:tc>
          <w:tcPr>
            <w:tcW w:w="858" w:type="dxa"/>
            <w:tcBorders>
              <w:right w:val="single" w:color="auto" w:sz="4" w:space="0"/>
            </w:tcBorders>
            <w:vAlign w:val="center"/>
          </w:tcPr>
          <w:p w14:paraId="3E0ECE96">
            <w:pPr>
              <w:pStyle w:val="19"/>
              <w:spacing w:line="360" w:lineRule="auto"/>
              <w:ind w:firstLine="0" w:firstLineChars="0"/>
              <w:contextualSpacing/>
              <w:jc w:val="center"/>
              <w:rPr>
                <w:rFonts w:ascii="宋体" w:hAnsi="宋体" w:eastAsia="宋体" w:cs="仿宋_GB2312"/>
                <w:color w:val="auto"/>
                <w:sz w:val="21"/>
                <w:szCs w:val="21"/>
              </w:rPr>
            </w:pPr>
          </w:p>
        </w:tc>
        <w:tc>
          <w:tcPr>
            <w:tcW w:w="2847" w:type="dxa"/>
            <w:tcBorders>
              <w:left w:val="single" w:color="auto" w:sz="4" w:space="0"/>
            </w:tcBorders>
            <w:vAlign w:val="center"/>
          </w:tcPr>
          <w:p w14:paraId="6DEEF173">
            <w:pPr>
              <w:pStyle w:val="19"/>
              <w:spacing w:line="360" w:lineRule="auto"/>
              <w:ind w:firstLine="0" w:firstLineChars="0"/>
              <w:contextualSpacing/>
              <w:jc w:val="center"/>
              <w:rPr>
                <w:rFonts w:ascii="宋体" w:hAnsi="宋体" w:eastAsia="宋体" w:cs="仿宋_GB2312"/>
                <w:color w:val="auto"/>
                <w:sz w:val="21"/>
                <w:szCs w:val="21"/>
              </w:rPr>
            </w:pPr>
          </w:p>
        </w:tc>
        <w:tc>
          <w:tcPr>
            <w:tcW w:w="2562" w:type="dxa"/>
            <w:vAlign w:val="center"/>
          </w:tcPr>
          <w:p w14:paraId="612DD81A">
            <w:pPr>
              <w:pStyle w:val="19"/>
              <w:spacing w:line="360" w:lineRule="auto"/>
              <w:ind w:firstLine="0" w:firstLineChars="0"/>
              <w:contextualSpacing/>
              <w:jc w:val="center"/>
              <w:rPr>
                <w:rFonts w:ascii="宋体" w:hAnsi="宋体" w:eastAsia="宋体" w:cs="仿宋_GB2312"/>
                <w:color w:val="auto"/>
                <w:sz w:val="21"/>
                <w:szCs w:val="21"/>
              </w:rPr>
            </w:pPr>
          </w:p>
        </w:tc>
        <w:tc>
          <w:tcPr>
            <w:tcW w:w="1398" w:type="dxa"/>
            <w:vAlign w:val="center"/>
          </w:tcPr>
          <w:p w14:paraId="3F73A9C0">
            <w:pPr>
              <w:pStyle w:val="19"/>
              <w:spacing w:line="360" w:lineRule="auto"/>
              <w:ind w:firstLine="0" w:firstLineChars="0"/>
              <w:contextualSpacing/>
              <w:jc w:val="center"/>
              <w:rPr>
                <w:rFonts w:ascii="宋体" w:hAnsi="宋体" w:eastAsia="宋体" w:cs="仿宋_GB2312"/>
                <w:color w:val="auto"/>
                <w:sz w:val="21"/>
                <w:szCs w:val="21"/>
              </w:rPr>
            </w:pPr>
          </w:p>
        </w:tc>
      </w:tr>
      <w:tr w14:paraId="7EBC68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14:paraId="6E6CA342">
            <w:pPr>
              <w:pStyle w:val="19"/>
              <w:spacing w:line="360" w:lineRule="auto"/>
              <w:ind w:firstLine="0" w:firstLineChars="0"/>
              <w:contextualSpacing/>
              <w:jc w:val="center"/>
              <w:rPr>
                <w:rFonts w:ascii="宋体" w:hAnsi="宋体" w:eastAsia="宋体" w:cs="仿宋_GB2312"/>
                <w:color w:val="auto"/>
                <w:sz w:val="21"/>
                <w:szCs w:val="21"/>
              </w:rPr>
            </w:pPr>
            <w:bookmarkStart w:id="175" w:name="_Toc173211906"/>
            <w:bookmarkStart w:id="176" w:name="_Toc254970594"/>
            <w:bookmarkStart w:id="177" w:name="_Toc173066407"/>
            <w:bookmarkStart w:id="178" w:name="_Toc373333695"/>
            <w:bookmarkStart w:id="179" w:name="_Toc254970735"/>
            <w:bookmarkStart w:id="180" w:name="_Toc297193191"/>
            <w:bookmarkStart w:id="181" w:name="_Toc295404987"/>
            <w:bookmarkStart w:id="182" w:name="_Toc383699912"/>
            <w:bookmarkStart w:id="183" w:name="_Toc301781617"/>
            <w:r>
              <w:rPr>
                <w:rFonts w:hint="eastAsia" w:ascii="宋体" w:hAnsi="宋体" w:eastAsia="宋体" w:cs="仿宋_GB2312"/>
                <w:color w:val="auto"/>
                <w:sz w:val="21"/>
                <w:szCs w:val="21"/>
              </w:rPr>
              <w:t>2</w:t>
            </w:r>
            <w:bookmarkEnd w:id="175"/>
            <w:bookmarkEnd w:id="176"/>
            <w:bookmarkEnd w:id="177"/>
            <w:bookmarkEnd w:id="178"/>
            <w:bookmarkEnd w:id="179"/>
            <w:bookmarkEnd w:id="180"/>
            <w:bookmarkEnd w:id="181"/>
            <w:bookmarkEnd w:id="182"/>
            <w:bookmarkEnd w:id="183"/>
          </w:p>
        </w:tc>
        <w:tc>
          <w:tcPr>
            <w:tcW w:w="858" w:type="dxa"/>
            <w:tcBorders>
              <w:right w:val="single" w:color="auto" w:sz="4" w:space="0"/>
            </w:tcBorders>
            <w:vAlign w:val="center"/>
          </w:tcPr>
          <w:p w14:paraId="7339E8F8">
            <w:pPr>
              <w:pStyle w:val="19"/>
              <w:spacing w:line="360" w:lineRule="auto"/>
              <w:ind w:firstLine="0" w:firstLineChars="0"/>
              <w:contextualSpacing/>
              <w:jc w:val="center"/>
              <w:rPr>
                <w:rFonts w:ascii="宋体" w:hAnsi="宋体" w:eastAsia="宋体" w:cs="仿宋_GB2312"/>
                <w:color w:val="auto"/>
                <w:sz w:val="21"/>
                <w:szCs w:val="21"/>
              </w:rPr>
            </w:pPr>
          </w:p>
        </w:tc>
        <w:tc>
          <w:tcPr>
            <w:tcW w:w="2847" w:type="dxa"/>
            <w:tcBorders>
              <w:left w:val="single" w:color="auto" w:sz="4" w:space="0"/>
            </w:tcBorders>
            <w:vAlign w:val="center"/>
          </w:tcPr>
          <w:p w14:paraId="60896A2F">
            <w:pPr>
              <w:pStyle w:val="19"/>
              <w:spacing w:line="360" w:lineRule="auto"/>
              <w:ind w:firstLine="0" w:firstLineChars="0"/>
              <w:contextualSpacing/>
              <w:jc w:val="center"/>
              <w:rPr>
                <w:rFonts w:ascii="宋体" w:hAnsi="宋体" w:eastAsia="宋体" w:cs="仿宋_GB2312"/>
                <w:color w:val="auto"/>
                <w:sz w:val="21"/>
                <w:szCs w:val="21"/>
              </w:rPr>
            </w:pPr>
          </w:p>
        </w:tc>
        <w:tc>
          <w:tcPr>
            <w:tcW w:w="2562" w:type="dxa"/>
            <w:vAlign w:val="center"/>
          </w:tcPr>
          <w:p w14:paraId="6192374B">
            <w:pPr>
              <w:pStyle w:val="19"/>
              <w:spacing w:line="360" w:lineRule="auto"/>
              <w:ind w:firstLine="0" w:firstLineChars="0"/>
              <w:contextualSpacing/>
              <w:jc w:val="center"/>
              <w:rPr>
                <w:rFonts w:ascii="宋体" w:hAnsi="宋体" w:eastAsia="宋体" w:cs="仿宋_GB2312"/>
                <w:color w:val="auto"/>
                <w:sz w:val="21"/>
                <w:szCs w:val="21"/>
              </w:rPr>
            </w:pPr>
          </w:p>
        </w:tc>
        <w:tc>
          <w:tcPr>
            <w:tcW w:w="1398" w:type="dxa"/>
            <w:vAlign w:val="center"/>
          </w:tcPr>
          <w:p w14:paraId="23121C4E">
            <w:pPr>
              <w:pStyle w:val="19"/>
              <w:spacing w:line="360" w:lineRule="auto"/>
              <w:ind w:firstLine="0" w:firstLineChars="0"/>
              <w:contextualSpacing/>
              <w:jc w:val="center"/>
              <w:rPr>
                <w:rFonts w:ascii="宋体" w:hAnsi="宋体" w:eastAsia="宋体" w:cs="仿宋_GB2312"/>
                <w:color w:val="auto"/>
                <w:sz w:val="21"/>
                <w:szCs w:val="21"/>
              </w:rPr>
            </w:pPr>
          </w:p>
        </w:tc>
      </w:tr>
      <w:tr w14:paraId="34716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14:paraId="62899129">
            <w:pPr>
              <w:pStyle w:val="19"/>
              <w:spacing w:line="360" w:lineRule="auto"/>
              <w:ind w:firstLine="0" w:firstLineChars="0"/>
              <w:contextualSpacing/>
              <w:jc w:val="center"/>
              <w:rPr>
                <w:rFonts w:ascii="宋体" w:hAnsi="宋体" w:eastAsia="宋体" w:cs="仿宋_GB2312"/>
                <w:color w:val="auto"/>
                <w:sz w:val="21"/>
                <w:szCs w:val="21"/>
              </w:rPr>
            </w:pPr>
            <w:bookmarkStart w:id="184" w:name="_Toc297193192"/>
            <w:bookmarkStart w:id="185" w:name="_Toc173066408"/>
            <w:bookmarkStart w:id="186" w:name="_Toc301781618"/>
            <w:bookmarkStart w:id="187" w:name="_Toc373333696"/>
            <w:bookmarkStart w:id="188" w:name="_Toc295404988"/>
            <w:bookmarkStart w:id="189" w:name="_Toc383699913"/>
            <w:bookmarkStart w:id="190" w:name="_Toc173211907"/>
            <w:bookmarkStart w:id="191" w:name="_Toc254970595"/>
            <w:bookmarkStart w:id="192" w:name="_Toc254970736"/>
            <w:r>
              <w:rPr>
                <w:rFonts w:hint="eastAsia" w:ascii="宋体" w:hAnsi="宋体" w:eastAsia="宋体" w:cs="仿宋_GB2312"/>
                <w:color w:val="auto"/>
                <w:sz w:val="21"/>
                <w:szCs w:val="21"/>
              </w:rPr>
              <w:t>3</w:t>
            </w:r>
            <w:bookmarkEnd w:id="184"/>
            <w:bookmarkEnd w:id="185"/>
            <w:bookmarkEnd w:id="186"/>
            <w:bookmarkEnd w:id="187"/>
            <w:bookmarkEnd w:id="188"/>
            <w:bookmarkEnd w:id="189"/>
            <w:bookmarkEnd w:id="190"/>
            <w:bookmarkEnd w:id="191"/>
            <w:bookmarkEnd w:id="192"/>
          </w:p>
        </w:tc>
        <w:tc>
          <w:tcPr>
            <w:tcW w:w="858" w:type="dxa"/>
            <w:tcBorders>
              <w:right w:val="single" w:color="auto" w:sz="4" w:space="0"/>
            </w:tcBorders>
            <w:vAlign w:val="center"/>
          </w:tcPr>
          <w:p w14:paraId="4B41E973">
            <w:pPr>
              <w:pStyle w:val="19"/>
              <w:spacing w:line="360" w:lineRule="auto"/>
              <w:ind w:firstLine="0" w:firstLineChars="0"/>
              <w:contextualSpacing/>
              <w:jc w:val="center"/>
              <w:rPr>
                <w:rFonts w:ascii="宋体" w:hAnsi="宋体" w:eastAsia="宋体" w:cs="仿宋_GB2312"/>
                <w:color w:val="auto"/>
                <w:sz w:val="21"/>
                <w:szCs w:val="21"/>
              </w:rPr>
            </w:pPr>
          </w:p>
        </w:tc>
        <w:tc>
          <w:tcPr>
            <w:tcW w:w="2847" w:type="dxa"/>
            <w:tcBorders>
              <w:left w:val="single" w:color="auto" w:sz="4" w:space="0"/>
            </w:tcBorders>
            <w:vAlign w:val="center"/>
          </w:tcPr>
          <w:p w14:paraId="054CB6BC">
            <w:pPr>
              <w:pStyle w:val="19"/>
              <w:spacing w:line="360" w:lineRule="auto"/>
              <w:ind w:firstLine="0" w:firstLineChars="0"/>
              <w:contextualSpacing/>
              <w:jc w:val="center"/>
              <w:rPr>
                <w:rFonts w:ascii="宋体" w:hAnsi="宋体" w:eastAsia="宋体" w:cs="仿宋_GB2312"/>
                <w:color w:val="auto"/>
                <w:sz w:val="21"/>
                <w:szCs w:val="21"/>
              </w:rPr>
            </w:pPr>
          </w:p>
        </w:tc>
        <w:tc>
          <w:tcPr>
            <w:tcW w:w="2562" w:type="dxa"/>
            <w:vAlign w:val="center"/>
          </w:tcPr>
          <w:p w14:paraId="1B950552">
            <w:pPr>
              <w:pStyle w:val="19"/>
              <w:spacing w:line="360" w:lineRule="auto"/>
              <w:ind w:firstLine="0" w:firstLineChars="0"/>
              <w:contextualSpacing/>
              <w:jc w:val="center"/>
              <w:rPr>
                <w:rFonts w:ascii="宋体" w:hAnsi="宋体" w:eastAsia="宋体" w:cs="仿宋_GB2312"/>
                <w:color w:val="auto"/>
                <w:sz w:val="21"/>
                <w:szCs w:val="21"/>
              </w:rPr>
            </w:pPr>
          </w:p>
        </w:tc>
        <w:tc>
          <w:tcPr>
            <w:tcW w:w="1398" w:type="dxa"/>
            <w:vAlign w:val="center"/>
          </w:tcPr>
          <w:p w14:paraId="1BC1C040">
            <w:pPr>
              <w:pStyle w:val="19"/>
              <w:spacing w:line="360" w:lineRule="auto"/>
              <w:ind w:firstLine="0" w:firstLineChars="0"/>
              <w:contextualSpacing/>
              <w:jc w:val="center"/>
              <w:rPr>
                <w:rFonts w:ascii="宋体" w:hAnsi="宋体" w:eastAsia="宋体" w:cs="仿宋_GB2312"/>
                <w:color w:val="auto"/>
                <w:sz w:val="21"/>
                <w:szCs w:val="21"/>
              </w:rPr>
            </w:pPr>
          </w:p>
        </w:tc>
      </w:tr>
      <w:tr w14:paraId="30090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7" w:type="dxa"/>
            <w:vAlign w:val="center"/>
          </w:tcPr>
          <w:p w14:paraId="5C3498A1">
            <w:pPr>
              <w:pStyle w:val="19"/>
              <w:spacing w:line="360" w:lineRule="auto"/>
              <w:ind w:firstLine="0" w:firstLineChars="0"/>
              <w:contextualSpacing/>
              <w:jc w:val="center"/>
              <w:rPr>
                <w:rFonts w:ascii="宋体" w:hAnsi="宋体" w:eastAsia="宋体" w:cs="仿宋_GB2312"/>
                <w:color w:val="auto"/>
                <w:sz w:val="21"/>
                <w:szCs w:val="21"/>
              </w:rPr>
            </w:pPr>
            <w:bookmarkStart w:id="193" w:name="_Toc254970602"/>
            <w:bookmarkStart w:id="194" w:name="_Toc301781621"/>
            <w:bookmarkStart w:id="195" w:name="_Toc373333699"/>
            <w:bookmarkStart w:id="196" w:name="_Toc383699916"/>
            <w:bookmarkStart w:id="197" w:name="_Toc297193195"/>
            <w:bookmarkStart w:id="198" w:name="_Toc295404991"/>
            <w:bookmarkStart w:id="199" w:name="_Toc173066415"/>
            <w:bookmarkStart w:id="200" w:name="_Toc254970743"/>
            <w:bookmarkStart w:id="201" w:name="_Toc173211914"/>
            <w:r>
              <w:rPr>
                <w:rFonts w:hint="eastAsia" w:ascii="宋体" w:hAnsi="宋体" w:eastAsia="宋体" w:cs="仿宋_GB2312"/>
                <w:color w:val="auto"/>
                <w:sz w:val="21"/>
                <w:szCs w:val="21"/>
              </w:rPr>
              <w:t>…</w:t>
            </w:r>
            <w:bookmarkEnd w:id="193"/>
            <w:bookmarkEnd w:id="194"/>
            <w:bookmarkEnd w:id="195"/>
            <w:bookmarkEnd w:id="196"/>
            <w:bookmarkEnd w:id="197"/>
            <w:bookmarkEnd w:id="198"/>
            <w:bookmarkEnd w:id="199"/>
            <w:bookmarkEnd w:id="200"/>
            <w:bookmarkEnd w:id="201"/>
          </w:p>
        </w:tc>
        <w:tc>
          <w:tcPr>
            <w:tcW w:w="858" w:type="dxa"/>
            <w:tcBorders>
              <w:right w:val="single" w:color="auto" w:sz="4" w:space="0"/>
            </w:tcBorders>
            <w:vAlign w:val="center"/>
          </w:tcPr>
          <w:p w14:paraId="40C20D8F">
            <w:pPr>
              <w:pStyle w:val="19"/>
              <w:spacing w:line="360" w:lineRule="auto"/>
              <w:ind w:firstLine="0" w:firstLineChars="0"/>
              <w:contextualSpacing/>
              <w:jc w:val="center"/>
              <w:rPr>
                <w:rFonts w:ascii="宋体" w:hAnsi="宋体" w:eastAsia="宋体" w:cs="仿宋_GB2312"/>
                <w:color w:val="auto"/>
                <w:sz w:val="21"/>
                <w:szCs w:val="21"/>
              </w:rPr>
            </w:pPr>
          </w:p>
        </w:tc>
        <w:tc>
          <w:tcPr>
            <w:tcW w:w="2847" w:type="dxa"/>
            <w:tcBorders>
              <w:left w:val="single" w:color="auto" w:sz="4" w:space="0"/>
            </w:tcBorders>
            <w:vAlign w:val="center"/>
          </w:tcPr>
          <w:p w14:paraId="518E78E1">
            <w:pPr>
              <w:pStyle w:val="19"/>
              <w:spacing w:line="360" w:lineRule="auto"/>
              <w:ind w:firstLine="0" w:firstLineChars="0"/>
              <w:contextualSpacing/>
              <w:jc w:val="center"/>
              <w:rPr>
                <w:rFonts w:ascii="宋体" w:hAnsi="宋体" w:eastAsia="宋体" w:cs="仿宋_GB2312"/>
                <w:color w:val="auto"/>
                <w:sz w:val="21"/>
                <w:szCs w:val="21"/>
              </w:rPr>
            </w:pPr>
          </w:p>
        </w:tc>
        <w:tc>
          <w:tcPr>
            <w:tcW w:w="2562" w:type="dxa"/>
            <w:vAlign w:val="center"/>
          </w:tcPr>
          <w:p w14:paraId="6E68694E">
            <w:pPr>
              <w:pStyle w:val="19"/>
              <w:spacing w:line="360" w:lineRule="auto"/>
              <w:ind w:firstLine="0" w:firstLineChars="0"/>
              <w:contextualSpacing/>
              <w:jc w:val="center"/>
              <w:rPr>
                <w:rFonts w:ascii="宋体" w:hAnsi="宋体" w:eastAsia="宋体" w:cs="仿宋_GB2312"/>
                <w:color w:val="auto"/>
                <w:sz w:val="21"/>
                <w:szCs w:val="21"/>
              </w:rPr>
            </w:pPr>
          </w:p>
        </w:tc>
        <w:tc>
          <w:tcPr>
            <w:tcW w:w="1398" w:type="dxa"/>
            <w:tcBorders>
              <w:right w:val="single" w:color="auto" w:sz="4" w:space="0"/>
            </w:tcBorders>
            <w:vAlign w:val="center"/>
          </w:tcPr>
          <w:p w14:paraId="1D19CB59">
            <w:pPr>
              <w:pStyle w:val="19"/>
              <w:spacing w:line="360" w:lineRule="auto"/>
              <w:ind w:firstLine="0" w:firstLineChars="0"/>
              <w:contextualSpacing/>
              <w:jc w:val="center"/>
              <w:rPr>
                <w:rFonts w:ascii="宋体" w:hAnsi="宋体" w:eastAsia="宋体" w:cs="仿宋_GB2312"/>
                <w:color w:val="auto"/>
                <w:sz w:val="21"/>
                <w:szCs w:val="21"/>
              </w:rPr>
            </w:pPr>
          </w:p>
        </w:tc>
      </w:tr>
    </w:tbl>
    <w:p w14:paraId="5F517DAB">
      <w:pPr>
        <w:rPr>
          <w:color w:val="auto"/>
          <w:szCs w:val="21"/>
        </w:rPr>
      </w:pPr>
    </w:p>
    <w:p w14:paraId="07F82E44">
      <w:pPr>
        <w:rPr>
          <w:color w:val="auto"/>
          <w:szCs w:val="21"/>
        </w:rPr>
      </w:pPr>
      <w:r>
        <w:rPr>
          <w:rFonts w:hint="eastAsia"/>
          <w:color w:val="auto"/>
          <w:szCs w:val="21"/>
        </w:rPr>
        <w:t>注：</w:t>
      </w:r>
    </w:p>
    <w:p w14:paraId="081A430A">
      <w:pPr>
        <w:rPr>
          <w:color w:val="auto"/>
          <w:szCs w:val="21"/>
        </w:rPr>
      </w:pPr>
      <w:r>
        <w:rPr>
          <w:rFonts w:hint="eastAsia"/>
          <w:color w:val="auto"/>
          <w:szCs w:val="21"/>
        </w:rPr>
        <w:t>1.应对照采购文件“第二章 项目需求”中的服务要求逐条作出明确响应，并作出偏离说明。</w:t>
      </w:r>
    </w:p>
    <w:p w14:paraId="439E4154">
      <w:pPr>
        <w:rPr>
          <w:color w:val="auto"/>
          <w:szCs w:val="21"/>
        </w:rPr>
      </w:pPr>
      <w:r>
        <w:rPr>
          <w:rFonts w:hint="eastAsia"/>
          <w:color w:val="auto"/>
          <w:szCs w:val="21"/>
        </w:rPr>
        <w:t>2.供应商应根据自身的承诺，对照磋商文件要求，在“偏离说明”中注明“正偏离”、“负偏离”或者“无偏离”。既不属于“正偏离”也不属于“负偏离”即为“无偏离”。</w:t>
      </w:r>
    </w:p>
    <w:p w14:paraId="7C847EE1">
      <w:pPr>
        <w:pStyle w:val="38"/>
        <w:ind w:firstLine="281"/>
        <w:rPr>
          <w:rFonts w:hAnsi="宋体"/>
          <w:b/>
          <w:color w:val="auto"/>
          <w:sz w:val="28"/>
          <w:szCs w:val="28"/>
        </w:rPr>
      </w:pPr>
    </w:p>
    <w:p w14:paraId="23EFE1EF">
      <w:pPr>
        <w:spacing w:line="400" w:lineRule="exact"/>
        <w:ind w:left="6092" w:leftChars="2766" w:right="592" w:rightChars="282" w:hanging="283" w:hangingChars="135"/>
        <w:jc w:val="left"/>
        <w:rPr>
          <w:rFonts w:ascii="宋体" w:hAnsi="宋体"/>
          <w:bCs/>
          <w:color w:val="auto"/>
        </w:rPr>
      </w:pPr>
      <w:r>
        <w:rPr>
          <w:rFonts w:hint="eastAsia" w:ascii="宋体" w:hAnsi="宋体"/>
          <w:bCs/>
          <w:color w:val="auto"/>
        </w:rPr>
        <w:t>供应商（盖章）：</w:t>
      </w:r>
    </w:p>
    <w:p w14:paraId="1D904D21">
      <w:pPr>
        <w:snapToGrid w:val="0"/>
        <w:spacing w:before="50" w:after="50" w:line="350" w:lineRule="exact"/>
        <w:ind w:right="-817" w:rightChars="-389" w:firstLine="6090" w:firstLineChars="2900"/>
        <w:jc w:val="left"/>
        <w:rPr>
          <w:color w:val="auto"/>
        </w:rPr>
      </w:pPr>
      <w:r>
        <w:rPr>
          <w:rFonts w:hint="eastAsia" w:ascii="宋体" w:hAnsi="宋体"/>
          <w:bCs/>
          <w:color w:val="auto"/>
        </w:rPr>
        <w:t>日期：年月日</w:t>
      </w:r>
    </w:p>
    <w:p w14:paraId="6315DF72">
      <w:pPr>
        <w:rPr>
          <w:color w:val="auto"/>
        </w:rPr>
      </w:pPr>
    </w:p>
    <w:p w14:paraId="4517DF77">
      <w:pPr>
        <w:snapToGrid w:val="0"/>
        <w:spacing w:line="700" w:lineRule="exact"/>
        <w:jc w:val="center"/>
        <w:rPr>
          <w:color w:val="auto"/>
        </w:rPr>
      </w:pPr>
      <w:r>
        <w:rPr>
          <w:rFonts w:hint="eastAsia" w:ascii="仿宋_GB2312" w:hAnsi="宋体" w:eastAsia="仿宋_GB2312"/>
          <w:b/>
          <w:color w:val="auto"/>
          <w:sz w:val="32"/>
          <w:szCs w:val="32"/>
        </w:rPr>
        <w:t>项目实施人员一览表</w:t>
      </w:r>
      <w:r>
        <w:rPr>
          <w:rFonts w:hint="eastAsia" w:ascii="仿宋_GB2312" w:eastAsia="仿宋_GB2312"/>
          <w:bCs/>
          <w:color w:val="auto"/>
          <w:sz w:val="24"/>
        </w:rPr>
        <w:t>（格式）</w:t>
      </w:r>
    </w:p>
    <w:tbl>
      <w:tblPr>
        <w:tblStyle w:val="40"/>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50"/>
        <w:gridCol w:w="960"/>
        <w:gridCol w:w="990"/>
        <w:gridCol w:w="1650"/>
        <w:gridCol w:w="3049"/>
        <w:gridCol w:w="811"/>
      </w:tblGrid>
      <w:tr w14:paraId="3B7D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5" w:type="dxa"/>
            <w:vAlign w:val="center"/>
          </w:tcPr>
          <w:p w14:paraId="3C6CD7F6">
            <w:pPr>
              <w:snapToGrid w:val="0"/>
              <w:spacing w:before="50" w:afterLines="50"/>
              <w:jc w:val="center"/>
              <w:rPr>
                <w:rFonts w:ascii="宋体" w:hAnsi="宋体" w:cs="宋体"/>
                <w:color w:val="auto"/>
                <w:szCs w:val="21"/>
              </w:rPr>
            </w:pPr>
            <w:r>
              <w:rPr>
                <w:rFonts w:hint="eastAsia" w:ascii="宋体" w:hAnsi="宋体" w:cs="宋体"/>
                <w:color w:val="auto"/>
                <w:szCs w:val="21"/>
              </w:rPr>
              <w:t>序号</w:t>
            </w:r>
          </w:p>
        </w:tc>
        <w:tc>
          <w:tcPr>
            <w:tcW w:w="1650" w:type="dxa"/>
            <w:vAlign w:val="center"/>
          </w:tcPr>
          <w:p w14:paraId="3FFA29A6">
            <w:pPr>
              <w:snapToGrid w:val="0"/>
              <w:spacing w:before="50" w:afterLines="50"/>
              <w:jc w:val="center"/>
              <w:rPr>
                <w:rFonts w:ascii="宋体" w:hAnsi="宋体" w:cs="宋体"/>
                <w:color w:val="auto"/>
                <w:szCs w:val="21"/>
              </w:rPr>
            </w:pPr>
            <w:r>
              <w:rPr>
                <w:rFonts w:hint="eastAsia" w:ascii="宋体" w:hAnsi="宋体" w:cs="宋体"/>
                <w:color w:val="auto"/>
                <w:szCs w:val="21"/>
              </w:rPr>
              <w:t>姓名</w:t>
            </w:r>
          </w:p>
        </w:tc>
        <w:tc>
          <w:tcPr>
            <w:tcW w:w="960" w:type="dxa"/>
            <w:vAlign w:val="center"/>
          </w:tcPr>
          <w:p w14:paraId="511EC281">
            <w:pPr>
              <w:snapToGrid w:val="0"/>
              <w:spacing w:before="50" w:afterLines="50"/>
              <w:jc w:val="center"/>
              <w:rPr>
                <w:rFonts w:ascii="宋体" w:hAnsi="宋体" w:cs="宋体"/>
                <w:color w:val="auto"/>
                <w:szCs w:val="21"/>
              </w:rPr>
            </w:pPr>
            <w:r>
              <w:rPr>
                <w:rFonts w:hint="eastAsia" w:ascii="宋体" w:hAnsi="宋体" w:cs="宋体"/>
                <w:color w:val="auto"/>
                <w:szCs w:val="21"/>
              </w:rPr>
              <w:t>年龄</w:t>
            </w:r>
          </w:p>
        </w:tc>
        <w:tc>
          <w:tcPr>
            <w:tcW w:w="990" w:type="dxa"/>
            <w:vAlign w:val="center"/>
          </w:tcPr>
          <w:p w14:paraId="4E3268AC">
            <w:pPr>
              <w:snapToGrid w:val="0"/>
              <w:spacing w:before="50" w:afterLines="50"/>
              <w:jc w:val="center"/>
              <w:rPr>
                <w:rFonts w:ascii="宋体" w:hAnsi="宋体" w:cs="宋体"/>
                <w:color w:val="auto"/>
                <w:szCs w:val="21"/>
              </w:rPr>
            </w:pPr>
            <w:r>
              <w:rPr>
                <w:rFonts w:hint="eastAsia" w:ascii="宋体" w:hAnsi="宋体" w:cs="宋体"/>
                <w:color w:val="auto"/>
                <w:szCs w:val="21"/>
              </w:rPr>
              <w:t>性别</w:t>
            </w:r>
          </w:p>
        </w:tc>
        <w:tc>
          <w:tcPr>
            <w:tcW w:w="1650" w:type="dxa"/>
            <w:vAlign w:val="center"/>
          </w:tcPr>
          <w:p w14:paraId="03EBA364">
            <w:pPr>
              <w:snapToGrid w:val="0"/>
              <w:spacing w:before="50" w:afterLines="50"/>
              <w:jc w:val="center"/>
              <w:rPr>
                <w:rFonts w:ascii="宋体" w:hAnsi="宋体" w:cs="宋体"/>
                <w:color w:val="auto"/>
                <w:szCs w:val="21"/>
              </w:rPr>
            </w:pPr>
            <w:r>
              <w:rPr>
                <w:rFonts w:hint="eastAsia" w:ascii="宋体" w:hAnsi="宋体" w:cs="宋体"/>
                <w:color w:val="auto"/>
                <w:szCs w:val="21"/>
              </w:rPr>
              <w:t>职务</w:t>
            </w:r>
          </w:p>
        </w:tc>
        <w:tc>
          <w:tcPr>
            <w:tcW w:w="3049" w:type="dxa"/>
            <w:vAlign w:val="center"/>
          </w:tcPr>
          <w:p w14:paraId="7EC90941">
            <w:pPr>
              <w:snapToGrid w:val="0"/>
              <w:spacing w:before="50" w:afterLines="50"/>
              <w:jc w:val="center"/>
              <w:rPr>
                <w:rFonts w:ascii="宋体" w:hAnsi="宋体" w:cs="宋体"/>
                <w:color w:val="auto"/>
                <w:szCs w:val="21"/>
              </w:rPr>
            </w:pPr>
            <w:r>
              <w:rPr>
                <w:rFonts w:hint="eastAsia" w:ascii="宋体" w:hAnsi="宋体" w:cs="宋体"/>
                <w:color w:val="auto"/>
                <w:szCs w:val="21"/>
              </w:rPr>
              <w:t>专业技术资格或职称</w:t>
            </w:r>
          </w:p>
        </w:tc>
        <w:tc>
          <w:tcPr>
            <w:tcW w:w="811" w:type="dxa"/>
            <w:vAlign w:val="center"/>
          </w:tcPr>
          <w:p w14:paraId="4514612E">
            <w:pPr>
              <w:snapToGrid w:val="0"/>
              <w:spacing w:before="50" w:afterLines="50"/>
              <w:jc w:val="center"/>
              <w:rPr>
                <w:rFonts w:ascii="宋体" w:hAnsi="宋体" w:cs="宋体"/>
                <w:color w:val="auto"/>
                <w:szCs w:val="21"/>
              </w:rPr>
            </w:pPr>
            <w:r>
              <w:rPr>
                <w:rFonts w:hint="eastAsia" w:ascii="宋体" w:hAnsi="宋体" w:cs="宋体"/>
                <w:color w:val="auto"/>
                <w:szCs w:val="21"/>
              </w:rPr>
              <w:t>备注</w:t>
            </w:r>
          </w:p>
        </w:tc>
      </w:tr>
      <w:tr w14:paraId="4552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5" w:type="dxa"/>
            <w:vAlign w:val="center"/>
          </w:tcPr>
          <w:p w14:paraId="0D36445B">
            <w:pPr>
              <w:widowControl/>
              <w:jc w:val="center"/>
              <w:textAlignment w:val="center"/>
              <w:rPr>
                <w:rFonts w:ascii="宋体" w:hAnsi="宋体" w:cs="宋体"/>
                <w:color w:val="auto"/>
                <w:kern w:val="0"/>
                <w:szCs w:val="21"/>
              </w:rPr>
            </w:pPr>
          </w:p>
        </w:tc>
        <w:tc>
          <w:tcPr>
            <w:tcW w:w="1650" w:type="dxa"/>
            <w:vAlign w:val="center"/>
          </w:tcPr>
          <w:p w14:paraId="41A54A2C">
            <w:pPr>
              <w:widowControl/>
              <w:jc w:val="center"/>
              <w:textAlignment w:val="center"/>
              <w:rPr>
                <w:rFonts w:ascii="宋体" w:hAnsi="宋体" w:cs="宋体"/>
                <w:color w:val="auto"/>
                <w:szCs w:val="21"/>
              </w:rPr>
            </w:pPr>
          </w:p>
        </w:tc>
        <w:tc>
          <w:tcPr>
            <w:tcW w:w="960" w:type="dxa"/>
            <w:vAlign w:val="center"/>
          </w:tcPr>
          <w:p w14:paraId="6D27D546">
            <w:pPr>
              <w:jc w:val="center"/>
              <w:rPr>
                <w:rFonts w:ascii="宋体" w:hAnsi="宋体" w:cs="宋体"/>
                <w:color w:val="auto"/>
                <w:kern w:val="1"/>
                <w:szCs w:val="21"/>
              </w:rPr>
            </w:pPr>
          </w:p>
        </w:tc>
        <w:tc>
          <w:tcPr>
            <w:tcW w:w="990" w:type="dxa"/>
            <w:vAlign w:val="center"/>
          </w:tcPr>
          <w:p w14:paraId="4FA9AE70">
            <w:pPr>
              <w:jc w:val="center"/>
              <w:rPr>
                <w:rFonts w:ascii="宋体" w:hAnsi="宋体" w:cs="宋体"/>
                <w:color w:val="auto"/>
                <w:kern w:val="1"/>
                <w:szCs w:val="21"/>
              </w:rPr>
            </w:pPr>
          </w:p>
        </w:tc>
        <w:tc>
          <w:tcPr>
            <w:tcW w:w="1650" w:type="dxa"/>
            <w:vAlign w:val="center"/>
          </w:tcPr>
          <w:p w14:paraId="10B1BE91">
            <w:pPr>
              <w:widowControl/>
              <w:jc w:val="center"/>
              <w:textAlignment w:val="center"/>
              <w:rPr>
                <w:rFonts w:ascii="宋体" w:hAnsi="宋体" w:cs="宋体"/>
                <w:color w:val="auto"/>
                <w:kern w:val="0"/>
                <w:szCs w:val="21"/>
              </w:rPr>
            </w:pPr>
          </w:p>
        </w:tc>
        <w:tc>
          <w:tcPr>
            <w:tcW w:w="3049" w:type="dxa"/>
            <w:vAlign w:val="center"/>
          </w:tcPr>
          <w:p w14:paraId="26124D33">
            <w:pPr>
              <w:widowControl/>
              <w:jc w:val="center"/>
              <w:textAlignment w:val="center"/>
              <w:rPr>
                <w:rFonts w:ascii="宋体" w:hAnsi="宋体" w:cs="宋体"/>
                <w:color w:val="auto"/>
                <w:kern w:val="0"/>
                <w:szCs w:val="21"/>
              </w:rPr>
            </w:pPr>
          </w:p>
        </w:tc>
        <w:tc>
          <w:tcPr>
            <w:tcW w:w="811" w:type="dxa"/>
            <w:vAlign w:val="center"/>
          </w:tcPr>
          <w:p w14:paraId="1FDA5335">
            <w:pPr>
              <w:snapToGrid w:val="0"/>
              <w:spacing w:before="50" w:afterLines="50"/>
              <w:jc w:val="center"/>
              <w:rPr>
                <w:rFonts w:ascii="宋体" w:hAnsi="宋体" w:cs="宋体"/>
                <w:color w:val="auto"/>
                <w:szCs w:val="21"/>
              </w:rPr>
            </w:pPr>
          </w:p>
        </w:tc>
      </w:tr>
      <w:tr w14:paraId="0F6C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5" w:type="dxa"/>
            <w:vAlign w:val="center"/>
          </w:tcPr>
          <w:p w14:paraId="6674E144">
            <w:pPr>
              <w:widowControl/>
              <w:jc w:val="center"/>
              <w:textAlignment w:val="center"/>
              <w:rPr>
                <w:rFonts w:ascii="宋体" w:hAnsi="宋体" w:cs="宋体"/>
                <w:color w:val="auto"/>
                <w:kern w:val="0"/>
                <w:szCs w:val="21"/>
              </w:rPr>
            </w:pPr>
          </w:p>
        </w:tc>
        <w:tc>
          <w:tcPr>
            <w:tcW w:w="1650" w:type="dxa"/>
            <w:vAlign w:val="center"/>
          </w:tcPr>
          <w:p w14:paraId="2732788F">
            <w:pPr>
              <w:widowControl/>
              <w:jc w:val="center"/>
              <w:textAlignment w:val="center"/>
              <w:rPr>
                <w:rFonts w:ascii="宋体" w:hAnsi="宋体" w:cs="宋体"/>
                <w:color w:val="auto"/>
                <w:szCs w:val="21"/>
              </w:rPr>
            </w:pPr>
          </w:p>
        </w:tc>
        <w:tc>
          <w:tcPr>
            <w:tcW w:w="960" w:type="dxa"/>
            <w:vAlign w:val="center"/>
          </w:tcPr>
          <w:p w14:paraId="02E1D26A">
            <w:pPr>
              <w:jc w:val="center"/>
              <w:rPr>
                <w:rFonts w:ascii="宋体" w:hAnsi="宋体" w:cs="宋体"/>
                <w:color w:val="auto"/>
                <w:kern w:val="1"/>
                <w:szCs w:val="21"/>
              </w:rPr>
            </w:pPr>
          </w:p>
        </w:tc>
        <w:tc>
          <w:tcPr>
            <w:tcW w:w="990" w:type="dxa"/>
            <w:vAlign w:val="center"/>
          </w:tcPr>
          <w:p w14:paraId="40B52FA3">
            <w:pPr>
              <w:jc w:val="center"/>
              <w:rPr>
                <w:rFonts w:ascii="宋体" w:hAnsi="宋体" w:cs="宋体"/>
                <w:color w:val="auto"/>
                <w:kern w:val="1"/>
                <w:szCs w:val="21"/>
              </w:rPr>
            </w:pPr>
          </w:p>
        </w:tc>
        <w:tc>
          <w:tcPr>
            <w:tcW w:w="1650" w:type="dxa"/>
            <w:vAlign w:val="center"/>
          </w:tcPr>
          <w:p w14:paraId="3006C4C9">
            <w:pPr>
              <w:widowControl/>
              <w:jc w:val="center"/>
              <w:textAlignment w:val="center"/>
              <w:rPr>
                <w:rFonts w:ascii="宋体" w:hAnsi="宋体" w:cs="宋体"/>
                <w:color w:val="auto"/>
                <w:kern w:val="0"/>
                <w:szCs w:val="21"/>
              </w:rPr>
            </w:pPr>
          </w:p>
        </w:tc>
        <w:tc>
          <w:tcPr>
            <w:tcW w:w="3049" w:type="dxa"/>
            <w:vAlign w:val="center"/>
          </w:tcPr>
          <w:p w14:paraId="1E93CFCF">
            <w:pPr>
              <w:widowControl/>
              <w:jc w:val="center"/>
              <w:textAlignment w:val="center"/>
              <w:rPr>
                <w:rFonts w:ascii="宋体" w:hAnsi="宋体" w:cs="宋体"/>
                <w:color w:val="auto"/>
                <w:kern w:val="0"/>
                <w:szCs w:val="21"/>
              </w:rPr>
            </w:pPr>
          </w:p>
        </w:tc>
        <w:tc>
          <w:tcPr>
            <w:tcW w:w="811" w:type="dxa"/>
            <w:vAlign w:val="center"/>
          </w:tcPr>
          <w:p w14:paraId="762EDD8D">
            <w:pPr>
              <w:snapToGrid w:val="0"/>
              <w:spacing w:before="50" w:afterLines="50"/>
              <w:jc w:val="center"/>
              <w:rPr>
                <w:rFonts w:ascii="宋体" w:hAnsi="宋体" w:cs="宋体"/>
                <w:color w:val="auto"/>
                <w:szCs w:val="21"/>
              </w:rPr>
            </w:pPr>
          </w:p>
        </w:tc>
      </w:tr>
      <w:tr w14:paraId="2C97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5" w:type="dxa"/>
            <w:vAlign w:val="center"/>
          </w:tcPr>
          <w:p w14:paraId="2EE80420">
            <w:pPr>
              <w:widowControl/>
              <w:jc w:val="center"/>
              <w:textAlignment w:val="center"/>
              <w:rPr>
                <w:rFonts w:ascii="宋体" w:hAnsi="宋体" w:cs="宋体"/>
                <w:color w:val="auto"/>
                <w:kern w:val="0"/>
                <w:szCs w:val="21"/>
              </w:rPr>
            </w:pPr>
          </w:p>
        </w:tc>
        <w:tc>
          <w:tcPr>
            <w:tcW w:w="1650" w:type="dxa"/>
            <w:vAlign w:val="center"/>
          </w:tcPr>
          <w:p w14:paraId="3E6A9F2A">
            <w:pPr>
              <w:widowControl/>
              <w:jc w:val="center"/>
              <w:textAlignment w:val="center"/>
              <w:rPr>
                <w:rFonts w:ascii="宋体" w:hAnsi="宋体" w:cs="宋体"/>
                <w:color w:val="auto"/>
                <w:szCs w:val="21"/>
              </w:rPr>
            </w:pPr>
          </w:p>
        </w:tc>
        <w:tc>
          <w:tcPr>
            <w:tcW w:w="960" w:type="dxa"/>
            <w:vAlign w:val="center"/>
          </w:tcPr>
          <w:p w14:paraId="4B0F67E9">
            <w:pPr>
              <w:jc w:val="center"/>
              <w:rPr>
                <w:rFonts w:ascii="宋体" w:hAnsi="宋体" w:cs="宋体"/>
                <w:color w:val="auto"/>
                <w:kern w:val="1"/>
                <w:szCs w:val="21"/>
              </w:rPr>
            </w:pPr>
          </w:p>
        </w:tc>
        <w:tc>
          <w:tcPr>
            <w:tcW w:w="990" w:type="dxa"/>
            <w:vAlign w:val="center"/>
          </w:tcPr>
          <w:p w14:paraId="2E3ECA9A">
            <w:pPr>
              <w:jc w:val="center"/>
              <w:rPr>
                <w:rFonts w:ascii="宋体" w:hAnsi="宋体" w:cs="宋体"/>
                <w:color w:val="auto"/>
                <w:kern w:val="1"/>
                <w:szCs w:val="21"/>
              </w:rPr>
            </w:pPr>
          </w:p>
        </w:tc>
        <w:tc>
          <w:tcPr>
            <w:tcW w:w="1650" w:type="dxa"/>
            <w:vAlign w:val="center"/>
          </w:tcPr>
          <w:p w14:paraId="2034CF65">
            <w:pPr>
              <w:widowControl/>
              <w:jc w:val="center"/>
              <w:textAlignment w:val="center"/>
              <w:rPr>
                <w:rFonts w:ascii="宋体" w:hAnsi="宋体" w:cs="宋体"/>
                <w:color w:val="auto"/>
                <w:kern w:val="0"/>
                <w:szCs w:val="21"/>
              </w:rPr>
            </w:pPr>
          </w:p>
        </w:tc>
        <w:tc>
          <w:tcPr>
            <w:tcW w:w="3049" w:type="dxa"/>
            <w:vAlign w:val="center"/>
          </w:tcPr>
          <w:p w14:paraId="626AB373">
            <w:pPr>
              <w:widowControl/>
              <w:jc w:val="center"/>
              <w:textAlignment w:val="center"/>
              <w:rPr>
                <w:rFonts w:ascii="宋体" w:hAnsi="宋体" w:cs="宋体"/>
                <w:color w:val="auto"/>
                <w:kern w:val="0"/>
                <w:szCs w:val="21"/>
              </w:rPr>
            </w:pPr>
          </w:p>
        </w:tc>
        <w:tc>
          <w:tcPr>
            <w:tcW w:w="811" w:type="dxa"/>
            <w:vAlign w:val="center"/>
          </w:tcPr>
          <w:p w14:paraId="6104C759">
            <w:pPr>
              <w:snapToGrid w:val="0"/>
              <w:spacing w:before="50" w:afterLines="50"/>
              <w:jc w:val="center"/>
              <w:rPr>
                <w:rFonts w:ascii="宋体" w:hAnsi="宋体" w:cs="宋体"/>
                <w:color w:val="auto"/>
                <w:szCs w:val="21"/>
              </w:rPr>
            </w:pPr>
          </w:p>
        </w:tc>
      </w:tr>
    </w:tbl>
    <w:p w14:paraId="08177143">
      <w:pPr>
        <w:pStyle w:val="17"/>
        <w:spacing w:line="380" w:lineRule="exact"/>
        <w:rPr>
          <w:b w:val="0"/>
          <w:bCs w:val="0"/>
          <w:color w:val="auto"/>
          <w:sz w:val="21"/>
          <w:szCs w:val="21"/>
        </w:rPr>
      </w:pPr>
      <w:r>
        <w:rPr>
          <w:rFonts w:hint="eastAsia"/>
          <w:b w:val="0"/>
          <w:bCs w:val="0"/>
          <w:color w:val="auto"/>
          <w:sz w:val="21"/>
          <w:szCs w:val="21"/>
        </w:rPr>
        <w:t>注：</w:t>
      </w:r>
    </w:p>
    <w:p w14:paraId="661E4259">
      <w:pPr>
        <w:pStyle w:val="17"/>
        <w:spacing w:line="380" w:lineRule="exact"/>
        <w:rPr>
          <w:b w:val="0"/>
          <w:bCs w:val="0"/>
          <w:color w:val="auto"/>
          <w:sz w:val="21"/>
          <w:szCs w:val="21"/>
        </w:rPr>
      </w:pPr>
      <w:r>
        <w:rPr>
          <w:rFonts w:hint="eastAsia"/>
          <w:b w:val="0"/>
          <w:bCs w:val="0"/>
          <w:color w:val="auto"/>
          <w:sz w:val="21"/>
          <w:szCs w:val="21"/>
        </w:rPr>
        <w:t>1.在填写时，如本表格不适合供应商的实际情况，可根据本表格式自行制表填写。</w:t>
      </w:r>
    </w:p>
    <w:p w14:paraId="05AD5F68">
      <w:pPr>
        <w:pStyle w:val="17"/>
        <w:spacing w:line="380" w:lineRule="exact"/>
        <w:rPr>
          <w:b w:val="0"/>
          <w:bCs w:val="0"/>
          <w:color w:val="auto"/>
          <w:sz w:val="21"/>
          <w:szCs w:val="21"/>
        </w:rPr>
      </w:pPr>
      <w:r>
        <w:rPr>
          <w:rFonts w:hint="eastAsia"/>
          <w:b w:val="0"/>
          <w:bCs w:val="0"/>
          <w:color w:val="auto"/>
          <w:sz w:val="21"/>
          <w:szCs w:val="21"/>
        </w:rPr>
        <w:t>2.竞标人应当附本表所列证书的复印件并加盖供应商公章。</w:t>
      </w:r>
    </w:p>
    <w:p w14:paraId="328D23D7">
      <w:pPr>
        <w:snapToGrid w:val="0"/>
        <w:spacing w:before="50" w:after="50" w:line="400" w:lineRule="exact"/>
        <w:ind w:right="-817" w:rightChars="-389"/>
        <w:rPr>
          <w:rFonts w:ascii="宋体" w:hAnsi="宋体"/>
          <w:bCs/>
          <w:color w:val="auto"/>
        </w:rPr>
      </w:pPr>
    </w:p>
    <w:p w14:paraId="7430B468">
      <w:pPr>
        <w:snapToGrid w:val="0"/>
        <w:spacing w:before="50" w:after="50" w:line="320" w:lineRule="exact"/>
        <w:ind w:right="-817" w:rightChars="-389"/>
        <w:rPr>
          <w:rFonts w:ascii="宋体" w:hAnsi="宋体"/>
          <w:color w:val="auto"/>
          <w:szCs w:val="21"/>
        </w:rPr>
      </w:pPr>
    </w:p>
    <w:p w14:paraId="5B226947">
      <w:pPr>
        <w:rPr>
          <w:color w:val="auto"/>
        </w:rPr>
      </w:pPr>
    </w:p>
    <w:p w14:paraId="2B23E16F">
      <w:pPr>
        <w:spacing w:line="400" w:lineRule="exact"/>
        <w:ind w:left="6090" w:leftChars="2900" w:right="592" w:rightChars="282" w:firstLine="2" w:firstLineChars="1"/>
        <w:jc w:val="left"/>
        <w:rPr>
          <w:rFonts w:ascii="宋体" w:hAnsi="宋体"/>
          <w:bCs/>
          <w:color w:val="auto"/>
        </w:rPr>
      </w:pPr>
      <w:r>
        <w:rPr>
          <w:rFonts w:hint="eastAsia" w:ascii="宋体" w:hAnsi="宋体"/>
          <w:bCs/>
          <w:color w:val="auto"/>
        </w:rPr>
        <w:t>供应商（盖章）：</w:t>
      </w:r>
    </w:p>
    <w:p w14:paraId="0A51C547">
      <w:pPr>
        <w:snapToGrid w:val="0"/>
        <w:spacing w:before="50" w:after="50" w:line="350" w:lineRule="exact"/>
        <w:ind w:right="-817" w:rightChars="-389" w:firstLine="6090" w:firstLineChars="2900"/>
        <w:jc w:val="left"/>
        <w:rPr>
          <w:color w:val="auto"/>
        </w:rPr>
      </w:pPr>
      <w:r>
        <w:rPr>
          <w:rFonts w:hint="eastAsia" w:ascii="宋体" w:hAnsi="宋体"/>
          <w:bCs/>
          <w:color w:val="auto"/>
        </w:rPr>
        <w:t>日期：年月日</w:t>
      </w:r>
    </w:p>
    <w:p w14:paraId="71DBD74A">
      <w:pPr>
        <w:pStyle w:val="104"/>
        <w:rPr>
          <w:rFonts w:ascii="宋体" w:hAnsi="宋体" w:cs="宋体"/>
          <w:color w:val="auto"/>
          <w:sz w:val="21"/>
          <w:szCs w:val="21"/>
        </w:rPr>
      </w:pPr>
    </w:p>
    <w:p w14:paraId="7D5864A8">
      <w:pPr>
        <w:pStyle w:val="104"/>
        <w:rPr>
          <w:rFonts w:ascii="宋体" w:hAnsi="宋体" w:cs="宋体"/>
          <w:color w:val="auto"/>
          <w:sz w:val="21"/>
          <w:szCs w:val="21"/>
        </w:rPr>
      </w:pPr>
    </w:p>
    <w:bookmarkEnd w:id="49"/>
    <w:bookmarkEnd w:id="50"/>
    <w:bookmarkEnd w:id="51"/>
    <w:bookmarkEnd w:id="52"/>
    <w:p w14:paraId="3D33616F">
      <w:pPr>
        <w:spacing w:line="320" w:lineRule="exact"/>
        <w:jc w:val="left"/>
        <w:rPr>
          <w:color w:val="auto"/>
        </w:rPr>
      </w:pPr>
    </w:p>
    <w:p w14:paraId="3B80DC98">
      <w:pPr>
        <w:jc w:val="left"/>
        <w:rPr>
          <w:rFonts w:ascii="宋体" w:hAnsi="宋体"/>
          <w:b/>
          <w:bCs/>
          <w:color w:val="auto"/>
          <w:sz w:val="36"/>
          <w:szCs w:val="36"/>
        </w:rPr>
      </w:pPr>
    </w:p>
    <w:p w14:paraId="205BF264">
      <w:pPr>
        <w:jc w:val="left"/>
        <w:rPr>
          <w:rFonts w:ascii="宋体" w:hAnsi="宋体"/>
          <w:b/>
          <w:bCs/>
          <w:color w:val="auto"/>
          <w:sz w:val="36"/>
          <w:szCs w:val="36"/>
        </w:rPr>
      </w:pPr>
    </w:p>
    <w:p w14:paraId="08268E7F">
      <w:pPr>
        <w:jc w:val="left"/>
        <w:rPr>
          <w:rFonts w:ascii="宋体" w:hAnsi="宋体"/>
          <w:b/>
          <w:bCs/>
          <w:color w:val="auto"/>
          <w:sz w:val="36"/>
          <w:szCs w:val="36"/>
        </w:rPr>
      </w:pPr>
    </w:p>
    <w:p w14:paraId="4AD5DF53">
      <w:pPr>
        <w:jc w:val="left"/>
        <w:rPr>
          <w:rFonts w:ascii="宋体" w:hAnsi="宋体"/>
          <w:b/>
          <w:bCs/>
          <w:color w:val="auto"/>
          <w:sz w:val="36"/>
          <w:szCs w:val="36"/>
        </w:rPr>
      </w:pPr>
    </w:p>
    <w:p w14:paraId="0A3989C6">
      <w:pPr>
        <w:jc w:val="left"/>
        <w:rPr>
          <w:rFonts w:ascii="宋体" w:hAnsi="宋体"/>
          <w:b/>
          <w:bCs/>
          <w:color w:val="auto"/>
          <w:sz w:val="36"/>
          <w:szCs w:val="36"/>
        </w:rPr>
      </w:pPr>
    </w:p>
    <w:p w14:paraId="6C1CA3CA">
      <w:pPr>
        <w:jc w:val="left"/>
        <w:rPr>
          <w:rFonts w:ascii="宋体" w:hAnsi="宋体"/>
          <w:b/>
          <w:bCs/>
          <w:color w:val="auto"/>
          <w:sz w:val="36"/>
          <w:szCs w:val="36"/>
        </w:rPr>
      </w:pPr>
    </w:p>
    <w:p w14:paraId="4206A797">
      <w:pPr>
        <w:jc w:val="left"/>
        <w:rPr>
          <w:rFonts w:ascii="宋体" w:hAnsi="宋体"/>
          <w:b/>
          <w:bCs/>
          <w:color w:val="auto"/>
          <w:sz w:val="36"/>
          <w:szCs w:val="36"/>
        </w:rPr>
      </w:pPr>
    </w:p>
    <w:p w14:paraId="1464DFB8">
      <w:pPr>
        <w:jc w:val="left"/>
        <w:rPr>
          <w:rFonts w:ascii="宋体" w:hAnsi="宋体"/>
          <w:b/>
          <w:bCs/>
          <w:color w:val="auto"/>
          <w:sz w:val="36"/>
          <w:szCs w:val="36"/>
        </w:rPr>
      </w:pPr>
    </w:p>
    <w:p w14:paraId="4A324A3B">
      <w:pPr>
        <w:jc w:val="left"/>
        <w:rPr>
          <w:rFonts w:ascii="宋体" w:hAnsi="宋体"/>
          <w:b/>
          <w:bCs/>
          <w:color w:val="auto"/>
          <w:sz w:val="36"/>
          <w:szCs w:val="36"/>
        </w:rPr>
      </w:pPr>
    </w:p>
    <w:p w14:paraId="1E069724">
      <w:pPr>
        <w:jc w:val="left"/>
        <w:rPr>
          <w:rFonts w:ascii="宋体" w:hAnsi="宋体"/>
          <w:b/>
          <w:bCs/>
          <w:color w:val="auto"/>
          <w:sz w:val="36"/>
          <w:szCs w:val="36"/>
        </w:rPr>
      </w:pPr>
      <w:r>
        <w:rPr>
          <w:rFonts w:hint="eastAsia" w:ascii="宋体" w:hAnsi="宋体"/>
          <w:b/>
          <w:bCs/>
          <w:color w:val="auto"/>
          <w:sz w:val="36"/>
          <w:szCs w:val="36"/>
        </w:rPr>
        <w:t>三、报价文件</w:t>
      </w:r>
    </w:p>
    <w:p w14:paraId="053A9A89">
      <w:pPr>
        <w:jc w:val="center"/>
        <w:rPr>
          <w:rFonts w:ascii="仿宋" w:hAnsi="仿宋" w:eastAsia="仿宋"/>
          <w:b/>
          <w:bCs/>
          <w:color w:val="auto"/>
          <w:sz w:val="30"/>
          <w:szCs w:val="30"/>
        </w:rPr>
      </w:pPr>
      <w:r>
        <w:rPr>
          <w:rFonts w:hint="eastAsia" w:ascii="仿宋" w:hAnsi="仿宋" w:eastAsia="仿宋"/>
          <w:b/>
          <w:bCs/>
          <w:color w:val="auto"/>
          <w:sz w:val="32"/>
          <w:szCs w:val="32"/>
        </w:rPr>
        <w:t>报价明细表</w:t>
      </w:r>
      <w:r>
        <w:rPr>
          <w:rFonts w:hint="eastAsia" w:ascii="仿宋" w:hAnsi="仿宋" w:eastAsia="仿宋"/>
          <w:color w:val="auto"/>
          <w:sz w:val="24"/>
        </w:rPr>
        <w:t>(格式</w:t>
      </w:r>
      <w:r>
        <w:rPr>
          <w:rFonts w:ascii="仿宋" w:hAnsi="仿宋" w:eastAsia="仿宋"/>
          <w:color w:val="auto"/>
          <w:sz w:val="24"/>
        </w:rPr>
        <w:t>)</w:t>
      </w:r>
    </w:p>
    <w:p w14:paraId="2BF5A8B3">
      <w:pPr>
        <w:rPr>
          <w:color w:val="auto"/>
        </w:rPr>
      </w:pPr>
    </w:p>
    <w:p w14:paraId="3B9F92DB">
      <w:pPr>
        <w:spacing w:line="400" w:lineRule="exact"/>
        <w:jc w:val="left"/>
        <w:rPr>
          <w:rFonts w:ascii="宋体" w:hAnsi="宋体"/>
          <w:color w:val="auto"/>
          <w:szCs w:val="21"/>
        </w:rPr>
      </w:pPr>
      <w:r>
        <w:rPr>
          <w:rFonts w:hint="eastAsia" w:ascii="宋体" w:hAnsi="宋体"/>
          <w:color w:val="auto"/>
          <w:szCs w:val="21"/>
        </w:rPr>
        <w:t>项目编号：</w:t>
      </w:r>
    </w:p>
    <w:p w14:paraId="6A4CC5D1">
      <w:pPr>
        <w:spacing w:line="400" w:lineRule="exact"/>
        <w:jc w:val="left"/>
        <w:rPr>
          <w:rFonts w:ascii="宋体" w:hAnsi="宋体"/>
          <w:color w:val="auto"/>
          <w:szCs w:val="21"/>
          <w:u w:val="single"/>
        </w:rPr>
      </w:pPr>
      <w:r>
        <w:rPr>
          <w:rFonts w:hint="eastAsia" w:ascii="宋体" w:hAnsi="宋体"/>
          <w:color w:val="auto"/>
          <w:szCs w:val="21"/>
        </w:rPr>
        <w:t>项目名称：</w:t>
      </w:r>
    </w:p>
    <w:tbl>
      <w:tblPr>
        <w:tblStyle w:val="40"/>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14:paraId="7904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14:paraId="669EB813">
            <w:pPr>
              <w:widowControl/>
              <w:jc w:val="center"/>
              <w:rPr>
                <w:rFonts w:ascii="宋体" w:hAnsi="宋体" w:cs="宋体"/>
                <w:b/>
                <w:color w:val="auto"/>
                <w:kern w:val="0"/>
                <w:sz w:val="22"/>
                <w:szCs w:val="22"/>
              </w:rPr>
            </w:pPr>
            <w:r>
              <w:rPr>
                <w:rFonts w:hint="eastAsia" w:ascii="宋体" w:hAnsi="宋体" w:cs="宋体"/>
                <w:b/>
                <w:color w:val="auto"/>
                <w:kern w:val="0"/>
                <w:sz w:val="22"/>
                <w:szCs w:val="22"/>
              </w:rPr>
              <w:t>序号</w:t>
            </w:r>
          </w:p>
        </w:tc>
        <w:tc>
          <w:tcPr>
            <w:tcW w:w="3822" w:type="dxa"/>
            <w:vAlign w:val="center"/>
          </w:tcPr>
          <w:p w14:paraId="4D1E99D8">
            <w:pPr>
              <w:widowControl/>
              <w:jc w:val="center"/>
              <w:rPr>
                <w:rFonts w:ascii="宋体" w:hAnsi="宋体" w:cs="宋体"/>
                <w:b/>
                <w:color w:val="auto"/>
                <w:kern w:val="0"/>
                <w:sz w:val="22"/>
                <w:szCs w:val="22"/>
              </w:rPr>
            </w:pPr>
            <w:r>
              <w:rPr>
                <w:rFonts w:hint="eastAsia" w:ascii="宋体" w:hAnsi="宋体" w:cs="宋体"/>
                <w:b/>
                <w:color w:val="auto"/>
                <w:kern w:val="0"/>
                <w:sz w:val="22"/>
                <w:szCs w:val="22"/>
              </w:rPr>
              <w:t>服务内容</w:t>
            </w:r>
          </w:p>
        </w:tc>
        <w:tc>
          <w:tcPr>
            <w:tcW w:w="3378" w:type="dxa"/>
            <w:vAlign w:val="center"/>
          </w:tcPr>
          <w:p w14:paraId="5EBC7C30">
            <w:pPr>
              <w:widowControl/>
              <w:jc w:val="center"/>
              <w:rPr>
                <w:rFonts w:ascii="宋体" w:hAnsi="宋体" w:cs="宋体"/>
                <w:b/>
                <w:color w:val="auto"/>
                <w:kern w:val="0"/>
                <w:szCs w:val="21"/>
              </w:rPr>
            </w:pPr>
            <w:r>
              <w:rPr>
                <w:rFonts w:hint="eastAsia" w:ascii="宋体" w:hAnsi="宋体" w:cs="宋体"/>
                <w:b/>
                <w:color w:val="auto"/>
                <w:kern w:val="0"/>
                <w:szCs w:val="21"/>
              </w:rPr>
              <w:t>报价</w:t>
            </w:r>
          </w:p>
        </w:tc>
        <w:tc>
          <w:tcPr>
            <w:tcW w:w="1386" w:type="dxa"/>
            <w:vAlign w:val="center"/>
          </w:tcPr>
          <w:p w14:paraId="395FE5CC">
            <w:pPr>
              <w:widowControl/>
              <w:jc w:val="center"/>
              <w:rPr>
                <w:rFonts w:ascii="宋体" w:hAnsi="宋体" w:cs="宋体"/>
                <w:b/>
                <w:color w:val="auto"/>
                <w:kern w:val="0"/>
                <w:szCs w:val="21"/>
              </w:rPr>
            </w:pPr>
            <w:r>
              <w:rPr>
                <w:rFonts w:hint="eastAsia" w:ascii="宋体" w:hAnsi="宋体" w:cs="宋体"/>
                <w:b/>
                <w:color w:val="auto"/>
                <w:kern w:val="0"/>
                <w:szCs w:val="21"/>
              </w:rPr>
              <w:t>备注</w:t>
            </w:r>
          </w:p>
        </w:tc>
      </w:tr>
      <w:tr w14:paraId="0815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14:paraId="7F4E70AA">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822" w:type="dxa"/>
            <w:vAlign w:val="center"/>
          </w:tcPr>
          <w:p w14:paraId="05D1C367">
            <w:pPr>
              <w:widowControl/>
              <w:jc w:val="center"/>
              <w:rPr>
                <w:rFonts w:ascii="宋体" w:hAnsi="宋体"/>
                <w:bCs/>
                <w:color w:val="auto"/>
              </w:rPr>
            </w:pPr>
            <w:r>
              <w:rPr>
                <w:rFonts w:hint="eastAsia" w:ascii="宋体" w:hAnsi="宋体"/>
                <w:szCs w:val="21"/>
                <w:lang w:eastAsia="zh-CN"/>
              </w:rPr>
              <w:t>钦州市钦北区人民法院物业管理服务</w:t>
            </w:r>
          </w:p>
        </w:tc>
        <w:tc>
          <w:tcPr>
            <w:tcW w:w="3378" w:type="dxa"/>
            <w:vAlign w:val="center"/>
          </w:tcPr>
          <w:p w14:paraId="0E737EAA">
            <w:pPr>
              <w:widowControl/>
              <w:spacing w:line="500" w:lineRule="exact"/>
              <w:jc w:val="center"/>
              <w:rPr>
                <w:rFonts w:ascii="宋体" w:hAnsi="宋体" w:cs="宋体"/>
                <w:color w:val="auto"/>
                <w:kern w:val="0"/>
                <w:szCs w:val="21"/>
                <w:u w:val="single"/>
              </w:rPr>
            </w:pPr>
            <w:r>
              <w:rPr>
                <w:rFonts w:hint="eastAsia" w:ascii="宋体" w:hAnsi="宋体" w:cs="宋体"/>
                <w:color w:val="auto"/>
                <w:kern w:val="0"/>
                <w:szCs w:val="21"/>
              </w:rPr>
              <w:t>大写：</w:t>
            </w:r>
            <w:r>
              <w:rPr>
                <w:rFonts w:hint="eastAsia" w:ascii="宋体" w:hAnsi="宋体" w:cs="宋体"/>
                <w:color w:val="auto"/>
                <w:kern w:val="0"/>
                <w:szCs w:val="21"/>
                <w:u w:val="single"/>
              </w:rPr>
              <w:t xml:space="preserve">                   元整</w:t>
            </w:r>
          </w:p>
          <w:p w14:paraId="337D03F7">
            <w:pPr>
              <w:widowControl/>
              <w:spacing w:line="500" w:lineRule="exact"/>
              <w:rPr>
                <w:rFonts w:ascii="宋体" w:hAnsi="宋体" w:cs="宋体"/>
                <w:color w:val="auto"/>
                <w:kern w:val="0"/>
                <w:szCs w:val="21"/>
                <w:u w:val="single"/>
              </w:rPr>
            </w:pPr>
            <w:r>
              <w:rPr>
                <w:rFonts w:hint="eastAsia" w:ascii="宋体" w:hAnsi="宋体" w:cs="宋体"/>
                <w:color w:val="auto"/>
                <w:kern w:val="0"/>
                <w:szCs w:val="21"/>
              </w:rPr>
              <w:t>小写：</w:t>
            </w:r>
            <w:r>
              <w:rPr>
                <w:rFonts w:hint="eastAsia" w:ascii="宋体" w:hAnsi="宋体" w:cs="宋体"/>
                <w:color w:val="auto"/>
                <w:kern w:val="0"/>
                <w:szCs w:val="21"/>
                <w:u w:val="single"/>
              </w:rPr>
              <w:t xml:space="preserve">￥          </w:t>
            </w:r>
          </w:p>
        </w:tc>
        <w:tc>
          <w:tcPr>
            <w:tcW w:w="1386" w:type="dxa"/>
            <w:vAlign w:val="center"/>
          </w:tcPr>
          <w:p w14:paraId="155A0F8D">
            <w:pPr>
              <w:widowControl/>
              <w:jc w:val="center"/>
              <w:rPr>
                <w:rFonts w:ascii="宋体" w:hAnsi="宋体" w:cs="宋体"/>
                <w:color w:val="auto"/>
                <w:kern w:val="0"/>
                <w:szCs w:val="21"/>
              </w:rPr>
            </w:pPr>
          </w:p>
        </w:tc>
      </w:tr>
    </w:tbl>
    <w:p w14:paraId="0281B15E">
      <w:pPr>
        <w:spacing w:line="440" w:lineRule="exact"/>
        <w:rPr>
          <w:rFonts w:ascii="宋体" w:hAnsi="宋体"/>
          <w:color w:val="auto"/>
          <w:szCs w:val="21"/>
        </w:rPr>
      </w:pPr>
      <w:r>
        <w:rPr>
          <w:rFonts w:hint="eastAsia" w:ascii="宋体" w:hAnsi="宋体"/>
          <w:color w:val="auto"/>
          <w:szCs w:val="21"/>
        </w:rPr>
        <w:t>注：所有价格均用人民币表示，单位为元，精确到个数位。</w:t>
      </w:r>
    </w:p>
    <w:p w14:paraId="07B715B1">
      <w:pPr>
        <w:pStyle w:val="22"/>
        <w:spacing w:before="50" w:after="50" w:line="360" w:lineRule="exact"/>
        <w:ind w:firstLine="420"/>
        <w:rPr>
          <w:color w:val="auto"/>
        </w:rPr>
      </w:pPr>
    </w:p>
    <w:p w14:paraId="7F7395F3">
      <w:pPr>
        <w:rPr>
          <w:color w:val="auto"/>
        </w:rPr>
      </w:pPr>
    </w:p>
    <w:p w14:paraId="24C706D3">
      <w:pPr>
        <w:rPr>
          <w:color w:val="auto"/>
        </w:rPr>
      </w:pPr>
    </w:p>
    <w:p w14:paraId="20BCF99C">
      <w:pPr>
        <w:rPr>
          <w:color w:val="auto"/>
        </w:rPr>
      </w:pPr>
    </w:p>
    <w:p w14:paraId="1DD07E14">
      <w:pPr>
        <w:pStyle w:val="22"/>
        <w:spacing w:line="440" w:lineRule="exact"/>
        <w:ind w:firstLine="6195" w:firstLineChars="2950"/>
        <w:rPr>
          <w:rFonts w:hint="eastAsia" w:hAnsi="宋体"/>
          <w:color w:val="auto"/>
        </w:rPr>
      </w:pPr>
      <w:r>
        <w:rPr>
          <w:rFonts w:hint="eastAsia" w:hAnsi="宋体"/>
          <w:color w:val="auto"/>
        </w:rPr>
        <w:t>供应商（盖章）：</w:t>
      </w:r>
    </w:p>
    <w:p w14:paraId="3C214CD5">
      <w:pPr>
        <w:snapToGrid w:val="0"/>
        <w:spacing w:before="50" w:after="50" w:line="350" w:lineRule="exact"/>
        <w:ind w:right="-817" w:rightChars="-389" w:firstLine="6300" w:firstLineChars="3000"/>
        <w:jc w:val="left"/>
        <w:rPr>
          <w:color w:val="auto"/>
        </w:rPr>
      </w:pPr>
      <w:r>
        <w:rPr>
          <w:rFonts w:hint="eastAsia" w:ascii="宋体" w:hAnsi="宋体"/>
          <w:bCs/>
          <w:color w:val="auto"/>
        </w:rPr>
        <w:t>日期：年月日</w:t>
      </w:r>
    </w:p>
    <w:p w14:paraId="336E9AF9">
      <w:pPr>
        <w:pStyle w:val="22"/>
        <w:spacing w:line="440" w:lineRule="exact"/>
        <w:ind w:firstLine="3675" w:firstLineChars="1750"/>
        <w:rPr>
          <w:rFonts w:hint="eastAsia" w:hAnsi="宋体"/>
          <w:color w:val="auto"/>
        </w:rPr>
      </w:pPr>
    </w:p>
    <w:p w14:paraId="369B93D1">
      <w:pPr>
        <w:pStyle w:val="22"/>
        <w:spacing w:line="440" w:lineRule="exact"/>
        <w:ind w:firstLine="3675" w:firstLineChars="1750"/>
        <w:rPr>
          <w:rFonts w:hint="eastAsia" w:hAnsi="宋体"/>
          <w:color w:val="auto"/>
        </w:rPr>
      </w:pPr>
    </w:p>
    <w:p w14:paraId="2EEC7198">
      <w:pPr>
        <w:pStyle w:val="22"/>
        <w:spacing w:line="440" w:lineRule="exact"/>
        <w:ind w:firstLine="3675" w:firstLineChars="1750"/>
        <w:rPr>
          <w:rFonts w:hint="eastAsia" w:hAnsi="宋体"/>
          <w:color w:val="auto"/>
        </w:rPr>
      </w:pPr>
    </w:p>
    <w:p w14:paraId="367F1B20">
      <w:pPr>
        <w:pStyle w:val="22"/>
        <w:spacing w:line="440" w:lineRule="exact"/>
        <w:ind w:firstLine="3675" w:firstLineChars="1750"/>
        <w:rPr>
          <w:rFonts w:hint="eastAsia" w:hAnsi="宋体"/>
          <w:color w:val="auto"/>
        </w:rPr>
      </w:pPr>
    </w:p>
    <w:p w14:paraId="142A9FBA">
      <w:pPr>
        <w:pStyle w:val="22"/>
        <w:spacing w:line="440" w:lineRule="exact"/>
        <w:ind w:firstLine="3675" w:firstLineChars="1750"/>
        <w:rPr>
          <w:rFonts w:hint="eastAsia" w:hAnsi="宋体"/>
          <w:color w:val="auto"/>
        </w:rPr>
      </w:pPr>
    </w:p>
    <w:p w14:paraId="5DDDC620">
      <w:pPr>
        <w:pStyle w:val="22"/>
        <w:spacing w:line="440" w:lineRule="exact"/>
        <w:ind w:firstLine="3675" w:firstLineChars="1750"/>
        <w:rPr>
          <w:rFonts w:hint="eastAsia" w:hAnsi="宋体"/>
          <w:color w:val="auto"/>
        </w:rPr>
      </w:pPr>
    </w:p>
    <w:p w14:paraId="1BD59953">
      <w:pPr>
        <w:pStyle w:val="22"/>
        <w:spacing w:line="440" w:lineRule="exact"/>
        <w:ind w:firstLine="3675" w:firstLineChars="1750"/>
        <w:rPr>
          <w:rFonts w:hint="eastAsia" w:hAnsi="宋体"/>
          <w:color w:val="auto"/>
        </w:rPr>
      </w:pPr>
    </w:p>
    <w:p w14:paraId="454499CF">
      <w:pPr>
        <w:pStyle w:val="22"/>
        <w:spacing w:line="440" w:lineRule="exact"/>
        <w:ind w:firstLine="3675" w:firstLineChars="1750"/>
        <w:rPr>
          <w:rFonts w:hint="eastAsia" w:hAnsi="宋体"/>
          <w:color w:val="auto"/>
        </w:rPr>
      </w:pPr>
    </w:p>
    <w:p w14:paraId="4FEC301B">
      <w:pPr>
        <w:pStyle w:val="22"/>
        <w:spacing w:line="440" w:lineRule="exact"/>
        <w:ind w:firstLine="3675" w:firstLineChars="1750"/>
        <w:rPr>
          <w:rFonts w:hint="eastAsia" w:hAnsi="宋体"/>
          <w:color w:val="auto"/>
        </w:rPr>
      </w:pPr>
    </w:p>
    <w:p w14:paraId="7B8BDB78">
      <w:pPr>
        <w:pStyle w:val="22"/>
        <w:spacing w:line="440" w:lineRule="exact"/>
        <w:ind w:firstLine="3675" w:firstLineChars="1750"/>
        <w:rPr>
          <w:rFonts w:hint="eastAsia" w:hAnsi="宋体"/>
          <w:color w:val="auto"/>
        </w:rPr>
      </w:pPr>
    </w:p>
    <w:p w14:paraId="65842573">
      <w:pPr>
        <w:pStyle w:val="22"/>
        <w:spacing w:line="440" w:lineRule="exact"/>
        <w:ind w:firstLine="3675" w:firstLineChars="1750"/>
        <w:rPr>
          <w:rFonts w:hint="eastAsia" w:hAnsi="宋体"/>
          <w:color w:val="auto"/>
        </w:rPr>
      </w:pPr>
    </w:p>
    <w:p w14:paraId="351284F0">
      <w:pPr>
        <w:pStyle w:val="22"/>
        <w:spacing w:line="440" w:lineRule="exact"/>
        <w:ind w:firstLine="3675" w:firstLineChars="1750"/>
        <w:rPr>
          <w:rFonts w:hint="eastAsia" w:hAnsi="宋体"/>
          <w:color w:val="auto"/>
        </w:rPr>
      </w:pPr>
    </w:p>
    <w:p w14:paraId="081A94F5">
      <w:pPr>
        <w:pStyle w:val="22"/>
        <w:spacing w:line="440" w:lineRule="exact"/>
        <w:ind w:firstLine="3675" w:firstLineChars="1750"/>
        <w:rPr>
          <w:rFonts w:hint="eastAsia" w:hAnsi="宋体"/>
          <w:color w:val="auto"/>
        </w:rPr>
      </w:pPr>
    </w:p>
    <w:p w14:paraId="21D03C48">
      <w:pPr>
        <w:pStyle w:val="22"/>
        <w:spacing w:line="440" w:lineRule="exact"/>
        <w:ind w:firstLine="3675" w:firstLineChars="1750"/>
        <w:rPr>
          <w:rFonts w:hint="eastAsia" w:hAnsi="宋体"/>
          <w:color w:val="auto"/>
        </w:rPr>
      </w:pPr>
    </w:p>
    <w:p w14:paraId="78AB6113">
      <w:pPr>
        <w:pStyle w:val="22"/>
        <w:spacing w:line="440" w:lineRule="exact"/>
        <w:ind w:firstLine="3675" w:firstLineChars="1750"/>
        <w:rPr>
          <w:rFonts w:hint="eastAsia" w:hAnsi="宋体"/>
          <w:color w:val="auto"/>
        </w:rPr>
      </w:pPr>
    </w:p>
    <w:p w14:paraId="7E2C092A">
      <w:pPr>
        <w:pStyle w:val="22"/>
        <w:spacing w:line="440" w:lineRule="exact"/>
        <w:ind w:firstLine="3675" w:firstLineChars="1750"/>
        <w:rPr>
          <w:rFonts w:hint="eastAsia" w:hAnsi="宋体"/>
          <w:color w:val="auto"/>
        </w:rPr>
      </w:pPr>
    </w:p>
    <w:p w14:paraId="6F6D7785">
      <w:pPr>
        <w:pStyle w:val="22"/>
        <w:spacing w:line="440" w:lineRule="exact"/>
        <w:rPr>
          <w:rFonts w:hint="eastAsia" w:hAnsi="宋体"/>
          <w:color w:val="auto"/>
        </w:rPr>
      </w:pPr>
    </w:p>
    <w:sectPr>
      <w:headerReference r:id="rId7" w:type="default"/>
      <w:footerReference r:id="rId8"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1E4B66-E998-4529-8524-401A2E11973F}"/>
  </w:font>
  <w:font w:name="黑体">
    <w:panose1 w:val="02010609060101010101"/>
    <w:charset w:val="86"/>
    <w:family w:val="auto"/>
    <w:pitch w:val="default"/>
    <w:sig w:usb0="800002BF" w:usb1="38CF7CFA" w:usb2="00000016" w:usb3="00000000" w:csb0="00040001" w:csb1="00000000"/>
    <w:embedRegular r:id="rId2" w:fontKey="{730A2611-92A0-479E-BE60-4349603BA4CB}"/>
  </w:font>
  <w:font w:name="Courier New">
    <w:panose1 w:val="02070309020205020404"/>
    <w:charset w:val="01"/>
    <w:family w:val="modern"/>
    <w:pitch w:val="default"/>
    <w:sig w:usb0="E0002EFF" w:usb1="C0007843" w:usb2="00000009" w:usb3="00000000" w:csb0="400001FF" w:csb1="FFFF0000"/>
    <w:embedRegular r:id="rId3" w:fontKey="{5FCFA7B8-36ED-47EF-B7D9-D058FD8E040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25897CF4-92E1-4FBF-AAD3-32C27BEF4BE8}"/>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embedRegular r:id="rId5" w:fontKey="{5976AA49-FF6F-4057-A7ED-5F75653A4F13}"/>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embedRegular r:id="rId6" w:fontKey="{F2BA8DC9-2E8C-4881-A8C2-CB956705DA2B}"/>
  </w:font>
  <w:font w:name="方正小标宋_GBK">
    <w:panose1 w:val="03000509000000000000"/>
    <w:charset w:val="86"/>
    <w:family w:val="script"/>
    <w:pitch w:val="default"/>
    <w:sig w:usb0="00000001" w:usb1="080E0000" w:usb2="00000000" w:usb3="00000000" w:csb0="00040000" w:csb1="00000000"/>
    <w:embedRegular r:id="rId7" w:fontKey="{666160DD-0F63-48A5-9D74-140ECAD4C3EB}"/>
  </w:font>
  <w:font w:name="微软雅黑">
    <w:panose1 w:val="020B0503020204020204"/>
    <w:charset w:val="86"/>
    <w:family w:val="swiss"/>
    <w:pitch w:val="default"/>
    <w:sig w:usb0="80000287" w:usb1="2ACF3C50" w:usb2="00000016" w:usb3="00000000" w:csb0="0004001F" w:csb1="00000000"/>
    <w:embedRegular r:id="rId8" w:fontKey="{21862CA3-E686-4C84-A8D5-33285EA3AE9B}"/>
  </w:font>
  <w:font w:name="Arial Unicode MS">
    <w:panose1 w:val="020B0604020202020204"/>
    <w:charset w:val="86"/>
    <w:family w:val="swiss"/>
    <w:pitch w:val="default"/>
    <w:sig w:usb0="FFFFFFFF" w:usb1="E9FFFFFF" w:usb2="0000003F" w:usb3="00000000" w:csb0="603F01FF" w:csb1="FFFF0000"/>
    <w:embedRegular r:id="rId9" w:fontKey="{F59DFD11-7701-4A73-A663-88BFFD5CE621}"/>
  </w:font>
  <w:font w:name="Helvetica">
    <w:altName w:val="Arial"/>
    <w:panose1 w:val="020B0604020202020204"/>
    <w:charset w:val="00"/>
    <w:family w:val="swiss"/>
    <w:pitch w:val="default"/>
    <w:sig w:usb0="00000000" w:usb1="00000000" w:usb2="00000009" w:usb3="00000000" w:csb0="000001FF" w:csb1="00000000"/>
    <w:embedRegular r:id="rId10" w:fontKey="{4B30BA7D-7110-4E67-AB4B-C80B5E116A68}"/>
  </w:font>
  <w:font w:name="Adobe 仿宋 Std R">
    <w:altName w:val="仿宋"/>
    <w:panose1 w:val="00000000000000000000"/>
    <w:charset w:val="86"/>
    <w:family w:val="roman"/>
    <w:pitch w:val="default"/>
    <w:sig w:usb0="00000000" w:usb1="00000000" w:usb2="00000016" w:usb3="00000000" w:csb0="00060007" w:csb1="00000000"/>
    <w:embedRegular r:id="rId11" w:fontKey="{68E51343-63A0-40BB-994C-B7E7EACF0F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D40F">
    <w:pPr>
      <w:pStyle w:val="26"/>
      <w:jc w:val="center"/>
    </w:pPr>
  </w:p>
  <w:p w14:paraId="4C5F824F">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533CF">
    <w:pPr>
      <w:pStyle w:val="26"/>
    </w:pPr>
    <w:r>
      <w:rPr>
        <w:lang w:val="en-US"/>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path/>
          <v:fill on="f" focussize="0,0"/>
          <v:stroke on="f" joinstyle="miter"/>
          <v:imagedata o:title=""/>
          <o:lock v:ext="edit"/>
          <v:textbox inset="0mm,0mm,0mm,0mm" style="mso-fit-shape-to-text:t;">
            <w:txbxContent>
              <w:p w14:paraId="12EFBB1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32</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4A02">
    <w:pPr>
      <w:pStyle w:val="26"/>
      <w:jc w:val="center"/>
    </w:pPr>
  </w:p>
  <w:p w14:paraId="458B7CD4">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8D430">
    <w:pPr>
      <w:pStyle w:val="26"/>
      <w:jc w:val="center"/>
    </w:pPr>
    <w:r>
      <w:rPr>
        <w:lang w:val="en-US"/>
      </w:rP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sdt>
                <w:sdtPr>
                  <w:id w:val="-1102564419"/>
                </w:sdtPr>
                <w:sdtContent>
                  <w:p w14:paraId="3B7795F3">
                    <w:pPr>
                      <w:pStyle w:val="26"/>
                      <w:jc w:val="center"/>
                    </w:pPr>
                    <w:r>
                      <w:fldChar w:fldCharType="begin"/>
                    </w:r>
                    <w:r>
                      <w:instrText xml:space="preserve">PAGE   \* MERGEFORMAT</w:instrText>
                    </w:r>
                    <w:r>
                      <w:fldChar w:fldCharType="separate"/>
                    </w:r>
                    <w:r>
                      <w:t>45</w:t>
                    </w:r>
                    <w:r>
                      <w:fldChar w:fldCharType="end"/>
                    </w:r>
                  </w:p>
                </w:sdtContent>
              </w:sdt>
              <w:p w14:paraId="33127566"/>
            </w:txbxContent>
          </v:textbox>
        </v:shape>
      </w:pict>
    </w:r>
  </w:p>
  <w:p w14:paraId="0C6C84D4">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7DAE">
    <w:pPr>
      <w:pStyle w:val="27"/>
    </w:pPr>
    <w:r>
      <w:rPr>
        <w:rFonts w:hint="eastAsia" w:ascii="宋体" w:hAnsi="宋体"/>
        <w:szCs w:val="21"/>
      </w:rPr>
      <w:t xml:space="preserve">钦州市政府采购中心                      </w:t>
    </w:r>
    <w:r>
      <w:rPr>
        <w:rFonts w:hint="eastAsia" w:ascii="宋体" w:hAnsi="宋体"/>
        <w:szCs w:val="21"/>
        <w:lang w:eastAsia="zh-CN"/>
      </w:rPr>
      <w:t>钦州市钦北区人民法院物业管理服务</w:t>
    </w:r>
    <w:r>
      <w:rPr>
        <w:rFonts w:hint="eastAsia" w:ascii="宋体" w:hAnsi="宋体"/>
        <w:szCs w:val="21"/>
      </w:rPr>
      <w:t>（</w:t>
    </w:r>
    <w:r>
      <w:rPr>
        <w:rFonts w:hint="eastAsia" w:ascii="宋体" w:hAnsi="宋体"/>
        <w:bCs/>
        <w:lang w:eastAsia="zh-CN"/>
      </w:rPr>
      <w:t>QZZC2025-C3-990281-QZSZ</w:t>
    </w:r>
    <w:r>
      <w:rPr>
        <w:rFonts w:hint="eastAsia" w:ascii="宋体" w:hAnsi="宋体"/>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B8E1">
    <w:pPr>
      <w:pStyle w:val="27"/>
    </w:pPr>
    <w:r>
      <w:rPr>
        <w:rFonts w:hint="eastAsia"/>
      </w:rPr>
      <w:t xml:space="preserve">钦州市政府采购中心              </w:t>
    </w:r>
    <w:r>
      <w:rPr>
        <w:rFonts w:hint="eastAsia" w:ascii="宋体" w:hAnsi="宋体"/>
        <w:szCs w:val="21"/>
        <w:lang w:eastAsia="zh-CN"/>
      </w:rPr>
      <w:t>钦州市钦北区人民法院物业管理服务</w:t>
    </w:r>
    <w:r>
      <w:rPr>
        <w:rFonts w:hint="eastAsia"/>
      </w:rPr>
      <w:t>(</w:t>
    </w:r>
    <w:r>
      <w:rPr>
        <w:rFonts w:hint="eastAsia"/>
        <w:lang w:eastAsia="zh-CN"/>
      </w:rPr>
      <w:t>QZZC2025-C3-990281-QZSZ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D221"/>
    <w:multiLevelType w:val="singleLevel"/>
    <w:tmpl w:val="886CD221"/>
    <w:lvl w:ilvl="0" w:tentative="0">
      <w:start w:val="2"/>
      <w:numFmt w:val="chineseCounting"/>
      <w:suff w:val="nothing"/>
      <w:lvlText w:val="（%1）"/>
      <w:lvlJc w:val="left"/>
      <w:rPr>
        <w:rFonts w:hint="eastAsia"/>
      </w:rPr>
    </w:lvl>
  </w:abstractNum>
  <w:abstractNum w:abstractNumId="1">
    <w:nsid w:val="9C3825E9"/>
    <w:multiLevelType w:val="singleLevel"/>
    <w:tmpl w:val="9C3825E9"/>
    <w:lvl w:ilvl="0" w:tentative="0">
      <w:start w:val="2"/>
      <w:numFmt w:val="chineseCounting"/>
      <w:suff w:val="nothing"/>
      <w:lvlText w:val="（%1）"/>
      <w:lvlJc w:val="left"/>
      <w:rPr>
        <w:rFonts w:hint="eastAsia"/>
      </w:rPr>
    </w:lvl>
  </w:abstractNum>
  <w:abstractNum w:abstractNumId="2">
    <w:nsid w:val="BFEE8CD5"/>
    <w:multiLevelType w:val="singleLevel"/>
    <w:tmpl w:val="BFEE8CD5"/>
    <w:lvl w:ilvl="0" w:tentative="0">
      <w:start w:val="9"/>
      <w:numFmt w:val="chineseCounting"/>
      <w:suff w:val="nothing"/>
      <w:lvlText w:val="（%1）"/>
      <w:lvlJc w:val="left"/>
      <w:rPr>
        <w:rFonts w:hint="eastAsia"/>
      </w:rPr>
    </w:lvl>
  </w:abstractNum>
  <w:abstractNum w:abstractNumId="3">
    <w:nsid w:val="E0EEFBF7"/>
    <w:multiLevelType w:val="singleLevel"/>
    <w:tmpl w:val="E0EEFBF7"/>
    <w:lvl w:ilvl="0" w:tentative="0">
      <w:start w:val="2"/>
      <w:numFmt w:val="chineseCounting"/>
      <w:suff w:val="nothing"/>
      <w:lvlText w:val="%1、"/>
      <w:lvlJc w:val="left"/>
      <w:rPr>
        <w:rFonts w:hint="eastAsia"/>
      </w:rPr>
    </w:lvl>
  </w:abstractNum>
  <w:abstractNum w:abstractNumId="4">
    <w:nsid w:val="00000007"/>
    <w:multiLevelType w:val="multilevel"/>
    <w:tmpl w:val="00000007"/>
    <w:lvl w:ilvl="0" w:tentative="0">
      <w:start w:val="1"/>
      <w:numFmt w:val="chineseCountingThousand"/>
      <w:pStyle w:val="20"/>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6"/>
      <w:suff w:val="nothing"/>
      <w:lvlText w:val=""/>
      <w:lvlJc w:val="left"/>
      <w:pPr>
        <w:ind w:left="142" w:firstLine="0"/>
      </w:pPr>
      <w:rPr>
        <w:rFonts w:hint="eastAsia"/>
      </w:rPr>
    </w:lvl>
    <w:lvl w:ilvl="5" w:tentative="0">
      <w:start w:val="1"/>
      <w:numFmt w:val="none"/>
      <w:pStyle w:val="8"/>
      <w:suff w:val="nothing"/>
      <w:lvlText w:val=""/>
      <w:lvlJc w:val="left"/>
      <w:pPr>
        <w:ind w:left="142" w:firstLine="0"/>
      </w:pPr>
      <w:rPr>
        <w:rFonts w:hint="eastAsia"/>
      </w:rPr>
    </w:lvl>
    <w:lvl w:ilvl="6" w:tentative="0">
      <w:start w:val="1"/>
      <w:numFmt w:val="none"/>
      <w:pStyle w:val="9"/>
      <w:suff w:val="nothing"/>
      <w:lvlText w:val=""/>
      <w:lvlJc w:val="left"/>
      <w:pPr>
        <w:ind w:left="142" w:firstLine="0"/>
      </w:pPr>
      <w:rPr>
        <w:rFonts w:hint="eastAsia"/>
      </w:rPr>
    </w:lvl>
    <w:lvl w:ilvl="7" w:tentative="0">
      <w:start w:val="1"/>
      <w:numFmt w:val="none"/>
      <w:pStyle w:val="10"/>
      <w:suff w:val="nothing"/>
      <w:lvlText w:val=""/>
      <w:lvlJc w:val="left"/>
      <w:pPr>
        <w:ind w:left="142" w:firstLine="0"/>
      </w:pPr>
      <w:rPr>
        <w:rFonts w:hint="eastAsia"/>
      </w:rPr>
    </w:lvl>
    <w:lvl w:ilvl="8" w:tentative="0">
      <w:start w:val="1"/>
      <w:numFmt w:val="none"/>
      <w:pStyle w:val="11"/>
      <w:suff w:val="nothing"/>
      <w:lvlText w:val=""/>
      <w:lvlJc w:val="left"/>
      <w:pPr>
        <w:ind w:left="142" w:firstLine="0"/>
      </w:pPr>
      <w:rPr>
        <w:rFonts w:hint="eastAsia"/>
      </w:rPr>
    </w:lvl>
  </w:abstractNum>
  <w:abstractNum w:abstractNumId="5">
    <w:nsid w:val="0CB30518"/>
    <w:multiLevelType w:val="singleLevel"/>
    <w:tmpl w:val="0CB30518"/>
    <w:lvl w:ilvl="0" w:tentative="0">
      <w:start w:val="1"/>
      <w:numFmt w:val="decimal"/>
      <w:suff w:val="nothing"/>
      <w:lvlText w:val="（%1）"/>
      <w:lvlJc w:val="left"/>
      <w:rPr>
        <w:rFonts w:hint="default"/>
        <w:b w:val="0"/>
        <w:bCs w:val="0"/>
      </w:rPr>
    </w:lvl>
  </w:abstractNum>
  <w:abstractNum w:abstractNumId="6">
    <w:nsid w:val="120D43F8"/>
    <w:multiLevelType w:val="singleLevel"/>
    <w:tmpl w:val="120D43F8"/>
    <w:lvl w:ilvl="0" w:tentative="0">
      <w:start w:val="1"/>
      <w:numFmt w:val="chineseCounting"/>
      <w:suff w:val="nothing"/>
      <w:lvlText w:val="%1、"/>
      <w:lvlJc w:val="left"/>
      <w:rPr>
        <w:rFonts w:hint="eastAsia"/>
      </w:rPr>
    </w:lvl>
  </w:abstractNum>
  <w:num w:numId="1">
    <w:abstractNumId w:val="4"/>
  </w:num>
  <w:num w:numId="2">
    <w:abstractNumId w:val="6"/>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I1Zjc1NGMwNGNiZjg0NTZkZmM5ZGVmZDM0OWNmMDM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0C5"/>
    <w:rsid w:val="000A74E0"/>
    <w:rsid w:val="000A74F6"/>
    <w:rsid w:val="000A7B98"/>
    <w:rsid w:val="000B1427"/>
    <w:rsid w:val="000B1905"/>
    <w:rsid w:val="000B1CCA"/>
    <w:rsid w:val="000B200B"/>
    <w:rsid w:val="000B3976"/>
    <w:rsid w:val="000B3C2D"/>
    <w:rsid w:val="000B470D"/>
    <w:rsid w:val="000B4EE6"/>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8C1"/>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920"/>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724F"/>
    <w:rsid w:val="002A737C"/>
    <w:rsid w:val="002A7B53"/>
    <w:rsid w:val="002B05B1"/>
    <w:rsid w:val="002B0C56"/>
    <w:rsid w:val="002B128E"/>
    <w:rsid w:val="002B1B6D"/>
    <w:rsid w:val="002B213F"/>
    <w:rsid w:val="002B278C"/>
    <w:rsid w:val="002B2D48"/>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4D1D"/>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5AFE"/>
    <w:rsid w:val="00326A2E"/>
    <w:rsid w:val="003272E3"/>
    <w:rsid w:val="00327843"/>
    <w:rsid w:val="00327CF0"/>
    <w:rsid w:val="00330325"/>
    <w:rsid w:val="00331922"/>
    <w:rsid w:val="00331AFB"/>
    <w:rsid w:val="0033295D"/>
    <w:rsid w:val="00332B79"/>
    <w:rsid w:val="00333953"/>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27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1769"/>
    <w:rsid w:val="003621B0"/>
    <w:rsid w:val="00363105"/>
    <w:rsid w:val="00363317"/>
    <w:rsid w:val="00363BEF"/>
    <w:rsid w:val="00365288"/>
    <w:rsid w:val="00366C33"/>
    <w:rsid w:val="0036705C"/>
    <w:rsid w:val="003673C9"/>
    <w:rsid w:val="00370782"/>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1D4C"/>
    <w:rsid w:val="00382571"/>
    <w:rsid w:val="0038489B"/>
    <w:rsid w:val="003849B0"/>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7F0"/>
    <w:rsid w:val="003B188F"/>
    <w:rsid w:val="003B1BEC"/>
    <w:rsid w:val="003B1D0C"/>
    <w:rsid w:val="003B2BA8"/>
    <w:rsid w:val="003B2DEE"/>
    <w:rsid w:val="003B3AF7"/>
    <w:rsid w:val="003B4180"/>
    <w:rsid w:val="003B4356"/>
    <w:rsid w:val="003B449D"/>
    <w:rsid w:val="003B453B"/>
    <w:rsid w:val="003B481F"/>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259B"/>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156"/>
    <w:rsid w:val="00463317"/>
    <w:rsid w:val="00463E66"/>
    <w:rsid w:val="00463FE3"/>
    <w:rsid w:val="0046562A"/>
    <w:rsid w:val="00465DDA"/>
    <w:rsid w:val="00465E8B"/>
    <w:rsid w:val="0046640E"/>
    <w:rsid w:val="004665CA"/>
    <w:rsid w:val="00467256"/>
    <w:rsid w:val="00467674"/>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886"/>
    <w:rsid w:val="004958A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23F0"/>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327"/>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3D47"/>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3A62"/>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2BFE"/>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4DD6"/>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930"/>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2FF5"/>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5A6E"/>
    <w:rsid w:val="007161CE"/>
    <w:rsid w:val="00716B38"/>
    <w:rsid w:val="00717EE2"/>
    <w:rsid w:val="0072159A"/>
    <w:rsid w:val="00721BEF"/>
    <w:rsid w:val="00722055"/>
    <w:rsid w:val="007228F2"/>
    <w:rsid w:val="00722C23"/>
    <w:rsid w:val="007246ED"/>
    <w:rsid w:val="00725A8D"/>
    <w:rsid w:val="00727851"/>
    <w:rsid w:val="00727B18"/>
    <w:rsid w:val="00727D5D"/>
    <w:rsid w:val="00727FA5"/>
    <w:rsid w:val="007314A9"/>
    <w:rsid w:val="007318E5"/>
    <w:rsid w:val="007319A8"/>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69D9"/>
    <w:rsid w:val="008F702F"/>
    <w:rsid w:val="008F70E1"/>
    <w:rsid w:val="008F735D"/>
    <w:rsid w:val="008F78C0"/>
    <w:rsid w:val="009012A5"/>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B31"/>
    <w:rsid w:val="00912148"/>
    <w:rsid w:val="00912AAC"/>
    <w:rsid w:val="00913442"/>
    <w:rsid w:val="00913C5A"/>
    <w:rsid w:val="00913CB2"/>
    <w:rsid w:val="00913E0F"/>
    <w:rsid w:val="00915D22"/>
    <w:rsid w:val="00915ECE"/>
    <w:rsid w:val="0091610D"/>
    <w:rsid w:val="009163AD"/>
    <w:rsid w:val="009166B8"/>
    <w:rsid w:val="00916EFB"/>
    <w:rsid w:val="00917A47"/>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20F0"/>
    <w:rsid w:val="009C336E"/>
    <w:rsid w:val="009C3DE4"/>
    <w:rsid w:val="009C49F0"/>
    <w:rsid w:val="009C4C7E"/>
    <w:rsid w:val="009C517F"/>
    <w:rsid w:val="009C5240"/>
    <w:rsid w:val="009C566F"/>
    <w:rsid w:val="009C56FC"/>
    <w:rsid w:val="009C5ABE"/>
    <w:rsid w:val="009C6600"/>
    <w:rsid w:val="009C72E1"/>
    <w:rsid w:val="009C7776"/>
    <w:rsid w:val="009D02B7"/>
    <w:rsid w:val="009D2726"/>
    <w:rsid w:val="009D2834"/>
    <w:rsid w:val="009D2AE9"/>
    <w:rsid w:val="009D4FAE"/>
    <w:rsid w:val="009D6612"/>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4C8E"/>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6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4F05"/>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515B4"/>
    <w:rsid w:val="00A52F63"/>
    <w:rsid w:val="00A5436E"/>
    <w:rsid w:val="00A54D38"/>
    <w:rsid w:val="00A550AE"/>
    <w:rsid w:val="00A5544C"/>
    <w:rsid w:val="00A559C9"/>
    <w:rsid w:val="00A564D4"/>
    <w:rsid w:val="00A56BA0"/>
    <w:rsid w:val="00A57F14"/>
    <w:rsid w:val="00A600ED"/>
    <w:rsid w:val="00A6080C"/>
    <w:rsid w:val="00A6156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171"/>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1B90"/>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A3F"/>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A05"/>
    <w:rsid w:val="00B36ED3"/>
    <w:rsid w:val="00B40001"/>
    <w:rsid w:val="00B400DB"/>
    <w:rsid w:val="00B42F2E"/>
    <w:rsid w:val="00B43466"/>
    <w:rsid w:val="00B43B96"/>
    <w:rsid w:val="00B449D1"/>
    <w:rsid w:val="00B4541F"/>
    <w:rsid w:val="00B45583"/>
    <w:rsid w:val="00B45B7A"/>
    <w:rsid w:val="00B46195"/>
    <w:rsid w:val="00B46B6A"/>
    <w:rsid w:val="00B46D80"/>
    <w:rsid w:val="00B47314"/>
    <w:rsid w:val="00B47CDE"/>
    <w:rsid w:val="00B51292"/>
    <w:rsid w:val="00B513FE"/>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2DD"/>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117"/>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D7A82"/>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4A81"/>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2196"/>
    <w:rsid w:val="00E229AE"/>
    <w:rsid w:val="00E23FA6"/>
    <w:rsid w:val="00E2459A"/>
    <w:rsid w:val="00E24871"/>
    <w:rsid w:val="00E24F99"/>
    <w:rsid w:val="00E25502"/>
    <w:rsid w:val="00E25653"/>
    <w:rsid w:val="00E257C1"/>
    <w:rsid w:val="00E25C8E"/>
    <w:rsid w:val="00E26760"/>
    <w:rsid w:val="00E272F6"/>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3F4"/>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A3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3FA"/>
    <w:rsid w:val="00E86CBC"/>
    <w:rsid w:val="00E870AB"/>
    <w:rsid w:val="00E9082B"/>
    <w:rsid w:val="00E911CE"/>
    <w:rsid w:val="00E91664"/>
    <w:rsid w:val="00E91C0B"/>
    <w:rsid w:val="00E924C5"/>
    <w:rsid w:val="00E92AD8"/>
    <w:rsid w:val="00E92D29"/>
    <w:rsid w:val="00E92D44"/>
    <w:rsid w:val="00E92ECA"/>
    <w:rsid w:val="00E9394D"/>
    <w:rsid w:val="00E94337"/>
    <w:rsid w:val="00E94965"/>
    <w:rsid w:val="00E94A5A"/>
    <w:rsid w:val="00E96BBA"/>
    <w:rsid w:val="00E973A0"/>
    <w:rsid w:val="00E975EF"/>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45A"/>
    <w:rsid w:val="00ED183B"/>
    <w:rsid w:val="00ED2F0F"/>
    <w:rsid w:val="00ED3203"/>
    <w:rsid w:val="00ED337A"/>
    <w:rsid w:val="00ED367A"/>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49DE"/>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55"/>
    <w:rsid w:val="00FE246F"/>
    <w:rsid w:val="00FE2620"/>
    <w:rsid w:val="00FE3864"/>
    <w:rsid w:val="00FE3E75"/>
    <w:rsid w:val="00FE4B0E"/>
    <w:rsid w:val="00FE4D6E"/>
    <w:rsid w:val="00FE6349"/>
    <w:rsid w:val="00FE7282"/>
    <w:rsid w:val="00FE7304"/>
    <w:rsid w:val="00FE78EF"/>
    <w:rsid w:val="00FE79B7"/>
    <w:rsid w:val="00FF0310"/>
    <w:rsid w:val="00FF11DA"/>
    <w:rsid w:val="00FF23DE"/>
    <w:rsid w:val="00FF2792"/>
    <w:rsid w:val="00FF3258"/>
    <w:rsid w:val="00FF38CF"/>
    <w:rsid w:val="00FF59D0"/>
    <w:rsid w:val="00FF7454"/>
    <w:rsid w:val="013D4B1C"/>
    <w:rsid w:val="016E5CDC"/>
    <w:rsid w:val="01D55328"/>
    <w:rsid w:val="01F21292"/>
    <w:rsid w:val="01FB5C4F"/>
    <w:rsid w:val="02105C27"/>
    <w:rsid w:val="022A246F"/>
    <w:rsid w:val="0256548E"/>
    <w:rsid w:val="028601C5"/>
    <w:rsid w:val="02890D36"/>
    <w:rsid w:val="029370C7"/>
    <w:rsid w:val="02987B74"/>
    <w:rsid w:val="0299635A"/>
    <w:rsid w:val="02B30F55"/>
    <w:rsid w:val="02F32FFC"/>
    <w:rsid w:val="02FE014F"/>
    <w:rsid w:val="02FF41F8"/>
    <w:rsid w:val="0314419D"/>
    <w:rsid w:val="03593DC5"/>
    <w:rsid w:val="03731232"/>
    <w:rsid w:val="038E05EB"/>
    <w:rsid w:val="03D12F2D"/>
    <w:rsid w:val="03FA360A"/>
    <w:rsid w:val="041F054D"/>
    <w:rsid w:val="04A30FCF"/>
    <w:rsid w:val="04AE774F"/>
    <w:rsid w:val="04B17AEB"/>
    <w:rsid w:val="04E24159"/>
    <w:rsid w:val="04E81B1A"/>
    <w:rsid w:val="04EF308B"/>
    <w:rsid w:val="05097AD0"/>
    <w:rsid w:val="050E4725"/>
    <w:rsid w:val="05997E8B"/>
    <w:rsid w:val="05C82A14"/>
    <w:rsid w:val="05CC0E93"/>
    <w:rsid w:val="05D26875"/>
    <w:rsid w:val="06224324"/>
    <w:rsid w:val="06243FE8"/>
    <w:rsid w:val="06443FD4"/>
    <w:rsid w:val="0658309E"/>
    <w:rsid w:val="06C323B5"/>
    <w:rsid w:val="07277E4A"/>
    <w:rsid w:val="07303E30"/>
    <w:rsid w:val="08073E22"/>
    <w:rsid w:val="084F7FD2"/>
    <w:rsid w:val="08822685"/>
    <w:rsid w:val="08FA104A"/>
    <w:rsid w:val="08FA57C7"/>
    <w:rsid w:val="092617A9"/>
    <w:rsid w:val="09AA1547"/>
    <w:rsid w:val="09F369D7"/>
    <w:rsid w:val="0A0834FD"/>
    <w:rsid w:val="0A533D5F"/>
    <w:rsid w:val="0A765FB8"/>
    <w:rsid w:val="0A814349"/>
    <w:rsid w:val="0AE61DC4"/>
    <w:rsid w:val="0AE637EE"/>
    <w:rsid w:val="0AF8308E"/>
    <w:rsid w:val="0B0F6A49"/>
    <w:rsid w:val="0B291406"/>
    <w:rsid w:val="0B352404"/>
    <w:rsid w:val="0B552AA6"/>
    <w:rsid w:val="0B5750BC"/>
    <w:rsid w:val="0B7D1064"/>
    <w:rsid w:val="0BBB1258"/>
    <w:rsid w:val="0BE05B27"/>
    <w:rsid w:val="0C4105DA"/>
    <w:rsid w:val="0C483CB5"/>
    <w:rsid w:val="0C5F0057"/>
    <w:rsid w:val="0C687194"/>
    <w:rsid w:val="0C7449DD"/>
    <w:rsid w:val="0C92510C"/>
    <w:rsid w:val="0CBD6B55"/>
    <w:rsid w:val="0CD43A0E"/>
    <w:rsid w:val="0CFB19FB"/>
    <w:rsid w:val="0D1424ED"/>
    <w:rsid w:val="0D1D4BC1"/>
    <w:rsid w:val="0D565D1A"/>
    <w:rsid w:val="0D675788"/>
    <w:rsid w:val="0D8D654B"/>
    <w:rsid w:val="0DA914DF"/>
    <w:rsid w:val="0E263246"/>
    <w:rsid w:val="0E3015D7"/>
    <w:rsid w:val="0E3C50EF"/>
    <w:rsid w:val="0E502F4D"/>
    <w:rsid w:val="0E6A02CB"/>
    <w:rsid w:val="0EB1519D"/>
    <w:rsid w:val="0F5D75BF"/>
    <w:rsid w:val="0F6F59FF"/>
    <w:rsid w:val="0F9242C9"/>
    <w:rsid w:val="0FD3569A"/>
    <w:rsid w:val="101500B2"/>
    <w:rsid w:val="10301D7B"/>
    <w:rsid w:val="10507C42"/>
    <w:rsid w:val="105A7962"/>
    <w:rsid w:val="105E2DE3"/>
    <w:rsid w:val="109C3C4F"/>
    <w:rsid w:val="10B262A5"/>
    <w:rsid w:val="10CC4CEA"/>
    <w:rsid w:val="10F17C33"/>
    <w:rsid w:val="10F93463"/>
    <w:rsid w:val="113605BF"/>
    <w:rsid w:val="114F5A7F"/>
    <w:rsid w:val="115C57C9"/>
    <w:rsid w:val="11F62C07"/>
    <w:rsid w:val="124F3295"/>
    <w:rsid w:val="12667B87"/>
    <w:rsid w:val="13737B75"/>
    <w:rsid w:val="13A43D9E"/>
    <w:rsid w:val="13AD4DEB"/>
    <w:rsid w:val="13B43E61"/>
    <w:rsid w:val="144542CF"/>
    <w:rsid w:val="14561763"/>
    <w:rsid w:val="14752DDD"/>
    <w:rsid w:val="147719A1"/>
    <w:rsid w:val="14867537"/>
    <w:rsid w:val="148C1946"/>
    <w:rsid w:val="14B8240A"/>
    <w:rsid w:val="14D97F69"/>
    <w:rsid w:val="14E629C1"/>
    <w:rsid w:val="152266B8"/>
    <w:rsid w:val="154C7218"/>
    <w:rsid w:val="160B3BC9"/>
    <w:rsid w:val="16323F16"/>
    <w:rsid w:val="165350D5"/>
    <w:rsid w:val="16E32916"/>
    <w:rsid w:val="170A1F30"/>
    <w:rsid w:val="17470FB4"/>
    <w:rsid w:val="17530F90"/>
    <w:rsid w:val="17707100"/>
    <w:rsid w:val="1776576D"/>
    <w:rsid w:val="17853822"/>
    <w:rsid w:val="17B93866"/>
    <w:rsid w:val="17E06C0C"/>
    <w:rsid w:val="18947263"/>
    <w:rsid w:val="190A4EF2"/>
    <w:rsid w:val="196C5A40"/>
    <w:rsid w:val="198463D0"/>
    <w:rsid w:val="19AF6752"/>
    <w:rsid w:val="19C2556A"/>
    <w:rsid w:val="19C41B53"/>
    <w:rsid w:val="19EC528A"/>
    <w:rsid w:val="19FE6FFE"/>
    <w:rsid w:val="1A121912"/>
    <w:rsid w:val="1A2608F3"/>
    <w:rsid w:val="1A336B23"/>
    <w:rsid w:val="1A5D54D3"/>
    <w:rsid w:val="1A627516"/>
    <w:rsid w:val="1A655F05"/>
    <w:rsid w:val="1ADE675F"/>
    <w:rsid w:val="1AF9516D"/>
    <w:rsid w:val="1B0660AE"/>
    <w:rsid w:val="1BB15445"/>
    <w:rsid w:val="1BCD57AB"/>
    <w:rsid w:val="1BD0694A"/>
    <w:rsid w:val="1C0E1A98"/>
    <w:rsid w:val="1C1550B4"/>
    <w:rsid w:val="1C381E84"/>
    <w:rsid w:val="1C490289"/>
    <w:rsid w:val="1C6F4FB4"/>
    <w:rsid w:val="1C8732D6"/>
    <w:rsid w:val="1C9C2FC5"/>
    <w:rsid w:val="1CA662E7"/>
    <w:rsid w:val="1CA6768D"/>
    <w:rsid w:val="1CAB20E9"/>
    <w:rsid w:val="1CC96E50"/>
    <w:rsid w:val="1CDB5968"/>
    <w:rsid w:val="1CDF6575"/>
    <w:rsid w:val="1D136074"/>
    <w:rsid w:val="1D1F6145"/>
    <w:rsid w:val="1D54432D"/>
    <w:rsid w:val="1D6F271C"/>
    <w:rsid w:val="1DC3403B"/>
    <w:rsid w:val="1DFE5056"/>
    <w:rsid w:val="1E1D485B"/>
    <w:rsid w:val="1E1E212A"/>
    <w:rsid w:val="1E2D620F"/>
    <w:rsid w:val="1E422931"/>
    <w:rsid w:val="1E6F681E"/>
    <w:rsid w:val="1EB65B04"/>
    <w:rsid w:val="1F1A7E37"/>
    <w:rsid w:val="1F5E4382"/>
    <w:rsid w:val="1F8F2FC4"/>
    <w:rsid w:val="20325EC0"/>
    <w:rsid w:val="20443F72"/>
    <w:rsid w:val="20621846"/>
    <w:rsid w:val="208244E5"/>
    <w:rsid w:val="208F53EE"/>
    <w:rsid w:val="20A16A63"/>
    <w:rsid w:val="20D34741"/>
    <w:rsid w:val="21856355"/>
    <w:rsid w:val="2190748C"/>
    <w:rsid w:val="21BD09EA"/>
    <w:rsid w:val="21C734F7"/>
    <w:rsid w:val="21D2510C"/>
    <w:rsid w:val="21F0363B"/>
    <w:rsid w:val="22B60C01"/>
    <w:rsid w:val="231879A1"/>
    <w:rsid w:val="23226E88"/>
    <w:rsid w:val="239A46F7"/>
    <w:rsid w:val="2411343C"/>
    <w:rsid w:val="241C01AD"/>
    <w:rsid w:val="249F6523"/>
    <w:rsid w:val="24AF3183"/>
    <w:rsid w:val="24B67467"/>
    <w:rsid w:val="24C745BD"/>
    <w:rsid w:val="24E3487F"/>
    <w:rsid w:val="24FA6740"/>
    <w:rsid w:val="25545725"/>
    <w:rsid w:val="2594705E"/>
    <w:rsid w:val="25B84A72"/>
    <w:rsid w:val="263E69BB"/>
    <w:rsid w:val="2699467B"/>
    <w:rsid w:val="26B223D2"/>
    <w:rsid w:val="26C9119A"/>
    <w:rsid w:val="26CA35AD"/>
    <w:rsid w:val="26E90EA9"/>
    <w:rsid w:val="27624B0A"/>
    <w:rsid w:val="27653C19"/>
    <w:rsid w:val="27675EA2"/>
    <w:rsid w:val="27B066DA"/>
    <w:rsid w:val="27DC6979"/>
    <w:rsid w:val="27EE1E60"/>
    <w:rsid w:val="27EE46AD"/>
    <w:rsid w:val="28B1694E"/>
    <w:rsid w:val="28BC0562"/>
    <w:rsid w:val="29187752"/>
    <w:rsid w:val="29557225"/>
    <w:rsid w:val="296D0CD1"/>
    <w:rsid w:val="296D2A7D"/>
    <w:rsid w:val="29747D10"/>
    <w:rsid w:val="2A2D713F"/>
    <w:rsid w:val="2A416914"/>
    <w:rsid w:val="2A423861"/>
    <w:rsid w:val="2A63541A"/>
    <w:rsid w:val="2A8F5EDF"/>
    <w:rsid w:val="2AA84B6D"/>
    <w:rsid w:val="2ABF0192"/>
    <w:rsid w:val="2AFB6893"/>
    <w:rsid w:val="2B4104F9"/>
    <w:rsid w:val="2B4C6B5C"/>
    <w:rsid w:val="2B593A95"/>
    <w:rsid w:val="2B761974"/>
    <w:rsid w:val="2B937D0B"/>
    <w:rsid w:val="2BFC4D1A"/>
    <w:rsid w:val="2C4C7B94"/>
    <w:rsid w:val="2C7F77A0"/>
    <w:rsid w:val="2CEB12F2"/>
    <w:rsid w:val="2CEE4F73"/>
    <w:rsid w:val="2D964B2C"/>
    <w:rsid w:val="2D9F72BB"/>
    <w:rsid w:val="2DA55B88"/>
    <w:rsid w:val="2E1E06B9"/>
    <w:rsid w:val="2E317F48"/>
    <w:rsid w:val="2E896632"/>
    <w:rsid w:val="2EB61B31"/>
    <w:rsid w:val="2EBB79A5"/>
    <w:rsid w:val="2EF8259B"/>
    <w:rsid w:val="2F064E19"/>
    <w:rsid w:val="2F2954D5"/>
    <w:rsid w:val="2F665BC2"/>
    <w:rsid w:val="2F9959A7"/>
    <w:rsid w:val="2FCB5A8E"/>
    <w:rsid w:val="2FDE4A00"/>
    <w:rsid w:val="2FFFCEF5"/>
    <w:rsid w:val="308E2455"/>
    <w:rsid w:val="30A957E4"/>
    <w:rsid w:val="30C56DD2"/>
    <w:rsid w:val="30EF26D5"/>
    <w:rsid w:val="313905F0"/>
    <w:rsid w:val="316201F2"/>
    <w:rsid w:val="31791FF8"/>
    <w:rsid w:val="31843689"/>
    <w:rsid w:val="31887DCF"/>
    <w:rsid w:val="3198766B"/>
    <w:rsid w:val="319D0DD6"/>
    <w:rsid w:val="32222C57"/>
    <w:rsid w:val="3293788C"/>
    <w:rsid w:val="32DE1F01"/>
    <w:rsid w:val="32FD2527"/>
    <w:rsid w:val="331630E9"/>
    <w:rsid w:val="335F6FD7"/>
    <w:rsid w:val="336D39E3"/>
    <w:rsid w:val="338A1331"/>
    <w:rsid w:val="33B65F28"/>
    <w:rsid w:val="33B771C8"/>
    <w:rsid w:val="343C6521"/>
    <w:rsid w:val="349A73B2"/>
    <w:rsid w:val="34B43250"/>
    <w:rsid w:val="34C131AF"/>
    <w:rsid w:val="34D2503C"/>
    <w:rsid w:val="34E34080"/>
    <w:rsid w:val="34E87C04"/>
    <w:rsid w:val="35476355"/>
    <w:rsid w:val="356928AF"/>
    <w:rsid w:val="3579545F"/>
    <w:rsid w:val="359607F3"/>
    <w:rsid w:val="35D579E0"/>
    <w:rsid w:val="35DB17EF"/>
    <w:rsid w:val="35E35887"/>
    <w:rsid w:val="35F03135"/>
    <w:rsid w:val="36013D27"/>
    <w:rsid w:val="36025D97"/>
    <w:rsid w:val="3615054F"/>
    <w:rsid w:val="362200C7"/>
    <w:rsid w:val="36965B9D"/>
    <w:rsid w:val="36B705A5"/>
    <w:rsid w:val="36DB3EF8"/>
    <w:rsid w:val="36E47B9D"/>
    <w:rsid w:val="37110C64"/>
    <w:rsid w:val="37701F23"/>
    <w:rsid w:val="37F76DBD"/>
    <w:rsid w:val="38237C4A"/>
    <w:rsid w:val="385202E1"/>
    <w:rsid w:val="3859271F"/>
    <w:rsid w:val="38733E42"/>
    <w:rsid w:val="387B79FF"/>
    <w:rsid w:val="389E43A6"/>
    <w:rsid w:val="38B82E6B"/>
    <w:rsid w:val="38C2712E"/>
    <w:rsid w:val="38E70CD8"/>
    <w:rsid w:val="38FE128F"/>
    <w:rsid w:val="38FE7A29"/>
    <w:rsid w:val="39474516"/>
    <w:rsid w:val="39677CC5"/>
    <w:rsid w:val="39A62C24"/>
    <w:rsid w:val="39DF7ECE"/>
    <w:rsid w:val="39F907B5"/>
    <w:rsid w:val="3A29797A"/>
    <w:rsid w:val="3A3E409C"/>
    <w:rsid w:val="3A5B7D04"/>
    <w:rsid w:val="3AC4228B"/>
    <w:rsid w:val="3AC53AEC"/>
    <w:rsid w:val="3B1D351E"/>
    <w:rsid w:val="3B2575DE"/>
    <w:rsid w:val="3B365BA1"/>
    <w:rsid w:val="3C60370E"/>
    <w:rsid w:val="3C682428"/>
    <w:rsid w:val="3C797A1C"/>
    <w:rsid w:val="3CA344B1"/>
    <w:rsid w:val="3D3A2A6F"/>
    <w:rsid w:val="3D417B8C"/>
    <w:rsid w:val="3D4402AC"/>
    <w:rsid w:val="3D45031D"/>
    <w:rsid w:val="3D4C5F1D"/>
    <w:rsid w:val="3D743C06"/>
    <w:rsid w:val="3DB325F4"/>
    <w:rsid w:val="3DF51079"/>
    <w:rsid w:val="3E1A5671"/>
    <w:rsid w:val="3E326067"/>
    <w:rsid w:val="3E483694"/>
    <w:rsid w:val="3E552EE8"/>
    <w:rsid w:val="3E667CEF"/>
    <w:rsid w:val="3E6F10C5"/>
    <w:rsid w:val="3E9A3FC0"/>
    <w:rsid w:val="3EA96969"/>
    <w:rsid w:val="3ED34AA0"/>
    <w:rsid w:val="3EF06563"/>
    <w:rsid w:val="3EF73899"/>
    <w:rsid w:val="3F14056A"/>
    <w:rsid w:val="3F2A54AE"/>
    <w:rsid w:val="3F542A99"/>
    <w:rsid w:val="3F63552B"/>
    <w:rsid w:val="3F6E789D"/>
    <w:rsid w:val="3FAC3D46"/>
    <w:rsid w:val="3FD01BE5"/>
    <w:rsid w:val="3FD634AE"/>
    <w:rsid w:val="3FDB7A15"/>
    <w:rsid w:val="3FE04FF8"/>
    <w:rsid w:val="3FED2FEE"/>
    <w:rsid w:val="3FF948DF"/>
    <w:rsid w:val="40013F38"/>
    <w:rsid w:val="4005056A"/>
    <w:rsid w:val="408F46DB"/>
    <w:rsid w:val="40B118C6"/>
    <w:rsid w:val="40E65C17"/>
    <w:rsid w:val="40EB11DB"/>
    <w:rsid w:val="412874F2"/>
    <w:rsid w:val="41456493"/>
    <w:rsid w:val="417B7937"/>
    <w:rsid w:val="41B55D1B"/>
    <w:rsid w:val="41D045A0"/>
    <w:rsid w:val="42014C57"/>
    <w:rsid w:val="42111129"/>
    <w:rsid w:val="42161379"/>
    <w:rsid w:val="42323CE4"/>
    <w:rsid w:val="424C5CAA"/>
    <w:rsid w:val="42512785"/>
    <w:rsid w:val="42754264"/>
    <w:rsid w:val="42AF6075"/>
    <w:rsid w:val="42CF43AB"/>
    <w:rsid w:val="42EB2575"/>
    <w:rsid w:val="42EE6E5E"/>
    <w:rsid w:val="43204EC2"/>
    <w:rsid w:val="43916355"/>
    <w:rsid w:val="43C845C3"/>
    <w:rsid w:val="43CF425A"/>
    <w:rsid w:val="43ED4BC0"/>
    <w:rsid w:val="4419107B"/>
    <w:rsid w:val="444E6B40"/>
    <w:rsid w:val="44DA4046"/>
    <w:rsid w:val="44E01002"/>
    <w:rsid w:val="45123FBD"/>
    <w:rsid w:val="455E1E07"/>
    <w:rsid w:val="45CF5A88"/>
    <w:rsid w:val="45EE7D6C"/>
    <w:rsid w:val="460441AB"/>
    <w:rsid w:val="461A767A"/>
    <w:rsid w:val="46252A2C"/>
    <w:rsid w:val="46515FBA"/>
    <w:rsid w:val="46737A24"/>
    <w:rsid w:val="46C112DE"/>
    <w:rsid w:val="46CA0433"/>
    <w:rsid w:val="46CD43DB"/>
    <w:rsid w:val="47224097"/>
    <w:rsid w:val="47613A98"/>
    <w:rsid w:val="47B93D99"/>
    <w:rsid w:val="47CE2C4C"/>
    <w:rsid w:val="47EF1F72"/>
    <w:rsid w:val="47F42C4B"/>
    <w:rsid w:val="47FE35A2"/>
    <w:rsid w:val="4828470F"/>
    <w:rsid w:val="48516FB5"/>
    <w:rsid w:val="48A57EC2"/>
    <w:rsid w:val="48B459D5"/>
    <w:rsid w:val="48FF5A97"/>
    <w:rsid w:val="493337A9"/>
    <w:rsid w:val="49380D36"/>
    <w:rsid w:val="493D1724"/>
    <w:rsid w:val="493D5513"/>
    <w:rsid w:val="49497D40"/>
    <w:rsid w:val="497C08B3"/>
    <w:rsid w:val="49CC7403"/>
    <w:rsid w:val="49F13C80"/>
    <w:rsid w:val="4A9216E3"/>
    <w:rsid w:val="4AE820F1"/>
    <w:rsid w:val="4B3A12EF"/>
    <w:rsid w:val="4B691C1A"/>
    <w:rsid w:val="4BC52E28"/>
    <w:rsid w:val="4BED3046"/>
    <w:rsid w:val="4C404189"/>
    <w:rsid w:val="4C7402D7"/>
    <w:rsid w:val="4C9D211C"/>
    <w:rsid w:val="4CC4300C"/>
    <w:rsid w:val="4CDC3E37"/>
    <w:rsid w:val="4CE57329"/>
    <w:rsid w:val="4CF7388F"/>
    <w:rsid w:val="4CFE1087"/>
    <w:rsid w:val="4D68098F"/>
    <w:rsid w:val="4D951248"/>
    <w:rsid w:val="4DA20263"/>
    <w:rsid w:val="4DF7294E"/>
    <w:rsid w:val="4E0B52B7"/>
    <w:rsid w:val="4E634927"/>
    <w:rsid w:val="4EE259CC"/>
    <w:rsid w:val="4F096709"/>
    <w:rsid w:val="4F105D44"/>
    <w:rsid w:val="4F355850"/>
    <w:rsid w:val="4F537DE0"/>
    <w:rsid w:val="4F5C4B3F"/>
    <w:rsid w:val="4F8B14B0"/>
    <w:rsid w:val="4F9B198F"/>
    <w:rsid w:val="4FB671CF"/>
    <w:rsid w:val="4FC136F4"/>
    <w:rsid w:val="4FE92F20"/>
    <w:rsid w:val="4FEE276A"/>
    <w:rsid w:val="4FFD7F4B"/>
    <w:rsid w:val="501F5F01"/>
    <w:rsid w:val="508C0176"/>
    <w:rsid w:val="50BF05A8"/>
    <w:rsid w:val="50D2472C"/>
    <w:rsid w:val="51AC2C1B"/>
    <w:rsid w:val="51F17816"/>
    <w:rsid w:val="52077FA0"/>
    <w:rsid w:val="52110CA4"/>
    <w:rsid w:val="52F61E27"/>
    <w:rsid w:val="53075C2D"/>
    <w:rsid w:val="531F239B"/>
    <w:rsid w:val="53206AC2"/>
    <w:rsid w:val="53562573"/>
    <w:rsid w:val="536108EF"/>
    <w:rsid w:val="53EB4DFF"/>
    <w:rsid w:val="54510997"/>
    <w:rsid w:val="545C6276"/>
    <w:rsid w:val="54C4412B"/>
    <w:rsid w:val="54C77D84"/>
    <w:rsid w:val="54DD6AF9"/>
    <w:rsid w:val="54EA382C"/>
    <w:rsid w:val="5537272A"/>
    <w:rsid w:val="556C60B3"/>
    <w:rsid w:val="5582110F"/>
    <w:rsid w:val="561966F2"/>
    <w:rsid w:val="561A74D1"/>
    <w:rsid w:val="562E04CB"/>
    <w:rsid w:val="56493E35"/>
    <w:rsid w:val="57263CA9"/>
    <w:rsid w:val="57283E0B"/>
    <w:rsid w:val="574A1DC1"/>
    <w:rsid w:val="57833AC4"/>
    <w:rsid w:val="57C00B06"/>
    <w:rsid w:val="57CC0FC7"/>
    <w:rsid w:val="57D142CB"/>
    <w:rsid w:val="57FB0B32"/>
    <w:rsid w:val="58021570"/>
    <w:rsid w:val="580E5197"/>
    <w:rsid w:val="5831455A"/>
    <w:rsid w:val="583302DE"/>
    <w:rsid w:val="583B20BF"/>
    <w:rsid w:val="5863030F"/>
    <w:rsid w:val="58AA18A6"/>
    <w:rsid w:val="58B07A56"/>
    <w:rsid w:val="58F36F1E"/>
    <w:rsid w:val="59062787"/>
    <w:rsid w:val="5906339C"/>
    <w:rsid w:val="59096782"/>
    <w:rsid w:val="5915699E"/>
    <w:rsid w:val="592616D2"/>
    <w:rsid w:val="59341B00"/>
    <w:rsid w:val="594971F2"/>
    <w:rsid w:val="59CF2FF0"/>
    <w:rsid w:val="59DE0E81"/>
    <w:rsid w:val="59F55223"/>
    <w:rsid w:val="59FF35B4"/>
    <w:rsid w:val="5A04705D"/>
    <w:rsid w:val="5A135AEC"/>
    <w:rsid w:val="5A166E71"/>
    <w:rsid w:val="5A190501"/>
    <w:rsid w:val="5A3A55A5"/>
    <w:rsid w:val="5A494C88"/>
    <w:rsid w:val="5A88187B"/>
    <w:rsid w:val="5AE470AA"/>
    <w:rsid w:val="5AF05132"/>
    <w:rsid w:val="5AF24640"/>
    <w:rsid w:val="5B087113"/>
    <w:rsid w:val="5B301727"/>
    <w:rsid w:val="5B430F23"/>
    <w:rsid w:val="5B5A5DEF"/>
    <w:rsid w:val="5B5C4D58"/>
    <w:rsid w:val="5B7C7236"/>
    <w:rsid w:val="5BC56904"/>
    <w:rsid w:val="5C0A6E8C"/>
    <w:rsid w:val="5C7C4F46"/>
    <w:rsid w:val="5C99566E"/>
    <w:rsid w:val="5CD27C39"/>
    <w:rsid w:val="5CEC2D02"/>
    <w:rsid w:val="5D2353DA"/>
    <w:rsid w:val="5D262B63"/>
    <w:rsid w:val="5D345E60"/>
    <w:rsid w:val="5D8F31C2"/>
    <w:rsid w:val="5DF034C7"/>
    <w:rsid w:val="5E1B2CA8"/>
    <w:rsid w:val="5E1E7C25"/>
    <w:rsid w:val="5E35380A"/>
    <w:rsid w:val="5E364A4E"/>
    <w:rsid w:val="5EB12CB5"/>
    <w:rsid w:val="5EBC3A41"/>
    <w:rsid w:val="5EFD567F"/>
    <w:rsid w:val="5EFF09C4"/>
    <w:rsid w:val="5F4E0FD2"/>
    <w:rsid w:val="5F685BE0"/>
    <w:rsid w:val="5F6D531F"/>
    <w:rsid w:val="5FAD16DE"/>
    <w:rsid w:val="5FAE2505"/>
    <w:rsid w:val="5FE00EBE"/>
    <w:rsid w:val="60056797"/>
    <w:rsid w:val="60255B24"/>
    <w:rsid w:val="604B177D"/>
    <w:rsid w:val="61094D40"/>
    <w:rsid w:val="613872F0"/>
    <w:rsid w:val="614172DE"/>
    <w:rsid w:val="6160574F"/>
    <w:rsid w:val="61A207BC"/>
    <w:rsid w:val="61F31F12"/>
    <w:rsid w:val="62447F52"/>
    <w:rsid w:val="62E35058"/>
    <w:rsid w:val="633E781F"/>
    <w:rsid w:val="635F4C34"/>
    <w:rsid w:val="636A546F"/>
    <w:rsid w:val="63872F01"/>
    <w:rsid w:val="63AD6B42"/>
    <w:rsid w:val="6424573C"/>
    <w:rsid w:val="642A353F"/>
    <w:rsid w:val="64557AC0"/>
    <w:rsid w:val="64B660F0"/>
    <w:rsid w:val="64E55418"/>
    <w:rsid w:val="6511265D"/>
    <w:rsid w:val="651C4271"/>
    <w:rsid w:val="65A93AD5"/>
    <w:rsid w:val="65C23FA5"/>
    <w:rsid w:val="660378EE"/>
    <w:rsid w:val="661A55F3"/>
    <w:rsid w:val="662B3EC2"/>
    <w:rsid w:val="6676066F"/>
    <w:rsid w:val="66B25BAB"/>
    <w:rsid w:val="672E0FA4"/>
    <w:rsid w:val="678A201C"/>
    <w:rsid w:val="678A56CC"/>
    <w:rsid w:val="67DD2D7C"/>
    <w:rsid w:val="67E67E83"/>
    <w:rsid w:val="67FF0980"/>
    <w:rsid w:val="6808013C"/>
    <w:rsid w:val="6837444B"/>
    <w:rsid w:val="68490BA5"/>
    <w:rsid w:val="6872092B"/>
    <w:rsid w:val="68973534"/>
    <w:rsid w:val="68A320F0"/>
    <w:rsid w:val="68C10A03"/>
    <w:rsid w:val="68F01515"/>
    <w:rsid w:val="691702F9"/>
    <w:rsid w:val="692E7F1E"/>
    <w:rsid w:val="69310934"/>
    <w:rsid w:val="69430A4C"/>
    <w:rsid w:val="69836A41"/>
    <w:rsid w:val="699423CB"/>
    <w:rsid w:val="69FD635D"/>
    <w:rsid w:val="6A242849"/>
    <w:rsid w:val="6A3D4E61"/>
    <w:rsid w:val="6A3E3C8C"/>
    <w:rsid w:val="6A3F1364"/>
    <w:rsid w:val="6AC21B3D"/>
    <w:rsid w:val="6ADF78E5"/>
    <w:rsid w:val="6B0B3C2C"/>
    <w:rsid w:val="6B252A70"/>
    <w:rsid w:val="6B596405"/>
    <w:rsid w:val="6B6D3E7B"/>
    <w:rsid w:val="6B7874F8"/>
    <w:rsid w:val="6B8D0D02"/>
    <w:rsid w:val="6BF9752A"/>
    <w:rsid w:val="6C053C0D"/>
    <w:rsid w:val="6C1E3F43"/>
    <w:rsid w:val="6C7C2B89"/>
    <w:rsid w:val="6C8B7630"/>
    <w:rsid w:val="6CA5540F"/>
    <w:rsid w:val="6CB30AE5"/>
    <w:rsid w:val="6CF72A89"/>
    <w:rsid w:val="6D092290"/>
    <w:rsid w:val="6D1A7F9C"/>
    <w:rsid w:val="6D9A063D"/>
    <w:rsid w:val="6E2250C2"/>
    <w:rsid w:val="6E251458"/>
    <w:rsid w:val="6E92338D"/>
    <w:rsid w:val="6E934224"/>
    <w:rsid w:val="6EA50F15"/>
    <w:rsid w:val="6EAE3D41"/>
    <w:rsid w:val="6F1218C9"/>
    <w:rsid w:val="6F35142D"/>
    <w:rsid w:val="6F4E2B2B"/>
    <w:rsid w:val="6FE10C9C"/>
    <w:rsid w:val="70257F20"/>
    <w:rsid w:val="70375E28"/>
    <w:rsid w:val="705404D0"/>
    <w:rsid w:val="70593DDE"/>
    <w:rsid w:val="70DF5255"/>
    <w:rsid w:val="70DF5DB7"/>
    <w:rsid w:val="71134033"/>
    <w:rsid w:val="711D1701"/>
    <w:rsid w:val="714C76AF"/>
    <w:rsid w:val="714D2E86"/>
    <w:rsid w:val="71FD290F"/>
    <w:rsid w:val="72401A80"/>
    <w:rsid w:val="7298562B"/>
    <w:rsid w:val="72A8327B"/>
    <w:rsid w:val="72CA2166"/>
    <w:rsid w:val="72D46DF2"/>
    <w:rsid w:val="73047240"/>
    <w:rsid w:val="730C3D48"/>
    <w:rsid w:val="731A5C13"/>
    <w:rsid w:val="73263829"/>
    <w:rsid w:val="732E4C12"/>
    <w:rsid w:val="733A1083"/>
    <w:rsid w:val="736C596F"/>
    <w:rsid w:val="739A5FC5"/>
    <w:rsid w:val="73ED4347"/>
    <w:rsid w:val="74031DBD"/>
    <w:rsid w:val="74125278"/>
    <w:rsid w:val="744A3547"/>
    <w:rsid w:val="744C5512"/>
    <w:rsid w:val="74682D01"/>
    <w:rsid w:val="7474619D"/>
    <w:rsid w:val="74991BB8"/>
    <w:rsid w:val="75435570"/>
    <w:rsid w:val="76087494"/>
    <w:rsid w:val="765E373E"/>
    <w:rsid w:val="7666465A"/>
    <w:rsid w:val="76912AA8"/>
    <w:rsid w:val="76936197"/>
    <w:rsid w:val="76CA7A83"/>
    <w:rsid w:val="76F747F8"/>
    <w:rsid w:val="770D04C0"/>
    <w:rsid w:val="77DA4BE2"/>
    <w:rsid w:val="77F42148"/>
    <w:rsid w:val="784D1858"/>
    <w:rsid w:val="78F93091"/>
    <w:rsid w:val="79A45903"/>
    <w:rsid w:val="7A2D6D03"/>
    <w:rsid w:val="7A485784"/>
    <w:rsid w:val="7A604F75"/>
    <w:rsid w:val="7AA05F45"/>
    <w:rsid w:val="7AA421AC"/>
    <w:rsid w:val="7AF244C2"/>
    <w:rsid w:val="7B3922D8"/>
    <w:rsid w:val="7B4D657D"/>
    <w:rsid w:val="7B840ECA"/>
    <w:rsid w:val="7BD84AA1"/>
    <w:rsid w:val="7BEB0026"/>
    <w:rsid w:val="7C2809B4"/>
    <w:rsid w:val="7C2B1938"/>
    <w:rsid w:val="7C72188D"/>
    <w:rsid w:val="7C8313D5"/>
    <w:rsid w:val="7CAD22F1"/>
    <w:rsid w:val="7CB1637A"/>
    <w:rsid w:val="7CC810B7"/>
    <w:rsid w:val="7CD82575"/>
    <w:rsid w:val="7D033D2B"/>
    <w:rsid w:val="7D0564AB"/>
    <w:rsid w:val="7D156FDB"/>
    <w:rsid w:val="7D5052A6"/>
    <w:rsid w:val="7D947A81"/>
    <w:rsid w:val="7D9677FD"/>
    <w:rsid w:val="7DBF70D2"/>
    <w:rsid w:val="7DCE6F97"/>
    <w:rsid w:val="7DE50961"/>
    <w:rsid w:val="7E235340"/>
    <w:rsid w:val="7E2C32B4"/>
    <w:rsid w:val="7E5278CE"/>
    <w:rsid w:val="7E813419"/>
    <w:rsid w:val="7E936BF6"/>
    <w:rsid w:val="7E9E731E"/>
    <w:rsid w:val="7EA61CC2"/>
    <w:rsid w:val="7EFD4CFB"/>
    <w:rsid w:val="7F0204F0"/>
    <w:rsid w:val="7F106C3A"/>
    <w:rsid w:val="7F1D08FE"/>
    <w:rsid w:val="7F405F57"/>
    <w:rsid w:val="7F885137"/>
    <w:rsid w:val="7FAF1263"/>
    <w:rsid w:val="7FBE5B80"/>
    <w:rsid w:val="7FFF78DC"/>
    <w:rsid w:val="FAFF4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9"/>
    <w:pPr>
      <w:keepNext/>
      <w:keepLines/>
      <w:spacing w:before="340" w:after="330" w:line="578" w:lineRule="auto"/>
      <w:jc w:val="center"/>
      <w:outlineLvl w:val="0"/>
    </w:pPr>
    <w:rPr>
      <w:rFonts w:eastAsia="仿宋_GB2312"/>
      <w:b/>
      <w:bCs/>
      <w:kern w:val="44"/>
      <w:sz w:val="44"/>
      <w:szCs w:val="44"/>
    </w:rPr>
  </w:style>
  <w:style w:type="paragraph" w:styleId="2">
    <w:name w:val="heading 2"/>
    <w:basedOn w:val="1"/>
    <w:next w:val="1"/>
    <w:link w:val="87"/>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3"/>
    <w:qFormat/>
    <w:uiPriority w:val="9"/>
    <w:pPr>
      <w:keepNext/>
      <w:keepLines/>
      <w:spacing w:before="260" w:after="260" w:line="416" w:lineRule="auto"/>
      <w:outlineLvl w:val="2"/>
    </w:pPr>
    <w:rPr>
      <w:b/>
      <w:bCs/>
      <w:sz w:val="32"/>
      <w:szCs w:val="32"/>
    </w:rPr>
  </w:style>
  <w:style w:type="paragraph" w:styleId="5">
    <w:name w:val="heading 4"/>
    <w:basedOn w:val="1"/>
    <w:next w:val="1"/>
    <w:link w:val="1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7"/>
    <w:link w:val="131"/>
    <w:qFormat/>
    <w:uiPriority w:val="9"/>
    <w:pPr>
      <w:keepNext/>
      <w:keepLines/>
      <w:numPr>
        <w:ilvl w:val="4"/>
        <w:numId w:val="1"/>
      </w:numPr>
      <w:spacing w:before="280" w:after="290" w:line="376" w:lineRule="auto"/>
      <w:outlineLvl w:val="4"/>
    </w:pPr>
    <w:rPr>
      <w:b/>
      <w:sz w:val="28"/>
    </w:rPr>
  </w:style>
  <w:style w:type="paragraph" w:styleId="8">
    <w:name w:val="heading 6"/>
    <w:basedOn w:val="1"/>
    <w:next w:val="7"/>
    <w:link w:val="132"/>
    <w:qFormat/>
    <w:uiPriority w:val="9"/>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3"/>
    <w:qFormat/>
    <w:uiPriority w:val="9"/>
    <w:pPr>
      <w:keepNext/>
      <w:keepLines/>
      <w:numPr>
        <w:ilvl w:val="6"/>
        <w:numId w:val="1"/>
      </w:numPr>
      <w:spacing w:before="240" w:after="64" w:line="320" w:lineRule="auto"/>
      <w:outlineLvl w:val="6"/>
    </w:pPr>
    <w:rPr>
      <w:b/>
      <w:sz w:val="24"/>
    </w:rPr>
  </w:style>
  <w:style w:type="paragraph" w:styleId="10">
    <w:name w:val="heading 8"/>
    <w:basedOn w:val="1"/>
    <w:next w:val="7"/>
    <w:link w:val="134"/>
    <w:qFormat/>
    <w:uiPriority w:val="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5"/>
    <w:qFormat/>
    <w:uiPriority w:val="9"/>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1"/>
    <w:qFormat/>
    <w:uiPriority w:val="0"/>
    <w:pPr>
      <w:ind w:firstLine="420"/>
    </w:pPr>
    <w:rPr>
      <w:szCs w:val="20"/>
    </w:rPr>
  </w:style>
  <w:style w:type="paragraph" w:styleId="12">
    <w:name w:val="index 8"/>
    <w:basedOn w:val="1"/>
    <w:next w:val="1"/>
    <w:unhideWhenUsed/>
    <w:qFormat/>
    <w:uiPriority w:val="99"/>
    <w:pPr>
      <w:ind w:left="1400" w:leftChars="140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35"/>
    <w:pPr>
      <w:spacing w:before="152" w:after="160"/>
    </w:pPr>
    <w:rPr>
      <w:rFonts w:ascii="Arial" w:hAnsi="Arial" w:eastAsia="黑体" w:cs="Arial"/>
      <w:sz w:val="20"/>
      <w:szCs w:val="20"/>
    </w:rPr>
  </w:style>
  <w:style w:type="paragraph" w:styleId="15">
    <w:name w:val="Document Map"/>
    <w:basedOn w:val="1"/>
    <w:link w:val="137"/>
    <w:qFormat/>
    <w:uiPriority w:val="99"/>
    <w:pPr>
      <w:shd w:val="clear" w:color="auto" w:fill="000080"/>
    </w:pPr>
  </w:style>
  <w:style w:type="paragraph" w:styleId="16">
    <w:name w:val="annotation text"/>
    <w:basedOn w:val="1"/>
    <w:link w:val="77"/>
    <w:qFormat/>
    <w:uiPriority w:val="99"/>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link w:val="138"/>
    <w:qFormat/>
    <w:uiPriority w:val="0"/>
    <w:pPr>
      <w:spacing w:line="380" w:lineRule="exact"/>
    </w:pPr>
    <w:rPr>
      <w:sz w:val="24"/>
    </w:rPr>
  </w:style>
  <w:style w:type="paragraph" w:styleId="19">
    <w:name w:val="Body Text Indent"/>
    <w:basedOn w:val="1"/>
    <w:link w:val="70"/>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7"/>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link w:val="76"/>
    <w:qFormat/>
    <w:uiPriority w:val="99"/>
    <w:rPr>
      <w:sz w:val="18"/>
      <w:szCs w:val="18"/>
      <w:lang w:val="zh-CN"/>
    </w:rPr>
  </w:style>
  <w:style w:type="paragraph" w:styleId="26">
    <w:name w:val="footer"/>
    <w:basedOn w:val="1"/>
    <w:link w:val="72"/>
    <w:qFormat/>
    <w:uiPriority w:val="99"/>
    <w:pPr>
      <w:tabs>
        <w:tab w:val="center" w:pos="4153"/>
        <w:tab w:val="right" w:pos="8306"/>
      </w:tabs>
      <w:snapToGrid w:val="0"/>
      <w:jc w:val="left"/>
    </w:pPr>
    <w:rPr>
      <w:sz w:val="18"/>
      <w:szCs w:val="18"/>
      <w:lang w:val="zh-CN"/>
    </w:rPr>
  </w:style>
  <w:style w:type="paragraph" w:styleId="27">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75"/>
    <w:qFormat/>
    <w:uiPriority w:val="0"/>
    <w:pPr>
      <w:spacing w:line="312" w:lineRule="auto"/>
      <w:ind w:left="200" w:leftChars="200"/>
      <w:jc w:val="left"/>
      <w:outlineLvl w:val="1"/>
    </w:pPr>
    <w:rPr>
      <w:rFonts w:ascii="Cambria" w:hAnsi="Cambria"/>
      <w:b/>
      <w:bCs/>
      <w:kern w:val="28"/>
      <w:sz w:val="28"/>
      <w:szCs w:val="32"/>
    </w:rPr>
  </w:style>
  <w:style w:type="paragraph" w:styleId="30">
    <w:name w:val="List"/>
    <w:basedOn w:val="1"/>
    <w:qFormat/>
    <w:uiPriority w:val="0"/>
    <w:pPr>
      <w:ind w:left="200" w:hanging="200" w:hangingChars="200"/>
    </w:pPr>
    <w:rPr>
      <w:sz w:val="28"/>
    </w:rPr>
  </w:style>
  <w:style w:type="paragraph" w:styleId="31">
    <w:name w:val="footnote text"/>
    <w:basedOn w:val="1"/>
    <w:qFormat/>
    <w:uiPriority w:val="0"/>
    <w:pPr>
      <w:snapToGrid w:val="0"/>
      <w:jc w:val="left"/>
    </w:pPr>
    <w:rPr>
      <w:sz w:val="18"/>
    </w:rPr>
  </w:style>
  <w:style w:type="paragraph" w:styleId="32">
    <w:name w:val="Body Text Indent 3"/>
    <w:basedOn w:val="1"/>
    <w:qFormat/>
    <w:uiPriority w:val="0"/>
    <w:pPr>
      <w:spacing w:after="120"/>
      <w:ind w:left="420" w:leftChars="200"/>
    </w:pPr>
    <w:rPr>
      <w:sz w:val="16"/>
      <w:szCs w:val="16"/>
    </w:rPr>
  </w:style>
  <w:style w:type="paragraph" w:styleId="33">
    <w:name w:val="Body Text 2"/>
    <w:basedOn w:val="1"/>
    <w:qFormat/>
    <w:uiPriority w:val="0"/>
    <w:pPr>
      <w:spacing w:after="120" w:line="480" w:lineRule="auto"/>
    </w:p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annotation subject"/>
    <w:basedOn w:val="16"/>
    <w:next w:val="16"/>
    <w:link w:val="88"/>
    <w:qFormat/>
    <w:uiPriority w:val="0"/>
    <w:rPr>
      <w:b/>
      <w:bCs/>
    </w:rPr>
  </w:style>
  <w:style w:type="paragraph" w:styleId="38">
    <w:name w:val="Body Text First Indent"/>
    <w:basedOn w:val="18"/>
    <w:qFormat/>
    <w:uiPriority w:val="0"/>
    <w:pPr>
      <w:ind w:firstLine="420" w:firstLineChars="100"/>
    </w:pPr>
    <w:rPr>
      <w:rFonts w:ascii="宋体"/>
      <w:sz w:val="21"/>
    </w:rPr>
  </w:style>
  <w:style w:type="paragraph" w:styleId="39">
    <w:name w:val="Body Text First Indent 2"/>
    <w:basedOn w:val="19"/>
    <w:unhideWhenUsed/>
    <w:qFormat/>
    <w:uiPriority w:val="0"/>
    <w:pPr>
      <w:tabs>
        <w:tab w:val="left" w:pos="432"/>
      </w:tabs>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rFonts w:ascii="Times New Roman" w:hAnsi="Times New Roman" w:eastAsia="宋体" w:cs="Times New Roman"/>
      <w:b/>
      <w:bCs/>
    </w:rPr>
  </w:style>
  <w:style w:type="character" w:styleId="44">
    <w:name w:val="page number"/>
    <w:qFormat/>
    <w:uiPriority w:val="0"/>
    <w:rPr>
      <w:rFonts w:ascii="Times New Roman" w:hAnsi="Times New Roman" w:eastAsia="宋体" w:cs="Times New Roman"/>
    </w:rPr>
  </w:style>
  <w:style w:type="character" w:styleId="45">
    <w:name w:val="FollowedHyperlink"/>
    <w:basedOn w:val="42"/>
    <w:unhideWhenUsed/>
    <w:qFormat/>
    <w:uiPriority w:val="99"/>
    <w:rPr>
      <w:color w:val="954F72" w:themeColor="followedHyperlink"/>
      <w:u w:val="single"/>
    </w:rPr>
  </w:style>
  <w:style w:type="character" w:styleId="46">
    <w:name w:val="Emphasis"/>
    <w:qFormat/>
    <w:uiPriority w:val="0"/>
    <w:rPr>
      <w:rFonts w:ascii="Times New Roman" w:hAnsi="Times New Roman" w:eastAsia="宋体" w:cs="Times New Roman"/>
      <w:color w:val="CC0033"/>
    </w:rPr>
  </w:style>
  <w:style w:type="character" w:styleId="47">
    <w:name w:val="Hyperlink"/>
    <w:qFormat/>
    <w:uiPriority w:val="99"/>
    <w:rPr>
      <w:rFonts w:ascii="Times New Roman" w:hAnsi="Times New Roman" w:eastAsia="宋体" w:cs="Times New Roman"/>
      <w:color w:val="0000FF"/>
      <w:u w:val="single"/>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Sample"/>
    <w:basedOn w:val="42"/>
    <w:semiHidden/>
    <w:unhideWhenUsed/>
    <w:qFormat/>
    <w:uiPriority w:val="99"/>
    <w:rPr>
      <w:rFonts w:ascii="Courier New" w:hAnsi="Courier New"/>
    </w:rPr>
  </w:style>
  <w:style w:type="character" w:customStyle="1" w:styleId="50">
    <w:name w:val="font21"/>
    <w:qFormat/>
    <w:uiPriority w:val="0"/>
    <w:rPr>
      <w:rFonts w:hint="eastAsia" w:ascii="宋体" w:hAnsi="宋体" w:eastAsia="宋体" w:cs="宋体"/>
      <w:color w:val="000000"/>
      <w:sz w:val="20"/>
      <w:szCs w:val="20"/>
    </w:rPr>
  </w:style>
  <w:style w:type="character" w:customStyle="1" w:styleId="51">
    <w:name w:val="st1"/>
    <w:qFormat/>
    <w:uiPriority w:val="0"/>
    <w:rPr>
      <w:rFonts w:ascii="Times New Roman" w:hAnsi="Times New Roman" w:eastAsia="宋体" w:cs="Times New Roman"/>
    </w:rPr>
  </w:style>
  <w:style w:type="character" w:customStyle="1" w:styleId="52">
    <w:name w:val="标题 1 Char"/>
    <w:link w:val="3"/>
    <w:qFormat/>
    <w:uiPriority w:val="9"/>
    <w:rPr>
      <w:rFonts w:ascii="Times New Roman" w:hAnsi="Times New Roman" w:eastAsia="仿宋_GB2312" w:cs="Times New Roman"/>
      <w:b/>
      <w:bCs/>
      <w:kern w:val="44"/>
      <w:sz w:val="44"/>
      <w:szCs w:val="44"/>
      <w:lang w:val="en-US" w:eastAsia="zh-CN" w:bidi="ar-SA"/>
    </w:rPr>
  </w:style>
  <w:style w:type="character" w:customStyle="1" w:styleId="53">
    <w:name w:val="ca-2"/>
    <w:qFormat/>
    <w:uiPriority w:val="0"/>
    <w:rPr>
      <w:rFonts w:ascii="Times New Roman" w:hAnsi="Times New Roman" w:eastAsia="宋体" w:cs="Times New Roman"/>
    </w:rPr>
  </w:style>
  <w:style w:type="character" w:customStyle="1" w:styleId="54">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5">
    <w:name w:val="1ji Char"/>
    <w:link w:val="56"/>
    <w:qFormat/>
    <w:uiPriority w:val="0"/>
    <w:rPr>
      <w:rFonts w:ascii="宋体" w:hAnsi="宋体" w:eastAsia="仿宋_GB2312" w:cs="Times New Roman"/>
      <w:b/>
      <w:bCs/>
      <w:kern w:val="44"/>
      <w:sz w:val="36"/>
      <w:szCs w:val="44"/>
      <w:lang w:val="en-US" w:eastAsia="zh-CN" w:bidi="ar-SA"/>
    </w:rPr>
  </w:style>
  <w:style w:type="paragraph" w:customStyle="1" w:styleId="56">
    <w:name w:val="1ji"/>
    <w:basedOn w:val="3"/>
    <w:link w:val="55"/>
    <w:qFormat/>
    <w:uiPriority w:val="0"/>
    <w:pPr>
      <w:keepLines w:val="0"/>
      <w:widowControl/>
      <w:spacing w:before="0" w:after="0" w:line="240" w:lineRule="auto"/>
    </w:pPr>
    <w:rPr>
      <w:rFonts w:ascii="宋体" w:hAnsi="宋体"/>
      <w:sz w:val="36"/>
    </w:rPr>
  </w:style>
  <w:style w:type="character" w:customStyle="1" w:styleId="57">
    <w:name w:val="纯文本 Char"/>
    <w:link w:val="22"/>
    <w:qFormat/>
    <w:uiPriority w:val="0"/>
    <w:rPr>
      <w:rFonts w:ascii="宋体" w:hAnsi="Courier New" w:eastAsia="宋体" w:cs="Courier New"/>
      <w:kern w:val="2"/>
      <w:sz w:val="21"/>
      <w:szCs w:val="21"/>
      <w:lang w:val="en-US" w:eastAsia="zh-CN" w:bidi="ar-SA"/>
    </w:rPr>
  </w:style>
  <w:style w:type="character" w:customStyle="1" w:styleId="58">
    <w:name w:val="font41"/>
    <w:qFormat/>
    <w:uiPriority w:val="0"/>
    <w:rPr>
      <w:rFonts w:hint="default" w:ascii="Times New Roman" w:hAnsi="Times New Roman" w:eastAsia="宋体" w:cs="Times New Roman"/>
      <w:color w:val="000000"/>
      <w:sz w:val="20"/>
      <w:szCs w:val="20"/>
    </w:rPr>
  </w:style>
  <w:style w:type="character" w:customStyle="1" w:styleId="59">
    <w:name w:val="font31"/>
    <w:qFormat/>
    <w:uiPriority w:val="0"/>
    <w:rPr>
      <w:rFonts w:hint="default" w:ascii="Times New Roman" w:hAnsi="Times New Roman" w:eastAsia="宋体" w:cs="Times New Roman"/>
      <w:color w:val="000000"/>
      <w:sz w:val="20"/>
      <w:szCs w:val="20"/>
    </w:rPr>
  </w:style>
  <w:style w:type="character" w:customStyle="1" w:styleId="60">
    <w:name w:val="apple-style-span"/>
    <w:qFormat/>
    <w:uiPriority w:val="0"/>
    <w:rPr>
      <w:rFonts w:ascii="Times New Roman" w:hAnsi="Times New Roman" w:eastAsia="宋体" w:cs="Times New Roman"/>
    </w:rPr>
  </w:style>
  <w:style w:type="character" w:customStyle="1" w:styleId="61">
    <w:name w:val="正文缩进 Char"/>
    <w:link w:val="7"/>
    <w:qFormat/>
    <w:uiPriority w:val="0"/>
    <w:rPr>
      <w:rFonts w:ascii="Times New Roman" w:hAnsi="Times New Roman" w:eastAsia="宋体" w:cs="Times New Roman"/>
      <w:kern w:val="2"/>
      <w:sz w:val="21"/>
      <w:lang w:val="en-US" w:eastAsia="zh-CN" w:bidi="ar-SA"/>
    </w:rPr>
  </w:style>
  <w:style w:type="character" w:customStyle="1" w:styleId="62">
    <w:name w:val="font51"/>
    <w:qFormat/>
    <w:uiPriority w:val="0"/>
    <w:rPr>
      <w:rFonts w:hint="default" w:ascii="Times New Roman" w:hAnsi="Times New Roman" w:eastAsia="宋体" w:cs="Times New Roman"/>
      <w:color w:val="000000"/>
      <w:sz w:val="20"/>
      <w:szCs w:val="20"/>
    </w:rPr>
  </w:style>
  <w:style w:type="character" w:customStyle="1" w:styleId="63">
    <w:name w:val="标题 3 Char"/>
    <w:link w:val="4"/>
    <w:qFormat/>
    <w:uiPriority w:val="9"/>
    <w:rPr>
      <w:rFonts w:ascii="Times New Roman" w:hAnsi="Times New Roman" w:eastAsia="宋体" w:cs="Times New Roman"/>
      <w:b/>
      <w:bCs/>
      <w:kern w:val="2"/>
      <w:sz w:val="32"/>
      <w:szCs w:val="32"/>
      <w:lang w:val="en-US" w:eastAsia="zh-CN" w:bidi="ar-SA"/>
    </w:rPr>
  </w:style>
  <w:style w:type="character" w:customStyle="1" w:styleId="64">
    <w:name w:val="apple-converted-space"/>
    <w:qFormat/>
    <w:uiPriority w:val="0"/>
    <w:rPr>
      <w:rFonts w:ascii="Times New Roman" w:hAnsi="Times New Roman" w:eastAsia="宋体" w:cs="Times New Roman"/>
    </w:rPr>
  </w:style>
  <w:style w:type="character" w:customStyle="1" w:styleId="65">
    <w:name w:val="Header Char"/>
    <w:qFormat/>
    <w:uiPriority w:val="0"/>
    <w:rPr>
      <w:rFonts w:ascii="Calibri" w:hAnsi="Calibri" w:eastAsia="宋体" w:cs="Times New Roman"/>
      <w:kern w:val="2"/>
      <w:sz w:val="18"/>
      <w:szCs w:val="18"/>
      <w:lang w:val="en-US" w:eastAsia="zh-CN" w:bidi="ar-SA"/>
    </w:rPr>
  </w:style>
  <w:style w:type="character" w:customStyle="1" w:styleId="66">
    <w:name w:val="Footer Char"/>
    <w:qFormat/>
    <w:uiPriority w:val="0"/>
    <w:rPr>
      <w:rFonts w:ascii="Calibri" w:hAnsi="Calibri" w:eastAsia="宋体" w:cs="Times New Roman"/>
      <w:kern w:val="2"/>
      <w:sz w:val="18"/>
      <w:szCs w:val="18"/>
      <w:lang w:val="en-US" w:eastAsia="zh-CN" w:bidi="ar-SA"/>
    </w:rPr>
  </w:style>
  <w:style w:type="character" w:customStyle="1" w:styleId="67">
    <w:name w:val="Plain Text Char"/>
    <w:qFormat/>
    <w:uiPriority w:val="0"/>
    <w:rPr>
      <w:rFonts w:ascii="宋体" w:hAnsi="Courier New" w:eastAsia="宋体" w:cs="Times New Roman"/>
      <w:lang w:bidi="ar-SA"/>
    </w:rPr>
  </w:style>
  <w:style w:type="character" w:customStyle="1" w:styleId="68">
    <w:name w:val="普通文字 Char Char3"/>
    <w:qFormat/>
    <w:uiPriority w:val="0"/>
    <w:rPr>
      <w:rFonts w:ascii="宋体" w:hAnsi="Times New Roman" w:eastAsia="宋体" w:cs="Courier New"/>
      <w:kern w:val="2"/>
      <w:sz w:val="21"/>
      <w:szCs w:val="21"/>
      <w:lang w:val="en-US" w:eastAsia="zh-CN" w:bidi="ar-SA"/>
    </w:rPr>
  </w:style>
  <w:style w:type="character" w:customStyle="1" w:styleId="69">
    <w:name w:val="样式 正文 +"/>
    <w:qFormat/>
    <w:uiPriority w:val="0"/>
    <w:rPr>
      <w:rFonts w:ascii="Times New Roman" w:hAnsi="Times New Roman" w:eastAsia="宋体" w:cs="Times New Roman"/>
      <w:kern w:val="0"/>
      <w:sz w:val="28"/>
    </w:rPr>
  </w:style>
  <w:style w:type="character" w:customStyle="1" w:styleId="70">
    <w:name w:val="正文文本缩进 Char"/>
    <w:link w:val="19"/>
    <w:qFormat/>
    <w:uiPriority w:val="0"/>
    <w:rPr>
      <w:rFonts w:ascii="仿宋_GB2312" w:hAnsi="Times New Roman" w:eastAsia="仿宋_GB2312" w:cs="Times New Roman"/>
      <w:kern w:val="2"/>
      <w:sz w:val="32"/>
      <w:lang w:val="en-US" w:eastAsia="zh-CN" w:bidi="ar-SA"/>
    </w:rPr>
  </w:style>
  <w:style w:type="character" w:customStyle="1" w:styleId="71">
    <w:name w:val="普通文字 Char Char2"/>
    <w:qFormat/>
    <w:uiPriority w:val="0"/>
    <w:rPr>
      <w:rFonts w:ascii="宋体" w:hAnsi="Courier New" w:eastAsia="宋体" w:cs="Times New Roman"/>
      <w:kern w:val="2"/>
      <w:sz w:val="21"/>
      <w:lang w:val="en-US" w:eastAsia="zh-CN" w:bidi="ar-SA"/>
    </w:rPr>
  </w:style>
  <w:style w:type="character" w:customStyle="1" w:styleId="72">
    <w:name w:val="页脚 Char"/>
    <w:link w:val="26"/>
    <w:qFormat/>
    <w:uiPriority w:val="99"/>
    <w:rPr>
      <w:rFonts w:ascii="Times New Roman" w:hAnsi="Times New Roman" w:eastAsia="宋体" w:cs="Times New Roman"/>
      <w:kern w:val="2"/>
      <w:sz w:val="18"/>
      <w:szCs w:val="18"/>
    </w:rPr>
  </w:style>
  <w:style w:type="character" w:customStyle="1" w:styleId="73">
    <w:name w:val="样式 宋体 小四"/>
    <w:qFormat/>
    <w:uiPriority w:val="0"/>
    <w:rPr>
      <w:rFonts w:ascii="宋体" w:hAnsi="宋体" w:eastAsia="宋体" w:cs="Times New Roman"/>
      <w:sz w:val="24"/>
    </w:rPr>
  </w:style>
  <w:style w:type="character" w:customStyle="1" w:styleId="74">
    <w:name w:val="页眉 Char"/>
    <w:link w:val="27"/>
    <w:qFormat/>
    <w:uiPriority w:val="99"/>
    <w:rPr>
      <w:rFonts w:ascii="Times New Roman" w:hAnsi="Times New Roman" w:eastAsia="宋体" w:cs="Times New Roman"/>
      <w:kern w:val="2"/>
      <w:sz w:val="18"/>
      <w:szCs w:val="18"/>
      <w:lang w:val="en-US" w:eastAsia="zh-CN" w:bidi="ar-SA"/>
    </w:rPr>
  </w:style>
  <w:style w:type="character" w:customStyle="1" w:styleId="75">
    <w:name w:val="副标题 Char"/>
    <w:link w:val="29"/>
    <w:qFormat/>
    <w:uiPriority w:val="0"/>
    <w:rPr>
      <w:rFonts w:ascii="Cambria" w:hAnsi="Cambria" w:eastAsia="宋体" w:cs="Times New Roman"/>
      <w:b/>
      <w:bCs/>
      <w:kern w:val="28"/>
      <w:sz w:val="28"/>
      <w:szCs w:val="32"/>
      <w:lang w:val="en-US" w:eastAsia="zh-CN" w:bidi="ar-SA"/>
    </w:rPr>
  </w:style>
  <w:style w:type="character" w:customStyle="1" w:styleId="76">
    <w:name w:val="批注框文本 Char"/>
    <w:link w:val="25"/>
    <w:qFormat/>
    <w:uiPriority w:val="99"/>
    <w:rPr>
      <w:rFonts w:ascii="Times New Roman" w:hAnsi="Times New Roman" w:eastAsia="宋体" w:cs="Times New Roman"/>
      <w:kern w:val="2"/>
      <w:sz w:val="18"/>
      <w:szCs w:val="18"/>
    </w:rPr>
  </w:style>
  <w:style w:type="character" w:customStyle="1" w:styleId="77">
    <w:name w:val="批注文字 Char"/>
    <w:link w:val="16"/>
    <w:qFormat/>
    <w:uiPriority w:val="99"/>
    <w:rPr>
      <w:rFonts w:ascii="Times New Roman" w:hAnsi="Times New Roman" w:eastAsia="宋体" w:cs="Times New Roman"/>
      <w:kern w:val="2"/>
      <w:sz w:val="21"/>
      <w:szCs w:val="24"/>
      <w:lang w:val="en-US" w:eastAsia="zh-CN" w:bidi="ar-SA"/>
    </w:rPr>
  </w:style>
  <w:style w:type="character" w:customStyle="1" w:styleId="78">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9">
    <w:name w:val="ca-1"/>
    <w:qFormat/>
    <w:uiPriority w:val="0"/>
    <w:rPr>
      <w:rFonts w:ascii="Times New Roman" w:hAnsi="Times New Roman" w:eastAsia="宋体" w:cs="Times New Roman"/>
    </w:rPr>
  </w:style>
  <w:style w:type="character" w:customStyle="1" w:styleId="80">
    <w:name w:val="正文360首行缩进 Char"/>
    <w:link w:val="81"/>
    <w:qFormat/>
    <w:uiPriority w:val="0"/>
    <w:rPr>
      <w:rFonts w:ascii="Times New Roman" w:hAnsi="Times New Roman" w:eastAsia="宋体" w:cs="Times New Roman"/>
      <w:sz w:val="24"/>
      <w:szCs w:val="24"/>
    </w:rPr>
  </w:style>
  <w:style w:type="paragraph" w:customStyle="1" w:styleId="81">
    <w:name w:val="正文360首行缩进"/>
    <w:basedOn w:val="1"/>
    <w:link w:val="80"/>
    <w:qFormat/>
    <w:uiPriority w:val="0"/>
    <w:pPr>
      <w:widowControl/>
      <w:spacing w:before="120" w:line="300" w:lineRule="auto"/>
      <w:ind w:firstLine="200"/>
      <w:jc w:val="left"/>
    </w:pPr>
    <w:rPr>
      <w:kern w:val="0"/>
      <w:sz w:val="24"/>
    </w:rPr>
  </w:style>
  <w:style w:type="character" w:customStyle="1" w:styleId="82">
    <w:name w:val="List Paragraph Char"/>
    <w:link w:val="83"/>
    <w:qFormat/>
    <w:locked/>
    <w:uiPriority w:val="0"/>
    <w:rPr>
      <w:rFonts w:ascii="宋体" w:hAnsi="宋体" w:cs="宋体"/>
      <w:sz w:val="24"/>
      <w:szCs w:val="24"/>
    </w:rPr>
  </w:style>
  <w:style w:type="paragraph" w:customStyle="1" w:styleId="83">
    <w:name w:val="列表段落1"/>
    <w:basedOn w:val="1"/>
    <w:link w:val="82"/>
    <w:qFormat/>
    <w:uiPriority w:val="0"/>
    <w:pPr>
      <w:widowControl/>
      <w:ind w:firstLine="420" w:firstLineChars="200"/>
      <w:jc w:val="left"/>
    </w:pPr>
    <w:rPr>
      <w:rFonts w:ascii="宋体" w:hAnsi="宋体"/>
      <w:kern w:val="0"/>
      <w:sz w:val="24"/>
      <w:lang w:val="zh-CN"/>
    </w:rPr>
  </w:style>
  <w:style w:type="character" w:customStyle="1" w:styleId="84">
    <w:name w:val="yyii"/>
    <w:qFormat/>
    <w:uiPriority w:val="0"/>
    <w:rPr>
      <w:rFonts w:ascii="Times New Roman" w:hAnsi="Times New Roman" w:eastAsia="宋体" w:cs="Times New Roman"/>
    </w:rPr>
  </w:style>
  <w:style w:type="character" w:customStyle="1" w:styleId="85">
    <w:name w:val="纯文本 Char1"/>
    <w:qFormat/>
    <w:uiPriority w:val="0"/>
    <w:rPr>
      <w:rFonts w:ascii="宋体" w:hAnsi="Courier New" w:eastAsia="宋体" w:cs="Times New Roman"/>
      <w:kern w:val="2"/>
      <w:sz w:val="21"/>
    </w:rPr>
  </w:style>
  <w:style w:type="character" w:customStyle="1" w:styleId="86">
    <w:name w:val="标题 1 Char1"/>
    <w:qFormat/>
    <w:uiPriority w:val="0"/>
    <w:rPr>
      <w:rFonts w:ascii="Times New Roman" w:hAnsi="Times New Roman" w:eastAsia="宋体" w:cs="Times New Roman"/>
      <w:b/>
      <w:bCs/>
      <w:kern w:val="44"/>
      <w:sz w:val="44"/>
      <w:szCs w:val="44"/>
    </w:rPr>
  </w:style>
  <w:style w:type="character" w:customStyle="1" w:styleId="87">
    <w:name w:val="标题 2 Char"/>
    <w:link w:val="2"/>
    <w:qFormat/>
    <w:uiPriority w:val="9"/>
    <w:rPr>
      <w:rFonts w:ascii="Arial" w:hAnsi="Arial" w:eastAsia="黑体"/>
      <w:b/>
      <w:bCs/>
      <w:kern w:val="2"/>
      <w:sz w:val="24"/>
      <w:szCs w:val="32"/>
    </w:rPr>
  </w:style>
  <w:style w:type="character" w:customStyle="1" w:styleId="88">
    <w:name w:val="批注主题 Char"/>
    <w:link w:val="37"/>
    <w:qFormat/>
    <w:uiPriority w:val="0"/>
    <w:rPr>
      <w:rFonts w:ascii="Times New Roman" w:hAnsi="Times New Roman" w:eastAsia="宋体" w:cs="Times New Roman"/>
      <w:b/>
      <w:bCs/>
      <w:kern w:val="2"/>
      <w:sz w:val="21"/>
      <w:szCs w:val="24"/>
      <w:lang w:val="en-US" w:eastAsia="zh-CN" w:bidi="ar-SA"/>
    </w:rPr>
  </w:style>
  <w:style w:type="paragraph" w:customStyle="1" w:styleId="89">
    <w:name w:val="目录 11"/>
    <w:basedOn w:val="1"/>
    <w:next w:val="1"/>
    <w:qFormat/>
    <w:uiPriority w:val="39"/>
  </w:style>
  <w:style w:type="paragraph" w:customStyle="1" w:styleId="90">
    <w:name w:val="目录 21"/>
    <w:basedOn w:val="1"/>
    <w:next w:val="1"/>
    <w:qFormat/>
    <w:uiPriority w:val="39"/>
    <w:pPr>
      <w:tabs>
        <w:tab w:val="right" w:leader="dot" w:pos="9402"/>
      </w:tabs>
      <w:ind w:left="718" w:leftChars="200" w:hanging="298" w:hangingChars="142"/>
    </w:pPr>
  </w:style>
  <w:style w:type="paragraph" w:customStyle="1" w:styleId="91">
    <w:name w:val="目录 31"/>
    <w:basedOn w:val="1"/>
    <w:next w:val="1"/>
    <w:qFormat/>
    <w:uiPriority w:val="39"/>
    <w:pPr>
      <w:ind w:left="840" w:leftChars="400"/>
    </w:pPr>
  </w:style>
  <w:style w:type="paragraph" w:customStyle="1" w:styleId="92">
    <w:name w:val="正文首行缩进1"/>
    <w:basedOn w:val="18"/>
    <w:qFormat/>
    <w:uiPriority w:val="0"/>
    <w:pPr>
      <w:spacing w:after="120" w:line="240" w:lineRule="auto"/>
      <w:ind w:firstLine="420" w:firstLineChars="100"/>
    </w:pPr>
    <w:rPr>
      <w:sz w:val="21"/>
    </w:rPr>
  </w:style>
  <w:style w:type="paragraph" w:customStyle="1" w:styleId="93">
    <w:name w:val="Char Char1 Char Char Char Char"/>
    <w:basedOn w:val="15"/>
    <w:qFormat/>
    <w:uiPriority w:val="0"/>
    <w:rPr>
      <w:rFonts w:ascii="Tahoma" w:hAnsi="Tahoma"/>
      <w:sz w:val="24"/>
    </w:rPr>
  </w:style>
  <w:style w:type="paragraph" w:customStyle="1" w:styleId="94">
    <w:name w:val="列出段落1"/>
    <w:basedOn w:val="1"/>
    <w:qFormat/>
    <w:uiPriority w:val="99"/>
    <w:pPr>
      <w:ind w:firstLine="420" w:firstLineChars="200"/>
    </w:pPr>
    <w:rPr>
      <w:rFonts w:ascii="Calibri" w:hAnsi="Calibri"/>
    </w:rPr>
  </w:style>
  <w:style w:type="paragraph" w:customStyle="1" w:styleId="95">
    <w:name w:val="Char Char Char1 Char"/>
    <w:basedOn w:val="15"/>
    <w:qFormat/>
    <w:uiPriority w:val="0"/>
  </w:style>
  <w:style w:type="paragraph" w:customStyle="1" w:styleId="96">
    <w:name w:val="pa-5"/>
    <w:basedOn w:val="1"/>
    <w:qFormat/>
    <w:uiPriority w:val="0"/>
    <w:pPr>
      <w:widowControl/>
      <w:spacing w:before="150" w:after="150"/>
      <w:jc w:val="left"/>
    </w:pPr>
    <w:rPr>
      <w:rFonts w:ascii="宋体" w:hAnsi="宋体" w:cs="宋体"/>
      <w:kern w:val="0"/>
      <w:sz w:val="24"/>
    </w:rPr>
  </w:style>
  <w:style w:type="paragraph" w:customStyle="1" w:styleId="97">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8">
    <w:name w:val="Char Char1 Char Char Char Char1"/>
    <w:basedOn w:val="15"/>
    <w:qFormat/>
    <w:uiPriority w:val="0"/>
    <w:rPr>
      <w:rFonts w:ascii="Tahoma" w:hAnsi="Tahoma"/>
      <w:sz w:val="24"/>
    </w:rPr>
  </w:style>
  <w:style w:type="paragraph" w:customStyle="1" w:styleId="99">
    <w:name w:val="_Style 35"/>
    <w:basedOn w:val="15"/>
    <w:qFormat/>
    <w:uiPriority w:val="0"/>
    <w:pPr>
      <w:widowControl/>
      <w:ind w:firstLine="454"/>
      <w:jc w:val="left"/>
    </w:pPr>
  </w:style>
  <w:style w:type="paragraph" w:customStyle="1" w:styleId="100">
    <w:name w:val="5 Char Char Char Char Char Char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2">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3">
    <w:name w:val="默认段落字体 Para Char"/>
    <w:basedOn w:val="1"/>
    <w:qFormat/>
    <w:uiPriority w:val="0"/>
    <w:rPr>
      <w:szCs w:val="20"/>
    </w:rPr>
  </w:style>
  <w:style w:type="paragraph" w:customStyle="1" w:styleId="104">
    <w:name w:val="表格文字"/>
    <w:basedOn w:val="1"/>
    <w:qFormat/>
    <w:uiPriority w:val="0"/>
    <w:pPr>
      <w:spacing w:before="25" w:after="25"/>
      <w:jc w:val="left"/>
    </w:pPr>
    <w:rPr>
      <w:bCs/>
      <w:spacing w:val="10"/>
      <w:kern w:val="0"/>
      <w:sz w:val="24"/>
    </w:rPr>
  </w:style>
  <w:style w:type="paragraph" w:customStyle="1" w:styleId="105">
    <w:name w:val="_Style 7"/>
    <w:basedOn w:val="15"/>
    <w:qFormat/>
    <w:uiPriority w:val="0"/>
  </w:style>
  <w:style w:type="paragraph" w:customStyle="1" w:styleId="10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9">
    <w:name w:val="样式 小四 行距: 1.5 倍行距"/>
    <w:basedOn w:val="1"/>
    <w:qFormat/>
    <w:uiPriority w:val="0"/>
    <w:pPr>
      <w:spacing w:line="360" w:lineRule="auto"/>
      <w:ind w:firstLine="480" w:firstLineChars="200"/>
    </w:pPr>
    <w:rPr>
      <w:rFonts w:cs="宋体"/>
      <w:sz w:val="24"/>
      <w:szCs w:val="20"/>
    </w:rPr>
  </w:style>
  <w:style w:type="paragraph" w:customStyle="1" w:styleId="110">
    <w:name w:val="p0"/>
    <w:basedOn w:val="1"/>
    <w:qFormat/>
    <w:uiPriority w:val="0"/>
    <w:pPr>
      <w:widowControl/>
    </w:pPr>
    <w:rPr>
      <w:rFonts w:ascii="宋体" w:hAnsi="宋体" w:cs="宋体"/>
      <w:kern w:val="0"/>
      <w:szCs w:val="21"/>
    </w:rPr>
  </w:style>
  <w:style w:type="paragraph" w:customStyle="1" w:styleId="111">
    <w:name w:val="Char Char Char Char Char Char Char Char Char Char Char Char"/>
    <w:basedOn w:val="1"/>
    <w:qFormat/>
    <w:uiPriority w:val="0"/>
    <w:pPr>
      <w:widowControl/>
      <w:spacing w:after="160" w:line="240" w:lineRule="exact"/>
      <w:jc w:val="left"/>
    </w:pPr>
  </w:style>
  <w:style w:type="paragraph" w:customStyle="1" w:styleId="112">
    <w:name w:val="Char Char Char1 Char1"/>
    <w:basedOn w:val="1"/>
    <w:qFormat/>
    <w:uiPriority w:val="0"/>
    <w:rPr>
      <w:rFonts w:ascii="Calibri" w:hAnsi="Calibri"/>
      <w:szCs w:val="22"/>
    </w:rPr>
  </w:style>
  <w:style w:type="paragraph" w:customStyle="1" w:styleId="113">
    <w:name w:val="Char Char Char Char Char Char Char"/>
    <w:basedOn w:val="1"/>
    <w:qFormat/>
    <w:uiPriority w:val="0"/>
  </w:style>
  <w:style w:type="paragraph" w:customStyle="1" w:styleId="114">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5">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8">
    <w:name w:val="Char"/>
    <w:basedOn w:val="15"/>
    <w:qFormat/>
    <w:uiPriority w:val="0"/>
    <w:pPr>
      <w:widowControl/>
      <w:ind w:firstLine="454"/>
      <w:jc w:val="left"/>
    </w:pPr>
    <w:rPr>
      <w:rFonts w:ascii="Tahoma" w:hAnsi="Tahoma" w:cs="宋体"/>
      <w:kern w:val="0"/>
      <w:sz w:val="24"/>
      <w:szCs w:val="20"/>
    </w:rPr>
  </w:style>
  <w:style w:type="paragraph" w:customStyle="1" w:styleId="119">
    <w:name w:val="Char1"/>
    <w:basedOn w:val="15"/>
    <w:qFormat/>
    <w:uiPriority w:val="0"/>
    <w:pPr>
      <w:widowControl/>
      <w:ind w:firstLine="454"/>
      <w:jc w:val="left"/>
    </w:pPr>
    <w:rPr>
      <w:rFonts w:ascii="Tahoma" w:hAnsi="Tahoma" w:cs="宋体"/>
      <w:kern w:val="0"/>
      <w:sz w:val="24"/>
      <w:szCs w:val="20"/>
    </w:rPr>
  </w:style>
  <w:style w:type="paragraph" w:customStyle="1" w:styleId="120">
    <w:name w:val="1"/>
    <w:basedOn w:val="1"/>
    <w:next w:val="22"/>
    <w:qFormat/>
    <w:uiPriority w:val="0"/>
    <w:rPr>
      <w:rFonts w:ascii="宋体" w:hAnsi="Courier New"/>
      <w:szCs w:val="20"/>
    </w:rPr>
  </w:style>
  <w:style w:type="paragraph" w:customStyle="1" w:styleId="121">
    <w:name w:val="_Style 2"/>
    <w:basedOn w:val="1"/>
    <w:qFormat/>
    <w:uiPriority w:val="0"/>
    <w:pPr>
      <w:ind w:firstLine="420" w:firstLineChars="200"/>
    </w:pPr>
  </w:style>
  <w:style w:type="paragraph" w:customStyle="1" w:styleId="122">
    <w:name w:val="正文段"/>
    <w:basedOn w:val="1"/>
    <w:qFormat/>
    <w:uiPriority w:val="0"/>
    <w:pPr>
      <w:widowControl/>
      <w:snapToGrid w:val="0"/>
      <w:spacing w:afterLines="50"/>
      <w:ind w:firstLine="200" w:firstLineChars="200"/>
    </w:pPr>
    <w:rPr>
      <w:kern w:val="0"/>
      <w:sz w:val="24"/>
      <w:szCs w:val="20"/>
    </w:rPr>
  </w:style>
  <w:style w:type="paragraph" w:customStyle="1" w:styleId="123">
    <w:name w:val="列出段落2"/>
    <w:basedOn w:val="1"/>
    <w:qFormat/>
    <w:uiPriority w:val="34"/>
    <w:pPr>
      <w:ind w:firstLine="420" w:firstLineChars="200"/>
    </w:pPr>
    <w:rPr>
      <w:rFonts w:ascii="Calibri" w:hAnsi="Calibri"/>
      <w:szCs w:val="22"/>
    </w:rPr>
  </w:style>
  <w:style w:type="paragraph" w:customStyle="1" w:styleId="12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5">
    <w:name w:val="未处理的提及1"/>
    <w:basedOn w:val="42"/>
    <w:unhideWhenUsed/>
    <w:qFormat/>
    <w:uiPriority w:val="99"/>
    <w:rPr>
      <w:color w:val="605E5C"/>
      <w:shd w:val="clear" w:color="auto" w:fill="E1DFDD"/>
    </w:rPr>
  </w:style>
  <w:style w:type="character" w:customStyle="1" w:styleId="126">
    <w:name w:val="font81"/>
    <w:basedOn w:val="42"/>
    <w:qFormat/>
    <w:uiPriority w:val="0"/>
    <w:rPr>
      <w:rFonts w:hint="eastAsia" w:ascii="宋体" w:hAnsi="宋体" w:eastAsia="宋体" w:cs="宋体"/>
      <w:color w:val="000000"/>
      <w:sz w:val="18"/>
      <w:szCs w:val="18"/>
      <w:u w:val="none"/>
    </w:rPr>
  </w:style>
  <w:style w:type="paragraph" w:customStyle="1" w:styleId="127">
    <w:name w:val="列表段落2"/>
    <w:basedOn w:val="1"/>
    <w:qFormat/>
    <w:uiPriority w:val="34"/>
    <w:pPr>
      <w:ind w:firstLine="420" w:firstLineChars="200"/>
    </w:pPr>
  </w:style>
  <w:style w:type="character" w:customStyle="1" w:styleId="128">
    <w:name w:val="未处理的提及2"/>
    <w:basedOn w:val="42"/>
    <w:unhideWhenUsed/>
    <w:qFormat/>
    <w:uiPriority w:val="99"/>
    <w:rPr>
      <w:color w:val="605E5C"/>
      <w:shd w:val="clear" w:color="auto" w:fill="E1DFDD"/>
    </w:rPr>
  </w:style>
  <w:style w:type="character" w:customStyle="1" w:styleId="129">
    <w:name w:val="纯文本 字符1"/>
    <w:qFormat/>
    <w:uiPriority w:val="0"/>
    <w:rPr>
      <w:rFonts w:ascii="宋体" w:hAnsi="Courier New" w:eastAsia="宋体" w:cs="Courier New"/>
      <w:kern w:val="2"/>
      <w:sz w:val="21"/>
      <w:szCs w:val="21"/>
      <w:lang w:val="en-US" w:eastAsia="zh-CN" w:bidi="ar-SA"/>
    </w:rPr>
  </w:style>
  <w:style w:type="character" w:customStyle="1" w:styleId="130">
    <w:name w:val="标题 4 Char"/>
    <w:basedOn w:val="42"/>
    <w:link w:val="5"/>
    <w:qFormat/>
    <w:uiPriority w:val="9"/>
    <w:rPr>
      <w:rFonts w:asciiTheme="majorHAnsi" w:hAnsiTheme="majorHAnsi" w:eastAsiaTheme="majorEastAsia" w:cstheme="majorBidi"/>
      <w:b/>
      <w:bCs/>
      <w:kern w:val="2"/>
      <w:sz w:val="28"/>
      <w:szCs w:val="28"/>
    </w:rPr>
  </w:style>
  <w:style w:type="character" w:customStyle="1" w:styleId="131">
    <w:name w:val="标题 5 Char"/>
    <w:basedOn w:val="42"/>
    <w:link w:val="6"/>
    <w:qFormat/>
    <w:uiPriority w:val="9"/>
    <w:rPr>
      <w:b/>
      <w:kern w:val="2"/>
      <w:sz w:val="28"/>
      <w:szCs w:val="24"/>
    </w:rPr>
  </w:style>
  <w:style w:type="character" w:customStyle="1" w:styleId="132">
    <w:name w:val="标题 6 Char"/>
    <w:basedOn w:val="42"/>
    <w:link w:val="8"/>
    <w:qFormat/>
    <w:uiPriority w:val="9"/>
    <w:rPr>
      <w:rFonts w:ascii="Arial" w:hAnsi="Arial" w:eastAsia="黑体"/>
      <w:b/>
      <w:kern w:val="2"/>
      <w:sz w:val="24"/>
      <w:szCs w:val="24"/>
    </w:rPr>
  </w:style>
  <w:style w:type="character" w:customStyle="1" w:styleId="133">
    <w:name w:val="标题 7 Char"/>
    <w:basedOn w:val="42"/>
    <w:link w:val="9"/>
    <w:qFormat/>
    <w:uiPriority w:val="9"/>
    <w:rPr>
      <w:b/>
      <w:kern w:val="2"/>
      <w:sz w:val="24"/>
      <w:szCs w:val="24"/>
    </w:rPr>
  </w:style>
  <w:style w:type="character" w:customStyle="1" w:styleId="134">
    <w:name w:val="标题 8 Char"/>
    <w:basedOn w:val="42"/>
    <w:link w:val="10"/>
    <w:qFormat/>
    <w:uiPriority w:val="9"/>
    <w:rPr>
      <w:rFonts w:ascii="Arial" w:hAnsi="Arial" w:eastAsia="黑体"/>
      <w:kern w:val="2"/>
      <w:sz w:val="24"/>
      <w:szCs w:val="24"/>
    </w:rPr>
  </w:style>
  <w:style w:type="character" w:customStyle="1" w:styleId="135">
    <w:name w:val="标题 9 Char"/>
    <w:basedOn w:val="42"/>
    <w:link w:val="11"/>
    <w:qFormat/>
    <w:uiPriority w:val="9"/>
    <w:rPr>
      <w:rFonts w:ascii="Arial" w:hAnsi="Arial" w:eastAsia="黑体"/>
      <w:kern w:val="2"/>
      <w:sz w:val="21"/>
      <w:szCs w:val="24"/>
    </w:rPr>
  </w:style>
  <w:style w:type="paragraph" w:customStyle="1" w:styleId="136">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7">
    <w:name w:val="文档结构图 Char"/>
    <w:basedOn w:val="42"/>
    <w:link w:val="15"/>
    <w:qFormat/>
    <w:uiPriority w:val="99"/>
    <w:rPr>
      <w:kern w:val="2"/>
      <w:sz w:val="21"/>
      <w:szCs w:val="24"/>
      <w:shd w:val="clear" w:color="auto" w:fill="000080"/>
    </w:rPr>
  </w:style>
  <w:style w:type="character" w:customStyle="1" w:styleId="138">
    <w:name w:val="正文文本 Char"/>
    <w:basedOn w:val="42"/>
    <w:link w:val="18"/>
    <w:qFormat/>
    <w:uiPriority w:val="0"/>
    <w:rPr>
      <w:kern w:val="2"/>
      <w:sz w:val="24"/>
      <w:szCs w:val="24"/>
    </w:rPr>
  </w:style>
  <w:style w:type="paragraph" w:customStyle="1" w:styleId="139">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40">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41">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42">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43">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4">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5">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6">
    <w:name w:val="网格型1"/>
    <w:basedOn w:val="4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7">
    <w:name w:val="正文文本 Char1"/>
    <w:basedOn w:val="42"/>
    <w:semiHidden/>
    <w:qFormat/>
    <w:uiPriority w:val="99"/>
    <w:rPr>
      <w:sz w:val="24"/>
    </w:rPr>
  </w:style>
  <w:style w:type="paragraph" w:customStyle="1" w:styleId="148">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9">
    <w:name w:val="占位符文本1"/>
    <w:semiHidden/>
    <w:qFormat/>
    <w:uiPriority w:val="99"/>
    <w:rPr>
      <w:color w:val="808080"/>
    </w:rPr>
  </w:style>
  <w:style w:type="paragraph" w:customStyle="1" w:styleId="150">
    <w:name w:val="WPSOffice手动目录 1"/>
    <w:qFormat/>
    <w:uiPriority w:val="0"/>
    <w:rPr>
      <w:rFonts w:ascii="Times New Roman" w:hAnsi="Times New Roman" w:eastAsia="宋体" w:cs="Times New Roman"/>
      <w:lang w:val="en-US" w:eastAsia="zh-CN" w:bidi="ar-SA"/>
    </w:rPr>
  </w:style>
  <w:style w:type="paragraph" w:customStyle="1" w:styleId="1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53">
    <w:name w:val="font01"/>
    <w:basedOn w:val="42"/>
    <w:qFormat/>
    <w:uiPriority w:val="0"/>
    <w:rPr>
      <w:rFonts w:hint="eastAsia" w:ascii="宋体" w:hAnsi="宋体" w:eastAsia="宋体" w:cs="宋体"/>
      <w:color w:val="000000"/>
      <w:sz w:val="24"/>
      <w:szCs w:val="24"/>
      <w:u w:val="none"/>
    </w:rPr>
  </w:style>
  <w:style w:type="paragraph" w:customStyle="1" w:styleId="154">
    <w:name w:val="TOC 标题1"/>
    <w:basedOn w:val="3"/>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5">
    <w:name w:val="List Paragraph"/>
    <w:basedOn w:val="1"/>
    <w:qFormat/>
    <w:uiPriority w:val="99"/>
    <w:pPr>
      <w:ind w:firstLine="420" w:firstLineChars="200"/>
    </w:pPr>
  </w:style>
  <w:style w:type="character" w:customStyle="1" w:styleId="156">
    <w:name w:val="Unresolved Mention"/>
    <w:basedOn w:val="42"/>
    <w:semiHidden/>
    <w:unhideWhenUsed/>
    <w:qFormat/>
    <w:uiPriority w:val="99"/>
    <w:rPr>
      <w:color w:val="605E5C"/>
      <w:shd w:val="clear" w:color="auto" w:fill="E1DFDD"/>
    </w:rPr>
  </w:style>
  <w:style w:type="character" w:customStyle="1" w:styleId="157">
    <w:name w:val="font61"/>
    <w:qFormat/>
    <w:uiPriority w:val="0"/>
    <w:rPr>
      <w:rFonts w:hint="eastAsia" w:ascii="宋体" w:hAnsi="宋体" w:eastAsia="宋体" w:cs="宋体"/>
      <w:color w:val="000000"/>
      <w:sz w:val="18"/>
      <w:szCs w:val="18"/>
      <w:u w:val="none"/>
    </w:rPr>
  </w:style>
  <w:style w:type="character" w:customStyle="1" w:styleId="158">
    <w:name w:val="font91"/>
    <w:qFormat/>
    <w:uiPriority w:val="0"/>
    <w:rPr>
      <w:rFonts w:hint="default" w:ascii="Times New Roman" w:hAnsi="Times New Roman" w:cs="Times New Roman"/>
      <w:color w:val="000000"/>
      <w:sz w:val="18"/>
      <w:szCs w:val="18"/>
      <w:u w:val="single"/>
    </w:rPr>
  </w:style>
  <w:style w:type="paragraph" w:customStyle="1" w:styleId="15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0">
    <w:name w:val="标题1.0"/>
    <w:basedOn w:val="1"/>
    <w:next w:val="1"/>
    <w:qFormat/>
    <w:uiPriority w:val="0"/>
    <w:pPr>
      <w:jc w:val="center"/>
      <w:outlineLvl w:val="0"/>
    </w:pPr>
    <w:rPr>
      <w:rFonts w:asciiTheme="minorEastAsia" w:hAnsiTheme="minorEastAsia" w:eastAsiaTheme="minorEastAsia" w:cstheme="minorBidi"/>
      <w:b/>
      <w:color w:val="0070C0"/>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235</Words>
  <Characters>331</Characters>
  <Lines>277</Lines>
  <Paragraphs>78</Paragraphs>
  <TotalTime>1</TotalTime>
  <ScaleCrop>false</ScaleCrop>
  <LinksUpToDate>false</LinksUpToDate>
  <CharactersWithSpaces>366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2025-07-16T09:00:00Z</dcterms:created>
  <dc:creator>Huang Qian</dc:creator>
  <cp:lastModifiedBy>~猫~石榴</cp:lastModifiedBy>
  <cp:lastPrinted>2025-09-24T02:44:00Z</cp:lastPrinted>
  <dcterms:modified xsi:type="dcterms:W3CDTF">2025-10-09T08:04:56Z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1B15C0403D6A44708D555E206CF08D2D_13</vt:lpwstr>
  </property>
  <property fmtid="{D5CDD505-2E9C-101B-9397-08002B2CF9AE}" pid="4" name="KSOTemplateDocerSaveRecord">
    <vt:lpwstr>eyJoZGlkIjoiMTM0NGFlOTE5YzM3NmI1Mjk3MTU1YWRiMjQ4ZDZiNGUiLCJ1c2VySWQiOiIxMzM5Mjk0NDEwIn0=</vt:lpwstr>
  </property>
</Properties>
</file>