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884F">
      <w:pPr>
        <w:pStyle w:val="5"/>
        <w:spacing w:line="20" w:lineRule="exact"/>
        <w:ind w:left="592"/>
        <w:rPr>
          <w:rFonts w:ascii="Times New Roman"/>
          <w:color w:val="auto"/>
          <w:sz w:val="2"/>
          <w:highlight w:val="none"/>
        </w:rPr>
      </w:pPr>
    </w:p>
    <w:p w14:paraId="158070A5">
      <w:pPr>
        <w:pStyle w:val="5"/>
        <w:rPr>
          <w:rFonts w:ascii="Times New Roman"/>
          <w:color w:val="auto"/>
          <w:sz w:val="20"/>
          <w:highlight w:val="none"/>
        </w:rPr>
      </w:pPr>
    </w:p>
    <w:p w14:paraId="1241C518">
      <w:pPr>
        <w:pStyle w:val="5"/>
        <w:rPr>
          <w:rFonts w:ascii="Times New Roman"/>
          <w:color w:val="auto"/>
          <w:sz w:val="20"/>
          <w:highlight w:val="none"/>
        </w:rPr>
      </w:pPr>
    </w:p>
    <w:p w14:paraId="518E481A">
      <w:pPr>
        <w:pStyle w:val="5"/>
        <w:rPr>
          <w:rFonts w:ascii="Times New Roman"/>
          <w:color w:val="auto"/>
          <w:sz w:val="20"/>
          <w:highlight w:val="none"/>
        </w:rPr>
      </w:pPr>
    </w:p>
    <w:p w14:paraId="0FB0AC52">
      <w:pPr>
        <w:pStyle w:val="5"/>
        <w:spacing w:before="4"/>
        <w:rPr>
          <w:rFonts w:ascii="Times New Roman"/>
          <w:color w:val="auto"/>
          <w:sz w:val="16"/>
          <w:highlight w:val="none"/>
        </w:rPr>
      </w:pPr>
    </w:p>
    <w:p w14:paraId="0AE5A66F">
      <w:pPr>
        <w:spacing w:before="33"/>
        <w:ind w:right="0" w:firstLine="442" w:firstLineChars="100"/>
        <w:jc w:val="center"/>
        <w:rPr>
          <w:rFonts w:hint="eastAsia"/>
          <w:b/>
          <w:color w:val="auto"/>
          <w:sz w:val="44"/>
          <w:szCs w:val="21"/>
          <w:highlight w:val="none"/>
          <w:lang w:eastAsia="zh-CN"/>
        </w:rPr>
      </w:pPr>
    </w:p>
    <w:p w14:paraId="23A8E954">
      <w:pPr>
        <w:spacing w:before="33"/>
        <w:ind w:right="0" w:firstLine="442" w:firstLineChars="100"/>
        <w:jc w:val="center"/>
        <w:rPr>
          <w:rFonts w:hint="eastAsia"/>
          <w:b/>
          <w:color w:val="auto"/>
          <w:sz w:val="44"/>
          <w:szCs w:val="21"/>
          <w:highlight w:val="none"/>
          <w:lang w:eastAsia="zh-CN"/>
        </w:rPr>
      </w:pPr>
    </w:p>
    <w:p w14:paraId="2F1E06C3">
      <w:pPr>
        <w:spacing w:before="33"/>
        <w:ind w:right="0" w:firstLine="482" w:firstLineChars="100"/>
        <w:jc w:val="center"/>
        <w:rPr>
          <w:rFonts w:hint="eastAsia" w:eastAsia="宋体"/>
          <w:b/>
          <w:color w:val="auto"/>
          <w:sz w:val="48"/>
          <w:szCs w:val="22"/>
          <w:highlight w:val="none"/>
          <w:lang w:eastAsia="zh-CN"/>
        </w:rPr>
      </w:pPr>
      <w:r>
        <w:rPr>
          <w:rFonts w:hint="eastAsia"/>
          <w:b/>
          <w:color w:val="auto"/>
          <w:sz w:val="48"/>
          <w:szCs w:val="22"/>
          <w:highlight w:val="none"/>
          <w:lang w:eastAsia="zh-CN"/>
        </w:rPr>
        <w:t>2025年北通镇清湖村委车木角队农村生活污水设施工程</w:t>
      </w:r>
    </w:p>
    <w:p w14:paraId="2BD50CE6">
      <w:pPr>
        <w:pStyle w:val="5"/>
        <w:rPr>
          <w:b/>
          <w:color w:val="auto"/>
          <w:sz w:val="48"/>
          <w:highlight w:val="none"/>
        </w:rPr>
      </w:pPr>
    </w:p>
    <w:p w14:paraId="1B419FB8">
      <w:pPr>
        <w:pStyle w:val="5"/>
        <w:rPr>
          <w:b/>
          <w:color w:val="auto"/>
          <w:sz w:val="48"/>
          <w:highlight w:val="none"/>
        </w:rPr>
      </w:pPr>
    </w:p>
    <w:p w14:paraId="6195AB2C">
      <w:pPr>
        <w:pStyle w:val="5"/>
        <w:spacing w:before="11"/>
        <w:rPr>
          <w:b/>
          <w:color w:val="auto"/>
          <w:sz w:val="49"/>
          <w:highlight w:val="none"/>
        </w:rPr>
      </w:pPr>
    </w:p>
    <w:p w14:paraId="5459C3AD">
      <w:pPr>
        <w:spacing w:before="0"/>
        <w:ind w:left="600" w:right="215" w:firstLine="0"/>
        <w:jc w:val="center"/>
        <w:rPr>
          <w:b/>
          <w:color w:val="auto"/>
          <w:sz w:val="84"/>
          <w:highlight w:val="none"/>
        </w:rPr>
      </w:pPr>
      <w:r>
        <w:rPr>
          <w:b/>
          <w:color w:val="auto"/>
          <w:sz w:val="84"/>
          <w:highlight w:val="none"/>
        </w:rPr>
        <w:t>竞争性磋商文件</w:t>
      </w:r>
    </w:p>
    <w:p w14:paraId="47AF7B72">
      <w:pPr>
        <w:pStyle w:val="5"/>
        <w:spacing w:before="7"/>
        <w:rPr>
          <w:b/>
          <w:color w:val="auto"/>
          <w:sz w:val="60"/>
          <w:highlight w:val="none"/>
        </w:rPr>
      </w:pPr>
    </w:p>
    <w:p w14:paraId="00D4B275">
      <w:pPr>
        <w:spacing w:before="0"/>
        <w:ind w:left="600" w:right="362" w:firstLine="2249" w:firstLineChars="700"/>
        <w:jc w:val="both"/>
        <w:rPr>
          <w:rFonts w:hint="eastAsia" w:eastAsia="宋体"/>
          <w:b/>
          <w:color w:val="auto"/>
          <w:sz w:val="20"/>
          <w:highlight w:val="none"/>
          <w:lang w:eastAsia="zh-CN"/>
        </w:rPr>
      </w:pPr>
      <w:r>
        <w:rPr>
          <w:b/>
          <w:color w:val="auto"/>
          <w:sz w:val="32"/>
          <w:highlight w:val="none"/>
        </w:rPr>
        <w:t>项目编号：</w:t>
      </w:r>
      <w:r>
        <w:rPr>
          <w:rFonts w:hint="eastAsia"/>
          <w:b/>
          <w:color w:val="auto"/>
          <w:sz w:val="32"/>
          <w:highlight w:val="none"/>
          <w:lang w:eastAsia="zh-CN"/>
        </w:rPr>
        <w:t>QZZC2025-C2-220104-ZYZX</w:t>
      </w:r>
    </w:p>
    <w:p w14:paraId="33AE40D5">
      <w:pPr>
        <w:pStyle w:val="5"/>
        <w:rPr>
          <w:b/>
          <w:color w:val="auto"/>
          <w:sz w:val="20"/>
          <w:highlight w:val="none"/>
        </w:rPr>
      </w:pPr>
    </w:p>
    <w:p w14:paraId="7389D22A">
      <w:pPr>
        <w:pStyle w:val="5"/>
        <w:rPr>
          <w:b/>
          <w:color w:val="auto"/>
          <w:sz w:val="20"/>
          <w:highlight w:val="none"/>
        </w:rPr>
      </w:pPr>
    </w:p>
    <w:p w14:paraId="0F0CC09E">
      <w:pPr>
        <w:pStyle w:val="5"/>
        <w:rPr>
          <w:b/>
          <w:color w:val="auto"/>
          <w:sz w:val="20"/>
          <w:highlight w:val="none"/>
        </w:rPr>
      </w:pPr>
    </w:p>
    <w:p w14:paraId="2AC458B5">
      <w:pPr>
        <w:pStyle w:val="5"/>
        <w:rPr>
          <w:b/>
          <w:color w:val="auto"/>
          <w:sz w:val="20"/>
          <w:highlight w:val="none"/>
        </w:rPr>
      </w:pPr>
    </w:p>
    <w:p w14:paraId="0A52AB04">
      <w:pPr>
        <w:pStyle w:val="5"/>
        <w:rPr>
          <w:b/>
          <w:color w:val="auto"/>
          <w:sz w:val="20"/>
          <w:highlight w:val="none"/>
        </w:rPr>
      </w:pPr>
    </w:p>
    <w:p w14:paraId="37FFEFC6">
      <w:pPr>
        <w:pStyle w:val="5"/>
        <w:spacing w:before="1"/>
        <w:rPr>
          <w:b/>
          <w:color w:val="auto"/>
          <w:sz w:val="11"/>
          <w:highlight w:val="none"/>
        </w:rPr>
      </w:pPr>
      <w:r>
        <w:rPr>
          <w:color w:val="auto"/>
          <w:highlight w:val="none"/>
        </w:rPr>
        <w:pict>
          <v:group id="_x0000_s1028" o:spid="_x0000_s1028" o:spt="203" style="position:absolute;left:0pt;margin-left:54pt;margin-top:9.1pt;height:2.2pt;width:487.3pt;mso-position-horizontal-relative:page;mso-wrap-distance-bottom:0pt;mso-wrap-distance-top:0pt;z-index:-251628544;mso-width-relative:page;mso-height-relative:page;" coordorigin="1080,183" coordsize="9746,44">
            <o:lock v:ext="edit"/>
            <v:line id="_x0000_s1029" o:spid="_x0000_s1029" o:spt="20" style="position:absolute;left:1080;top:190;height:0;width:9746;" stroked="t" coordsize="21600,21600">
              <v:path arrowok="t"/>
              <v:fill focussize="0,0"/>
              <v:stroke weight="0.72pt" color="#000000"/>
              <v:imagedata o:title=""/>
              <o:lock v:ext="edit"/>
            </v:line>
            <v:line id="_x0000_s1030" o:spid="_x0000_s1030" o:spt="20" style="position:absolute;left:1080;top:219;height:0;width:9746;" stroked="t" coordsize="21600,21600">
              <v:path arrowok="t"/>
              <v:fill focussize="0,0"/>
              <v:stroke weight="0.72pt" color="#000000"/>
              <v:imagedata o:title=""/>
              <o:lock v:ext="edit"/>
            </v:line>
            <w10:wrap type="topAndBottom"/>
          </v:group>
        </w:pict>
      </w:r>
    </w:p>
    <w:p w14:paraId="00A51DAA">
      <w:pPr>
        <w:pStyle w:val="5"/>
        <w:rPr>
          <w:b/>
          <w:color w:val="auto"/>
          <w:sz w:val="20"/>
          <w:highlight w:val="none"/>
        </w:rPr>
      </w:pPr>
    </w:p>
    <w:p w14:paraId="63EDC93B">
      <w:pPr>
        <w:pStyle w:val="5"/>
        <w:rPr>
          <w:b/>
          <w:color w:val="auto"/>
          <w:sz w:val="20"/>
          <w:highlight w:val="none"/>
        </w:rPr>
      </w:pPr>
    </w:p>
    <w:p w14:paraId="7C3820F0">
      <w:pPr>
        <w:pStyle w:val="5"/>
        <w:spacing w:before="5"/>
        <w:rPr>
          <w:b/>
          <w:color w:val="auto"/>
          <w:sz w:val="21"/>
          <w:highlight w:val="none"/>
        </w:rPr>
      </w:pPr>
    </w:p>
    <w:p w14:paraId="7A7DB8FD">
      <w:pPr>
        <w:spacing w:before="54"/>
        <w:ind w:left="482" w:right="504" w:firstLine="0"/>
        <w:jc w:val="center"/>
        <w:rPr>
          <w:b/>
          <w:color w:val="auto"/>
          <w:sz w:val="32"/>
          <w:highlight w:val="none"/>
        </w:rPr>
      </w:pPr>
    </w:p>
    <w:p w14:paraId="61992BAD">
      <w:pPr>
        <w:spacing w:before="54"/>
        <w:ind w:left="482" w:right="504" w:firstLine="0"/>
        <w:jc w:val="center"/>
        <w:rPr>
          <w:rFonts w:hint="eastAsia" w:eastAsia="宋体"/>
          <w:b/>
          <w:color w:val="auto"/>
          <w:sz w:val="32"/>
          <w:highlight w:val="none"/>
          <w:u w:val="none"/>
          <w:lang w:eastAsia="zh-CN"/>
        </w:rPr>
      </w:pPr>
      <w:r>
        <w:rPr>
          <w:b/>
          <w:color w:val="auto"/>
          <w:sz w:val="32"/>
          <w:highlight w:val="none"/>
        </w:rPr>
        <w:t>采购人</w:t>
      </w:r>
      <w:r>
        <w:rPr>
          <w:b/>
          <w:color w:val="auto"/>
          <w:sz w:val="32"/>
          <w:highlight w:val="none"/>
          <w:u w:val="none"/>
        </w:rPr>
        <w:t>：</w:t>
      </w:r>
      <w:r>
        <w:rPr>
          <w:rFonts w:hint="eastAsia"/>
          <w:b/>
          <w:color w:val="auto"/>
          <w:sz w:val="32"/>
          <w:highlight w:val="none"/>
          <w:u w:val="none"/>
          <w:lang w:val="en-US" w:eastAsia="zh-CN"/>
        </w:rPr>
        <w:t>浦北县北通镇人民政府</w:t>
      </w:r>
    </w:p>
    <w:p w14:paraId="0F4459C8">
      <w:pPr>
        <w:pStyle w:val="5"/>
        <w:spacing w:before="3"/>
        <w:rPr>
          <w:b/>
          <w:color w:val="auto"/>
          <w:sz w:val="15"/>
          <w:highlight w:val="none"/>
          <w:u w:val="none"/>
        </w:rPr>
      </w:pPr>
    </w:p>
    <w:p w14:paraId="6F1DACFD">
      <w:pPr>
        <w:spacing w:before="55"/>
        <w:ind w:left="600" w:right="412" w:firstLine="0"/>
        <w:jc w:val="center"/>
        <w:rPr>
          <w:b/>
          <w:color w:val="auto"/>
          <w:sz w:val="32"/>
          <w:highlight w:val="none"/>
          <w:u w:val="none"/>
        </w:rPr>
      </w:pPr>
    </w:p>
    <w:p w14:paraId="4A6BF9E1">
      <w:pPr>
        <w:spacing w:before="55"/>
        <w:ind w:left="600" w:right="412" w:firstLine="0"/>
        <w:jc w:val="center"/>
        <w:rPr>
          <w:rFonts w:hint="eastAsia" w:eastAsia="宋体"/>
          <w:b/>
          <w:color w:val="auto"/>
          <w:sz w:val="32"/>
          <w:highlight w:val="none"/>
          <w:u w:val="none"/>
          <w:lang w:eastAsia="zh-CN"/>
        </w:rPr>
      </w:pPr>
      <w:r>
        <w:rPr>
          <w:b/>
          <w:color w:val="auto"/>
          <w:sz w:val="32"/>
          <w:highlight w:val="none"/>
          <w:u w:val="none"/>
        </w:rPr>
        <w:t>采购代理机构：</w:t>
      </w:r>
      <w:r>
        <w:rPr>
          <w:rFonts w:hint="eastAsia"/>
          <w:b/>
          <w:color w:val="auto"/>
          <w:sz w:val="32"/>
          <w:highlight w:val="none"/>
          <w:u w:val="none"/>
          <w:lang w:eastAsia="zh-CN"/>
        </w:rPr>
        <w:t>广西振越工程咨询有限公司</w:t>
      </w:r>
    </w:p>
    <w:p w14:paraId="233F2019">
      <w:pPr>
        <w:pStyle w:val="5"/>
        <w:rPr>
          <w:b/>
          <w:color w:val="auto"/>
          <w:sz w:val="20"/>
          <w:highlight w:val="none"/>
        </w:rPr>
      </w:pPr>
    </w:p>
    <w:p w14:paraId="751A72EB">
      <w:pPr>
        <w:pStyle w:val="5"/>
        <w:spacing w:before="4"/>
        <w:rPr>
          <w:b/>
          <w:color w:val="auto"/>
          <w:highlight w:val="none"/>
        </w:rPr>
      </w:pPr>
    </w:p>
    <w:p w14:paraId="64809B79">
      <w:pPr>
        <w:spacing w:before="54"/>
        <w:ind w:left="482" w:right="504" w:firstLine="0"/>
        <w:jc w:val="center"/>
        <w:rPr>
          <w:rFonts w:hint="eastAsia" w:eastAsia="宋体"/>
          <w:b/>
          <w:color w:val="auto"/>
          <w:sz w:val="32"/>
          <w:highlight w:val="none"/>
          <w:lang w:eastAsia="zh-CN"/>
        </w:rPr>
      </w:pPr>
      <w:r>
        <w:rPr>
          <w:rFonts w:hint="eastAsia"/>
          <w:b/>
          <w:color w:val="auto"/>
          <w:sz w:val="32"/>
          <w:highlight w:val="none"/>
          <w:lang w:eastAsia="zh-CN"/>
        </w:rPr>
        <w:t>二O二</w:t>
      </w:r>
      <w:r>
        <w:rPr>
          <w:rFonts w:hint="eastAsia"/>
          <w:b/>
          <w:color w:val="auto"/>
          <w:sz w:val="32"/>
          <w:highlight w:val="none"/>
          <w:lang w:val="en-US" w:eastAsia="zh-CN"/>
        </w:rPr>
        <w:t>五</w:t>
      </w:r>
      <w:r>
        <w:rPr>
          <w:rFonts w:hint="eastAsia"/>
          <w:b/>
          <w:color w:val="auto"/>
          <w:sz w:val="32"/>
          <w:highlight w:val="none"/>
          <w:lang w:eastAsia="zh-CN"/>
        </w:rPr>
        <w:t>年</w:t>
      </w:r>
      <w:r>
        <w:rPr>
          <w:rFonts w:hint="eastAsia"/>
          <w:b/>
          <w:color w:val="auto"/>
          <w:sz w:val="32"/>
          <w:highlight w:val="none"/>
          <w:lang w:val="en-US" w:eastAsia="zh-CN"/>
        </w:rPr>
        <w:t>五</w:t>
      </w:r>
      <w:r>
        <w:rPr>
          <w:rFonts w:hint="eastAsia"/>
          <w:b/>
          <w:color w:val="auto"/>
          <w:sz w:val="32"/>
          <w:highlight w:val="none"/>
          <w:lang w:eastAsia="zh-CN"/>
        </w:rPr>
        <w:t>月</w:t>
      </w:r>
    </w:p>
    <w:p w14:paraId="6CC4445C">
      <w:pPr>
        <w:spacing w:after="0"/>
        <w:jc w:val="center"/>
        <w:rPr>
          <w:color w:val="auto"/>
          <w:sz w:val="32"/>
          <w:highlight w:val="none"/>
        </w:rPr>
        <w:sectPr>
          <w:footerReference r:id="rId5" w:type="default"/>
          <w:type w:val="continuous"/>
          <w:pgSz w:w="11910" w:h="16840"/>
          <w:pgMar w:top="1020" w:right="460" w:bottom="1100" w:left="480" w:header="720" w:footer="913" w:gutter="0"/>
          <w:pgNumType w:start="1"/>
          <w:cols w:space="720" w:num="1"/>
        </w:sectPr>
      </w:pPr>
    </w:p>
    <w:p w14:paraId="0C2672DE">
      <w:pPr>
        <w:jc w:val="center"/>
        <w:rPr>
          <w:color w:val="auto"/>
          <w:sz w:val="28"/>
          <w:szCs w:val="28"/>
          <w:highlight w:val="none"/>
        </w:rPr>
      </w:pPr>
      <w:r>
        <w:rPr>
          <w:rFonts w:hint="eastAsia"/>
          <w:color w:val="auto"/>
          <w:sz w:val="28"/>
          <w:szCs w:val="28"/>
          <w:highlight w:val="none"/>
          <w:lang w:val="en-US" w:eastAsia="zh-CN"/>
        </w:rPr>
        <w:t>广西振越工程咨询有限公司关于2025年北通镇清湖村委车木角队农村生活污水设施工程（QZZC2025-C2-220104-ZYZX）竞争性磋商公告</w:t>
      </w:r>
    </w:p>
    <w:tbl>
      <w:tblPr>
        <w:tblStyle w:val="10"/>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14:paraId="2855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noWrap w:val="0"/>
            <w:vAlign w:val="top"/>
          </w:tcPr>
          <w:p w14:paraId="6ACD7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color w:val="auto"/>
                <w:highlight w:val="none"/>
              </w:rPr>
            </w:pPr>
            <w:r>
              <w:rPr>
                <w:rFonts w:hint="eastAsia" w:ascii="宋体" w:hAnsi="宋体" w:eastAsia="宋体" w:cs="宋体"/>
                <w:b/>
                <w:bCs/>
                <w:color w:val="auto"/>
                <w:spacing w:val="0"/>
                <w:kern w:val="2"/>
                <w:sz w:val="21"/>
                <w:szCs w:val="21"/>
                <w:highlight w:val="none"/>
                <w:lang w:val="en-US" w:eastAsia="zh-CN" w:bidi="ar"/>
              </w:rPr>
              <w:t>项目概况</w:t>
            </w:r>
          </w:p>
          <w:p w14:paraId="370AC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200"/>
              <w:jc w:val="both"/>
              <w:rPr>
                <w:color w:val="auto"/>
                <w:highlight w:val="none"/>
                <w:vertAlign w:val="baseline"/>
              </w:rPr>
            </w:pPr>
            <w:r>
              <w:rPr>
                <w:rFonts w:hint="eastAsia" w:cs="宋体"/>
                <w:color w:val="auto"/>
                <w:spacing w:val="0"/>
                <w:kern w:val="2"/>
                <w:sz w:val="21"/>
                <w:szCs w:val="21"/>
                <w:highlight w:val="none"/>
                <w:u w:val="single"/>
                <w:lang w:val="en-US" w:eastAsia="zh-CN" w:bidi="ar"/>
              </w:rPr>
              <w:t>2025年北通镇清湖村委车木角队农村生活污水设施工程</w:t>
            </w:r>
            <w:r>
              <w:rPr>
                <w:rFonts w:hint="eastAsia" w:ascii="宋体" w:hAnsi="宋体" w:eastAsia="宋体" w:cs="宋体"/>
                <w:color w:val="auto"/>
                <w:spacing w:val="0"/>
                <w:kern w:val="2"/>
                <w:sz w:val="21"/>
                <w:szCs w:val="21"/>
                <w:highlight w:val="none"/>
                <w:lang w:val="en-US" w:eastAsia="zh-CN" w:bidi="ar"/>
              </w:rPr>
              <w:t>采购项目的潜在供应商应在</w:t>
            </w:r>
            <w:r>
              <w:rPr>
                <w:rFonts w:hint="eastAsia" w:ascii="宋体" w:hAnsi="宋体" w:eastAsia="宋体" w:cs="宋体"/>
                <w:color w:val="auto"/>
                <w:spacing w:val="0"/>
                <w:kern w:val="2"/>
                <w:sz w:val="21"/>
                <w:szCs w:val="21"/>
                <w:highlight w:val="none"/>
                <w:u w:val="single"/>
                <w:lang w:val="en-US" w:eastAsia="zh-CN" w:bidi="ar"/>
              </w:rPr>
              <w:t>广西政府采购云平台（https://www.gcy.zfcg.gxzf.gov.cn/）</w:t>
            </w:r>
            <w:r>
              <w:rPr>
                <w:rFonts w:hint="eastAsia" w:ascii="宋体" w:hAnsi="宋体" w:eastAsia="宋体" w:cs="宋体"/>
                <w:color w:val="auto"/>
                <w:spacing w:val="0"/>
                <w:kern w:val="2"/>
                <w:sz w:val="21"/>
                <w:szCs w:val="21"/>
                <w:highlight w:val="none"/>
                <w:lang w:val="en-US" w:eastAsia="zh-CN" w:bidi="ar"/>
              </w:rPr>
              <w:t>获取采购文件，并于</w:t>
            </w:r>
            <w:r>
              <w:rPr>
                <w:rFonts w:hint="eastAsia" w:cs="宋体"/>
                <w:color w:val="auto"/>
                <w:spacing w:val="0"/>
                <w:kern w:val="2"/>
                <w:sz w:val="21"/>
                <w:szCs w:val="21"/>
                <w:highlight w:val="none"/>
                <w:u w:val="single"/>
                <w:lang w:val="en-US" w:eastAsia="zh-CN" w:bidi="ar"/>
              </w:rPr>
              <w:t>2025年05月28日10时00分</w:t>
            </w:r>
            <w:r>
              <w:rPr>
                <w:rFonts w:hint="eastAsia" w:ascii="宋体" w:hAnsi="宋体" w:eastAsia="宋体" w:cs="宋体"/>
                <w:color w:val="auto"/>
                <w:spacing w:val="0"/>
                <w:kern w:val="2"/>
                <w:sz w:val="21"/>
                <w:szCs w:val="21"/>
                <w:highlight w:val="none"/>
                <w:u w:val="single"/>
                <w:lang w:val="en-US" w:eastAsia="zh-CN" w:bidi="ar"/>
              </w:rPr>
              <w:t>（北京时间）</w:t>
            </w:r>
            <w:r>
              <w:rPr>
                <w:rFonts w:hint="eastAsia" w:ascii="宋体" w:hAnsi="宋体" w:eastAsia="宋体" w:cs="宋体"/>
                <w:color w:val="auto"/>
                <w:spacing w:val="0"/>
                <w:kern w:val="2"/>
                <w:sz w:val="21"/>
                <w:szCs w:val="21"/>
                <w:highlight w:val="none"/>
                <w:lang w:val="en-US" w:eastAsia="zh-CN" w:bidi="ar"/>
              </w:rPr>
              <w:t>前提交响应文件。</w:t>
            </w:r>
          </w:p>
        </w:tc>
      </w:tr>
    </w:tbl>
    <w:p w14:paraId="37287BEC">
      <w:pPr>
        <w:rPr>
          <w:color w:val="auto"/>
          <w:highlight w:val="none"/>
        </w:rPr>
      </w:pPr>
    </w:p>
    <w:p w14:paraId="1CC35103">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一、项目基本情况</w:t>
      </w:r>
    </w:p>
    <w:p w14:paraId="3549C13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项目编号：</w:t>
      </w:r>
      <w:r>
        <w:rPr>
          <w:rFonts w:hint="eastAsia" w:cs="宋体"/>
          <w:color w:val="auto"/>
          <w:spacing w:val="0"/>
          <w:kern w:val="2"/>
          <w:sz w:val="21"/>
          <w:szCs w:val="21"/>
          <w:highlight w:val="none"/>
          <w:shd w:val="clear" w:color="auto" w:fill="FFFFFF"/>
          <w:lang w:val="en-US" w:eastAsia="zh-CN" w:bidi="ar"/>
        </w:rPr>
        <w:t>QZZC2025-C2-220104-ZYZX</w:t>
      </w:r>
    </w:p>
    <w:p w14:paraId="604256C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项目名称：</w:t>
      </w:r>
      <w:r>
        <w:rPr>
          <w:rFonts w:hint="eastAsia" w:cs="宋体"/>
          <w:color w:val="auto"/>
          <w:spacing w:val="0"/>
          <w:kern w:val="2"/>
          <w:sz w:val="21"/>
          <w:szCs w:val="21"/>
          <w:highlight w:val="none"/>
          <w:shd w:val="clear" w:color="auto" w:fill="FFFFFF"/>
          <w:lang w:val="en-US" w:eastAsia="zh-CN" w:bidi="ar"/>
        </w:rPr>
        <w:t>2025年北通镇清湖村委车木角队农村生活污水设施工程</w:t>
      </w:r>
    </w:p>
    <w:p w14:paraId="75BD339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采购方式：竞争性磋商</w:t>
      </w:r>
    </w:p>
    <w:p w14:paraId="6F19FCC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rFonts w:hint="default"/>
          <w:color w:val="auto"/>
          <w:highlight w:val="none"/>
          <w:lang w:val="en-US"/>
        </w:rPr>
      </w:pPr>
      <w:r>
        <w:rPr>
          <w:rFonts w:hint="eastAsia" w:ascii="宋体" w:hAnsi="宋体" w:eastAsia="宋体" w:cs="宋体"/>
          <w:color w:val="auto"/>
          <w:spacing w:val="0"/>
          <w:kern w:val="2"/>
          <w:sz w:val="21"/>
          <w:szCs w:val="21"/>
          <w:highlight w:val="none"/>
          <w:shd w:val="clear" w:color="auto" w:fill="FFFFFF"/>
          <w:lang w:val="en-US" w:eastAsia="zh-CN" w:bidi="ar"/>
        </w:rPr>
        <w:t>预算总金额（元）：</w:t>
      </w:r>
      <w:r>
        <w:rPr>
          <w:rFonts w:hint="eastAsia" w:cs="宋体"/>
          <w:color w:val="auto"/>
          <w:spacing w:val="0"/>
          <w:kern w:val="2"/>
          <w:sz w:val="21"/>
          <w:szCs w:val="21"/>
          <w:highlight w:val="none"/>
          <w:shd w:val="clear" w:color="auto" w:fill="FFFFFF"/>
          <w:lang w:val="en-US" w:eastAsia="zh-CN" w:bidi="ar"/>
        </w:rPr>
        <w:t>625945.45</w:t>
      </w:r>
    </w:p>
    <w:p w14:paraId="4ACE522A">
      <w:pPr>
        <w:pStyle w:val="22"/>
        <w:spacing w:before="74"/>
        <w:ind w:firstLine="420" w:firstLineChars="200"/>
        <w:jc w:val="both"/>
        <w:rPr>
          <w:rFonts w:hint="eastAsia" w:ascii="宋体" w:hAnsi="宋体" w:eastAsia="宋体" w:cs="宋体"/>
          <w:color w:val="auto"/>
          <w:spacing w:val="0"/>
          <w:kern w:val="2"/>
          <w:sz w:val="21"/>
          <w:szCs w:val="21"/>
          <w:highlight w:val="none"/>
          <w:shd w:val="clear" w:color="auto" w:fill="FFFFFF"/>
          <w:lang w:val="en-US" w:eastAsia="zh-CN" w:bidi="ar"/>
        </w:rPr>
      </w:pPr>
      <w:r>
        <w:rPr>
          <w:rFonts w:hint="eastAsia" w:ascii="宋体" w:hAnsi="宋体" w:eastAsia="宋体" w:cs="宋体"/>
          <w:color w:val="auto"/>
          <w:spacing w:val="0"/>
          <w:kern w:val="2"/>
          <w:sz w:val="21"/>
          <w:szCs w:val="21"/>
          <w:highlight w:val="none"/>
          <w:shd w:val="clear" w:color="auto" w:fill="FFFFFF"/>
          <w:lang w:val="en-US" w:eastAsia="zh-CN" w:bidi="ar"/>
        </w:rPr>
        <w:t>采购需求：本工程</w:t>
      </w:r>
      <w:r>
        <w:rPr>
          <w:rFonts w:hint="eastAsia" w:cs="宋体"/>
          <w:color w:val="auto"/>
          <w:spacing w:val="0"/>
          <w:kern w:val="2"/>
          <w:sz w:val="21"/>
          <w:szCs w:val="21"/>
          <w:highlight w:val="none"/>
          <w:shd w:val="clear" w:color="auto" w:fill="FFFFFF"/>
          <w:lang w:val="en-US" w:eastAsia="zh-CN" w:bidi="ar"/>
        </w:rPr>
        <w:t>2025年北通镇清湖村委车木角队农村生活污水设施工程</w:t>
      </w:r>
      <w:r>
        <w:rPr>
          <w:rFonts w:hint="eastAsia" w:ascii="宋体" w:hAnsi="宋体" w:eastAsia="宋体" w:cs="宋体"/>
          <w:color w:val="auto"/>
          <w:spacing w:val="0"/>
          <w:kern w:val="2"/>
          <w:sz w:val="21"/>
          <w:szCs w:val="21"/>
          <w:highlight w:val="none"/>
          <w:shd w:val="clear" w:color="auto" w:fill="FFFFFF"/>
          <w:lang w:val="en-US" w:eastAsia="zh-CN" w:bidi="ar"/>
        </w:rPr>
        <w:t>。工程主要内容为农村污水处理系统。详见工程量清单及施工图纸。</w:t>
      </w:r>
    </w:p>
    <w:p w14:paraId="7D0555E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标项名称：</w:t>
      </w:r>
      <w:r>
        <w:rPr>
          <w:rFonts w:hint="eastAsia" w:cs="宋体"/>
          <w:color w:val="auto"/>
          <w:spacing w:val="0"/>
          <w:kern w:val="2"/>
          <w:sz w:val="21"/>
          <w:szCs w:val="21"/>
          <w:highlight w:val="none"/>
          <w:shd w:val="clear" w:color="auto" w:fill="FFFFFF"/>
          <w:lang w:val="en-US" w:eastAsia="zh-CN" w:bidi="ar"/>
        </w:rPr>
        <w:t>2025年北通镇清湖村委车木角队农村生活污水设施工程</w:t>
      </w:r>
    </w:p>
    <w:p w14:paraId="666023D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数量：不限</w:t>
      </w:r>
    </w:p>
    <w:p w14:paraId="3626CA8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预算金额（元）：</w:t>
      </w:r>
      <w:r>
        <w:rPr>
          <w:rFonts w:hint="eastAsia" w:cs="宋体"/>
          <w:color w:val="auto"/>
          <w:spacing w:val="0"/>
          <w:kern w:val="2"/>
          <w:sz w:val="21"/>
          <w:szCs w:val="21"/>
          <w:highlight w:val="none"/>
          <w:shd w:val="clear" w:color="auto" w:fill="FFFFFF"/>
          <w:lang w:val="en-US" w:eastAsia="zh-CN" w:bidi="ar"/>
        </w:rPr>
        <w:t>625945.45</w:t>
      </w:r>
    </w:p>
    <w:p w14:paraId="3A7CE63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简要规格描述或项目基本概况介绍、用途：</w:t>
      </w:r>
      <w:r>
        <w:rPr>
          <w:rFonts w:hint="eastAsia" w:cs="宋体"/>
          <w:color w:val="auto"/>
          <w:spacing w:val="0"/>
          <w:kern w:val="2"/>
          <w:sz w:val="21"/>
          <w:szCs w:val="21"/>
          <w:highlight w:val="none"/>
          <w:shd w:val="clear" w:color="auto" w:fill="FFFFFF"/>
          <w:lang w:val="en-US" w:eastAsia="zh-CN" w:bidi="ar"/>
        </w:rPr>
        <w:t>2025年北通镇清湖村委车木角队农村生活污水设施工程</w:t>
      </w:r>
      <w:r>
        <w:rPr>
          <w:rFonts w:hint="eastAsia" w:ascii="宋体" w:hAnsi="宋体" w:eastAsia="宋体" w:cs="宋体"/>
          <w:color w:val="auto"/>
          <w:spacing w:val="0"/>
          <w:kern w:val="2"/>
          <w:sz w:val="21"/>
          <w:szCs w:val="21"/>
          <w:highlight w:val="none"/>
          <w:shd w:val="clear" w:color="auto" w:fill="FFFFFF"/>
          <w:lang w:val="en-US" w:eastAsia="zh-CN" w:bidi="ar"/>
        </w:rPr>
        <w:t>，具体详见竞争性磋商文件、工程量清单及施工图纸。</w:t>
      </w:r>
    </w:p>
    <w:p w14:paraId="43A4F6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rFonts w:hint="default"/>
          <w:color w:val="auto"/>
          <w:highlight w:val="none"/>
          <w:lang w:val="en-US"/>
        </w:rPr>
      </w:pPr>
      <w:r>
        <w:rPr>
          <w:rFonts w:hint="eastAsia" w:ascii="宋体" w:hAnsi="宋体" w:eastAsia="宋体" w:cs="宋体"/>
          <w:color w:val="auto"/>
          <w:spacing w:val="0"/>
          <w:kern w:val="2"/>
          <w:sz w:val="21"/>
          <w:szCs w:val="21"/>
          <w:highlight w:val="none"/>
          <w:shd w:val="clear" w:color="auto" w:fill="FFFFFF"/>
          <w:lang w:val="en-US" w:eastAsia="zh-CN" w:bidi="ar"/>
        </w:rPr>
        <w:t>最高限价（元）（如有）：</w:t>
      </w:r>
      <w:r>
        <w:rPr>
          <w:rFonts w:hint="eastAsia" w:cs="宋体"/>
          <w:color w:val="auto"/>
          <w:spacing w:val="0"/>
          <w:kern w:val="2"/>
          <w:sz w:val="21"/>
          <w:szCs w:val="21"/>
          <w:highlight w:val="none"/>
          <w:shd w:val="clear" w:color="auto" w:fill="FFFFFF"/>
          <w:lang w:val="en-US" w:eastAsia="zh-CN" w:bidi="ar"/>
        </w:rPr>
        <w:t>607167.0865</w:t>
      </w:r>
    </w:p>
    <w:p w14:paraId="426CD98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合同履约期限：</w:t>
      </w:r>
      <w:r>
        <w:rPr>
          <w:rFonts w:hint="eastAsia" w:cs="宋体"/>
          <w:color w:val="auto"/>
          <w:spacing w:val="0"/>
          <w:kern w:val="2"/>
          <w:sz w:val="21"/>
          <w:szCs w:val="21"/>
          <w:highlight w:val="none"/>
          <w:shd w:val="clear" w:color="auto" w:fill="FFFFFF"/>
          <w:lang w:val="en-US" w:eastAsia="zh-CN" w:bidi="ar"/>
        </w:rPr>
        <w:t>自签订合同之日起90天</w:t>
      </w:r>
      <w:r>
        <w:rPr>
          <w:rFonts w:hint="eastAsia" w:ascii="宋体" w:hAnsi="宋体" w:eastAsia="宋体" w:cs="宋体"/>
          <w:color w:val="auto"/>
          <w:spacing w:val="0"/>
          <w:kern w:val="2"/>
          <w:sz w:val="21"/>
          <w:szCs w:val="21"/>
          <w:highlight w:val="none"/>
          <w:shd w:val="clear" w:color="auto" w:fill="FFFFFF"/>
          <w:lang w:val="en-US" w:eastAsia="zh-CN" w:bidi="ar"/>
        </w:rPr>
        <w:t>。</w:t>
      </w:r>
    </w:p>
    <w:p w14:paraId="23C0F0F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本标项（否）接受联合体竞标</w:t>
      </w:r>
    </w:p>
    <w:p w14:paraId="0ED967B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备注：无</w:t>
      </w:r>
    </w:p>
    <w:p w14:paraId="6CECB931">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二、申请人的资格要求：</w:t>
      </w:r>
    </w:p>
    <w:p w14:paraId="11142C0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1.符合《中华人民共和国政府采购法》第二十二条规定； </w:t>
      </w:r>
    </w:p>
    <w:p w14:paraId="106AFF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2.落实政府采购政策需满足的资格要求：本项目属于专门面向中小企业采购的项目，供应商须为中小企业或监狱企业或残疾人福利性单位。</w:t>
      </w:r>
    </w:p>
    <w:p w14:paraId="239F8DCA">
      <w:pPr>
        <w:pStyle w:val="8"/>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firstLine="420" w:firstLineChars="200"/>
        <w:rPr>
          <w:color w:val="auto"/>
          <w:highlight w:val="none"/>
        </w:rPr>
      </w:pPr>
      <w:r>
        <w:rPr>
          <w:rFonts w:hint="default" w:ascii="Times New Roman" w:hAnsi="Times New Roman" w:eastAsia="宋体" w:cs="Times New Roman"/>
          <w:color w:val="auto"/>
          <w:spacing w:val="0"/>
          <w:kern w:val="2"/>
          <w:sz w:val="21"/>
          <w:szCs w:val="21"/>
          <w:highlight w:val="none"/>
          <w:shd w:val="clear" w:color="auto" w:fill="FFFFFF"/>
        </w:rPr>
        <w:t>3.</w:t>
      </w:r>
      <w:r>
        <w:rPr>
          <w:rFonts w:hint="eastAsia" w:ascii="宋体" w:hAnsi="宋体" w:eastAsia="宋体" w:cs="宋体"/>
          <w:color w:val="auto"/>
          <w:spacing w:val="0"/>
          <w:kern w:val="2"/>
          <w:sz w:val="21"/>
          <w:szCs w:val="21"/>
          <w:highlight w:val="none"/>
          <w:shd w:val="clear" w:color="auto" w:fill="FFFFFF"/>
        </w:rPr>
        <w:t>本项目的特定资格要求：（</w:t>
      </w:r>
      <w:r>
        <w:rPr>
          <w:rFonts w:hint="default" w:ascii="Times New Roman" w:hAnsi="Times New Roman" w:eastAsia="宋体" w:cs="Times New Roman"/>
          <w:color w:val="auto"/>
          <w:spacing w:val="0"/>
          <w:kern w:val="2"/>
          <w:sz w:val="21"/>
          <w:szCs w:val="21"/>
          <w:highlight w:val="none"/>
          <w:shd w:val="clear" w:color="auto" w:fill="FFFFFF"/>
        </w:rPr>
        <w:t>1</w:t>
      </w:r>
      <w:r>
        <w:rPr>
          <w:rFonts w:hint="eastAsia" w:ascii="宋体" w:hAnsi="宋体" w:eastAsia="宋体" w:cs="宋体"/>
          <w:color w:val="auto"/>
          <w:spacing w:val="0"/>
          <w:kern w:val="2"/>
          <w:sz w:val="21"/>
          <w:szCs w:val="21"/>
          <w:highlight w:val="none"/>
          <w:shd w:val="clear" w:color="auto" w:fill="FFFFFF"/>
        </w:rPr>
        <w:t>）竞标人须具备</w:t>
      </w:r>
      <w:r>
        <w:rPr>
          <w:rFonts w:hint="eastAsia" w:cs="宋体"/>
          <w:color w:val="auto"/>
          <w:spacing w:val="0"/>
          <w:kern w:val="2"/>
          <w:sz w:val="21"/>
          <w:szCs w:val="21"/>
          <w:highlight w:val="none"/>
          <w:shd w:val="clear" w:color="auto" w:fill="FFFFFF"/>
          <w:lang w:val="en-US" w:eastAsia="zh-CN"/>
        </w:rPr>
        <w:t>市政公用工程</w:t>
      </w:r>
      <w:r>
        <w:rPr>
          <w:rFonts w:hint="eastAsia" w:ascii="宋体" w:hAnsi="宋体" w:eastAsia="宋体" w:cs="宋体"/>
          <w:color w:val="auto"/>
          <w:spacing w:val="0"/>
          <w:kern w:val="2"/>
          <w:sz w:val="21"/>
          <w:szCs w:val="21"/>
          <w:highlight w:val="none"/>
          <w:shd w:val="clear" w:color="auto" w:fill="FFFFFF"/>
        </w:rPr>
        <w:t>施工总承包叁级以上</w:t>
      </w:r>
      <w:r>
        <w:rPr>
          <w:rFonts w:hint="default" w:ascii="Times New Roman" w:hAnsi="Times New Roman" w:eastAsia="宋体" w:cs="Times New Roman"/>
          <w:color w:val="auto"/>
          <w:spacing w:val="0"/>
          <w:kern w:val="2"/>
          <w:sz w:val="21"/>
          <w:szCs w:val="21"/>
          <w:highlight w:val="none"/>
          <w:shd w:val="clear" w:color="auto" w:fill="FFFFFF"/>
        </w:rPr>
        <w:t>(</w:t>
      </w:r>
      <w:r>
        <w:rPr>
          <w:rFonts w:hint="eastAsia" w:ascii="宋体" w:hAnsi="宋体" w:eastAsia="宋体" w:cs="宋体"/>
          <w:color w:val="auto"/>
          <w:spacing w:val="0"/>
          <w:kern w:val="2"/>
          <w:sz w:val="21"/>
          <w:szCs w:val="21"/>
          <w:highlight w:val="none"/>
          <w:shd w:val="clear" w:color="auto" w:fill="FFFFFF"/>
        </w:rPr>
        <w:t>含叁级</w:t>
      </w:r>
      <w:r>
        <w:rPr>
          <w:rFonts w:hint="default" w:ascii="Times New Roman" w:hAnsi="Times New Roman" w:eastAsia="宋体" w:cs="Times New Roman"/>
          <w:color w:val="auto"/>
          <w:spacing w:val="0"/>
          <w:kern w:val="2"/>
          <w:sz w:val="21"/>
          <w:szCs w:val="21"/>
          <w:highlight w:val="none"/>
          <w:shd w:val="clear" w:color="auto" w:fill="FFFFFF"/>
        </w:rPr>
        <w:t>)</w:t>
      </w:r>
      <w:r>
        <w:rPr>
          <w:rFonts w:hint="eastAsia" w:ascii="宋体" w:hAnsi="宋体" w:eastAsia="宋体" w:cs="宋体"/>
          <w:color w:val="auto"/>
          <w:spacing w:val="0"/>
          <w:kern w:val="2"/>
          <w:sz w:val="21"/>
          <w:szCs w:val="21"/>
          <w:highlight w:val="none"/>
          <w:shd w:val="clear" w:color="auto" w:fill="FFFFFF"/>
        </w:rPr>
        <w:t>资质以及有效的安全生产许可证，在人员、设备、资金等方面具备相应的施工能力。</w:t>
      </w:r>
      <w:r>
        <w:rPr>
          <w:rFonts w:hint="eastAsia" w:ascii="宋体" w:hAnsi="宋体" w:eastAsia="宋体" w:cs="宋体"/>
          <w:color w:val="auto"/>
          <w:spacing w:val="0"/>
          <w:kern w:val="0"/>
          <w:sz w:val="21"/>
          <w:szCs w:val="21"/>
          <w:highlight w:val="none"/>
          <w:shd w:val="clear" w:color="auto" w:fill="FFFFFF"/>
        </w:rPr>
        <w:t>（</w:t>
      </w:r>
      <w:r>
        <w:rPr>
          <w:rFonts w:hint="default" w:ascii="Times New Roman" w:hAnsi="Times New Roman" w:eastAsia="宋体" w:cs="Times New Roman"/>
          <w:color w:val="auto"/>
          <w:spacing w:val="0"/>
          <w:kern w:val="0"/>
          <w:sz w:val="21"/>
          <w:szCs w:val="21"/>
          <w:highlight w:val="none"/>
          <w:shd w:val="clear" w:color="auto" w:fill="FFFFFF"/>
        </w:rPr>
        <w:t>2</w:t>
      </w:r>
      <w:r>
        <w:rPr>
          <w:rFonts w:hint="eastAsia" w:ascii="宋体" w:hAnsi="宋体" w:eastAsia="宋体" w:cs="宋体"/>
          <w:color w:val="auto"/>
          <w:spacing w:val="0"/>
          <w:kern w:val="0"/>
          <w:sz w:val="21"/>
          <w:szCs w:val="21"/>
          <w:highlight w:val="none"/>
          <w:shd w:val="clear" w:color="auto" w:fill="FFFFFF"/>
        </w:rPr>
        <w:t>）</w:t>
      </w:r>
      <w:r>
        <w:rPr>
          <w:rFonts w:hint="eastAsia" w:ascii="宋体" w:hAnsi="宋体" w:eastAsia="宋体" w:cs="宋体"/>
          <w:color w:val="auto"/>
          <w:spacing w:val="0"/>
          <w:kern w:val="2"/>
          <w:sz w:val="21"/>
          <w:szCs w:val="21"/>
          <w:highlight w:val="none"/>
          <w:shd w:val="clear" w:color="auto" w:fill="FFFFFF"/>
        </w:rPr>
        <w:t>拟投入本工程的项目经理必须具备</w:t>
      </w:r>
      <w:r>
        <w:rPr>
          <w:rFonts w:hint="eastAsia" w:ascii="宋体" w:hAnsi="宋体" w:eastAsia="宋体" w:cs="宋体"/>
          <w:color w:val="auto"/>
          <w:spacing w:val="0"/>
          <w:kern w:val="2"/>
          <w:sz w:val="21"/>
          <w:szCs w:val="21"/>
          <w:highlight w:val="none"/>
          <w:shd w:val="clear" w:color="auto" w:fill="FFFFFF"/>
          <w:lang w:val="en-US" w:eastAsia="zh-CN"/>
        </w:rPr>
        <w:t>市政公用</w:t>
      </w:r>
      <w:r>
        <w:rPr>
          <w:rFonts w:hint="eastAsia" w:cs="宋体"/>
          <w:color w:val="auto"/>
          <w:spacing w:val="0"/>
          <w:kern w:val="2"/>
          <w:sz w:val="21"/>
          <w:szCs w:val="21"/>
          <w:highlight w:val="none"/>
          <w:shd w:val="clear" w:color="auto" w:fill="FFFFFF"/>
          <w:lang w:val="en-US" w:eastAsia="zh-CN"/>
        </w:rPr>
        <w:t>工程</w:t>
      </w:r>
      <w:r>
        <w:rPr>
          <w:rFonts w:hint="eastAsia" w:ascii="宋体" w:hAnsi="宋体" w:eastAsia="宋体" w:cs="宋体"/>
          <w:color w:val="auto"/>
          <w:spacing w:val="0"/>
          <w:kern w:val="2"/>
          <w:sz w:val="21"/>
          <w:szCs w:val="21"/>
          <w:highlight w:val="none"/>
          <w:shd w:val="clear" w:color="auto" w:fill="FFFFFF"/>
        </w:rPr>
        <w:t>专业贰级以上（含贰级）以上注册建造师执业资格，且具备有效的安全生产考核合格证书（B类）。本项目不接受有在建、已中标未开工或已列为其他项目中标候选人第一名的建造师作为项目经理（符合《广西壮族自治区建筑市场诚信卡管理暂行办法》第十六条第一款及桂建管﹝2016﹞70号、桂建管〔2020〕11号文除外）。</w:t>
      </w:r>
    </w:p>
    <w:p w14:paraId="3EAE2C6A">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三、获取采购文件</w:t>
      </w:r>
    </w:p>
    <w:p w14:paraId="164E06D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时间：202</w:t>
      </w:r>
      <w:r>
        <w:rPr>
          <w:rFonts w:hint="eastAsia" w:cs="宋体"/>
          <w:color w:val="auto"/>
          <w:spacing w:val="0"/>
          <w:kern w:val="2"/>
          <w:sz w:val="21"/>
          <w:szCs w:val="21"/>
          <w:highlight w:val="none"/>
          <w:shd w:val="clear" w:color="auto" w:fill="FFFFFF"/>
          <w:lang w:val="en-US" w:eastAsia="zh-CN" w:bidi="ar"/>
        </w:rPr>
        <w:t>5</w:t>
      </w:r>
      <w:r>
        <w:rPr>
          <w:rFonts w:hint="eastAsia" w:ascii="宋体" w:hAnsi="宋体" w:eastAsia="宋体" w:cs="宋体"/>
          <w:color w:val="auto"/>
          <w:spacing w:val="0"/>
          <w:kern w:val="2"/>
          <w:sz w:val="21"/>
          <w:szCs w:val="21"/>
          <w:highlight w:val="none"/>
          <w:shd w:val="clear" w:color="auto" w:fill="FFFFFF"/>
          <w:lang w:val="en-US" w:eastAsia="zh-CN" w:bidi="ar"/>
        </w:rPr>
        <w:t>年</w:t>
      </w:r>
      <w:r>
        <w:rPr>
          <w:rFonts w:hint="eastAsia" w:cs="宋体"/>
          <w:color w:val="auto"/>
          <w:spacing w:val="0"/>
          <w:kern w:val="2"/>
          <w:sz w:val="21"/>
          <w:szCs w:val="21"/>
          <w:highlight w:val="none"/>
          <w:shd w:val="clear" w:color="auto" w:fill="FFFFFF"/>
          <w:lang w:val="en-US" w:eastAsia="zh-CN" w:bidi="ar"/>
        </w:rPr>
        <w:t>05</w:t>
      </w:r>
      <w:r>
        <w:rPr>
          <w:rFonts w:hint="eastAsia" w:ascii="宋体" w:hAnsi="宋体" w:eastAsia="宋体" w:cs="宋体"/>
          <w:color w:val="auto"/>
          <w:spacing w:val="0"/>
          <w:kern w:val="2"/>
          <w:sz w:val="21"/>
          <w:szCs w:val="21"/>
          <w:highlight w:val="none"/>
          <w:shd w:val="clear" w:color="auto" w:fill="FFFFFF"/>
          <w:lang w:val="en-US" w:eastAsia="zh-CN" w:bidi="ar"/>
        </w:rPr>
        <w:t>月</w:t>
      </w:r>
      <w:r>
        <w:rPr>
          <w:rFonts w:hint="eastAsia" w:cs="宋体"/>
          <w:color w:val="auto"/>
          <w:spacing w:val="0"/>
          <w:kern w:val="2"/>
          <w:sz w:val="21"/>
          <w:szCs w:val="21"/>
          <w:highlight w:val="none"/>
          <w:shd w:val="clear" w:color="auto" w:fill="FFFFFF"/>
          <w:lang w:val="en-US" w:eastAsia="zh-CN" w:bidi="ar"/>
        </w:rPr>
        <w:t>16</w:t>
      </w:r>
      <w:r>
        <w:rPr>
          <w:rFonts w:hint="eastAsia" w:ascii="宋体" w:hAnsi="宋体" w:eastAsia="宋体" w:cs="宋体"/>
          <w:color w:val="auto"/>
          <w:spacing w:val="0"/>
          <w:kern w:val="2"/>
          <w:sz w:val="21"/>
          <w:szCs w:val="21"/>
          <w:highlight w:val="none"/>
          <w:shd w:val="clear" w:color="auto" w:fill="FFFFFF"/>
          <w:lang w:val="en-US" w:eastAsia="zh-CN" w:bidi="ar"/>
        </w:rPr>
        <w:t>日至202</w:t>
      </w:r>
      <w:r>
        <w:rPr>
          <w:rFonts w:hint="eastAsia" w:cs="宋体"/>
          <w:color w:val="auto"/>
          <w:spacing w:val="0"/>
          <w:kern w:val="2"/>
          <w:sz w:val="21"/>
          <w:szCs w:val="21"/>
          <w:highlight w:val="none"/>
          <w:shd w:val="clear" w:color="auto" w:fill="FFFFFF"/>
          <w:lang w:val="en-US" w:eastAsia="zh-CN" w:bidi="ar"/>
        </w:rPr>
        <w:t>5</w:t>
      </w:r>
      <w:r>
        <w:rPr>
          <w:rFonts w:hint="eastAsia" w:ascii="宋体" w:hAnsi="宋体" w:eastAsia="宋体" w:cs="宋体"/>
          <w:color w:val="auto"/>
          <w:spacing w:val="0"/>
          <w:kern w:val="2"/>
          <w:sz w:val="21"/>
          <w:szCs w:val="21"/>
          <w:highlight w:val="none"/>
          <w:shd w:val="clear" w:color="auto" w:fill="FFFFFF"/>
          <w:lang w:val="en-US" w:eastAsia="zh-CN" w:bidi="ar"/>
        </w:rPr>
        <w:t>年</w:t>
      </w:r>
      <w:r>
        <w:rPr>
          <w:rFonts w:hint="eastAsia" w:cs="宋体"/>
          <w:color w:val="auto"/>
          <w:spacing w:val="0"/>
          <w:kern w:val="2"/>
          <w:sz w:val="21"/>
          <w:szCs w:val="21"/>
          <w:highlight w:val="none"/>
          <w:shd w:val="clear" w:color="auto" w:fill="FFFFFF"/>
          <w:lang w:val="en-US" w:eastAsia="zh-CN" w:bidi="ar"/>
        </w:rPr>
        <w:t>05</w:t>
      </w:r>
      <w:r>
        <w:rPr>
          <w:rFonts w:hint="eastAsia" w:ascii="宋体" w:hAnsi="宋体" w:eastAsia="宋体" w:cs="宋体"/>
          <w:color w:val="auto"/>
          <w:spacing w:val="0"/>
          <w:kern w:val="2"/>
          <w:sz w:val="21"/>
          <w:szCs w:val="21"/>
          <w:highlight w:val="none"/>
          <w:shd w:val="clear" w:color="auto" w:fill="FFFFFF"/>
          <w:lang w:val="en-US" w:eastAsia="zh-CN" w:bidi="ar"/>
        </w:rPr>
        <w:t>月</w:t>
      </w:r>
      <w:r>
        <w:rPr>
          <w:rFonts w:hint="eastAsia" w:cs="宋体"/>
          <w:color w:val="auto"/>
          <w:spacing w:val="0"/>
          <w:kern w:val="2"/>
          <w:sz w:val="21"/>
          <w:szCs w:val="21"/>
          <w:highlight w:val="none"/>
          <w:shd w:val="clear" w:color="auto" w:fill="FFFFFF"/>
          <w:lang w:val="en-US" w:eastAsia="zh-CN" w:bidi="ar"/>
        </w:rPr>
        <w:t>23</w:t>
      </w:r>
      <w:r>
        <w:rPr>
          <w:rFonts w:hint="eastAsia" w:ascii="宋体" w:hAnsi="宋体" w:eastAsia="宋体" w:cs="宋体"/>
          <w:color w:val="auto"/>
          <w:spacing w:val="0"/>
          <w:kern w:val="2"/>
          <w:sz w:val="21"/>
          <w:szCs w:val="21"/>
          <w:highlight w:val="none"/>
          <w:shd w:val="clear" w:color="auto" w:fill="FFFFFF"/>
          <w:lang w:val="en-US" w:eastAsia="zh-CN" w:bidi="ar"/>
        </w:rPr>
        <w:t>日，每天上午8：00至12：00，下午15：00至18：00（北京时间，法定节假日除外）。</w:t>
      </w:r>
    </w:p>
    <w:p w14:paraId="036EAD1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地点（网址）：广西政府采购云平台（https://www.gcy.zfcg.gxzf.gov.cn/）</w:t>
      </w:r>
    </w:p>
    <w:p w14:paraId="5940E87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方式：供应商登录广西政府采购云平台（https://www.gcy.zfcg.gxzf.gov.cn/）在线申请获取采购文件（进入“项目采购”应用，在获取采购文件菜单中选择项目，申请获取采购文件）。</w:t>
      </w:r>
    </w:p>
    <w:p w14:paraId="0E8AE4E6">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四、响应文件提交</w:t>
      </w:r>
    </w:p>
    <w:p w14:paraId="5051E54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Cs/>
          <w:color w:val="auto"/>
          <w:spacing w:val="0"/>
          <w:kern w:val="2"/>
          <w:sz w:val="21"/>
          <w:szCs w:val="21"/>
          <w:highlight w:val="none"/>
          <w:shd w:val="clear" w:color="auto" w:fill="FFFFFF"/>
          <w:lang w:val="en-US" w:eastAsia="zh-CN" w:bidi="ar"/>
        </w:rPr>
        <w:t>截止时间：</w:t>
      </w:r>
      <w:r>
        <w:rPr>
          <w:rFonts w:hint="eastAsia" w:cs="宋体"/>
          <w:color w:val="auto"/>
          <w:spacing w:val="0"/>
          <w:kern w:val="2"/>
          <w:sz w:val="21"/>
          <w:szCs w:val="21"/>
          <w:highlight w:val="none"/>
          <w:u w:val="none"/>
          <w:lang w:val="en-US" w:eastAsia="zh-CN" w:bidi="ar"/>
        </w:rPr>
        <w:t>2025年05月28日10时00分</w:t>
      </w:r>
      <w:r>
        <w:rPr>
          <w:rFonts w:hint="eastAsia" w:ascii="宋体" w:hAnsi="宋体" w:eastAsia="宋体" w:cs="宋体"/>
          <w:bCs/>
          <w:color w:val="auto"/>
          <w:spacing w:val="0"/>
          <w:kern w:val="2"/>
          <w:sz w:val="21"/>
          <w:szCs w:val="21"/>
          <w:highlight w:val="none"/>
          <w:shd w:val="clear" w:color="auto" w:fill="FFFFFF"/>
          <w:lang w:val="en-US" w:eastAsia="zh-CN" w:bidi="ar"/>
        </w:rPr>
        <w:t>（北京时间）</w:t>
      </w:r>
    </w:p>
    <w:p w14:paraId="5120CEC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地点（网址）：</w:t>
      </w:r>
      <w:r>
        <w:rPr>
          <w:rFonts w:hint="eastAsia" w:ascii="宋体" w:hAnsi="宋体" w:eastAsia="宋体" w:cs="宋体"/>
          <w:bCs/>
          <w:color w:val="auto"/>
          <w:spacing w:val="0"/>
          <w:kern w:val="2"/>
          <w:sz w:val="21"/>
          <w:szCs w:val="21"/>
          <w:highlight w:val="none"/>
          <w:shd w:val="clear" w:color="auto" w:fill="FFFFFF"/>
          <w:lang w:val="en-US" w:eastAsia="zh-CN" w:bidi="ar"/>
        </w:rPr>
        <w:t>通过</w:t>
      </w:r>
      <w:r>
        <w:rPr>
          <w:rFonts w:hint="eastAsia" w:ascii="宋体" w:hAnsi="宋体" w:eastAsia="宋体" w:cs="宋体"/>
          <w:color w:val="auto"/>
          <w:spacing w:val="0"/>
          <w:kern w:val="2"/>
          <w:sz w:val="21"/>
          <w:szCs w:val="21"/>
          <w:highlight w:val="none"/>
          <w:shd w:val="clear" w:color="auto" w:fill="FFFFFF"/>
          <w:lang w:val="en-US" w:eastAsia="zh-CN" w:bidi="ar"/>
        </w:rPr>
        <w:t>广西政府采购云平台（https://www.gcy.zfcg.gxzf.gov.cn/）上传响应文件，并在线竞标。</w:t>
      </w:r>
    </w:p>
    <w:p w14:paraId="6CDB2119">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五、响应文件开启</w:t>
      </w:r>
    </w:p>
    <w:p w14:paraId="54CB346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Cs/>
          <w:color w:val="auto"/>
          <w:spacing w:val="0"/>
          <w:kern w:val="2"/>
          <w:sz w:val="21"/>
          <w:szCs w:val="21"/>
          <w:highlight w:val="none"/>
          <w:shd w:val="clear" w:color="auto" w:fill="FFFFFF"/>
          <w:lang w:val="en-US" w:eastAsia="zh-CN" w:bidi="ar"/>
        </w:rPr>
        <w:t>开启时间：</w:t>
      </w:r>
      <w:r>
        <w:rPr>
          <w:rFonts w:hint="eastAsia" w:cs="宋体"/>
          <w:color w:val="auto"/>
          <w:spacing w:val="0"/>
          <w:kern w:val="2"/>
          <w:sz w:val="21"/>
          <w:szCs w:val="21"/>
          <w:highlight w:val="none"/>
          <w:u w:val="none"/>
          <w:lang w:val="en-US" w:eastAsia="zh-CN" w:bidi="ar"/>
        </w:rPr>
        <w:t>2025年05月28日10时00分</w:t>
      </w:r>
      <w:r>
        <w:rPr>
          <w:rFonts w:hint="eastAsia" w:ascii="宋体" w:hAnsi="宋体" w:eastAsia="宋体" w:cs="宋体"/>
          <w:bCs/>
          <w:color w:val="auto"/>
          <w:spacing w:val="0"/>
          <w:kern w:val="2"/>
          <w:sz w:val="21"/>
          <w:szCs w:val="21"/>
          <w:highlight w:val="none"/>
          <w:shd w:val="clear" w:color="auto" w:fill="FFFFFF"/>
          <w:lang w:val="en-US" w:eastAsia="zh-CN" w:bidi="ar"/>
        </w:rPr>
        <w:t>（北京时间）</w:t>
      </w:r>
    </w:p>
    <w:p w14:paraId="0A44838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Cs/>
          <w:color w:val="auto"/>
          <w:spacing w:val="0"/>
          <w:kern w:val="2"/>
          <w:sz w:val="21"/>
          <w:szCs w:val="21"/>
          <w:highlight w:val="none"/>
          <w:shd w:val="clear" w:color="auto" w:fill="FFFFFF"/>
          <w:lang w:val="en-US" w:eastAsia="zh-CN" w:bidi="ar"/>
        </w:rPr>
        <w:t>地点：广西政府采购云平台电子开标大厅在线解密开启。</w:t>
      </w:r>
    </w:p>
    <w:p w14:paraId="482FF29B">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六、公告期限</w:t>
      </w:r>
    </w:p>
    <w:p w14:paraId="56FF9AA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自本公告发布之日起5个工作日。</w:t>
      </w:r>
    </w:p>
    <w:p w14:paraId="2C8C02D0">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七、其他补充事宜</w:t>
      </w:r>
    </w:p>
    <w:p w14:paraId="2EF92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可致电广西政府采购云平台技术支持热线咨询：</w:t>
      </w:r>
      <w:r>
        <w:rPr>
          <w:rFonts w:hint="eastAsia" w:ascii="宋体" w:hAnsi="宋体" w:eastAsia="宋体" w:cs="宋体"/>
          <w:color w:val="auto"/>
          <w:spacing w:val="0"/>
          <w:kern w:val="0"/>
          <w:sz w:val="21"/>
          <w:szCs w:val="21"/>
          <w:highlight w:val="none"/>
          <w:shd w:val="clear" w:color="auto" w:fill="FFFFFF"/>
          <w:lang w:val="en-US" w:eastAsia="zh-CN" w:bidi="ar"/>
        </w:rPr>
        <w:t>95763</w:t>
      </w:r>
      <w:r>
        <w:rPr>
          <w:rFonts w:hint="eastAsia" w:ascii="宋体" w:hAnsi="宋体" w:eastAsia="宋体" w:cs="宋体"/>
          <w:color w:val="auto"/>
          <w:spacing w:val="0"/>
          <w:kern w:val="2"/>
          <w:sz w:val="21"/>
          <w:szCs w:val="21"/>
          <w:highlight w:val="none"/>
          <w:shd w:val="clear" w:color="auto" w:fill="FFFFFF"/>
          <w:lang w:val="en-US" w:eastAsia="zh-CN" w:bidi="ar"/>
        </w:rPr>
        <w:t>。</w:t>
      </w:r>
    </w:p>
    <w:p w14:paraId="42067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（1）供应商应及时熟悉掌握电子标系统操作指南（见广西政府采购云平台电子卖场首页右上角—服务中心—帮助文档—项目采购）：https：//service.zcygov.cn/#/knowledges/tree?tag=AG1DtGwBFdiHxlNdhY0r。</w:t>
      </w:r>
    </w:p>
    <w:p w14:paraId="5FA98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69E0F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（3）供应商须通过广西政府采购云平台供应商客户端软件制作电子响应文件，广西政府采购云平台供应商客户端软件请供应商自行前往下载并安装（</w:t>
      </w:r>
      <w:r>
        <w:rPr>
          <w:rFonts w:hint="eastAsia" w:ascii="宋体" w:hAnsi="宋体" w:eastAsia="宋体" w:cs="宋体"/>
          <w:color w:val="auto"/>
          <w:spacing w:val="0"/>
          <w:kern w:val="0"/>
          <w:sz w:val="21"/>
          <w:szCs w:val="21"/>
          <w:highlight w:val="none"/>
          <w:shd w:val="clear" w:color="auto" w:fill="FFFFFF"/>
          <w:lang w:val="en-US" w:eastAsia="zh-CN" w:bidi="ar"/>
        </w:rPr>
        <w:t>客户端下载路径：广西政府采购网（访问地址http：//zfcg.gxzf.gov.cn/）—办事服务—下载专区-广西政府采购云平台新版客户端</w:t>
      </w:r>
      <w:r>
        <w:rPr>
          <w:rFonts w:hint="eastAsia" w:ascii="宋体" w:hAnsi="宋体" w:eastAsia="宋体" w:cs="宋体"/>
          <w:color w:val="auto"/>
          <w:spacing w:val="0"/>
          <w:kern w:val="2"/>
          <w:sz w:val="21"/>
          <w:szCs w:val="21"/>
          <w:highlight w:val="none"/>
          <w:shd w:val="clear" w:color="auto" w:fill="FFFFFF"/>
          <w:lang w:val="en-US" w:eastAsia="zh-CN" w:bidi="ar"/>
        </w:rPr>
        <w:t>）。</w:t>
      </w:r>
    </w:p>
    <w:p w14:paraId="7348E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2.本项目需要落实的政府采购政策</w:t>
      </w:r>
    </w:p>
    <w:p w14:paraId="0F87F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（1）政府采购促进中小企业发展。</w:t>
      </w:r>
    </w:p>
    <w:p w14:paraId="1E2CE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（2）政府采购支持采用本国产品的政策。</w:t>
      </w:r>
    </w:p>
    <w:p w14:paraId="0F78F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（3）强制采购节能产品；优先采购节能产品、环境标志产品。</w:t>
      </w:r>
    </w:p>
    <w:p w14:paraId="75A0E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（4）政府采购促进残疾人就业政策。</w:t>
      </w:r>
    </w:p>
    <w:p w14:paraId="06514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（5）政府采购支持监狱企业发展。</w:t>
      </w:r>
    </w:p>
    <w:p w14:paraId="5EE63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3.网上查询地址</w:t>
      </w:r>
    </w:p>
    <w:p w14:paraId="0B54543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http：//zfcg.gxzf.gov.cn（广西政府采购网）、http：//www.ccgp.gov.cn/（中国政府采购网）、http：//ggzy.jgswj.gxzf.gov.cn/pbggzy/[全国公共资源交易平台（广西.浦北）]。</w:t>
      </w:r>
    </w:p>
    <w:p w14:paraId="256C2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color w:val="auto"/>
          <w:spacing w:val="0"/>
          <w:kern w:val="2"/>
          <w:sz w:val="21"/>
          <w:szCs w:val="21"/>
          <w:highlight w:val="none"/>
          <w:shd w:val="clear" w:color="auto" w:fill="FFFFFF"/>
          <w:lang w:val="en-US" w:eastAsia="zh-CN" w:bidi="ar"/>
        </w:rPr>
        <w:t>4.监督部门：浦北县政府采购监督管理办公室   联系电话：0777-8314622</w:t>
      </w:r>
    </w:p>
    <w:p w14:paraId="04EAE187">
      <w:pPr>
        <w:pStyle w:val="4"/>
        <w:keepNext w:val="0"/>
        <w:keepLines w:val="0"/>
        <w:widowControl w:val="0"/>
        <w:suppressLineNumbers w:val="0"/>
        <w:spacing w:before="0" w:beforeAutospacing="0" w:after="60" w:afterAutospacing="0" w:line="360" w:lineRule="auto"/>
        <w:ind w:left="0" w:leftChars="0" w:right="0" w:firstLine="422" w:firstLineChars="200"/>
        <w:outlineLvl w:val="0"/>
        <w:rPr>
          <w:color w:val="auto"/>
          <w:highlight w:val="none"/>
        </w:rPr>
      </w:pPr>
      <w:r>
        <w:rPr>
          <w:rFonts w:hint="eastAsia" w:ascii="宋体" w:hAnsi="宋体" w:eastAsia="宋体" w:cs="宋体"/>
          <w:b/>
          <w:bCs w:val="0"/>
          <w:color w:val="auto"/>
          <w:spacing w:val="0"/>
          <w:kern w:val="2"/>
          <w:sz w:val="21"/>
          <w:szCs w:val="21"/>
          <w:highlight w:val="none"/>
          <w:shd w:val="clear" w:color="auto" w:fill="FFFFFF"/>
        </w:rPr>
        <w:t>八、凡对本次采购提出询问，请按以下方式联系</w:t>
      </w:r>
    </w:p>
    <w:p w14:paraId="4826DE33">
      <w:pPr>
        <w:pStyle w:val="4"/>
        <w:keepNext w:val="0"/>
        <w:keepLines w:val="0"/>
        <w:widowControl w:val="0"/>
        <w:suppressLineNumbers w:val="0"/>
        <w:spacing w:before="0" w:beforeAutospacing="0" w:after="60" w:afterAutospacing="0" w:line="360" w:lineRule="auto"/>
        <w:ind w:left="0" w:leftChars="0" w:right="0" w:firstLine="420" w:firstLineChars="200"/>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rPr>
        <w:t>1.采购人信息</w:t>
      </w:r>
    </w:p>
    <w:p w14:paraId="7C3DEE5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名称：</w:t>
      </w:r>
      <w:r>
        <w:rPr>
          <w:rFonts w:hint="eastAsia" w:cs="宋体"/>
          <w:b w:val="0"/>
          <w:bCs w:val="0"/>
          <w:color w:val="auto"/>
          <w:spacing w:val="0"/>
          <w:kern w:val="0"/>
          <w:sz w:val="21"/>
          <w:szCs w:val="21"/>
          <w:highlight w:val="none"/>
          <w:shd w:val="clear" w:color="auto" w:fill="FFFFFF"/>
          <w:lang w:val="en-US" w:eastAsia="zh-CN" w:bidi="ar"/>
        </w:rPr>
        <w:t>浦北县北通镇人民政府</w:t>
      </w:r>
      <w:r>
        <w:rPr>
          <w:rFonts w:hint="eastAsia" w:ascii="宋体" w:hAnsi="宋体" w:eastAsia="宋体" w:cs="宋体"/>
          <w:b w:val="0"/>
          <w:bCs w:val="0"/>
          <w:color w:val="auto"/>
          <w:spacing w:val="0"/>
          <w:kern w:val="0"/>
          <w:sz w:val="21"/>
          <w:szCs w:val="21"/>
          <w:highlight w:val="none"/>
          <w:shd w:val="clear" w:color="auto" w:fill="FFFFFF"/>
          <w:lang w:val="en-US" w:eastAsia="zh-CN" w:bidi="ar"/>
        </w:rPr>
        <w:t xml:space="preserve">  </w:t>
      </w:r>
    </w:p>
    <w:p w14:paraId="5BD4936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地址：浦北县北通镇新路1号  </w:t>
      </w:r>
    </w:p>
    <w:p w14:paraId="66A27DF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项目联系人：</w:t>
      </w:r>
      <w:r>
        <w:rPr>
          <w:rFonts w:hint="eastAsia" w:cs="宋体"/>
          <w:b w:val="0"/>
          <w:bCs w:val="0"/>
          <w:color w:val="auto"/>
          <w:spacing w:val="0"/>
          <w:kern w:val="0"/>
          <w:sz w:val="21"/>
          <w:szCs w:val="21"/>
          <w:highlight w:val="none"/>
          <w:shd w:val="clear" w:color="auto" w:fill="FFFFFF"/>
          <w:lang w:val="en-US" w:eastAsia="zh-CN" w:bidi="ar"/>
        </w:rPr>
        <w:t xml:space="preserve">张宝  </w:t>
      </w:r>
      <w:r>
        <w:rPr>
          <w:rFonts w:hint="eastAsia" w:ascii="宋体" w:hAnsi="宋体" w:eastAsia="宋体" w:cs="宋体"/>
          <w:b w:val="0"/>
          <w:bCs w:val="0"/>
          <w:color w:val="auto"/>
          <w:spacing w:val="0"/>
          <w:kern w:val="0"/>
          <w:sz w:val="21"/>
          <w:szCs w:val="21"/>
          <w:highlight w:val="none"/>
          <w:shd w:val="clear" w:color="auto" w:fill="FFFFFF"/>
          <w:lang w:val="en-US" w:eastAsia="zh-CN" w:bidi="ar"/>
        </w:rPr>
        <w:t xml:space="preserve"> </w:t>
      </w:r>
    </w:p>
    <w:p w14:paraId="482E13B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项目联系方式：0777-8583003</w:t>
      </w:r>
    </w:p>
    <w:p w14:paraId="3D2FE719">
      <w:pPr>
        <w:pStyle w:val="4"/>
        <w:keepNext w:val="0"/>
        <w:keepLines w:val="0"/>
        <w:widowControl w:val="0"/>
        <w:suppressLineNumbers w:val="0"/>
        <w:spacing w:before="0" w:beforeAutospacing="0" w:after="60" w:afterAutospacing="0" w:line="360" w:lineRule="auto"/>
        <w:ind w:left="0" w:leftChars="0" w:right="0" w:firstLine="420" w:firstLineChars="200"/>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rPr>
        <w:t>2.采购代理机构信息</w:t>
      </w:r>
    </w:p>
    <w:p w14:paraId="0690EA4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名称：广西振越工程咨询有限公司　</w:t>
      </w:r>
    </w:p>
    <w:p w14:paraId="7FEE3FA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地址：浦北县越秀路43号       </w:t>
      </w:r>
    </w:p>
    <w:p w14:paraId="0779E3F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rFonts w:hint="default"/>
          <w:color w:val="auto"/>
          <w:highlight w:val="none"/>
          <w:lang w:val="en-US"/>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项目联系人：梁燕</w:t>
      </w:r>
    </w:p>
    <w:p w14:paraId="49661E6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60" w:afterAutospacing="0" w:line="18" w:lineRule="atLeast"/>
        <w:ind w:left="0" w:leftChars="0" w:right="0" w:firstLine="420" w:firstLineChars="200"/>
        <w:jc w:val="left"/>
        <w:rPr>
          <w:color w:val="auto"/>
          <w:highlight w:val="none"/>
        </w:rPr>
      </w:pPr>
      <w:r>
        <w:rPr>
          <w:rFonts w:hint="eastAsia" w:ascii="宋体" w:hAnsi="宋体" w:eastAsia="宋体" w:cs="宋体"/>
          <w:b w:val="0"/>
          <w:bCs w:val="0"/>
          <w:color w:val="auto"/>
          <w:spacing w:val="0"/>
          <w:kern w:val="0"/>
          <w:sz w:val="21"/>
          <w:szCs w:val="21"/>
          <w:highlight w:val="none"/>
          <w:shd w:val="clear" w:color="auto" w:fill="FFFFFF"/>
          <w:lang w:val="en-US" w:eastAsia="zh-CN" w:bidi="ar"/>
        </w:rPr>
        <w:t>项目联系方式：0777-5153169</w:t>
      </w:r>
    </w:p>
    <w:p w14:paraId="7A6BA917">
      <w:pPr>
        <w:spacing w:after="0"/>
        <w:jc w:val="both"/>
        <w:rPr>
          <w:color w:val="auto"/>
          <w:highlight w:val="none"/>
        </w:rPr>
        <w:sectPr>
          <w:pgSz w:w="11910" w:h="16840"/>
          <w:pgMar w:top="1380" w:right="460" w:bottom="1180" w:left="480" w:header="0" w:footer="913" w:gutter="0"/>
          <w:cols w:space="720" w:num="1"/>
        </w:sectPr>
      </w:pPr>
    </w:p>
    <w:p w14:paraId="0119235E">
      <w:pPr>
        <w:tabs>
          <w:tab w:val="left" w:pos="1204"/>
        </w:tabs>
        <w:spacing w:before="18"/>
        <w:ind w:left="0" w:right="504" w:firstLine="0"/>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sdt>
      <w:sdtPr>
        <w:rPr>
          <w:color w:val="auto"/>
          <w:highlight w:val="none"/>
        </w:rPr>
        <w:id w:val="1"/>
        <w:docPartObj>
          <w:docPartGallery w:val="Table of Contents"/>
          <w:docPartUnique/>
        </w:docPartObj>
      </w:sdtPr>
      <w:sdtEndPr>
        <w:rPr>
          <w:color w:val="auto"/>
          <w:highlight w:val="none"/>
        </w:rPr>
      </w:sdtEndPr>
      <w:sdtContent>
        <w:p w14:paraId="4D3889F0">
          <w:pPr>
            <w:pStyle w:val="7"/>
            <w:tabs>
              <w:tab w:val="right" w:leader="dot" w:pos="9445"/>
            </w:tabs>
            <w:spacing w:before="892"/>
            <w:rPr>
              <w:rFonts w:ascii="Calibri" w:eastAsia="Calibri"/>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rPr>
            <w:t>第一卷、磋商须知、合同格式</w:t>
          </w:r>
          <w:r>
            <w:rPr>
              <w:rFonts w:hint="eastAsia"/>
              <w:color w:val="auto"/>
              <w:highlight w:val="none"/>
              <w:lang w:val="en-US" w:eastAsia="zh-CN"/>
            </w:rPr>
            <w:t>..</w:t>
          </w:r>
          <w:r>
            <w:rPr>
              <w:color w:val="auto"/>
              <w:highlight w:val="none"/>
            </w:rPr>
            <w:tab/>
          </w:r>
          <w:r>
            <w:rPr>
              <w:rFonts w:hint="eastAsia" w:ascii="Calibri" w:eastAsia="宋体"/>
              <w:color w:val="auto"/>
              <w:highlight w:val="none"/>
              <w:lang w:val="en-US" w:eastAsia="zh-CN"/>
            </w:rPr>
            <w:t>5</w:t>
          </w:r>
          <w:r>
            <w:rPr>
              <w:rFonts w:ascii="Calibri" w:eastAsia="Calibri"/>
              <w:color w:val="auto"/>
              <w:highlight w:val="none"/>
            </w:rPr>
            <w:fldChar w:fldCharType="end"/>
          </w:r>
        </w:p>
        <w:p w14:paraId="742C62BE">
          <w:pPr>
            <w:pStyle w:val="7"/>
            <w:tabs>
              <w:tab w:val="right" w:leader="dot" w:pos="9443"/>
            </w:tabs>
            <w:spacing w:before="125"/>
            <w:rPr>
              <w:rFonts w:ascii="Calibri" w:eastAsia="Calibri"/>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rPr>
            <w:t>第一章</w:t>
          </w:r>
          <w:r>
            <w:rPr>
              <w:color w:val="auto"/>
              <w:spacing w:val="-2"/>
              <w:highlight w:val="none"/>
            </w:rPr>
            <w:t xml:space="preserve"> </w:t>
          </w:r>
          <w:r>
            <w:rPr>
              <w:color w:val="auto"/>
              <w:highlight w:val="none"/>
            </w:rPr>
            <w:t>磋商须知</w:t>
          </w:r>
          <w:r>
            <w:rPr>
              <w:color w:val="auto"/>
              <w:highlight w:val="none"/>
            </w:rPr>
            <w:tab/>
          </w:r>
          <w:r>
            <w:rPr>
              <w:rFonts w:hint="eastAsia" w:ascii="Calibri" w:eastAsia="宋体"/>
              <w:color w:val="auto"/>
              <w:highlight w:val="none"/>
              <w:lang w:val="en-US" w:eastAsia="zh-CN"/>
            </w:rPr>
            <w:t>6</w:t>
          </w:r>
          <w:r>
            <w:rPr>
              <w:rFonts w:ascii="Calibri" w:eastAsia="Calibri"/>
              <w:color w:val="auto"/>
              <w:highlight w:val="none"/>
            </w:rPr>
            <w:fldChar w:fldCharType="end"/>
          </w:r>
        </w:p>
        <w:p w14:paraId="3CD28EB2">
          <w:pPr>
            <w:pStyle w:val="7"/>
            <w:tabs>
              <w:tab w:val="left" w:pos="1562"/>
              <w:tab w:val="right" w:leader="dot" w:pos="9445"/>
            </w:tabs>
            <w:rPr>
              <w:rFonts w:ascii="Calibri" w:eastAsia="Calibri"/>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rPr>
            <w:t>第二章</w:t>
          </w:r>
          <w:r>
            <w:rPr>
              <w:color w:val="auto"/>
              <w:highlight w:val="none"/>
            </w:rPr>
            <w:tab/>
          </w:r>
          <w:r>
            <w:rPr>
              <w:color w:val="auto"/>
              <w:highlight w:val="none"/>
            </w:rPr>
            <w:t>合同条款及格式</w:t>
          </w:r>
          <w:r>
            <w:rPr>
              <w:color w:val="auto"/>
              <w:highlight w:val="none"/>
            </w:rPr>
            <w:tab/>
          </w:r>
          <w:r>
            <w:rPr>
              <w:rFonts w:ascii="Calibri" w:eastAsia="Calibri"/>
              <w:color w:val="auto"/>
              <w:highlight w:val="none"/>
            </w:rPr>
            <w:t>2</w:t>
          </w:r>
          <w:r>
            <w:rPr>
              <w:rFonts w:hint="eastAsia" w:ascii="Calibri" w:eastAsia="宋体"/>
              <w:color w:val="auto"/>
              <w:highlight w:val="none"/>
              <w:lang w:val="en-US" w:eastAsia="zh-CN"/>
            </w:rPr>
            <w:t>3</w:t>
          </w:r>
          <w:r>
            <w:rPr>
              <w:rFonts w:ascii="Calibri" w:eastAsia="Calibri"/>
              <w:color w:val="auto"/>
              <w:highlight w:val="none"/>
            </w:rPr>
            <w:fldChar w:fldCharType="end"/>
          </w:r>
        </w:p>
        <w:p w14:paraId="228E61AF">
          <w:pPr>
            <w:pStyle w:val="7"/>
            <w:tabs>
              <w:tab w:val="right" w:leader="dot" w:pos="9445"/>
            </w:tabs>
            <w:spacing w:before="125"/>
            <w:rPr>
              <w:rFonts w:ascii="Calibri" w:eastAsia="Calibri"/>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rPr>
            <w:t>第二卷</w:t>
          </w:r>
          <w:r>
            <w:rPr>
              <w:color w:val="auto"/>
              <w:spacing w:val="-2"/>
              <w:highlight w:val="none"/>
            </w:rPr>
            <w:t xml:space="preserve"> </w:t>
          </w:r>
          <w:r>
            <w:rPr>
              <w:color w:val="auto"/>
              <w:highlight w:val="none"/>
            </w:rPr>
            <w:t>、技术规范</w:t>
          </w:r>
          <w:r>
            <w:rPr>
              <w:color w:val="auto"/>
              <w:highlight w:val="none"/>
            </w:rPr>
            <w:tab/>
          </w:r>
          <w:r>
            <w:rPr>
              <w:rFonts w:ascii="Calibri" w:eastAsia="Calibri"/>
              <w:color w:val="auto"/>
              <w:highlight w:val="none"/>
            </w:rPr>
            <w:t>2</w:t>
          </w:r>
          <w:r>
            <w:rPr>
              <w:rFonts w:hint="eastAsia" w:ascii="Calibri" w:eastAsia="宋体"/>
              <w:color w:val="auto"/>
              <w:highlight w:val="none"/>
              <w:lang w:val="en-US" w:eastAsia="zh-CN"/>
            </w:rPr>
            <w:t>3</w:t>
          </w:r>
          <w:r>
            <w:rPr>
              <w:rFonts w:ascii="Calibri" w:eastAsia="Calibri"/>
              <w:color w:val="auto"/>
              <w:highlight w:val="none"/>
            </w:rPr>
            <w:fldChar w:fldCharType="end"/>
          </w:r>
        </w:p>
        <w:p w14:paraId="17335B5C">
          <w:pPr>
            <w:pStyle w:val="7"/>
            <w:tabs>
              <w:tab w:val="left" w:pos="1562"/>
              <w:tab w:val="right" w:leader="dot" w:pos="9445"/>
            </w:tabs>
            <w:rPr>
              <w:rFonts w:ascii="Calibri" w:eastAsia="Calibri"/>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color w:val="auto"/>
              <w:highlight w:val="none"/>
            </w:rPr>
            <w:t>第三章</w:t>
          </w:r>
          <w:r>
            <w:rPr>
              <w:color w:val="auto"/>
              <w:highlight w:val="none"/>
            </w:rPr>
            <w:tab/>
          </w:r>
          <w:r>
            <w:rPr>
              <w:color w:val="auto"/>
              <w:highlight w:val="none"/>
            </w:rPr>
            <w:t>技术规范</w:t>
          </w:r>
          <w:r>
            <w:rPr>
              <w:color w:val="auto"/>
              <w:highlight w:val="none"/>
            </w:rPr>
            <w:tab/>
          </w:r>
          <w:r>
            <w:rPr>
              <w:rFonts w:ascii="Calibri" w:eastAsia="Calibri"/>
              <w:color w:val="auto"/>
              <w:highlight w:val="none"/>
            </w:rPr>
            <w:t>6</w:t>
          </w:r>
          <w:r>
            <w:rPr>
              <w:rFonts w:hint="eastAsia" w:ascii="Calibri"/>
              <w:color w:val="auto"/>
              <w:highlight w:val="none"/>
              <w:lang w:val="en-US" w:eastAsia="zh-CN"/>
            </w:rPr>
            <w:t>3</w:t>
          </w:r>
          <w:r>
            <w:rPr>
              <w:rFonts w:ascii="Calibri" w:eastAsia="Calibri"/>
              <w:color w:val="auto"/>
              <w:highlight w:val="none"/>
            </w:rPr>
            <w:fldChar w:fldCharType="end"/>
          </w:r>
        </w:p>
        <w:p w14:paraId="5B9B2A67">
          <w:pPr>
            <w:pStyle w:val="7"/>
            <w:tabs>
              <w:tab w:val="right" w:leader="dot" w:pos="9445"/>
            </w:tabs>
            <w:spacing w:before="125"/>
            <w:rPr>
              <w:rFonts w:ascii="Calibri" w:eastAsia="Calibri"/>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color w:val="auto"/>
              <w:highlight w:val="none"/>
            </w:rPr>
            <w:t>第三卷</w:t>
          </w:r>
          <w:r>
            <w:rPr>
              <w:color w:val="auto"/>
              <w:spacing w:val="-2"/>
              <w:highlight w:val="none"/>
            </w:rPr>
            <w:t xml:space="preserve"> </w:t>
          </w:r>
          <w:r>
            <w:rPr>
              <w:color w:val="auto"/>
              <w:highlight w:val="none"/>
            </w:rPr>
            <w:t>、响应文件格式</w:t>
          </w:r>
          <w:r>
            <w:rPr>
              <w:color w:val="auto"/>
              <w:highlight w:val="none"/>
            </w:rPr>
            <w:tab/>
          </w:r>
          <w:r>
            <w:rPr>
              <w:rFonts w:ascii="Calibri" w:eastAsia="Calibri"/>
              <w:color w:val="auto"/>
              <w:highlight w:val="none"/>
            </w:rPr>
            <w:t>6</w:t>
          </w:r>
          <w:r>
            <w:rPr>
              <w:rFonts w:hint="eastAsia" w:ascii="Calibri"/>
              <w:color w:val="auto"/>
              <w:highlight w:val="none"/>
              <w:lang w:val="en-US" w:eastAsia="zh-CN"/>
            </w:rPr>
            <w:t>4</w:t>
          </w:r>
          <w:r>
            <w:rPr>
              <w:rFonts w:ascii="Calibri" w:eastAsia="Calibri"/>
              <w:color w:val="auto"/>
              <w:highlight w:val="none"/>
            </w:rPr>
            <w:fldChar w:fldCharType="end"/>
          </w:r>
        </w:p>
        <w:p w14:paraId="24A6185B">
          <w:pPr>
            <w:pStyle w:val="7"/>
            <w:tabs>
              <w:tab w:val="right" w:leader="dot" w:pos="9445"/>
            </w:tabs>
            <w:rPr>
              <w:rFonts w:ascii="Calibri" w:eastAsia="Calibri"/>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color w:val="auto"/>
              <w:highlight w:val="none"/>
            </w:rPr>
            <w:t>第四章</w:t>
          </w:r>
          <w:r>
            <w:rPr>
              <w:color w:val="auto"/>
              <w:spacing w:val="-2"/>
              <w:highlight w:val="none"/>
            </w:rPr>
            <w:t xml:space="preserve"> </w:t>
          </w:r>
          <w:r>
            <w:rPr>
              <w:color w:val="auto"/>
              <w:highlight w:val="none"/>
            </w:rPr>
            <w:t>响应文件格式</w:t>
          </w:r>
          <w:r>
            <w:rPr>
              <w:color w:val="auto"/>
              <w:highlight w:val="none"/>
            </w:rPr>
            <w:tab/>
          </w:r>
          <w:r>
            <w:rPr>
              <w:rFonts w:ascii="Calibri" w:eastAsia="Calibri"/>
              <w:color w:val="auto"/>
              <w:highlight w:val="none"/>
            </w:rPr>
            <w:t>6</w:t>
          </w:r>
          <w:r>
            <w:rPr>
              <w:rFonts w:hint="eastAsia" w:ascii="Calibri"/>
              <w:color w:val="auto"/>
              <w:highlight w:val="none"/>
              <w:lang w:val="en-US" w:eastAsia="zh-CN"/>
            </w:rPr>
            <w:t>5</w:t>
          </w:r>
          <w:r>
            <w:rPr>
              <w:rFonts w:ascii="Calibri" w:eastAsia="Calibri"/>
              <w:color w:val="auto"/>
              <w:highlight w:val="none"/>
            </w:rPr>
            <w:fldChar w:fldCharType="end"/>
          </w:r>
        </w:p>
        <w:p w14:paraId="774D6027">
          <w:pPr>
            <w:pStyle w:val="7"/>
            <w:tabs>
              <w:tab w:val="right" w:leader="dot" w:pos="9445"/>
            </w:tabs>
            <w:spacing w:before="125"/>
            <w:rPr>
              <w:rFonts w:hint="eastAsia" w:ascii="Calibri" w:eastAsia="宋体"/>
              <w:color w:val="auto"/>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color w:val="auto"/>
              <w:highlight w:val="none"/>
            </w:rPr>
            <w:t>第五章</w:t>
          </w:r>
          <w:r>
            <w:rPr>
              <w:color w:val="auto"/>
              <w:spacing w:val="-2"/>
              <w:highlight w:val="none"/>
            </w:rPr>
            <w:t xml:space="preserve"> </w:t>
          </w:r>
          <w:r>
            <w:rPr>
              <w:color w:val="auto"/>
              <w:highlight w:val="none"/>
            </w:rPr>
            <w:t>工程量清单</w:t>
          </w:r>
          <w:r>
            <w:rPr>
              <w:color w:val="auto"/>
              <w:highlight w:val="none"/>
            </w:rPr>
            <w:tab/>
          </w:r>
          <w:r>
            <w:rPr>
              <w:rFonts w:hint="eastAsia" w:ascii="Calibri"/>
              <w:color w:val="auto"/>
              <w:highlight w:val="none"/>
              <w:lang w:val="en-US" w:eastAsia="zh-CN"/>
            </w:rPr>
            <w:t>8</w:t>
          </w:r>
          <w:r>
            <w:rPr>
              <w:rFonts w:ascii="Calibri" w:eastAsia="Calibri"/>
              <w:color w:val="auto"/>
              <w:highlight w:val="none"/>
            </w:rPr>
            <w:fldChar w:fldCharType="end"/>
          </w:r>
          <w:r>
            <w:rPr>
              <w:rFonts w:hint="eastAsia" w:ascii="Calibri" w:eastAsia="宋体"/>
              <w:color w:val="auto"/>
              <w:highlight w:val="none"/>
              <w:lang w:val="en-US" w:eastAsia="zh-CN"/>
            </w:rPr>
            <w:t>0</w:t>
          </w:r>
        </w:p>
        <w:p w14:paraId="2A184D96">
          <w:pPr>
            <w:pStyle w:val="7"/>
            <w:tabs>
              <w:tab w:val="right" w:leader="dot" w:pos="9445"/>
            </w:tabs>
            <w:rPr>
              <w:rFonts w:ascii="Calibri" w:eastAsia="Calibri"/>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color w:val="auto"/>
              <w:highlight w:val="none"/>
            </w:rPr>
            <w:t>第六章</w:t>
          </w:r>
          <w:r>
            <w:rPr>
              <w:color w:val="auto"/>
              <w:spacing w:val="-2"/>
              <w:highlight w:val="none"/>
            </w:rPr>
            <w:t xml:space="preserve"> </w:t>
          </w:r>
          <w:r>
            <w:rPr>
              <w:color w:val="auto"/>
              <w:highlight w:val="none"/>
            </w:rPr>
            <w:t>评标办法及评标标准</w:t>
          </w:r>
          <w:r>
            <w:rPr>
              <w:color w:val="auto"/>
              <w:highlight w:val="none"/>
            </w:rPr>
            <w:tab/>
          </w:r>
          <w:r>
            <w:rPr>
              <w:rFonts w:ascii="Calibri" w:eastAsia="Calibri"/>
              <w:color w:val="auto"/>
              <w:highlight w:val="none"/>
            </w:rPr>
            <w:t>8</w:t>
          </w:r>
          <w:r>
            <w:rPr>
              <w:rFonts w:hint="eastAsia" w:ascii="Calibri"/>
              <w:color w:val="auto"/>
              <w:highlight w:val="none"/>
              <w:lang w:val="en-US" w:eastAsia="zh-CN"/>
            </w:rPr>
            <w:t>1</w:t>
          </w:r>
          <w:r>
            <w:rPr>
              <w:rFonts w:ascii="Calibri" w:eastAsia="Calibri"/>
              <w:color w:val="auto"/>
              <w:highlight w:val="none"/>
            </w:rPr>
            <w:fldChar w:fldCharType="end"/>
          </w:r>
        </w:p>
      </w:sdtContent>
    </w:sdt>
    <w:p w14:paraId="5AD5A37E">
      <w:pPr>
        <w:spacing w:after="0"/>
        <w:rPr>
          <w:rFonts w:ascii="Calibri" w:eastAsia="Calibri"/>
          <w:color w:val="auto"/>
          <w:highlight w:val="none"/>
        </w:rPr>
        <w:sectPr>
          <w:pgSz w:w="11910" w:h="16840"/>
          <w:pgMar w:top="1340" w:right="460" w:bottom="1180" w:left="480" w:header="0" w:footer="913" w:gutter="0"/>
          <w:cols w:space="720" w:num="1"/>
        </w:sectPr>
      </w:pPr>
    </w:p>
    <w:p w14:paraId="2CAC2869">
      <w:pPr>
        <w:pStyle w:val="3"/>
        <w:spacing w:before="747"/>
        <w:ind w:left="484" w:right="504"/>
        <w:rPr>
          <w:color w:val="auto"/>
          <w:highlight w:val="none"/>
        </w:rPr>
      </w:pPr>
      <w:bookmarkStart w:id="0" w:name="第一卷、磋商须知、合同格式"/>
      <w:bookmarkEnd w:id="0"/>
      <w:bookmarkStart w:id="1" w:name="_bookmark0"/>
      <w:bookmarkEnd w:id="1"/>
      <w:r>
        <w:rPr>
          <w:color w:val="auto"/>
          <w:highlight w:val="none"/>
        </w:rPr>
        <w:t>第一卷、磋商须知、合同格式</w:t>
      </w:r>
    </w:p>
    <w:p w14:paraId="51CBF0F3">
      <w:pPr>
        <w:spacing w:after="0"/>
        <w:rPr>
          <w:color w:val="auto"/>
          <w:highlight w:val="none"/>
        </w:rPr>
        <w:sectPr>
          <w:pgSz w:w="11910" w:h="16840"/>
          <w:pgMar w:top="1580" w:right="460" w:bottom="1180" w:left="480" w:header="0" w:footer="913" w:gutter="0"/>
          <w:cols w:space="720" w:num="1"/>
        </w:sectPr>
      </w:pPr>
    </w:p>
    <w:p w14:paraId="062BF6A2">
      <w:pPr>
        <w:tabs>
          <w:tab w:val="left" w:pos="2078"/>
        </w:tabs>
        <w:spacing w:before="376"/>
        <w:ind w:left="0" w:right="17" w:firstLine="0"/>
        <w:jc w:val="center"/>
        <w:rPr>
          <w:rFonts w:hint="eastAsia" w:ascii="黑体" w:eastAsia="黑体"/>
          <w:color w:val="auto"/>
          <w:sz w:val="40"/>
          <w:szCs w:val="18"/>
          <w:highlight w:val="none"/>
        </w:rPr>
      </w:pPr>
      <w:r>
        <w:rPr>
          <w:rFonts w:hint="eastAsia" w:ascii="黑体" w:eastAsia="黑体"/>
          <w:color w:val="auto"/>
          <w:sz w:val="40"/>
          <w:szCs w:val="18"/>
          <w:highlight w:val="none"/>
        </w:rPr>
        <w:t>第</w:t>
      </w:r>
      <w:r>
        <w:rPr>
          <w:rFonts w:hint="eastAsia" w:ascii="黑体" w:eastAsia="黑体"/>
          <w:color w:val="auto"/>
          <w:spacing w:val="-3"/>
          <w:sz w:val="40"/>
          <w:szCs w:val="18"/>
          <w:highlight w:val="none"/>
        </w:rPr>
        <w:t>一</w:t>
      </w:r>
      <w:r>
        <w:rPr>
          <w:rFonts w:hint="eastAsia" w:ascii="黑体" w:eastAsia="黑体"/>
          <w:color w:val="auto"/>
          <w:sz w:val="40"/>
          <w:szCs w:val="18"/>
          <w:highlight w:val="none"/>
        </w:rPr>
        <w:t>章</w:t>
      </w:r>
      <w:r>
        <w:rPr>
          <w:rFonts w:hint="eastAsia" w:ascii="黑体" w:eastAsia="黑体"/>
          <w:color w:val="auto"/>
          <w:sz w:val="40"/>
          <w:szCs w:val="18"/>
          <w:highlight w:val="none"/>
        </w:rPr>
        <w:tab/>
      </w:r>
      <w:bookmarkStart w:id="2" w:name="第一章 磋商须知"/>
      <w:bookmarkEnd w:id="2"/>
      <w:bookmarkStart w:id="3" w:name="_bookmark1"/>
      <w:bookmarkEnd w:id="3"/>
      <w:r>
        <w:rPr>
          <w:rFonts w:hint="eastAsia" w:ascii="黑体" w:eastAsia="黑体"/>
          <w:color w:val="auto"/>
          <w:sz w:val="40"/>
          <w:szCs w:val="18"/>
          <w:highlight w:val="none"/>
        </w:rPr>
        <w:t>磋</w:t>
      </w:r>
      <w:r>
        <w:rPr>
          <w:rFonts w:hint="eastAsia" w:ascii="黑体" w:eastAsia="黑体"/>
          <w:color w:val="auto"/>
          <w:spacing w:val="-3"/>
          <w:sz w:val="40"/>
          <w:szCs w:val="18"/>
          <w:highlight w:val="none"/>
        </w:rPr>
        <w:t>商</w:t>
      </w:r>
      <w:r>
        <w:rPr>
          <w:rFonts w:hint="eastAsia" w:ascii="黑体" w:eastAsia="黑体"/>
          <w:color w:val="auto"/>
          <w:sz w:val="40"/>
          <w:szCs w:val="18"/>
          <w:highlight w:val="none"/>
        </w:rPr>
        <w:t>须知</w:t>
      </w:r>
    </w:p>
    <w:p w14:paraId="31777507">
      <w:pPr>
        <w:spacing w:before="504"/>
        <w:ind w:left="487" w:right="504" w:firstLine="0"/>
        <w:jc w:val="center"/>
        <w:rPr>
          <w:b/>
          <w:color w:val="auto"/>
          <w:sz w:val="21"/>
          <w:szCs w:val="24"/>
          <w:highlight w:val="none"/>
        </w:rPr>
      </w:pPr>
      <w:bookmarkStart w:id="4" w:name="前附表"/>
      <w:bookmarkEnd w:id="4"/>
      <w:r>
        <w:rPr>
          <w:b/>
          <w:color w:val="auto"/>
          <w:sz w:val="36"/>
          <w:szCs w:val="24"/>
          <w:highlight w:val="none"/>
        </w:rPr>
        <w:t>前附表</w:t>
      </w:r>
    </w:p>
    <w:p w14:paraId="70D1F1EE">
      <w:pPr>
        <w:pStyle w:val="5"/>
        <w:spacing w:before="12"/>
        <w:rPr>
          <w:b/>
          <w:color w:val="auto"/>
          <w:sz w:val="23"/>
          <w:highlight w:val="none"/>
        </w:rPr>
      </w:pPr>
    </w:p>
    <w:tbl>
      <w:tblPr>
        <w:tblStyle w:val="9"/>
        <w:tblW w:w="9998"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993"/>
        <w:gridCol w:w="8053"/>
      </w:tblGrid>
      <w:tr w14:paraId="2226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2" w:type="dxa"/>
          </w:tcPr>
          <w:p w14:paraId="4E54C1B7">
            <w:pPr>
              <w:pStyle w:val="22"/>
              <w:spacing w:before="82" w:line="298" w:lineRule="exact"/>
              <w:ind w:left="214" w:right="207"/>
              <w:jc w:val="center"/>
              <w:rPr>
                <w:color w:val="auto"/>
                <w:sz w:val="24"/>
                <w:highlight w:val="none"/>
              </w:rPr>
            </w:pPr>
            <w:r>
              <w:rPr>
                <w:color w:val="auto"/>
                <w:sz w:val="24"/>
                <w:highlight w:val="none"/>
              </w:rPr>
              <w:t>项号</w:t>
            </w:r>
          </w:p>
        </w:tc>
        <w:tc>
          <w:tcPr>
            <w:tcW w:w="993" w:type="dxa"/>
          </w:tcPr>
          <w:p w14:paraId="203446B4">
            <w:pPr>
              <w:pStyle w:val="22"/>
              <w:spacing w:before="82" w:line="298" w:lineRule="exact"/>
              <w:ind w:left="113" w:right="109"/>
              <w:jc w:val="center"/>
              <w:rPr>
                <w:color w:val="auto"/>
                <w:sz w:val="24"/>
                <w:highlight w:val="none"/>
              </w:rPr>
            </w:pPr>
            <w:r>
              <w:rPr>
                <w:color w:val="auto"/>
                <w:sz w:val="24"/>
                <w:highlight w:val="none"/>
              </w:rPr>
              <w:t>条款号</w:t>
            </w:r>
          </w:p>
        </w:tc>
        <w:tc>
          <w:tcPr>
            <w:tcW w:w="8053" w:type="dxa"/>
          </w:tcPr>
          <w:p w14:paraId="51BBC2A9">
            <w:pPr>
              <w:pStyle w:val="22"/>
              <w:tabs>
                <w:tab w:val="left" w:pos="620"/>
                <w:tab w:val="left" w:pos="1359"/>
                <w:tab w:val="left" w:pos="1976"/>
              </w:tabs>
              <w:spacing w:before="82" w:line="298" w:lineRule="exact"/>
              <w:ind w:left="3"/>
              <w:jc w:val="center"/>
              <w:rPr>
                <w:color w:val="auto"/>
                <w:sz w:val="24"/>
                <w:highlight w:val="none"/>
              </w:rPr>
            </w:pPr>
            <w:r>
              <w:rPr>
                <w:color w:val="auto"/>
                <w:sz w:val="24"/>
                <w:highlight w:val="none"/>
              </w:rPr>
              <w:t>内</w:t>
            </w:r>
            <w:r>
              <w:rPr>
                <w:color w:val="auto"/>
                <w:sz w:val="24"/>
                <w:highlight w:val="none"/>
              </w:rPr>
              <w:tab/>
            </w:r>
            <w:r>
              <w:rPr>
                <w:color w:val="auto"/>
                <w:sz w:val="24"/>
                <w:highlight w:val="none"/>
              </w:rPr>
              <w:t>容</w:t>
            </w:r>
            <w:r>
              <w:rPr>
                <w:color w:val="auto"/>
                <w:sz w:val="24"/>
                <w:highlight w:val="none"/>
              </w:rPr>
              <w:tab/>
            </w:r>
            <w:r>
              <w:rPr>
                <w:color w:val="auto"/>
                <w:sz w:val="24"/>
                <w:highlight w:val="none"/>
              </w:rPr>
              <w:t>规</w:t>
            </w:r>
            <w:r>
              <w:rPr>
                <w:color w:val="auto"/>
                <w:sz w:val="24"/>
                <w:highlight w:val="none"/>
              </w:rPr>
              <w:tab/>
            </w:r>
            <w:r>
              <w:rPr>
                <w:color w:val="auto"/>
                <w:sz w:val="24"/>
                <w:highlight w:val="none"/>
              </w:rPr>
              <w:t>格</w:t>
            </w:r>
          </w:p>
        </w:tc>
      </w:tr>
      <w:tr w14:paraId="0FEE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952" w:type="dxa"/>
          </w:tcPr>
          <w:p w14:paraId="670ECCF1">
            <w:pPr>
              <w:pStyle w:val="22"/>
              <w:rPr>
                <w:b/>
                <w:color w:val="auto"/>
                <w:sz w:val="24"/>
                <w:highlight w:val="none"/>
              </w:rPr>
            </w:pPr>
          </w:p>
          <w:p w14:paraId="5A8D46A2">
            <w:pPr>
              <w:pStyle w:val="22"/>
              <w:rPr>
                <w:b/>
                <w:color w:val="auto"/>
                <w:sz w:val="24"/>
                <w:highlight w:val="none"/>
              </w:rPr>
            </w:pPr>
          </w:p>
          <w:p w14:paraId="7A41463C">
            <w:pPr>
              <w:pStyle w:val="22"/>
              <w:rPr>
                <w:b/>
                <w:color w:val="auto"/>
                <w:sz w:val="24"/>
                <w:highlight w:val="none"/>
              </w:rPr>
            </w:pPr>
          </w:p>
          <w:p w14:paraId="3BF0C1A3">
            <w:pPr>
              <w:pStyle w:val="22"/>
              <w:spacing w:before="10"/>
              <w:rPr>
                <w:b/>
                <w:color w:val="auto"/>
                <w:sz w:val="28"/>
                <w:highlight w:val="none"/>
              </w:rPr>
            </w:pPr>
          </w:p>
          <w:p w14:paraId="22CF25F8">
            <w:pPr>
              <w:pStyle w:val="22"/>
              <w:ind w:left="7"/>
              <w:jc w:val="center"/>
              <w:rPr>
                <w:color w:val="auto"/>
                <w:sz w:val="24"/>
                <w:highlight w:val="none"/>
              </w:rPr>
            </w:pPr>
            <w:r>
              <w:rPr>
                <w:color w:val="auto"/>
                <w:sz w:val="24"/>
                <w:highlight w:val="none"/>
              </w:rPr>
              <w:t>1</w:t>
            </w:r>
          </w:p>
        </w:tc>
        <w:tc>
          <w:tcPr>
            <w:tcW w:w="993" w:type="dxa"/>
          </w:tcPr>
          <w:p w14:paraId="3C548373">
            <w:pPr>
              <w:pStyle w:val="22"/>
              <w:rPr>
                <w:b/>
                <w:color w:val="auto"/>
                <w:sz w:val="24"/>
                <w:highlight w:val="none"/>
              </w:rPr>
            </w:pPr>
          </w:p>
          <w:p w14:paraId="7EFE5648">
            <w:pPr>
              <w:pStyle w:val="22"/>
              <w:rPr>
                <w:b/>
                <w:color w:val="auto"/>
                <w:sz w:val="24"/>
                <w:highlight w:val="none"/>
              </w:rPr>
            </w:pPr>
          </w:p>
          <w:p w14:paraId="3D7F8EEE">
            <w:pPr>
              <w:pStyle w:val="22"/>
              <w:rPr>
                <w:b/>
                <w:color w:val="auto"/>
                <w:sz w:val="24"/>
                <w:highlight w:val="none"/>
              </w:rPr>
            </w:pPr>
          </w:p>
          <w:p w14:paraId="52DE5CE4">
            <w:pPr>
              <w:pStyle w:val="22"/>
              <w:spacing w:before="10"/>
              <w:rPr>
                <w:b/>
                <w:color w:val="auto"/>
                <w:sz w:val="28"/>
                <w:highlight w:val="none"/>
              </w:rPr>
            </w:pPr>
          </w:p>
          <w:p w14:paraId="10C7ED15">
            <w:pPr>
              <w:pStyle w:val="22"/>
              <w:ind w:left="113" w:right="109"/>
              <w:jc w:val="center"/>
              <w:rPr>
                <w:color w:val="auto"/>
                <w:sz w:val="24"/>
                <w:highlight w:val="none"/>
              </w:rPr>
            </w:pPr>
            <w:r>
              <w:rPr>
                <w:color w:val="auto"/>
                <w:sz w:val="24"/>
                <w:highlight w:val="none"/>
              </w:rPr>
              <w:t>1.1</w:t>
            </w:r>
          </w:p>
        </w:tc>
        <w:tc>
          <w:tcPr>
            <w:tcW w:w="8053" w:type="dxa"/>
          </w:tcPr>
          <w:p w14:paraId="645991F5">
            <w:pPr>
              <w:pStyle w:val="22"/>
              <w:spacing w:before="74"/>
              <w:ind w:left="106"/>
              <w:rPr>
                <w:color w:val="auto"/>
                <w:sz w:val="24"/>
                <w:highlight w:val="none"/>
              </w:rPr>
            </w:pPr>
            <w:r>
              <w:rPr>
                <w:b/>
                <w:color w:val="auto"/>
                <w:sz w:val="24"/>
                <w:highlight w:val="none"/>
              </w:rPr>
              <w:t>工程名称：</w:t>
            </w:r>
            <w:r>
              <w:rPr>
                <w:rFonts w:hint="eastAsia"/>
                <w:color w:val="auto"/>
                <w:sz w:val="24"/>
                <w:highlight w:val="none"/>
                <w:lang w:eastAsia="zh-CN"/>
              </w:rPr>
              <w:t>2025年北通镇清湖村委车木角队农村生活污水设施工程</w:t>
            </w:r>
            <w:r>
              <w:rPr>
                <w:color w:val="auto"/>
                <w:sz w:val="24"/>
                <w:highlight w:val="none"/>
              </w:rPr>
              <w:t xml:space="preserve"> </w:t>
            </w:r>
          </w:p>
          <w:p w14:paraId="79242FBD">
            <w:pPr>
              <w:pStyle w:val="22"/>
              <w:spacing w:before="74"/>
              <w:ind w:left="106"/>
              <w:rPr>
                <w:rFonts w:hint="eastAsia"/>
                <w:color w:val="auto"/>
                <w:sz w:val="24"/>
                <w:highlight w:val="none"/>
                <w:lang w:eastAsia="zh-CN"/>
              </w:rPr>
            </w:pPr>
            <w:r>
              <w:rPr>
                <w:b/>
                <w:color w:val="auto"/>
                <w:sz w:val="24"/>
                <w:highlight w:val="none"/>
              </w:rPr>
              <w:t>项目编</w:t>
            </w:r>
            <w:r>
              <w:rPr>
                <w:b/>
                <w:bCs/>
                <w:color w:val="auto"/>
                <w:sz w:val="24"/>
                <w:highlight w:val="none"/>
              </w:rPr>
              <w:t>号：</w:t>
            </w:r>
            <w:r>
              <w:rPr>
                <w:rFonts w:hint="eastAsia"/>
                <w:color w:val="auto"/>
                <w:sz w:val="24"/>
                <w:highlight w:val="none"/>
                <w:lang w:eastAsia="zh-CN"/>
              </w:rPr>
              <w:t>QZZC2025-C2-220104-ZYZX</w:t>
            </w:r>
          </w:p>
          <w:p w14:paraId="5831D516">
            <w:pPr>
              <w:pStyle w:val="22"/>
              <w:spacing w:before="74"/>
              <w:ind w:left="106"/>
              <w:jc w:val="both"/>
              <w:rPr>
                <w:color w:val="auto"/>
                <w:sz w:val="24"/>
                <w:highlight w:val="none"/>
              </w:rPr>
            </w:pPr>
            <w:r>
              <w:rPr>
                <w:b/>
                <w:bCs/>
                <w:color w:val="auto"/>
                <w:sz w:val="24"/>
                <w:highlight w:val="none"/>
              </w:rPr>
              <w:t>磋商范围</w:t>
            </w:r>
            <w:r>
              <w:rPr>
                <w:color w:val="auto"/>
                <w:sz w:val="24"/>
                <w:highlight w:val="none"/>
              </w:rPr>
              <w:t>：</w:t>
            </w:r>
            <w:r>
              <w:rPr>
                <w:rFonts w:hint="eastAsia"/>
                <w:color w:val="auto"/>
                <w:sz w:val="24"/>
                <w:highlight w:val="none"/>
              </w:rPr>
              <w:t>本工程</w:t>
            </w:r>
            <w:r>
              <w:rPr>
                <w:rFonts w:hint="eastAsia"/>
                <w:color w:val="auto"/>
                <w:sz w:val="24"/>
                <w:highlight w:val="none"/>
                <w:lang w:eastAsia="zh-CN"/>
              </w:rPr>
              <w:t>2025年北通镇清湖村委车木角队农村生活污水设施工程</w:t>
            </w:r>
            <w:r>
              <w:rPr>
                <w:rFonts w:hint="eastAsia"/>
                <w:color w:val="auto"/>
                <w:sz w:val="24"/>
                <w:highlight w:val="none"/>
              </w:rPr>
              <w:t>。工程主要内容为农村污水处理系统。</w:t>
            </w:r>
            <w:r>
              <w:rPr>
                <w:rFonts w:hint="eastAsia"/>
                <w:color w:val="auto"/>
                <w:sz w:val="24"/>
                <w:highlight w:val="none"/>
                <w:lang w:val="en-US" w:eastAsia="zh-CN"/>
              </w:rPr>
              <w:t>详见工程量清单及施工图纸</w:t>
            </w:r>
            <w:r>
              <w:rPr>
                <w:rFonts w:hint="eastAsia"/>
                <w:color w:val="auto"/>
                <w:sz w:val="24"/>
                <w:highlight w:val="none"/>
                <w:lang w:eastAsia="zh-CN"/>
              </w:rPr>
              <w:t>。</w:t>
            </w:r>
          </w:p>
          <w:p w14:paraId="66F32DE5">
            <w:pPr>
              <w:pStyle w:val="22"/>
              <w:spacing w:before="74"/>
              <w:ind w:left="106"/>
              <w:rPr>
                <w:rFonts w:hint="default" w:eastAsia="宋体"/>
                <w:color w:val="auto"/>
                <w:sz w:val="24"/>
                <w:highlight w:val="none"/>
                <w:lang w:val="en-US" w:eastAsia="zh-CN"/>
              </w:rPr>
            </w:pPr>
            <w:r>
              <w:rPr>
                <w:b/>
                <w:bCs/>
                <w:color w:val="auto"/>
                <w:sz w:val="24"/>
                <w:highlight w:val="none"/>
              </w:rPr>
              <w:t>建设地点</w:t>
            </w:r>
            <w:r>
              <w:rPr>
                <w:color w:val="auto"/>
                <w:sz w:val="24"/>
                <w:highlight w:val="none"/>
              </w:rPr>
              <w:t>：</w:t>
            </w:r>
            <w:r>
              <w:rPr>
                <w:rFonts w:hint="eastAsia"/>
                <w:color w:val="auto"/>
                <w:sz w:val="24"/>
                <w:highlight w:val="none"/>
                <w:lang w:eastAsia="zh-CN"/>
              </w:rPr>
              <w:t>浦北县北通镇</w:t>
            </w:r>
          </w:p>
          <w:p w14:paraId="1F672B8F">
            <w:pPr>
              <w:pStyle w:val="22"/>
              <w:spacing w:before="43" w:line="266" w:lineRule="auto"/>
              <w:ind w:left="106" w:right="7"/>
              <w:rPr>
                <w:rFonts w:hint="eastAsia" w:eastAsia="宋体"/>
                <w:color w:val="auto"/>
                <w:sz w:val="24"/>
                <w:highlight w:val="none"/>
                <w:lang w:val="en-US" w:eastAsia="zh-CN"/>
              </w:rPr>
            </w:pPr>
            <w:r>
              <w:rPr>
                <w:b/>
                <w:color w:val="auto"/>
                <w:sz w:val="24"/>
                <w:highlight w:val="none"/>
              </w:rPr>
              <w:t>工程质量要求：</w:t>
            </w:r>
            <w:r>
              <w:rPr>
                <w:color w:val="auto"/>
                <w:sz w:val="24"/>
                <w:highlight w:val="none"/>
              </w:rPr>
              <w:t>达到国家现行施工验收规范</w:t>
            </w:r>
            <w:r>
              <w:rPr>
                <w:color w:val="auto"/>
                <w:sz w:val="24"/>
                <w:highlight w:val="none"/>
                <w:u w:val="single"/>
              </w:rPr>
              <w:t xml:space="preserve"> 合格 </w:t>
            </w:r>
            <w:r>
              <w:rPr>
                <w:color w:val="auto"/>
                <w:sz w:val="24"/>
                <w:highlight w:val="none"/>
              </w:rPr>
              <w:t>标准，并对其准确性， 可靠性负责</w:t>
            </w:r>
            <w:r>
              <w:rPr>
                <w:rFonts w:hint="eastAsia"/>
                <w:color w:val="auto"/>
                <w:sz w:val="24"/>
                <w:highlight w:val="none"/>
                <w:lang w:eastAsia="zh-CN"/>
              </w:rPr>
              <w:t>。</w:t>
            </w:r>
          </w:p>
          <w:p w14:paraId="1FD2DCF3">
            <w:pPr>
              <w:pStyle w:val="22"/>
              <w:spacing w:line="285" w:lineRule="exact"/>
              <w:ind w:left="106"/>
              <w:rPr>
                <w:color w:val="auto"/>
                <w:sz w:val="24"/>
                <w:highlight w:val="none"/>
              </w:rPr>
            </w:pPr>
            <w:r>
              <w:rPr>
                <w:b/>
                <w:color w:val="auto"/>
                <w:sz w:val="24"/>
                <w:highlight w:val="none"/>
              </w:rPr>
              <w:t>要求工期：</w:t>
            </w:r>
            <w:r>
              <w:rPr>
                <w:rFonts w:hint="eastAsia"/>
                <w:color w:val="auto"/>
                <w:sz w:val="24"/>
                <w:highlight w:val="none"/>
                <w:lang w:eastAsia="zh-CN"/>
              </w:rPr>
              <w:t>自签订合同之日起</w:t>
            </w:r>
            <w:r>
              <w:rPr>
                <w:rFonts w:hint="eastAsia"/>
                <w:color w:val="auto"/>
                <w:sz w:val="24"/>
                <w:highlight w:val="none"/>
                <w:lang w:val="en-US" w:eastAsia="zh-CN"/>
              </w:rPr>
              <w:t>9</w:t>
            </w:r>
            <w:r>
              <w:rPr>
                <w:rFonts w:hint="eastAsia"/>
                <w:color w:val="auto"/>
                <w:sz w:val="24"/>
                <w:highlight w:val="none"/>
                <w:lang w:eastAsia="zh-CN"/>
              </w:rPr>
              <w:t>0天</w:t>
            </w:r>
            <w:r>
              <w:rPr>
                <w:color w:val="auto"/>
                <w:sz w:val="24"/>
                <w:highlight w:val="none"/>
              </w:rPr>
              <w:t>。</w:t>
            </w:r>
          </w:p>
        </w:tc>
      </w:tr>
      <w:tr w14:paraId="637BB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2" w:type="dxa"/>
          </w:tcPr>
          <w:p w14:paraId="05E048FA">
            <w:pPr>
              <w:pStyle w:val="22"/>
              <w:spacing w:before="82" w:line="298" w:lineRule="exact"/>
              <w:ind w:left="7"/>
              <w:jc w:val="center"/>
              <w:rPr>
                <w:color w:val="auto"/>
                <w:sz w:val="24"/>
                <w:highlight w:val="none"/>
              </w:rPr>
            </w:pPr>
            <w:r>
              <w:rPr>
                <w:color w:val="auto"/>
                <w:sz w:val="24"/>
                <w:highlight w:val="none"/>
              </w:rPr>
              <w:t>2</w:t>
            </w:r>
          </w:p>
        </w:tc>
        <w:tc>
          <w:tcPr>
            <w:tcW w:w="993" w:type="dxa"/>
          </w:tcPr>
          <w:p w14:paraId="66228665">
            <w:pPr>
              <w:pStyle w:val="22"/>
              <w:spacing w:before="82" w:line="298" w:lineRule="exact"/>
              <w:ind w:left="6"/>
              <w:jc w:val="center"/>
              <w:rPr>
                <w:color w:val="auto"/>
                <w:sz w:val="24"/>
                <w:highlight w:val="none"/>
              </w:rPr>
            </w:pPr>
            <w:r>
              <w:rPr>
                <w:color w:val="auto"/>
                <w:sz w:val="24"/>
                <w:highlight w:val="none"/>
              </w:rPr>
              <w:t>2</w:t>
            </w:r>
          </w:p>
        </w:tc>
        <w:tc>
          <w:tcPr>
            <w:tcW w:w="8053" w:type="dxa"/>
          </w:tcPr>
          <w:p w14:paraId="7B5009DF">
            <w:pPr>
              <w:pStyle w:val="22"/>
              <w:spacing w:before="82" w:line="298" w:lineRule="exact"/>
              <w:ind w:left="106"/>
              <w:rPr>
                <w:rFonts w:hint="default" w:eastAsia="宋体"/>
                <w:color w:val="auto"/>
                <w:sz w:val="24"/>
                <w:highlight w:val="none"/>
                <w:lang w:val="en-US" w:eastAsia="zh-CN"/>
              </w:rPr>
            </w:pPr>
            <w:r>
              <w:rPr>
                <w:color w:val="auto"/>
                <w:sz w:val="24"/>
                <w:highlight w:val="none"/>
              </w:rPr>
              <w:t>资金来源：</w:t>
            </w:r>
            <w:r>
              <w:rPr>
                <w:rFonts w:hint="eastAsia"/>
                <w:color w:val="auto"/>
                <w:sz w:val="24"/>
                <w:highlight w:val="none"/>
                <w:lang w:val="en-US" w:eastAsia="zh-CN"/>
              </w:rPr>
              <w:t>财政资金</w:t>
            </w:r>
          </w:p>
        </w:tc>
      </w:tr>
      <w:tr w14:paraId="41C3D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8" w:hRule="atLeast"/>
        </w:trPr>
        <w:tc>
          <w:tcPr>
            <w:tcW w:w="952" w:type="dxa"/>
          </w:tcPr>
          <w:p w14:paraId="3A4574D7">
            <w:pPr>
              <w:pStyle w:val="22"/>
              <w:rPr>
                <w:b/>
                <w:color w:val="auto"/>
                <w:sz w:val="24"/>
                <w:highlight w:val="none"/>
              </w:rPr>
            </w:pPr>
          </w:p>
          <w:p w14:paraId="3F464D31">
            <w:pPr>
              <w:pStyle w:val="22"/>
              <w:rPr>
                <w:b/>
                <w:color w:val="auto"/>
                <w:sz w:val="24"/>
                <w:highlight w:val="none"/>
              </w:rPr>
            </w:pPr>
          </w:p>
          <w:p w14:paraId="79B3C254">
            <w:pPr>
              <w:pStyle w:val="22"/>
              <w:rPr>
                <w:b/>
                <w:color w:val="auto"/>
                <w:sz w:val="24"/>
                <w:highlight w:val="none"/>
              </w:rPr>
            </w:pPr>
          </w:p>
          <w:p w14:paraId="2DA5E38F">
            <w:pPr>
              <w:pStyle w:val="22"/>
              <w:rPr>
                <w:b/>
                <w:color w:val="auto"/>
                <w:sz w:val="24"/>
                <w:highlight w:val="none"/>
              </w:rPr>
            </w:pPr>
          </w:p>
          <w:p w14:paraId="21D234E9">
            <w:pPr>
              <w:pStyle w:val="22"/>
              <w:rPr>
                <w:b/>
                <w:color w:val="auto"/>
                <w:sz w:val="24"/>
                <w:highlight w:val="none"/>
              </w:rPr>
            </w:pPr>
          </w:p>
          <w:p w14:paraId="4558CC1C">
            <w:pPr>
              <w:pStyle w:val="22"/>
              <w:rPr>
                <w:b/>
                <w:color w:val="auto"/>
                <w:sz w:val="24"/>
                <w:highlight w:val="none"/>
              </w:rPr>
            </w:pPr>
          </w:p>
          <w:p w14:paraId="63D3184F">
            <w:pPr>
              <w:pStyle w:val="22"/>
              <w:rPr>
                <w:b/>
                <w:color w:val="auto"/>
                <w:sz w:val="24"/>
                <w:highlight w:val="none"/>
              </w:rPr>
            </w:pPr>
          </w:p>
          <w:p w14:paraId="53B8A820">
            <w:pPr>
              <w:pStyle w:val="22"/>
              <w:rPr>
                <w:b/>
                <w:color w:val="auto"/>
                <w:sz w:val="24"/>
                <w:highlight w:val="none"/>
              </w:rPr>
            </w:pPr>
          </w:p>
          <w:p w14:paraId="11DE67CD">
            <w:pPr>
              <w:pStyle w:val="22"/>
              <w:rPr>
                <w:b/>
                <w:color w:val="auto"/>
                <w:sz w:val="24"/>
                <w:highlight w:val="none"/>
              </w:rPr>
            </w:pPr>
          </w:p>
          <w:p w14:paraId="62E875D1">
            <w:pPr>
              <w:pStyle w:val="22"/>
              <w:rPr>
                <w:b/>
                <w:color w:val="auto"/>
                <w:sz w:val="24"/>
                <w:highlight w:val="none"/>
              </w:rPr>
            </w:pPr>
          </w:p>
          <w:p w14:paraId="618A9986">
            <w:pPr>
              <w:pStyle w:val="22"/>
              <w:spacing w:before="166"/>
              <w:ind w:left="7"/>
              <w:jc w:val="center"/>
              <w:rPr>
                <w:color w:val="auto"/>
                <w:sz w:val="24"/>
                <w:highlight w:val="none"/>
              </w:rPr>
            </w:pPr>
            <w:r>
              <w:rPr>
                <w:color w:val="auto"/>
                <w:sz w:val="24"/>
                <w:highlight w:val="none"/>
              </w:rPr>
              <w:t>3</w:t>
            </w:r>
          </w:p>
        </w:tc>
        <w:tc>
          <w:tcPr>
            <w:tcW w:w="993" w:type="dxa"/>
          </w:tcPr>
          <w:p w14:paraId="6F89C9DF">
            <w:pPr>
              <w:pStyle w:val="22"/>
              <w:rPr>
                <w:b/>
                <w:color w:val="auto"/>
                <w:sz w:val="24"/>
                <w:highlight w:val="none"/>
              </w:rPr>
            </w:pPr>
          </w:p>
          <w:p w14:paraId="63C5E3E4">
            <w:pPr>
              <w:pStyle w:val="22"/>
              <w:rPr>
                <w:b/>
                <w:color w:val="auto"/>
                <w:sz w:val="24"/>
                <w:highlight w:val="none"/>
              </w:rPr>
            </w:pPr>
          </w:p>
          <w:p w14:paraId="786F809B">
            <w:pPr>
              <w:pStyle w:val="22"/>
              <w:rPr>
                <w:b/>
                <w:color w:val="auto"/>
                <w:sz w:val="24"/>
                <w:highlight w:val="none"/>
              </w:rPr>
            </w:pPr>
          </w:p>
          <w:p w14:paraId="15B64009">
            <w:pPr>
              <w:pStyle w:val="22"/>
              <w:rPr>
                <w:b/>
                <w:color w:val="auto"/>
                <w:sz w:val="24"/>
                <w:highlight w:val="none"/>
              </w:rPr>
            </w:pPr>
          </w:p>
          <w:p w14:paraId="66CEE3B2">
            <w:pPr>
              <w:pStyle w:val="22"/>
              <w:rPr>
                <w:b/>
                <w:color w:val="auto"/>
                <w:sz w:val="24"/>
                <w:highlight w:val="none"/>
              </w:rPr>
            </w:pPr>
          </w:p>
          <w:p w14:paraId="3DAADF56">
            <w:pPr>
              <w:pStyle w:val="22"/>
              <w:rPr>
                <w:b/>
                <w:color w:val="auto"/>
                <w:sz w:val="24"/>
                <w:highlight w:val="none"/>
              </w:rPr>
            </w:pPr>
          </w:p>
          <w:p w14:paraId="47B9C470">
            <w:pPr>
              <w:pStyle w:val="22"/>
              <w:rPr>
                <w:b/>
                <w:color w:val="auto"/>
                <w:sz w:val="24"/>
                <w:highlight w:val="none"/>
              </w:rPr>
            </w:pPr>
          </w:p>
          <w:p w14:paraId="0F9F6F83">
            <w:pPr>
              <w:pStyle w:val="22"/>
              <w:rPr>
                <w:b/>
                <w:color w:val="auto"/>
                <w:sz w:val="24"/>
                <w:highlight w:val="none"/>
              </w:rPr>
            </w:pPr>
          </w:p>
          <w:p w14:paraId="626512EB">
            <w:pPr>
              <w:pStyle w:val="22"/>
              <w:rPr>
                <w:b/>
                <w:color w:val="auto"/>
                <w:sz w:val="24"/>
                <w:highlight w:val="none"/>
              </w:rPr>
            </w:pPr>
          </w:p>
          <w:p w14:paraId="5753667D">
            <w:pPr>
              <w:pStyle w:val="22"/>
              <w:rPr>
                <w:b/>
                <w:color w:val="auto"/>
                <w:sz w:val="24"/>
                <w:highlight w:val="none"/>
              </w:rPr>
            </w:pPr>
          </w:p>
          <w:p w14:paraId="6F34A5B3">
            <w:pPr>
              <w:pStyle w:val="22"/>
              <w:spacing w:before="166"/>
              <w:ind w:left="6"/>
              <w:jc w:val="center"/>
              <w:rPr>
                <w:color w:val="auto"/>
                <w:sz w:val="24"/>
                <w:highlight w:val="none"/>
              </w:rPr>
            </w:pPr>
            <w:r>
              <w:rPr>
                <w:color w:val="auto"/>
                <w:sz w:val="24"/>
                <w:highlight w:val="none"/>
              </w:rPr>
              <w:t>3</w:t>
            </w:r>
          </w:p>
        </w:tc>
        <w:tc>
          <w:tcPr>
            <w:tcW w:w="8053" w:type="dxa"/>
          </w:tcPr>
          <w:p w14:paraId="7DB8FD3F">
            <w:pPr>
              <w:pStyle w:val="22"/>
              <w:spacing w:before="80"/>
              <w:ind w:left="106"/>
              <w:rPr>
                <w:color w:val="auto"/>
                <w:sz w:val="24"/>
                <w:highlight w:val="none"/>
              </w:rPr>
            </w:pPr>
            <w:r>
              <w:rPr>
                <w:color w:val="auto"/>
                <w:sz w:val="24"/>
                <w:highlight w:val="none"/>
              </w:rPr>
              <w:t>供应商资质要求：</w:t>
            </w:r>
          </w:p>
          <w:p w14:paraId="224FF03F">
            <w:pPr>
              <w:pStyle w:val="22"/>
              <w:numPr>
                <w:ilvl w:val="0"/>
                <w:numId w:val="1"/>
              </w:numPr>
              <w:tabs>
                <w:tab w:val="left" w:pos="348"/>
              </w:tabs>
              <w:spacing w:before="14" w:after="0" w:line="304" w:lineRule="exact"/>
              <w:ind w:left="347" w:right="0" w:hanging="242"/>
              <w:jc w:val="left"/>
              <w:rPr>
                <w:color w:val="auto"/>
                <w:sz w:val="24"/>
                <w:highlight w:val="none"/>
              </w:rPr>
            </w:pPr>
            <w:r>
              <w:rPr>
                <w:color w:val="auto"/>
                <w:sz w:val="24"/>
                <w:highlight w:val="none"/>
              </w:rPr>
              <w:t>满足《中华人民共和国政府采购法》第二十二条规定；</w:t>
            </w:r>
          </w:p>
          <w:p w14:paraId="050890C7">
            <w:pPr>
              <w:pStyle w:val="22"/>
              <w:numPr>
                <w:ilvl w:val="0"/>
                <w:numId w:val="1"/>
              </w:numPr>
              <w:tabs>
                <w:tab w:val="left" w:pos="348"/>
              </w:tabs>
              <w:spacing w:before="1" w:after="0" w:line="235" w:lineRule="auto"/>
              <w:ind w:left="106" w:right="96" w:firstLine="0"/>
              <w:jc w:val="left"/>
              <w:rPr>
                <w:color w:val="auto"/>
                <w:sz w:val="24"/>
                <w:highlight w:val="none"/>
              </w:rPr>
            </w:pPr>
            <w:r>
              <w:rPr>
                <w:color w:val="auto"/>
                <w:spacing w:val="-6"/>
                <w:sz w:val="24"/>
                <w:highlight w:val="none"/>
              </w:rPr>
              <w:t>落实政府采购政策需满足的资格要求：本项目属于专门面向中小企业采购</w:t>
            </w:r>
            <w:r>
              <w:rPr>
                <w:color w:val="auto"/>
                <w:spacing w:val="12"/>
                <w:sz w:val="24"/>
                <w:highlight w:val="none"/>
              </w:rPr>
              <w:t>的项目。供应商须符合《政府采购促进中小企业发展管理办法》</w:t>
            </w:r>
            <w:r>
              <w:rPr>
                <w:color w:val="auto"/>
                <w:spacing w:val="14"/>
                <w:sz w:val="24"/>
                <w:highlight w:val="none"/>
              </w:rPr>
              <w:t>（</w:t>
            </w:r>
            <w:r>
              <w:rPr>
                <w:color w:val="auto"/>
                <w:spacing w:val="6"/>
                <w:sz w:val="24"/>
                <w:highlight w:val="none"/>
              </w:rPr>
              <w:t>财库</w:t>
            </w:r>
          </w:p>
          <w:p w14:paraId="00707C68">
            <w:pPr>
              <w:pStyle w:val="22"/>
              <w:spacing w:line="235" w:lineRule="auto"/>
              <w:ind w:left="106" w:right="-29"/>
              <w:rPr>
                <w:color w:val="auto"/>
                <w:sz w:val="24"/>
                <w:highlight w:val="none"/>
              </w:rPr>
            </w:pPr>
            <w:r>
              <w:rPr>
                <w:color w:val="auto"/>
                <w:sz w:val="24"/>
                <w:highlight w:val="none"/>
              </w:rPr>
              <w:t>﹝2020﹞46</w:t>
            </w:r>
            <w:r>
              <w:rPr>
                <w:color w:val="auto"/>
                <w:spacing w:val="-30"/>
                <w:sz w:val="24"/>
                <w:highlight w:val="none"/>
              </w:rPr>
              <w:t xml:space="preserve"> 号</w:t>
            </w:r>
            <w:r>
              <w:rPr>
                <w:color w:val="auto"/>
                <w:spacing w:val="-5"/>
                <w:sz w:val="24"/>
                <w:highlight w:val="none"/>
              </w:rPr>
              <w:t>）</w:t>
            </w:r>
            <w:r>
              <w:rPr>
                <w:color w:val="auto"/>
                <w:spacing w:val="-4"/>
                <w:sz w:val="24"/>
                <w:highlight w:val="none"/>
              </w:rPr>
              <w:t>、《关于政府采购支持监狱企业发展有关问题的通知》(财</w:t>
            </w:r>
            <w:r>
              <w:rPr>
                <w:color w:val="auto"/>
                <w:spacing w:val="-43"/>
                <w:sz w:val="24"/>
                <w:highlight w:val="none"/>
              </w:rPr>
              <w:t>库〔</w:t>
            </w:r>
            <w:r>
              <w:rPr>
                <w:color w:val="auto"/>
                <w:sz w:val="24"/>
                <w:highlight w:val="none"/>
              </w:rPr>
              <w:t>2014</w:t>
            </w:r>
            <w:r>
              <w:rPr>
                <w:color w:val="auto"/>
                <w:spacing w:val="-84"/>
                <w:sz w:val="24"/>
                <w:highlight w:val="none"/>
              </w:rPr>
              <w:t>〕</w:t>
            </w:r>
            <w:r>
              <w:rPr>
                <w:color w:val="auto"/>
                <w:sz w:val="24"/>
                <w:highlight w:val="none"/>
              </w:rPr>
              <w:t>68</w:t>
            </w:r>
            <w:r>
              <w:rPr>
                <w:color w:val="auto"/>
                <w:spacing w:val="-23"/>
                <w:sz w:val="24"/>
                <w:highlight w:val="none"/>
              </w:rPr>
              <w:t xml:space="preserve"> 号)、《关于促进残疾人就业政府采购政策的通知》(财库〔</w:t>
            </w:r>
            <w:r>
              <w:rPr>
                <w:color w:val="auto"/>
                <w:sz w:val="24"/>
                <w:highlight w:val="none"/>
              </w:rPr>
              <w:t>2017〕141</w:t>
            </w:r>
            <w:r>
              <w:rPr>
                <w:color w:val="auto"/>
                <w:spacing w:val="-8"/>
                <w:sz w:val="24"/>
                <w:highlight w:val="none"/>
              </w:rPr>
              <w:t xml:space="preserve"> 号)等规定的条件的中小微企业或监狱企业或残疾人福利性单位。</w:t>
            </w:r>
          </w:p>
          <w:p w14:paraId="23DEBF8E">
            <w:pPr>
              <w:pStyle w:val="22"/>
              <w:numPr>
                <w:ilvl w:val="0"/>
                <w:numId w:val="1"/>
              </w:numPr>
              <w:tabs>
                <w:tab w:val="left" w:pos="348"/>
              </w:tabs>
              <w:spacing w:before="0" w:after="0" w:line="295" w:lineRule="exact"/>
              <w:ind w:left="347" w:right="0" w:hanging="242"/>
              <w:jc w:val="left"/>
              <w:rPr>
                <w:color w:val="auto"/>
                <w:sz w:val="24"/>
                <w:highlight w:val="none"/>
              </w:rPr>
            </w:pPr>
            <w:r>
              <w:rPr>
                <w:color w:val="auto"/>
                <w:sz w:val="24"/>
                <w:highlight w:val="none"/>
              </w:rPr>
              <w:t>本项目的特定资格要求：</w:t>
            </w:r>
          </w:p>
          <w:p w14:paraId="2701F250">
            <w:pPr>
              <w:pStyle w:val="22"/>
              <w:spacing w:line="235" w:lineRule="auto"/>
              <w:ind w:left="106" w:right="96" w:firstLine="480"/>
              <w:jc w:val="both"/>
              <w:rPr>
                <w:color w:val="auto"/>
                <w:sz w:val="24"/>
                <w:highlight w:val="none"/>
              </w:rPr>
            </w:pPr>
            <w:r>
              <w:rPr>
                <w:color w:val="auto"/>
                <w:spacing w:val="-7"/>
                <w:sz w:val="24"/>
                <w:highlight w:val="none"/>
              </w:rPr>
              <w:t>国内注册</w:t>
            </w:r>
            <w:r>
              <w:rPr>
                <w:color w:val="auto"/>
                <w:sz w:val="24"/>
                <w:highlight w:val="none"/>
              </w:rPr>
              <w:t>（按国家有关规定要求注册的</w:t>
            </w:r>
            <w:r>
              <w:rPr>
                <w:color w:val="auto"/>
                <w:spacing w:val="-28"/>
                <w:sz w:val="24"/>
                <w:highlight w:val="none"/>
              </w:rPr>
              <w:t>）</w:t>
            </w:r>
            <w:r>
              <w:rPr>
                <w:color w:val="auto"/>
                <w:spacing w:val="-7"/>
                <w:sz w:val="24"/>
                <w:highlight w:val="none"/>
              </w:rPr>
              <w:t>，具备</w:t>
            </w:r>
            <w:r>
              <w:rPr>
                <w:rFonts w:hint="eastAsia"/>
                <w:color w:val="auto"/>
                <w:spacing w:val="-7"/>
                <w:sz w:val="24"/>
                <w:highlight w:val="none"/>
                <w:lang w:val="en-US" w:eastAsia="zh-CN"/>
              </w:rPr>
              <w:t>市政公用工程</w:t>
            </w:r>
            <w:r>
              <w:rPr>
                <w:rFonts w:hint="eastAsia"/>
                <w:color w:val="auto"/>
                <w:spacing w:val="-7"/>
                <w:sz w:val="24"/>
                <w:highlight w:val="none"/>
                <w:lang w:eastAsia="zh-CN"/>
              </w:rPr>
              <w:t>施工总承包三级(含)以上资质</w:t>
            </w:r>
            <w:r>
              <w:rPr>
                <w:color w:val="auto"/>
                <w:spacing w:val="-7"/>
                <w:sz w:val="24"/>
                <w:highlight w:val="none"/>
              </w:rPr>
              <w:t>；并</w:t>
            </w:r>
            <w:r>
              <w:rPr>
                <w:color w:val="auto"/>
                <w:spacing w:val="-10"/>
                <w:sz w:val="24"/>
                <w:highlight w:val="none"/>
              </w:rPr>
              <w:t>在人员、设备、资金等方面具有相应的能力的供应商。拟投入的项目经理须</w:t>
            </w:r>
            <w:r>
              <w:rPr>
                <w:color w:val="auto"/>
                <w:spacing w:val="-5"/>
                <w:sz w:val="24"/>
                <w:highlight w:val="none"/>
              </w:rPr>
              <w:t>具备</w:t>
            </w:r>
            <w:r>
              <w:rPr>
                <w:rFonts w:hint="eastAsia"/>
                <w:color w:val="auto"/>
                <w:spacing w:val="-5"/>
                <w:sz w:val="24"/>
                <w:highlight w:val="none"/>
                <w:lang w:val="en-US" w:eastAsia="zh-CN"/>
              </w:rPr>
              <w:t>市政公用</w:t>
            </w:r>
            <w:r>
              <w:rPr>
                <w:rFonts w:hint="eastAsia"/>
                <w:color w:val="auto"/>
                <w:spacing w:val="-7"/>
                <w:sz w:val="24"/>
                <w:highlight w:val="none"/>
                <w:lang w:eastAsia="zh-CN"/>
              </w:rPr>
              <w:t>工程</w:t>
            </w:r>
            <w:r>
              <w:rPr>
                <w:color w:val="auto"/>
                <w:spacing w:val="-5"/>
                <w:sz w:val="24"/>
                <w:highlight w:val="none"/>
              </w:rPr>
              <w:t xml:space="preserve">二级及以上注册建造师执业资格，且注册建造师证必须年检合格并获得安全生产考核合格证 </w:t>
            </w:r>
            <w:r>
              <w:rPr>
                <w:color w:val="auto"/>
                <w:sz w:val="24"/>
                <w:highlight w:val="none"/>
              </w:rPr>
              <w:t>B</w:t>
            </w:r>
            <w:r>
              <w:rPr>
                <w:color w:val="auto"/>
                <w:spacing w:val="-14"/>
                <w:sz w:val="24"/>
                <w:highlight w:val="none"/>
              </w:rPr>
              <w:t xml:space="preserve"> 类。本项目不接受有在建、已中标未开工或</w:t>
            </w:r>
            <w:r>
              <w:rPr>
                <w:color w:val="auto"/>
                <w:sz w:val="24"/>
                <w:highlight w:val="none"/>
              </w:rPr>
              <w:t>已列为其他项目中标候选人第一名的建造师作为项目经理。</w:t>
            </w:r>
          </w:p>
          <w:p w14:paraId="440E1BED">
            <w:pPr>
              <w:pStyle w:val="22"/>
              <w:numPr>
                <w:ilvl w:val="0"/>
                <w:numId w:val="1"/>
              </w:numPr>
              <w:tabs>
                <w:tab w:val="left" w:pos="348"/>
              </w:tabs>
              <w:spacing w:before="0" w:after="0" w:line="291" w:lineRule="exact"/>
              <w:ind w:left="347" w:right="0" w:hanging="242"/>
              <w:jc w:val="left"/>
              <w:rPr>
                <w:color w:val="auto"/>
                <w:sz w:val="24"/>
                <w:highlight w:val="none"/>
              </w:rPr>
            </w:pPr>
            <w:r>
              <w:rPr>
                <w:color w:val="auto"/>
                <w:sz w:val="24"/>
                <w:highlight w:val="none"/>
              </w:rPr>
              <w:t>其他资格要求</w:t>
            </w:r>
          </w:p>
          <w:p w14:paraId="38D0127B">
            <w:pPr>
              <w:pStyle w:val="22"/>
              <w:numPr>
                <w:ilvl w:val="1"/>
                <w:numId w:val="1"/>
              </w:numPr>
              <w:tabs>
                <w:tab w:val="left" w:pos="1188"/>
              </w:tabs>
              <w:spacing w:before="0" w:after="0" w:line="235" w:lineRule="auto"/>
              <w:ind w:left="106" w:right="-29" w:firstLine="480"/>
              <w:jc w:val="left"/>
              <w:rPr>
                <w:color w:val="auto"/>
                <w:sz w:val="24"/>
                <w:highlight w:val="none"/>
              </w:rPr>
            </w:pPr>
            <w:r>
              <w:rPr>
                <w:color w:val="auto"/>
                <w:spacing w:val="-3"/>
                <w:sz w:val="24"/>
                <w:highlight w:val="none"/>
              </w:rPr>
              <w:t>单位负责人为同一人或者存在直接控股、管理关系的不同供应商</w:t>
            </w:r>
            <w:r>
              <w:rPr>
                <w:color w:val="auto"/>
                <w:spacing w:val="-7"/>
                <w:sz w:val="24"/>
                <w:highlight w:val="none"/>
              </w:rPr>
              <w:t>，不得参加同一合同项下的政府采购活动。除单一来源采购项目外，为采购</w:t>
            </w:r>
            <w:r>
              <w:rPr>
                <w:color w:val="auto"/>
                <w:spacing w:val="-12"/>
                <w:sz w:val="24"/>
                <w:highlight w:val="none"/>
              </w:rPr>
              <w:t xml:space="preserve">项目提供整体设计、规范编制或者项目管理、监理、检测等服务的供应商， </w:t>
            </w:r>
            <w:r>
              <w:rPr>
                <w:color w:val="auto"/>
                <w:sz w:val="24"/>
                <w:highlight w:val="none"/>
              </w:rPr>
              <w:t>不得再参加该采购项目的其他采购活动；</w:t>
            </w:r>
          </w:p>
          <w:p w14:paraId="6CC9E976">
            <w:pPr>
              <w:pStyle w:val="22"/>
              <w:numPr>
                <w:ilvl w:val="1"/>
                <w:numId w:val="1"/>
              </w:numPr>
              <w:tabs>
                <w:tab w:val="left" w:pos="1192"/>
              </w:tabs>
              <w:spacing w:before="0" w:after="0" w:line="235" w:lineRule="auto"/>
              <w:ind w:left="106" w:right="96" w:firstLine="480"/>
              <w:jc w:val="left"/>
              <w:rPr>
                <w:color w:val="auto"/>
                <w:sz w:val="24"/>
                <w:highlight w:val="none"/>
              </w:rPr>
            </w:pPr>
            <w:r>
              <w:rPr>
                <w:color w:val="auto"/>
                <w:spacing w:val="-1"/>
                <w:sz w:val="24"/>
                <w:highlight w:val="none"/>
              </w:rPr>
              <w:t>根据《关于在政府采购活动中查询及使用信用记录有关问题的通</w:t>
            </w:r>
            <w:r>
              <w:rPr>
                <w:color w:val="auto"/>
                <w:spacing w:val="-3"/>
                <w:sz w:val="24"/>
                <w:highlight w:val="none"/>
              </w:rPr>
              <w:t>知》(财库</w:t>
            </w:r>
            <w:r>
              <w:rPr>
                <w:color w:val="auto"/>
                <w:sz w:val="24"/>
                <w:highlight w:val="none"/>
              </w:rPr>
              <w:t>[2016]125</w:t>
            </w:r>
            <w:r>
              <w:rPr>
                <w:color w:val="auto"/>
                <w:spacing w:val="-9"/>
                <w:sz w:val="24"/>
                <w:highlight w:val="none"/>
              </w:rPr>
              <w:t xml:space="preserve"> 号)的规定，供应商应在开标时提供未被列入失信行为</w:t>
            </w:r>
          </w:p>
          <w:p w14:paraId="10848AE3">
            <w:pPr>
              <w:pStyle w:val="22"/>
              <w:spacing w:line="289" w:lineRule="exact"/>
              <w:ind w:left="106" w:right="-29"/>
              <w:rPr>
                <w:color w:val="auto"/>
                <w:sz w:val="24"/>
                <w:highlight w:val="none"/>
              </w:rPr>
            </w:pPr>
            <w:r>
              <w:rPr>
                <w:color w:val="auto"/>
                <w:spacing w:val="-15"/>
                <w:sz w:val="24"/>
                <w:highlight w:val="none"/>
              </w:rPr>
              <w:t>记录名单承诺书原件，被列入失信被执行人、重大税收违法案件当事人名单、</w:t>
            </w:r>
          </w:p>
        </w:tc>
      </w:tr>
    </w:tbl>
    <w:p w14:paraId="0B387E6F">
      <w:pPr>
        <w:spacing w:after="0" w:line="289" w:lineRule="exact"/>
        <w:rPr>
          <w:color w:val="auto"/>
          <w:sz w:val="24"/>
          <w:highlight w:val="none"/>
        </w:rPr>
        <w:sectPr>
          <w:pgSz w:w="11910" w:h="16840"/>
          <w:pgMar w:top="1580" w:right="460" w:bottom="1180" w:left="480" w:header="0" w:footer="913" w:gutter="0"/>
          <w:cols w:space="720" w:num="1"/>
        </w:sectPr>
      </w:pPr>
    </w:p>
    <w:tbl>
      <w:tblPr>
        <w:tblStyle w:val="9"/>
        <w:tblW w:w="9998"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993"/>
        <w:gridCol w:w="8053"/>
      </w:tblGrid>
      <w:tr w14:paraId="1513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52" w:type="dxa"/>
          </w:tcPr>
          <w:p w14:paraId="77927E98">
            <w:pPr>
              <w:pStyle w:val="22"/>
              <w:rPr>
                <w:b/>
                <w:color w:val="auto"/>
                <w:sz w:val="24"/>
                <w:highlight w:val="none"/>
              </w:rPr>
            </w:pPr>
          </w:p>
          <w:p w14:paraId="7F02177A">
            <w:pPr>
              <w:pStyle w:val="22"/>
              <w:spacing w:before="5"/>
              <w:rPr>
                <w:b/>
                <w:color w:val="auto"/>
                <w:sz w:val="21"/>
                <w:highlight w:val="none"/>
              </w:rPr>
            </w:pPr>
          </w:p>
          <w:p w14:paraId="6FC5E650">
            <w:pPr>
              <w:pStyle w:val="22"/>
              <w:ind w:left="414"/>
              <w:rPr>
                <w:color w:val="auto"/>
                <w:sz w:val="24"/>
                <w:highlight w:val="none"/>
              </w:rPr>
            </w:pPr>
            <w:r>
              <w:rPr>
                <w:color w:val="auto"/>
                <w:sz w:val="24"/>
                <w:highlight w:val="none"/>
              </w:rPr>
              <w:t>4</w:t>
            </w:r>
          </w:p>
        </w:tc>
        <w:tc>
          <w:tcPr>
            <w:tcW w:w="993" w:type="dxa"/>
          </w:tcPr>
          <w:p w14:paraId="680BAC17">
            <w:pPr>
              <w:pStyle w:val="22"/>
              <w:rPr>
                <w:b/>
                <w:color w:val="auto"/>
                <w:sz w:val="24"/>
                <w:highlight w:val="none"/>
              </w:rPr>
            </w:pPr>
          </w:p>
          <w:p w14:paraId="260973C9">
            <w:pPr>
              <w:pStyle w:val="22"/>
              <w:spacing w:before="5"/>
              <w:rPr>
                <w:b/>
                <w:color w:val="auto"/>
                <w:sz w:val="21"/>
                <w:highlight w:val="none"/>
              </w:rPr>
            </w:pPr>
          </w:p>
          <w:p w14:paraId="502C4111">
            <w:pPr>
              <w:pStyle w:val="22"/>
              <w:ind w:left="113" w:right="107"/>
              <w:jc w:val="center"/>
              <w:rPr>
                <w:color w:val="auto"/>
                <w:sz w:val="24"/>
                <w:highlight w:val="none"/>
              </w:rPr>
            </w:pPr>
            <w:r>
              <w:rPr>
                <w:color w:val="auto"/>
                <w:sz w:val="24"/>
                <w:highlight w:val="none"/>
              </w:rPr>
              <w:t>10.4</w:t>
            </w:r>
          </w:p>
        </w:tc>
        <w:tc>
          <w:tcPr>
            <w:tcW w:w="8053" w:type="dxa"/>
          </w:tcPr>
          <w:p w14:paraId="478E4E29">
            <w:pPr>
              <w:pStyle w:val="22"/>
              <w:spacing w:before="79"/>
              <w:ind w:left="106"/>
              <w:rPr>
                <w:rFonts w:hint="eastAsia"/>
                <w:color w:val="auto"/>
                <w:sz w:val="24"/>
                <w:highlight w:val="none"/>
                <w:lang w:eastAsia="zh-CN"/>
              </w:rPr>
            </w:pPr>
            <w:r>
              <w:rPr>
                <w:rFonts w:hint="eastAsia"/>
                <w:color w:val="auto"/>
                <w:sz w:val="24"/>
                <w:highlight w:val="none"/>
              </w:rPr>
              <w:t>招标控制价：</w:t>
            </w:r>
            <w:r>
              <w:rPr>
                <w:rFonts w:hint="eastAsia"/>
                <w:color w:val="auto"/>
                <w:sz w:val="24"/>
                <w:highlight w:val="none"/>
                <w:lang w:eastAsia="zh-CN"/>
              </w:rPr>
              <w:t>人民币</w:t>
            </w:r>
            <w:r>
              <w:rPr>
                <w:rFonts w:hint="eastAsia"/>
                <w:color w:val="auto"/>
                <w:sz w:val="24"/>
                <w:highlight w:val="none"/>
                <w:lang w:val="en-US" w:eastAsia="zh-CN"/>
              </w:rPr>
              <w:t>陆拾贰万伍仟玖佰肆拾伍元肆角伍分（¥625945.45）</w:t>
            </w:r>
          </w:p>
          <w:p w14:paraId="61C6A60D">
            <w:pPr>
              <w:pStyle w:val="22"/>
              <w:spacing w:before="71"/>
              <w:ind w:left="106"/>
              <w:rPr>
                <w:b/>
                <w:color w:val="auto"/>
                <w:sz w:val="24"/>
                <w:highlight w:val="none"/>
              </w:rPr>
            </w:pPr>
            <w:r>
              <w:rPr>
                <w:b/>
                <w:color w:val="auto"/>
                <w:sz w:val="24"/>
                <w:highlight w:val="none"/>
              </w:rPr>
              <w:t>本项目磋商总报价必须</w:t>
            </w:r>
            <w:r>
              <w:rPr>
                <w:rFonts w:hint="eastAsia"/>
                <w:b/>
                <w:color w:val="auto"/>
                <w:sz w:val="24"/>
                <w:highlight w:val="none"/>
              </w:rPr>
              <w:t>低于（含等于）</w:t>
            </w:r>
            <w:r>
              <w:rPr>
                <w:rFonts w:hint="eastAsia"/>
                <w:b/>
                <w:color w:val="auto"/>
                <w:sz w:val="24"/>
                <w:highlight w:val="none"/>
                <w:lang w:val="en-US" w:eastAsia="zh-CN"/>
              </w:rPr>
              <w:t>采购</w:t>
            </w:r>
            <w:r>
              <w:rPr>
                <w:rFonts w:hint="eastAsia"/>
                <w:b/>
                <w:color w:val="auto"/>
                <w:sz w:val="24"/>
                <w:highlight w:val="none"/>
              </w:rPr>
              <w:t>人公布的招标控制价</w:t>
            </w:r>
            <w:r>
              <w:rPr>
                <w:rFonts w:hint="eastAsia"/>
                <w:b/>
                <w:color w:val="auto"/>
                <w:sz w:val="24"/>
                <w:highlight w:val="none"/>
                <w:lang w:val="en-US" w:eastAsia="zh-CN"/>
              </w:rPr>
              <w:t>*97%（即最高限价：607167.0865元）</w:t>
            </w:r>
            <w:r>
              <w:rPr>
                <w:b/>
                <w:color w:val="auto"/>
                <w:sz w:val="24"/>
                <w:highlight w:val="none"/>
              </w:rPr>
              <w:t>,否则磋商无效。</w:t>
            </w:r>
          </w:p>
        </w:tc>
      </w:tr>
      <w:tr w14:paraId="5D90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2" w:type="dxa"/>
          </w:tcPr>
          <w:p w14:paraId="2EE21B65">
            <w:pPr>
              <w:pStyle w:val="22"/>
              <w:spacing w:before="81" w:line="299" w:lineRule="exact"/>
              <w:ind w:left="414"/>
              <w:rPr>
                <w:color w:val="auto"/>
                <w:sz w:val="24"/>
                <w:highlight w:val="none"/>
              </w:rPr>
            </w:pPr>
            <w:r>
              <w:rPr>
                <w:color w:val="auto"/>
                <w:sz w:val="24"/>
                <w:highlight w:val="none"/>
              </w:rPr>
              <w:t>5</w:t>
            </w:r>
          </w:p>
        </w:tc>
        <w:tc>
          <w:tcPr>
            <w:tcW w:w="993" w:type="dxa"/>
          </w:tcPr>
          <w:p w14:paraId="22FE1E25">
            <w:pPr>
              <w:pStyle w:val="22"/>
              <w:spacing w:before="81" w:line="299" w:lineRule="exact"/>
              <w:ind w:left="113" w:right="109"/>
              <w:jc w:val="center"/>
              <w:rPr>
                <w:color w:val="auto"/>
                <w:sz w:val="24"/>
                <w:highlight w:val="none"/>
              </w:rPr>
            </w:pPr>
            <w:r>
              <w:rPr>
                <w:color w:val="auto"/>
                <w:sz w:val="24"/>
                <w:highlight w:val="none"/>
              </w:rPr>
              <w:t>13.1</w:t>
            </w:r>
          </w:p>
        </w:tc>
        <w:tc>
          <w:tcPr>
            <w:tcW w:w="8053" w:type="dxa"/>
          </w:tcPr>
          <w:p w14:paraId="3925A283">
            <w:pPr>
              <w:pStyle w:val="22"/>
              <w:spacing w:before="81" w:line="299" w:lineRule="exact"/>
              <w:ind w:left="106"/>
              <w:rPr>
                <w:color w:val="auto"/>
                <w:sz w:val="24"/>
                <w:highlight w:val="none"/>
              </w:rPr>
            </w:pPr>
            <w:r>
              <w:rPr>
                <w:color w:val="auto"/>
                <w:sz w:val="24"/>
                <w:highlight w:val="none"/>
              </w:rPr>
              <w:t>磋商有效期为：磋商截止日期后</w:t>
            </w:r>
            <w:r>
              <w:rPr>
                <w:rFonts w:hint="eastAsia"/>
                <w:color w:val="auto"/>
                <w:sz w:val="24"/>
                <w:highlight w:val="none"/>
                <w:lang w:val="en-US" w:eastAsia="zh-CN"/>
              </w:rPr>
              <w:t>90</w:t>
            </w:r>
            <w:r>
              <w:rPr>
                <w:color w:val="auto"/>
                <w:sz w:val="24"/>
                <w:highlight w:val="none"/>
              </w:rPr>
              <w:t>日历天</w:t>
            </w:r>
          </w:p>
        </w:tc>
      </w:tr>
      <w:tr w14:paraId="1A70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52" w:type="dxa"/>
          </w:tcPr>
          <w:p w14:paraId="6F27CD35">
            <w:pPr>
              <w:pStyle w:val="22"/>
              <w:spacing w:before="199"/>
              <w:ind w:left="414"/>
              <w:rPr>
                <w:color w:val="auto"/>
                <w:sz w:val="24"/>
                <w:highlight w:val="none"/>
              </w:rPr>
            </w:pPr>
            <w:r>
              <w:rPr>
                <w:color w:val="auto"/>
                <w:sz w:val="24"/>
                <w:highlight w:val="none"/>
              </w:rPr>
              <w:t>6</w:t>
            </w:r>
          </w:p>
        </w:tc>
        <w:tc>
          <w:tcPr>
            <w:tcW w:w="993" w:type="dxa"/>
          </w:tcPr>
          <w:p w14:paraId="28517F01">
            <w:pPr>
              <w:pStyle w:val="22"/>
              <w:spacing w:before="199"/>
              <w:ind w:left="113" w:right="109"/>
              <w:jc w:val="center"/>
              <w:rPr>
                <w:color w:val="auto"/>
                <w:sz w:val="24"/>
                <w:highlight w:val="none"/>
              </w:rPr>
            </w:pPr>
            <w:r>
              <w:rPr>
                <w:color w:val="auto"/>
                <w:sz w:val="24"/>
                <w:highlight w:val="none"/>
              </w:rPr>
              <w:t>14.1</w:t>
            </w:r>
          </w:p>
        </w:tc>
        <w:tc>
          <w:tcPr>
            <w:tcW w:w="8053" w:type="dxa"/>
          </w:tcPr>
          <w:p w14:paraId="112994AF">
            <w:pPr>
              <w:pStyle w:val="22"/>
              <w:spacing w:before="165"/>
              <w:ind w:left="106"/>
              <w:rPr>
                <w:color w:val="auto"/>
                <w:sz w:val="24"/>
                <w:highlight w:val="none"/>
              </w:rPr>
            </w:pPr>
            <w:r>
              <w:rPr>
                <w:color w:val="auto"/>
                <w:sz w:val="24"/>
                <w:highlight w:val="none"/>
              </w:rPr>
              <w:t>磋商保证金：无</w:t>
            </w:r>
          </w:p>
        </w:tc>
      </w:tr>
      <w:tr w14:paraId="48BC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52" w:type="dxa"/>
          </w:tcPr>
          <w:p w14:paraId="686FD549">
            <w:pPr>
              <w:pStyle w:val="22"/>
              <w:spacing w:before="9"/>
              <w:rPr>
                <w:b/>
                <w:color w:val="auto"/>
                <w:sz w:val="18"/>
                <w:highlight w:val="none"/>
              </w:rPr>
            </w:pPr>
          </w:p>
          <w:p w14:paraId="553FCCA3">
            <w:pPr>
              <w:pStyle w:val="22"/>
              <w:ind w:left="414"/>
              <w:rPr>
                <w:color w:val="auto"/>
                <w:sz w:val="24"/>
                <w:highlight w:val="none"/>
              </w:rPr>
            </w:pPr>
            <w:r>
              <w:rPr>
                <w:color w:val="auto"/>
                <w:sz w:val="24"/>
                <w:highlight w:val="none"/>
              </w:rPr>
              <w:t>7</w:t>
            </w:r>
          </w:p>
        </w:tc>
        <w:tc>
          <w:tcPr>
            <w:tcW w:w="993" w:type="dxa"/>
          </w:tcPr>
          <w:p w14:paraId="0ECD8B0F">
            <w:pPr>
              <w:pStyle w:val="22"/>
              <w:spacing w:before="9"/>
              <w:rPr>
                <w:b/>
                <w:color w:val="auto"/>
                <w:sz w:val="18"/>
                <w:highlight w:val="none"/>
              </w:rPr>
            </w:pPr>
          </w:p>
          <w:p w14:paraId="767CB159">
            <w:pPr>
              <w:pStyle w:val="22"/>
              <w:ind w:left="113" w:right="107"/>
              <w:jc w:val="center"/>
              <w:rPr>
                <w:color w:val="auto"/>
                <w:sz w:val="24"/>
                <w:highlight w:val="none"/>
              </w:rPr>
            </w:pPr>
            <w:r>
              <w:rPr>
                <w:color w:val="auto"/>
                <w:sz w:val="24"/>
                <w:highlight w:val="none"/>
              </w:rPr>
              <w:t>15.3</w:t>
            </w:r>
          </w:p>
        </w:tc>
        <w:tc>
          <w:tcPr>
            <w:tcW w:w="8053" w:type="dxa"/>
          </w:tcPr>
          <w:p w14:paraId="4CB49146">
            <w:pPr>
              <w:pStyle w:val="22"/>
              <w:spacing w:before="2" w:line="360" w:lineRule="exact"/>
              <w:ind w:left="106" w:right="115"/>
              <w:rPr>
                <w:color w:val="auto"/>
                <w:sz w:val="24"/>
                <w:highlight w:val="none"/>
              </w:rPr>
            </w:pPr>
            <w:r>
              <w:rPr>
                <w:color w:val="auto"/>
                <w:sz w:val="24"/>
                <w:highlight w:val="none"/>
              </w:rPr>
              <w:t>补遗文件(如有)领取方式：</w:t>
            </w:r>
            <w:r>
              <w:rPr>
                <w:rFonts w:hint="eastAsia"/>
                <w:color w:val="auto"/>
                <w:sz w:val="24"/>
                <w:highlight w:val="none"/>
              </w:rPr>
              <w:t>“</w:t>
            </w:r>
            <w:r>
              <w:rPr>
                <w:rFonts w:hint="eastAsia"/>
                <w:color w:val="auto"/>
                <w:sz w:val="24"/>
                <w:highlight w:val="none"/>
                <w:lang w:eastAsia="zh-CN"/>
              </w:rPr>
              <w:t>广西政采云</w:t>
            </w:r>
            <w:r>
              <w:rPr>
                <w:rFonts w:hint="eastAsia"/>
                <w:color w:val="auto"/>
                <w:sz w:val="24"/>
                <w:highlight w:val="none"/>
              </w:rPr>
              <w:t>”平台（http://www.ccgp-guangxi.gov.cn/）</w:t>
            </w:r>
            <w:r>
              <w:rPr>
                <w:color w:val="auto"/>
                <w:sz w:val="24"/>
                <w:highlight w:val="none"/>
                <w:u w:val="single"/>
              </w:rPr>
              <w:t>自</w:t>
            </w:r>
            <w:r>
              <w:rPr>
                <w:color w:val="auto"/>
                <w:sz w:val="24"/>
                <w:highlight w:val="none"/>
              </w:rPr>
              <w:t>行下载。</w:t>
            </w:r>
          </w:p>
        </w:tc>
      </w:tr>
      <w:tr w14:paraId="58E3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2" w:type="dxa"/>
          </w:tcPr>
          <w:p w14:paraId="30D1B8AB">
            <w:pPr>
              <w:pStyle w:val="22"/>
              <w:spacing w:before="9"/>
              <w:rPr>
                <w:b/>
                <w:color w:val="auto"/>
                <w:sz w:val="21"/>
                <w:highlight w:val="none"/>
              </w:rPr>
            </w:pPr>
          </w:p>
          <w:p w14:paraId="7580C5C6">
            <w:pPr>
              <w:pStyle w:val="22"/>
              <w:ind w:left="414"/>
              <w:rPr>
                <w:color w:val="auto"/>
                <w:sz w:val="24"/>
                <w:highlight w:val="none"/>
              </w:rPr>
            </w:pPr>
            <w:r>
              <w:rPr>
                <w:color w:val="auto"/>
                <w:sz w:val="24"/>
                <w:highlight w:val="none"/>
              </w:rPr>
              <w:t>8</w:t>
            </w:r>
          </w:p>
        </w:tc>
        <w:tc>
          <w:tcPr>
            <w:tcW w:w="993" w:type="dxa"/>
          </w:tcPr>
          <w:p w14:paraId="25202457">
            <w:pPr>
              <w:pStyle w:val="22"/>
              <w:spacing w:before="9"/>
              <w:rPr>
                <w:b/>
                <w:color w:val="auto"/>
                <w:sz w:val="21"/>
                <w:highlight w:val="none"/>
              </w:rPr>
            </w:pPr>
          </w:p>
          <w:p w14:paraId="51F6658F">
            <w:pPr>
              <w:pStyle w:val="22"/>
              <w:ind w:left="113" w:right="109"/>
              <w:jc w:val="center"/>
              <w:rPr>
                <w:color w:val="auto"/>
                <w:sz w:val="24"/>
                <w:highlight w:val="none"/>
              </w:rPr>
            </w:pPr>
            <w:r>
              <w:rPr>
                <w:color w:val="auto"/>
                <w:sz w:val="24"/>
                <w:highlight w:val="none"/>
              </w:rPr>
              <w:t>16.1</w:t>
            </w:r>
          </w:p>
        </w:tc>
        <w:tc>
          <w:tcPr>
            <w:tcW w:w="8053" w:type="dxa"/>
          </w:tcPr>
          <w:p w14:paraId="350A353B">
            <w:pPr>
              <w:pStyle w:val="22"/>
              <w:spacing w:before="79"/>
              <w:ind w:left="106"/>
              <w:rPr>
                <w:color w:val="auto"/>
                <w:sz w:val="24"/>
                <w:highlight w:val="none"/>
              </w:rPr>
            </w:pPr>
            <w:r>
              <w:rPr>
                <w:color w:val="auto"/>
                <w:sz w:val="24"/>
                <w:highlight w:val="none"/>
              </w:rPr>
              <w:t>响应文件份数：成交单位需在确定成交</w:t>
            </w:r>
            <w:r>
              <w:rPr>
                <w:rFonts w:hint="eastAsia"/>
                <w:color w:val="auto"/>
                <w:sz w:val="24"/>
                <w:highlight w:val="none"/>
                <w:lang w:val="en-US" w:eastAsia="zh-CN"/>
              </w:rPr>
              <w:t>3</w:t>
            </w:r>
            <w:r>
              <w:rPr>
                <w:color w:val="auto"/>
                <w:sz w:val="24"/>
                <w:highlight w:val="none"/>
              </w:rPr>
              <w:t>日内打印盖章</w:t>
            </w:r>
            <w:r>
              <w:rPr>
                <w:rFonts w:hint="eastAsia"/>
                <w:color w:val="auto"/>
                <w:sz w:val="24"/>
                <w:highlight w:val="none"/>
                <w:lang w:eastAsia="zh-CN"/>
              </w:rPr>
              <w:t>四</w:t>
            </w:r>
            <w:r>
              <w:rPr>
                <w:color w:val="auto"/>
                <w:sz w:val="24"/>
                <w:highlight w:val="none"/>
              </w:rPr>
              <w:t>份响应文件提供</w:t>
            </w:r>
          </w:p>
          <w:p w14:paraId="7D7E2489">
            <w:pPr>
              <w:pStyle w:val="22"/>
              <w:spacing w:before="93" w:line="298" w:lineRule="exact"/>
              <w:ind w:left="106"/>
              <w:rPr>
                <w:color w:val="auto"/>
                <w:sz w:val="24"/>
                <w:highlight w:val="none"/>
              </w:rPr>
            </w:pPr>
            <w:r>
              <w:rPr>
                <w:color w:val="auto"/>
                <w:sz w:val="24"/>
                <w:highlight w:val="none"/>
              </w:rPr>
              <w:t>给代理机构，作为成果文件装订使用。</w:t>
            </w:r>
          </w:p>
        </w:tc>
      </w:tr>
      <w:tr w14:paraId="4777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5" w:hRule="atLeast"/>
        </w:trPr>
        <w:tc>
          <w:tcPr>
            <w:tcW w:w="952" w:type="dxa"/>
          </w:tcPr>
          <w:p w14:paraId="651B927E">
            <w:pPr>
              <w:pStyle w:val="22"/>
              <w:rPr>
                <w:b/>
                <w:color w:val="auto"/>
                <w:sz w:val="24"/>
                <w:highlight w:val="none"/>
              </w:rPr>
            </w:pPr>
          </w:p>
          <w:p w14:paraId="24B9B42F">
            <w:pPr>
              <w:pStyle w:val="22"/>
              <w:rPr>
                <w:b/>
                <w:color w:val="auto"/>
                <w:sz w:val="24"/>
                <w:highlight w:val="none"/>
              </w:rPr>
            </w:pPr>
          </w:p>
          <w:p w14:paraId="19E8A095">
            <w:pPr>
              <w:pStyle w:val="22"/>
              <w:rPr>
                <w:b/>
                <w:color w:val="auto"/>
                <w:sz w:val="24"/>
                <w:highlight w:val="none"/>
              </w:rPr>
            </w:pPr>
          </w:p>
          <w:p w14:paraId="6504624E">
            <w:pPr>
              <w:pStyle w:val="22"/>
              <w:rPr>
                <w:b/>
                <w:color w:val="auto"/>
                <w:sz w:val="24"/>
                <w:highlight w:val="none"/>
              </w:rPr>
            </w:pPr>
          </w:p>
          <w:p w14:paraId="25F6D3BB">
            <w:pPr>
              <w:pStyle w:val="22"/>
              <w:rPr>
                <w:b/>
                <w:color w:val="auto"/>
                <w:sz w:val="24"/>
                <w:highlight w:val="none"/>
              </w:rPr>
            </w:pPr>
          </w:p>
          <w:p w14:paraId="0E6F7D76">
            <w:pPr>
              <w:pStyle w:val="22"/>
              <w:rPr>
                <w:b/>
                <w:color w:val="auto"/>
                <w:sz w:val="24"/>
                <w:highlight w:val="none"/>
              </w:rPr>
            </w:pPr>
          </w:p>
          <w:p w14:paraId="13067E30">
            <w:pPr>
              <w:pStyle w:val="22"/>
              <w:rPr>
                <w:b/>
                <w:color w:val="auto"/>
                <w:sz w:val="24"/>
                <w:highlight w:val="none"/>
              </w:rPr>
            </w:pPr>
          </w:p>
          <w:p w14:paraId="3ACFBE1E">
            <w:pPr>
              <w:pStyle w:val="22"/>
              <w:rPr>
                <w:b/>
                <w:color w:val="auto"/>
                <w:sz w:val="24"/>
                <w:highlight w:val="none"/>
              </w:rPr>
            </w:pPr>
          </w:p>
          <w:p w14:paraId="4F924B6D">
            <w:pPr>
              <w:pStyle w:val="22"/>
              <w:rPr>
                <w:b/>
                <w:color w:val="auto"/>
                <w:sz w:val="24"/>
                <w:highlight w:val="none"/>
              </w:rPr>
            </w:pPr>
          </w:p>
          <w:p w14:paraId="1785FEA8">
            <w:pPr>
              <w:pStyle w:val="22"/>
              <w:rPr>
                <w:b/>
                <w:color w:val="auto"/>
                <w:sz w:val="24"/>
                <w:highlight w:val="none"/>
              </w:rPr>
            </w:pPr>
          </w:p>
          <w:p w14:paraId="0EE48258">
            <w:pPr>
              <w:pStyle w:val="22"/>
              <w:rPr>
                <w:b/>
                <w:color w:val="auto"/>
                <w:sz w:val="24"/>
                <w:highlight w:val="none"/>
              </w:rPr>
            </w:pPr>
          </w:p>
          <w:p w14:paraId="5F77495D">
            <w:pPr>
              <w:pStyle w:val="22"/>
              <w:rPr>
                <w:b/>
                <w:color w:val="auto"/>
                <w:sz w:val="24"/>
                <w:highlight w:val="none"/>
              </w:rPr>
            </w:pPr>
          </w:p>
          <w:p w14:paraId="5C0451A8">
            <w:pPr>
              <w:pStyle w:val="22"/>
              <w:rPr>
                <w:b/>
                <w:color w:val="auto"/>
                <w:sz w:val="24"/>
                <w:highlight w:val="none"/>
              </w:rPr>
            </w:pPr>
          </w:p>
          <w:p w14:paraId="045C880C">
            <w:pPr>
              <w:pStyle w:val="22"/>
              <w:rPr>
                <w:b/>
                <w:color w:val="auto"/>
                <w:sz w:val="24"/>
                <w:highlight w:val="none"/>
              </w:rPr>
            </w:pPr>
          </w:p>
          <w:p w14:paraId="54207341">
            <w:pPr>
              <w:pStyle w:val="22"/>
              <w:spacing w:before="9"/>
              <w:rPr>
                <w:b/>
                <w:color w:val="auto"/>
                <w:sz w:val="17"/>
                <w:highlight w:val="none"/>
              </w:rPr>
            </w:pPr>
          </w:p>
          <w:p w14:paraId="124181D2">
            <w:pPr>
              <w:pStyle w:val="22"/>
              <w:ind w:left="414"/>
              <w:rPr>
                <w:color w:val="auto"/>
                <w:sz w:val="24"/>
                <w:highlight w:val="none"/>
              </w:rPr>
            </w:pPr>
            <w:r>
              <w:rPr>
                <w:color w:val="auto"/>
                <w:sz w:val="24"/>
                <w:highlight w:val="none"/>
              </w:rPr>
              <w:t>9</w:t>
            </w:r>
          </w:p>
        </w:tc>
        <w:tc>
          <w:tcPr>
            <w:tcW w:w="993" w:type="dxa"/>
          </w:tcPr>
          <w:p w14:paraId="168895EF">
            <w:pPr>
              <w:pStyle w:val="22"/>
              <w:rPr>
                <w:b/>
                <w:color w:val="auto"/>
                <w:sz w:val="24"/>
                <w:highlight w:val="none"/>
              </w:rPr>
            </w:pPr>
          </w:p>
          <w:p w14:paraId="4F44EC8D">
            <w:pPr>
              <w:pStyle w:val="22"/>
              <w:rPr>
                <w:b/>
                <w:color w:val="auto"/>
                <w:sz w:val="24"/>
                <w:highlight w:val="none"/>
              </w:rPr>
            </w:pPr>
          </w:p>
          <w:p w14:paraId="4CF3F30E">
            <w:pPr>
              <w:pStyle w:val="22"/>
              <w:rPr>
                <w:b/>
                <w:color w:val="auto"/>
                <w:sz w:val="24"/>
                <w:highlight w:val="none"/>
              </w:rPr>
            </w:pPr>
          </w:p>
          <w:p w14:paraId="173FB5AF">
            <w:pPr>
              <w:pStyle w:val="22"/>
              <w:rPr>
                <w:b/>
                <w:color w:val="auto"/>
                <w:sz w:val="24"/>
                <w:highlight w:val="none"/>
              </w:rPr>
            </w:pPr>
          </w:p>
          <w:p w14:paraId="13A55806">
            <w:pPr>
              <w:pStyle w:val="22"/>
              <w:rPr>
                <w:b/>
                <w:color w:val="auto"/>
                <w:sz w:val="24"/>
                <w:highlight w:val="none"/>
              </w:rPr>
            </w:pPr>
          </w:p>
          <w:p w14:paraId="260907BE">
            <w:pPr>
              <w:pStyle w:val="22"/>
              <w:rPr>
                <w:b/>
                <w:color w:val="auto"/>
                <w:sz w:val="24"/>
                <w:highlight w:val="none"/>
              </w:rPr>
            </w:pPr>
          </w:p>
          <w:p w14:paraId="537219D6">
            <w:pPr>
              <w:pStyle w:val="22"/>
              <w:rPr>
                <w:b/>
                <w:color w:val="auto"/>
                <w:sz w:val="24"/>
                <w:highlight w:val="none"/>
              </w:rPr>
            </w:pPr>
          </w:p>
          <w:p w14:paraId="4B7F42BB">
            <w:pPr>
              <w:pStyle w:val="22"/>
              <w:rPr>
                <w:b/>
                <w:color w:val="auto"/>
                <w:sz w:val="24"/>
                <w:highlight w:val="none"/>
              </w:rPr>
            </w:pPr>
          </w:p>
          <w:p w14:paraId="74F4F342">
            <w:pPr>
              <w:pStyle w:val="22"/>
              <w:rPr>
                <w:b/>
                <w:color w:val="auto"/>
                <w:sz w:val="24"/>
                <w:highlight w:val="none"/>
              </w:rPr>
            </w:pPr>
          </w:p>
          <w:p w14:paraId="5FC14FF5">
            <w:pPr>
              <w:pStyle w:val="22"/>
              <w:rPr>
                <w:b/>
                <w:color w:val="auto"/>
                <w:sz w:val="24"/>
                <w:highlight w:val="none"/>
              </w:rPr>
            </w:pPr>
          </w:p>
          <w:p w14:paraId="7FAEAFA1">
            <w:pPr>
              <w:pStyle w:val="22"/>
              <w:rPr>
                <w:b/>
                <w:color w:val="auto"/>
                <w:sz w:val="24"/>
                <w:highlight w:val="none"/>
              </w:rPr>
            </w:pPr>
          </w:p>
          <w:p w14:paraId="649F4E86">
            <w:pPr>
              <w:pStyle w:val="22"/>
              <w:rPr>
                <w:b/>
                <w:color w:val="auto"/>
                <w:sz w:val="24"/>
                <w:highlight w:val="none"/>
              </w:rPr>
            </w:pPr>
          </w:p>
          <w:p w14:paraId="2D66A680">
            <w:pPr>
              <w:pStyle w:val="22"/>
              <w:rPr>
                <w:b/>
                <w:color w:val="auto"/>
                <w:sz w:val="24"/>
                <w:highlight w:val="none"/>
              </w:rPr>
            </w:pPr>
          </w:p>
          <w:p w14:paraId="36643506">
            <w:pPr>
              <w:pStyle w:val="22"/>
              <w:rPr>
                <w:b/>
                <w:color w:val="auto"/>
                <w:sz w:val="24"/>
                <w:highlight w:val="none"/>
              </w:rPr>
            </w:pPr>
          </w:p>
          <w:p w14:paraId="5DA61BDF">
            <w:pPr>
              <w:pStyle w:val="22"/>
              <w:spacing w:before="9"/>
              <w:rPr>
                <w:b/>
                <w:color w:val="auto"/>
                <w:sz w:val="17"/>
                <w:highlight w:val="none"/>
              </w:rPr>
            </w:pPr>
          </w:p>
          <w:p w14:paraId="39E9908A">
            <w:pPr>
              <w:pStyle w:val="22"/>
              <w:ind w:left="113" w:right="107"/>
              <w:jc w:val="center"/>
              <w:rPr>
                <w:color w:val="auto"/>
                <w:sz w:val="24"/>
                <w:highlight w:val="none"/>
              </w:rPr>
            </w:pPr>
            <w:r>
              <w:rPr>
                <w:color w:val="auto"/>
                <w:sz w:val="24"/>
                <w:highlight w:val="none"/>
              </w:rPr>
              <w:t>17.4</w:t>
            </w:r>
          </w:p>
        </w:tc>
        <w:tc>
          <w:tcPr>
            <w:tcW w:w="8053" w:type="dxa"/>
          </w:tcPr>
          <w:p w14:paraId="03B96298">
            <w:pPr>
              <w:pStyle w:val="22"/>
              <w:spacing w:before="2"/>
              <w:rPr>
                <w:b/>
                <w:color w:val="auto"/>
                <w:sz w:val="18"/>
                <w:highlight w:val="none"/>
              </w:rPr>
            </w:pPr>
          </w:p>
          <w:p w14:paraId="4DE8F741">
            <w:pPr>
              <w:pStyle w:val="22"/>
              <w:numPr>
                <w:ilvl w:val="0"/>
                <w:numId w:val="2"/>
              </w:numPr>
              <w:tabs>
                <w:tab w:val="left" w:pos="419"/>
              </w:tabs>
              <w:spacing w:before="0" w:after="0" w:line="312" w:lineRule="auto"/>
              <w:ind w:left="106" w:right="100" w:firstLine="0"/>
              <w:jc w:val="left"/>
              <w:rPr>
                <w:rFonts w:ascii="宋体" w:hAnsi="宋体" w:eastAsia="宋体" w:cs="宋体"/>
                <w:color w:val="auto"/>
                <w:spacing w:val="-3"/>
                <w:sz w:val="24"/>
                <w:highlight w:val="none"/>
              </w:rPr>
            </w:pPr>
            <w:r>
              <w:rPr>
                <w:rFonts w:ascii="宋体" w:hAnsi="宋体" w:eastAsia="宋体" w:cs="宋体"/>
                <w:color w:val="auto"/>
                <w:spacing w:val="-3"/>
                <w:sz w:val="24"/>
                <w:highlight w:val="none"/>
              </w:rPr>
              <w:t>响应文件递交地址：通过网络上传至“</w:t>
            </w:r>
            <w:r>
              <w:rPr>
                <w:rFonts w:hint="eastAsia" w:ascii="宋体" w:hAnsi="宋体" w:eastAsia="宋体" w:cs="宋体"/>
                <w:color w:val="auto"/>
                <w:spacing w:val="-3"/>
                <w:sz w:val="24"/>
                <w:highlight w:val="none"/>
                <w:lang w:eastAsia="zh-CN"/>
              </w:rPr>
              <w:t>广西政采云</w:t>
            </w:r>
            <w:r>
              <w:rPr>
                <w:rFonts w:ascii="宋体" w:hAnsi="宋体" w:eastAsia="宋体" w:cs="宋体"/>
                <w:color w:val="auto"/>
                <w:spacing w:val="-3"/>
                <w:sz w:val="24"/>
                <w:highlight w:val="none"/>
              </w:rPr>
              <w:t>”平台。</w:t>
            </w:r>
          </w:p>
          <w:p w14:paraId="398530EF">
            <w:pPr>
              <w:pStyle w:val="22"/>
              <w:numPr>
                <w:ilvl w:val="0"/>
                <w:numId w:val="2"/>
              </w:numPr>
              <w:tabs>
                <w:tab w:val="left" w:pos="419"/>
              </w:tabs>
              <w:spacing w:before="0" w:after="0" w:line="312" w:lineRule="auto"/>
              <w:ind w:left="106" w:right="100" w:firstLine="0"/>
              <w:jc w:val="left"/>
              <w:rPr>
                <w:rFonts w:ascii="宋体" w:hAnsi="宋体" w:eastAsia="宋体" w:cs="宋体"/>
                <w:color w:val="auto"/>
                <w:spacing w:val="-3"/>
                <w:sz w:val="24"/>
                <w:highlight w:val="none"/>
              </w:rPr>
            </w:pPr>
            <w:r>
              <w:rPr>
                <w:rFonts w:ascii="宋体" w:hAnsi="宋体" w:eastAsia="宋体" w:cs="宋体"/>
                <w:color w:val="auto"/>
                <w:spacing w:val="-3"/>
                <w:sz w:val="24"/>
                <w:highlight w:val="none"/>
              </w:rPr>
              <w:t>磋商前准备：</w:t>
            </w:r>
          </w:p>
          <w:p w14:paraId="045CF53B">
            <w:pPr>
              <w:pStyle w:val="22"/>
              <w:numPr>
                <w:ilvl w:val="0"/>
                <w:numId w:val="0"/>
              </w:numPr>
              <w:tabs>
                <w:tab w:val="left" w:pos="419"/>
              </w:tabs>
              <w:spacing w:before="0" w:after="0" w:line="312" w:lineRule="auto"/>
              <w:ind w:left="106" w:leftChars="0" w:right="100" w:rightChars="0"/>
              <w:jc w:val="left"/>
              <w:rPr>
                <w:color w:val="auto"/>
                <w:spacing w:val="-3"/>
                <w:sz w:val="24"/>
                <w:highlight w:val="none"/>
              </w:rPr>
            </w:pPr>
            <w:r>
              <w:rPr>
                <w:color w:val="auto"/>
                <w:spacing w:val="-3"/>
                <w:sz w:val="24"/>
                <w:highlight w:val="none"/>
              </w:rPr>
              <w:t>本项目实行网上竞标，采用电子响应文件。若供应商参与竞标，自行承</w:t>
            </w:r>
            <w:r>
              <w:rPr>
                <w:color w:val="auto"/>
                <w:sz w:val="24"/>
                <w:highlight w:val="none"/>
              </w:rPr>
              <w:t>担</w:t>
            </w:r>
            <w:r>
              <w:rPr>
                <w:color w:val="auto"/>
                <w:spacing w:val="-3"/>
                <w:sz w:val="24"/>
                <w:highlight w:val="none"/>
              </w:rPr>
              <w:t>竞标的一切费用。</w:t>
            </w:r>
          </w:p>
          <w:p w14:paraId="39C7E232">
            <w:pPr>
              <w:pStyle w:val="22"/>
              <w:numPr>
                <w:ilvl w:val="0"/>
                <w:numId w:val="2"/>
              </w:numPr>
              <w:tabs>
                <w:tab w:val="left" w:pos="419"/>
              </w:tabs>
              <w:spacing w:before="0" w:after="0" w:line="312" w:lineRule="auto"/>
              <w:ind w:left="106" w:right="100" w:firstLine="0"/>
              <w:jc w:val="left"/>
              <w:rPr>
                <w:color w:val="auto"/>
                <w:spacing w:val="-3"/>
                <w:sz w:val="24"/>
                <w:highlight w:val="none"/>
              </w:rPr>
            </w:pPr>
            <w:r>
              <w:rPr>
                <w:color w:val="auto"/>
                <w:spacing w:val="-3"/>
                <w:sz w:val="24"/>
                <w:highlight w:val="none"/>
              </w:rPr>
              <w:t>在线竞标响应（电子竞标）说明：</w:t>
            </w:r>
          </w:p>
          <w:p w14:paraId="210E4B78">
            <w:pPr>
              <w:pStyle w:val="22"/>
              <w:numPr>
                <w:ilvl w:val="0"/>
                <w:numId w:val="3"/>
              </w:numPr>
              <w:tabs>
                <w:tab w:val="left" w:pos="808"/>
              </w:tabs>
              <w:spacing w:before="0" w:after="0" w:line="235" w:lineRule="auto"/>
              <w:ind w:left="106" w:right="96" w:firstLine="0"/>
              <w:jc w:val="left"/>
              <w:rPr>
                <w:color w:val="auto"/>
                <w:sz w:val="24"/>
                <w:highlight w:val="none"/>
              </w:rPr>
            </w:pPr>
            <w:r>
              <w:rPr>
                <w:color w:val="auto"/>
                <w:spacing w:val="-2"/>
                <w:sz w:val="24"/>
                <w:highlight w:val="none"/>
              </w:rPr>
              <w:t>本项目通过</w:t>
            </w:r>
            <w:r>
              <w:rPr>
                <w:rFonts w:hint="eastAsia"/>
                <w:color w:val="auto"/>
                <w:spacing w:val="-2"/>
                <w:sz w:val="24"/>
                <w:highlight w:val="none"/>
                <w:lang w:eastAsia="zh-CN"/>
              </w:rPr>
              <w:t>广西政采云</w:t>
            </w:r>
            <w:r>
              <w:rPr>
                <w:color w:val="auto"/>
                <w:spacing w:val="-2"/>
                <w:sz w:val="24"/>
                <w:highlight w:val="none"/>
              </w:rPr>
              <w:t>平台实行在线竞标响应</w:t>
            </w:r>
            <w:r>
              <w:rPr>
                <w:color w:val="auto"/>
                <w:sz w:val="24"/>
                <w:highlight w:val="none"/>
              </w:rPr>
              <w:t>（电子竞标</w:t>
            </w:r>
            <w:r>
              <w:rPr>
                <w:color w:val="auto"/>
                <w:spacing w:val="-21"/>
                <w:sz w:val="24"/>
                <w:highlight w:val="none"/>
              </w:rPr>
              <w:t>）</w:t>
            </w:r>
            <w:r>
              <w:rPr>
                <w:color w:val="auto"/>
                <w:spacing w:val="-7"/>
                <w:sz w:val="24"/>
                <w:highlight w:val="none"/>
              </w:rPr>
              <w:t>，供应商需要</w:t>
            </w:r>
            <w:r>
              <w:rPr>
                <w:color w:val="auto"/>
                <w:sz w:val="24"/>
                <w:highlight w:val="none"/>
              </w:rPr>
              <w:t>先安装“</w:t>
            </w:r>
            <w:r>
              <w:rPr>
                <w:rFonts w:hint="eastAsia"/>
                <w:color w:val="auto"/>
                <w:sz w:val="24"/>
                <w:highlight w:val="none"/>
                <w:lang w:eastAsia="zh-CN"/>
              </w:rPr>
              <w:t>广西政采云</w:t>
            </w:r>
            <w:r>
              <w:rPr>
                <w:color w:val="auto"/>
                <w:sz w:val="24"/>
                <w:highlight w:val="none"/>
              </w:rPr>
              <w:t>电子交易客户端”， 并按照本竞争性磋商文件和</w:t>
            </w:r>
            <w:r>
              <w:rPr>
                <w:rFonts w:hint="eastAsia"/>
                <w:color w:val="auto"/>
                <w:sz w:val="24"/>
                <w:highlight w:val="none"/>
                <w:lang w:eastAsia="zh-CN"/>
              </w:rPr>
              <w:t>广西政采云</w:t>
            </w:r>
            <w:r>
              <w:rPr>
                <w:color w:val="auto"/>
                <w:sz w:val="24"/>
                <w:highlight w:val="none"/>
              </w:rPr>
              <w:t>平</w:t>
            </w:r>
            <w:r>
              <w:rPr>
                <w:color w:val="auto"/>
                <w:spacing w:val="-10"/>
                <w:sz w:val="24"/>
                <w:highlight w:val="none"/>
              </w:rPr>
              <w:t>台的要求， 通过“</w:t>
            </w:r>
            <w:r>
              <w:rPr>
                <w:rFonts w:hint="eastAsia"/>
                <w:color w:val="auto"/>
                <w:spacing w:val="-10"/>
                <w:sz w:val="24"/>
                <w:highlight w:val="none"/>
                <w:lang w:eastAsia="zh-CN"/>
              </w:rPr>
              <w:t>广西政采云</w:t>
            </w:r>
            <w:r>
              <w:rPr>
                <w:color w:val="auto"/>
                <w:spacing w:val="-10"/>
                <w:sz w:val="24"/>
                <w:highlight w:val="none"/>
              </w:rPr>
              <w:t>电子交易客户端” 编制并加密响应文件。供应商</w:t>
            </w:r>
            <w:r>
              <w:rPr>
                <w:color w:val="auto"/>
                <w:spacing w:val="-6"/>
                <w:sz w:val="24"/>
                <w:highlight w:val="none"/>
              </w:rPr>
              <w:t>未按规定编制并加密的响应文件，</w:t>
            </w:r>
            <w:r>
              <w:rPr>
                <w:rFonts w:hint="eastAsia"/>
                <w:color w:val="auto"/>
                <w:spacing w:val="-6"/>
                <w:sz w:val="24"/>
                <w:highlight w:val="none"/>
                <w:lang w:eastAsia="zh-CN"/>
              </w:rPr>
              <w:t>广西政采云</w:t>
            </w:r>
            <w:r>
              <w:rPr>
                <w:color w:val="auto"/>
                <w:spacing w:val="-6"/>
                <w:sz w:val="24"/>
                <w:highlight w:val="none"/>
              </w:rPr>
              <w:t>平台将予以拒收。“ 政 采 云 电</w:t>
            </w:r>
            <w:r>
              <w:rPr>
                <w:color w:val="auto"/>
                <w:sz w:val="24"/>
                <w:highlight w:val="none"/>
              </w:rPr>
              <w:t>子 交 易 客 户 端 ” 请 自 行 前 往 广 西 政 府 采 购 网 下 载 并安 装</w:t>
            </w:r>
          </w:p>
          <w:p w14:paraId="3AE6DCD5">
            <w:pPr>
              <w:pStyle w:val="22"/>
              <w:spacing w:line="235" w:lineRule="auto"/>
              <w:ind w:left="106" w:right="96"/>
              <w:jc w:val="left"/>
              <w:rPr>
                <w:color w:val="auto"/>
                <w:sz w:val="24"/>
                <w:highlight w:val="none"/>
              </w:rPr>
            </w:pPr>
            <w:r>
              <w:rPr>
                <w:color w:val="auto"/>
                <w:highlight w:val="none"/>
              </w:rPr>
              <w:fldChar w:fldCharType="begin"/>
            </w:r>
            <w:r>
              <w:rPr>
                <w:color w:val="auto"/>
                <w:highlight w:val="none"/>
              </w:rPr>
              <w:instrText xml:space="preserve"> HYPERLINK "http://zfcg.gxzf.gov.cn/OfficeService/DownloadArea/2455918.htm" \h </w:instrText>
            </w:r>
            <w:r>
              <w:rPr>
                <w:color w:val="auto"/>
                <w:highlight w:val="none"/>
              </w:rPr>
              <w:fldChar w:fldCharType="separate"/>
            </w:r>
            <w:r>
              <w:rPr>
                <w:color w:val="auto"/>
                <w:sz w:val="24"/>
                <w:highlight w:val="none"/>
              </w:rPr>
              <w:t>（ http://zfcg.gxzf.gov.cn/OfficeService/DownloadArea/2455918.htm</w:t>
            </w:r>
            <w:r>
              <w:rPr>
                <w:color w:val="auto"/>
                <w:sz w:val="24"/>
                <w:highlight w:val="none"/>
              </w:rPr>
              <w:fldChar w:fldCharType="end"/>
            </w:r>
            <w:r>
              <w:rPr>
                <w:color w:val="auto"/>
                <w:sz w:val="24"/>
                <w:highlight w:val="none"/>
              </w:rPr>
              <w:t xml:space="preserve"> l?utm=sites_group_front.b8b6c91.0.0.c51f9820a48111eabb9bcbdf01af1 </w:t>
            </w:r>
            <w:r>
              <w:rPr>
                <w:color w:val="auto"/>
                <w:spacing w:val="-6"/>
                <w:sz w:val="24"/>
                <w:highlight w:val="none"/>
              </w:rPr>
              <w:t>25e）</w:t>
            </w:r>
            <w:r>
              <w:rPr>
                <w:color w:val="auto"/>
                <w:spacing w:val="-9"/>
                <w:sz w:val="24"/>
                <w:highlight w:val="none"/>
              </w:rPr>
              <w:t>； 电子竞标具体操作流程参考《政府采购项目电子交易管理操作指南</w:t>
            </w:r>
          </w:p>
          <w:p w14:paraId="1E8A1222">
            <w:pPr>
              <w:pStyle w:val="22"/>
              <w:spacing w:line="235" w:lineRule="auto"/>
              <w:ind w:left="106" w:right="134"/>
              <w:jc w:val="left"/>
              <w:rPr>
                <w:color w:val="auto"/>
                <w:sz w:val="24"/>
                <w:highlight w:val="none"/>
              </w:rPr>
            </w:pP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color w:val="auto"/>
                <w:sz w:val="24"/>
                <w:highlight w:val="none"/>
              </w:rPr>
              <w:t>-供应商》， 指南可在“</w:t>
            </w:r>
            <w:r>
              <w:rPr>
                <w:rFonts w:hint="eastAsia"/>
                <w:color w:val="auto"/>
                <w:sz w:val="24"/>
                <w:highlight w:val="none"/>
                <w:lang w:eastAsia="zh-CN"/>
              </w:rPr>
              <w:t>“广西广西政采云”平台（http://www.ccgp-guangxi.gov.cn/）</w:t>
            </w:r>
            <w:r>
              <w:rPr>
                <w:color w:val="auto"/>
                <w:sz w:val="24"/>
                <w:highlight w:val="none"/>
              </w:rPr>
              <w:fldChar w:fldCharType="end"/>
            </w:r>
            <w:r>
              <w:rPr>
                <w:color w:val="auto"/>
                <w:sz w:val="24"/>
                <w:highlight w:val="none"/>
              </w:rPr>
              <w:t xml:space="preserve"> 服务中心-帮助文档-最新指南”下载 ；</w:t>
            </w:r>
          </w:p>
          <w:p w14:paraId="719F94E7">
            <w:pPr>
              <w:pStyle w:val="22"/>
              <w:spacing w:line="296" w:lineRule="exact"/>
              <w:ind w:left="106"/>
              <w:jc w:val="left"/>
              <w:rPr>
                <w:color w:val="auto"/>
                <w:sz w:val="24"/>
                <w:highlight w:val="none"/>
              </w:rPr>
            </w:pPr>
            <w:r>
              <w:rPr>
                <w:color w:val="auto"/>
                <w:sz w:val="24"/>
                <w:highlight w:val="none"/>
              </w:rPr>
              <w:t>通过</w:t>
            </w:r>
            <w:r>
              <w:rPr>
                <w:rFonts w:hint="eastAsia"/>
                <w:color w:val="auto"/>
                <w:sz w:val="24"/>
                <w:highlight w:val="none"/>
                <w:lang w:eastAsia="zh-CN"/>
              </w:rPr>
              <w:t>广西政采云</w:t>
            </w:r>
            <w:r>
              <w:rPr>
                <w:color w:val="auto"/>
                <w:sz w:val="24"/>
                <w:highlight w:val="none"/>
              </w:rPr>
              <w:t>平台参与在线竞标时如遇平台技术问题详询 400-881-7190。</w:t>
            </w:r>
          </w:p>
          <w:p w14:paraId="485885C4">
            <w:pPr>
              <w:pStyle w:val="22"/>
              <w:numPr>
                <w:ilvl w:val="0"/>
                <w:numId w:val="3"/>
              </w:numPr>
              <w:tabs>
                <w:tab w:val="left" w:pos="710"/>
              </w:tabs>
              <w:spacing w:before="0" w:after="0" w:line="235" w:lineRule="auto"/>
              <w:ind w:left="106" w:right="-29" w:firstLine="0"/>
              <w:jc w:val="left"/>
              <w:rPr>
                <w:color w:val="auto"/>
                <w:sz w:val="24"/>
                <w:highlight w:val="none"/>
              </w:rPr>
            </w:pPr>
            <w:r>
              <w:rPr>
                <w:color w:val="auto"/>
                <w:sz w:val="24"/>
                <w:highlight w:val="none"/>
              </w:rPr>
              <w:t>为确保网上操作合法、有效和安全，供应商应当在响应文件递交截止</w:t>
            </w:r>
            <w:r>
              <w:rPr>
                <w:color w:val="auto"/>
                <w:spacing w:val="-8"/>
                <w:sz w:val="24"/>
                <w:highlight w:val="none"/>
              </w:rPr>
              <w:t>时间前完成在“政府采购云平台”的身份认证，确保在电子竞标过程中能够</w:t>
            </w:r>
            <w:r>
              <w:rPr>
                <w:color w:val="auto"/>
                <w:spacing w:val="-12"/>
                <w:sz w:val="24"/>
                <w:highlight w:val="none"/>
              </w:rPr>
              <w:t>对相关数据电文进行加密和使用电子签 章。使用“</w:t>
            </w:r>
            <w:r>
              <w:rPr>
                <w:rFonts w:hint="eastAsia"/>
                <w:color w:val="auto"/>
                <w:spacing w:val="-12"/>
                <w:sz w:val="24"/>
                <w:highlight w:val="none"/>
                <w:lang w:eastAsia="zh-CN"/>
              </w:rPr>
              <w:t>广西政采云</w:t>
            </w:r>
            <w:r>
              <w:rPr>
                <w:color w:val="auto"/>
                <w:spacing w:val="-12"/>
                <w:sz w:val="24"/>
                <w:highlight w:val="none"/>
              </w:rPr>
              <w:t xml:space="preserve">电子交易客户端” </w:t>
            </w:r>
            <w:r>
              <w:rPr>
                <w:color w:val="auto"/>
                <w:sz w:val="24"/>
                <w:highlight w:val="none"/>
              </w:rPr>
              <w:t>需要提前申领 CA 数字证书（</w:t>
            </w:r>
            <w:r>
              <w:rPr>
                <w:color w:val="auto"/>
                <w:spacing w:val="1"/>
                <w:sz w:val="24"/>
                <w:highlight w:val="none"/>
              </w:rPr>
              <w:t xml:space="preserve">完成 </w:t>
            </w:r>
            <w:r>
              <w:rPr>
                <w:color w:val="auto"/>
                <w:sz w:val="24"/>
                <w:highlight w:val="none"/>
              </w:rPr>
              <w:t>CA 数字证书办理预计一周左右， 建议供应商获取竞争性磋商采购文件后立即办理）；</w:t>
            </w:r>
          </w:p>
          <w:p w14:paraId="42A6FCED">
            <w:pPr>
              <w:pStyle w:val="22"/>
              <w:numPr>
                <w:ilvl w:val="0"/>
                <w:numId w:val="3"/>
              </w:numPr>
              <w:tabs>
                <w:tab w:val="left" w:pos="801"/>
              </w:tabs>
              <w:spacing w:before="57" w:after="0" w:line="312" w:lineRule="auto"/>
              <w:ind w:left="106" w:right="-29" w:firstLine="0"/>
              <w:jc w:val="left"/>
              <w:rPr>
                <w:color w:val="auto"/>
                <w:sz w:val="24"/>
                <w:highlight w:val="none"/>
              </w:rPr>
            </w:pPr>
            <w:r>
              <w:rPr>
                <w:color w:val="auto"/>
                <w:spacing w:val="-4"/>
                <w:sz w:val="24"/>
                <w:highlight w:val="none"/>
              </w:rPr>
              <w:t>供应商应当在响应文件递交截止时间前，将生成的“电子加密响应文</w:t>
            </w:r>
            <w:r>
              <w:rPr>
                <w:color w:val="auto"/>
                <w:spacing w:val="-9"/>
                <w:sz w:val="24"/>
                <w:highlight w:val="none"/>
              </w:rPr>
              <w:t>件”上传递交至</w:t>
            </w:r>
            <w:r>
              <w:rPr>
                <w:rFonts w:hint="eastAsia"/>
                <w:color w:val="auto"/>
                <w:spacing w:val="-9"/>
                <w:sz w:val="24"/>
                <w:highlight w:val="none"/>
                <w:lang w:eastAsia="zh-CN"/>
              </w:rPr>
              <w:t>广西政采云</w:t>
            </w:r>
            <w:r>
              <w:rPr>
                <w:color w:val="auto"/>
                <w:spacing w:val="-9"/>
                <w:sz w:val="24"/>
                <w:highlight w:val="none"/>
              </w:rPr>
              <w:t>平台。响应文件递交截止时间前可以补充、修改或者</w:t>
            </w:r>
            <w:r>
              <w:rPr>
                <w:color w:val="auto"/>
                <w:spacing w:val="-13"/>
                <w:sz w:val="24"/>
                <w:highlight w:val="none"/>
              </w:rPr>
              <w:t xml:space="preserve">撤回电子响应文件。补充或者修改电子 响应文件的，应当先行撤回原文件， </w:t>
            </w:r>
            <w:r>
              <w:rPr>
                <w:color w:val="auto"/>
                <w:sz w:val="24"/>
                <w:highlight w:val="none"/>
              </w:rPr>
              <w:t>补充、修改后重新传输递交，响应文件递交截止时间前未完成传输的， 视为撤回响应文件。</w:t>
            </w:r>
          </w:p>
        </w:tc>
      </w:tr>
      <w:tr w14:paraId="79BD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2" w:type="dxa"/>
          </w:tcPr>
          <w:p w14:paraId="5D3F2E9B">
            <w:pPr>
              <w:pStyle w:val="22"/>
              <w:spacing w:before="82" w:line="296" w:lineRule="exact"/>
              <w:ind w:left="354"/>
              <w:rPr>
                <w:color w:val="auto"/>
                <w:sz w:val="24"/>
                <w:highlight w:val="none"/>
              </w:rPr>
            </w:pPr>
            <w:r>
              <w:rPr>
                <w:color w:val="auto"/>
                <w:sz w:val="24"/>
                <w:highlight w:val="none"/>
              </w:rPr>
              <w:t>10</w:t>
            </w:r>
          </w:p>
        </w:tc>
        <w:tc>
          <w:tcPr>
            <w:tcW w:w="993" w:type="dxa"/>
          </w:tcPr>
          <w:p w14:paraId="03974AA0">
            <w:pPr>
              <w:pStyle w:val="22"/>
              <w:spacing w:before="82" w:line="296" w:lineRule="exact"/>
              <w:ind w:left="113" w:right="109"/>
              <w:jc w:val="center"/>
              <w:rPr>
                <w:color w:val="auto"/>
                <w:sz w:val="24"/>
                <w:highlight w:val="none"/>
              </w:rPr>
            </w:pPr>
            <w:r>
              <w:rPr>
                <w:color w:val="auto"/>
                <w:sz w:val="24"/>
                <w:highlight w:val="none"/>
              </w:rPr>
              <w:t>18.1</w:t>
            </w:r>
          </w:p>
        </w:tc>
        <w:tc>
          <w:tcPr>
            <w:tcW w:w="8053" w:type="dxa"/>
          </w:tcPr>
          <w:p w14:paraId="5A6C1D0C">
            <w:pPr>
              <w:pStyle w:val="22"/>
              <w:spacing w:before="82" w:line="296" w:lineRule="exact"/>
              <w:ind w:left="106"/>
              <w:rPr>
                <w:rFonts w:hint="eastAsia" w:eastAsia="宋体"/>
                <w:color w:val="auto"/>
                <w:sz w:val="24"/>
                <w:highlight w:val="none"/>
                <w:lang w:eastAsia="zh-CN"/>
              </w:rPr>
            </w:pPr>
            <w:r>
              <w:rPr>
                <w:color w:val="auto"/>
                <w:sz w:val="24"/>
                <w:highlight w:val="none"/>
              </w:rPr>
              <w:t>响应文件递交截止时间：</w:t>
            </w:r>
            <w:r>
              <w:rPr>
                <w:rFonts w:hint="eastAsia"/>
                <w:color w:val="auto"/>
                <w:sz w:val="24"/>
                <w:highlight w:val="none"/>
                <w:lang w:val="en-US" w:eastAsia="zh-CN"/>
              </w:rPr>
              <w:t>2025年05月28日10时00分</w:t>
            </w:r>
          </w:p>
        </w:tc>
      </w:tr>
    </w:tbl>
    <w:p w14:paraId="26E1C65F">
      <w:pPr>
        <w:spacing w:after="0" w:line="296" w:lineRule="exact"/>
        <w:rPr>
          <w:color w:val="auto"/>
          <w:sz w:val="24"/>
          <w:highlight w:val="none"/>
        </w:rPr>
        <w:sectPr>
          <w:pgSz w:w="11910" w:h="16840"/>
          <w:pgMar w:top="1420" w:right="460" w:bottom="1100" w:left="480" w:header="0" w:footer="913" w:gutter="0"/>
          <w:cols w:space="720" w:num="1"/>
        </w:sectPr>
      </w:pPr>
    </w:p>
    <w:tbl>
      <w:tblPr>
        <w:tblStyle w:val="9"/>
        <w:tblW w:w="9998"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993"/>
        <w:gridCol w:w="8053"/>
      </w:tblGrid>
      <w:tr w14:paraId="0208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952" w:type="dxa"/>
          </w:tcPr>
          <w:p w14:paraId="7004447B">
            <w:pPr>
              <w:pStyle w:val="22"/>
              <w:rPr>
                <w:b/>
                <w:color w:val="auto"/>
                <w:sz w:val="24"/>
                <w:highlight w:val="none"/>
              </w:rPr>
            </w:pPr>
          </w:p>
          <w:p w14:paraId="4FA49B5C">
            <w:pPr>
              <w:pStyle w:val="22"/>
              <w:rPr>
                <w:b/>
                <w:color w:val="auto"/>
                <w:sz w:val="24"/>
                <w:highlight w:val="none"/>
              </w:rPr>
            </w:pPr>
          </w:p>
          <w:p w14:paraId="29FA8567">
            <w:pPr>
              <w:pStyle w:val="22"/>
              <w:rPr>
                <w:b/>
                <w:color w:val="auto"/>
                <w:sz w:val="24"/>
                <w:highlight w:val="none"/>
              </w:rPr>
            </w:pPr>
          </w:p>
          <w:p w14:paraId="780A841A">
            <w:pPr>
              <w:pStyle w:val="22"/>
              <w:spacing w:before="158"/>
              <w:ind w:right="345"/>
              <w:jc w:val="right"/>
              <w:rPr>
                <w:color w:val="auto"/>
                <w:sz w:val="24"/>
                <w:highlight w:val="none"/>
              </w:rPr>
            </w:pPr>
            <w:r>
              <w:rPr>
                <w:color w:val="auto"/>
                <w:sz w:val="24"/>
                <w:highlight w:val="none"/>
              </w:rPr>
              <w:t>11</w:t>
            </w:r>
          </w:p>
        </w:tc>
        <w:tc>
          <w:tcPr>
            <w:tcW w:w="993" w:type="dxa"/>
          </w:tcPr>
          <w:p w14:paraId="27F31D1B">
            <w:pPr>
              <w:pStyle w:val="22"/>
              <w:rPr>
                <w:b/>
                <w:color w:val="auto"/>
                <w:sz w:val="24"/>
                <w:highlight w:val="none"/>
              </w:rPr>
            </w:pPr>
          </w:p>
          <w:p w14:paraId="62BA3068">
            <w:pPr>
              <w:pStyle w:val="22"/>
              <w:rPr>
                <w:b/>
                <w:color w:val="auto"/>
                <w:sz w:val="24"/>
                <w:highlight w:val="none"/>
              </w:rPr>
            </w:pPr>
          </w:p>
          <w:p w14:paraId="4FD6B2D6">
            <w:pPr>
              <w:pStyle w:val="22"/>
              <w:rPr>
                <w:b/>
                <w:color w:val="auto"/>
                <w:sz w:val="24"/>
                <w:highlight w:val="none"/>
              </w:rPr>
            </w:pPr>
          </w:p>
          <w:p w14:paraId="1B412AA5">
            <w:pPr>
              <w:pStyle w:val="22"/>
              <w:spacing w:before="158"/>
              <w:ind w:left="113" w:right="107"/>
              <w:jc w:val="center"/>
              <w:rPr>
                <w:color w:val="auto"/>
                <w:sz w:val="24"/>
                <w:highlight w:val="none"/>
              </w:rPr>
            </w:pPr>
            <w:r>
              <w:rPr>
                <w:color w:val="auto"/>
                <w:sz w:val="24"/>
                <w:highlight w:val="none"/>
              </w:rPr>
              <w:t>20.2</w:t>
            </w:r>
          </w:p>
        </w:tc>
        <w:tc>
          <w:tcPr>
            <w:tcW w:w="8053" w:type="dxa"/>
          </w:tcPr>
          <w:p w14:paraId="648AB85A">
            <w:pPr>
              <w:pStyle w:val="22"/>
              <w:spacing w:before="80"/>
              <w:ind w:left="106"/>
              <w:rPr>
                <w:color w:val="auto"/>
                <w:sz w:val="24"/>
                <w:highlight w:val="none"/>
              </w:rPr>
            </w:pPr>
            <w:r>
              <w:rPr>
                <w:color w:val="auto"/>
                <w:sz w:val="24"/>
                <w:highlight w:val="none"/>
              </w:rPr>
              <w:t>磋商时间：截标后。</w:t>
            </w:r>
          </w:p>
          <w:p w14:paraId="5729B82E">
            <w:pPr>
              <w:pStyle w:val="22"/>
              <w:spacing w:before="93"/>
              <w:ind w:left="106"/>
              <w:rPr>
                <w:color w:val="auto"/>
                <w:sz w:val="24"/>
                <w:highlight w:val="none"/>
              </w:rPr>
            </w:pPr>
            <w:r>
              <w:rPr>
                <w:color w:val="auto"/>
                <w:sz w:val="24"/>
                <w:highlight w:val="none"/>
              </w:rPr>
              <w:t>地点：“</w:t>
            </w:r>
            <w:r>
              <w:rPr>
                <w:rFonts w:hint="eastAsia"/>
                <w:color w:val="auto"/>
                <w:sz w:val="24"/>
                <w:highlight w:val="none"/>
                <w:lang w:eastAsia="zh-CN"/>
              </w:rPr>
              <w:t>广西政采云</w:t>
            </w:r>
            <w:r>
              <w:rPr>
                <w:color w:val="auto"/>
                <w:sz w:val="24"/>
                <w:highlight w:val="none"/>
              </w:rPr>
              <w:t>”平台。</w:t>
            </w:r>
          </w:p>
          <w:p w14:paraId="590C7DAD">
            <w:pPr>
              <w:pStyle w:val="22"/>
              <w:spacing w:before="93" w:line="312" w:lineRule="auto"/>
              <w:ind w:left="106" w:right="96"/>
              <w:jc w:val="both"/>
              <w:rPr>
                <w:color w:val="auto"/>
                <w:sz w:val="24"/>
                <w:highlight w:val="none"/>
              </w:rPr>
            </w:pPr>
            <w:r>
              <w:rPr>
                <w:color w:val="auto"/>
                <w:spacing w:val="-4"/>
                <w:sz w:val="24"/>
                <w:highlight w:val="none"/>
              </w:rPr>
              <w:t xml:space="preserve">电子响应文件解密时间：首次响应文件提交截止时间后 </w:t>
            </w:r>
            <w:r>
              <w:rPr>
                <w:color w:val="auto"/>
                <w:sz w:val="24"/>
                <w:highlight w:val="none"/>
              </w:rPr>
              <w:t>30</w:t>
            </w:r>
            <w:r>
              <w:rPr>
                <w:color w:val="auto"/>
                <w:spacing w:val="-9"/>
                <w:sz w:val="24"/>
                <w:highlight w:val="none"/>
              </w:rPr>
              <w:t xml:space="preserve"> 分钟内，供应商</w:t>
            </w:r>
            <w:r>
              <w:rPr>
                <w:color w:val="auto"/>
                <w:spacing w:val="-1"/>
                <w:sz w:val="24"/>
                <w:highlight w:val="none"/>
              </w:rPr>
              <w:t>必须在此时间段内登录</w:t>
            </w:r>
            <w:r>
              <w:rPr>
                <w:rFonts w:hint="eastAsia"/>
                <w:color w:val="auto"/>
                <w:spacing w:val="-1"/>
                <w:sz w:val="24"/>
                <w:highlight w:val="none"/>
                <w:lang w:eastAsia="zh-CN"/>
              </w:rPr>
              <w:t>广西政采云</w:t>
            </w:r>
            <w:r>
              <w:rPr>
                <w:color w:val="auto"/>
                <w:spacing w:val="-1"/>
                <w:sz w:val="24"/>
                <w:highlight w:val="none"/>
              </w:rPr>
              <w:t>平台，用“项目采购-开标评标”功能完成电</w:t>
            </w:r>
            <w:r>
              <w:rPr>
                <w:color w:val="auto"/>
                <w:spacing w:val="-8"/>
                <w:sz w:val="24"/>
                <w:highlight w:val="none"/>
              </w:rPr>
              <w:t>子响应文件的解密。若因供应商自身主观原因未在规定时间内解密的，视为</w:t>
            </w:r>
          </w:p>
          <w:p w14:paraId="12B23BFB">
            <w:pPr>
              <w:pStyle w:val="22"/>
              <w:spacing w:before="1" w:line="298" w:lineRule="exact"/>
              <w:ind w:left="106"/>
              <w:rPr>
                <w:color w:val="auto"/>
                <w:sz w:val="24"/>
                <w:highlight w:val="none"/>
              </w:rPr>
            </w:pPr>
            <w:r>
              <w:rPr>
                <w:color w:val="auto"/>
                <w:sz w:val="24"/>
                <w:highlight w:val="none"/>
              </w:rPr>
              <w:t>响应文件撤回。</w:t>
            </w:r>
          </w:p>
        </w:tc>
      </w:tr>
      <w:tr w14:paraId="245E2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2" w:type="dxa"/>
          </w:tcPr>
          <w:p w14:paraId="595040B9">
            <w:pPr>
              <w:pStyle w:val="22"/>
              <w:spacing w:before="82" w:line="298" w:lineRule="exact"/>
              <w:ind w:right="345"/>
              <w:jc w:val="right"/>
              <w:rPr>
                <w:color w:val="auto"/>
                <w:sz w:val="24"/>
                <w:highlight w:val="none"/>
              </w:rPr>
            </w:pPr>
            <w:r>
              <w:rPr>
                <w:color w:val="auto"/>
                <w:sz w:val="24"/>
                <w:highlight w:val="none"/>
              </w:rPr>
              <w:t>12</w:t>
            </w:r>
          </w:p>
        </w:tc>
        <w:tc>
          <w:tcPr>
            <w:tcW w:w="993" w:type="dxa"/>
          </w:tcPr>
          <w:p w14:paraId="78BFBEF4">
            <w:pPr>
              <w:pStyle w:val="22"/>
              <w:spacing w:before="82" w:line="298" w:lineRule="exact"/>
              <w:ind w:left="113" w:right="107"/>
              <w:jc w:val="center"/>
              <w:rPr>
                <w:color w:val="auto"/>
                <w:sz w:val="24"/>
                <w:highlight w:val="none"/>
              </w:rPr>
            </w:pPr>
            <w:r>
              <w:rPr>
                <w:color w:val="auto"/>
                <w:sz w:val="24"/>
                <w:highlight w:val="none"/>
              </w:rPr>
              <w:t>29</w:t>
            </w:r>
          </w:p>
        </w:tc>
        <w:tc>
          <w:tcPr>
            <w:tcW w:w="8053" w:type="dxa"/>
          </w:tcPr>
          <w:p w14:paraId="59551204">
            <w:pPr>
              <w:pStyle w:val="22"/>
              <w:spacing w:before="82" w:line="298" w:lineRule="exact"/>
              <w:ind w:left="106"/>
              <w:rPr>
                <w:color w:val="auto"/>
                <w:sz w:val="24"/>
                <w:highlight w:val="none"/>
              </w:rPr>
            </w:pPr>
            <w:r>
              <w:rPr>
                <w:color w:val="auto"/>
                <w:sz w:val="24"/>
                <w:highlight w:val="none"/>
              </w:rPr>
              <w:t>评标办法：综合评分法</w:t>
            </w:r>
          </w:p>
        </w:tc>
      </w:tr>
      <w:tr w14:paraId="7101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52" w:type="dxa"/>
          </w:tcPr>
          <w:p w14:paraId="3CAB8013">
            <w:pPr>
              <w:pStyle w:val="22"/>
              <w:spacing w:before="12"/>
              <w:rPr>
                <w:b/>
                <w:color w:val="auto"/>
                <w:sz w:val="21"/>
                <w:highlight w:val="none"/>
              </w:rPr>
            </w:pPr>
          </w:p>
          <w:p w14:paraId="0F02F291">
            <w:pPr>
              <w:pStyle w:val="22"/>
              <w:ind w:right="345"/>
              <w:jc w:val="right"/>
              <w:rPr>
                <w:color w:val="auto"/>
                <w:sz w:val="24"/>
                <w:highlight w:val="none"/>
              </w:rPr>
            </w:pPr>
            <w:r>
              <w:rPr>
                <w:color w:val="auto"/>
                <w:sz w:val="24"/>
                <w:highlight w:val="none"/>
              </w:rPr>
              <w:t>13</w:t>
            </w:r>
          </w:p>
        </w:tc>
        <w:tc>
          <w:tcPr>
            <w:tcW w:w="993" w:type="dxa"/>
          </w:tcPr>
          <w:p w14:paraId="31FFA010">
            <w:pPr>
              <w:pStyle w:val="22"/>
              <w:spacing w:before="12"/>
              <w:rPr>
                <w:b/>
                <w:color w:val="auto"/>
                <w:sz w:val="21"/>
                <w:highlight w:val="none"/>
              </w:rPr>
            </w:pPr>
          </w:p>
          <w:p w14:paraId="048CC471">
            <w:pPr>
              <w:pStyle w:val="22"/>
              <w:ind w:left="113" w:right="107"/>
              <w:jc w:val="center"/>
              <w:rPr>
                <w:color w:val="auto"/>
                <w:sz w:val="24"/>
                <w:highlight w:val="none"/>
              </w:rPr>
            </w:pPr>
            <w:r>
              <w:rPr>
                <w:color w:val="auto"/>
                <w:sz w:val="24"/>
                <w:highlight w:val="none"/>
              </w:rPr>
              <w:t>30</w:t>
            </w:r>
          </w:p>
        </w:tc>
        <w:tc>
          <w:tcPr>
            <w:tcW w:w="8053" w:type="dxa"/>
          </w:tcPr>
          <w:p w14:paraId="7368DEE4">
            <w:pPr>
              <w:pStyle w:val="22"/>
              <w:spacing w:before="93" w:line="299" w:lineRule="exact"/>
              <w:ind w:left="106"/>
              <w:rPr>
                <w:color w:val="auto"/>
                <w:sz w:val="24"/>
                <w:highlight w:val="none"/>
              </w:rPr>
            </w:pPr>
            <w:r>
              <w:rPr>
                <w:color w:val="auto"/>
                <w:spacing w:val="-1"/>
                <w:sz w:val="24"/>
                <w:highlight w:val="none"/>
              </w:rPr>
              <w:t>评标结果将在中国政府采购网、广西壮族自治区政府采购网</w:t>
            </w:r>
            <w:r>
              <w:rPr>
                <w:rFonts w:hint="eastAsia"/>
                <w:color w:val="auto"/>
                <w:spacing w:val="-1"/>
                <w:sz w:val="24"/>
                <w:highlight w:val="none"/>
                <w:lang w:eastAsia="zh-CN"/>
              </w:rPr>
              <w:t>、</w:t>
            </w:r>
            <w:r>
              <w:rPr>
                <w:rFonts w:hint="eastAsia"/>
                <w:color w:val="auto"/>
                <w:spacing w:val="-1"/>
                <w:sz w:val="24"/>
                <w:highlight w:val="none"/>
                <w:lang w:val="en-US" w:eastAsia="zh-CN"/>
              </w:rPr>
              <w:t>全国公共资源交易平台（广西·钦州）、全国公共资源交易平台（广西·浦北）</w:t>
            </w:r>
            <w:r>
              <w:rPr>
                <w:color w:val="auto"/>
                <w:spacing w:val="-1"/>
                <w:sz w:val="24"/>
                <w:highlight w:val="none"/>
              </w:rPr>
              <w:t>发布。</w:t>
            </w:r>
          </w:p>
        </w:tc>
      </w:tr>
      <w:tr w14:paraId="77A2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2" w:type="dxa"/>
          </w:tcPr>
          <w:p w14:paraId="601393FC">
            <w:pPr>
              <w:pStyle w:val="22"/>
              <w:spacing w:before="81" w:line="299" w:lineRule="exact"/>
              <w:ind w:right="345"/>
              <w:jc w:val="right"/>
              <w:rPr>
                <w:color w:val="auto"/>
                <w:sz w:val="24"/>
                <w:highlight w:val="none"/>
              </w:rPr>
            </w:pPr>
            <w:r>
              <w:rPr>
                <w:color w:val="auto"/>
                <w:sz w:val="24"/>
                <w:highlight w:val="none"/>
              </w:rPr>
              <w:t>14</w:t>
            </w:r>
          </w:p>
        </w:tc>
        <w:tc>
          <w:tcPr>
            <w:tcW w:w="993" w:type="dxa"/>
          </w:tcPr>
          <w:p w14:paraId="168AF982">
            <w:pPr>
              <w:pStyle w:val="22"/>
              <w:spacing w:before="81" w:line="299" w:lineRule="exact"/>
              <w:ind w:left="113" w:right="107"/>
              <w:jc w:val="center"/>
              <w:rPr>
                <w:color w:val="auto"/>
                <w:sz w:val="24"/>
                <w:highlight w:val="none"/>
              </w:rPr>
            </w:pPr>
            <w:r>
              <w:rPr>
                <w:color w:val="auto"/>
                <w:sz w:val="24"/>
                <w:highlight w:val="none"/>
              </w:rPr>
              <w:t>37</w:t>
            </w:r>
          </w:p>
        </w:tc>
        <w:tc>
          <w:tcPr>
            <w:tcW w:w="8053" w:type="dxa"/>
          </w:tcPr>
          <w:p w14:paraId="39B14FB7">
            <w:pPr>
              <w:pStyle w:val="22"/>
              <w:spacing w:before="81" w:line="299" w:lineRule="exact"/>
              <w:ind w:left="106"/>
              <w:rPr>
                <w:rFonts w:hint="default" w:eastAsia="宋体"/>
                <w:color w:val="auto"/>
                <w:sz w:val="24"/>
                <w:highlight w:val="none"/>
                <w:lang w:val="en-US" w:eastAsia="zh-CN"/>
              </w:rPr>
            </w:pPr>
            <w:r>
              <w:rPr>
                <w:color w:val="auto"/>
                <w:sz w:val="24"/>
                <w:highlight w:val="none"/>
              </w:rPr>
              <w:t>履约保证金：</w:t>
            </w:r>
            <w:r>
              <w:rPr>
                <w:rFonts w:hint="eastAsia"/>
                <w:color w:val="auto"/>
                <w:sz w:val="24"/>
                <w:highlight w:val="none"/>
                <w:lang w:val="en-US" w:eastAsia="zh-CN"/>
              </w:rPr>
              <w:t>合同价款的3%，投标人在收到中标通知书后，须在 10 日内向招标人足额提交履约保证金，否则招标人可以取消其中标资格。</w:t>
            </w:r>
          </w:p>
        </w:tc>
      </w:tr>
      <w:tr w14:paraId="6174C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952" w:type="dxa"/>
          </w:tcPr>
          <w:p w14:paraId="659F2796">
            <w:pPr>
              <w:pStyle w:val="22"/>
              <w:rPr>
                <w:b/>
                <w:color w:val="auto"/>
                <w:sz w:val="24"/>
                <w:highlight w:val="none"/>
              </w:rPr>
            </w:pPr>
          </w:p>
          <w:p w14:paraId="38C61C28">
            <w:pPr>
              <w:pStyle w:val="22"/>
              <w:spacing w:before="9"/>
              <w:rPr>
                <w:b/>
                <w:color w:val="auto"/>
                <w:sz w:val="21"/>
                <w:highlight w:val="none"/>
              </w:rPr>
            </w:pPr>
          </w:p>
          <w:p w14:paraId="6C0D5AE4">
            <w:pPr>
              <w:pStyle w:val="22"/>
              <w:ind w:right="345"/>
              <w:jc w:val="right"/>
              <w:rPr>
                <w:color w:val="auto"/>
                <w:sz w:val="24"/>
                <w:highlight w:val="none"/>
              </w:rPr>
            </w:pPr>
            <w:r>
              <w:rPr>
                <w:color w:val="auto"/>
                <w:sz w:val="24"/>
                <w:highlight w:val="none"/>
              </w:rPr>
              <w:t>15</w:t>
            </w:r>
          </w:p>
        </w:tc>
        <w:tc>
          <w:tcPr>
            <w:tcW w:w="993" w:type="dxa"/>
          </w:tcPr>
          <w:p w14:paraId="4423EF36">
            <w:pPr>
              <w:pStyle w:val="22"/>
              <w:rPr>
                <w:b/>
                <w:color w:val="auto"/>
                <w:sz w:val="24"/>
                <w:highlight w:val="none"/>
              </w:rPr>
            </w:pPr>
          </w:p>
          <w:p w14:paraId="08BF08F6">
            <w:pPr>
              <w:pStyle w:val="22"/>
              <w:spacing w:before="4"/>
              <w:rPr>
                <w:b/>
                <w:color w:val="auto"/>
                <w:sz w:val="26"/>
                <w:highlight w:val="none"/>
              </w:rPr>
            </w:pPr>
          </w:p>
          <w:p w14:paraId="3C519E5B">
            <w:pPr>
              <w:pStyle w:val="22"/>
              <w:spacing w:before="1"/>
              <w:ind w:left="113" w:right="107"/>
              <w:jc w:val="center"/>
              <w:rPr>
                <w:color w:val="auto"/>
                <w:sz w:val="24"/>
                <w:highlight w:val="none"/>
              </w:rPr>
            </w:pPr>
            <w:r>
              <w:rPr>
                <w:color w:val="auto"/>
                <w:sz w:val="24"/>
                <w:highlight w:val="none"/>
              </w:rPr>
              <w:t>38.1</w:t>
            </w:r>
          </w:p>
        </w:tc>
        <w:tc>
          <w:tcPr>
            <w:tcW w:w="8053" w:type="dxa"/>
          </w:tcPr>
          <w:p w14:paraId="7B905214">
            <w:pPr>
              <w:pStyle w:val="22"/>
              <w:spacing w:before="185" w:line="312" w:lineRule="auto"/>
              <w:ind w:left="106" w:right="88"/>
              <w:jc w:val="both"/>
              <w:rPr>
                <w:color w:val="auto"/>
                <w:sz w:val="24"/>
                <w:highlight w:val="none"/>
              </w:rPr>
            </w:pPr>
            <w:r>
              <w:rPr>
                <w:color w:val="auto"/>
                <w:spacing w:val="-5"/>
                <w:sz w:val="24"/>
                <w:highlight w:val="none"/>
              </w:rPr>
              <w:t>代理服务费：本项目招标代理服务费参照广西壮族自治区物价局转发国家发</w:t>
            </w:r>
            <w:r>
              <w:rPr>
                <w:color w:val="auto"/>
                <w:spacing w:val="-12"/>
                <w:sz w:val="24"/>
                <w:highlight w:val="none"/>
              </w:rPr>
              <w:t>展改革委关于降低部分建设项目收费标准规范收费行为等有关问题的通知</w:t>
            </w:r>
            <w:r>
              <w:rPr>
                <w:color w:val="auto"/>
                <w:spacing w:val="-10"/>
                <w:sz w:val="24"/>
                <w:highlight w:val="none"/>
              </w:rPr>
              <w:t>（</w:t>
            </w:r>
            <w:r>
              <w:rPr>
                <w:color w:val="auto"/>
                <w:sz w:val="24"/>
                <w:highlight w:val="none"/>
              </w:rPr>
              <w:t>桂</w:t>
            </w:r>
            <w:r>
              <w:rPr>
                <w:color w:val="auto"/>
                <w:spacing w:val="-9"/>
                <w:sz w:val="24"/>
                <w:highlight w:val="none"/>
              </w:rPr>
              <w:t>价费〔</w:t>
            </w:r>
            <w:r>
              <w:rPr>
                <w:color w:val="auto"/>
                <w:spacing w:val="-4"/>
                <w:sz w:val="24"/>
                <w:highlight w:val="none"/>
              </w:rPr>
              <w:t>2011</w:t>
            </w:r>
            <w:r>
              <w:rPr>
                <w:color w:val="auto"/>
                <w:spacing w:val="-10"/>
                <w:sz w:val="24"/>
                <w:highlight w:val="none"/>
              </w:rPr>
              <w:t>〕</w:t>
            </w:r>
            <w:r>
              <w:rPr>
                <w:color w:val="auto"/>
                <w:sz w:val="24"/>
                <w:highlight w:val="none"/>
              </w:rPr>
              <w:t>55</w:t>
            </w:r>
            <w:r>
              <w:rPr>
                <w:color w:val="auto"/>
                <w:spacing w:val="-39"/>
                <w:sz w:val="24"/>
                <w:highlight w:val="none"/>
              </w:rPr>
              <w:t xml:space="preserve"> 号</w:t>
            </w:r>
            <w:r>
              <w:rPr>
                <w:color w:val="auto"/>
                <w:spacing w:val="-10"/>
                <w:sz w:val="24"/>
                <w:highlight w:val="none"/>
              </w:rPr>
              <w:t>）</w:t>
            </w:r>
            <w:r>
              <w:rPr>
                <w:color w:val="auto"/>
                <w:spacing w:val="-8"/>
                <w:sz w:val="24"/>
                <w:highlight w:val="none"/>
              </w:rPr>
              <w:t>【</w:t>
            </w:r>
            <w:r>
              <w:rPr>
                <w:b/>
                <w:color w:val="auto"/>
                <w:spacing w:val="-8"/>
                <w:sz w:val="24"/>
                <w:highlight w:val="none"/>
              </w:rPr>
              <w:t>工程类</w:t>
            </w:r>
            <w:r>
              <w:rPr>
                <w:color w:val="auto"/>
                <w:spacing w:val="-10"/>
                <w:sz w:val="24"/>
                <w:highlight w:val="none"/>
              </w:rPr>
              <w:t>】收费标准向成交人收取。</w:t>
            </w:r>
          </w:p>
        </w:tc>
      </w:tr>
      <w:tr w14:paraId="4F78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52" w:type="dxa"/>
          </w:tcPr>
          <w:p w14:paraId="0833CBAB">
            <w:pPr>
              <w:pStyle w:val="22"/>
              <w:rPr>
                <w:b/>
                <w:color w:val="auto"/>
                <w:sz w:val="24"/>
                <w:highlight w:val="none"/>
              </w:rPr>
            </w:pPr>
          </w:p>
          <w:p w14:paraId="19545189">
            <w:pPr>
              <w:pStyle w:val="22"/>
              <w:spacing w:before="173"/>
              <w:ind w:right="345"/>
              <w:jc w:val="right"/>
              <w:rPr>
                <w:color w:val="auto"/>
                <w:sz w:val="24"/>
                <w:highlight w:val="none"/>
              </w:rPr>
            </w:pPr>
            <w:r>
              <w:rPr>
                <w:color w:val="auto"/>
                <w:sz w:val="24"/>
                <w:highlight w:val="none"/>
              </w:rPr>
              <w:t>16</w:t>
            </w:r>
          </w:p>
        </w:tc>
        <w:tc>
          <w:tcPr>
            <w:tcW w:w="993" w:type="dxa"/>
          </w:tcPr>
          <w:p w14:paraId="64309AC4">
            <w:pPr>
              <w:pStyle w:val="22"/>
              <w:rPr>
                <w:rFonts w:ascii="Times New Roman"/>
                <w:color w:val="auto"/>
                <w:sz w:val="24"/>
                <w:highlight w:val="none"/>
              </w:rPr>
            </w:pPr>
          </w:p>
        </w:tc>
        <w:tc>
          <w:tcPr>
            <w:tcW w:w="8053" w:type="dxa"/>
          </w:tcPr>
          <w:p w14:paraId="68289181">
            <w:pPr>
              <w:pStyle w:val="22"/>
              <w:spacing w:before="82" w:line="312" w:lineRule="auto"/>
              <w:ind w:left="106" w:right="16"/>
              <w:rPr>
                <w:color w:val="auto"/>
                <w:sz w:val="24"/>
                <w:highlight w:val="none"/>
              </w:rPr>
            </w:pPr>
            <w:r>
              <w:rPr>
                <w:color w:val="auto"/>
                <w:sz w:val="24"/>
                <w:highlight w:val="none"/>
              </w:rPr>
              <w:t>本项目属于</w:t>
            </w:r>
            <w:r>
              <w:rPr>
                <w:color w:val="auto"/>
                <w:sz w:val="24"/>
                <w:highlight w:val="none"/>
                <w:u w:val="single"/>
              </w:rPr>
              <w:t>建筑业，</w:t>
            </w:r>
            <w:r>
              <w:rPr>
                <w:color w:val="auto"/>
                <w:sz w:val="24"/>
                <w:highlight w:val="none"/>
              </w:rPr>
              <w:t>本项目属于专门面向小微企业采购的项目，请在响应文件自行提供《中小企业声明函》。《中小企业声明函》格式请按照《政府采</w:t>
            </w:r>
          </w:p>
          <w:p w14:paraId="07FE5621">
            <w:pPr>
              <w:pStyle w:val="22"/>
              <w:spacing w:line="299" w:lineRule="exact"/>
              <w:ind w:left="106"/>
              <w:rPr>
                <w:color w:val="auto"/>
                <w:sz w:val="24"/>
                <w:highlight w:val="none"/>
              </w:rPr>
            </w:pPr>
            <w:r>
              <w:rPr>
                <w:color w:val="auto"/>
                <w:sz w:val="24"/>
                <w:highlight w:val="none"/>
              </w:rPr>
              <w:t>购促进中小企业发展管理办法》（财库[2020]46 号）规定的格式。</w:t>
            </w:r>
          </w:p>
        </w:tc>
      </w:tr>
      <w:tr w14:paraId="675D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952" w:type="dxa"/>
          </w:tcPr>
          <w:p w14:paraId="02AF76F0">
            <w:pPr>
              <w:pStyle w:val="22"/>
              <w:rPr>
                <w:b/>
                <w:color w:val="auto"/>
                <w:sz w:val="24"/>
                <w:highlight w:val="none"/>
              </w:rPr>
            </w:pPr>
          </w:p>
          <w:p w14:paraId="4B72D95C">
            <w:pPr>
              <w:pStyle w:val="22"/>
              <w:rPr>
                <w:b/>
                <w:color w:val="auto"/>
                <w:sz w:val="24"/>
                <w:highlight w:val="none"/>
              </w:rPr>
            </w:pPr>
          </w:p>
          <w:p w14:paraId="7C2AB546">
            <w:pPr>
              <w:pStyle w:val="22"/>
              <w:rPr>
                <w:b/>
                <w:color w:val="auto"/>
                <w:sz w:val="24"/>
                <w:highlight w:val="none"/>
              </w:rPr>
            </w:pPr>
          </w:p>
          <w:p w14:paraId="2CB11D2F">
            <w:pPr>
              <w:pStyle w:val="22"/>
              <w:rPr>
                <w:b/>
                <w:color w:val="auto"/>
                <w:sz w:val="24"/>
                <w:highlight w:val="none"/>
              </w:rPr>
            </w:pPr>
          </w:p>
          <w:p w14:paraId="424F7F15">
            <w:pPr>
              <w:pStyle w:val="22"/>
              <w:rPr>
                <w:b/>
                <w:color w:val="auto"/>
                <w:sz w:val="24"/>
                <w:highlight w:val="none"/>
              </w:rPr>
            </w:pPr>
          </w:p>
          <w:p w14:paraId="7AF4588D">
            <w:pPr>
              <w:pStyle w:val="22"/>
              <w:rPr>
                <w:b/>
                <w:color w:val="auto"/>
                <w:sz w:val="24"/>
                <w:highlight w:val="none"/>
              </w:rPr>
            </w:pPr>
          </w:p>
          <w:p w14:paraId="102ADA5F">
            <w:pPr>
              <w:pStyle w:val="22"/>
              <w:rPr>
                <w:b/>
                <w:color w:val="auto"/>
                <w:sz w:val="24"/>
                <w:highlight w:val="none"/>
              </w:rPr>
            </w:pPr>
          </w:p>
          <w:p w14:paraId="0648F9AE">
            <w:pPr>
              <w:pStyle w:val="22"/>
              <w:rPr>
                <w:b/>
                <w:color w:val="auto"/>
                <w:sz w:val="24"/>
                <w:highlight w:val="none"/>
              </w:rPr>
            </w:pPr>
          </w:p>
          <w:p w14:paraId="554F0783">
            <w:pPr>
              <w:pStyle w:val="22"/>
              <w:rPr>
                <w:b/>
                <w:color w:val="auto"/>
                <w:sz w:val="24"/>
                <w:highlight w:val="none"/>
              </w:rPr>
            </w:pPr>
          </w:p>
          <w:p w14:paraId="7B29D9D7">
            <w:pPr>
              <w:pStyle w:val="22"/>
              <w:rPr>
                <w:b/>
                <w:color w:val="auto"/>
                <w:sz w:val="24"/>
                <w:highlight w:val="none"/>
              </w:rPr>
            </w:pPr>
          </w:p>
          <w:p w14:paraId="4643B6CC">
            <w:pPr>
              <w:pStyle w:val="22"/>
              <w:spacing w:before="7"/>
              <w:rPr>
                <w:b/>
                <w:color w:val="auto"/>
                <w:sz w:val="31"/>
                <w:highlight w:val="none"/>
              </w:rPr>
            </w:pPr>
          </w:p>
          <w:p w14:paraId="73091E55">
            <w:pPr>
              <w:pStyle w:val="22"/>
              <w:spacing w:before="1"/>
              <w:ind w:right="345"/>
              <w:jc w:val="right"/>
              <w:rPr>
                <w:color w:val="auto"/>
                <w:sz w:val="24"/>
                <w:highlight w:val="none"/>
              </w:rPr>
            </w:pPr>
            <w:r>
              <w:rPr>
                <w:color w:val="auto"/>
                <w:sz w:val="24"/>
                <w:highlight w:val="none"/>
              </w:rPr>
              <w:t>17</w:t>
            </w:r>
          </w:p>
        </w:tc>
        <w:tc>
          <w:tcPr>
            <w:tcW w:w="993" w:type="dxa"/>
          </w:tcPr>
          <w:p w14:paraId="2EE69341">
            <w:pPr>
              <w:pStyle w:val="22"/>
              <w:rPr>
                <w:rFonts w:ascii="Times New Roman"/>
                <w:color w:val="auto"/>
                <w:sz w:val="24"/>
                <w:highlight w:val="none"/>
              </w:rPr>
            </w:pPr>
          </w:p>
        </w:tc>
        <w:tc>
          <w:tcPr>
            <w:tcW w:w="8053" w:type="dxa"/>
          </w:tcPr>
          <w:p w14:paraId="1082EA22">
            <w:pPr>
              <w:pStyle w:val="22"/>
              <w:numPr>
                <w:ilvl w:val="0"/>
                <w:numId w:val="4"/>
              </w:numPr>
              <w:tabs>
                <w:tab w:val="left" w:pos="419"/>
              </w:tabs>
              <w:spacing w:before="81" w:after="0" w:line="312" w:lineRule="auto"/>
              <w:ind w:left="106" w:right="96" w:firstLine="0"/>
              <w:jc w:val="both"/>
              <w:rPr>
                <w:color w:val="auto"/>
                <w:sz w:val="24"/>
                <w:highlight w:val="none"/>
              </w:rPr>
            </w:pPr>
            <w:r>
              <w:rPr>
                <w:color w:val="auto"/>
                <w:spacing w:val="-17"/>
                <w:sz w:val="24"/>
                <w:highlight w:val="none"/>
              </w:rPr>
              <w:t>本磋商文件中描述供应商的“公章”是指根据我国对公章的管理规定，用</w:t>
            </w:r>
            <w:r>
              <w:rPr>
                <w:color w:val="auto"/>
                <w:spacing w:val="-6"/>
                <w:sz w:val="24"/>
                <w:highlight w:val="none"/>
              </w:rPr>
              <w:t>供应商法定 主体行为名称制作的印章，除本磋商文件有特殊规定外，供应</w:t>
            </w:r>
            <w:r>
              <w:rPr>
                <w:color w:val="auto"/>
                <w:spacing w:val="-7"/>
                <w:sz w:val="24"/>
                <w:highlight w:val="none"/>
              </w:rPr>
              <w:t>商的财务章、部门章、分公司章、工会章、合同章、竞标</w:t>
            </w:r>
            <w:r>
              <w:rPr>
                <w:color w:val="auto"/>
                <w:sz w:val="24"/>
                <w:highlight w:val="none"/>
              </w:rPr>
              <w:t>/</w:t>
            </w:r>
            <w:r>
              <w:rPr>
                <w:color w:val="auto"/>
                <w:spacing w:val="-4"/>
                <w:sz w:val="24"/>
                <w:highlight w:val="none"/>
              </w:rPr>
              <w:t>投标专用章、业</w:t>
            </w:r>
            <w:r>
              <w:rPr>
                <w:color w:val="auto"/>
                <w:spacing w:val="-8"/>
                <w:sz w:val="24"/>
                <w:highlight w:val="none"/>
              </w:rPr>
              <w:t>务专用章及银行的转账章、现金收讫章、现金付讫章等其他形式印章均不能</w:t>
            </w:r>
            <w:r>
              <w:rPr>
                <w:color w:val="auto"/>
                <w:sz w:val="24"/>
                <w:highlight w:val="none"/>
              </w:rPr>
              <w:t>代替公章。</w:t>
            </w:r>
          </w:p>
          <w:p w14:paraId="56F97214">
            <w:pPr>
              <w:pStyle w:val="22"/>
              <w:numPr>
                <w:ilvl w:val="0"/>
                <w:numId w:val="4"/>
              </w:numPr>
              <w:tabs>
                <w:tab w:val="left" w:pos="468"/>
              </w:tabs>
              <w:spacing w:before="1" w:after="0" w:line="312" w:lineRule="auto"/>
              <w:ind w:left="106" w:right="96" w:firstLine="120"/>
              <w:jc w:val="both"/>
              <w:rPr>
                <w:color w:val="auto"/>
                <w:sz w:val="24"/>
                <w:highlight w:val="none"/>
              </w:rPr>
            </w:pPr>
            <w:r>
              <w:rPr>
                <w:color w:val="auto"/>
                <w:spacing w:val="-3"/>
                <w:sz w:val="24"/>
                <w:highlight w:val="none"/>
              </w:rPr>
              <w:t xml:space="preserve">电子响应文件中须加盖供应商公章部分均采用 </w:t>
            </w:r>
            <w:r>
              <w:rPr>
                <w:color w:val="auto"/>
                <w:sz w:val="24"/>
                <w:highlight w:val="none"/>
              </w:rPr>
              <w:t>CA 签章，并根据“政府采购项目电子交易管理操作指南-供应商”及本竞争性磋商文件规定的格式</w:t>
            </w:r>
            <w:r>
              <w:rPr>
                <w:color w:val="auto"/>
                <w:spacing w:val="-6"/>
                <w:sz w:val="24"/>
                <w:highlight w:val="none"/>
              </w:rPr>
              <w:t>和顺序编制电子响应文件 并进行关联定位，以便磋商小组在评审时， 点击</w:t>
            </w:r>
            <w:r>
              <w:rPr>
                <w:color w:val="auto"/>
                <w:sz w:val="24"/>
                <w:highlight w:val="none"/>
              </w:rPr>
              <w:t>评分项可直接定位到该评分项内容。如 对竞争性磋商文件的某项要求，供应商的电子响应文件未能关联定位提供相应的内容与其对应，则磋商小组</w:t>
            </w:r>
            <w:r>
              <w:rPr>
                <w:color w:val="auto"/>
                <w:spacing w:val="-5"/>
                <w:sz w:val="24"/>
                <w:highlight w:val="none"/>
              </w:rPr>
              <w:t>在评审时如做出对供应商不利的评审由供应商自行承担。电子响应文件如内</w:t>
            </w:r>
            <w:r>
              <w:rPr>
                <w:color w:val="auto"/>
                <w:sz w:val="24"/>
                <w:highlight w:val="none"/>
              </w:rPr>
              <w:t>容不完整、编排混乱导致响应文件被误读、漏读，或者在按采购文件规定的 部位查找不到相关内容的，由供应商自行承担。</w:t>
            </w:r>
          </w:p>
          <w:p w14:paraId="7B035328">
            <w:pPr>
              <w:pStyle w:val="22"/>
              <w:numPr>
                <w:ilvl w:val="0"/>
                <w:numId w:val="4"/>
              </w:numPr>
              <w:tabs>
                <w:tab w:val="left" w:pos="348"/>
              </w:tabs>
              <w:spacing w:before="1" w:after="0" w:line="312" w:lineRule="auto"/>
              <w:ind w:left="106" w:right="134" w:firstLine="0"/>
              <w:jc w:val="both"/>
              <w:rPr>
                <w:color w:val="auto"/>
                <w:sz w:val="24"/>
                <w:highlight w:val="none"/>
              </w:rPr>
            </w:pPr>
            <w:r>
              <w:rPr>
                <w:color w:val="auto"/>
                <w:sz w:val="24"/>
                <w:highlight w:val="none"/>
              </w:rPr>
              <w:t>CA 签章上关于法人（负责人）</w:t>
            </w:r>
            <w:r>
              <w:rPr>
                <w:color w:val="auto"/>
                <w:spacing w:val="-1"/>
                <w:sz w:val="24"/>
                <w:highlight w:val="none"/>
              </w:rPr>
              <w:t>或授权代表签字信息，供应商在响应文件</w:t>
            </w:r>
            <w:r>
              <w:rPr>
                <w:color w:val="auto"/>
                <w:sz w:val="24"/>
                <w:highlight w:val="none"/>
              </w:rPr>
              <w:t>中涉及到签字的位置线下【签好字然后扫描或者拍照做成 PDF</w:t>
            </w:r>
            <w:r>
              <w:rPr>
                <w:color w:val="auto"/>
                <w:spacing w:val="-3"/>
                <w:sz w:val="24"/>
                <w:highlight w:val="none"/>
              </w:rPr>
              <w:t xml:space="preserve"> 的格式】或</w:t>
            </w:r>
          </w:p>
          <w:p w14:paraId="1D818D8C">
            <w:pPr>
              <w:pStyle w:val="22"/>
              <w:spacing w:before="2" w:line="312" w:lineRule="auto"/>
              <w:ind w:left="106" w:right="14"/>
              <w:jc w:val="both"/>
              <w:rPr>
                <w:color w:val="auto"/>
                <w:sz w:val="24"/>
                <w:highlight w:val="none"/>
              </w:rPr>
            </w:pPr>
            <w:r>
              <w:rPr>
                <w:color w:val="auto"/>
                <w:sz w:val="24"/>
                <w:highlight w:val="none"/>
              </w:rPr>
              <w:t>【通过</w:t>
            </w:r>
            <w:r>
              <w:rPr>
                <w:rFonts w:hint="eastAsia"/>
                <w:color w:val="auto"/>
                <w:sz w:val="24"/>
                <w:highlight w:val="none"/>
                <w:lang w:eastAsia="zh-CN"/>
              </w:rPr>
              <w:t>广西政采云</w:t>
            </w:r>
            <w:r>
              <w:rPr>
                <w:color w:val="auto"/>
                <w:sz w:val="24"/>
                <w:highlight w:val="none"/>
              </w:rPr>
              <w:t>电子交易客户端使用 CA</w:t>
            </w:r>
            <w:r>
              <w:rPr>
                <w:color w:val="auto"/>
                <w:spacing w:val="-9"/>
                <w:sz w:val="24"/>
                <w:highlight w:val="none"/>
              </w:rPr>
              <w:t xml:space="preserve"> 法人</w:t>
            </w:r>
            <w:r>
              <w:rPr>
                <w:color w:val="auto"/>
                <w:sz w:val="24"/>
                <w:highlight w:val="none"/>
              </w:rPr>
              <w:t>（负责人</w:t>
            </w:r>
            <w:r>
              <w:rPr>
                <w:color w:val="auto"/>
                <w:spacing w:val="-29"/>
                <w:sz w:val="24"/>
                <w:highlight w:val="none"/>
              </w:rPr>
              <w:t>）</w:t>
            </w:r>
            <w:r>
              <w:rPr>
                <w:color w:val="auto"/>
                <w:spacing w:val="-4"/>
                <w:sz w:val="24"/>
                <w:highlight w:val="none"/>
              </w:rPr>
              <w:t>或授权代表签章】亦</w:t>
            </w:r>
            <w:r>
              <w:rPr>
                <w:color w:val="auto"/>
                <w:spacing w:val="-5"/>
                <w:sz w:val="24"/>
                <w:highlight w:val="none"/>
              </w:rPr>
              <w:t>可。响应文件中涉及到签字的位置未按要求签字的，提供的材料视为无效。</w:t>
            </w:r>
          </w:p>
          <w:p w14:paraId="3214ACA5">
            <w:pPr>
              <w:pStyle w:val="22"/>
              <w:numPr>
                <w:ilvl w:val="0"/>
                <w:numId w:val="4"/>
              </w:numPr>
              <w:tabs>
                <w:tab w:val="left" w:pos="348"/>
              </w:tabs>
              <w:spacing w:before="0" w:after="0" w:line="297" w:lineRule="exact"/>
              <w:ind w:left="347" w:right="0" w:hanging="242"/>
              <w:jc w:val="left"/>
              <w:rPr>
                <w:color w:val="auto"/>
                <w:spacing w:val="-7"/>
                <w:sz w:val="24"/>
                <w:highlight w:val="none"/>
              </w:rPr>
            </w:pPr>
            <w:r>
              <w:rPr>
                <w:color w:val="auto"/>
                <w:spacing w:val="-7"/>
                <w:sz w:val="24"/>
                <w:highlight w:val="none"/>
              </w:rPr>
              <w:t>供应商为其他组织时，本磋商文件规定的法定代表人指负责人。本磋商文</w:t>
            </w:r>
          </w:p>
          <w:p w14:paraId="79FF9062">
            <w:pPr>
              <w:pStyle w:val="22"/>
              <w:spacing w:before="80" w:line="303" w:lineRule="exact"/>
              <w:rPr>
                <w:color w:val="auto"/>
                <w:sz w:val="24"/>
                <w:highlight w:val="none"/>
              </w:rPr>
            </w:pPr>
            <w:r>
              <w:rPr>
                <w:color w:val="auto"/>
                <w:sz w:val="24"/>
                <w:highlight w:val="none"/>
              </w:rPr>
              <w:t>件所称负责人是指参加竞标的其他组织营业执照上的负责人。</w:t>
            </w:r>
          </w:p>
        </w:tc>
      </w:tr>
      <w:tr w14:paraId="34C5A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52" w:type="dxa"/>
          </w:tcPr>
          <w:p w14:paraId="744D01F1">
            <w:pPr>
              <w:pStyle w:val="22"/>
              <w:rPr>
                <w:b/>
                <w:color w:val="auto"/>
                <w:sz w:val="24"/>
                <w:highlight w:val="none"/>
              </w:rPr>
            </w:pPr>
          </w:p>
          <w:p w14:paraId="496B687E">
            <w:pPr>
              <w:pStyle w:val="22"/>
              <w:spacing w:before="173"/>
              <w:ind w:left="214" w:right="207"/>
              <w:jc w:val="center"/>
              <w:rPr>
                <w:color w:val="auto"/>
                <w:sz w:val="24"/>
                <w:highlight w:val="none"/>
              </w:rPr>
            </w:pPr>
            <w:r>
              <w:rPr>
                <w:color w:val="auto"/>
                <w:sz w:val="24"/>
                <w:highlight w:val="none"/>
              </w:rPr>
              <w:t>18</w:t>
            </w:r>
          </w:p>
        </w:tc>
        <w:tc>
          <w:tcPr>
            <w:tcW w:w="993" w:type="dxa"/>
          </w:tcPr>
          <w:p w14:paraId="130E9163">
            <w:pPr>
              <w:pStyle w:val="22"/>
              <w:rPr>
                <w:rFonts w:ascii="Times New Roman"/>
                <w:color w:val="auto"/>
                <w:sz w:val="22"/>
                <w:highlight w:val="none"/>
              </w:rPr>
            </w:pPr>
          </w:p>
        </w:tc>
        <w:tc>
          <w:tcPr>
            <w:tcW w:w="8053" w:type="dxa"/>
          </w:tcPr>
          <w:p w14:paraId="379937CE">
            <w:pPr>
              <w:pStyle w:val="22"/>
              <w:spacing w:before="82" w:line="312" w:lineRule="auto"/>
              <w:ind w:left="106" w:right="96"/>
              <w:jc w:val="left"/>
              <w:rPr>
                <w:color w:val="auto"/>
                <w:sz w:val="24"/>
                <w:highlight w:val="none"/>
              </w:rPr>
            </w:pPr>
            <w:r>
              <w:rPr>
                <w:color w:val="auto"/>
                <w:spacing w:val="-11"/>
                <w:sz w:val="24"/>
                <w:highlight w:val="none"/>
              </w:rPr>
              <w:t>按照“广西壮族自治区人民政府办公厅关于印发广西开展松材线虫病疫情防</w:t>
            </w:r>
            <w:r>
              <w:rPr>
                <w:color w:val="auto"/>
                <w:spacing w:val="-1"/>
                <w:sz w:val="24"/>
                <w:highlight w:val="none"/>
              </w:rPr>
              <w:t>控五年攻坚行动八条措施的通知”桂政办发</w:t>
            </w:r>
            <w:r>
              <w:rPr>
                <w:color w:val="auto"/>
                <w:sz w:val="24"/>
                <w:highlight w:val="none"/>
              </w:rPr>
              <w:t>[2021]126</w:t>
            </w:r>
            <w:r>
              <w:rPr>
                <w:color w:val="auto"/>
                <w:spacing w:val="-11"/>
                <w:sz w:val="24"/>
                <w:highlight w:val="none"/>
              </w:rPr>
              <w:t>号，本建设工程不得</w:t>
            </w:r>
          </w:p>
          <w:p w14:paraId="410E8E59">
            <w:pPr>
              <w:pStyle w:val="22"/>
              <w:spacing w:line="298" w:lineRule="exact"/>
              <w:ind w:left="106"/>
              <w:jc w:val="left"/>
              <w:rPr>
                <w:color w:val="auto"/>
                <w:sz w:val="24"/>
                <w:highlight w:val="none"/>
              </w:rPr>
            </w:pPr>
            <w:r>
              <w:rPr>
                <w:color w:val="auto"/>
                <w:sz w:val="24"/>
                <w:highlight w:val="none"/>
              </w:rPr>
              <w:t>使用松木及其包装材料。</w:t>
            </w:r>
          </w:p>
        </w:tc>
      </w:tr>
    </w:tbl>
    <w:p w14:paraId="12CC3D72">
      <w:pPr>
        <w:pStyle w:val="5"/>
        <w:rPr>
          <w:b/>
          <w:color w:val="auto"/>
          <w:sz w:val="20"/>
          <w:highlight w:val="none"/>
        </w:rPr>
      </w:pPr>
    </w:p>
    <w:p w14:paraId="3B3BBAB2">
      <w:pPr>
        <w:pStyle w:val="5"/>
        <w:spacing w:before="8"/>
        <w:rPr>
          <w:b/>
          <w:color w:val="auto"/>
          <w:sz w:val="17"/>
          <w:highlight w:val="none"/>
        </w:rPr>
      </w:pPr>
    </w:p>
    <w:p w14:paraId="40FE2225">
      <w:pPr>
        <w:tabs>
          <w:tab w:val="left" w:pos="6028"/>
        </w:tabs>
        <w:spacing w:before="0"/>
        <w:ind w:left="4672" w:right="0" w:firstLine="0"/>
        <w:jc w:val="left"/>
        <w:rPr>
          <w:b/>
          <w:color w:val="auto"/>
          <w:sz w:val="24"/>
          <w:highlight w:val="none"/>
        </w:rPr>
      </w:pPr>
      <w:bookmarkStart w:id="5" w:name="一、总     则"/>
      <w:bookmarkEnd w:id="5"/>
      <w:r>
        <w:rPr>
          <w:b/>
          <w:color w:val="auto"/>
          <w:spacing w:val="4"/>
          <w:sz w:val="24"/>
          <w:highlight w:val="none"/>
        </w:rPr>
        <w:t>一、</w:t>
      </w:r>
      <w:r>
        <w:rPr>
          <w:b/>
          <w:color w:val="auto"/>
          <w:sz w:val="24"/>
          <w:highlight w:val="none"/>
        </w:rPr>
        <w:t>总</w:t>
      </w:r>
      <w:r>
        <w:rPr>
          <w:b/>
          <w:color w:val="auto"/>
          <w:sz w:val="24"/>
          <w:highlight w:val="none"/>
        </w:rPr>
        <w:tab/>
      </w:r>
      <w:r>
        <w:rPr>
          <w:b/>
          <w:color w:val="auto"/>
          <w:sz w:val="24"/>
          <w:highlight w:val="none"/>
        </w:rPr>
        <w:t>则</w:t>
      </w:r>
    </w:p>
    <w:p w14:paraId="6AEFC4ED">
      <w:pPr>
        <w:spacing w:before="91"/>
        <w:ind w:left="1082" w:right="0" w:firstLine="0"/>
        <w:jc w:val="left"/>
        <w:rPr>
          <w:b/>
          <w:color w:val="auto"/>
          <w:sz w:val="24"/>
          <w:highlight w:val="none"/>
        </w:rPr>
      </w:pPr>
      <w:r>
        <w:rPr>
          <w:b/>
          <w:color w:val="auto"/>
          <w:sz w:val="24"/>
          <w:highlight w:val="none"/>
        </w:rPr>
        <w:t>l、工程说明</w:t>
      </w:r>
    </w:p>
    <w:p w14:paraId="4B8838DD">
      <w:pPr>
        <w:pStyle w:val="21"/>
        <w:numPr>
          <w:ilvl w:val="1"/>
          <w:numId w:val="5"/>
        </w:numPr>
        <w:tabs>
          <w:tab w:val="left" w:pos="1572"/>
        </w:tabs>
        <w:spacing w:before="94" w:after="0" w:line="240" w:lineRule="auto"/>
        <w:ind w:left="1572" w:right="0" w:hanging="490"/>
        <w:jc w:val="left"/>
        <w:rPr>
          <w:color w:val="auto"/>
          <w:sz w:val="24"/>
          <w:highlight w:val="none"/>
        </w:rPr>
      </w:pPr>
      <w:r>
        <w:rPr>
          <w:color w:val="auto"/>
          <w:sz w:val="24"/>
          <w:highlight w:val="none"/>
        </w:rPr>
        <w:t>工程的说明见磋商须知前附表（</w:t>
      </w:r>
      <w:r>
        <w:rPr>
          <w:color w:val="auto"/>
          <w:spacing w:val="2"/>
          <w:sz w:val="24"/>
          <w:highlight w:val="none"/>
        </w:rPr>
        <w:t>以下称“前附表”</w:t>
      </w:r>
      <w:r>
        <w:rPr>
          <w:color w:val="auto"/>
          <w:spacing w:val="4"/>
          <w:sz w:val="24"/>
          <w:highlight w:val="none"/>
        </w:rPr>
        <w:t>）</w:t>
      </w:r>
      <w:r>
        <w:rPr>
          <w:color w:val="auto"/>
          <w:spacing w:val="-28"/>
          <w:sz w:val="24"/>
          <w:highlight w:val="none"/>
        </w:rPr>
        <w:t xml:space="preserve">第 </w:t>
      </w:r>
      <w:r>
        <w:rPr>
          <w:color w:val="auto"/>
          <w:sz w:val="24"/>
          <w:highlight w:val="none"/>
        </w:rPr>
        <w:t>1</w:t>
      </w:r>
      <w:r>
        <w:rPr>
          <w:color w:val="auto"/>
          <w:spacing w:val="-11"/>
          <w:sz w:val="24"/>
          <w:highlight w:val="none"/>
        </w:rPr>
        <w:t xml:space="preserve"> 项所述。</w:t>
      </w:r>
    </w:p>
    <w:p w14:paraId="724ADA06">
      <w:pPr>
        <w:pStyle w:val="21"/>
        <w:numPr>
          <w:ilvl w:val="1"/>
          <w:numId w:val="5"/>
        </w:numPr>
        <w:tabs>
          <w:tab w:val="left" w:pos="1577"/>
        </w:tabs>
        <w:spacing w:before="59" w:after="0" w:line="307" w:lineRule="auto"/>
        <w:ind w:left="1087" w:right="5765" w:firstLine="0"/>
        <w:jc w:val="left"/>
        <w:rPr>
          <w:color w:val="auto"/>
          <w:sz w:val="24"/>
          <w:highlight w:val="none"/>
        </w:rPr>
      </w:pPr>
      <w:r>
        <w:rPr>
          <w:color w:val="auto"/>
          <w:spacing w:val="-1"/>
          <w:sz w:val="24"/>
          <w:highlight w:val="none"/>
        </w:rPr>
        <w:t>工程概况：详见投标人须知前附表</w:t>
      </w:r>
      <w:r>
        <w:rPr>
          <w:b/>
          <w:color w:val="auto"/>
          <w:spacing w:val="4"/>
          <w:sz w:val="24"/>
          <w:highlight w:val="none"/>
        </w:rPr>
        <w:t>建设地点：</w:t>
      </w:r>
      <w:r>
        <w:rPr>
          <w:rFonts w:hint="eastAsia"/>
          <w:color w:val="auto"/>
          <w:sz w:val="24"/>
          <w:highlight w:val="none"/>
          <w:lang w:eastAsia="zh-CN"/>
        </w:rPr>
        <w:t>浦北县北通镇人民政府</w:t>
      </w:r>
    </w:p>
    <w:p w14:paraId="6815B89F">
      <w:pPr>
        <w:spacing w:before="0" w:line="264" w:lineRule="exact"/>
        <w:ind w:left="1080" w:right="0" w:firstLine="0"/>
        <w:jc w:val="left"/>
        <w:rPr>
          <w:color w:val="auto"/>
          <w:sz w:val="24"/>
          <w:highlight w:val="none"/>
        </w:rPr>
      </w:pPr>
      <w:r>
        <w:rPr>
          <w:b/>
          <w:color w:val="auto"/>
          <w:sz w:val="24"/>
          <w:highlight w:val="none"/>
        </w:rPr>
        <w:t>工程质量要求：</w:t>
      </w:r>
      <w:r>
        <w:rPr>
          <w:color w:val="auto"/>
          <w:sz w:val="24"/>
          <w:highlight w:val="none"/>
        </w:rPr>
        <w:t>达到国家施工验收规范</w:t>
      </w:r>
      <w:r>
        <w:rPr>
          <w:color w:val="auto"/>
          <w:sz w:val="24"/>
          <w:highlight w:val="none"/>
          <w:u w:val="single"/>
        </w:rPr>
        <w:t xml:space="preserve"> 合格</w:t>
      </w:r>
      <w:r>
        <w:rPr>
          <w:color w:val="auto"/>
          <w:sz w:val="24"/>
          <w:highlight w:val="none"/>
        </w:rPr>
        <w:t xml:space="preserve"> 标准；</w:t>
      </w:r>
    </w:p>
    <w:p w14:paraId="638FBA0D">
      <w:pPr>
        <w:spacing w:before="5" w:line="302" w:lineRule="auto"/>
        <w:ind w:left="1087" w:right="5842" w:firstLine="0"/>
        <w:jc w:val="left"/>
        <w:rPr>
          <w:b/>
          <w:color w:val="auto"/>
          <w:sz w:val="24"/>
          <w:highlight w:val="none"/>
        </w:rPr>
      </w:pPr>
      <w:r>
        <w:rPr>
          <w:b/>
          <w:color w:val="auto"/>
          <w:sz w:val="24"/>
          <w:highlight w:val="none"/>
        </w:rPr>
        <w:t>要求工期：</w:t>
      </w:r>
      <w:r>
        <w:rPr>
          <w:rFonts w:hint="eastAsia"/>
          <w:color w:val="auto"/>
          <w:sz w:val="24"/>
          <w:highlight w:val="none"/>
          <w:lang w:eastAsia="zh-CN"/>
        </w:rPr>
        <w:t>自签订合同之日起</w:t>
      </w:r>
      <w:r>
        <w:rPr>
          <w:rFonts w:hint="eastAsia"/>
          <w:color w:val="auto"/>
          <w:sz w:val="24"/>
          <w:highlight w:val="none"/>
          <w:lang w:val="en-US" w:eastAsia="zh-CN"/>
        </w:rPr>
        <w:t>9</w:t>
      </w:r>
      <w:r>
        <w:rPr>
          <w:rFonts w:hint="eastAsia"/>
          <w:color w:val="auto"/>
          <w:sz w:val="24"/>
          <w:highlight w:val="none"/>
          <w:lang w:eastAsia="zh-CN"/>
        </w:rPr>
        <w:t>0天</w:t>
      </w:r>
      <w:r>
        <w:rPr>
          <w:color w:val="auto"/>
          <w:sz w:val="24"/>
          <w:highlight w:val="none"/>
        </w:rPr>
        <w:t>。</w:t>
      </w:r>
      <w:r>
        <w:rPr>
          <w:b/>
          <w:color w:val="auto"/>
          <w:sz w:val="24"/>
          <w:highlight w:val="none"/>
        </w:rPr>
        <w:t>2、资金来源及落实情况</w:t>
      </w:r>
    </w:p>
    <w:p w14:paraId="0597BF53">
      <w:pPr>
        <w:pStyle w:val="5"/>
        <w:spacing w:before="39"/>
        <w:ind w:left="1080"/>
        <w:rPr>
          <w:color w:val="auto"/>
          <w:highlight w:val="none"/>
          <w:lang w:val="en-US" w:eastAsia="en-US"/>
        </w:rPr>
      </w:pPr>
      <w:r>
        <w:rPr>
          <w:color w:val="auto"/>
          <w:highlight w:val="none"/>
          <w:lang w:val="en-US" w:eastAsia="en-US"/>
        </w:rPr>
        <w:t>本工程的资金来源为</w:t>
      </w:r>
      <w:r>
        <w:rPr>
          <w:rFonts w:hint="eastAsia"/>
          <w:color w:val="auto"/>
          <w:highlight w:val="none"/>
          <w:lang w:val="en-US" w:eastAsia="zh-CN"/>
        </w:rPr>
        <w:t>业主自筹</w:t>
      </w:r>
      <w:r>
        <w:rPr>
          <w:color w:val="auto"/>
          <w:highlight w:val="none"/>
          <w:lang w:val="en-US" w:eastAsia="en-US"/>
        </w:rPr>
        <w:t>，资金已落实。</w:t>
      </w:r>
    </w:p>
    <w:p w14:paraId="7BDA6DA7">
      <w:pPr>
        <w:spacing w:before="15" w:line="312" w:lineRule="auto"/>
        <w:ind w:left="1082" w:right="4032" w:firstLine="0"/>
        <w:jc w:val="left"/>
        <w:rPr>
          <w:b/>
          <w:color w:val="auto"/>
          <w:sz w:val="24"/>
          <w:highlight w:val="none"/>
        </w:rPr>
      </w:pPr>
      <w:r>
        <w:rPr>
          <w:b/>
          <w:color w:val="auto"/>
          <w:sz w:val="24"/>
          <w:highlight w:val="none"/>
        </w:rPr>
        <w:t>3、供应商资质与合格条件的要求</w:t>
      </w:r>
    </w:p>
    <w:p w14:paraId="45C6238A">
      <w:pPr>
        <w:pStyle w:val="5"/>
        <w:spacing w:line="312" w:lineRule="auto"/>
        <w:ind w:left="1087" w:right="1008" w:hanging="12"/>
        <w:rPr>
          <w:b/>
          <w:color w:val="auto"/>
          <w:highlight w:val="none"/>
        </w:rPr>
      </w:pPr>
      <w:r>
        <w:rPr>
          <w:color w:val="auto"/>
          <w:highlight w:val="none"/>
        </w:rPr>
        <w:t>有资格获得本合同的供应商，至少应满足本须知</w:t>
      </w:r>
      <w:r>
        <w:rPr>
          <w:color w:val="auto"/>
          <w:spacing w:val="-12"/>
          <w:highlight w:val="none"/>
          <w:u w:val="single"/>
        </w:rPr>
        <w:t xml:space="preserve">前附表第 </w:t>
      </w:r>
      <w:r>
        <w:rPr>
          <w:color w:val="auto"/>
          <w:highlight w:val="none"/>
          <w:u w:val="single"/>
        </w:rPr>
        <w:t>3</w:t>
      </w:r>
      <w:r>
        <w:rPr>
          <w:color w:val="auto"/>
          <w:spacing w:val="-30"/>
          <w:highlight w:val="none"/>
          <w:u w:val="single"/>
        </w:rPr>
        <w:t xml:space="preserve"> 项</w:t>
      </w:r>
      <w:r>
        <w:rPr>
          <w:color w:val="auto"/>
          <w:spacing w:val="-2"/>
          <w:highlight w:val="none"/>
        </w:rPr>
        <w:t>所列的最低资格标准。</w:t>
      </w:r>
      <w:r>
        <w:rPr>
          <w:b/>
          <w:color w:val="auto"/>
          <w:highlight w:val="none"/>
        </w:rPr>
        <w:t>4</w:t>
      </w:r>
      <w:r>
        <w:rPr>
          <w:b/>
          <w:color w:val="auto"/>
          <w:spacing w:val="3"/>
          <w:highlight w:val="none"/>
        </w:rPr>
        <w:t>、磋商范围</w:t>
      </w:r>
    </w:p>
    <w:p w14:paraId="6E6A0AC3">
      <w:pPr>
        <w:pStyle w:val="5"/>
        <w:spacing w:line="312" w:lineRule="auto"/>
        <w:ind w:left="1082" w:right="3885" w:firstLine="237"/>
        <w:rPr>
          <w:b/>
          <w:color w:val="auto"/>
          <w:highlight w:val="none"/>
        </w:rPr>
      </w:pPr>
      <w:r>
        <w:rPr>
          <w:color w:val="auto"/>
          <w:spacing w:val="-1"/>
          <w:highlight w:val="none"/>
        </w:rPr>
        <w:t>按照本竞争性磋商文件第五章所提供工程量清单要求。</w:t>
      </w:r>
      <w:r>
        <w:rPr>
          <w:b/>
          <w:color w:val="auto"/>
          <w:highlight w:val="none"/>
        </w:rPr>
        <w:t>5</w:t>
      </w:r>
      <w:r>
        <w:rPr>
          <w:b/>
          <w:color w:val="auto"/>
          <w:spacing w:val="3"/>
          <w:highlight w:val="none"/>
        </w:rPr>
        <w:t>、磋商费用</w:t>
      </w:r>
    </w:p>
    <w:p w14:paraId="640EC475">
      <w:pPr>
        <w:pStyle w:val="5"/>
        <w:spacing w:before="1"/>
        <w:ind w:left="1080"/>
        <w:rPr>
          <w:color w:val="auto"/>
          <w:highlight w:val="none"/>
        </w:rPr>
      </w:pPr>
      <w:r>
        <w:rPr>
          <w:color w:val="auto"/>
          <w:highlight w:val="none"/>
        </w:rPr>
        <w:t>5.1、供应商应自行承担所有与本次磋商有关的全部费用。</w:t>
      </w:r>
    </w:p>
    <w:p w14:paraId="7BCEE8ED">
      <w:pPr>
        <w:spacing w:before="91"/>
        <w:ind w:left="1082" w:right="0" w:firstLine="0"/>
        <w:jc w:val="left"/>
        <w:rPr>
          <w:b/>
          <w:color w:val="auto"/>
          <w:sz w:val="24"/>
          <w:highlight w:val="none"/>
        </w:rPr>
      </w:pPr>
      <w:r>
        <w:rPr>
          <w:b/>
          <w:color w:val="auto"/>
          <w:sz w:val="24"/>
          <w:highlight w:val="none"/>
        </w:rPr>
        <w:t>6、现场考察</w:t>
      </w:r>
    </w:p>
    <w:p w14:paraId="07F7D818">
      <w:pPr>
        <w:pStyle w:val="21"/>
        <w:numPr>
          <w:ilvl w:val="1"/>
          <w:numId w:val="6"/>
        </w:numPr>
        <w:tabs>
          <w:tab w:val="left" w:pos="1572"/>
        </w:tabs>
        <w:spacing w:before="93" w:after="0" w:line="240" w:lineRule="auto"/>
        <w:ind w:left="1572" w:right="0" w:hanging="490"/>
        <w:jc w:val="left"/>
        <w:rPr>
          <w:color w:val="auto"/>
          <w:sz w:val="24"/>
          <w:highlight w:val="none"/>
        </w:rPr>
      </w:pPr>
      <w:r>
        <w:rPr>
          <w:color w:val="auto"/>
          <w:sz w:val="24"/>
          <w:highlight w:val="none"/>
        </w:rPr>
        <w:t>供应商根据需要自行踏勘项目现场。</w:t>
      </w:r>
    </w:p>
    <w:p w14:paraId="0E929003">
      <w:pPr>
        <w:pStyle w:val="21"/>
        <w:numPr>
          <w:ilvl w:val="1"/>
          <w:numId w:val="6"/>
        </w:numPr>
        <w:tabs>
          <w:tab w:val="left" w:pos="1572"/>
        </w:tabs>
        <w:spacing w:before="94" w:after="0" w:line="240" w:lineRule="auto"/>
        <w:ind w:left="1572" w:right="0" w:hanging="490"/>
        <w:jc w:val="left"/>
        <w:rPr>
          <w:color w:val="auto"/>
          <w:sz w:val="24"/>
          <w:highlight w:val="none"/>
        </w:rPr>
      </w:pPr>
      <w:r>
        <w:rPr>
          <w:color w:val="auto"/>
          <w:sz w:val="24"/>
          <w:highlight w:val="none"/>
        </w:rPr>
        <w:t>供应商踏勘现场发生的费用自理。</w:t>
      </w:r>
    </w:p>
    <w:p w14:paraId="4640E53A">
      <w:pPr>
        <w:pStyle w:val="21"/>
        <w:numPr>
          <w:ilvl w:val="1"/>
          <w:numId w:val="6"/>
        </w:numPr>
        <w:tabs>
          <w:tab w:val="left" w:pos="1572"/>
        </w:tabs>
        <w:spacing w:before="90" w:after="0" w:line="240" w:lineRule="auto"/>
        <w:ind w:left="1572" w:right="0" w:hanging="490"/>
        <w:jc w:val="left"/>
        <w:rPr>
          <w:color w:val="auto"/>
          <w:sz w:val="24"/>
          <w:highlight w:val="none"/>
        </w:rPr>
      </w:pPr>
      <w:r>
        <w:rPr>
          <w:color w:val="auto"/>
          <w:sz w:val="24"/>
          <w:highlight w:val="none"/>
        </w:rPr>
        <w:t>供应商自行负责在踏勘现场中所发生的人员伤亡和财产损失。</w:t>
      </w:r>
    </w:p>
    <w:p w14:paraId="72179423">
      <w:pPr>
        <w:spacing w:before="94"/>
        <w:ind w:left="4370" w:right="0" w:firstLine="0"/>
        <w:jc w:val="left"/>
        <w:rPr>
          <w:b/>
          <w:color w:val="auto"/>
          <w:sz w:val="24"/>
          <w:highlight w:val="none"/>
        </w:rPr>
      </w:pPr>
      <w:bookmarkStart w:id="6" w:name="二、竞争性磋商文件"/>
      <w:bookmarkEnd w:id="6"/>
      <w:r>
        <w:rPr>
          <w:b/>
          <w:color w:val="auto"/>
          <w:sz w:val="24"/>
          <w:highlight w:val="none"/>
        </w:rPr>
        <w:t>二、竞争性磋商文件</w:t>
      </w:r>
    </w:p>
    <w:p w14:paraId="471D243A">
      <w:pPr>
        <w:spacing w:before="93"/>
        <w:ind w:left="1082" w:right="0" w:firstLine="0"/>
        <w:jc w:val="left"/>
        <w:rPr>
          <w:b/>
          <w:color w:val="auto"/>
          <w:sz w:val="24"/>
          <w:highlight w:val="none"/>
        </w:rPr>
      </w:pPr>
      <w:r>
        <w:rPr>
          <w:b/>
          <w:color w:val="auto"/>
          <w:sz w:val="24"/>
          <w:highlight w:val="none"/>
        </w:rPr>
        <w:t>7、竞争性磋商文件的组成</w:t>
      </w:r>
    </w:p>
    <w:p w14:paraId="454DB810">
      <w:pPr>
        <w:pStyle w:val="21"/>
        <w:numPr>
          <w:ilvl w:val="1"/>
          <w:numId w:val="7"/>
        </w:numPr>
        <w:tabs>
          <w:tab w:val="left" w:pos="1572"/>
        </w:tabs>
        <w:spacing w:before="91" w:after="0" w:line="312" w:lineRule="auto"/>
        <w:ind w:left="600" w:right="622" w:firstLine="482"/>
        <w:jc w:val="left"/>
        <w:rPr>
          <w:color w:val="auto"/>
          <w:sz w:val="24"/>
          <w:highlight w:val="none"/>
        </w:rPr>
      </w:pPr>
      <w:r>
        <w:rPr>
          <w:color w:val="auto"/>
          <w:spacing w:val="-2"/>
          <w:sz w:val="24"/>
          <w:highlight w:val="none"/>
        </w:rPr>
        <w:t xml:space="preserve">本合同的竞争性磋商文件包括下列文件及所有按本须知第 </w:t>
      </w:r>
      <w:r>
        <w:rPr>
          <w:color w:val="auto"/>
          <w:sz w:val="24"/>
          <w:highlight w:val="none"/>
        </w:rPr>
        <w:t>9</w:t>
      </w:r>
      <w:r>
        <w:rPr>
          <w:color w:val="auto"/>
          <w:spacing w:val="-6"/>
          <w:sz w:val="24"/>
          <w:highlight w:val="none"/>
        </w:rPr>
        <w:t xml:space="preserve"> 条发出的补充通知和第15</w:t>
      </w:r>
      <w:r>
        <w:rPr>
          <w:color w:val="auto"/>
          <w:spacing w:val="-7"/>
          <w:sz w:val="24"/>
          <w:highlight w:val="none"/>
        </w:rPr>
        <w:t xml:space="preserve"> 条所述的补遗文件。</w:t>
      </w:r>
    </w:p>
    <w:p w14:paraId="34C35403">
      <w:pPr>
        <w:tabs>
          <w:tab w:val="left" w:pos="2066"/>
        </w:tabs>
        <w:spacing w:before="2" w:line="312" w:lineRule="auto"/>
        <w:ind w:left="1082" w:right="6468" w:firstLine="0"/>
        <w:jc w:val="left"/>
        <w:rPr>
          <w:color w:val="auto"/>
          <w:sz w:val="24"/>
          <w:highlight w:val="none"/>
        </w:rPr>
      </w:pPr>
      <w:r>
        <w:rPr>
          <w:color w:val="auto"/>
          <w:spacing w:val="4"/>
          <w:sz w:val="24"/>
          <w:highlight w:val="none"/>
        </w:rPr>
        <w:t>竞</w:t>
      </w:r>
      <w:r>
        <w:rPr>
          <w:color w:val="auto"/>
          <w:sz w:val="24"/>
          <w:highlight w:val="none"/>
        </w:rPr>
        <w:t>争</w:t>
      </w:r>
      <w:r>
        <w:rPr>
          <w:color w:val="auto"/>
          <w:spacing w:val="4"/>
          <w:sz w:val="24"/>
          <w:highlight w:val="none"/>
        </w:rPr>
        <w:t>性磋</w:t>
      </w:r>
      <w:r>
        <w:rPr>
          <w:color w:val="auto"/>
          <w:sz w:val="24"/>
          <w:highlight w:val="none"/>
        </w:rPr>
        <w:t>商</w:t>
      </w:r>
      <w:r>
        <w:rPr>
          <w:color w:val="auto"/>
          <w:spacing w:val="4"/>
          <w:sz w:val="24"/>
          <w:highlight w:val="none"/>
        </w:rPr>
        <w:t>文件</w:t>
      </w:r>
      <w:r>
        <w:rPr>
          <w:color w:val="auto"/>
          <w:sz w:val="24"/>
          <w:highlight w:val="none"/>
        </w:rPr>
        <w:t>包</w:t>
      </w:r>
      <w:r>
        <w:rPr>
          <w:color w:val="auto"/>
          <w:spacing w:val="4"/>
          <w:sz w:val="24"/>
          <w:highlight w:val="none"/>
        </w:rPr>
        <w:t>括下</w:t>
      </w:r>
      <w:r>
        <w:rPr>
          <w:color w:val="auto"/>
          <w:sz w:val="24"/>
          <w:highlight w:val="none"/>
        </w:rPr>
        <w:t>列</w:t>
      </w:r>
      <w:r>
        <w:rPr>
          <w:color w:val="auto"/>
          <w:spacing w:val="4"/>
          <w:sz w:val="24"/>
          <w:highlight w:val="none"/>
        </w:rPr>
        <w:t>内容</w:t>
      </w:r>
      <w:r>
        <w:rPr>
          <w:color w:val="auto"/>
          <w:sz w:val="24"/>
          <w:highlight w:val="none"/>
        </w:rPr>
        <w:t xml:space="preserve">： </w:t>
      </w:r>
      <w:r>
        <w:rPr>
          <w:b/>
          <w:color w:val="auto"/>
          <w:spacing w:val="4"/>
          <w:sz w:val="24"/>
          <w:highlight w:val="none"/>
        </w:rPr>
        <w:t>第一</w:t>
      </w:r>
      <w:r>
        <w:rPr>
          <w:b/>
          <w:color w:val="auto"/>
          <w:sz w:val="24"/>
          <w:highlight w:val="none"/>
        </w:rPr>
        <w:t>卷</w:t>
      </w:r>
      <w:r>
        <w:rPr>
          <w:b/>
          <w:color w:val="auto"/>
          <w:sz w:val="24"/>
          <w:highlight w:val="none"/>
        </w:rPr>
        <w:tab/>
      </w:r>
      <w:r>
        <w:rPr>
          <w:b/>
          <w:color w:val="auto"/>
          <w:spacing w:val="4"/>
          <w:sz w:val="24"/>
          <w:highlight w:val="none"/>
        </w:rPr>
        <w:t>磋商须知、合同格</w:t>
      </w:r>
      <w:r>
        <w:rPr>
          <w:b/>
          <w:color w:val="auto"/>
          <w:sz w:val="24"/>
          <w:highlight w:val="none"/>
        </w:rPr>
        <w:t>式</w:t>
      </w:r>
      <w:r>
        <w:rPr>
          <w:color w:val="auto"/>
          <w:spacing w:val="4"/>
          <w:sz w:val="24"/>
          <w:highlight w:val="none"/>
        </w:rPr>
        <w:t>第</w:t>
      </w:r>
      <w:r>
        <w:rPr>
          <w:color w:val="auto"/>
          <w:sz w:val="24"/>
          <w:highlight w:val="none"/>
        </w:rPr>
        <w:t>一章</w:t>
      </w:r>
      <w:r>
        <w:rPr>
          <w:color w:val="auto"/>
          <w:spacing w:val="9"/>
          <w:sz w:val="24"/>
          <w:highlight w:val="none"/>
        </w:rPr>
        <w:t xml:space="preserve"> </w:t>
      </w:r>
      <w:r>
        <w:rPr>
          <w:color w:val="auto"/>
          <w:spacing w:val="4"/>
          <w:sz w:val="24"/>
          <w:highlight w:val="none"/>
        </w:rPr>
        <w:t>磋</w:t>
      </w:r>
      <w:r>
        <w:rPr>
          <w:color w:val="auto"/>
          <w:sz w:val="24"/>
          <w:highlight w:val="none"/>
        </w:rPr>
        <w:t>商</w:t>
      </w:r>
      <w:r>
        <w:rPr>
          <w:color w:val="auto"/>
          <w:spacing w:val="4"/>
          <w:sz w:val="24"/>
          <w:highlight w:val="none"/>
        </w:rPr>
        <w:t>须</w:t>
      </w:r>
      <w:r>
        <w:rPr>
          <w:color w:val="auto"/>
          <w:sz w:val="24"/>
          <w:highlight w:val="none"/>
        </w:rPr>
        <w:t>知</w:t>
      </w:r>
    </w:p>
    <w:p w14:paraId="387E0CB4">
      <w:pPr>
        <w:spacing w:before="1" w:line="312" w:lineRule="auto"/>
        <w:ind w:left="1082" w:right="8048" w:firstLine="0"/>
        <w:jc w:val="both"/>
        <w:rPr>
          <w:color w:val="auto"/>
          <w:sz w:val="24"/>
          <w:highlight w:val="none"/>
        </w:rPr>
      </w:pPr>
      <w:r>
        <w:rPr>
          <w:color w:val="auto"/>
          <w:spacing w:val="1"/>
          <w:sz w:val="24"/>
          <w:highlight w:val="none"/>
        </w:rPr>
        <w:t>第二章 合同条款</w:t>
      </w:r>
      <w:r>
        <w:rPr>
          <w:b/>
          <w:color w:val="auto"/>
          <w:sz w:val="24"/>
          <w:highlight w:val="none"/>
        </w:rPr>
        <w:t>第二卷 技术规范</w:t>
      </w:r>
      <w:r>
        <w:rPr>
          <w:color w:val="auto"/>
          <w:spacing w:val="2"/>
          <w:sz w:val="24"/>
          <w:highlight w:val="none"/>
        </w:rPr>
        <w:t>第三章 技术规范</w:t>
      </w:r>
    </w:p>
    <w:p w14:paraId="61720DD3">
      <w:pPr>
        <w:spacing w:before="1"/>
        <w:ind w:left="1082" w:right="0" w:firstLine="0"/>
        <w:jc w:val="both"/>
        <w:rPr>
          <w:b/>
          <w:color w:val="auto"/>
          <w:sz w:val="24"/>
          <w:highlight w:val="none"/>
        </w:rPr>
      </w:pPr>
      <w:r>
        <w:rPr>
          <w:b/>
          <w:color w:val="auto"/>
          <w:sz w:val="24"/>
          <w:highlight w:val="none"/>
        </w:rPr>
        <w:t>第三卷 响应文件格式</w:t>
      </w:r>
    </w:p>
    <w:p w14:paraId="2A71CD95">
      <w:pPr>
        <w:pStyle w:val="5"/>
        <w:spacing w:before="42" w:line="312" w:lineRule="auto"/>
        <w:ind w:left="959" w:leftChars="436" w:right="7565" w:firstLine="0" w:firstLineChars="0"/>
        <w:rPr>
          <w:color w:val="auto"/>
          <w:highlight w:val="none"/>
        </w:rPr>
      </w:pPr>
      <w:r>
        <w:rPr>
          <w:color w:val="auto"/>
          <w:highlight w:val="none"/>
        </w:rPr>
        <w:t>第四章 响应文件格式第五章 工程量清单</w:t>
      </w:r>
    </w:p>
    <w:p w14:paraId="7CFCB684">
      <w:pPr>
        <w:pStyle w:val="5"/>
        <w:spacing w:before="2"/>
        <w:ind w:left="1082"/>
        <w:rPr>
          <w:color w:val="auto"/>
          <w:highlight w:val="none"/>
        </w:rPr>
      </w:pPr>
      <w:r>
        <w:rPr>
          <w:color w:val="auto"/>
          <w:highlight w:val="none"/>
        </w:rPr>
        <w:t>第六章 评标办法和评标标准</w:t>
      </w:r>
    </w:p>
    <w:p w14:paraId="5EB718E6">
      <w:pPr>
        <w:pStyle w:val="21"/>
        <w:numPr>
          <w:ilvl w:val="1"/>
          <w:numId w:val="7"/>
        </w:numPr>
        <w:tabs>
          <w:tab w:val="left" w:pos="1512"/>
        </w:tabs>
        <w:spacing w:before="91" w:after="0" w:line="312" w:lineRule="auto"/>
        <w:ind w:left="600" w:right="622" w:firstLine="482"/>
        <w:jc w:val="both"/>
        <w:rPr>
          <w:color w:val="auto"/>
          <w:sz w:val="24"/>
          <w:highlight w:val="none"/>
        </w:rPr>
      </w:pPr>
      <w:r>
        <w:rPr>
          <w:color w:val="auto"/>
          <w:spacing w:val="3"/>
          <w:sz w:val="24"/>
          <w:highlight w:val="none"/>
        </w:rPr>
        <w:t>供应商应认真审阅竞争性磋商文件中所有的磋商须知、合同条件、规定格式、技术</w:t>
      </w:r>
      <w:r>
        <w:rPr>
          <w:color w:val="auto"/>
          <w:spacing w:val="8"/>
          <w:sz w:val="24"/>
          <w:highlight w:val="none"/>
        </w:rPr>
        <w:t>规范或技术要求及工程量清单。如果供应商编制的响应文件不能符合竞争性磋商文件的要</w:t>
      </w:r>
      <w:r>
        <w:rPr>
          <w:color w:val="auto"/>
          <w:spacing w:val="-1"/>
          <w:sz w:val="24"/>
          <w:highlight w:val="none"/>
        </w:rPr>
        <w:t>求，责任由供应商自负。实质上不响应竞争性磋商文件要求的响应文件将被采购代理机构拒</w:t>
      </w:r>
      <w:r>
        <w:rPr>
          <w:color w:val="auto"/>
          <w:spacing w:val="2"/>
          <w:sz w:val="24"/>
          <w:highlight w:val="none"/>
        </w:rPr>
        <w:t>绝。</w:t>
      </w:r>
    </w:p>
    <w:p w14:paraId="622398E3">
      <w:pPr>
        <w:spacing w:before="2"/>
        <w:ind w:left="600" w:right="0" w:firstLine="0"/>
        <w:jc w:val="left"/>
        <w:rPr>
          <w:b/>
          <w:color w:val="auto"/>
          <w:sz w:val="24"/>
          <w:highlight w:val="none"/>
        </w:rPr>
      </w:pPr>
      <w:r>
        <w:rPr>
          <w:b/>
          <w:color w:val="auto"/>
          <w:sz w:val="24"/>
          <w:highlight w:val="none"/>
        </w:rPr>
        <w:t>8、质疑和投诉</w:t>
      </w:r>
    </w:p>
    <w:p w14:paraId="18D367C0">
      <w:pPr>
        <w:pStyle w:val="21"/>
        <w:numPr>
          <w:ilvl w:val="1"/>
          <w:numId w:val="8"/>
        </w:numPr>
        <w:tabs>
          <w:tab w:val="left" w:pos="1565"/>
        </w:tabs>
        <w:spacing w:before="93" w:after="0" w:line="312" w:lineRule="auto"/>
        <w:ind w:left="600" w:right="617" w:firstLine="475"/>
        <w:jc w:val="both"/>
        <w:rPr>
          <w:color w:val="auto"/>
          <w:sz w:val="24"/>
          <w:highlight w:val="none"/>
        </w:rPr>
      </w:pPr>
      <w:r>
        <w:rPr>
          <w:color w:val="auto"/>
          <w:sz w:val="24"/>
          <w:highlight w:val="none"/>
        </w:rPr>
        <w:t xml:space="preserve">供应商认为竞争性磋商文件、采购过程或成交结果使自己的合法权益受到损害的， </w:t>
      </w:r>
      <w:r>
        <w:rPr>
          <w:color w:val="auto"/>
          <w:spacing w:val="-2"/>
          <w:sz w:val="24"/>
          <w:highlight w:val="none"/>
        </w:rPr>
        <w:t>应当在知道或者应知其权益受到损害之日起七个工作日内，以书面形式向采购人、采购代理</w:t>
      </w:r>
      <w:r>
        <w:rPr>
          <w:color w:val="auto"/>
          <w:sz w:val="24"/>
          <w:highlight w:val="none"/>
        </w:rPr>
        <w:t>机构提出质疑。具体计算时间如下：</w:t>
      </w:r>
    </w:p>
    <w:p w14:paraId="168E350C">
      <w:pPr>
        <w:pStyle w:val="21"/>
        <w:numPr>
          <w:ilvl w:val="0"/>
          <w:numId w:val="9"/>
        </w:numPr>
        <w:tabs>
          <w:tab w:val="left" w:pos="1688"/>
        </w:tabs>
        <w:spacing w:before="1" w:after="0" w:line="240" w:lineRule="auto"/>
        <w:ind w:left="1687" w:right="0" w:hanging="613"/>
        <w:jc w:val="left"/>
        <w:rPr>
          <w:color w:val="auto"/>
          <w:sz w:val="24"/>
          <w:highlight w:val="none"/>
        </w:rPr>
      </w:pPr>
      <w:r>
        <w:rPr>
          <w:color w:val="auto"/>
          <w:sz w:val="24"/>
          <w:highlight w:val="none"/>
        </w:rPr>
        <w:t>对可以质疑的竞争性磋商文件提出质疑的，为收到竞争性磋商文件之日；</w:t>
      </w:r>
    </w:p>
    <w:p w14:paraId="0FD50C04">
      <w:pPr>
        <w:pStyle w:val="21"/>
        <w:numPr>
          <w:ilvl w:val="0"/>
          <w:numId w:val="9"/>
        </w:numPr>
        <w:tabs>
          <w:tab w:val="left" w:pos="1688"/>
        </w:tabs>
        <w:spacing w:before="91" w:after="0" w:line="240" w:lineRule="auto"/>
        <w:ind w:left="1687" w:right="0" w:hanging="613"/>
        <w:jc w:val="left"/>
        <w:rPr>
          <w:color w:val="auto"/>
          <w:sz w:val="24"/>
          <w:highlight w:val="none"/>
        </w:rPr>
      </w:pPr>
      <w:r>
        <w:rPr>
          <w:color w:val="auto"/>
          <w:sz w:val="24"/>
          <w:highlight w:val="none"/>
        </w:rPr>
        <w:t>对采购过程提出质疑的，为各采购程序环节结束之日；</w:t>
      </w:r>
    </w:p>
    <w:p w14:paraId="404C7ADD">
      <w:pPr>
        <w:pStyle w:val="21"/>
        <w:numPr>
          <w:ilvl w:val="0"/>
          <w:numId w:val="9"/>
        </w:numPr>
        <w:tabs>
          <w:tab w:val="left" w:pos="1688"/>
        </w:tabs>
        <w:spacing w:before="93" w:after="0" w:line="240" w:lineRule="auto"/>
        <w:ind w:left="1687" w:right="0" w:hanging="613"/>
        <w:jc w:val="left"/>
        <w:rPr>
          <w:color w:val="auto"/>
          <w:sz w:val="24"/>
          <w:highlight w:val="none"/>
        </w:rPr>
      </w:pPr>
      <w:r>
        <w:rPr>
          <w:color w:val="auto"/>
          <w:sz w:val="24"/>
          <w:highlight w:val="none"/>
        </w:rPr>
        <w:t>对成交结果提出质疑的，为成交结果公告期限届满之日。</w:t>
      </w:r>
    </w:p>
    <w:p w14:paraId="71FBF9BE">
      <w:pPr>
        <w:pStyle w:val="5"/>
        <w:spacing w:before="93" w:line="312" w:lineRule="auto"/>
        <w:ind w:left="600" w:right="624" w:firstLine="475"/>
        <w:rPr>
          <w:color w:val="auto"/>
          <w:highlight w:val="none"/>
        </w:rPr>
      </w:pPr>
      <w:r>
        <w:rPr>
          <w:color w:val="auto"/>
          <w:highlight w:val="none"/>
        </w:rPr>
        <w:t>供应商对采购人、采购代理机构的质疑答复不满意，或者采购人、采购代理机构未在规定时间内作出答复的，可以在答复期满后十五个工作日内向同级政府采购监管部门投诉。</w:t>
      </w:r>
    </w:p>
    <w:p w14:paraId="497E1BDF">
      <w:pPr>
        <w:pStyle w:val="21"/>
        <w:numPr>
          <w:ilvl w:val="1"/>
          <w:numId w:val="8"/>
        </w:numPr>
        <w:tabs>
          <w:tab w:val="left" w:pos="1570"/>
        </w:tabs>
        <w:spacing w:before="0" w:after="0" w:line="312" w:lineRule="auto"/>
        <w:ind w:left="600" w:right="501" w:firstLine="475"/>
        <w:jc w:val="left"/>
        <w:rPr>
          <w:color w:val="auto"/>
          <w:sz w:val="24"/>
          <w:highlight w:val="none"/>
        </w:rPr>
      </w:pPr>
      <w:r>
        <w:rPr>
          <w:color w:val="auto"/>
          <w:spacing w:val="7"/>
          <w:sz w:val="24"/>
          <w:highlight w:val="none"/>
        </w:rPr>
        <w:t>质疑、投诉应当根据《政府采购质疑和投诉办法》（</w:t>
      </w:r>
      <w:r>
        <w:rPr>
          <w:color w:val="auto"/>
          <w:spacing w:val="-5"/>
          <w:sz w:val="24"/>
          <w:highlight w:val="none"/>
        </w:rPr>
        <w:t xml:space="preserve">财政部令第 </w:t>
      </w:r>
      <w:r>
        <w:rPr>
          <w:color w:val="auto"/>
          <w:sz w:val="24"/>
          <w:highlight w:val="none"/>
        </w:rPr>
        <w:t>94</w:t>
      </w:r>
      <w:r>
        <w:rPr>
          <w:color w:val="auto"/>
          <w:spacing w:val="-22"/>
          <w:sz w:val="24"/>
          <w:highlight w:val="none"/>
        </w:rPr>
        <w:t xml:space="preserve"> 号</w:t>
      </w:r>
      <w:r>
        <w:rPr>
          <w:color w:val="auto"/>
          <w:spacing w:val="7"/>
          <w:sz w:val="24"/>
          <w:highlight w:val="none"/>
        </w:rPr>
        <w:t>）</w:t>
      </w:r>
      <w:r>
        <w:rPr>
          <w:color w:val="auto"/>
          <w:spacing w:val="5"/>
          <w:sz w:val="24"/>
          <w:highlight w:val="none"/>
        </w:rPr>
        <w:t>采用书面</w:t>
      </w:r>
      <w:r>
        <w:rPr>
          <w:color w:val="auto"/>
          <w:spacing w:val="-1"/>
          <w:sz w:val="24"/>
          <w:highlight w:val="none"/>
        </w:rPr>
        <w:t>形式，质疑书、投诉书均应明确阐述竞争性磋商文件、采购过程或成交结果中使自己合法权</w:t>
      </w:r>
      <w:r>
        <w:rPr>
          <w:color w:val="auto"/>
          <w:spacing w:val="-8"/>
          <w:sz w:val="24"/>
          <w:highlight w:val="none"/>
        </w:rPr>
        <w:t>益受到损害的实质性内容，提供相关事实、依据和证据及其来源或线索，便于有关单位调查、</w:t>
      </w:r>
      <w:r>
        <w:rPr>
          <w:color w:val="auto"/>
          <w:sz w:val="24"/>
          <w:highlight w:val="none"/>
        </w:rPr>
        <w:t>答复和处理。</w:t>
      </w:r>
    </w:p>
    <w:p w14:paraId="76C34E19">
      <w:pPr>
        <w:pStyle w:val="5"/>
        <w:spacing w:before="2" w:line="312" w:lineRule="auto"/>
        <w:ind w:left="600" w:right="622" w:firstLine="475"/>
        <w:rPr>
          <w:color w:val="auto"/>
          <w:highlight w:val="none"/>
        </w:rPr>
      </w:pPr>
      <w:r>
        <w:rPr>
          <w:color w:val="auto"/>
          <w:highlight w:val="none"/>
        </w:rPr>
        <w:t>供应商提出质疑应当提交质疑函和必要的证明材料，针对同一采购程序环节的质疑必须在法定质疑期内一次性提出。质疑函应当包括下列内容：</w:t>
      </w:r>
    </w:p>
    <w:p w14:paraId="6D9F16E3">
      <w:pPr>
        <w:pStyle w:val="21"/>
        <w:numPr>
          <w:ilvl w:val="0"/>
          <w:numId w:val="10"/>
        </w:numPr>
        <w:tabs>
          <w:tab w:val="left" w:pos="1688"/>
        </w:tabs>
        <w:spacing w:before="0" w:after="0" w:line="307" w:lineRule="exact"/>
        <w:ind w:left="1687" w:right="0" w:hanging="613"/>
        <w:jc w:val="left"/>
        <w:rPr>
          <w:color w:val="auto"/>
          <w:sz w:val="24"/>
          <w:highlight w:val="none"/>
        </w:rPr>
      </w:pPr>
      <w:r>
        <w:rPr>
          <w:color w:val="auto"/>
          <w:sz w:val="24"/>
          <w:highlight w:val="none"/>
        </w:rPr>
        <w:t>供应商的姓名或者名称、地址、邮编、联系人及联系电话；</w:t>
      </w:r>
    </w:p>
    <w:p w14:paraId="3872E501">
      <w:pPr>
        <w:pStyle w:val="21"/>
        <w:numPr>
          <w:ilvl w:val="0"/>
          <w:numId w:val="10"/>
        </w:numPr>
        <w:tabs>
          <w:tab w:val="left" w:pos="1688"/>
        </w:tabs>
        <w:spacing w:before="93" w:after="0" w:line="240" w:lineRule="auto"/>
        <w:ind w:left="1687" w:right="0" w:hanging="613"/>
        <w:jc w:val="left"/>
        <w:rPr>
          <w:color w:val="auto"/>
          <w:sz w:val="24"/>
          <w:highlight w:val="none"/>
        </w:rPr>
      </w:pPr>
      <w:r>
        <w:rPr>
          <w:color w:val="auto"/>
          <w:sz w:val="24"/>
          <w:highlight w:val="none"/>
        </w:rPr>
        <w:t>质疑项目的名称、编号；</w:t>
      </w:r>
    </w:p>
    <w:p w14:paraId="01A56865">
      <w:pPr>
        <w:pStyle w:val="21"/>
        <w:numPr>
          <w:ilvl w:val="0"/>
          <w:numId w:val="10"/>
        </w:numPr>
        <w:tabs>
          <w:tab w:val="left" w:pos="1688"/>
        </w:tabs>
        <w:spacing w:before="91" w:after="0" w:line="240" w:lineRule="auto"/>
        <w:ind w:left="1687" w:right="0" w:hanging="613"/>
        <w:jc w:val="left"/>
        <w:rPr>
          <w:color w:val="auto"/>
          <w:sz w:val="24"/>
          <w:highlight w:val="none"/>
        </w:rPr>
      </w:pPr>
      <w:r>
        <w:rPr>
          <w:color w:val="auto"/>
          <w:sz w:val="24"/>
          <w:highlight w:val="none"/>
        </w:rPr>
        <w:t>具体、明确的质疑事项和与质疑事项相关的请求；</w:t>
      </w:r>
    </w:p>
    <w:p w14:paraId="661CB46A">
      <w:pPr>
        <w:pStyle w:val="21"/>
        <w:numPr>
          <w:ilvl w:val="0"/>
          <w:numId w:val="10"/>
        </w:numPr>
        <w:tabs>
          <w:tab w:val="left" w:pos="1688"/>
        </w:tabs>
        <w:spacing w:before="93" w:after="0" w:line="240" w:lineRule="auto"/>
        <w:ind w:left="1687" w:right="0" w:hanging="613"/>
        <w:jc w:val="left"/>
        <w:rPr>
          <w:color w:val="auto"/>
          <w:sz w:val="24"/>
          <w:highlight w:val="none"/>
        </w:rPr>
      </w:pPr>
      <w:r>
        <w:rPr>
          <w:color w:val="auto"/>
          <w:sz w:val="24"/>
          <w:highlight w:val="none"/>
        </w:rPr>
        <w:t>事实依据；</w:t>
      </w:r>
    </w:p>
    <w:p w14:paraId="0B159FD7">
      <w:pPr>
        <w:pStyle w:val="21"/>
        <w:numPr>
          <w:ilvl w:val="0"/>
          <w:numId w:val="10"/>
        </w:numPr>
        <w:tabs>
          <w:tab w:val="left" w:pos="1688"/>
        </w:tabs>
        <w:spacing w:before="94" w:after="0" w:line="240" w:lineRule="auto"/>
        <w:ind w:left="1687" w:right="0" w:hanging="613"/>
        <w:jc w:val="left"/>
        <w:rPr>
          <w:color w:val="auto"/>
          <w:sz w:val="24"/>
          <w:highlight w:val="none"/>
        </w:rPr>
      </w:pPr>
      <w:r>
        <w:rPr>
          <w:color w:val="auto"/>
          <w:sz w:val="24"/>
          <w:highlight w:val="none"/>
        </w:rPr>
        <w:t>必要的法律依据；</w:t>
      </w:r>
    </w:p>
    <w:p w14:paraId="3541733E">
      <w:pPr>
        <w:pStyle w:val="21"/>
        <w:numPr>
          <w:ilvl w:val="0"/>
          <w:numId w:val="10"/>
        </w:numPr>
        <w:tabs>
          <w:tab w:val="left" w:pos="1688"/>
        </w:tabs>
        <w:spacing w:before="90" w:after="0" w:line="240" w:lineRule="auto"/>
        <w:ind w:left="1687" w:right="0" w:hanging="613"/>
        <w:jc w:val="left"/>
        <w:rPr>
          <w:color w:val="auto"/>
          <w:sz w:val="24"/>
          <w:highlight w:val="none"/>
        </w:rPr>
      </w:pPr>
      <w:r>
        <w:rPr>
          <w:color w:val="auto"/>
          <w:sz w:val="24"/>
          <w:highlight w:val="none"/>
        </w:rPr>
        <w:t>提出质疑的日期。</w:t>
      </w:r>
    </w:p>
    <w:p w14:paraId="0E5B6ACE">
      <w:pPr>
        <w:pStyle w:val="5"/>
        <w:spacing w:before="94" w:line="312" w:lineRule="auto"/>
        <w:ind w:left="600" w:right="622" w:firstLine="475"/>
        <w:rPr>
          <w:color w:val="auto"/>
          <w:highlight w:val="none"/>
        </w:rPr>
      </w:pPr>
      <w:r>
        <w:rPr>
          <w:color w:val="auto"/>
          <w:highlight w:val="none"/>
        </w:rPr>
        <w:t>供应商为自然人的，应当由本人签字；供应商为法人或者其他组织的，应当由法定代表人、主要负责人，或者其授权代表签字或者盖章，并加盖公章。</w:t>
      </w:r>
    </w:p>
    <w:p w14:paraId="69CCC717">
      <w:pPr>
        <w:spacing w:before="0" w:line="307" w:lineRule="exact"/>
        <w:ind w:left="600" w:right="0" w:firstLine="0"/>
        <w:jc w:val="left"/>
        <w:rPr>
          <w:b/>
          <w:color w:val="auto"/>
          <w:sz w:val="24"/>
          <w:highlight w:val="none"/>
        </w:rPr>
      </w:pPr>
      <w:r>
        <w:rPr>
          <w:b/>
          <w:color w:val="auto"/>
          <w:sz w:val="24"/>
          <w:highlight w:val="none"/>
        </w:rPr>
        <w:t>9、竞争性磋商文件的修改</w:t>
      </w:r>
    </w:p>
    <w:p w14:paraId="00666323">
      <w:pPr>
        <w:pStyle w:val="21"/>
        <w:numPr>
          <w:ilvl w:val="0"/>
          <w:numId w:val="0"/>
        </w:numPr>
        <w:tabs>
          <w:tab w:val="left" w:pos="1441"/>
        </w:tabs>
        <w:spacing w:before="55" w:after="0" w:line="302" w:lineRule="auto"/>
        <w:ind w:left="1080" w:leftChars="0" w:right="617" w:rightChars="0"/>
        <w:jc w:val="left"/>
        <w:rPr>
          <w:color w:val="auto"/>
          <w:sz w:val="24"/>
          <w:highlight w:val="none"/>
        </w:rPr>
      </w:pPr>
      <w:r>
        <w:rPr>
          <w:rFonts w:hint="eastAsia"/>
          <w:color w:val="auto"/>
          <w:spacing w:val="-1"/>
          <w:sz w:val="24"/>
          <w:highlight w:val="none"/>
          <w:lang w:val="en-US" w:eastAsia="zh-CN"/>
        </w:rPr>
        <w:t>9.1</w:t>
      </w:r>
      <w:r>
        <w:rPr>
          <w:color w:val="auto"/>
          <w:spacing w:val="-1"/>
          <w:sz w:val="24"/>
          <w:highlight w:val="none"/>
        </w:rPr>
        <w:t>采购代理机构可以对已发出的磋商文件进行必要澄清、答复、修改或补充，澄清、</w:t>
      </w:r>
      <w:r>
        <w:rPr>
          <w:color w:val="auto"/>
          <w:spacing w:val="-11"/>
          <w:sz w:val="24"/>
          <w:highlight w:val="none"/>
        </w:rPr>
        <w:t xml:space="preserve">答复、修改或补充的内容可能影响响应文件编制的，应当在响应文件递交截止时间 </w:t>
      </w:r>
      <w:r>
        <w:rPr>
          <w:color w:val="auto"/>
          <w:sz w:val="24"/>
          <w:highlight w:val="none"/>
        </w:rPr>
        <w:t>5</w:t>
      </w:r>
      <w:r>
        <w:rPr>
          <w:color w:val="auto"/>
          <w:spacing w:val="-16"/>
          <w:sz w:val="24"/>
          <w:highlight w:val="none"/>
        </w:rPr>
        <w:t xml:space="preserve"> 日前在本</w:t>
      </w:r>
    </w:p>
    <w:p w14:paraId="17B31712">
      <w:pPr>
        <w:pStyle w:val="5"/>
        <w:spacing w:before="5" w:line="302" w:lineRule="auto"/>
        <w:ind w:left="600" w:right="617"/>
        <w:rPr>
          <w:color w:val="auto"/>
          <w:highlight w:val="none"/>
        </w:rPr>
      </w:pPr>
      <w:r>
        <w:rPr>
          <w:color w:val="auto"/>
          <w:spacing w:val="-6"/>
          <w:highlight w:val="none"/>
        </w:rPr>
        <w:t xml:space="preserve">项目竞争性磋商公告发布的同一媒体上发布公告，不足 </w:t>
      </w:r>
      <w:r>
        <w:rPr>
          <w:color w:val="auto"/>
          <w:highlight w:val="none"/>
        </w:rPr>
        <w:t>5</w:t>
      </w:r>
      <w:r>
        <w:rPr>
          <w:color w:val="auto"/>
          <w:spacing w:val="-13"/>
          <w:highlight w:val="none"/>
        </w:rPr>
        <w:t xml:space="preserve"> 日的，应当顺延提交首次响应文件截</w:t>
      </w:r>
      <w:r>
        <w:rPr>
          <w:color w:val="auto"/>
          <w:highlight w:val="none"/>
        </w:rPr>
        <w:t>止时间。</w:t>
      </w:r>
    </w:p>
    <w:p w14:paraId="6839F604">
      <w:pPr>
        <w:pStyle w:val="21"/>
        <w:numPr>
          <w:ilvl w:val="0"/>
          <w:numId w:val="0"/>
        </w:numPr>
        <w:tabs>
          <w:tab w:val="left" w:pos="1441"/>
        </w:tabs>
        <w:spacing w:before="44" w:after="0" w:line="304" w:lineRule="auto"/>
        <w:ind w:right="617" w:rightChars="0" w:firstLine="714" w:firstLineChars="300"/>
        <w:jc w:val="left"/>
        <w:rPr>
          <w:color w:val="auto"/>
          <w:sz w:val="24"/>
          <w:highlight w:val="none"/>
        </w:rPr>
      </w:pPr>
      <w:r>
        <w:rPr>
          <w:rFonts w:hint="eastAsia"/>
          <w:color w:val="auto"/>
          <w:spacing w:val="-1"/>
          <w:sz w:val="24"/>
          <w:highlight w:val="none"/>
          <w:lang w:val="en-US" w:eastAsia="zh-CN"/>
        </w:rPr>
        <w:t>9.2</w:t>
      </w:r>
      <w:r>
        <w:rPr>
          <w:color w:val="auto"/>
          <w:spacing w:val="-1"/>
          <w:sz w:val="24"/>
          <w:highlight w:val="none"/>
        </w:rPr>
        <w:t>澄清、答复、修改、补充的内容为磋商文件的组成部分。当澄清、答复、修改、补</w:t>
      </w:r>
      <w:r>
        <w:rPr>
          <w:color w:val="auto"/>
          <w:sz w:val="24"/>
          <w:highlight w:val="none"/>
        </w:rPr>
        <w:t>充通知就同一内容的表述不一致时，以最后发出的书面文件为准。</w:t>
      </w:r>
    </w:p>
    <w:p w14:paraId="2D827929">
      <w:pPr>
        <w:pStyle w:val="21"/>
        <w:numPr>
          <w:ilvl w:val="0"/>
          <w:numId w:val="0"/>
        </w:numPr>
        <w:tabs>
          <w:tab w:val="left" w:pos="1441"/>
        </w:tabs>
        <w:spacing w:before="0" w:after="0" w:line="304" w:lineRule="auto"/>
        <w:ind w:right="617" w:rightChars="0" w:firstLine="714" w:firstLineChars="300"/>
        <w:jc w:val="left"/>
        <w:rPr>
          <w:color w:val="auto"/>
          <w:sz w:val="24"/>
          <w:highlight w:val="none"/>
        </w:rPr>
      </w:pPr>
      <w:r>
        <w:rPr>
          <w:rFonts w:hint="eastAsia"/>
          <w:color w:val="auto"/>
          <w:spacing w:val="-1"/>
          <w:sz w:val="24"/>
          <w:highlight w:val="none"/>
          <w:lang w:val="en-US" w:eastAsia="zh-CN"/>
        </w:rPr>
        <w:t>9.3</w:t>
      </w:r>
      <w:r>
        <w:rPr>
          <w:color w:val="auto"/>
          <w:spacing w:val="-1"/>
          <w:sz w:val="24"/>
          <w:highlight w:val="none"/>
        </w:rPr>
        <w:t>磋商文件的澄清、答复、修改或补充都应该通过本项目采购代理机构以法定形式发</w:t>
      </w:r>
      <w:r>
        <w:rPr>
          <w:color w:val="auto"/>
          <w:sz w:val="24"/>
          <w:highlight w:val="none"/>
        </w:rPr>
        <w:t>布，采购人非通过本机构，不得擅自澄清、答复、修改或补充磋商文件。</w:t>
      </w:r>
    </w:p>
    <w:p w14:paraId="5E9E8207">
      <w:pPr>
        <w:pStyle w:val="21"/>
        <w:numPr>
          <w:ilvl w:val="0"/>
          <w:numId w:val="0"/>
        </w:numPr>
        <w:tabs>
          <w:tab w:val="left" w:pos="1441"/>
        </w:tabs>
        <w:spacing w:before="0" w:after="0" w:line="304" w:lineRule="auto"/>
        <w:ind w:right="617" w:rightChars="0" w:firstLine="714" w:firstLineChars="300"/>
        <w:jc w:val="left"/>
        <w:rPr>
          <w:color w:val="auto"/>
          <w:sz w:val="24"/>
          <w:highlight w:val="none"/>
        </w:rPr>
      </w:pPr>
      <w:r>
        <w:rPr>
          <w:rFonts w:hint="eastAsia"/>
          <w:color w:val="auto"/>
          <w:spacing w:val="-1"/>
          <w:sz w:val="24"/>
          <w:highlight w:val="none"/>
          <w:lang w:val="en-US" w:eastAsia="zh-CN"/>
        </w:rPr>
        <w:t>9.4</w:t>
      </w:r>
      <w:r>
        <w:rPr>
          <w:color w:val="auto"/>
          <w:spacing w:val="-1"/>
          <w:sz w:val="24"/>
          <w:highlight w:val="none"/>
        </w:rPr>
        <w:t>采购代理机构可以视采购具体情况，延长响应文件递交截止时间，并在本项目竞争</w:t>
      </w:r>
      <w:r>
        <w:rPr>
          <w:color w:val="auto"/>
          <w:sz w:val="24"/>
          <w:highlight w:val="none"/>
        </w:rPr>
        <w:t>性磋商公告发布的同一媒体上发布公告。</w:t>
      </w:r>
    </w:p>
    <w:p w14:paraId="6C1584AC">
      <w:pPr>
        <w:pStyle w:val="21"/>
        <w:numPr>
          <w:ilvl w:val="0"/>
          <w:numId w:val="0"/>
        </w:numPr>
        <w:tabs>
          <w:tab w:val="left" w:pos="1500"/>
        </w:tabs>
        <w:spacing w:before="0" w:after="0" w:line="304" w:lineRule="auto"/>
        <w:ind w:right="617" w:rightChars="0" w:firstLine="684" w:firstLineChars="300"/>
        <w:jc w:val="left"/>
        <w:rPr>
          <w:color w:val="auto"/>
          <w:sz w:val="24"/>
          <w:highlight w:val="none"/>
        </w:rPr>
      </w:pPr>
      <w:r>
        <w:rPr>
          <w:rFonts w:hint="eastAsia"/>
          <w:color w:val="auto"/>
          <w:spacing w:val="-6"/>
          <w:sz w:val="24"/>
          <w:highlight w:val="none"/>
          <w:lang w:val="en-US" w:eastAsia="zh-CN"/>
        </w:rPr>
        <w:t>9.5</w:t>
      </w:r>
      <w:r>
        <w:rPr>
          <w:color w:val="auto"/>
          <w:spacing w:val="-6"/>
          <w:sz w:val="24"/>
          <w:highlight w:val="none"/>
        </w:rPr>
        <w:t>所有的澄清、答复、修改、补充通知均由潜在供应商在发布公告的网站自行查询。否</w:t>
      </w:r>
      <w:r>
        <w:rPr>
          <w:color w:val="auto"/>
          <w:sz w:val="24"/>
          <w:highlight w:val="none"/>
        </w:rPr>
        <w:t>则，由此造成的一切后果由供应商承担。</w:t>
      </w:r>
    </w:p>
    <w:p w14:paraId="1BBFCDB5">
      <w:pPr>
        <w:spacing w:before="34"/>
        <w:ind w:left="4492" w:right="0" w:firstLine="0"/>
        <w:jc w:val="left"/>
        <w:rPr>
          <w:b/>
          <w:color w:val="auto"/>
          <w:sz w:val="24"/>
          <w:highlight w:val="none"/>
        </w:rPr>
      </w:pPr>
      <w:bookmarkStart w:id="7" w:name="三、磋商报价说明"/>
      <w:bookmarkEnd w:id="7"/>
      <w:r>
        <w:rPr>
          <w:b/>
          <w:color w:val="auto"/>
          <w:sz w:val="24"/>
          <w:highlight w:val="none"/>
        </w:rPr>
        <w:t>三、磋商报价说明</w:t>
      </w:r>
    </w:p>
    <w:p w14:paraId="2DE1E1C4">
      <w:pPr>
        <w:spacing w:before="93"/>
        <w:ind w:left="1082" w:right="0" w:firstLine="0"/>
        <w:jc w:val="left"/>
        <w:rPr>
          <w:b/>
          <w:color w:val="auto"/>
          <w:sz w:val="24"/>
          <w:highlight w:val="none"/>
        </w:rPr>
      </w:pPr>
      <w:r>
        <w:rPr>
          <w:b/>
          <w:color w:val="auto"/>
          <w:sz w:val="24"/>
          <w:highlight w:val="none"/>
        </w:rPr>
        <w:t>10、磋商报价</w:t>
      </w:r>
    </w:p>
    <w:p w14:paraId="195EF513">
      <w:pPr>
        <w:pStyle w:val="21"/>
        <w:numPr>
          <w:ilvl w:val="1"/>
          <w:numId w:val="11"/>
        </w:numPr>
        <w:tabs>
          <w:tab w:val="left" w:pos="1632"/>
        </w:tabs>
        <w:spacing w:before="93" w:after="0" w:line="240" w:lineRule="auto"/>
        <w:ind w:left="1632" w:right="0" w:hanging="550"/>
        <w:jc w:val="left"/>
        <w:rPr>
          <w:color w:val="auto"/>
          <w:sz w:val="24"/>
          <w:highlight w:val="none"/>
        </w:rPr>
      </w:pPr>
      <w:r>
        <w:rPr>
          <w:color w:val="auto"/>
          <w:sz w:val="24"/>
          <w:highlight w:val="none"/>
        </w:rPr>
        <w:t>本工程磋商报价采用工程量清单报价。</w:t>
      </w:r>
    </w:p>
    <w:p w14:paraId="7B8C1A5D">
      <w:pPr>
        <w:pStyle w:val="21"/>
        <w:numPr>
          <w:ilvl w:val="2"/>
          <w:numId w:val="11"/>
        </w:numPr>
        <w:tabs>
          <w:tab w:val="left" w:pos="1877"/>
        </w:tabs>
        <w:spacing w:before="91" w:after="0" w:line="312" w:lineRule="auto"/>
        <w:ind w:left="600" w:right="622" w:firstLine="482"/>
        <w:jc w:val="left"/>
        <w:rPr>
          <w:color w:val="auto"/>
          <w:sz w:val="24"/>
          <w:highlight w:val="none"/>
        </w:rPr>
      </w:pPr>
      <w:r>
        <w:rPr>
          <w:color w:val="auto"/>
          <w:spacing w:val="-6"/>
          <w:sz w:val="24"/>
          <w:highlight w:val="none"/>
        </w:rPr>
        <w:t>本工程采用包工包料，单价包干。磋商报价为供应商在响应文件中提出的各项支</w:t>
      </w:r>
      <w:r>
        <w:rPr>
          <w:color w:val="auto"/>
          <w:sz w:val="24"/>
          <w:highlight w:val="none"/>
        </w:rPr>
        <w:t>付金额的总和。</w:t>
      </w:r>
    </w:p>
    <w:p w14:paraId="1FACA23B">
      <w:pPr>
        <w:pStyle w:val="21"/>
        <w:numPr>
          <w:ilvl w:val="2"/>
          <w:numId w:val="11"/>
        </w:numPr>
        <w:tabs>
          <w:tab w:val="left" w:pos="1942"/>
        </w:tabs>
        <w:spacing w:before="2" w:after="0" w:line="312" w:lineRule="auto"/>
        <w:ind w:left="600" w:right="622" w:firstLine="482"/>
        <w:jc w:val="left"/>
        <w:rPr>
          <w:color w:val="auto"/>
          <w:sz w:val="24"/>
          <w:highlight w:val="none"/>
        </w:rPr>
      </w:pPr>
      <w:r>
        <w:rPr>
          <w:color w:val="auto"/>
          <w:spacing w:val="6"/>
          <w:sz w:val="24"/>
          <w:highlight w:val="none"/>
        </w:rPr>
        <w:t xml:space="preserve">供应商所填报的各项材料单价在合同实施期间不因市场价格变化因素而变动， </w:t>
      </w:r>
      <w:r>
        <w:rPr>
          <w:color w:val="auto"/>
          <w:sz w:val="24"/>
          <w:highlight w:val="none"/>
        </w:rPr>
        <w:t>供应商在报价时应考虑各种风险因素和自己的承受能力。</w:t>
      </w:r>
    </w:p>
    <w:p w14:paraId="27420465">
      <w:pPr>
        <w:pStyle w:val="21"/>
        <w:numPr>
          <w:ilvl w:val="2"/>
          <w:numId w:val="11"/>
        </w:numPr>
        <w:tabs>
          <w:tab w:val="left" w:pos="1877"/>
        </w:tabs>
        <w:spacing w:before="0" w:after="0" w:line="312" w:lineRule="auto"/>
        <w:ind w:left="600" w:right="497" w:firstLine="482"/>
        <w:jc w:val="left"/>
        <w:rPr>
          <w:color w:val="auto"/>
          <w:sz w:val="24"/>
          <w:highlight w:val="none"/>
        </w:rPr>
      </w:pPr>
      <w:r>
        <w:rPr>
          <w:color w:val="auto"/>
          <w:sz w:val="24"/>
          <w:highlight w:val="none"/>
        </w:rPr>
        <w:t>施工中发生因建设单位原因造成的设计变更，其工程量的增减</w:t>
      </w:r>
      <w:bookmarkStart w:id="100" w:name="_GoBack"/>
      <w:bookmarkEnd w:id="100"/>
      <w:r>
        <w:rPr>
          <w:color w:val="auto"/>
          <w:sz w:val="24"/>
          <w:highlight w:val="none"/>
        </w:rPr>
        <w:t>，经签证认可后按实际工程量编制增减部分结算。设计变更及工程量的增减部分：（1）与成交人竞争性磋商响</w:t>
      </w:r>
      <w:r>
        <w:rPr>
          <w:color w:val="auto"/>
          <w:spacing w:val="-4"/>
          <w:sz w:val="24"/>
          <w:highlight w:val="none"/>
        </w:rPr>
        <w:t>应文件工程量清单报价表中的工程子项相同或相近时，按竞争性磋商响应文件工程量清单报价表中的单价进行计算；（2）与成交人竞争性磋商响应文件工程量清单报价表中工程子项不同</w:t>
      </w:r>
      <w:r>
        <w:rPr>
          <w:color w:val="auto"/>
          <w:spacing w:val="-6"/>
          <w:sz w:val="24"/>
          <w:highlight w:val="none"/>
        </w:rPr>
        <w:t>时，按当时工程的信息价或市场价套定额进行计算；</w:t>
      </w:r>
      <w:r>
        <w:rPr>
          <w:color w:val="auto"/>
          <w:spacing w:val="-15"/>
          <w:sz w:val="24"/>
          <w:highlight w:val="none"/>
        </w:rPr>
        <w:t>（3）</w:t>
      </w:r>
      <w:r>
        <w:rPr>
          <w:color w:val="auto"/>
          <w:spacing w:val="-3"/>
          <w:sz w:val="24"/>
          <w:highlight w:val="none"/>
        </w:rPr>
        <w:t>在定额中无此内容时，由建设单位、</w:t>
      </w:r>
      <w:r>
        <w:rPr>
          <w:color w:val="auto"/>
          <w:sz w:val="24"/>
          <w:highlight w:val="none"/>
        </w:rPr>
        <w:t>供应商双方根据市场价格协商决定。</w:t>
      </w:r>
    </w:p>
    <w:p w14:paraId="609E4A06">
      <w:pPr>
        <w:pStyle w:val="21"/>
        <w:numPr>
          <w:ilvl w:val="2"/>
          <w:numId w:val="11"/>
        </w:numPr>
        <w:tabs>
          <w:tab w:val="left" w:pos="1882"/>
        </w:tabs>
        <w:spacing w:before="1" w:after="0" w:line="312" w:lineRule="auto"/>
        <w:ind w:left="600" w:right="622" w:firstLine="482"/>
        <w:jc w:val="left"/>
        <w:rPr>
          <w:color w:val="auto"/>
          <w:sz w:val="24"/>
          <w:highlight w:val="none"/>
        </w:rPr>
      </w:pPr>
      <w:r>
        <w:rPr>
          <w:color w:val="auto"/>
          <w:spacing w:val="6"/>
          <w:sz w:val="24"/>
          <w:highlight w:val="none"/>
        </w:rPr>
        <w:t>凡设计图纸已指明的工程或完成图纸所示工程所必不可少的附属工程、相关工</w:t>
      </w:r>
      <w:r>
        <w:rPr>
          <w:color w:val="auto"/>
          <w:sz w:val="24"/>
          <w:highlight w:val="none"/>
        </w:rPr>
        <w:t>程、衔接与后续工程所需的费用，磋商单位应计入项目的报价中。</w:t>
      </w:r>
    </w:p>
    <w:p w14:paraId="5B4455BC">
      <w:pPr>
        <w:pStyle w:val="21"/>
        <w:numPr>
          <w:ilvl w:val="2"/>
          <w:numId w:val="11"/>
        </w:numPr>
        <w:tabs>
          <w:tab w:val="left" w:pos="1877"/>
        </w:tabs>
        <w:spacing w:before="0" w:after="0" w:line="312" w:lineRule="auto"/>
        <w:ind w:left="600" w:right="622" w:firstLine="482"/>
        <w:jc w:val="both"/>
        <w:rPr>
          <w:color w:val="auto"/>
          <w:sz w:val="24"/>
          <w:highlight w:val="none"/>
        </w:rPr>
      </w:pPr>
      <w:r>
        <w:rPr>
          <w:color w:val="auto"/>
          <w:spacing w:val="-1"/>
          <w:sz w:val="24"/>
          <w:highlight w:val="none"/>
        </w:rPr>
        <w:t>承包人的临时占地</w:t>
      </w:r>
      <w:r>
        <w:rPr>
          <w:color w:val="auto"/>
          <w:spacing w:val="4"/>
          <w:sz w:val="24"/>
          <w:highlight w:val="none"/>
        </w:rPr>
        <w:t>（</w:t>
      </w:r>
      <w:r>
        <w:rPr>
          <w:color w:val="auto"/>
          <w:spacing w:val="-4"/>
          <w:sz w:val="24"/>
          <w:highlight w:val="none"/>
        </w:rPr>
        <w:t>含预制厂、料厂、拌和站、借弃土场、项目部驻地等</w:t>
      </w:r>
      <w:r>
        <w:rPr>
          <w:color w:val="auto"/>
          <w:spacing w:val="-8"/>
          <w:sz w:val="24"/>
          <w:highlight w:val="none"/>
        </w:rPr>
        <w:t>）</w:t>
      </w:r>
      <w:r>
        <w:rPr>
          <w:color w:val="auto"/>
          <w:spacing w:val="2"/>
          <w:sz w:val="24"/>
          <w:highlight w:val="none"/>
        </w:rPr>
        <w:t>租用费（</w:t>
      </w:r>
      <w:r>
        <w:rPr>
          <w:color w:val="auto"/>
          <w:spacing w:val="1"/>
          <w:sz w:val="24"/>
          <w:highlight w:val="none"/>
        </w:rPr>
        <w:t>含拆迁补偿</w:t>
      </w:r>
      <w:r>
        <w:rPr>
          <w:color w:val="auto"/>
          <w:sz w:val="24"/>
          <w:highlight w:val="none"/>
        </w:rPr>
        <w:t>）、临时用地的环保、恢复地面附着物发生的费用均由承包人负责；由于承</w:t>
      </w:r>
      <w:r>
        <w:rPr>
          <w:color w:val="auto"/>
          <w:spacing w:val="-1"/>
          <w:sz w:val="24"/>
          <w:highlight w:val="none"/>
        </w:rPr>
        <w:t>包人原因引起工期延长造成承包人临时占地的租用费增加由承包人负责。以上费用在磋商价</w:t>
      </w:r>
      <w:r>
        <w:rPr>
          <w:color w:val="auto"/>
          <w:sz w:val="24"/>
          <w:highlight w:val="none"/>
        </w:rPr>
        <w:t>中自行考虑。</w:t>
      </w:r>
    </w:p>
    <w:p w14:paraId="5302CCB0">
      <w:pPr>
        <w:pStyle w:val="21"/>
        <w:numPr>
          <w:ilvl w:val="2"/>
          <w:numId w:val="11"/>
        </w:numPr>
        <w:tabs>
          <w:tab w:val="left" w:pos="1877"/>
        </w:tabs>
        <w:spacing w:before="2" w:after="0" w:line="312" w:lineRule="auto"/>
        <w:ind w:left="600" w:right="622" w:firstLine="482"/>
        <w:jc w:val="both"/>
        <w:rPr>
          <w:color w:val="auto"/>
          <w:sz w:val="24"/>
          <w:highlight w:val="none"/>
        </w:rPr>
      </w:pPr>
      <w:r>
        <w:rPr>
          <w:color w:val="auto"/>
          <w:spacing w:val="-4"/>
          <w:sz w:val="24"/>
          <w:highlight w:val="none"/>
        </w:rPr>
        <w:t>供应商的报价均应包括完成该工程项目的成本、利润、税金、开办费、技术措施</w:t>
      </w:r>
      <w:r>
        <w:rPr>
          <w:color w:val="auto"/>
          <w:sz w:val="24"/>
          <w:highlight w:val="none"/>
        </w:rPr>
        <w:t>费、大型机械进出场费、风险费、政策性文件规定费用等所有费用。</w:t>
      </w:r>
    </w:p>
    <w:p w14:paraId="686851F0">
      <w:pPr>
        <w:pStyle w:val="21"/>
        <w:numPr>
          <w:ilvl w:val="2"/>
          <w:numId w:val="11"/>
        </w:numPr>
        <w:tabs>
          <w:tab w:val="left" w:pos="1877"/>
        </w:tabs>
        <w:spacing w:before="0" w:after="0" w:line="312" w:lineRule="auto"/>
        <w:ind w:left="600" w:right="622" w:firstLine="482"/>
        <w:jc w:val="both"/>
        <w:rPr>
          <w:color w:val="auto"/>
          <w:sz w:val="24"/>
          <w:highlight w:val="none"/>
        </w:rPr>
      </w:pPr>
      <w:r>
        <w:rPr>
          <w:color w:val="auto"/>
          <w:spacing w:val="-4"/>
          <w:sz w:val="24"/>
          <w:highlight w:val="none"/>
        </w:rPr>
        <w:t>供应商可先到工地踏勘以充分了解工地位置、情况、道路、储存空间、装卸限制</w:t>
      </w:r>
      <w:r>
        <w:rPr>
          <w:color w:val="auto"/>
          <w:spacing w:val="-1"/>
          <w:sz w:val="24"/>
          <w:highlight w:val="none"/>
        </w:rPr>
        <w:t>及任何其他足以影响承报价的情况，任何因忽视或误解工地情况而导致的索赔或工期延长申</w:t>
      </w:r>
      <w:r>
        <w:rPr>
          <w:color w:val="auto"/>
          <w:sz w:val="24"/>
          <w:highlight w:val="none"/>
        </w:rPr>
        <w:t>请将不被批准。</w:t>
      </w:r>
    </w:p>
    <w:p w14:paraId="41CD8083">
      <w:pPr>
        <w:pStyle w:val="21"/>
        <w:numPr>
          <w:ilvl w:val="2"/>
          <w:numId w:val="11"/>
        </w:numPr>
        <w:tabs>
          <w:tab w:val="left" w:pos="1940"/>
        </w:tabs>
        <w:spacing w:before="0" w:after="0" w:line="312" w:lineRule="auto"/>
        <w:ind w:left="600" w:right="617" w:firstLine="482"/>
        <w:jc w:val="both"/>
        <w:rPr>
          <w:color w:val="auto"/>
          <w:sz w:val="24"/>
          <w:highlight w:val="none"/>
        </w:rPr>
      </w:pPr>
      <w:r>
        <w:rPr>
          <w:color w:val="auto"/>
          <w:spacing w:val="-1"/>
          <w:sz w:val="24"/>
          <w:highlight w:val="none"/>
        </w:rPr>
        <w:t>供应商应按工程量清单填报价格。项目编码</w:t>
      </w:r>
      <w:r>
        <w:rPr>
          <w:color w:val="auto"/>
          <w:sz w:val="24"/>
          <w:highlight w:val="none"/>
        </w:rPr>
        <w:t>（分项编码）</w:t>
      </w:r>
      <w:r>
        <w:rPr>
          <w:color w:val="auto"/>
          <w:spacing w:val="-2"/>
          <w:sz w:val="24"/>
          <w:highlight w:val="none"/>
        </w:rPr>
        <w:t>、项目名称</w:t>
      </w:r>
      <w:r>
        <w:rPr>
          <w:color w:val="auto"/>
          <w:sz w:val="24"/>
          <w:highlight w:val="none"/>
        </w:rPr>
        <w:t>（</w:t>
      </w:r>
      <w:r>
        <w:rPr>
          <w:color w:val="auto"/>
          <w:spacing w:val="-3"/>
          <w:sz w:val="24"/>
          <w:highlight w:val="none"/>
        </w:rPr>
        <w:t>工程或费</w:t>
      </w:r>
      <w:r>
        <w:rPr>
          <w:color w:val="auto"/>
          <w:sz w:val="24"/>
          <w:highlight w:val="none"/>
        </w:rPr>
        <w:t>用名称</w:t>
      </w:r>
      <w:r>
        <w:rPr>
          <w:color w:val="auto"/>
          <w:spacing w:val="-20"/>
          <w:sz w:val="24"/>
          <w:highlight w:val="none"/>
        </w:rPr>
        <w:t>）</w:t>
      </w:r>
      <w:r>
        <w:rPr>
          <w:color w:val="auto"/>
          <w:spacing w:val="-11"/>
          <w:sz w:val="24"/>
          <w:highlight w:val="none"/>
        </w:rPr>
        <w:t>、项目特征、计量单位、数量必须与招标工程量清单一致，不得对招标工程量清单项</w:t>
      </w:r>
      <w:r>
        <w:rPr>
          <w:color w:val="auto"/>
          <w:sz w:val="24"/>
          <w:highlight w:val="none"/>
        </w:rPr>
        <w:t>目进行增减调整，否则竞标无效。</w:t>
      </w:r>
    </w:p>
    <w:p w14:paraId="708120E8">
      <w:pPr>
        <w:pStyle w:val="21"/>
        <w:numPr>
          <w:ilvl w:val="0"/>
          <w:numId w:val="0"/>
        </w:numPr>
        <w:tabs>
          <w:tab w:val="left" w:pos="1875"/>
        </w:tabs>
        <w:spacing w:before="42" w:after="0" w:line="312" w:lineRule="auto"/>
        <w:ind w:left="480" w:leftChars="218" w:right="617" w:rightChars="0" w:firstLine="480" w:firstLineChars="200"/>
        <w:jc w:val="both"/>
        <w:rPr>
          <w:color w:val="auto"/>
          <w:sz w:val="24"/>
          <w:highlight w:val="none"/>
        </w:rPr>
      </w:pPr>
      <w:r>
        <w:rPr>
          <w:rFonts w:hint="eastAsia"/>
          <w:color w:val="auto"/>
          <w:sz w:val="24"/>
          <w:highlight w:val="none"/>
          <w:lang w:val="en-US" w:eastAsia="zh-CN"/>
        </w:rPr>
        <w:t>10.1.9</w:t>
      </w:r>
      <w:r>
        <w:rPr>
          <w:color w:val="auto"/>
          <w:sz w:val="24"/>
          <w:highlight w:val="none"/>
        </w:rPr>
        <w:t>供应商不得采用总价让利或以百分比让利等形式进行报价，任何优惠（或降价、让利</w:t>
      </w:r>
      <w:r>
        <w:rPr>
          <w:color w:val="auto"/>
          <w:spacing w:val="-24"/>
          <w:sz w:val="24"/>
          <w:highlight w:val="none"/>
        </w:rPr>
        <w:t>）</w:t>
      </w:r>
      <w:r>
        <w:rPr>
          <w:color w:val="auto"/>
          <w:spacing w:val="-6"/>
          <w:sz w:val="24"/>
          <w:highlight w:val="none"/>
        </w:rPr>
        <w:t>均应反映在相应清单项目的综合单价中。同时，不得出现任意一项单价重大让利，不得</w:t>
      </w:r>
      <w:r>
        <w:rPr>
          <w:color w:val="auto"/>
          <w:sz w:val="24"/>
          <w:highlight w:val="none"/>
        </w:rPr>
        <w:t>以自有机械闲置、自有材料等不计成本为由低于工程成本报价。</w:t>
      </w:r>
    </w:p>
    <w:p w14:paraId="21B7F21B">
      <w:pPr>
        <w:pStyle w:val="21"/>
        <w:numPr>
          <w:ilvl w:val="1"/>
          <w:numId w:val="11"/>
        </w:numPr>
        <w:tabs>
          <w:tab w:val="left" w:pos="1695"/>
        </w:tabs>
        <w:spacing w:before="1" w:after="0" w:line="312" w:lineRule="auto"/>
        <w:ind w:left="600" w:right="497" w:firstLine="482"/>
        <w:jc w:val="left"/>
        <w:rPr>
          <w:color w:val="auto"/>
          <w:sz w:val="24"/>
          <w:highlight w:val="none"/>
        </w:rPr>
      </w:pPr>
      <w:r>
        <w:rPr>
          <w:color w:val="auto"/>
          <w:spacing w:val="-4"/>
          <w:sz w:val="24"/>
          <w:highlight w:val="none"/>
        </w:rPr>
        <w:t>本项目采用多次报价</w:t>
      </w:r>
      <w:r>
        <w:rPr>
          <w:color w:val="auto"/>
          <w:sz w:val="24"/>
          <w:highlight w:val="none"/>
        </w:rPr>
        <w:t>（最多三次</w:t>
      </w:r>
      <w:r>
        <w:rPr>
          <w:color w:val="auto"/>
          <w:spacing w:val="-36"/>
          <w:sz w:val="24"/>
          <w:highlight w:val="none"/>
        </w:rPr>
        <w:t>）</w:t>
      </w:r>
      <w:r>
        <w:rPr>
          <w:color w:val="auto"/>
          <w:spacing w:val="-7"/>
          <w:sz w:val="24"/>
          <w:highlight w:val="none"/>
        </w:rPr>
        <w:t xml:space="preserve">方式，作最终报价时磋商小组将告知磋商供应商， </w:t>
      </w:r>
      <w:r>
        <w:rPr>
          <w:color w:val="auto"/>
          <w:spacing w:val="-6"/>
          <w:sz w:val="24"/>
          <w:highlight w:val="none"/>
        </w:rPr>
        <w:t>磋商供应商的最终报价如有变动，则必须以工程量清单报价表的格式编制提交</w:t>
      </w:r>
      <w:r>
        <w:rPr>
          <w:b/>
          <w:color w:val="auto"/>
          <w:sz w:val="24"/>
          <w:highlight w:val="none"/>
        </w:rPr>
        <w:t>（以附件方式上传至</w:t>
      </w:r>
      <w:r>
        <w:rPr>
          <w:rFonts w:hint="eastAsia"/>
          <w:b/>
          <w:color w:val="auto"/>
          <w:sz w:val="24"/>
          <w:highlight w:val="none"/>
          <w:lang w:eastAsia="zh-CN"/>
        </w:rPr>
        <w:t>广西政采云</w:t>
      </w:r>
      <w:r>
        <w:rPr>
          <w:b/>
          <w:color w:val="auto"/>
          <w:spacing w:val="-26"/>
          <w:sz w:val="24"/>
          <w:highlight w:val="none"/>
        </w:rPr>
        <w:t>）</w:t>
      </w:r>
      <w:r>
        <w:rPr>
          <w:color w:val="auto"/>
          <w:spacing w:val="-8"/>
          <w:sz w:val="24"/>
          <w:highlight w:val="none"/>
        </w:rPr>
        <w:t>，不得以总价下浮的方式做报价，否则作无效磋商处理。磋商供应商须提前做好相关准备并按时提交最终报价文件。</w:t>
      </w:r>
    </w:p>
    <w:p w14:paraId="1C7F6ABD">
      <w:pPr>
        <w:pStyle w:val="21"/>
        <w:numPr>
          <w:ilvl w:val="1"/>
          <w:numId w:val="11"/>
        </w:numPr>
        <w:tabs>
          <w:tab w:val="left" w:pos="1632"/>
        </w:tabs>
        <w:spacing w:before="1" w:after="0" w:line="240" w:lineRule="auto"/>
        <w:ind w:left="1632" w:right="0" w:hanging="550"/>
        <w:jc w:val="left"/>
        <w:rPr>
          <w:color w:val="auto"/>
          <w:sz w:val="24"/>
          <w:highlight w:val="none"/>
        </w:rPr>
      </w:pPr>
      <w:r>
        <w:rPr>
          <w:color w:val="auto"/>
          <w:spacing w:val="1"/>
          <w:sz w:val="24"/>
          <w:highlight w:val="none"/>
        </w:rPr>
        <w:t>磋商货币</w:t>
      </w:r>
    </w:p>
    <w:p w14:paraId="5AAFFE78">
      <w:pPr>
        <w:pStyle w:val="5"/>
        <w:spacing w:before="94"/>
        <w:ind w:left="1082"/>
        <w:rPr>
          <w:color w:val="auto"/>
          <w:highlight w:val="none"/>
        </w:rPr>
      </w:pPr>
      <w:r>
        <w:rPr>
          <w:color w:val="auto"/>
          <w:highlight w:val="none"/>
        </w:rPr>
        <w:t>响应文件报价中的单价和合价全部采用人民币表示。</w:t>
      </w:r>
    </w:p>
    <w:p w14:paraId="1C1E62BB">
      <w:pPr>
        <w:pStyle w:val="21"/>
        <w:numPr>
          <w:ilvl w:val="1"/>
          <w:numId w:val="11"/>
        </w:numPr>
        <w:tabs>
          <w:tab w:val="left" w:pos="1613"/>
        </w:tabs>
        <w:spacing w:before="91" w:after="0" w:line="240" w:lineRule="auto"/>
        <w:ind w:left="1612" w:right="0" w:hanging="543"/>
        <w:jc w:val="left"/>
        <w:rPr>
          <w:b/>
          <w:color w:val="auto"/>
          <w:sz w:val="24"/>
          <w:highlight w:val="none"/>
        </w:rPr>
      </w:pPr>
      <w:r>
        <w:rPr>
          <w:b/>
          <w:color w:val="auto"/>
          <w:sz w:val="24"/>
          <w:highlight w:val="none"/>
        </w:rPr>
        <w:t>采购预算控制价</w:t>
      </w:r>
    </w:p>
    <w:p w14:paraId="1C65383F">
      <w:pPr>
        <w:spacing w:before="93"/>
        <w:ind w:left="1087" w:right="0" w:firstLine="0"/>
        <w:jc w:val="left"/>
        <w:rPr>
          <w:b/>
          <w:color w:val="auto"/>
          <w:sz w:val="24"/>
          <w:highlight w:val="none"/>
        </w:rPr>
      </w:pPr>
      <w:r>
        <w:rPr>
          <w:b/>
          <w:color w:val="auto"/>
          <w:sz w:val="24"/>
          <w:highlight w:val="none"/>
        </w:rPr>
        <w:t>本项目磋商报价必须小于或等于最高限价</w:t>
      </w:r>
    </w:p>
    <w:p w14:paraId="381A1526">
      <w:pPr>
        <w:spacing w:before="93"/>
        <w:ind w:left="4370" w:right="0" w:firstLine="0"/>
        <w:jc w:val="left"/>
        <w:rPr>
          <w:b/>
          <w:color w:val="auto"/>
          <w:sz w:val="24"/>
          <w:highlight w:val="none"/>
        </w:rPr>
      </w:pPr>
      <w:bookmarkStart w:id="8" w:name="四、响应文件的编制"/>
      <w:bookmarkEnd w:id="8"/>
      <w:r>
        <w:rPr>
          <w:b/>
          <w:color w:val="auto"/>
          <w:sz w:val="24"/>
          <w:highlight w:val="none"/>
        </w:rPr>
        <w:t>四、响应文件的编制</w:t>
      </w:r>
    </w:p>
    <w:p w14:paraId="328D284F">
      <w:pPr>
        <w:spacing w:before="91"/>
        <w:ind w:left="1082" w:right="0" w:firstLine="0"/>
        <w:jc w:val="left"/>
        <w:rPr>
          <w:b/>
          <w:color w:val="auto"/>
          <w:sz w:val="24"/>
          <w:highlight w:val="none"/>
        </w:rPr>
      </w:pPr>
      <w:r>
        <w:rPr>
          <w:b/>
          <w:color w:val="auto"/>
          <w:sz w:val="24"/>
          <w:highlight w:val="none"/>
        </w:rPr>
        <w:t>11、响应文件的语言</w:t>
      </w:r>
    </w:p>
    <w:p w14:paraId="4F31891A">
      <w:pPr>
        <w:pStyle w:val="5"/>
        <w:spacing w:before="93" w:line="312" w:lineRule="auto"/>
        <w:ind w:left="1082" w:right="612"/>
        <w:rPr>
          <w:color w:val="auto"/>
          <w:highlight w:val="none"/>
        </w:rPr>
      </w:pPr>
      <w:r>
        <w:rPr>
          <w:color w:val="auto"/>
          <w:highlight w:val="none"/>
        </w:rPr>
        <w:t>响应文件及供应商与采购人之间往来的与磋商有关的通知、函件和文件均应使用中文。</w:t>
      </w:r>
      <w:r>
        <w:rPr>
          <w:b/>
          <w:color w:val="auto"/>
          <w:highlight w:val="none"/>
        </w:rPr>
        <w:t>12、响应文件的组成</w:t>
      </w:r>
      <w:r>
        <w:rPr>
          <w:color w:val="auto"/>
          <w:highlight w:val="none"/>
        </w:rPr>
        <w:t>（按磋商文件要求的格式及顺序自行填写并装订）;</w:t>
      </w:r>
    </w:p>
    <w:p w14:paraId="42924FDF">
      <w:pPr>
        <w:pStyle w:val="21"/>
        <w:numPr>
          <w:ilvl w:val="1"/>
          <w:numId w:val="12"/>
        </w:numPr>
        <w:tabs>
          <w:tab w:val="left" w:pos="1700"/>
        </w:tabs>
        <w:spacing w:before="0" w:after="0" w:line="307" w:lineRule="exact"/>
        <w:ind w:left="1699" w:right="0" w:hanging="613"/>
        <w:jc w:val="left"/>
        <w:rPr>
          <w:b/>
          <w:color w:val="auto"/>
          <w:sz w:val="24"/>
          <w:highlight w:val="none"/>
        </w:rPr>
      </w:pPr>
      <w:r>
        <w:rPr>
          <w:color w:val="auto"/>
          <w:sz w:val="24"/>
          <w:highlight w:val="none"/>
        </w:rPr>
        <w:t>供应商的响应文件应包括下列内容</w:t>
      </w:r>
      <w:r>
        <w:rPr>
          <w:b/>
          <w:color w:val="auto"/>
          <w:sz w:val="24"/>
          <w:highlight w:val="none"/>
        </w:rPr>
        <w:t>（均须加盖单位公章方为有效）</w:t>
      </w:r>
    </w:p>
    <w:p w14:paraId="09066C33">
      <w:pPr>
        <w:pStyle w:val="21"/>
        <w:numPr>
          <w:ilvl w:val="0"/>
          <w:numId w:val="13"/>
        </w:numPr>
        <w:tabs>
          <w:tab w:val="left" w:pos="1677"/>
        </w:tabs>
        <w:spacing w:before="94" w:after="0" w:line="312" w:lineRule="auto"/>
        <w:ind w:left="600" w:right="620" w:firstLine="475"/>
        <w:jc w:val="left"/>
        <w:rPr>
          <w:color w:val="auto"/>
          <w:sz w:val="24"/>
          <w:highlight w:val="none"/>
        </w:rPr>
      </w:pPr>
      <w:r>
        <w:rPr>
          <w:color w:val="auto"/>
          <w:sz w:val="24"/>
          <w:highlight w:val="none"/>
        </w:rPr>
        <w:t>单位负责人身份证明书（含负责人身份证正反面复印件）</w:t>
      </w:r>
      <w:r>
        <w:rPr>
          <w:color w:val="auto"/>
          <w:spacing w:val="-2"/>
          <w:sz w:val="24"/>
          <w:highlight w:val="none"/>
        </w:rPr>
        <w:t>、委托代理时还需提供授</w:t>
      </w:r>
      <w:r>
        <w:rPr>
          <w:color w:val="auto"/>
          <w:sz w:val="24"/>
          <w:highlight w:val="none"/>
        </w:rPr>
        <w:t>权委托书和委托代理人身份证复印件；</w:t>
      </w:r>
    </w:p>
    <w:p w14:paraId="4B38A707">
      <w:pPr>
        <w:pStyle w:val="21"/>
        <w:numPr>
          <w:ilvl w:val="0"/>
          <w:numId w:val="13"/>
        </w:numPr>
        <w:tabs>
          <w:tab w:val="left" w:pos="1677"/>
        </w:tabs>
        <w:spacing w:before="0" w:after="0" w:line="307" w:lineRule="exact"/>
        <w:ind w:left="1676" w:right="0" w:hanging="602"/>
        <w:jc w:val="left"/>
        <w:rPr>
          <w:color w:val="auto"/>
          <w:sz w:val="24"/>
          <w:highlight w:val="none"/>
        </w:rPr>
      </w:pPr>
      <w:r>
        <w:rPr>
          <w:color w:val="auto"/>
          <w:sz w:val="24"/>
          <w:highlight w:val="none"/>
        </w:rPr>
        <w:t>磋商函；</w:t>
      </w:r>
    </w:p>
    <w:p w14:paraId="5C02CF45">
      <w:pPr>
        <w:pStyle w:val="21"/>
        <w:numPr>
          <w:ilvl w:val="0"/>
          <w:numId w:val="13"/>
        </w:numPr>
        <w:tabs>
          <w:tab w:val="left" w:pos="1677"/>
        </w:tabs>
        <w:spacing w:before="93" w:after="0" w:line="240" w:lineRule="auto"/>
        <w:ind w:left="1676" w:right="0" w:hanging="602"/>
        <w:jc w:val="left"/>
        <w:rPr>
          <w:color w:val="auto"/>
          <w:sz w:val="24"/>
          <w:highlight w:val="none"/>
        </w:rPr>
      </w:pPr>
      <w:r>
        <w:rPr>
          <w:color w:val="auto"/>
          <w:sz w:val="24"/>
          <w:highlight w:val="none"/>
        </w:rPr>
        <w:t>磋商函附录；</w:t>
      </w:r>
    </w:p>
    <w:p w14:paraId="3515A994">
      <w:pPr>
        <w:pStyle w:val="21"/>
        <w:numPr>
          <w:ilvl w:val="0"/>
          <w:numId w:val="13"/>
        </w:numPr>
        <w:tabs>
          <w:tab w:val="left" w:pos="1677"/>
        </w:tabs>
        <w:spacing w:before="93" w:after="0" w:line="240" w:lineRule="auto"/>
        <w:ind w:left="1676" w:right="0" w:hanging="602"/>
        <w:jc w:val="left"/>
        <w:rPr>
          <w:color w:val="auto"/>
          <w:sz w:val="24"/>
          <w:highlight w:val="none"/>
        </w:rPr>
      </w:pPr>
      <w:r>
        <w:rPr>
          <w:color w:val="auto"/>
          <w:sz w:val="24"/>
          <w:highlight w:val="none"/>
        </w:rPr>
        <w:t>供应商基本情况表；</w:t>
      </w:r>
    </w:p>
    <w:p w14:paraId="720590D0">
      <w:pPr>
        <w:spacing w:before="91" w:line="312" w:lineRule="auto"/>
        <w:ind w:left="600" w:right="612" w:firstLine="475"/>
        <w:jc w:val="left"/>
        <w:rPr>
          <w:color w:val="auto"/>
          <w:sz w:val="24"/>
          <w:highlight w:val="none"/>
        </w:rPr>
      </w:pPr>
      <w:r>
        <w:rPr>
          <w:color w:val="auto"/>
          <w:spacing w:val="-3"/>
          <w:sz w:val="24"/>
          <w:highlight w:val="none"/>
        </w:rPr>
        <w:t>附有效的营业执照副本、资质证书副本、安全生产许可证复印件、</w:t>
      </w:r>
      <w:r>
        <w:rPr>
          <w:b/>
          <w:color w:val="auto"/>
          <w:spacing w:val="-9"/>
          <w:sz w:val="24"/>
          <w:highlight w:val="none"/>
        </w:rPr>
        <w:t>供应商直接控股、管理</w:t>
      </w:r>
      <w:r>
        <w:rPr>
          <w:b/>
          <w:color w:val="auto"/>
          <w:spacing w:val="-6"/>
          <w:sz w:val="24"/>
          <w:highlight w:val="none"/>
        </w:rPr>
        <w:t>关系信息表</w:t>
      </w:r>
      <w:r>
        <w:rPr>
          <w:color w:val="auto"/>
          <w:sz w:val="24"/>
          <w:highlight w:val="none"/>
        </w:rPr>
        <w:t>；</w:t>
      </w:r>
    </w:p>
    <w:p w14:paraId="63D4F105">
      <w:pPr>
        <w:pStyle w:val="21"/>
        <w:numPr>
          <w:ilvl w:val="0"/>
          <w:numId w:val="13"/>
        </w:numPr>
        <w:tabs>
          <w:tab w:val="left" w:pos="1677"/>
        </w:tabs>
        <w:spacing w:before="2" w:after="0" w:line="240" w:lineRule="auto"/>
        <w:ind w:left="1676" w:right="0" w:hanging="602"/>
        <w:jc w:val="left"/>
        <w:rPr>
          <w:color w:val="auto"/>
          <w:sz w:val="24"/>
          <w:highlight w:val="none"/>
        </w:rPr>
      </w:pPr>
      <w:r>
        <w:rPr>
          <w:color w:val="auto"/>
          <w:sz w:val="24"/>
          <w:highlight w:val="none"/>
        </w:rPr>
        <w:t>拟担任本工程项目经理简历表；</w:t>
      </w:r>
    </w:p>
    <w:p w14:paraId="44BF6B37">
      <w:pPr>
        <w:pStyle w:val="5"/>
        <w:spacing w:before="91" w:line="312" w:lineRule="auto"/>
        <w:ind w:left="600" w:right="622" w:firstLine="475"/>
        <w:rPr>
          <w:color w:val="auto"/>
          <w:highlight w:val="none"/>
        </w:rPr>
      </w:pPr>
      <w:r>
        <w:rPr>
          <w:color w:val="auto"/>
          <w:spacing w:val="-2"/>
          <w:highlight w:val="none"/>
        </w:rPr>
        <w:t>附注册建造师资格证、身份证、安全生产考核合格证复印件及</w:t>
      </w:r>
      <w:r>
        <w:rPr>
          <w:rFonts w:hint="eastAsia"/>
          <w:color w:val="auto"/>
          <w:highlight w:val="none"/>
          <w:lang w:eastAsia="zh-CN"/>
        </w:rPr>
        <w:t>2024年</w:t>
      </w:r>
      <w:r>
        <w:rPr>
          <w:rFonts w:hint="eastAsia"/>
          <w:color w:val="auto"/>
          <w:highlight w:val="none"/>
          <w:lang w:val="en-US" w:eastAsia="zh-CN"/>
        </w:rPr>
        <w:t>11</w:t>
      </w:r>
      <w:r>
        <w:rPr>
          <w:rFonts w:hint="eastAsia"/>
          <w:color w:val="auto"/>
          <w:highlight w:val="none"/>
          <w:lang w:eastAsia="zh-CN"/>
        </w:rPr>
        <w:t>月</w:t>
      </w:r>
      <w:r>
        <w:rPr>
          <w:rFonts w:hint="eastAsia"/>
          <w:color w:val="auto"/>
          <w:spacing w:val="-32"/>
          <w:highlight w:val="none"/>
          <w:lang w:val="en-US" w:eastAsia="zh-CN"/>
        </w:rPr>
        <w:t>01</w:t>
      </w:r>
      <w:r>
        <w:rPr>
          <w:color w:val="auto"/>
          <w:spacing w:val="-6"/>
          <w:highlight w:val="none"/>
        </w:rPr>
        <w:t>日以来任</w:t>
      </w:r>
      <w:r>
        <w:rPr>
          <w:color w:val="auto"/>
          <w:highlight w:val="none"/>
        </w:rPr>
        <w:t>意三个月的社保证明</w:t>
      </w:r>
      <w:r>
        <w:rPr>
          <w:color w:val="auto"/>
          <w:spacing w:val="4"/>
          <w:highlight w:val="none"/>
        </w:rPr>
        <w:t>（</w:t>
      </w:r>
      <w:r>
        <w:rPr>
          <w:color w:val="auto"/>
          <w:highlight w:val="none"/>
        </w:rPr>
        <w:t>新公司、新员工按实际情况提供）；</w:t>
      </w:r>
    </w:p>
    <w:p w14:paraId="133B24A7">
      <w:pPr>
        <w:pStyle w:val="21"/>
        <w:numPr>
          <w:ilvl w:val="0"/>
          <w:numId w:val="13"/>
        </w:numPr>
        <w:tabs>
          <w:tab w:val="left" w:pos="1677"/>
        </w:tabs>
        <w:spacing w:before="2" w:after="0" w:line="240" w:lineRule="auto"/>
        <w:ind w:left="1676" w:right="0" w:hanging="602"/>
        <w:jc w:val="left"/>
        <w:rPr>
          <w:color w:val="auto"/>
          <w:sz w:val="24"/>
          <w:highlight w:val="none"/>
        </w:rPr>
      </w:pPr>
      <w:r>
        <w:rPr>
          <w:color w:val="auto"/>
          <w:sz w:val="24"/>
          <w:highlight w:val="none"/>
        </w:rPr>
        <w:t>项目管理机构配备情况表；</w:t>
      </w:r>
    </w:p>
    <w:p w14:paraId="0DAEC888">
      <w:pPr>
        <w:pStyle w:val="5"/>
        <w:spacing w:before="91" w:line="312" w:lineRule="auto"/>
        <w:ind w:left="600" w:right="617" w:firstLine="475"/>
        <w:rPr>
          <w:color w:val="auto"/>
          <w:highlight w:val="none"/>
        </w:rPr>
      </w:pPr>
      <w:r>
        <w:rPr>
          <w:color w:val="auto"/>
          <w:spacing w:val="-12"/>
          <w:highlight w:val="none"/>
        </w:rPr>
        <w:t>附安全员、施工员、质量员、材料员的资格证和专职安全员安全生产考核合格证复印件及</w:t>
      </w:r>
      <w:r>
        <w:rPr>
          <w:rFonts w:hint="eastAsia"/>
          <w:color w:val="auto"/>
          <w:highlight w:val="none"/>
          <w:lang w:eastAsia="zh-CN"/>
        </w:rPr>
        <w:t>2024年</w:t>
      </w:r>
      <w:r>
        <w:rPr>
          <w:rFonts w:hint="eastAsia"/>
          <w:color w:val="auto"/>
          <w:highlight w:val="none"/>
          <w:lang w:val="en-US" w:eastAsia="zh-CN"/>
        </w:rPr>
        <w:t>11</w:t>
      </w:r>
      <w:r>
        <w:rPr>
          <w:rFonts w:hint="eastAsia"/>
          <w:color w:val="auto"/>
          <w:highlight w:val="none"/>
          <w:lang w:eastAsia="zh-CN"/>
        </w:rPr>
        <w:t>月</w:t>
      </w:r>
      <w:r>
        <w:rPr>
          <w:rFonts w:hint="eastAsia"/>
          <w:color w:val="auto"/>
          <w:spacing w:val="-32"/>
          <w:highlight w:val="none"/>
          <w:lang w:val="en-US" w:eastAsia="zh-CN"/>
        </w:rPr>
        <w:t>01</w:t>
      </w:r>
      <w:r>
        <w:rPr>
          <w:color w:val="auto"/>
          <w:spacing w:val="-6"/>
          <w:highlight w:val="none"/>
        </w:rPr>
        <w:t>日以来任意三个月的社保证明</w:t>
      </w:r>
      <w:r>
        <w:rPr>
          <w:color w:val="auto"/>
          <w:highlight w:val="none"/>
        </w:rPr>
        <w:t>（新公司、新员工按实际情况提供）；</w:t>
      </w:r>
    </w:p>
    <w:p w14:paraId="5F155C35">
      <w:pPr>
        <w:pStyle w:val="21"/>
        <w:numPr>
          <w:ilvl w:val="0"/>
          <w:numId w:val="13"/>
        </w:numPr>
        <w:tabs>
          <w:tab w:val="left" w:pos="1677"/>
        </w:tabs>
        <w:spacing w:before="2" w:after="0" w:line="240" w:lineRule="auto"/>
        <w:ind w:left="1676" w:right="0" w:hanging="602"/>
        <w:jc w:val="left"/>
        <w:rPr>
          <w:color w:val="auto"/>
          <w:sz w:val="24"/>
          <w:highlight w:val="none"/>
        </w:rPr>
      </w:pPr>
      <w:r>
        <w:rPr>
          <w:color w:val="auto"/>
          <w:sz w:val="24"/>
          <w:highlight w:val="none"/>
        </w:rPr>
        <w:t>磋商供应商未被列入失信行为记录名单承诺书原件；</w:t>
      </w:r>
    </w:p>
    <w:p w14:paraId="09088C3A">
      <w:pPr>
        <w:pStyle w:val="21"/>
        <w:numPr>
          <w:ilvl w:val="0"/>
          <w:numId w:val="13"/>
        </w:numPr>
        <w:tabs>
          <w:tab w:val="left" w:pos="1678"/>
        </w:tabs>
        <w:spacing w:before="91" w:after="0" w:line="312" w:lineRule="auto"/>
        <w:ind w:left="600" w:right="617" w:firstLine="475"/>
        <w:jc w:val="left"/>
        <w:rPr>
          <w:color w:val="auto"/>
          <w:sz w:val="24"/>
          <w:highlight w:val="none"/>
        </w:rPr>
      </w:pPr>
      <w:r>
        <w:rPr>
          <w:color w:val="auto"/>
          <w:spacing w:val="-15"/>
          <w:sz w:val="24"/>
          <w:highlight w:val="none"/>
        </w:rPr>
        <w:t xml:space="preserve">供应商 </w:t>
      </w:r>
      <w:r>
        <w:rPr>
          <w:rFonts w:hint="eastAsia"/>
          <w:color w:val="auto"/>
          <w:highlight w:val="none"/>
          <w:lang w:eastAsia="zh-CN"/>
        </w:rPr>
        <w:t>2024年</w:t>
      </w:r>
      <w:r>
        <w:rPr>
          <w:rFonts w:hint="eastAsia"/>
          <w:color w:val="auto"/>
          <w:highlight w:val="none"/>
          <w:lang w:val="en-US" w:eastAsia="zh-CN"/>
        </w:rPr>
        <w:t>11</w:t>
      </w:r>
      <w:r>
        <w:rPr>
          <w:rFonts w:hint="eastAsia"/>
          <w:color w:val="auto"/>
          <w:highlight w:val="none"/>
          <w:lang w:eastAsia="zh-CN"/>
        </w:rPr>
        <w:t>月</w:t>
      </w:r>
      <w:r>
        <w:rPr>
          <w:rFonts w:hint="eastAsia"/>
          <w:color w:val="auto"/>
          <w:spacing w:val="-32"/>
          <w:highlight w:val="none"/>
          <w:lang w:val="en-US" w:eastAsia="zh-CN"/>
        </w:rPr>
        <w:t>01</w:t>
      </w:r>
      <w:r>
        <w:rPr>
          <w:color w:val="auto"/>
          <w:spacing w:val="-6"/>
          <w:highlight w:val="none"/>
        </w:rPr>
        <w:t>日</w:t>
      </w:r>
      <w:r>
        <w:rPr>
          <w:color w:val="auto"/>
          <w:spacing w:val="-9"/>
          <w:sz w:val="24"/>
          <w:highlight w:val="none"/>
        </w:rPr>
        <w:t>以来任意三个月完税证明、零缴税费或免缴税费的证明复</w:t>
      </w:r>
      <w:r>
        <w:rPr>
          <w:color w:val="auto"/>
          <w:sz w:val="24"/>
          <w:highlight w:val="none"/>
        </w:rPr>
        <w:t>印件；（新设立的企业按实际情况提供）</w:t>
      </w:r>
    </w:p>
    <w:p w14:paraId="73EA992C">
      <w:pPr>
        <w:pStyle w:val="21"/>
        <w:numPr>
          <w:ilvl w:val="0"/>
          <w:numId w:val="13"/>
        </w:numPr>
        <w:tabs>
          <w:tab w:val="left" w:pos="1677"/>
        </w:tabs>
        <w:spacing w:before="2" w:after="0" w:line="312" w:lineRule="auto"/>
        <w:ind w:left="600" w:right="617" w:firstLine="475"/>
        <w:jc w:val="left"/>
        <w:rPr>
          <w:color w:val="auto"/>
          <w:sz w:val="24"/>
          <w:highlight w:val="none"/>
        </w:rPr>
      </w:pPr>
      <w:r>
        <w:rPr>
          <w:color w:val="auto"/>
          <w:spacing w:val="-5"/>
          <w:sz w:val="24"/>
          <w:highlight w:val="none"/>
        </w:rPr>
        <w:t xml:space="preserve">供应商财务状况证明材料[ 供应商是法人的，应提供经审计的 </w:t>
      </w:r>
      <w:r>
        <w:rPr>
          <w:color w:val="auto"/>
          <w:sz w:val="24"/>
          <w:highlight w:val="none"/>
        </w:rPr>
        <w:t>202</w:t>
      </w:r>
      <w:r>
        <w:rPr>
          <w:rFonts w:hint="eastAsia"/>
          <w:color w:val="auto"/>
          <w:sz w:val="24"/>
          <w:highlight w:val="none"/>
          <w:lang w:val="en-US" w:eastAsia="zh-CN"/>
        </w:rPr>
        <w:t>3</w:t>
      </w:r>
      <w:r>
        <w:rPr>
          <w:color w:val="auto"/>
          <w:spacing w:val="-9"/>
          <w:sz w:val="24"/>
          <w:highlight w:val="none"/>
        </w:rPr>
        <w:t>年财务报告或</w:t>
      </w:r>
      <w:r>
        <w:rPr>
          <w:color w:val="auto"/>
          <w:spacing w:val="-8"/>
          <w:sz w:val="24"/>
          <w:highlight w:val="none"/>
        </w:rPr>
        <w:t>者</w:t>
      </w:r>
      <w:r>
        <w:rPr>
          <w:rFonts w:hint="eastAsia"/>
          <w:color w:val="auto"/>
          <w:spacing w:val="-8"/>
          <w:sz w:val="24"/>
          <w:highlight w:val="none"/>
          <w:lang w:val="en-US" w:eastAsia="zh-CN"/>
        </w:rPr>
        <w:t xml:space="preserve"> </w:t>
      </w:r>
      <w:r>
        <w:rPr>
          <w:color w:val="auto"/>
          <w:spacing w:val="-8"/>
          <w:sz w:val="24"/>
          <w:highlight w:val="none"/>
        </w:rPr>
        <w:t>银行出具的资信证明等，资信证明能够清晰反映供应商的商业信誉情况</w:t>
      </w:r>
      <w:r>
        <w:rPr>
          <w:color w:val="auto"/>
          <w:sz w:val="24"/>
          <w:highlight w:val="none"/>
        </w:rPr>
        <w:t>（</w:t>
      </w:r>
      <w:r>
        <w:rPr>
          <w:color w:val="auto"/>
          <w:spacing w:val="-5"/>
          <w:sz w:val="24"/>
          <w:highlight w:val="none"/>
        </w:rPr>
        <w:t>注明有效期的，应</w:t>
      </w:r>
      <w:r>
        <w:rPr>
          <w:color w:val="auto"/>
          <w:spacing w:val="-15"/>
          <w:sz w:val="24"/>
          <w:highlight w:val="none"/>
        </w:rPr>
        <w:t>在</w:t>
      </w:r>
    </w:p>
    <w:p w14:paraId="684C54F9">
      <w:pPr>
        <w:pStyle w:val="5"/>
        <w:spacing w:before="42" w:line="312" w:lineRule="auto"/>
        <w:ind w:right="617"/>
        <w:jc w:val="both"/>
        <w:rPr>
          <w:color w:val="auto"/>
          <w:highlight w:val="none"/>
        </w:rPr>
      </w:pPr>
      <w:r>
        <w:rPr>
          <w:color w:val="auto"/>
          <w:spacing w:val="-7"/>
          <w:highlight w:val="none"/>
        </w:rPr>
        <w:t>有效期内；未注明有效期的，出具时间至竞标截止时间不超过一年</w:t>
      </w:r>
      <w:r>
        <w:rPr>
          <w:color w:val="auto"/>
          <w:spacing w:val="-23"/>
          <w:highlight w:val="none"/>
        </w:rPr>
        <w:t>）</w:t>
      </w:r>
      <w:r>
        <w:rPr>
          <w:color w:val="auto"/>
          <w:spacing w:val="-7"/>
          <w:highlight w:val="none"/>
        </w:rPr>
        <w:t>；供应商是其他组织或者</w:t>
      </w:r>
      <w:r>
        <w:rPr>
          <w:color w:val="auto"/>
          <w:spacing w:val="-12"/>
          <w:highlight w:val="none"/>
        </w:rPr>
        <w:t xml:space="preserve">自然人的，应提供经审计的 </w:t>
      </w:r>
      <w:r>
        <w:rPr>
          <w:color w:val="auto"/>
          <w:highlight w:val="none"/>
        </w:rPr>
        <w:t>202</w:t>
      </w:r>
      <w:r>
        <w:rPr>
          <w:rFonts w:hint="eastAsia"/>
          <w:color w:val="auto"/>
          <w:highlight w:val="none"/>
          <w:lang w:val="en-US" w:eastAsia="zh-CN"/>
        </w:rPr>
        <w:t>3</w:t>
      </w:r>
      <w:r>
        <w:rPr>
          <w:color w:val="auto"/>
          <w:spacing w:val="-12"/>
          <w:highlight w:val="none"/>
        </w:rPr>
        <w:t>年财务报告，属于小微企业的无须提供现金流量表)或者银行</w:t>
      </w:r>
      <w:r>
        <w:rPr>
          <w:color w:val="auto"/>
          <w:highlight w:val="none"/>
        </w:rPr>
        <w:t>出具的资信证明等，资信证明能够清晰反映供应商的商业信誉情况（</w:t>
      </w:r>
      <w:r>
        <w:rPr>
          <w:color w:val="auto"/>
          <w:spacing w:val="-2"/>
          <w:highlight w:val="none"/>
        </w:rPr>
        <w:t>注明有效期的， 应在有</w:t>
      </w:r>
      <w:r>
        <w:rPr>
          <w:color w:val="auto"/>
          <w:highlight w:val="none"/>
        </w:rPr>
        <w:t>效期内；未注明有效期的，出具时间至竞标 截止时间不超过一年）]</w:t>
      </w:r>
    </w:p>
    <w:p w14:paraId="07161D82">
      <w:pPr>
        <w:pStyle w:val="5"/>
        <w:spacing w:before="2"/>
        <w:ind w:left="1075"/>
        <w:rPr>
          <w:color w:val="auto"/>
          <w:highlight w:val="none"/>
        </w:rPr>
      </w:pPr>
      <w:r>
        <w:rPr>
          <w:color w:val="auto"/>
          <w:highlight w:val="none"/>
        </w:rPr>
        <w:t>注：新设立的企业财务状况报告可提供投标截止日上个月的财务报表；</w:t>
      </w:r>
    </w:p>
    <w:p w14:paraId="40419E06">
      <w:pPr>
        <w:pStyle w:val="21"/>
        <w:numPr>
          <w:ilvl w:val="0"/>
          <w:numId w:val="13"/>
        </w:numPr>
        <w:tabs>
          <w:tab w:val="left" w:pos="1801"/>
        </w:tabs>
        <w:spacing w:before="93" w:after="0" w:line="240" w:lineRule="auto"/>
        <w:ind w:left="1801" w:right="0" w:hanging="721"/>
        <w:jc w:val="left"/>
        <w:rPr>
          <w:color w:val="auto"/>
          <w:sz w:val="24"/>
          <w:highlight w:val="none"/>
        </w:rPr>
      </w:pPr>
      <w:r>
        <w:rPr>
          <w:color w:val="auto"/>
          <w:spacing w:val="-2"/>
          <w:sz w:val="24"/>
          <w:highlight w:val="none"/>
        </w:rPr>
        <w:t>供应商对农民工工资保证金的交纳与使用的承诺</w:t>
      </w:r>
      <w:r>
        <w:rPr>
          <w:color w:val="auto"/>
          <w:sz w:val="24"/>
          <w:highlight w:val="none"/>
        </w:rPr>
        <w:t>（</w:t>
      </w:r>
      <w:r>
        <w:rPr>
          <w:color w:val="auto"/>
          <w:spacing w:val="-8"/>
          <w:sz w:val="24"/>
          <w:highlight w:val="none"/>
        </w:rPr>
        <w:t>按桂劳社【</w:t>
      </w:r>
      <w:r>
        <w:rPr>
          <w:color w:val="auto"/>
          <w:sz w:val="24"/>
          <w:highlight w:val="none"/>
        </w:rPr>
        <w:t>2009</w:t>
      </w:r>
      <w:r>
        <w:rPr>
          <w:color w:val="auto"/>
          <w:spacing w:val="-39"/>
          <w:sz w:val="24"/>
          <w:highlight w:val="none"/>
        </w:rPr>
        <w:t>】</w:t>
      </w:r>
      <w:r>
        <w:rPr>
          <w:color w:val="auto"/>
          <w:sz w:val="24"/>
          <w:highlight w:val="none"/>
        </w:rPr>
        <w:t>50</w:t>
      </w:r>
      <w:r>
        <w:rPr>
          <w:color w:val="auto"/>
          <w:spacing w:val="-12"/>
          <w:sz w:val="24"/>
          <w:highlight w:val="none"/>
        </w:rPr>
        <w:t xml:space="preserve"> 号文执行</w:t>
      </w:r>
      <w:r>
        <w:rPr>
          <w:color w:val="auto"/>
          <w:spacing w:val="-120"/>
          <w:sz w:val="24"/>
          <w:highlight w:val="none"/>
        </w:rPr>
        <w:t>）</w:t>
      </w:r>
      <w:r>
        <w:rPr>
          <w:color w:val="auto"/>
          <w:sz w:val="24"/>
          <w:highlight w:val="none"/>
        </w:rPr>
        <w:t>；</w:t>
      </w:r>
    </w:p>
    <w:p w14:paraId="72034004">
      <w:pPr>
        <w:pStyle w:val="21"/>
        <w:numPr>
          <w:ilvl w:val="0"/>
          <w:numId w:val="13"/>
        </w:numPr>
        <w:tabs>
          <w:tab w:val="left" w:pos="1801"/>
        </w:tabs>
        <w:spacing w:before="91" w:after="0" w:line="312" w:lineRule="auto"/>
        <w:ind w:left="600" w:right="617" w:firstLine="480"/>
        <w:jc w:val="both"/>
        <w:rPr>
          <w:color w:val="auto"/>
          <w:sz w:val="24"/>
          <w:highlight w:val="none"/>
        </w:rPr>
      </w:pPr>
      <w:r>
        <w:rPr>
          <w:color w:val="auto"/>
          <w:spacing w:val="-2"/>
          <w:sz w:val="24"/>
          <w:highlight w:val="none"/>
        </w:rPr>
        <w:t>参加本次政府采购活动前三年内在经营活动中无重大违法记录的书面声明原件</w:t>
      </w:r>
      <w:r>
        <w:rPr>
          <w:color w:val="auto"/>
          <w:sz w:val="24"/>
          <w:highlight w:val="none"/>
        </w:rPr>
        <w:t xml:space="preserve">（ </w:t>
      </w:r>
      <w:r>
        <w:rPr>
          <w:color w:val="auto"/>
          <w:spacing w:val="-5"/>
          <w:sz w:val="24"/>
          <w:highlight w:val="none"/>
        </w:rPr>
        <w:t>格式自拟</w:t>
      </w:r>
      <w:r>
        <w:rPr>
          <w:color w:val="auto"/>
          <w:spacing w:val="-20"/>
          <w:sz w:val="24"/>
          <w:highlight w:val="none"/>
        </w:rPr>
        <w:t>）（</w:t>
      </w:r>
      <w:r>
        <w:rPr>
          <w:color w:val="auto"/>
          <w:spacing w:val="-7"/>
          <w:sz w:val="24"/>
          <w:highlight w:val="none"/>
        </w:rPr>
        <w:t>包括：因违法经营受到刑事处罚或者责令停产停业，吊销许可证或者执照、较大</w:t>
      </w:r>
      <w:r>
        <w:rPr>
          <w:color w:val="auto"/>
          <w:spacing w:val="-4"/>
          <w:sz w:val="24"/>
          <w:highlight w:val="none"/>
        </w:rPr>
        <w:t>数额罚款等行政处罚</w:t>
      </w:r>
      <w:r>
        <w:rPr>
          <w:color w:val="auto"/>
          <w:sz w:val="24"/>
          <w:highlight w:val="none"/>
        </w:rPr>
        <w:t>）。</w:t>
      </w:r>
    </w:p>
    <w:p w14:paraId="1E3B70B6">
      <w:pPr>
        <w:pStyle w:val="21"/>
        <w:numPr>
          <w:ilvl w:val="0"/>
          <w:numId w:val="13"/>
        </w:numPr>
        <w:tabs>
          <w:tab w:val="left" w:pos="1801"/>
        </w:tabs>
        <w:spacing w:before="1" w:after="0" w:line="240" w:lineRule="auto"/>
        <w:ind w:left="1801" w:right="0" w:hanging="721"/>
        <w:jc w:val="left"/>
        <w:rPr>
          <w:color w:val="auto"/>
          <w:sz w:val="24"/>
          <w:highlight w:val="none"/>
        </w:rPr>
      </w:pPr>
      <w:r>
        <w:rPr>
          <w:color w:val="auto"/>
          <w:sz w:val="24"/>
          <w:highlight w:val="none"/>
        </w:rPr>
        <w:t>近三年来企业完成类似工程情况表（如有）；</w:t>
      </w:r>
    </w:p>
    <w:p w14:paraId="4CA0857F">
      <w:pPr>
        <w:pStyle w:val="5"/>
        <w:spacing w:before="93"/>
        <w:ind w:left="1075"/>
        <w:rPr>
          <w:color w:val="auto"/>
          <w:highlight w:val="none"/>
        </w:rPr>
      </w:pPr>
      <w:r>
        <w:rPr>
          <w:color w:val="auto"/>
          <w:highlight w:val="none"/>
        </w:rPr>
        <w:t>附竣工验收证明、成交通知书、施工合同中的一种可以证明的材料复印件；</w:t>
      </w:r>
    </w:p>
    <w:p w14:paraId="2D991AE4">
      <w:pPr>
        <w:pStyle w:val="21"/>
        <w:numPr>
          <w:ilvl w:val="0"/>
          <w:numId w:val="13"/>
        </w:numPr>
        <w:tabs>
          <w:tab w:val="left" w:pos="1917"/>
        </w:tabs>
        <w:spacing w:before="93" w:after="0" w:line="240" w:lineRule="auto"/>
        <w:ind w:left="1916" w:right="0" w:hanging="722"/>
        <w:jc w:val="left"/>
        <w:rPr>
          <w:color w:val="auto"/>
          <w:sz w:val="24"/>
          <w:highlight w:val="none"/>
        </w:rPr>
      </w:pPr>
      <w:r>
        <w:rPr>
          <w:color w:val="auto"/>
          <w:sz w:val="24"/>
          <w:highlight w:val="none"/>
        </w:rPr>
        <w:t>已标价的工程量清单；</w:t>
      </w:r>
    </w:p>
    <w:p w14:paraId="5E99326E">
      <w:pPr>
        <w:pStyle w:val="21"/>
        <w:numPr>
          <w:ilvl w:val="0"/>
          <w:numId w:val="13"/>
        </w:numPr>
        <w:tabs>
          <w:tab w:val="left" w:pos="1917"/>
        </w:tabs>
        <w:spacing w:before="91" w:after="0" w:line="240" w:lineRule="auto"/>
        <w:ind w:left="1916" w:right="0" w:hanging="722"/>
        <w:jc w:val="left"/>
        <w:rPr>
          <w:color w:val="auto"/>
          <w:sz w:val="24"/>
          <w:highlight w:val="none"/>
        </w:rPr>
      </w:pPr>
      <w:r>
        <w:rPr>
          <w:color w:val="auto"/>
          <w:sz w:val="24"/>
          <w:highlight w:val="none"/>
        </w:rPr>
        <w:t>施工组织设计。</w:t>
      </w:r>
    </w:p>
    <w:p w14:paraId="73181FE8">
      <w:pPr>
        <w:pStyle w:val="5"/>
        <w:spacing w:before="93" w:line="312" w:lineRule="auto"/>
        <w:ind w:left="600" w:right="525" w:firstLine="720"/>
        <w:rPr>
          <w:color w:val="auto"/>
          <w:highlight w:val="none"/>
        </w:rPr>
      </w:pPr>
      <w:r>
        <w:rPr>
          <w:rFonts w:hint="eastAsia"/>
          <w:color w:val="auto"/>
          <w:highlight w:val="none"/>
          <w:lang w:eastAsia="zh-CN"/>
        </w:rPr>
        <w:t>（</w:t>
      </w:r>
      <w:r>
        <w:rPr>
          <w:color w:val="auto"/>
          <w:highlight w:val="none"/>
        </w:rPr>
        <w:t>15）《中小企业声明函》或者《残疾人福利性单位声明函》或者省级以上监狱管理局、戒毒管理局（含新疆生产建设兵团）出具的属于监狱企业的证明文件（本项目属于专门面对中小企业项目，必须提供）；</w:t>
      </w:r>
    </w:p>
    <w:p w14:paraId="70B5CBA8">
      <w:pPr>
        <w:pStyle w:val="5"/>
        <w:spacing w:before="1"/>
        <w:ind w:left="1080"/>
        <w:rPr>
          <w:color w:val="auto"/>
          <w:highlight w:val="none"/>
        </w:rPr>
      </w:pPr>
      <w:r>
        <w:rPr>
          <w:color w:val="auto"/>
          <w:highlight w:val="none"/>
        </w:rPr>
        <w:t>（16）供应商认为有必要提供的其他材料或跟评审有关的其他材料</w:t>
      </w:r>
    </w:p>
    <w:p w14:paraId="50F7B5E4">
      <w:pPr>
        <w:pStyle w:val="21"/>
        <w:numPr>
          <w:ilvl w:val="1"/>
          <w:numId w:val="12"/>
        </w:numPr>
        <w:tabs>
          <w:tab w:val="left" w:pos="1697"/>
        </w:tabs>
        <w:spacing w:before="94" w:after="0" w:line="312" w:lineRule="auto"/>
        <w:ind w:left="600" w:right="622" w:firstLine="482"/>
        <w:jc w:val="left"/>
        <w:rPr>
          <w:color w:val="auto"/>
          <w:sz w:val="24"/>
          <w:highlight w:val="none"/>
        </w:rPr>
      </w:pPr>
      <w:r>
        <w:rPr>
          <w:color w:val="auto"/>
          <w:spacing w:val="6"/>
          <w:sz w:val="24"/>
          <w:highlight w:val="none"/>
        </w:rPr>
        <w:t>供应商必须使用竞争性磋商文件第三卷提供的响应文件格式和顺序另行编制响应</w:t>
      </w:r>
      <w:r>
        <w:rPr>
          <w:color w:val="auto"/>
          <w:sz w:val="24"/>
          <w:highlight w:val="none"/>
        </w:rPr>
        <w:t>文件，但表格可以按同样格式扩展；磋商保证金</w:t>
      </w:r>
      <w:r>
        <w:rPr>
          <w:color w:val="auto"/>
          <w:spacing w:val="4"/>
          <w:sz w:val="24"/>
          <w:highlight w:val="none"/>
        </w:rPr>
        <w:t>（</w:t>
      </w:r>
      <w:r>
        <w:rPr>
          <w:color w:val="auto"/>
          <w:spacing w:val="2"/>
          <w:sz w:val="24"/>
          <w:highlight w:val="none"/>
        </w:rPr>
        <w:t>如有</w:t>
      </w:r>
      <w:r>
        <w:rPr>
          <w:color w:val="auto"/>
          <w:spacing w:val="4"/>
          <w:sz w:val="24"/>
          <w:highlight w:val="none"/>
        </w:rPr>
        <w:t>）</w:t>
      </w:r>
      <w:r>
        <w:rPr>
          <w:color w:val="auto"/>
          <w:spacing w:val="-9"/>
          <w:sz w:val="24"/>
          <w:highlight w:val="none"/>
        </w:rPr>
        <w:t xml:space="preserve">按本须知第 </w:t>
      </w:r>
      <w:r>
        <w:rPr>
          <w:color w:val="auto"/>
          <w:sz w:val="24"/>
          <w:highlight w:val="none"/>
        </w:rPr>
        <w:t>14</w:t>
      </w:r>
      <w:r>
        <w:rPr>
          <w:color w:val="auto"/>
          <w:spacing w:val="-7"/>
          <w:sz w:val="24"/>
          <w:highlight w:val="none"/>
        </w:rPr>
        <w:t xml:space="preserve"> 条规定办理。</w:t>
      </w:r>
    </w:p>
    <w:p w14:paraId="712C15CC">
      <w:pPr>
        <w:spacing w:before="0" w:line="307" w:lineRule="exact"/>
        <w:ind w:left="1082" w:right="0" w:firstLine="0"/>
        <w:jc w:val="left"/>
        <w:rPr>
          <w:b/>
          <w:color w:val="auto"/>
          <w:sz w:val="24"/>
          <w:highlight w:val="none"/>
        </w:rPr>
      </w:pPr>
      <w:r>
        <w:rPr>
          <w:b/>
          <w:color w:val="auto"/>
          <w:sz w:val="24"/>
          <w:highlight w:val="none"/>
        </w:rPr>
        <w:t>13、磋商有效期</w:t>
      </w:r>
    </w:p>
    <w:p w14:paraId="26A8F277">
      <w:pPr>
        <w:pStyle w:val="5"/>
        <w:spacing w:before="93"/>
        <w:ind w:left="1082"/>
        <w:jc w:val="both"/>
        <w:rPr>
          <w:color w:val="auto"/>
          <w:highlight w:val="none"/>
        </w:rPr>
      </w:pPr>
      <w:r>
        <w:rPr>
          <w:color w:val="auto"/>
          <w:highlight w:val="none"/>
        </w:rPr>
        <w:t>13.l 响应文件有效期详见本须知</w:t>
      </w:r>
      <w:r>
        <w:rPr>
          <w:color w:val="auto"/>
          <w:highlight w:val="none"/>
          <w:u w:val="single"/>
        </w:rPr>
        <w:t>前附表第 5 项</w:t>
      </w:r>
      <w:r>
        <w:rPr>
          <w:color w:val="auto"/>
          <w:highlight w:val="none"/>
        </w:rPr>
        <w:t>规定。</w:t>
      </w:r>
    </w:p>
    <w:p w14:paraId="21F10FEA">
      <w:pPr>
        <w:pStyle w:val="5"/>
        <w:spacing w:before="91" w:line="312" w:lineRule="auto"/>
        <w:ind w:left="600" w:right="622" w:firstLine="482"/>
        <w:jc w:val="both"/>
        <w:rPr>
          <w:color w:val="auto"/>
          <w:highlight w:val="none"/>
        </w:rPr>
      </w:pPr>
      <w:r>
        <w:rPr>
          <w:color w:val="auto"/>
          <w:highlight w:val="none"/>
        </w:rPr>
        <w:t>13.2 在原定磋商有效期满之前，如果出现特殊情况，采购人可以书面形式向供应商提出延长磋商有效期的要求。供应商须以书面形式予以答复，供应商可以拒绝这种要求而不被没收磋商保证金（如有）。同意延长磋商有效期的供应商不允许修改其响应文件，但需要相应地延长磋商保证金（如有）的有效期，在延长期内本须知第 14 条的规定仍然适用。</w:t>
      </w:r>
    </w:p>
    <w:p w14:paraId="69030FC5">
      <w:pPr>
        <w:spacing w:before="2"/>
        <w:ind w:left="1082" w:right="0" w:firstLine="0"/>
        <w:jc w:val="left"/>
        <w:rPr>
          <w:color w:val="auto"/>
          <w:sz w:val="24"/>
          <w:highlight w:val="none"/>
        </w:rPr>
      </w:pPr>
      <w:r>
        <w:rPr>
          <w:b/>
          <w:color w:val="auto"/>
          <w:sz w:val="24"/>
          <w:highlight w:val="none"/>
        </w:rPr>
        <w:t>14、磋商保证金：无</w:t>
      </w:r>
      <w:r>
        <w:rPr>
          <w:color w:val="auto"/>
          <w:sz w:val="24"/>
          <w:highlight w:val="none"/>
        </w:rPr>
        <w:t>。</w:t>
      </w:r>
    </w:p>
    <w:p w14:paraId="71717C56">
      <w:pPr>
        <w:spacing w:before="93"/>
        <w:ind w:left="1082" w:right="0" w:firstLine="0"/>
        <w:jc w:val="left"/>
        <w:rPr>
          <w:b/>
          <w:color w:val="auto"/>
          <w:sz w:val="24"/>
          <w:highlight w:val="none"/>
        </w:rPr>
      </w:pPr>
      <w:r>
        <w:rPr>
          <w:b/>
          <w:color w:val="auto"/>
          <w:sz w:val="24"/>
          <w:highlight w:val="none"/>
        </w:rPr>
        <w:t>15、勘察现场和磋商答疑</w:t>
      </w:r>
    </w:p>
    <w:p w14:paraId="633C77E4">
      <w:pPr>
        <w:pStyle w:val="21"/>
        <w:numPr>
          <w:ilvl w:val="1"/>
          <w:numId w:val="14"/>
        </w:numPr>
        <w:tabs>
          <w:tab w:val="left" w:pos="1697"/>
        </w:tabs>
        <w:spacing w:before="91" w:after="0" w:line="312" w:lineRule="auto"/>
        <w:ind w:left="600" w:right="622" w:firstLine="482"/>
        <w:jc w:val="both"/>
        <w:rPr>
          <w:color w:val="auto"/>
          <w:sz w:val="24"/>
          <w:highlight w:val="none"/>
        </w:rPr>
      </w:pPr>
      <w:r>
        <w:rPr>
          <w:color w:val="auto"/>
          <w:spacing w:val="6"/>
          <w:sz w:val="24"/>
          <w:highlight w:val="none"/>
        </w:rPr>
        <w:t>采购人向供应商提供的有关施工现场的资料和数据，是采购人现有的能使供应商</w:t>
      </w:r>
      <w:r>
        <w:rPr>
          <w:color w:val="auto"/>
          <w:sz w:val="24"/>
          <w:highlight w:val="none"/>
        </w:rPr>
        <w:t>利用的资料。采购人对供应商由此而作出的推论、理解和结论概不负责。</w:t>
      </w:r>
    </w:p>
    <w:p w14:paraId="713B2E9D">
      <w:pPr>
        <w:pStyle w:val="21"/>
        <w:numPr>
          <w:ilvl w:val="1"/>
          <w:numId w:val="14"/>
        </w:numPr>
        <w:tabs>
          <w:tab w:val="left" w:pos="1700"/>
        </w:tabs>
        <w:spacing w:before="2" w:after="0" w:line="312" w:lineRule="auto"/>
        <w:ind w:left="600" w:right="609" w:firstLine="482"/>
        <w:jc w:val="both"/>
        <w:rPr>
          <w:color w:val="auto"/>
          <w:sz w:val="24"/>
          <w:highlight w:val="none"/>
        </w:rPr>
      </w:pPr>
      <w:r>
        <w:rPr>
          <w:color w:val="auto"/>
          <w:spacing w:val="4"/>
          <w:sz w:val="24"/>
          <w:highlight w:val="none"/>
        </w:rPr>
        <w:t xml:space="preserve">供应商提出的与磋商有关的任何问题须在收到竞争性磋商文件和工程量清单后 </w:t>
      </w:r>
      <w:r>
        <w:rPr>
          <w:color w:val="auto"/>
          <w:sz w:val="24"/>
          <w:highlight w:val="none"/>
        </w:rPr>
        <w:t>2 天内，以书面形式送达采购代理机构，采购代理机构将通过“补遗文件”的形式予以答复。</w:t>
      </w:r>
      <w:r>
        <w:rPr>
          <w:color w:val="auto"/>
          <w:spacing w:val="-1"/>
          <w:sz w:val="24"/>
          <w:highlight w:val="none"/>
        </w:rPr>
        <w:t>如果供应商在规定的时间内提出的问题未得到采购代理机构的书面解答的，应立即以书面形</w:t>
      </w:r>
      <w:r>
        <w:rPr>
          <w:color w:val="auto"/>
          <w:sz w:val="24"/>
          <w:highlight w:val="none"/>
        </w:rPr>
        <w:t>式报告同级政府采购监督管理部门，否则，将视为提出的问题不再需要答复。</w:t>
      </w:r>
    </w:p>
    <w:p w14:paraId="25742733">
      <w:pPr>
        <w:pStyle w:val="21"/>
        <w:numPr>
          <w:ilvl w:val="1"/>
          <w:numId w:val="14"/>
        </w:numPr>
        <w:tabs>
          <w:tab w:val="left" w:pos="1697"/>
        </w:tabs>
        <w:spacing w:before="0" w:after="0" w:line="307" w:lineRule="exact"/>
        <w:ind w:left="1696" w:right="0" w:hanging="615"/>
        <w:jc w:val="both"/>
        <w:rPr>
          <w:color w:val="auto"/>
          <w:sz w:val="24"/>
          <w:highlight w:val="none"/>
        </w:rPr>
      </w:pPr>
      <w:r>
        <w:rPr>
          <w:color w:val="auto"/>
          <w:spacing w:val="6"/>
          <w:sz w:val="24"/>
          <w:highlight w:val="none"/>
        </w:rPr>
        <w:t>采购补遗文件包括所有问题和答复，将迅速提供给所有获得竞争性磋商文件的供</w:t>
      </w:r>
    </w:p>
    <w:p w14:paraId="77DFD00D">
      <w:pPr>
        <w:spacing w:after="0" w:line="307" w:lineRule="exact"/>
        <w:jc w:val="both"/>
        <w:rPr>
          <w:color w:val="auto"/>
          <w:sz w:val="24"/>
          <w:highlight w:val="none"/>
        </w:rPr>
        <w:sectPr>
          <w:pgSz w:w="11910" w:h="16840"/>
          <w:pgMar w:top="1460" w:right="460" w:bottom="1180" w:left="480" w:header="0" w:footer="913" w:gutter="0"/>
          <w:cols w:space="720" w:num="1"/>
        </w:sectPr>
      </w:pPr>
    </w:p>
    <w:p w14:paraId="36AEE196">
      <w:pPr>
        <w:spacing w:before="42" w:line="312" w:lineRule="auto"/>
        <w:ind w:left="1082" w:right="3493" w:hanging="483"/>
        <w:jc w:val="left"/>
        <w:rPr>
          <w:b/>
          <w:color w:val="auto"/>
          <w:sz w:val="24"/>
          <w:highlight w:val="none"/>
        </w:rPr>
      </w:pPr>
      <w:r>
        <w:rPr>
          <w:color w:val="auto"/>
          <w:sz w:val="24"/>
          <w:highlight w:val="none"/>
        </w:rPr>
        <w:t>应商。供应商须在前附表第 7 项所列的方式领取采购补遗文件。</w:t>
      </w:r>
      <w:r>
        <w:rPr>
          <w:b/>
          <w:color w:val="auto"/>
          <w:sz w:val="24"/>
          <w:highlight w:val="none"/>
        </w:rPr>
        <w:t>16、响应文件签署</w:t>
      </w:r>
    </w:p>
    <w:p w14:paraId="7642B938">
      <w:pPr>
        <w:pStyle w:val="21"/>
        <w:numPr>
          <w:ilvl w:val="0"/>
          <w:numId w:val="15"/>
        </w:numPr>
        <w:tabs>
          <w:tab w:val="left" w:pos="1321"/>
        </w:tabs>
        <w:spacing w:before="2" w:after="0" w:line="312" w:lineRule="auto"/>
        <w:ind w:left="600" w:right="617" w:firstLine="480"/>
        <w:jc w:val="left"/>
        <w:rPr>
          <w:color w:val="auto"/>
          <w:sz w:val="24"/>
          <w:highlight w:val="none"/>
        </w:rPr>
      </w:pPr>
      <w:r>
        <w:rPr>
          <w:color w:val="auto"/>
          <w:spacing w:val="-5"/>
          <w:sz w:val="24"/>
          <w:highlight w:val="none"/>
        </w:rPr>
        <w:t>供应商应按本磋商文件规定的格式和顺序编制并标注页码，响应文件内容不完整、编排</w:t>
      </w:r>
      <w:r>
        <w:rPr>
          <w:color w:val="auto"/>
          <w:sz w:val="24"/>
          <w:highlight w:val="none"/>
        </w:rPr>
        <w:t>混乱导致响应文件被误读、漏读或者查找不到相关内容的，是供应商的责任。</w:t>
      </w:r>
    </w:p>
    <w:p w14:paraId="1B3593FD">
      <w:pPr>
        <w:pStyle w:val="21"/>
        <w:numPr>
          <w:ilvl w:val="0"/>
          <w:numId w:val="15"/>
        </w:numPr>
        <w:tabs>
          <w:tab w:val="left" w:pos="1321"/>
        </w:tabs>
        <w:spacing w:before="0" w:after="0" w:line="312" w:lineRule="auto"/>
        <w:ind w:left="600" w:right="525" w:firstLine="480"/>
        <w:jc w:val="left"/>
        <w:rPr>
          <w:color w:val="auto"/>
          <w:sz w:val="24"/>
          <w:highlight w:val="none"/>
        </w:rPr>
      </w:pPr>
      <w:r>
        <w:rPr>
          <w:color w:val="auto"/>
          <w:spacing w:val="-1"/>
          <w:sz w:val="24"/>
          <w:highlight w:val="none"/>
        </w:rPr>
        <w:t xml:space="preserve">响应文件须由供应商在规定位置盖章并由法定代表人或法定代表人的授权委托人签署， </w:t>
      </w:r>
      <w:r>
        <w:rPr>
          <w:color w:val="auto"/>
          <w:sz w:val="24"/>
          <w:highlight w:val="none"/>
        </w:rPr>
        <w:t>供应商应写全称。</w:t>
      </w:r>
    </w:p>
    <w:p w14:paraId="0CBE9490">
      <w:pPr>
        <w:spacing w:before="0" w:line="312" w:lineRule="auto"/>
        <w:ind w:left="1082" w:right="4395" w:firstLine="3288"/>
        <w:jc w:val="left"/>
        <w:rPr>
          <w:b/>
          <w:color w:val="auto"/>
          <w:sz w:val="24"/>
          <w:highlight w:val="none"/>
        </w:rPr>
      </w:pPr>
      <w:bookmarkStart w:id="9" w:name="五、响应文件的递交"/>
      <w:bookmarkEnd w:id="9"/>
      <w:r>
        <w:rPr>
          <w:b/>
          <w:color w:val="auto"/>
          <w:sz w:val="24"/>
          <w:highlight w:val="none"/>
        </w:rPr>
        <w:t>五、响应文件的递交17.响应文件的递交、修改和撤回</w:t>
      </w:r>
    </w:p>
    <w:p w14:paraId="69B91853">
      <w:pPr>
        <w:pStyle w:val="21"/>
        <w:numPr>
          <w:ilvl w:val="1"/>
          <w:numId w:val="16"/>
        </w:numPr>
        <w:tabs>
          <w:tab w:val="left" w:pos="1632"/>
        </w:tabs>
        <w:spacing w:before="2" w:after="0" w:line="312" w:lineRule="auto"/>
        <w:ind w:left="600" w:right="622" w:firstLine="482"/>
        <w:jc w:val="both"/>
        <w:rPr>
          <w:color w:val="auto"/>
          <w:sz w:val="24"/>
          <w:highlight w:val="none"/>
        </w:rPr>
      </w:pPr>
      <w:r>
        <w:rPr>
          <w:color w:val="auto"/>
          <w:spacing w:val="-5"/>
          <w:sz w:val="24"/>
          <w:highlight w:val="none"/>
        </w:rPr>
        <w:t>供应商必须在“供应商须知前附表”规定的响应文件接收时间和投标地点提交电子</w:t>
      </w:r>
      <w:r>
        <w:rPr>
          <w:color w:val="auto"/>
          <w:spacing w:val="-4"/>
          <w:sz w:val="24"/>
          <w:highlight w:val="none"/>
        </w:rPr>
        <w:t>版响应文件。电子响应文件应在制作完成后，在磋商截止时间前通过有效数字证书</w:t>
      </w:r>
      <w:r>
        <w:rPr>
          <w:color w:val="auto"/>
          <w:sz w:val="24"/>
          <w:highlight w:val="none"/>
        </w:rPr>
        <w:t>（CA</w:t>
      </w:r>
      <w:r>
        <w:rPr>
          <w:color w:val="auto"/>
          <w:spacing w:val="-12"/>
          <w:sz w:val="24"/>
          <w:highlight w:val="none"/>
        </w:rPr>
        <w:t xml:space="preserve"> 认证</w:t>
      </w:r>
      <w:r>
        <w:rPr>
          <w:color w:val="auto"/>
          <w:spacing w:val="4"/>
          <w:sz w:val="24"/>
          <w:highlight w:val="none"/>
        </w:rPr>
        <w:t>锁</w:t>
      </w:r>
      <w:r>
        <w:rPr>
          <w:color w:val="auto"/>
          <w:sz w:val="24"/>
          <w:highlight w:val="none"/>
        </w:rPr>
        <w:t>）进行电子签章、加密，然后通过网络将加密的电子响应文件递交至“</w:t>
      </w:r>
      <w:r>
        <w:rPr>
          <w:rFonts w:hint="eastAsia"/>
          <w:color w:val="auto"/>
          <w:sz w:val="24"/>
          <w:highlight w:val="none"/>
          <w:lang w:eastAsia="zh-CN"/>
        </w:rPr>
        <w:t>广西政采云</w:t>
      </w:r>
      <w:r>
        <w:rPr>
          <w:color w:val="auto"/>
          <w:sz w:val="24"/>
          <w:highlight w:val="none"/>
        </w:rPr>
        <w:t>平台”。未在规定时间内提交或者未按照招标文件要求密封或者标记的电子响应文件，“</w:t>
      </w:r>
      <w:r>
        <w:rPr>
          <w:rFonts w:hint="eastAsia"/>
          <w:color w:val="auto"/>
          <w:sz w:val="24"/>
          <w:highlight w:val="none"/>
          <w:lang w:eastAsia="zh-CN"/>
        </w:rPr>
        <w:t>广西政采云</w:t>
      </w:r>
      <w:r>
        <w:rPr>
          <w:color w:val="auto"/>
          <w:sz w:val="24"/>
          <w:highlight w:val="none"/>
        </w:rPr>
        <w:t>”平台</w:t>
      </w:r>
      <w:r>
        <w:rPr>
          <w:color w:val="auto"/>
          <w:spacing w:val="1"/>
          <w:sz w:val="24"/>
          <w:highlight w:val="none"/>
        </w:rPr>
        <w:t>将拒收。</w:t>
      </w:r>
    </w:p>
    <w:p w14:paraId="139781BA">
      <w:pPr>
        <w:pStyle w:val="21"/>
        <w:numPr>
          <w:ilvl w:val="1"/>
          <w:numId w:val="16"/>
        </w:numPr>
        <w:tabs>
          <w:tab w:val="left" w:pos="1632"/>
        </w:tabs>
        <w:spacing w:before="0" w:after="0" w:line="240" w:lineRule="auto"/>
        <w:ind w:left="1632" w:right="0" w:hanging="550"/>
        <w:jc w:val="both"/>
        <w:rPr>
          <w:color w:val="auto"/>
          <w:sz w:val="24"/>
          <w:highlight w:val="none"/>
        </w:rPr>
      </w:pPr>
      <w:r>
        <w:rPr>
          <w:color w:val="auto"/>
          <w:sz w:val="24"/>
          <w:highlight w:val="none"/>
        </w:rPr>
        <w:t>响应文件的补充、修改、撤回与退回</w:t>
      </w:r>
    </w:p>
    <w:p w14:paraId="37C020FA">
      <w:pPr>
        <w:pStyle w:val="21"/>
        <w:numPr>
          <w:ilvl w:val="2"/>
          <w:numId w:val="16"/>
        </w:numPr>
        <w:tabs>
          <w:tab w:val="left" w:pos="1942"/>
        </w:tabs>
        <w:spacing w:before="93" w:after="0" w:line="312" w:lineRule="auto"/>
        <w:ind w:left="600" w:right="501" w:firstLine="482"/>
        <w:jc w:val="left"/>
        <w:rPr>
          <w:color w:val="auto"/>
          <w:sz w:val="24"/>
          <w:highlight w:val="none"/>
        </w:rPr>
      </w:pPr>
      <w:r>
        <w:rPr>
          <w:color w:val="auto"/>
          <w:spacing w:val="6"/>
          <w:sz w:val="24"/>
          <w:highlight w:val="none"/>
        </w:rPr>
        <w:t>供应商应当在竞标截止时间前完成响应文件的传输递交，并可以补充、修改或</w:t>
      </w:r>
      <w:r>
        <w:rPr>
          <w:color w:val="auto"/>
          <w:sz w:val="24"/>
          <w:highlight w:val="none"/>
        </w:rPr>
        <w:t>者撤回响应文件。补充或者修改响应文件的，应当先行撤回原文件，补充、修改后重新传输</w:t>
      </w:r>
      <w:r>
        <w:rPr>
          <w:color w:val="auto"/>
          <w:spacing w:val="-9"/>
          <w:sz w:val="24"/>
          <w:highlight w:val="none"/>
        </w:rPr>
        <w:t xml:space="preserve">递交。竞标截止时间前未完成传输的，视为撤回响应文件。竞标截止时间后递交的响应文件， </w:t>
      </w:r>
      <w:r>
        <w:rPr>
          <w:color w:val="auto"/>
          <w:sz w:val="24"/>
          <w:highlight w:val="none"/>
        </w:rPr>
        <w:t>“</w:t>
      </w:r>
      <w:r>
        <w:rPr>
          <w:rFonts w:hint="eastAsia"/>
          <w:color w:val="auto"/>
          <w:sz w:val="24"/>
          <w:highlight w:val="none"/>
          <w:lang w:eastAsia="zh-CN"/>
        </w:rPr>
        <w:t>广西政采云</w:t>
      </w:r>
      <w:r>
        <w:rPr>
          <w:color w:val="auto"/>
          <w:sz w:val="24"/>
          <w:highlight w:val="none"/>
        </w:rPr>
        <w:t>”平台将拒收。</w:t>
      </w:r>
    </w:p>
    <w:p w14:paraId="350F25EA">
      <w:pPr>
        <w:pStyle w:val="21"/>
        <w:numPr>
          <w:ilvl w:val="2"/>
          <w:numId w:val="16"/>
        </w:numPr>
        <w:tabs>
          <w:tab w:val="left" w:pos="1815"/>
        </w:tabs>
        <w:spacing w:before="0" w:after="0" w:line="312" w:lineRule="auto"/>
        <w:ind w:left="600" w:right="612" w:firstLine="482"/>
        <w:jc w:val="both"/>
        <w:rPr>
          <w:color w:val="auto"/>
          <w:sz w:val="24"/>
          <w:highlight w:val="none"/>
        </w:rPr>
      </w:pPr>
      <w:r>
        <w:rPr>
          <w:color w:val="auto"/>
          <w:sz w:val="24"/>
          <w:highlight w:val="none"/>
        </w:rPr>
        <w:t>“</w:t>
      </w:r>
      <w:r>
        <w:rPr>
          <w:rFonts w:hint="eastAsia"/>
          <w:color w:val="auto"/>
          <w:sz w:val="24"/>
          <w:highlight w:val="none"/>
          <w:lang w:eastAsia="zh-CN"/>
        </w:rPr>
        <w:t>广西政采云</w:t>
      </w:r>
      <w:r>
        <w:rPr>
          <w:color w:val="auto"/>
          <w:sz w:val="24"/>
          <w:highlight w:val="none"/>
        </w:rPr>
        <w:t>”平台收到响应文件，将妥善保存并即时向供应商发出确认回执通知。</w:t>
      </w:r>
      <w:r>
        <w:rPr>
          <w:color w:val="auto"/>
          <w:spacing w:val="-1"/>
          <w:sz w:val="24"/>
          <w:highlight w:val="none"/>
        </w:rPr>
        <w:t>在竞标截止时间前，除供应商补充、修改或者撤回响应文件外，任何单位和个人不得解密或</w:t>
      </w:r>
      <w:r>
        <w:rPr>
          <w:color w:val="auto"/>
          <w:sz w:val="24"/>
          <w:highlight w:val="none"/>
        </w:rPr>
        <w:t>提取响应文件。</w:t>
      </w:r>
    </w:p>
    <w:p w14:paraId="6037C351">
      <w:pPr>
        <w:pStyle w:val="5"/>
        <w:spacing w:line="312" w:lineRule="auto"/>
        <w:ind w:left="600" w:right="622" w:firstLine="482"/>
        <w:jc w:val="both"/>
        <w:rPr>
          <w:color w:val="auto"/>
          <w:highlight w:val="none"/>
        </w:rPr>
      </w:pPr>
      <w:r>
        <w:rPr>
          <w:color w:val="auto"/>
          <w:highlight w:val="none"/>
        </w:rPr>
        <w:t>17.3.在竞标截止时间止提交电子版响应文件的供应商不足 3 家时，电子版响应文件由代理机构在“</w:t>
      </w:r>
      <w:r>
        <w:rPr>
          <w:rFonts w:hint="eastAsia"/>
          <w:color w:val="auto"/>
          <w:highlight w:val="none"/>
          <w:lang w:eastAsia="zh-CN"/>
        </w:rPr>
        <w:t>广西政采云</w:t>
      </w:r>
      <w:r>
        <w:rPr>
          <w:color w:val="auto"/>
          <w:highlight w:val="none"/>
        </w:rPr>
        <w:t>”平台操作退回，除此之外采购人和采购代理机构对已提交的响应文件概不退回。</w:t>
      </w:r>
    </w:p>
    <w:p w14:paraId="5D445255">
      <w:pPr>
        <w:spacing w:before="1"/>
        <w:ind w:left="1082" w:right="0" w:firstLine="0"/>
        <w:jc w:val="left"/>
        <w:rPr>
          <w:b/>
          <w:color w:val="auto"/>
          <w:sz w:val="24"/>
          <w:highlight w:val="none"/>
        </w:rPr>
      </w:pPr>
      <w:r>
        <w:rPr>
          <w:b/>
          <w:color w:val="auto"/>
          <w:sz w:val="24"/>
          <w:highlight w:val="none"/>
        </w:rPr>
        <w:t>18、磋商截止期</w:t>
      </w:r>
    </w:p>
    <w:p w14:paraId="2721558C">
      <w:pPr>
        <w:pStyle w:val="21"/>
        <w:numPr>
          <w:ilvl w:val="1"/>
          <w:numId w:val="17"/>
        </w:numPr>
        <w:tabs>
          <w:tab w:val="left" w:pos="1700"/>
        </w:tabs>
        <w:spacing w:before="14" w:after="0" w:line="242" w:lineRule="auto"/>
        <w:ind w:left="600" w:right="789" w:firstLine="487"/>
        <w:jc w:val="left"/>
        <w:rPr>
          <w:rFonts w:ascii="宋体" w:hAnsi="宋体" w:eastAsia="宋体" w:cs="宋体"/>
          <w:color w:val="auto"/>
          <w:sz w:val="24"/>
          <w:szCs w:val="24"/>
          <w:highlight w:val="none"/>
          <w:lang w:val="en-US" w:eastAsia="en-US" w:bidi="ar-SA"/>
        </w:rPr>
      </w:pPr>
      <w:r>
        <w:rPr>
          <w:rFonts w:ascii="宋体" w:hAnsi="宋体" w:eastAsia="宋体" w:cs="宋体"/>
          <w:color w:val="auto"/>
          <w:sz w:val="24"/>
          <w:szCs w:val="24"/>
          <w:highlight w:val="none"/>
          <w:lang w:val="en-US" w:eastAsia="en-US" w:bidi="ar-SA"/>
        </w:rPr>
        <w:t>供应商应在前附表第 10 项规定的日期和时间之前将响应文件递交至前附表第 11 项规定的地点。</w:t>
      </w:r>
    </w:p>
    <w:p w14:paraId="7F3898ED">
      <w:pPr>
        <w:pStyle w:val="21"/>
        <w:numPr>
          <w:ilvl w:val="1"/>
          <w:numId w:val="17"/>
        </w:numPr>
        <w:tabs>
          <w:tab w:val="left" w:pos="1697"/>
        </w:tabs>
        <w:spacing w:before="82" w:after="0" w:line="312" w:lineRule="auto"/>
        <w:ind w:left="600" w:right="622" w:firstLine="482"/>
        <w:jc w:val="both"/>
        <w:rPr>
          <w:color w:val="auto"/>
          <w:sz w:val="24"/>
          <w:highlight w:val="none"/>
        </w:rPr>
      </w:pPr>
      <w:r>
        <w:rPr>
          <w:color w:val="auto"/>
          <w:spacing w:val="1"/>
          <w:sz w:val="24"/>
          <w:highlight w:val="none"/>
        </w:rPr>
        <w:t xml:space="preserve">采购代理机构可以按本须知第 </w:t>
      </w:r>
      <w:r>
        <w:rPr>
          <w:color w:val="auto"/>
          <w:sz w:val="24"/>
          <w:highlight w:val="none"/>
        </w:rPr>
        <w:t>9</w:t>
      </w:r>
      <w:r>
        <w:rPr>
          <w:color w:val="auto"/>
          <w:spacing w:val="-2"/>
          <w:sz w:val="24"/>
          <w:highlight w:val="none"/>
        </w:rPr>
        <w:t xml:space="preserve"> 条规定以补充通知方式，酌情延长递交响应文件</w:t>
      </w:r>
      <w:r>
        <w:rPr>
          <w:color w:val="auto"/>
          <w:spacing w:val="-1"/>
          <w:sz w:val="24"/>
          <w:highlight w:val="none"/>
        </w:rPr>
        <w:t>的截止日期。在上述情况下，采购代理机构与供应商在磋商截止期以前拥有的全部权力、责</w:t>
      </w:r>
      <w:r>
        <w:rPr>
          <w:color w:val="auto"/>
          <w:sz w:val="24"/>
          <w:highlight w:val="none"/>
        </w:rPr>
        <w:t>任和义务，将适用于延长后新的磋商截止期。</w:t>
      </w:r>
    </w:p>
    <w:p w14:paraId="1E3672B0">
      <w:pPr>
        <w:spacing w:before="1"/>
        <w:ind w:left="1082" w:right="0" w:firstLine="0"/>
        <w:jc w:val="left"/>
        <w:rPr>
          <w:b/>
          <w:color w:val="auto"/>
          <w:sz w:val="24"/>
          <w:highlight w:val="none"/>
        </w:rPr>
      </w:pPr>
      <w:r>
        <w:rPr>
          <w:b/>
          <w:color w:val="auto"/>
          <w:sz w:val="24"/>
          <w:highlight w:val="none"/>
        </w:rPr>
        <w:t>19、响应文件的撤回</w:t>
      </w:r>
    </w:p>
    <w:p w14:paraId="32866DDC">
      <w:pPr>
        <w:spacing w:before="93" w:line="312" w:lineRule="auto"/>
        <w:ind w:left="3513" w:right="1712" w:hanging="1822"/>
        <w:jc w:val="left"/>
        <w:rPr>
          <w:b/>
          <w:color w:val="auto"/>
          <w:sz w:val="24"/>
          <w:highlight w:val="none"/>
        </w:rPr>
      </w:pPr>
      <w:bookmarkStart w:id="10" w:name="若因供应商自身主观原因未在规定时间内解密的，视为响应文件撤回。"/>
      <w:bookmarkEnd w:id="10"/>
      <w:r>
        <w:rPr>
          <w:color w:val="auto"/>
          <w:sz w:val="24"/>
          <w:highlight w:val="none"/>
        </w:rPr>
        <w:t>若因供应商自身主观原因未在规定时间内解密的，视为响应文件撤回。</w:t>
      </w:r>
      <w:bookmarkStart w:id="11" w:name="六、竞争性磋商（简称磋商）与评审"/>
      <w:bookmarkEnd w:id="11"/>
      <w:r>
        <w:rPr>
          <w:b/>
          <w:color w:val="auto"/>
          <w:sz w:val="24"/>
          <w:highlight w:val="none"/>
        </w:rPr>
        <w:t>六、竞争性磋商（简称磋商）与评审</w:t>
      </w:r>
    </w:p>
    <w:p w14:paraId="6D4C30FD">
      <w:pPr>
        <w:spacing w:before="0" w:line="307" w:lineRule="exact"/>
        <w:ind w:left="1087" w:right="0" w:firstLine="0"/>
        <w:jc w:val="left"/>
        <w:rPr>
          <w:b/>
          <w:color w:val="auto"/>
          <w:sz w:val="24"/>
          <w:highlight w:val="none"/>
        </w:rPr>
      </w:pPr>
      <w:r>
        <w:rPr>
          <w:b/>
          <w:color w:val="auto"/>
          <w:sz w:val="24"/>
          <w:highlight w:val="none"/>
        </w:rPr>
        <w:t>20、磋商小组组成及磋商时间、地点、人员</w:t>
      </w:r>
    </w:p>
    <w:p w14:paraId="0A5E59D6">
      <w:pPr>
        <w:pStyle w:val="21"/>
        <w:numPr>
          <w:ilvl w:val="1"/>
          <w:numId w:val="18"/>
        </w:numPr>
        <w:tabs>
          <w:tab w:val="left" w:pos="1623"/>
        </w:tabs>
        <w:spacing w:before="94" w:after="0" w:line="240" w:lineRule="auto"/>
        <w:ind w:left="1622" w:right="0" w:hanging="543"/>
        <w:jc w:val="left"/>
        <w:rPr>
          <w:color w:val="auto"/>
          <w:sz w:val="24"/>
          <w:highlight w:val="none"/>
        </w:rPr>
      </w:pPr>
      <w:r>
        <w:rPr>
          <w:color w:val="auto"/>
          <w:sz w:val="24"/>
          <w:highlight w:val="none"/>
        </w:rPr>
        <w:t>磋商小组构成：本项目的磋商小组分别由依法组成的评审专家、采购单位代表共三</w:t>
      </w:r>
    </w:p>
    <w:p w14:paraId="50C8CE47">
      <w:pPr>
        <w:spacing w:after="0" w:line="240" w:lineRule="auto"/>
        <w:jc w:val="left"/>
        <w:rPr>
          <w:color w:val="auto"/>
          <w:sz w:val="24"/>
          <w:highlight w:val="none"/>
        </w:rPr>
        <w:sectPr>
          <w:pgSz w:w="11910" w:h="16840"/>
          <w:pgMar w:top="1460" w:right="460" w:bottom="1180" w:left="480" w:header="0" w:footer="913" w:gutter="0"/>
          <w:cols w:space="720" w:num="1"/>
        </w:sectPr>
      </w:pPr>
    </w:p>
    <w:p w14:paraId="520519CF">
      <w:pPr>
        <w:pStyle w:val="5"/>
        <w:spacing w:before="42"/>
        <w:ind w:left="600"/>
        <w:rPr>
          <w:color w:val="auto"/>
          <w:highlight w:val="none"/>
        </w:rPr>
      </w:pPr>
      <w:r>
        <w:rPr>
          <w:color w:val="auto"/>
          <w:highlight w:val="none"/>
        </w:rPr>
        <w:t>人及以上单数构成，其中评审专家人数不少于成员总数的三分之二。</w:t>
      </w:r>
    </w:p>
    <w:p w14:paraId="190E8CF1">
      <w:pPr>
        <w:pStyle w:val="21"/>
        <w:numPr>
          <w:ilvl w:val="1"/>
          <w:numId w:val="18"/>
        </w:numPr>
        <w:tabs>
          <w:tab w:val="left" w:pos="1620"/>
        </w:tabs>
        <w:spacing w:before="93" w:after="0" w:line="312" w:lineRule="auto"/>
        <w:ind w:left="1080" w:right="4785" w:firstLine="0"/>
        <w:jc w:val="left"/>
        <w:rPr>
          <w:b/>
          <w:color w:val="auto"/>
          <w:sz w:val="24"/>
          <w:highlight w:val="none"/>
        </w:rPr>
      </w:pPr>
      <w:r>
        <w:rPr>
          <w:color w:val="auto"/>
          <w:spacing w:val="-1"/>
          <w:sz w:val="24"/>
          <w:highlight w:val="none"/>
        </w:rPr>
        <w:t>具体的磋商时间、地点见磋商须知前附表。</w:t>
      </w:r>
      <w:r>
        <w:rPr>
          <w:b/>
          <w:color w:val="auto"/>
          <w:sz w:val="24"/>
          <w:highlight w:val="none"/>
        </w:rPr>
        <w:t>21.评标原则和评标办法</w:t>
      </w:r>
    </w:p>
    <w:p w14:paraId="408EFB1E">
      <w:pPr>
        <w:keepNext w:val="0"/>
        <w:keepLines w:val="0"/>
        <w:pageBreakBefore w:val="0"/>
        <w:widowControl w:val="0"/>
        <w:kinsoku/>
        <w:wordWrap/>
        <w:overflowPunct/>
        <w:topLinePunct w:val="0"/>
        <w:autoSpaceDE w:val="0"/>
        <w:autoSpaceDN w:val="0"/>
        <w:bidi w:val="0"/>
        <w:adjustRightInd/>
        <w:snapToGrid/>
        <w:spacing w:before="0" w:line="500" w:lineRule="exact"/>
        <w:ind w:left="601" w:right="5197" w:firstLine="480"/>
        <w:jc w:val="left"/>
        <w:textAlignment w:val="auto"/>
        <w:rPr>
          <w:rFonts w:ascii="宋体" w:hAnsi="宋体" w:eastAsia="宋体" w:cs="宋体"/>
          <w:b/>
          <w:color w:val="auto"/>
          <w:sz w:val="24"/>
          <w:szCs w:val="22"/>
          <w:highlight w:val="none"/>
          <w:lang w:val="en-US" w:eastAsia="en-US" w:bidi="ar-SA"/>
        </w:rPr>
      </w:pPr>
      <w:r>
        <w:rPr>
          <w:color w:val="auto"/>
          <w:sz w:val="24"/>
          <w:highlight w:val="none"/>
        </w:rPr>
        <w:t>21.1 具体评标原则和评标办法见评分标准。</w:t>
      </w:r>
      <w:r>
        <w:rPr>
          <w:rFonts w:ascii="宋体" w:hAnsi="宋体" w:eastAsia="宋体" w:cs="宋体"/>
          <w:b/>
          <w:color w:val="auto"/>
          <w:sz w:val="24"/>
          <w:szCs w:val="22"/>
          <w:highlight w:val="none"/>
          <w:lang w:val="en-US" w:eastAsia="en-US" w:bidi="ar-SA"/>
        </w:rPr>
        <w:t>22.响应文件评审及磋商的步骤</w:t>
      </w:r>
    </w:p>
    <w:p w14:paraId="409855C7">
      <w:pPr>
        <w:keepNext w:val="0"/>
        <w:keepLines w:val="0"/>
        <w:pageBreakBefore w:val="0"/>
        <w:widowControl w:val="0"/>
        <w:kinsoku/>
        <w:wordWrap/>
        <w:overflowPunct/>
        <w:topLinePunct w:val="0"/>
        <w:autoSpaceDE w:val="0"/>
        <w:autoSpaceDN w:val="0"/>
        <w:bidi w:val="0"/>
        <w:adjustRightInd/>
        <w:snapToGrid/>
        <w:spacing w:before="0" w:line="500" w:lineRule="exact"/>
        <w:ind w:left="601" w:right="0" w:firstLine="0"/>
        <w:jc w:val="left"/>
        <w:textAlignment w:val="auto"/>
        <w:rPr>
          <w:rFonts w:ascii="宋体" w:hAnsi="宋体" w:eastAsia="宋体" w:cs="宋体"/>
          <w:b/>
          <w:color w:val="auto"/>
          <w:sz w:val="24"/>
          <w:szCs w:val="22"/>
          <w:highlight w:val="none"/>
          <w:lang w:val="en-US" w:eastAsia="en-US" w:bidi="ar-SA"/>
        </w:rPr>
      </w:pPr>
      <w:r>
        <w:rPr>
          <w:rFonts w:ascii="宋体" w:hAnsi="宋体" w:eastAsia="宋体" w:cs="宋体"/>
          <w:b/>
          <w:color w:val="auto"/>
          <w:sz w:val="24"/>
          <w:szCs w:val="22"/>
          <w:highlight w:val="none"/>
          <w:lang w:val="en-US" w:eastAsia="en-US" w:bidi="ar-SA"/>
        </w:rPr>
        <w:t>第一轮磋商</w:t>
      </w:r>
    </w:p>
    <w:p w14:paraId="60F5370F">
      <w:pPr>
        <w:pStyle w:val="5"/>
        <w:spacing w:before="4"/>
        <w:ind w:left="600"/>
        <w:rPr>
          <w:color w:val="auto"/>
          <w:highlight w:val="none"/>
        </w:rPr>
      </w:pPr>
      <w:r>
        <w:rPr>
          <w:color w:val="auto"/>
          <w:highlight w:val="none"/>
        </w:rPr>
        <w:t>（一）磋商准备</w:t>
      </w:r>
    </w:p>
    <w:p w14:paraId="050FFA70">
      <w:pPr>
        <w:pStyle w:val="5"/>
        <w:spacing w:before="5" w:line="242" w:lineRule="auto"/>
        <w:ind w:left="600" w:right="617" w:firstLine="240"/>
        <w:rPr>
          <w:color w:val="auto"/>
          <w:highlight w:val="none"/>
        </w:rPr>
      </w:pPr>
      <w:r>
        <w:rPr>
          <w:color w:val="auto"/>
          <w:spacing w:val="-6"/>
          <w:highlight w:val="none"/>
        </w:rPr>
        <w:t>本单位在规定的时间和地点进行电子磋商，磋商供应商的法定代表人或其委托代理人应做好</w:t>
      </w:r>
      <w:r>
        <w:rPr>
          <w:color w:val="auto"/>
          <w:highlight w:val="none"/>
        </w:rPr>
        <w:t>磋商准备，准时在线参加电子磋商会议，随时关注磋商进度。</w:t>
      </w:r>
    </w:p>
    <w:p w14:paraId="19BDB687">
      <w:pPr>
        <w:pStyle w:val="5"/>
        <w:spacing w:before="3"/>
        <w:ind w:left="600"/>
        <w:rPr>
          <w:color w:val="auto"/>
          <w:highlight w:val="none"/>
        </w:rPr>
      </w:pPr>
      <w:r>
        <w:rPr>
          <w:color w:val="auto"/>
          <w:highlight w:val="none"/>
        </w:rPr>
        <w:t>（二） 第一轮磋商程序：</w:t>
      </w:r>
    </w:p>
    <w:p w14:paraId="7F96FA9D">
      <w:pPr>
        <w:pStyle w:val="21"/>
        <w:numPr>
          <w:ilvl w:val="0"/>
          <w:numId w:val="19"/>
        </w:numPr>
        <w:tabs>
          <w:tab w:val="left" w:pos="841"/>
        </w:tabs>
        <w:spacing w:before="4" w:after="0" w:line="240" w:lineRule="auto"/>
        <w:ind w:left="841" w:right="0" w:hanging="241"/>
        <w:jc w:val="left"/>
        <w:rPr>
          <w:color w:val="auto"/>
          <w:sz w:val="24"/>
          <w:highlight w:val="none"/>
        </w:rPr>
      </w:pPr>
      <w:r>
        <w:rPr>
          <w:color w:val="auto"/>
          <w:sz w:val="24"/>
          <w:highlight w:val="none"/>
        </w:rPr>
        <w:t>磋商会由本公司主持，主持人宣布磋商会议开始；</w:t>
      </w:r>
    </w:p>
    <w:p w14:paraId="6C5C01BD">
      <w:pPr>
        <w:pStyle w:val="21"/>
        <w:numPr>
          <w:ilvl w:val="0"/>
          <w:numId w:val="19"/>
        </w:numPr>
        <w:tabs>
          <w:tab w:val="left" w:pos="841"/>
        </w:tabs>
        <w:spacing w:before="5" w:after="0" w:line="240" w:lineRule="auto"/>
        <w:ind w:left="841" w:right="0" w:hanging="241"/>
        <w:jc w:val="left"/>
        <w:rPr>
          <w:color w:val="auto"/>
          <w:sz w:val="24"/>
          <w:highlight w:val="none"/>
        </w:rPr>
      </w:pPr>
      <w:r>
        <w:rPr>
          <w:color w:val="auto"/>
          <w:sz w:val="24"/>
          <w:highlight w:val="none"/>
        </w:rPr>
        <w:t>主持人介绍参加磋商会的人员名单；</w:t>
      </w:r>
    </w:p>
    <w:p w14:paraId="21BAB068">
      <w:pPr>
        <w:pStyle w:val="21"/>
        <w:numPr>
          <w:ilvl w:val="0"/>
          <w:numId w:val="19"/>
        </w:numPr>
        <w:tabs>
          <w:tab w:val="left" w:pos="841"/>
        </w:tabs>
        <w:spacing w:before="4" w:after="0" w:line="240" w:lineRule="auto"/>
        <w:ind w:left="841" w:right="0" w:hanging="241"/>
        <w:jc w:val="left"/>
        <w:rPr>
          <w:color w:val="auto"/>
          <w:sz w:val="24"/>
          <w:highlight w:val="none"/>
        </w:rPr>
      </w:pPr>
      <w:r>
        <w:rPr>
          <w:color w:val="auto"/>
          <w:spacing w:val="-5"/>
          <w:sz w:val="24"/>
          <w:highlight w:val="none"/>
        </w:rPr>
        <w:t>主持人宣布磋商会议纪律及评审期间的有关事项；告知应当回避的情形,提请有关人员回避；</w:t>
      </w:r>
    </w:p>
    <w:p w14:paraId="13B9D363">
      <w:pPr>
        <w:pStyle w:val="21"/>
        <w:numPr>
          <w:ilvl w:val="0"/>
          <w:numId w:val="19"/>
        </w:numPr>
        <w:tabs>
          <w:tab w:val="left" w:pos="841"/>
        </w:tabs>
        <w:spacing w:before="5" w:after="0" w:line="240" w:lineRule="auto"/>
        <w:ind w:left="841" w:right="0" w:hanging="241"/>
        <w:jc w:val="left"/>
        <w:rPr>
          <w:color w:val="auto"/>
          <w:sz w:val="24"/>
          <w:highlight w:val="none"/>
        </w:rPr>
      </w:pPr>
      <w:r>
        <w:rPr>
          <w:color w:val="auto"/>
          <w:sz w:val="24"/>
          <w:highlight w:val="none"/>
        </w:rPr>
        <w:t>磋商及评审程序</w:t>
      </w:r>
    </w:p>
    <w:p w14:paraId="1EB0AEDF">
      <w:pPr>
        <w:pStyle w:val="21"/>
        <w:numPr>
          <w:ilvl w:val="0"/>
          <w:numId w:val="20"/>
        </w:numPr>
        <w:tabs>
          <w:tab w:val="left" w:pos="1201"/>
        </w:tabs>
        <w:spacing w:before="4" w:after="0" w:line="242" w:lineRule="auto"/>
        <w:ind w:left="600" w:right="621" w:firstLine="0"/>
        <w:jc w:val="both"/>
        <w:rPr>
          <w:b/>
          <w:color w:val="auto"/>
          <w:sz w:val="24"/>
          <w:highlight w:val="none"/>
        </w:rPr>
      </w:pPr>
      <w:r>
        <w:rPr>
          <w:color w:val="auto"/>
          <w:spacing w:val="-6"/>
          <w:sz w:val="24"/>
          <w:highlight w:val="none"/>
        </w:rPr>
        <w:t>在磋商开始时间截止后</w:t>
      </w:r>
      <w:r>
        <w:rPr>
          <w:color w:val="auto"/>
          <w:sz w:val="24"/>
          <w:highlight w:val="none"/>
        </w:rPr>
        <w:t>30</w:t>
      </w:r>
      <w:r>
        <w:rPr>
          <w:color w:val="auto"/>
          <w:spacing w:val="-9"/>
          <w:sz w:val="24"/>
          <w:highlight w:val="none"/>
        </w:rPr>
        <w:t>分钟内由各供应商自行对磋商响应文件进行解密；</w:t>
      </w:r>
      <w:r>
        <w:rPr>
          <w:b/>
          <w:color w:val="auto"/>
          <w:spacing w:val="-26"/>
          <w:sz w:val="24"/>
          <w:highlight w:val="none"/>
        </w:rPr>
        <w:t>（</w:t>
      </w:r>
      <w:r>
        <w:rPr>
          <w:b/>
          <w:color w:val="auto"/>
          <w:spacing w:val="-8"/>
          <w:sz w:val="24"/>
          <w:highlight w:val="none"/>
        </w:rPr>
        <w:t>注：系</w:t>
      </w:r>
      <w:r>
        <w:rPr>
          <w:b/>
          <w:color w:val="auto"/>
          <w:spacing w:val="-2"/>
          <w:sz w:val="24"/>
          <w:highlight w:val="none"/>
        </w:rPr>
        <w:t>统生成标书时，生成两份，一份是投标用的标书，一份是备份标书，如有供应商有解密不成</w:t>
      </w:r>
      <w:r>
        <w:rPr>
          <w:b/>
          <w:color w:val="auto"/>
          <w:sz w:val="24"/>
          <w:highlight w:val="none"/>
        </w:rPr>
        <w:t>功的，与项目归属监督部门备案后通过邮件或者其他方式提交电子备份文件，提供的备份标书要跟上传的电子标书是同一份，否则系统不支持进行异常解密。）</w:t>
      </w:r>
    </w:p>
    <w:p w14:paraId="3DEC93C3">
      <w:pPr>
        <w:pStyle w:val="21"/>
        <w:numPr>
          <w:ilvl w:val="0"/>
          <w:numId w:val="20"/>
        </w:numPr>
        <w:tabs>
          <w:tab w:val="left" w:pos="1201"/>
        </w:tabs>
        <w:spacing w:before="6" w:after="0" w:line="242" w:lineRule="auto"/>
        <w:ind w:left="600" w:right="620" w:firstLine="0"/>
        <w:jc w:val="left"/>
        <w:rPr>
          <w:color w:val="auto"/>
          <w:sz w:val="24"/>
          <w:highlight w:val="none"/>
        </w:rPr>
      </w:pPr>
      <w:r>
        <w:rPr>
          <w:color w:val="auto"/>
          <w:spacing w:val="-1"/>
          <w:sz w:val="24"/>
          <w:highlight w:val="none"/>
        </w:rPr>
        <w:t>由磋商小组进行资格审查和符合性审查，审查结束后，在线通知无效磋商供应商磋商响</w:t>
      </w:r>
      <w:r>
        <w:rPr>
          <w:color w:val="auto"/>
          <w:sz w:val="24"/>
          <w:highlight w:val="none"/>
        </w:rPr>
        <w:t>应文件无效理由，有效磋商供应商进入磋商程序。</w:t>
      </w:r>
    </w:p>
    <w:p w14:paraId="5955A14F">
      <w:pPr>
        <w:pStyle w:val="21"/>
        <w:numPr>
          <w:ilvl w:val="0"/>
          <w:numId w:val="20"/>
        </w:numPr>
        <w:tabs>
          <w:tab w:val="left" w:pos="1201"/>
        </w:tabs>
        <w:spacing w:before="3" w:after="0" w:line="240" w:lineRule="auto"/>
        <w:ind w:left="1201" w:right="0" w:hanging="601"/>
        <w:jc w:val="left"/>
        <w:rPr>
          <w:color w:val="auto"/>
          <w:sz w:val="24"/>
          <w:highlight w:val="none"/>
        </w:rPr>
      </w:pPr>
      <w:r>
        <w:rPr>
          <w:color w:val="auto"/>
          <w:sz w:val="24"/>
          <w:highlight w:val="none"/>
        </w:rPr>
        <w:t>系统对各供应商的商务技术进行汇总；</w:t>
      </w:r>
    </w:p>
    <w:p w14:paraId="47A2A703">
      <w:pPr>
        <w:pStyle w:val="21"/>
        <w:numPr>
          <w:ilvl w:val="0"/>
          <w:numId w:val="20"/>
        </w:numPr>
        <w:tabs>
          <w:tab w:val="left" w:pos="1201"/>
        </w:tabs>
        <w:spacing w:before="4" w:after="0" w:line="242" w:lineRule="auto"/>
        <w:ind w:left="600" w:right="620" w:firstLine="0"/>
        <w:jc w:val="left"/>
        <w:rPr>
          <w:color w:val="auto"/>
          <w:sz w:val="24"/>
          <w:highlight w:val="none"/>
        </w:rPr>
      </w:pPr>
      <w:r>
        <w:rPr>
          <w:color w:val="auto"/>
          <w:spacing w:val="-1"/>
          <w:sz w:val="24"/>
          <w:highlight w:val="none"/>
        </w:rPr>
        <w:t>磋商小组所有成员应当集中与单一供应商分别进行在线磋商，并给予所有参加磋商的供</w:t>
      </w:r>
      <w:r>
        <w:rPr>
          <w:color w:val="auto"/>
          <w:sz w:val="24"/>
          <w:highlight w:val="none"/>
        </w:rPr>
        <w:t>应商平等的磋商机会。</w:t>
      </w:r>
    </w:p>
    <w:p w14:paraId="5FFD2628">
      <w:pPr>
        <w:pStyle w:val="21"/>
        <w:numPr>
          <w:ilvl w:val="0"/>
          <w:numId w:val="20"/>
        </w:numPr>
        <w:tabs>
          <w:tab w:val="left" w:pos="1201"/>
        </w:tabs>
        <w:spacing w:before="3" w:after="0" w:line="242" w:lineRule="auto"/>
        <w:ind w:left="600" w:right="617" w:firstLine="0"/>
        <w:jc w:val="both"/>
        <w:rPr>
          <w:color w:val="auto"/>
          <w:sz w:val="24"/>
          <w:highlight w:val="none"/>
        </w:rPr>
      </w:pPr>
      <w:r>
        <w:rPr>
          <w:color w:val="auto"/>
          <w:spacing w:val="-1"/>
          <w:sz w:val="24"/>
          <w:highlight w:val="none"/>
        </w:rPr>
        <w:t>当磋商小组一致确定供应商的竞争性磋商响应文件能够详细列明采购标的技术、服务要</w:t>
      </w:r>
      <w:r>
        <w:rPr>
          <w:color w:val="auto"/>
          <w:spacing w:val="-7"/>
          <w:sz w:val="24"/>
          <w:highlight w:val="none"/>
        </w:rPr>
        <w:t>求且符合竞争性磋商文件要求，无需再磋商的，磋商小组按竞争性磋商文件设定的程序和综合评分法确定成交候选供应商。第一轮磋商后竞争性磋商文件有实质性变动或仍需磋商的，磋商</w:t>
      </w:r>
      <w:r>
        <w:rPr>
          <w:color w:val="auto"/>
          <w:sz w:val="24"/>
          <w:highlight w:val="none"/>
        </w:rPr>
        <w:t>小组对竞争性磋商文件变动或提出磋商意见后进行第二轮磋商。</w:t>
      </w:r>
    </w:p>
    <w:p w14:paraId="7B2B1D82">
      <w:pPr>
        <w:pStyle w:val="21"/>
        <w:numPr>
          <w:ilvl w:val="1"/>
          <w:numId w:val="21"/>
        </w:numPr>
        <w:tabs>
          <w:tab w:val="left" w:pos="1140"/>
        </w:tabs>
        <w:spacing w:before="6" w:after="0" w:line="240" w:lineRule="auto"/>
        <w:ind w:left="1140" w:right="0" w:hanging="540"/>
        <w:jc w:val="both"/>
        <w:rPr>
          <w:color w:val="auto"/>
          <w:sz w:val="24"/>
          <w:highlight w:val="none"/>
        </w:rPr>
      </w:pPr>
      <w:r>
        <w:rPr>
          <w:color w:val="auto"/>
          <w:sz w:val="24"/>
          <w:highlight w:val="none"/>
        </w:rPr>
        <w:t>竞争性磋商文件变动</w:t>
      </w:r>
    </w:p>
    <w:p w14:paraId="026B4B81">
      <w:pPr>
        <w:pStyle w:val="21"/>
        <w:numPr>
          <w:ilvl w:val="0"/>
          <w:numId w:val="22"/>
        </w:numPr>
        <w:tabs>
          <w:tab w:val="left" w:pos="1201"/>
        </w:tabs>
        <w:spacing w:before="4" w:after="0" w:line="242" w:lineRule="auto"/>
        <w:ind w:left="600" w:right="525" w:firstLine="0"/>
        <w:jc w:val="left"/>
        <w:rPr>
          <w:color w:val="auto"/>
          <w:sz w:val="24"/>
          <w:highlight w:val="none"/>
        </w:rPr>
      </w:pPr>
      <w:r>
        <w:rPr>
          <w:color w:val="auto"/>
          <w:sz w:val="24"/>
          <w:highlight w:val="none"/>
        </w:rPr>
        <w:t>第一轮磋商结束后，由磋商小组组长主持，根据竞争性磋商文件和磋商情况结合第一轮</w:t>
      </w:r>
      <w:r>
        <w:rPr>
          <w:color w:val="auto"/>
          <w:spacing w:val="-10"/>
          <w:sz w:val="24"/>
          <w:highlight w:val="none"/>
        </w:rPr>
        <w:t>磋商整体情况，可以对竞争性磋商文件采购需求中已事先明确的可能实质性变动采购需求中的</w:t>
      </w:r>
      <w:r>
        <w:rPr>
          <w:color w:val="auto"/>
          <w:spacing w:val="-11"/>
          <w:sz w:val="24"/>
          <w:highlight w:val="none"/>
        </w:rPr>
        <w:t>技术、服务要求以及合同草案条款进行统一变动，但不得变动竞争性磋商文件中的其他内容。</w:t>
      </w:r>
      <w:r>
        <w:rPr>
          <w:color w:val="auto"/>
          <w:sz w:val="24"/>
          <w:highlight w:val="none"/>
        </w:rPr>
        <w:t>实质性变动的内容，须经采购人代表确认。</w:t>
      </w:r>
    </w:p>
    <w:p w14:paraId="298C4BD3">
      <w:pPr>
        <w:pStyle w:val="5"/>
        <w:spacing w:before="6" w:line="242" w:lineRule="auto"/>
        <w:ind w:left="600" w:right="617"/>
        <w:rPr>
          <w:color w:val="auto"/>
          <w:highlight w:val="none"/>
        </w:rPr>
      </w:pPr>
      <w:r>
        <w:rPr>
          <w:color w:val="auto"/>
          <w:spacing w:val="-4"/>
          <w:highlight w:val="none"/>
        </w:rPr>
        <w:t>对竞争性磋商文件作出的实质性变动是竞争性磋商文件的有效组成部分，磋商小组应当在询标</w:t>
      </w:r>
      <w:r>
        <w:rPr>
          <w:color w:val="auto"/>
          <w:highlight w:val="none"/>
        </w:rPr>
        <w:t>规定时间内及时通知所有参加磋商的供应商，并要求供应商做出响应（</w:t>
      </w:r>
      <w:r>
        <w:rPr>
          <w:color w:val="auto"/>
          <w:spacing w:val="-20"/>
          <w:highlight w:val="none"/>
        </w:rPr>
        <w:t xml:space="preserve">需盖 </w:t>
      </w:r>
      <w:r>
        <w:rPr>
          <w:color w:val="auto"/>
          <w:highlight w:val="none"/>
        </w:rPr>
        <w:t>CA</w:t>
      </w:r>
      <w:r>
        <w:rPr>
          <w:color w:val="auto"/>
          <w:spacing w:val="-12"/>
          <w:highlight w:val="none"/>
        </w:rPr>
        <w:t xml:space="preserve"> 电子签章</w:t>
      </w:r>
      <w:r>
        <w:rPr>
          <w:color w:val="auto"/>
          <w:highlight w:val="none"/>
        </w:rPr>
        <w:t>）。</w:t>
      </w:r>
    </w:p>
    <w:p w14:paraId="32774871">
      <w:pPr>
        <w:pStyle w:val="21"/>
        <w:numPr>
          <w:ilvl w:val="0"/>
          <w:numId w:val="22"/>
        </w:numPr>
        <w:tabs>
          <w:tab w:val="left" w:pos="1201"/>
        </w:tabs>
        <w:spacing w:before="3" w:after="0" w:line="240" w:lineRule="auto"/>
        <w:ind w:left="1201" w:right="0" w:hanging="601"/>
        <w:jc w:val="left"/>
        <w:rPr>
          <w:color w:val="auto"/>
          <w:sz w:val="24"/>
          <w:highlight w:val="none"/>
        </w:rPr>
      </w:pPr>
      <w:r>
        <w:rPr>
          <w:color w:val="auto"/>
          <w:sz w:val="24"/>
          <w:highlight w:val="none"/>
        </w:rPr>
        <w:t>第二轮磋商</w:t>
      </w:r>
    </w:p>
    <w:p w14:paraId="7A580E98">
      <w:pPr>
        <w:pStyle w:val="5"/>
        <w:spacing w:before="4" w:line="242" w:lineRule="auto"/>
        <w:ind w:left="600" w:right="617"/>
        <w:rPr>
          <w:color w:val="auto"/>
          <w:highlight w:val="none"/>
        </w:rPr>
      </w:pPr>
      <w:r>
        <w:rPr>
          <w:color w:val="auto"/>
          <w:highlight w:val="none"/>
        </w:rPr>
        <w:t>磋商小组集中就重新递交的响应材料或磋商小组提出的磋商意见与单一响应供应商分别进行在线磋商。</w:t>
      </w:r>
    </w:p>
    <w:p w14:paraId="1BFC0D43">
      <w:pPr>
        <w:pStyle w:val="5"/>
        <w:spacing w:before="3" w:line="242" w:lineRule="auto"/>
        <w:ind w:left="600" w:right="621"/>
        <w:rPr>
          <w:color w:val="auto"/>
          <w:highlight w:val="none"/>
        </w:rPr>
      </w:pPr>
      <w:r>
        <w:rPr>
          <w:color w:val="auto"/>
          <w:highlight w:val="none"/>
        </w:rPr>
        <w:t>磋商后，在询标规定时间内供应商根据磋商小组统一整理的磋商记录要求做出承诺（需盖 CA 电子签章）。</w:t>
      </w:r>
    </w:p>
    <w:p w14:paraId="0F77E7DE">
      <w:pPr>
        <w:pStyle w:val="5"/>
        <w:spacing w:before="3" w:line="242" w:lineRule="auto"/>
        <w:ind w:left="600" w:right="617"/>
        <w:jc w:val="both"/>
        <w:rPr>
          <w:color w:val="auto"/>
          <w:highlight w:val="none"/>
        </w:rPr>
      </w:pPr>
      <w:r>
        <w:rPr>
          <w:color w:val="auto"/>
          <w:spacing w:val="-4"/>
          <w:highlight w:val="none"/>
        </w:rPr>
        <w:t>当磋商小组一致确定供应商的竞争性磋商响应文件能够详细列明采购标的的技术、服务要求且</w:t>
      </w:r>
      <w:r>
        <w:rPr>
          <w:color w:val="auto"/>
          <w:spacing w:val="-8"/>
          <w:highlight w:val="none"/>
        </w:rPr>
        <w:t>符合竞争性磋商文件要求，无需再磋商的，磋商小组按竞争性磋商文件设定的程序和综合评分法确定成交候选供应商。第二轮磋商后竞争性磋商文件仍有实质性变动的或仍需磋商的，磋商</w:t>
      </w:r>
      <w:r>
        <w:rPr>
          <w:color w:val="auto"/>
          <w:highlight w:val="none"/>
        </w:rPr>
        <w:t>小组对竞争性磋商文件变动或提出磋商意见后进行第三轮磋商。以此类推。</w:t>
      </w:r>
    </w:p>
    <w:p w14:paraId="58603063">
      <w:pPr>
        <w:pStyle w:val="5"/>
        <w:spacing w:before="45"/>
        <w:ind w:firstLine="720" w:firstLineChars="300"/>
        <w:rPr>
          <w:color w:val="auto"/>
          <w:highlight w:val="none"/>
        </w:rPr>
      </w:pPr>
      <w:r>
        <w:rPr>
          <w:color w:val="auto"/>
          <w:highlight w:val="none"/>
        </w:rPr>
        <w:t>特别说明：</w:t>
      </w:r>
    </w:p>
    <w:p w14:paraId="43A2C939">
      <w:pPr>
        <w:pStyle w:val="5"/>
        <w:spacing w:before="3" w:line="242" w:lineRule="auto"/>
        <w:ind w:left="600" w:right="617" w:firstLine="480" w:firstLineChars="200"/>
        <w:jc w:val="both"/>
        <w:rPr>
          <w:color w:val="auto"/>
          <w:highlight w:val="none"/>
        </w:rPr>
      </w:pPr>
      <w:r>
        <w:rPr>
          <w:rFonts w:hint="eastAsia"/>
          <w:color w:val="auto"/>
          <w:highlight w:val="none"/>
          <w:lang w:eastAsia="zh-CN"/>
        </w:rPr>
        <w:t>广西政采云</w:t>
      </w:r>
      <w:r>
        <w:rPr>
          <w:color w:val="auto"/>
          <w:highlight w:val="none"/>
        </w:rPr>
        <w:t>公司如对电子化开标及评审程序有调整的，按调整后的程序操作。</w:t>
      </w:r>
    </w:p>
    <w:p w14:paraId="2B5A7A55">
      <w:pPr>
        <w:pStyle w:val="5"/>
        <w:spacing w:before="3" w:line="242" w:lineRule="auto"/>
        <w:ind w:left="600" w:right="617"/>
        <w:jc w:val="both"/>
        <w:rPr>
          <w:color w:val="auto"/>
          <w:highlight w:val="none"/>
        </w:rPr>
      </w:pPr>
      <w:r>
        <w:rPr>
          <w:color w:val="auto"/>
          <w:highlight w:val="none"/>
        </w:rPr>
        <w:t>磋商评审在严格保密的情况下进行，磋商的任何一方不得透露与磋商有关的其他供应商的技术资料、价格和其他信息。</w:t>
      </w:r>
    </w:p>
    <w:p w14:paraId="11651329">
      <w:pPr>
        <w:pStyle w:val="5"/>
        <w:spacing w:before="3" w:line="242" w:lineRule="auto"/>
        <w:ind w:left="600" w:right="617" w:firstLine="480" w:firstLineChars="200"/>
        <w:jc w:val="both"/>
        <w:rPr>
          <w:color w:val="auto"/>
          <w:highlight w:val="none"/>
        </w:rPr>
      </w:pPr>
      <w:r>
        <w:rPr>
          <w:color w:val="auto"/>
          <w:highlight w:val="none"/>
        </w:rPr>
        <w:t>电子磋商过程中需要供应商在线确认的所有内容，供应商不予确认的应说明理由，超过规定时间未确认的，将被视为放弃确认或者无异议。</w:t>
      </w:r>
    </w:p>
    <w:p w14:paraId="3FEF3B83">
      <w:pPr>
        <w:pStyle w:val="5"/>
        <w:spacing w:before="3" w:line="242" w:lineRule="auto"/>
        <w:ind w:left="600" w:right="617"/>
        <w:jc w:val="both"/>
        <w:rPr>
          <w:color w:val="auto"/>
          <w:highlight w:val="none"/>
        </w:rPr>
      </w:pPr>
      <w:r>
        <w:rPr>
          <w:color w:val="auto"/>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 CA 电子签章），并不得超出采购文件的范围或者改变磋商响应文件的实质性内容。</w:t>
      </w:r>
    </w:p>
    <w:p w14:paraId="72B19739">
      <w:pPr>
        <w:pStyle w:val="21"/>
        <w:numPr>
          <w:ilvl w:val="1"/>
          <w:numId w:val="21"/>
        </w:numPr>
        <w:tabs>
          <w:tab w:val="left" w:pos="1143"/>
        </w:tabs>
        <w:spacing w:before="82" w:after="0" w:line="240" w:lineRule="auto"/>
        <w:ind w:left="1142" w:right="0" w:hanging="543"/>
        <w:jc w:val="both"/>
        <w:rPr>
          <w:b/>
          <w:color w:val="auto"/>
          <w:sz w:val="24"/>
          <w:highlight w:val="none"/>
        </w:rPr>
      </w:pPr>
      <w:r>
        <w:rPr>
          <w:b/>
          <w:color w:val="auto"/>
          <w:sz w:val="24"/>
          <w:highlight w:val="none"/>
        </w:rPr>
        <w:t>最后报价及成交候选供应商推荐</w:t>
      </w:r>
    </w:p>
    <w:p w14:paraId="4B6E9C03">
      <w:pPr>
        <w:pStyle w:val="5"/>
        <w:spacing w:before="94" w:line="312" w:lineRule="auto"/>
        <w:ind w:left="600" w:right="497" w:firstLine="480"/>
        <w:rPr>
          <w:color w:val="auto"/>
          <w:highlight w:val="none"/>
        </w:rPr>
      </w:pPr>
      <w:r>
        <w:rPr>
          <w:color w:val="auto"/>
          <w:highlight w:val="none"/>
        </w:rPr>
        <w:t>磋商结束后，磋商小组要求所有继续参加磋商的供应商在规定时间内在线提交最后报价。</w:t>
      </w:r>
      <w:r>
        <w:rPr>
          <w:color w:val="auto"/>
          <w:spacing w:val="-8"/>
          <w:highlight w:val="none"/>
        </w:rPr>
        <w:t xml:space="preserve">继续参加磋商的供应商作最后报价，由其法定代表人(负责人)或授权代表 </w:t>
      </w:r>
      <w:r>
        <w:rPr>
          <w:color w:val="auto"/>
          <w:highlight w:val="none"/>
        </w:rPr>
        <w:t>CA</w:t>
      </w:r>
      <w:r>
        <w:rPr>
          <w:color w:val="auto"/>
          <w:spacing w:val="-9"/>
          <w:highlight w:val="none"/>
        </w:rPr>
        <w:t xml:space="preserve"> 电子签章后提交。</w:t>
      </w:r>
    </w:p>
    <w:p w14:paraId="424765BC">
      <w:pPr>
        <w:pStyle w:val="5"/>
        <w:spacing w:line="312" w:lineRule="auto"/>
        <w:ind w:left="600" w:right="617" w:firstLine="480"/>
        <w:jc w:val="both"/>
        <w:rPr>
          <w:color w:val="auto"/>
          <w:highlight w:val="none"/>
        </w:rPr>
      </w:pPr>
      <w:r>
        <w:rPr>
          <w:color w:val="auto"/>
          <w:spacing w:val="-3"/>
          <w:highlight w:val="none"/>
        </w:rPr>
        <w:t xml:space="preserve">磋商小组根据综合评分情况，按照评审得分由高到低顺序推荐 </w:t>
      </w:r>
      <w:r>
        <w:rPr>
          <w:color w:val="auto"/>
          <w:highlight w:val="none"/>
        </w:rPr>
        <w:t>3</w:t>
      </w:r>
      <w:r>
        <w:rPr>
          <w:color w:val="auto"/>
          <w:spacing w:val="-8"/>
          <w:highlight w:val="none"/>
        </w:rPr>
        <w:t xml:space="preserve"> 名或以上成交候选供应</w:t>
      </w:r>
      <w:r>
        <w:rPr>
          <w:color w:val="auto"/>
          <w:spacing w:val="-11"/>
          <w:highlight w:val="none"/>
        </w:rPr>
        <w:t>商，并编写评审报告。评审得分相同的，按照最后报价由低到高的顺序推荐。评审得分且最后报价相同的，按照技术指标优劣顺序推荐。最后报价是供应商竞争性磋商响应文件的有效组成</w:t>
      </w:r>
      <w:r>
        <w:rPr>
          <w:color w:val="auto"/>
          <w:highlight w:val="none"/>
        </w:rPr>
        <w:t>部分。</w:t>
      </w:r>
    </w:p>
    <w:p w14:paraId="6B3FA0F7">
      <w:pPr>
        <w:pStyle w:val="5"/>
        <w:spacing w:before="1" w:line="312" w:lineRule="auto"/>
        <w:ind w:left="600" w:right="617" w:firstLine="480"/>
        <w:jc w:val="both"/>
        <w:rPr>
          <w:color w:val="auto"/>
          <w:highlight w:val="none"/>
        </w:rPr>
      </w:pPr>
      <w:r>
        <w:rPr>
          <w:color w:val="auto"/>
          <w:spacing w:val="-5"/>
          <w:highlight w:val="none"/>
        </w:rPr>
        <w:t>磋商小组按照少数服从多数的原则推荐成交候选供应商，采购程序继续进行。对评审报告</w:t>
      </w:r>
      <w:r>
        <w:rPr>
          <w:color w:val="auto"/>
          <w:spacing w:val="-7"/>
          <w:highlight w:val="none"/>
        </w:rPr>
        <w:t>有异议的磋商小组成员，应当明确不同意见并说明理由。磋商小组成员拒绝提出理由的，视为</w:t>
      </w:r>
      <w:r>
        <w:rPr>
          <w:color w:val="auto"/>
          <w:highlight w:val="none"/>
        </w:rPr>
        <w:t>同意评审结果。</w:t>
      </w:r>
    </w:p>
    <w:p w14:paraId="6EA5A928">
      <w:pPr>
        <w:pStyle w:val="5"/>
        <w:spacing w:before="1"/>
        <w:ind w:left="1080"/>
        <w:rPr>
          <w:color w:val="auto"/>
          <w:highlight w:val="none"/>
        </w:rPr>
      </w:pPr>
      <w:r>
        <w:rPr>
          <w:color w:val="auto"/>
          <w:highlight w:val="none"/>
        </w:rPr>
        <w:t>供应商的报价均超过了政府采购最高限价，采购人不能支付的，磋商活动终止。</w:t>
      </w:r>
    </w:p>
    <w:p w14:paraId="7BFC85FD">
      <w:pPr>
        <w:pStyle w:val="5"/>
        <w:spacing w:before="93" w:line="312" w:lineRule="auto"/>
        <w:ind w:left="600" w:right="617" w:firstLine="480"/>
        <w:rPr>
          <w:color w:val="auto"/>
          <w:highlight w:val="none"/>
        </w:rPr>
      </w:pPr>
      <w:r>
        <w:rPr>
          <w:color w:val="auto"/>
          <w:spacing w:val="-5"/>
          <w:highlight w:val="none"/>
        </w:rPr>
        <w:t>本采购项目的评审依据为竞争性磋商文件和竞争性磋商响应文件，采用的评审方法为综合</w:t>
      </w:r>
      <w:r>
        <w:rPr>
          <w:color w:val="auto"/>
          <w:highlight w:val="none"/>
        </w:rPr>
        <w:t>评分法。</w:t>
      </w:r>
    </w:p>
    <w:p w14:paraId="2D1A4BEB">
      <w:pPr>
        <w:pStyle w:val="21"/>
        <w:numPr>
          <w:ilvl w:val="1"/>
          <w:numId w:val="21"/>
        </w:numPr>
        <w:tabs>
          <w:tab w:val="left" w:pos="1685"/>
        </w:tabs>
        <w:spacing w:before="0" w:after="0" w:line="307" w:lineRule="exact"/>
        <w:ind w:left="1684" w:right="0" w:hanging="605"/>
        <w:jc w:val="left"/>
        <w:rPr>
          <w:b/>
          <w:color w:val="auto"/>
          <w:sz w:val="24"/>
          <w:highlight w:val="none"/>
        </w:rPr>
      </w:pPr>
      <w:r>
        <w:rPr>
          <w:b/>
          <w:color w:val="auto"/>
          <w:sz w:val="24"/>
          <w:highlight w:val="none"/>
        </w:rPr>
        <w:t>可中止电子交易活动的情形</w:t>
      </w:r>
    </w:p>
    <w:p w14:paraId="528D4A35">
      <w:pPr>
        <w:pStyle w:val="5"/>
        <w:spacing w:before="93" w:line="312" w:lineRule="auto"/>
        <w:ind w:left="600" w:right="617" w:firstLine="480"/>
        <w:rPr>
          <w:color w:val="auto"/>
          <w:highlight w:val="none"/>
        </w:rPr>
      </w:pPr>
      <w:r>
        <w:rPr>
          <w:color w:val="auto"/>
          <w:spacing w:val="-7"/>
          <w:highlight w:val="none"/>
        </w:rPr>
        <w:t>采购过程中出现以下情形，导致电子交易平台无法正常运行，或者无法保证电子交易的公</w:t>
      </w:r>
      <w:r>
        <w:rPr>
          <w:color w:val="auto"/>
          <w:highlight w:val="none"/>
        </w:rPr>
        <w:t>平、公正和安全时，可中止电子交易活动：</w:t>
      </w:r>
    </w:p>
    <w:p w14:paraId="5E7AFE86">
      <w:pPr>
        <w:pStyle w:val="21"/>
        <w:numPr>
          <w:ilvl w:val="0"/>
          <w:numId w:val="23"/>
        </w:numPr>
        <w:tabs>
          <w:tab w:val="left" w:pos="1441"/>
        </w:tabs>
        <w:spacing w:before="0" w:after="0" w:line="307" w:lineRule="exact"/>
        <w:ind w:left="1441" w:right="0" w:hanging="361"/>
        <w:jc w:val="left"/>
        <w:rPr>
          <w:color w:val="auto"/>
          <w:sz w:val="24"/>
          <w:highlight w:val="none"/>
        </w:rPr>
      </w:pPr>
      <w:r>
        <w:rPr>
          <w:color w:val="auto"/>
          <w:sz w:val="24"/>
          <w:highlight w:val="none"/>
        </w:rPr>
        <w:t>电子交易平台发生故障而无法登录访问的；</w:t>
      </w:r>
    </w:p>
    <w:p w14:paraId="51A5F842">
      <w:pPr>
        <w:pStyle w:val="21"/>
        <w:numPr>
          <w:ilvl w:val="0"/>
          <w:numId w:val="23"/>
        </w:numPr>
        <w:tabs>
          <w:tab w:val="left" w:pos="1441"/>
        </w:tabs>
        <w:spacing w:before="94" w:after="0" w:line="312" w:lineRule="auto"/>
        <w:ind w:left="1080" w:right="3045" w:firstLine="0"/>
        <w:jc w:val="left"/>
        <w:rPr>
          <w:color w:val="auto"/>
          <w:sz w:val="24"/>
          <w:highlight w:val="none"/>
        </w:rPr>
      </w:pPr>
      <w:r>
        <w:rPr>
          <w:color w:val="auto"/>
          <w:spacing w:val="-1"/>
          <w:sz w:val="24"/>
          <w:highlight w:val="none"/>
        </w:rPr>
        <w:t xml:space="preserve">电子交易平台应用或数据库出现错误，不能进行正常操作的； </w:t>
      </w:r>
      <w:r>
        <w:rPr>
          <w:color w:val="auto"/>
          <w:sz w:val="24"/>
          <w:highlight w:val="none"/>
        </w:rPr>
        <w:t>(3)电子交易平台发现严重安全漏洞，有潜在泄密危险的；</w:t>
      </w:r>
    </w:p>
    <w:p w14:paraId="5D936010">
      <w:pPr>
        <w:pStyle w:val="21"/>
        <w:numPr>
          <w:ilvl w:val="0"/>
          <w:numId w:val="24"/>
        </w:numPr>
        <w:tabs>
          <w:tab w:val="left" w:pos="1441"/>
        </w:tabs>
        <w:spacing w:before="0" w:after="0" w:line="307" w:lineRule="exact"/>
        <w:ind w:left="1441" w:right="0" w:hanging="361"/>
        <w:jc w:val="left"/>
        <w:rPr>
          <w:color w:val="auto"/>
          <w:sz w:val="24"/>
          <w:highlight w:val="none"/>
        </w:rPr>
      </w:pPr>
      <w:r>
        <w:rPr>
          <w:color w:val="auto"/>
          <w:sz w:val="24"/>
          <w:highlight w:val="none"/>
        </w:rPr>
        <w:t>病毒发作导致不能进行正常操作的；</w:t>
      </w:r>
    </w:p>
    <w:p w14:paraId="1B5D5E00">
      <w:pPr>
        <w:pStyle w:val="21"/>
        <w:numPr>
          <w:ilvl w:val="0"/>
          <w:numId w:val="24"/>
        </w:numPr>
        <w:tabs>
          <w:tab w:val="left" w:pos="1441"/>
        </w:tabs>
        <w:spacing w:before="93" w:after="0" w:line="240" w:lineRule="auto"/>
        <w:ind w:left="1441" w:right="0" w:hanging="361"/>
        <w:jc w:val="left"/>
        <w:rPr>
          <w:color w:val="auto"/>
          <w:sz w:val="24"/>
          <w:highlight w:val="none"/>
        </w:rPr>
      </w:pPr>
      <w:r>
        <w:rPr>
          <w:color w:val="auto"/>
          <w:sz w:val="24"/>
          <w:highlight w:val="none"/>
        </w:rPr>
        <w:t>其他无法保证电子交易的公平、公正和安全的情况。</w:t>
      </w:r>
    </w:p>
    <w:p w14:paraId="5E06DD81">
      <w:pPr>
        <w:pStyle w:val="5"/>
        <w:spacing w:before="91" w:line="312" w:lineRule="auto"/>
        <w:ind w:left="600" w:right="617" w:firstLine="480"/>
        <w:rPr>
          <w:color w:val="auto"/>
          <w:highlight w:val="none"/>
        </w:rPr>
      </w:pPr>
      <w:r>
        <w:rPr>
          <w:color w:val="auto"/>
          <w:spacing w:val="-9"/>
          <w:highlight w:val="none"/>
        </w:rPr>
        <w:t>出现前款规定情形，不影响采购公平、公正性的，本公司待上述情形消除后继续组织电子</w:t>
      </w:r>
      <w:r>
        <w:rPr>
          <w:color w:val="auto"/>
          <w:highlight w:val="none"/>
        </w:rPr>
        <w:t>交易活动；影响或可能影响采购公平、公正性的，重新组织采购活动。</w:t>
      </w:r>
    </w:p>
    <w:p w14:paraId="6C050A40">
      <w:pPr>
        <w:pStyle w:val="21"/>
        <w:numPr>
          <w:ilvl w:val="1"/>
          <w:numId w:val="25"/>
        </w:numPr>
        <w:tabs>
          <w:tab w:val="left" w:pos="1620"/>
        </w:tabs>
        <w:spacing w:before="2" w:after="0" w:line="312" w:lineRule="auto"/>
        <w:ind w:left="600" w:right="497" w:firstLine="480"/>
        <w:jc w:val="left"/>
        <w:rPr>
          <w:color w:val="auto"/>
          <w:sz w:val="24"/>
          <w:highlight w:val="none"/>
        </w:rPr>
      </w:pPr>
      <w:r>
        <w:rPr>
          <w:color w:val="auto"/>
          <w:sz w:val="24"/>
          <w:highlight w:val="none"/>
        </w:rPr>
        <w:t>在评标过程中出现法律法规和磋商文件均没有明确规定的情形时，由磋商小组现场</w:t>
      </w:r>
      <w:r>
        <w:rPr>
          <w:color w:val="auto"/>
          <w:spacing w:val="-17"/>
          <w:sz w:val="24"/>
          <w:highlight w:val="none"/>
        </w:rPr>
        <w:t>协商解决，协商不一致的，由全体磋商小组投票表决，以得票率二分之一以上专家的意见为准。</w:t>
      </w:r>
    </w:p>
    <w:p w14:paraId="718445E3">
      <w:pPr>
        <w:pStyle w:val="21"/>
        <w:numPr>
          <w:ilvl w:val="1"/>
          <w:numId w:val="25"/>
        </w:numPr>
        <w:tabs>
          <w:tab w:val="left" w:pos="1620"/>
        </w:tabs>
        <w:spacing w:before="0" w:after="0" w:line="307" w:lineRule="exact"/>
        <w:ind w:left="1620" w:right="0" w:hanging="540"/>
        <w:jc w:val="left"/>
        <w:rPr>
          <w:color w:val="auto"/>
          <w:sz w:val="24"/>
          <w:highlight w:val="none"/>
        </w:rPr>
      </w:pPr>
      <w:r>
        <w:rPr>
          <w:color w:val="auto"/>
          <w:sz w:val="24"/>
          <w:highlight w:val="none"/>
        </w:rPr>
        <w:t>特别说明：</w:t>
      </w:r>
    </w:p>
    <w:p w14:paraId="0B83936B">
      <w:pPr>
        <w:spacing w:after="0" w:line="307" w:lineRule="exact"/>
        <w:jc w:val="left"/>
        <w:rPr>
          <w:color w:val="auto"/>
          <w:sz w:val="24"/>
          <w:highlight w:val="none"/>
        </w:rPr>
        <w:sectPr>
          <w:pgSz w:w="11910" w:h="16840"/>
          <w:pgMar w:top="1380" w:right="460" w:bottom="1180" w:left="480" w:header="0" w:footer="913" w:gutter="0"/>
          <w:cols w:space="720" w:num="1"/>
        </w:sectPr>
      </w:pPr>
    </w:p>
    <w:p w14:paraId="45F2AF48">
      <w:pPr>
        <w:pStyle w:val="21"/>
        <w:numPr>
          <w:ilvl w:val="2"/>
          <w:numId w:val="25"/>
        </w:numPr>
        <w:tabs>
          <w:tab w:val="left" w:pos="1860"/>
        </w:tabs>
        <w:spacing w:before="42" w:after="0" w:line="312" w:lineRule="auto"/>
        <w:ind w:left="600" w:right="617" w:firstLine="480"/>
        <w:jc w:val="left"/>
        <w:rPr>
          <w:color w:val="auto"/>
          <w:sz w:val="24"/>
          <w:highlight w:val="none"/>
        </w:rPr>
      </w:pPr>
      <w:r>
        <w:rPr>
          <w:color w:val="auto"/>
          <w:sz w:val="24"/>
          <w:highlight w:val="none"/>
        </w:rPr>
        <w:t>磋商供应商磋商所使用的资格、信誉、荣誉、业绩与企业认证必须为本单位人所</w:t>
      </w:r>
      <w:r>
        <w:rPr>
          <w:color w:val="auto"/>
          <w:spacing w:val="-9"/>
          <w:sz w:val="24"/>
          <w:highlight w:val="none"/>
        </w:rPr>
        <w:t>拥有。磋商供应商磋商所使用的采购项目实施人员必须为本单位员工</w:t>
      </w:r>
      <w:r>
        <w:rPr>
          <w:color w:val="auto"/>
          <w:sz w:val="24"/>
          <w:highlight w:val="none"/>
        </w:rPr>
        <w:t>（</w:t>
      </w:r>
      <w:r>
        <w:rPr>
          <w:color w:val="auto"/>
          <w:spacing w:val="-2"/>
          <w:sz w:val="24"/>
          <w:highlight w:val="none"/>
        </w:rPr>
        <w:t>或必须为本单位或控股</w:t>
      </w:r>
      <w:r>
        <w:rPr>
          <w:color w:val="auto"/>
          <w:sz w:val="24"/>
          <w:highlight w:val="none"/>
        </w:rPr>
        <w:t>公司正式工）。</w:t>
      </w:r>
    </w:p>
    <w:p w14:paraId="646C154C">
      <w:pPr>
        <w:pStyle w:val="21"/>
        <w:numPr>
          <w:ilvl w:val="2"/>
          <w:numId w:val="25"/>
        </w:numPr>
        <w:tabs>
          <w:tab w:val="left" w:pos="1860"/>
        </w:tabs>
        <w:spacing w:before="1" w:after="0" w:line="312" w:lineRule="auto"/>
        <w:ind w:left="600" w:right="705" w:firstLine="480"/>
        <w:jc w:val="left"/>
        <w:rPr>
          <w:color w:val="auto"/>
          <w:sz w:val="24"/>
          <w:highlight w:val="none"/>
        </w:rPr>
      </w:pPr>
      <w:r>
        <w:rPr>
          <w:color w:val="auto"/>
          <w:spacing w:val="-1"/>
          <w:sz w:val="24"/>
          <w:highlight w:val="none"/>
        </w:rPr>
        <w:t>磋商供应商应仔细阅读竞争性磋商文件的所有内容，按照竞争性磋商文件的要求</w:t>
      </w:r>
      <w:r>
        <w:rPr>
          <w:color w:val="auto"/>
          <w:sz w:val="24"/>
          <w:highlight w:val="none"/>
        </w:rPr>
        <w:t>提交响应文件，并对所提供的全部资料的真实性承担法律责任。</w:t>
      </w:r>
    </w:p>
    <w:p w14:paraId="329EF937">
      <w:pPr>
        <w:pStyle w:val="21"/>
        <w:numPr>
          <w:ilvl w:val="2"/>
          <w:numId w:val="25"/>
        </w:numPr>
        <w:tabs>
          <w:tab w:val="left" w:pos="1860"/>
        </w:tabs>
        <w:spacing w:before="2" w:after="0" w:line="240" w:lineRule="auto"/>
        <w:ind w:left="1860" w:right="0" w:hanging="780"/>
        <w:jc w:val="left"/>
        <w:rPr>
          <w:color w:val="auto"/>
          <w:sz w:val="24"/>
          <w:highlight w:val="none"/>
        </w:rPr>
      </w:pPr>
      <w:r>
        <w:rPr>
          <w:color w:val="auto"/>
          <w:sz w:val="24"/>
          <w:highlight w:val="none"/>
        </w:rPr>
        <w:t>磋商供应商在磋商活动中提供任何虚假材料，其磋商无效，并报监管部门查处；</w:t>
      </w:r>
    </w:p>
    <w:p w14:paraId="11D4FBD8">
      <w:pPr>
        <w:pStyle w:val="21"/>
        <w:numPr>
          <w:ilvl w:val="2"/>
          <w:numId w:val="25"/>
        </w:numPr>
        <w:tabs>
          <w:tab w:val="left" w:pos="1740"/>
        </w:tabs>
        <w:spacing w:before="91" w:after="0" w:line="240" w:lineRule="auto"/>
        <w:ind w:left="1740" w:right="0" w:hanging="780"/>
        <w:jc w:val="left"/>
        <w:rPr>
          <w:color w:val="auto"/>
          <w:sz w:val="24"/>
          <w:highlight w:val="none"/>
        </w:rPr>
      </w:pPr>
      <w:r>
        <w:rPr>
          <w:color w:val="auto"/>
          <w:sz w:val="24"/>
          <w:highlight w:val="none"/>
        </w:rPr>
        <w:t>低于成本报价</w:t>
      </w:r>
    </w:p>
    <w:p w14:paraId="6C4F14F5">
      <w:pPr>
        <w:pStyle w:val="5"/>
        <w:spacing w:before="93" w:line="312" w:lineRule="auto"/>
        <w:ind w:left="600" w:right="617" w:firstLine="480"/>
        <w:rPr>
          <w:color w:val="auto"/>
          <w:highlight w:val="none"/>
        </w:rPr>
      </w:pPr>
      <w:r>
        <w:rPr>
          <w:color w:val="auto"/>
          <w:highlight w:val="none"/>
        </w:rPr>
        <w:t>磋商小组在评审过程中发现磋商供应商的总报价明显低于其他磋商供应商的总报价或者</w:t>
      </w:r>
      <w:r>
        <w:rPr>
          <w:color w:val="auto"/>
          <w:spacing w:val="-8"/>
          <w:highlight w:val="none"/>
        </w:rPr>
        <w:t>明显低于采购预算价，有理由怀疑其总报价可能低于其成本的，应当要求该磋商供应商做出书</w:t>
      </w:r>
      <w:r>
        <w:rPr>
          <w:color w:val="auto"/>
          <w:spacing w:val="-7"/>
          <w:highlight w:val="none"/>
        </w:rPr>
        <w:t>面说明并提供相关证明材料。磋商供应商不能合理说明或者不能提供相关证明材料的，视作该</w:t>
      </w:r>
      <w:r>
        <w:rPr>
          <w:color w:val="auto"/>
          <w:highlight w:val="none"/>
        </w:rPr>
        <w:t>磋商供应商以低于成本报价磋商，其磋商无效。</w:t>
      </w:r>
    </w:p>
    <w:p w14:paraId="22BF2928">
      <w:pPr>
        <w:pStyle w:val="21"/>
        <w:numPr>
          <w:ilvl w:val="1"/>
          <w:numId w:val="25"/>
        </w:numPr>
        <w:tabs>
          <w:tab w:val="left" w:pos="1620"/>
        </w:tabs>
        <w:spacing w:before="2" w:after="0" w:line="240" w:lineRule="auto"/>
        <w:ind w:left="1620" w:right="0" w:hanging="540"/>
        <w:jc w:val="left"/>
        <w:rPr>
          <w:color w:val="auto"/>
          <w:sz w:val="24"/>
          <w:highlight w:val="none"/>
        </w:rPr>
      </w:pPr>
      <w:r>
        <w:rPr>
          <w:color w:val="auto"/>
          <w:sz w:val="24"/>
          <w:highlight w:val="none"/>
        </w:rPr>
        <w:t>最终磋商结束后，磋商小组不得再与磋商供应商进行任何形式的商谈。</w:t>
      </w:r>
    </w:p>
    <w:p w14:paraId="103E9DC8">
      <w:pPr>
        <w:pStyle w:val="21"/>
        <w:numPr>
          <w:ilvl w:val="1"/>
          <w:numId w:val="25"/>
        </w:numPr>
        <w:tabs>
          <w:tab w:val="left" w:pos="1623"/>
        </w:tabs>
        <w:spacing w:before="91" w:after="0" w:line="312" w:lineRule="auto"/>
        <w:ind w:left="600" w:right="617" w:firstLine="480"/>
        <w:jc w:val="left"/>
        <w:rPr>
          <w:color w:val="auto"/>
          <w:sz w:val="24"/>
          <w:highlight w:val="none"/>
        </w:rPr>
      </w:pPr>
      <w:r>
        <w:rPr>
          <w:color w:val="auto"/>
          <w:sz w:val="24"/>
          <w:highlight w:val="none"/>
        </w:rPr>
        <w:t>磋商的任何一方不得透露与磋商有关的其他磋商供应商的技术资料、价格和其他信息。</w:t>
      </w:r>
    </w:p>
    <w:p w14:paraId="3F6DA484">
      <w:pPr>
        <w:pStyle w:val="21"/>
        <w:numPr>
          <w:ilvl w:val="1"/>
          <w:numId w:val="25"/>
        </w:numPr>
        <w:tabs>
          <w:tab w:val="left" w:pos="1740"/>
        </w:tabs>
        <w:spacing w:before="2" w:after="0" w:line="240" w:lineRule="auto"/>
        <w:ind w:left="1740" w:right="0" w:hanging="660"/>
        <w:jc w:val="left"/>
        <w:rPr>
          <w:color w:val="auto"/>
          <w:sz w:val="24"/>
          <w:highlight w:val="none"/>
        </w:rPr>
      </w:pPr>
      <w:r>
        <w:rPr>
          <w:color w:val="auto"/>
          <w:sz w:val="24"/>
          <w:highlight w:val="none"/>
        </w:rPr>
        <w:t>磋商原则</w:t>
      </w:r>
    </w:p>
    <w:p w14:paraId="2AD82931">
      <w:pPr>
        <w:pStyle w:val="21"/>
        <w:numPr>
          <w:ilvl w:val="0"/>
          <w:numId w:val="26"/>
        </w:numPr>
        <w:tabs>
          <w:tab w:val="left" w:pos="1560"/>
        </w:tabs>
        <w:spacing w:before="91" w:after="0" w:line="240" w:lineRule="auto"/>
        <w:ind w:left="1560" w:right="0" w:hanging="480"/>
        <w:jc w:val="left"/>
        <w:rPr>
          <w:color w:val="auto"/>
          <w:sz w:val="24"/>
          <w:highlight w:val="none"/>
        </w:rPr>
      </w:pPr>
      <w:r>
        <w:rPr>
          <w:color w:val="auto"/>
          <w:sz w:val="24"/>
          <w:highlight w:val="none"/>
        </w:rPr>
        <w:t>必须公平、公正、客观，不带任何倾向性和启发性；</w:t>
      </w:r>
    </w:p>
    <w:p w14:paraId="1A056131">
      <w:pPr>
        <w:pStyle w:val="21"/>
        <w:numPr>
          <w:ilvl w:val="0"/>
          <w:numId w:val="26"/>
        </w:numPr>
        <w:tabs>
          <w:tab w:val="left" w:pos="1560"/>
        </w:tabs>
        <w:spacing w:before="93" w:after="0" w:line="240" w:lineRule="auto"/>
        <w:ind w:left="1560" w:right="0" w:hanging="480"/>
        <w:jc w:val="left"/>
        <w:rPr>
          <w:color w:val="auto"/>
          <w:sz w:val="24"/>
          <w:highlight w:val="none"/>
        </w:rPr>
      </w:pPr>
      <w:r>
        <w:rPr>
          <w:color w:val="auto"/>
          <w:sz w:val="24"/>
          <w:highlight w:val="none"/>
        </w:rPr>
        <w:t>磋商人员不得向外界透露任何与磋商有关的内容；</w:t>
      </w:r>
    </w:p>
    <w:p w14:paraId="77971341">
      <w:pPr>
        <w:pStyle w:val="21"/>
        <w:numPr>
          <w:ilvl w:val="0"/>
          <w:numId w:val="26"/>
        </w:numPr>
        <w:tabs>
          <w:tab w:val="left" w:pos="1560"/>
        </w:tabs>
        <w:spacing w:before="93" w:after="0" w:line="240" w:lineRule="auto"/>
        <w:ind w:left="1560" w:right="0" w:hanging="480"/>
        <w:jc w:val="left"/>
        <w:rPr>
          <w:color w:val="auto"/>
          <w:sz w:val="24"/>
          <w:highlight w:val="none"/>
        </w:rPr>
      </w:pPr>
      <w:r>
        <w:rPr>
          <w:color w:val="auto"/>
          <w:sz w:val="24"/>
          <w:highlight w:val="none"/>
        </w:rPr>
        <w:t>任何单位和个人不得干扰、影响磋商的正常进行；</w:t>
      </w:r>
    </w:p>
    <w:p w14:paraId="6EEC3E2D">
      <w:pPr>
        <w:pStyle w:val="21"/>
        <w:numPr>
          <w:ilvl w:val="0"/>
          <w:numId w:val="26"/>
        </w:numPr>
        <w:tabs>
          <w:tab w:val="left" w:pos="1560"/>
        </w:tabs>
        <w:spacing w:before="91" w:after="0" w:line="240" w:lineRule="auto"/>
        <w:ind w:left="1560" w:right="0" w:hanging="480"/>
        <w:jc w:val="left"/>
        <w:rPr>
          <w:color w:val="auto"/>
          <w:sz w:val="24"/>
          <w:highlight w:val="none"/>
        </w:rPr>
      </w:pPr>
      <w:r>
        <w:rPr>
          <w:color w:val="auto"/>
          <w:sz w:val="24"/>
          <w:highlight w:val="none"/>
        </w:rPr>
        <w:t>磋商人员不得私下与磋商单位接触。</w:t>
      </w:r>
    </w:p>
    <w:p w14:paraId="2F75C6D8">
      <w:pPr>
        <w:pStyle w:val="21"/>
        <w:numPr>
          <w:ilvl w:val="1"/>
          <w:numId w:val="25"/>
        </w:numPr>
        <w:tabs>
          <w:tab w:val="left" w:pos="1750"/>
        </w:tabs>
        <w:spacing w:before="93" w:after="0" w:line="240" w:lineRule="auto"/>
        <w:ind w:left="1749" w:right="0" w:hanging="673"/>
        <w:jc w:val="left"/>
        <w:rPr>
          <w:color w:val="auto"/>
          <w:sz w:val="24"/>
          <w:highlight w:val="none"/>
        </w:rPr>
      </w:pPr>
      <w:r>
        <w:rPr>
          <w:color w:val="auto"/>
          <w:sz w:val="24"/>
          <w:highlight w:val="none"/>
        </w:rPr>
        <w:t>响应文件有下列情况之一者将视为磋商无效：</w:t>
      </w:r>
    </w:p>
    <w:p w14:paraId="1FC3EA7E">
      <w:pPr>
        <w:pStyle w:val="21"/>
        <w:numPr>
          <w:ilvl w:val="0"/>
          <w:numId w:val="27"/>
        </w:numPr>
        <w:tabs>
          <w:tab w:val="left" w:pos="1860"/>
        </w:tabs>
        <w:spacing w:before="94" w:after="0" w:line="240" w:lineRule="auto"/>
        <w:ind w:left="1860" w:right="0" w:hanging="581"/>
        <w:jc w:val="left"/>
        <w:rPr>
          <w:color w:val="auto"/>
          <w:sz w:val="24"/>
          <w:highlight w:val="none"/>
        </w:rPr>
      </w:pPr>
      <w:r>
        <w:rPr>
          <w:color w:val="auto"/>
          <w:sz w:val="24"/>
          <w:highlight w:val="none"/>
        </w:rPr>
        <w:t>超越了按照法律法规规定必须获得行政许可或者行政审批的施工资格的；</w:t>
      </w:r>
    </w:p>
    <w:p w14:paraId="15CD8E14">
      <w:pPr>
        <w:pStyle w:val="21"/>
        <w:numPr>
          <w:ilvl w:val="0"/>
          <w:numId w:val="27"/>
        </w:numPr>
        <w:tabs>
          <w:tab w:val="left" w:pos="1860"/>
        </w:tabs>
        <w:spacing w:before="91" w:after="0" w:line="240" w:lineRule="auto"/>
        <w:ind w:left="1860" w:right="0" w:hanging="581"/>
        <w:jc w:val="left"/>
        <w:rPr>
          <w:color w:val="auto"/>
          <w:sz w:val="24"/>
          <w:highlight w:val="none"/>
        </w:rPr>
      </w:pPr>
      <w:r>
        <w:rPr>
          <w:color w:val="auto"/>
          <w:sz w:val="24"/>
          <w:highlight w:val="none"/>
        </w:rPr>
        <w:t>资格证明文件不全的，或者不符合响应文件标明的资格要求的；</w:t>
      </w:r>
    </w:p>
    <w:p w14:paraId="7CC6D9FE">
      <w:pPr>
        <w:pStyle w:val="21"/>
        <w:numPr>
          <w:ilvl w:val="0"/>
          <w:numId w:val="27"/>
        </w:numPr>
        <w:tabs>
          <w:tab w:val="left" w:pos="1860"/>
        </w:tabs>
        <w:spacing w:before="93" w:after="0" w:line="240" w:lineRule="auto"/>
        <w:ind w:left="1860" w:right="0" w:hanging="581"/>
        <w:jc w:val="left"/>
        <w:rPr>
          <w:color w:val="auto"/>
          <w:sz w:val="24"/>
          <w:highlight w:val="none"/>
        </w:rPr>
      </w:pPr>
      <w:r>
        <w:rPr>
          <w:color w:val="auto"/>
          <w:sz w:val="24"/>
          <w:highlight w:val="none"/>
        </w:rPr>
        <w:t>未按要求填写相关内容的；</w:t>
      </w:r>
    </w:p>
    <w:p w14:paraId="4A81A69B">
      <w:pPr>
        <w:pStyle w:val="21"/>
        <w:numPr>
          <w:ilvl w:val="0"/>
          <w:numId w:val="27"/>
        </w:numPr>
        <w:tabs>
          <w:tab w:val="left" w:pos="1860"/>
        </w:tabs>
        <w:spacing w:before="93" w:after="0" w:line="240" w:lineRule="auto"/>
        <w:ind w:left="1860" w:right="0" w:hanging="581"/>
        <w:jc w:val="left"/>
        <w:rPr>
          <w:color w:val="auto"/>
          <w:sz w:val="24"/>
          <w:highlight w:val="none"/>
        </w:rPr>
      </w:pPr>
      <w:r>
        <w:rPr>
          <w:color w:val="auto"/>
          <w:sz w:val="24"/>
          <w:highlight w:val="none"/>
        </w:rPr>
        <w:t>响应文件和磋商应答文件附有采购人不能接受的条件；</w:t>
      </w:r>
    </w:p>
    <w:p w14:paraId="09467668">
      <w:pPr>
        <w:pStyle w:val="21"/>
        <w:numPr>
          <w:ilvl w:val="0"/>
          <w:numId w:val="27"/>
        </w:numPr>
        <w:tabs>
          <w:tab w:val="left" w:pos="1860"/>
        </w:tabs>
        <w:spacing w:before="91" w:after="0" w:line="240" w:lineRule="auto"/>
        <w:ind w:left="1860" w:right="0" w:hanging="581"/>
        <w:jc w:val="left"/>
        <w:rPr>
          <w:color w:val="auto"/>
          <w:sz w:val="24"/>
          <w:highlight w:val="none"/>
        </w:rPr>
      </w:pPr>
      <w:r>
        <w:rPr>
          <w:color w:val="auto"/>
          <w:sz w:val="24"/>
          <w:highlight w:val="none"/>
        </w:rPr>
        <w:t>不符合法律、法规和磋商采购文件中规定的其他实质性要求的；</w:t>
      </w:r>
    </w:p>
    <w:p w14:paraId="72951258">
      <w:pPr>
        <w:pStyle w:val="21"/>
        <w:numPr>
          <w:ilvl w:val="0"/>
          <w:numId w:val="27"/>
        </w:numPr>
        <w:tabs>
          <w:tab w:val="left" w:pos="1860"/>
        </w:tabs>
        <w:spacing w:before="93" w:after="0" w:line="240" w:lineRule="auto"/>
        <w:ind w:left="1860" w:right="0" w:hanging="581"/>
        <w:jc w:val="left"/>
        <w:rPr>
          <w:color w:val="auto"/>
          <w:sz w:val="24"/>
          <w:highlight w:val="none"/>
        </w:rPr>
      </w:pPr>
      <w:r>
        <w:rPr>
          <w:color w:val="auto"/>
          <w:sz w:val="24"/>
          <w:highlight w:val="none"/>
        </w:rPr>
        <w:t>未在规定时间内解密响应文件的；</w:t>
      </w:r>
    </w:p>
    <w:p w14:paraId="14EE6758">
      <w:pPr>
        <w:pStyle w:val="21"/>
        <w:numPr>
          <w:ilvl w:val="0"/>
          <w:numId w:val="27"/>
        </w:numPr>
        <w:tabs>
          <w:tab w:val="left" w:pos="1860"/>
        </w:tabs>
        <w:spacing w:before="94" w:after="0" w:line="240" w:lineRule="auto"/>
        <w:ind w:left="1860" w:right="0" w:hanging="581"/>
        <w:jc w:val="left"/>
        <w:rPr>
          <w:color w:val="auto"/>
          <w:sz w:val="24"/>
          <w:highlight w:val="none"/>
        </w:rPr>
      </w:pPr>
      <w:r>
        <w:rPr>
          <w:color w:val="auto"/>
          <w:sz w:val="24"/>
          <w:highlight w:val="none"/>
        </w:rPr>
        <w:t>响应文件内容不真实；</w:t>
      </w:r>
    </w:p>
    <w:p w14:paraId="2C67BEDD">
      <w:pPr>
        <w:pStyle w:val="21"/>
        <w:numPr>
          <w:ilvl w:val="0"/>
          <w:numId w:val="27"/>
        </w:numPr>
        <w:tabs>
          <w:tab w:val="left" w:pos="1860"/>
        </w:tabs>
        <w:spacing w:before="91" w:after="0" w:line="240" w:lineRule="auto"/>
        <w:ind w:left="1860" w:right="0" w:hanging="581"/>
        <w:jc w:val="left"/>
        <w:rPr>
          <w:color w:val="auto"/>
          <w:sz w:val="24"/>
          <w:highlight w:val="none"/>
        </w:rPr>
      </w:pPr>
      <w:r>
        <w:rPr>
          <w:color w:val="auto"/>
          <w:sz w:val="24"/>
          <w:highlight w:val="none"/>
        </w:rPr>
        <w:t>磋商供应商磋商报价超过最高限价的。</w:t>
      </w:r>
    </w:p>
    <w:p w14:paraId="21BD208A">
      <w:pPr>
        <w:pStyle w:val="21"/>
        <w:numPr>
          <w:ilvl w:val="0"/>
          <w:numId w:val="27"/>
        </w:numPr>
        <w:tabs>
          <w:tab w:val="left" w:pos="1860"/>
        </w:tabs>
        <w:spacing w:before="93" w:after="0" w:line="312" w:lineRule="auto"/>
        <w:ind w:left="1759" w:right="617" w:hanging="480"/>
        <w:jc w:val="left"/>
        <w:rPr>
          <w:color w:val="auto"/>
          <w:sz w:val="24"/>
          <w:highlight w:val="none"/>
        </w:rPr>
      </w:pPr>
      <w:r>
        <w:rPr>
          <w:color w:val="auto"/>
          <w:spacing w:val="-4"/>
          <w:sz w:val="24"/>
          <w:highlight w:val="none"/>
        </w:rPr>
        <w:t xml:space="preserve">不同磋商人的磋商文件由同一单位或者个人编制；或不同磋商人报名的 </w:t>
      </w:r>
      <w:r>
        <w:rPr>
          <w:color w:val="auto"/>
          <w:sz w:val="24"/>
          <w:highlight w:val="none"/>
        </w:rPr>
        <w:t>IP</w:t>
      </w:r>
      <w:r>
        <w:rPr>
          <w:color w:val="auto"/>
          <w:spacing w:val="-19"/>
          <w:sz w:val="24"/>
          <w:highlight w:val="none"/>
        </w:rPr>
        <w:t xml:space="preserve"> 地址一</w:t>
      </w:r>
      <w:r>
        <w:rPr>
          <w:color w:val="auto"/>
          <w:sz w:val="24"/>
          <w:highlight w:val="none"/>
        </w:rPr>
        <w:t>致的;</w:t>
      </w:r>
    </w:p>
    <w:p w14:paraId="2F0FDCC8">
      <w:pPr>
        <w:pStyle w:val="21"/>
        <w:numPr>
          <w:ilvl w:val="0"/>
          <w:numId w:val="27"/>
        </w:numPr>
        <w:tabs>
          <w:tab w:val="left" w:pos="2279"/>
          <w:tab w:val="left" w:pos="2280"/>
        </w:tabs>
        <w:spacing w:before="0" w:after="0" w:line="307" w:lineRule="exact"/>
        <w:ind w:left="2280" w:right="0" w:hanging="1001"/>
        <w:jc w:val="left"/>
        <w:rPr>
          <w:color w:val="auto"/>
          <w:sz w:val="24"/>
          <w:highlight w:val="none"/>
        </w:rPr>
      </w:pPr>
      <w:r>
        <w:rPr>
          <w:color w:val="auto"/>
          <w:sz w:val="24"/>
          <w:highlight w:val="none"/>
        </w:rPr>
        <w:t>不同磋商人委托同一单位或者个人办理磋商事宜;</w:t>
      </w:r>
    </w:p>
    <w:p w14:paraId="76826802">
      <w:pPr>
        <w:pStyle w:val="21"/>
        <w:numPr>
          <w:ilvl w:val="0"/>
          <w:numId w:val="27"/>
        </w:numPr>
        <w:tabs>
          <w:tab w:val="left" w:pos="2279"/>
          <w:tab w:val="left" w:pos="2280"/>
        </w:tabs>
        <w:spacing w:before="93" w:after="0" w:line="240" w:lineRule="auto"/>
        <w:ind w:left="2280" w:right="0" w:hanging="1001"/>
        <w:jc w:val="left"/>
        <w:rPr>
          <w:color w:val="auto"/>
          <w:sz w:val="24"/>
          <w:highlight w:val="none"/>
        </w:rPr>
      </w:pPr>
      <w:r>
        <w:rPr>
          <w:color w:val="auto"/>
          <w:sz w:val="24"/>
          <w:highlight w:val="none"/>
        </w:rPr>
        <w:t>不同的磋商人的磋商文件载明的项目管理员为同一个人;</w:t>
      </w:r>
    </w:p>
    <w:p w14:paraId="186C0135">
      <w:pPr>
        <w:pStyle w:val="21"/>
        <w:numPr>
          <w:ilvl w:val="0"/>
          <w:numId w:val="27"/>
        </w:numPr>
        <w:tabs>
          <w:tab w:val="left" w:pos="2279"/>
          <w:tab w:val="left" w:pos="2280"/>
        </w:tabs>
        <w:spacing w:before="94" w:after="0" w:line="240" w:lineRule="auto"/>
        <w:ind w:left="2280" w:right="0" w:hanging="1001"/>
        <w:jc w:val="left"/>
        <w:rPr>
          <w:color w:val="auto"/>
          <w:sz w:val="24"/>
          <w:highlight w:val="none"/>
        </w:rPr>
      </w:pPr>
      <w:r>
        <w:rPr>
          <w:color w:val="auto"/>
          <w:sz w:val="24"/>
          <w:highlight w:val="none"/>
        </w:rPr>
        <w:t>不同磋商人的磋商文件异常一致或磋商报价呈规律性差异;</w:t>
      </w:r>
    </w:p>
    <w:p w14:paraId="2ABEF5A2">
      <w:pPr>
        <w:pStyle w:val="21"/>
        <w:numPr>
          <w:ilvl w:val="0"/>
          <w:numId w:val="27"/>
        </w:numPr>
        <w:tabs>
          <w:tab w:val="left" w:pos="2279"/>
          <w:tab w:val="left" w:pos="2280"/>
        </w:tabs>
        <w:spacing w:before="90" w:after="0" w:line="240" w:lineRule="auto"/>
        <w:ind w:left="2280" w:right="0" w:hanging="1001"/>
        <w:jc w:val="left"/>
        <w:rPr>
          <w:color w:val="auto"/>
          <w:sz w:val="24"/>
          <w:highlight w:val="none"/>
        </w:rPr>
      </w:pPr>
      <w:r>
        <w:rPr>
          <w:color w:val="auto"/>
          <w:sz w:val="24"/>
          <w:highlight w:val="none"/>
        </w:rPr>
        <w:t>不同磋商人的磋商文件相互混淆;</w:t>
      </w:r>
    </w:p>
    <w:p w14:paraId="5028AF81">
      <w:pPr>
        <w:spacing w:after="0" w:line="240" w:lineRule="auto"/>
        <w:jc w:val="left"/>
        <w:rPr>
          <w:color w:val="auto"/>
          <w:sz w:val="24"/>
          <w:highlight w:val="none"/>
        </w:rPr>
        <w:sectPr>
          <w:pgSz w:w="11910" w:h="16840"/>
          <w:pgMar w:top="1460" w:right="460" w:bottom="1180" w:left="480" w:header="0" w:footer="913" w:gutter="0"/>
          <w:cols w:space="720" w:num="1"/>
        </w:sectPr>
      </w:pPr>
    </w:p>
    <w:p w14:paraId="1BADC123">
      <w:pPr>
        <w:pStyle w:val="21"/>
        <w:numPr>
          <w:ilvl w:val="0"/>
          <w:numId w:val="27"/>
        </w:numPr>
        <w:tabs>
          <w:tab w:val="left" w:pos="2279"/>
          <w:tab w:val="left" w:pos="2280"/>
        </w:tabs>
        <w:spacing w:before="42" w:after="0" w:line="240" w:lineRule="auto"/>
        <w:ind w:left="2280" w:right="0" w:hanging="1001"/>
        <w:jc w:val="left"/>
        <w:rPr>
          <w:color w:val="auto"/>
          <w:sz w:val="24"/>
          <w:highlight w:val="none"/>
        </w:rPr>
      </w:pPr>
      <w:r>
        <w:rPr>
          <w:color w:val="auto"/>
          <w:sz w:val="24"/>
          <w:highlight w:val="none"/>
        </w:rPr>
        <w:t>不符合法律、法规和磋商文件规定的其他实质性要求和条件的</w:t>
      </w:r>
    </w:p>
    <w:p w14:paraId="777025BC">
      <w:pPr>
        <w:pStyle w:val="21"/>
        <w:numPr>
          <w:ilvl w:val="1"/>
          <w:numId w:val="28"/>
        </w:numPr>
        <w:tabs>
          <w:tab w:val="left" w:pos="1760"/>
        </w:tabs>
        <w:spacing w:before="93" w:after="0" w:line="240" w:lineRule="auto"/>
        <w:ind w:left="1759" w:right="0" w:hanging="673"/>
        <w:jc w:val="left"/>
        <w:rPr>
          <w:color w:val="auto"/>
          <w:sz w:val="24"/>
          <w:highlight w:val="none"/>
        </w:rPr>
      </w:pPr>
      <w:r>
        <w:rPr>
          <w:color w:val="auto"/>
          <w:sz w:val="24"/>
          <w:highlight w:val="none"/>
        </w:rPr>
        <w:t>在磋商采购中，出现下列情形之一的，应予废标：</w:t>
      </w:r>
    </w:p>
    <w:p w14:paraId="64110BC2">
      <w:pPr>
        <w:pStyle w:val="21"/>
        <w:numPr>
          <w:ilvl w:val="0"/>
          <w:numId w:val="29"/>
        </w:numPr>
        <w:tabs>
          <w:tab w:val="left" w:pos="1681"/>
        </w:tabs>
        <w:spacing w:before="94" w:after="0" w:line="240" w:lineRule="auto"/>
        <w:ind w:left="1681" w:right="0" w:hanging="601"/>
        <w:jc w:val="left"/>
        <w:rPr>
          <w:color w:val="auto"/>
          <w:sz w:val="24"/>
          <w:highlight w:val="none"/>
        </w:rPr>
      </w:pPr>
      <w:r>
        <w:rPr>
          <w:color w:val="auto"/>
          <w:spacing w:val="-2"/>
          <w:sz w:val="24"/>
          <w:highlight w:val="none"/>
        </w:rPr>
        <w:t>符合专业条件的供应商或者对采购文件作实质响应的供应商不足三家的；</w:t>
      </w:r>
    </w:p>
    <w:p w14:paraId="48EFCADC">
      <w:pPr>
        <w:pStyle w:val="21"/>
        <w:numPr>
          <w:ilvl w:val="0"/>
          <w:numId w:val="29"/>
        </w:numPr>
        <w:tabs>
          <w:tab w:val="left" w:pos="1681"/>
        </w:tabs>
        <w:spacing w:before="90" w:after="0" w:line="240" w:lineRule="auto"/>
        <w:ind w:left="1681" w:right="0" w:hanging="601"/>
        <w:jc w:val="left"/>
        <w:rPr>
          <w:color w:val="auto"/>
          <w:sz w:val="24"/>
          <w:highlight w:val="none"/>
        </w:rPr>
      </w:pPr>
      <w:r>
        <w:rPr>
          <w:color w:val="auto"/>
          <w:sz w:val="24"/>
          <w:highlight w:val="none"/>
        </w:rPr>
        <w:t>出现影响采购公正的违法、违规行为的；</w:t>
      </w:r>
    </w:p>
    <w:p w14:paraId="190A75AF">
      <w:pPr>
        <w:pStyle w:val="21"/>
        <w:numPr>
          <w:ilvl w:val="0"/>
          <w:numId w:val="29"/>
        </w:numPr>
        <w:tabs>
          <w:tab w:val="left" w:pos="1681"/>
        </w:tabs>
        <w:spacing w:before="94" w:after="0" w:line="240" w:lineRule="auto"/>
        <w:ind w:left="1681" w:right="0" w:hanging="601"/>
        <w:jc w:val="left"/>
        <w:rPr>
          <w:color w:val="auto"/>
          <w:sz w:val="24"/>
          <w:highlight w:val="none"/>
        </w:rPr>
      </w:pPr>
      <w:r>
        <w:rPr>
          <w:color w:val="auto"/>
          <w:sz w:val="24"/>
          <w:highlight w:val="none"/>
        </w:rPr>
        <w:t>磋商供应商的报价均超过了采购预算；</w:t>
      </w:r>
    </w:p>
    <w:p w14:paraId="13AB9DB5">
      <w:pPr>
        <w:pStyle w:val="21"/>
        <w:numPr>
          <w:ilvl w:val="0"/>
          <w:numId w:val="29"/>
        </w:numPr>
        <w:tabs>
          <w:tab w:val="left" w:pos="1621"/>
        </w:tabs>
        <w:spacing w:before="93" w:after="0" w:line="240" w:lineRule="auto"/>
        <w:ind w:left="1621" w:right="0" w:hanging="601"/>
        <w:jc w:val="left"/>
        <w:rPr>
          <w:color w:val="auto"/>
          <w:sz w:val="24"/>
          <w:highlight w:val="none"/>
        </w:rPr>
      </w:pPr>
      <w:r>
        <w:rPr>
          <w:color w:val="auto"/>
          <w:sz w:val="24"/>
          <w:highlight w:val="none"/>
        </w:rPr>
        <w:t>因重大变故，采购任务取消的。</w:t>
      </w:r>
    </w:p>
    <w:p w14:paraId="294BCF5C">
      <w:pPr>
        <w:pStyle w:val="21"/>
        <w:numPr>
          <w:ilvl w:val="1"/>
          <w:numId w:val="28"/>
        </w:numPr>
        <w:tabs>
          <w:tab w:val="left" w:pos="1740"/>
        </w:tabs>
        <w:spacing w:before="91" w:after="0" w:line="240" w:lineRule="auto"/>
        <w:ind w:left="1740" w:right="0" w:hanging="660"/>
        <w:jc w:val="left"/>
        <w:rPr>
          <w:color w:val="auto"/>
          <w:sz w:val="24"/>
          <w:highlight w:val="none"/>
        </w:rPr>
      </w:pPr>
      <w:r>
        <w:rPr>
          <w:color w:val="auto"/>
          <w:sz w:val="24"/>
          <w:highlight w:val="none"/>
        </w:rPr>
        <w:t>中止磋商后应依法重新组织采购。</w:t>
      </w:r>
    </w:p>
    <w:p w14:paraId="6A8460D1">
      <w:pPr>
        <w:spacing w:before="93"/>
        <w:ind w:left="4982" w:right="0" w:firstLine="0"/>
        <w:jc w:val="left"/>
        <w:rPr>
          <w:b/>
          <w:color w:val="auto"/>
          <w:sz w:val="24"/>
          <w:highlight w:val="none"/>
        </w:rPr>
      </w:pPr>
      <w:bookmarkStart w:id="12" w:name="七、评标"/>
      <w:bookmarkEnd w:id="12"/>
      <w:r>
        <w:rPr>
          <w:b/>
          <w:color w:val="auto"/>
          <w:sz w:val="24"/>
          <w:highlight w:val="none"/>
        </w:rPr>
        <w:t>七、评标</w:t>
      </w:r>
    </w:p>
    <w:p w14:paraId="063EF2DF">
      <w:pPr>
        <w:spacing w:before="94"/>
        <w:ind w:left="1075" w:right="0" w:firstLine="0"/>
        <w:jc w:val="left"/>
        <w:rPr>
          <w:b/>
          <w:color w:val="auto"/>
          <w:sz w:val="24"/>
          <w:highlight w:val="none"/>
        </w:rPr>
      </w:pPr>
      <w:r>
        <w:rPr>
          <w:b/>
          <w:color w:val="auto"/>
          <w:sz w:val="24"/>
          <w:highlight w:val="none"/>
        </w:rPr>
        <w:t>23、评标内容的保密</w:t>
      </w:r>
    </w:p>
    <w:p w14:paraId="710CF44C">
      <w:pPr>
        <w:pStyle w:val="21"/>
        <w:numPr>
          <w:ilvl w:val="1"/>
          <w:numId w:val="30"/>
        </w:numPr>
        <w:tabs>
          <w:tab w:val="left" w:pos="1676"/>
        </w:tabs>
        <w:spacing w:before="90" w:after="0" w:line="312" w:lineRule="auto"/>
        <w:ind w:left="600" w:right="617" w:firstLine="475"/>
        <w:jc w:val="left"/>
        <w:rPr>
          <w:color w:val="auto"/>
          <w:sz w:val="24"/>
          <w:highlight w:val="none"/>
        </w:rPr>
      </w:pPr>
      <w:r>
        <w:rPr>
          <w:color w:val="auto"/>
          <w:spacing w:val="-1"/>
          <w:sz w:val="24"/>
          <w:highlight w:val="none"/>
        </w:rPr>
        <w:t>开标后，直到宣布授予成交供应商合同为止，凡属于审查、澄清、评价和比较磋商</w:t>
      </w:r>
      <w:r>
        <w:rPr>
          <w:color w:val="auto"/>
          <w:sz w:val="24"/>
          <w:highlight w:val="none"/>
        </w:rPr>
        <w:t>的有关资料及有关授予合同的信息，都不应向供应商或与评标无关的其他人泄露。</w:t>
      </w:r>
    </w:p>
    <w:p w14:paraId="53D0EA2F">
      <w:pPr>
        <w:pStyle w:val="21"/>
        <w:numPr>
          <w:ilvl w:val="1"/>
          <w:numId w:val="30"/>
        </w:numPr>
        <w:tabs>
          <w:tab w:val="left" w:pos="1676"/>
        </w:tabs>
        <w:spacing w:before="3" w:after="0" w:line="312" w:lineRule="auto"/>
        <w:ind w:left="600" w:right="617" w:firstLine="475"/>
        <w:jc w:val="left"/>
        <w:rPr>
          <w:color w:val="auto"/>
          <w:sz w:val="24"/>
          <w:highlight w:val="none"/>
        </w:rPr>
      </w:pPr>
      <w:r>
        <w:rPr>
          <w:color w:val="auto"/>
          <w:spacing w:val="-1"/>
          <w:sz w:val="24"/>
          <w:highlight w:val="none"/>
        </w:rPr>
        <w:t>在响应文件的审查、澄清、评价和比较以及授予合同的过程中，供应商对采购人和</w:t>
      </w:r>
      <w:r>
        <w:rPr>
          <w:color w:val="auto"/>
          <w:sz w:val="24"/>
          <w:highlight w:val="none"/>
        </w:rPr>
        <w:t>评标委员会或磋商小组成员施加影响的任何行为，都将导致被取消磋商资格。</w:t>
      </w:r>
    </w:p>
    <w:p w14:paraId="32DD60A4">
      <w:pPr>
        <w:spacing w:before="0" w:line="307" w:lineRule="exact"/>
        <w:ind w:left="1075" w:right="0" w:firstLine="0"/>
        <w:jc w:val="left"/>
        <w:rPr>
          <w:b/>
          <w:color w:val="auto"/>
          <w:sz w:val="24"/>
          <w:highlight w:val="none"/>
        </w:rPr>
      </w:pPr>
      <w:r>
        <w:rPr>
          <w:b/>
          <w:color w:val="auto"/>
          <w:sz w:val="24"/>
          <w:highlight w:val="none"/>
        </w:rPr>
        <w:t>24、资格审查</w:t>
      </w:r>
    </w:p>
    <w:p w14:paraId="1845BAAB">
      <w:pPr>
        <w:pStyle w:val="21"/>
        <w:numPr>
          <w:ilvl w:val="1"/>
          <w:numId w:val="31"/>
        </w:numPr>
        <w:tabs>
          <w:tab w:val="left" w:pos="1618"/>
        </w:tabs>
        <w:spacing w:before="93" w:after="0" w:line="312" w:lineRule="auto"/>
        <w:ind w:left="600" w:right="617" w:firstLine="475"/>
        <w:jc w:val="left"/>
        <w:rPr>
          <w:b/>
          <w:color w:val="auto"/>
          <w:sz w:val="24"/>
          <w:highlight w:val="none"/>
        </w:rPr>
      </w:pPr>
      <w:r>
        <w:rPr>
          <w:color w:val="auto"/>
          <w:sz w:val="24"/>
          <w:highlight w:val="none"/>
        </w:rPr>
        <w:t>本工程采用资格后审的方式进行资格审查，本项目采购人委托磋商小组进行资格审查</w:t>
      </w:r>
      <w:r>
        <w:rPr>
          <w:b/>
          <w:color w:val="auto"/>
          <w:sz w:val="24"/>
          <w:highlight w:val="none"/>
        </w:rPr>
        <w:t>：</w:t>
      </w:r>
    </w:p>
    <w:p w14:paraId="70AC6154">
      <w:pPr>
        <w:pStyle w:val="21"/>
        <w:numPr>
          <w:ilvl w:val="0"/>
          <w:numId w:val="0"/>
        </w:numPr>
        <w:tabs>
          <w:tab w:val="left" w:pos="1677"/>
        </w:tabs>
        <w:spacing w:before="0" w:after="0" w:line="312" w:lineRule="auto"/>
        <w:ind w:left="1075" w:leftChars="0" w:right="501" w:rightChars="0"/>
        <w:jc w:val="left"/>
        <w:rPr>
          <w:b/>
          <w:color w:val="auto"/>
          <w:sz w:val="24"/>
          <w:highlight w:val="none"/>
        </w:rPr>
      </w:pPr>
      <w:r>
        <w:rPr>
          <w:rFonts w:hint="eastAsia"/>
          <w:b/>
          <w:color w:val="auto"/>
          <w:sz w:val="24"/>
          <w:highlight w:val="none"/>
          <w:lang w:val="en-US" w:eastAsia="zh-CN"/>
        </w:rPr>
        <w:t>（1）</w:t>
      </w:r>
      <w:r>
        <w:rPr>
          <w:b/>
          <w:color w:val="auto"/>
          <w:sz w:val="24"/>
          <w:highlight w:val="none"/>
        </w:rPr>
        <w:t>单位负责人身份证明书（含负责人身份证正反面复印件）、委托代理时还需提供授</w:t>
      </w:r>
      <w:r>
        <w:rPr>
          <w:b/>
          <w:color w:val="auto"/>
          <w:spacing w:val="-5"/>
          <w:w w:val="99"/>
          <w:sz w:val="24"/>
          <w:highlight w:val="none"/>
        </w:rPr>
        <w:t>权委托书和委托代理人身份证复印件，加盖公章</w:t>
      </w:r>
      <w:r>
        <w:rPr>
          <w:b/>
          <w:color w:val="auto"/>
          <w:w w:val="99"/>
          <w:sz w:val="24"/>
          <w:highlight w:val="none"/>
        </w:rPr>
        <w:t>（</w:t>
      </w:r>
      <w:r>
        <w:rPr>
          <w:b/>
          <w:color w:val="auto"/>
          <w:spacing w:val="-6"/>
          <w:w w:val="99"/>
          <w:sz w:val="24"/>
          <w:highlight w:val="none"/>
        </w:rPr>
        <w:t>必须提供，否则响应文件按无效响应处理</w:t>
      </w:r>
      <w:r>
        <w:rPr>
          <w:b/>
          <w:color w:val="auto"/>
          <w:spacing w:val="-126"/>
          <w:w w:val="99"/>
          <w:sz w:val="24"/>
          <w:highlight w:val="none"/>
        </w:rPr>
        <w:t>）</w:t>
      </w:r>
      <w:r>
        <w:rPr>
          <w:b/>
          <w:color w:val="auto"/>
          <w:spacing w:val="-6"/>
          <w:w w:val="99"/>
          <w:sz w:val="24"/>
          <w:highlight w:val="none"/>
        </w:rPr>
        <w:t>；</w:t>
      </w:r>
    </w:p>
    <w:p w14:paraId="629FEC2E">
      <w:pPr>
        <w:pStyle w:val="21"/>
        <w:numPr>
          <w:ilvl w:val="0"/>
          <w:numId w:val="0"/>
        </w:numPr>
        <w:tabs>
          <w:tab w:val="left" w:pos="1677"/>
        </w:tabs>
        <w:spacing w:before="0" w:after="0" w:line="312" w:lineRule="auto"/>
        <w:ind w:left="1075" w:leftChars="0" w:right="621" w:rightChars="0"/>
        <w:jc w:val="both"/>
        <w:rPr>
          <w:b/>
          <w:color w:val="auto"/>
          <w:sz w:val="24"/>
          <w:highlight w:val="none"/>
        </w:rPr>
      </w:pPr>
      <w:r>
        <w:rPr>
          <w:rFonts w:hint="eastAsia"/>
          <w:b/>
          <w:color w:val="auto"/>
          <w:spacing w:val="-1"/>
          <w:sz w:val="24"/>
          <w:highlight w:val="none"/>
          <w:lang w:val="en-US" w:eastAsia="zh-CN"/>
        </w:rPr>
        <w:t>（2）</w:t>
      </w:r>
      <w:r>
        <w:rPr>
          <w:b/>
          <w:color w:val="auto"/>
          <w:spacing w:val="-1"/>
          <w:sz w:val="24"/>
          <w:highlight w:val="none"/>
        </w:rPr>
        <w:t>与供应商名称一致的营业执照副本、资质证书副本、安全生产许可证复印件，且证</w:t>
      </w:r>
      <w:r>
        <w:rPr>
          <w:b/>
          <w:color w:val="auto"/>
          <w:spacing w:val="-4"/>
          <w:sz w:val="24"/>
          <w:highlight w:val="none"/>
        </w:rPr>
        <w:t xml:space="preserve">书有效、资质等级符合供应商须知第 </w:t>
      </w:r>
      <w:r>
        <w:rPr>
          <w:b/>
          <w:color w:val="auto"/>
          <w:sz w:val="24"/>
          <w:highlight w:val="none"/>
        </w:rPr>
        <w:t>3</w:t>
      </w:r>
      <w:r>
        <w:rPr>
          <w:b/>
          <w:color w:val="auto"/>
          <w:spacing w:val="-7"/>
          <w:sz w:val="24"/>
          <w:highlight w:val="none"/>
        </w:rPr>
        <w:t xml:space="preserve"> 条规定，复印件加盖公章</w:t>
      </w:r>
      <w:r>
        <w:rPr>
          <w:b/>
          <w:color w:val="auto"/>
          <w:spacing w:val="4"/>
          <w:sz w:val="24"/>
          <w:highlight w:val="none"/>
        </w:rPr>
        <w:t>（</w:t>
      </w:r>
      <w:r>
        <w:rPr>
          <w:b/>
          <w:color w:val="auto"/>
          <w:sz w:val="24"/>
          <w:highlight w:val="none"/>
        </w:rPr>
        <w:t>必须提供，否则响应文件按无效响应处理）；</w:t>
      </w:r>
    </w:p>
    <w:p w14:paraId="4BF79C64">
      <w:pPr>
        <w:pStyle w:val="21"/>
        <w:numPr>
          <w:ilvl w:val="0"/>
          <w:numId w:val="0"/>
        </w:numPr>
        <w:tabs>
          <w:tab w:val="left" w:pos="1677"/>
        </w:tabs>
        <w:spacing w:before="0" w:after="0" w:line="240" w:lineRule="auto"/>
        <w:ind w:left="1074" w:leftChars="0" w:right="0" w:rightChars="0"/>
        <w:jc w:val="left"/>
        <w:rPr>
          <w:b/>
          <w:color w:val="auto"/>
          <w:sz w:val="24"/>
          <w:highlight w:val="none"/>
        </w:rPr>
      </w:pPr>
      <w:r>
        <w:rPr>
          <w:rFonts w:hint="eastAsia"/>
          <w:b/>
          <w:color w:val="auto"/>
          <w:sz w:val="24"/>
          <w:highlight w:val="none"/>
          <w:lang w:val="en-US" w:eastAsia="zh-CN"/>
        </w:rPr>
        <w:t>（3）</w:t>
      </w:r>
      <w:r>
        <w:rPr>
          <w:b/>
          <w:color w:val="auto"/>
          <w:sz w:val="24"/>
          <w:highlight w:val="none"/>
        </w:rPr>
        <w:t>供应商直接控股、管理关系信息表（必须提供，否则响应文件按无效响应处理）；</w:t>
      </w:r>
    </w:p>
    <w:p w14:paraId="71AD489C">
      <w:pPr>
        <w:pStyle w:val="21"/>
        <w:numPr>
          <w:ilvl w:val="0"/>
          <w:numId w:val="0"/>
        </w:numPr>
        <w:tabs>
          <w:tab w:val="left" w:pos="1677"/>
        </w:tabs>
        <w:spacing w:before="93" w:after="0" w:line="240" w:lineRule="auto"/>
        <w:ind w:left="1074" w:leftChars="0" w:right="0" w:rightChars="0"/>
        <w:jc w:val="left"/>
        <w:rPr>
          <w:b/>
          <w:color w:val="auto"/>
          <w:sz w:val="24"/>
          <w:highlight w:val="none"/>
        </w:rPr>
      </w:pPr>
      <w:r>
        <w:rPr>
          <w:rFonts w:hint="eastAsia"/>
          <w:b/>
          <w:color w:val="auto"/>
          <w:sz w:val="24"/>
          <w:highlight w:val="none"/>
          <w:lang w:val="en-US" w:eastAsia="zh-CN"/>
        </w:rPr>
        <w:t>（4）</w:t>
      </w:r>
      <w:r>
        <w:rPr>
          <w:b/>
          <w:color w:val="auto"/>
          <w:sz w:val="24"/>
          <w:highlight w:val="none"/>
        </w:rPr>
        <w:t>拟担任本工程项目经理简历表；</w:t>
      </w:r>
    </w:p>
    <w:p w14:paraId="3B1EE005">
      <w:pPr>
        <w:spacing w:before="94" w:line="312" w:lineRule="auto"/>
        <w:ind w:left="600" w:right="620" w:firstLine="475"/>
        <w:jc w:val="both"/>
        <w:rPr>
          <w:b/>
          <w:color w:val="auto"/>
          <w:sz w:val="24"/>
          <w:highlight w:val="none"/>
        </w:rPr>
      </w:pPr>
      <w:r>
        <w:rPr>
          <w:b/>
          <w:color w:val="auto"/>
          <w:spacing w:val="-3"/>
          <w:sz w:val="24"/>
          <w:highlight w:val="none"/>
        </w:rPr>
        <w:t xml:space="preserve">附注册建造师资格证、身份证、安全生产考核合格证复印件及 </w:t>
      </w:r>
      <w:r>
        <w:rPr>
          <w:rFonts w:hint="eastAsia"/>
          <w:b/>
          <w:color w:val="auto"/>
          <w:sz w:val="24"/>
          <w:highlight w:val="none"/>
          <w:lang w:eastAsia="zh-CN"/>
        </w:rPr>
        <w:t>2024年</w:t>
      </w:r>
      <w:r>
        <w:rPr>
          <w:rFonts w:hint="eastAsia"/>
          <w:b/>
          <w:color w:val="auto"/>
          <w:sz w:val="24"/>
          <w:highlight w:val="none"/>
          <w:lang w:val="en-US" w:eastAsia="zh-CN"/>
        </w:rPr>
        <w:t>11</w:t>
      </w:r>
      <w:r>
        <w:rPr>
          <w:rFonts w:hint="eastAsia"/>
          <w:b/>
          <w:color w:val="auto"/>
          <w:sz w:val="24"/>
          <w:highlight w:val="none"/>
          <w:lang w:eastAsia="zh-CN"/>
        </w:rPr>
        <w:t>月</w:t>
      </w:r>
      <w:r>
        <w:rPr>
          <w:rFonts w:hint="eastAsia"/>
          <w:b/>
          <w:color w:val="auto"/>
          <w:spacing w:val="-35"/>
          <w:sz w:val="24"/>
          <w:highlight w:val="none"/>
          <w:lang w:val="en-US" w:eastAsia="zh-CN"/>
        </w:rPr>
        <w:t>01</w:t>
      </w:r>
      <w:r>
        <w:rPr>
          <w:b/>
          <w:color w:val="auto"/>
          <w:spacing w:val="-8"/>
          <w:sz w:val="24"/>
          <w:highlight w:val="none"/>
        </w:rPr>
        <w:t>日以来任</w:t>
      </w:r>
      <w:r>
        <w:rPr>
          <w:b/>
          <w:color w:val="auto"/>
          <w:spacing w:val="-3"/>
          <w:sz w:val="24"/>
          <w:highlight w:val="none"/>
        </w:rPr>
        <w:t xml:space="preserve">意三个月的社保证明（新公司、新员工按实际情况提供）；复印件加盖公章（必须提供，否 </w:t>
      </w:r>
      <w:r>
        <w:rPr>
          <w:b/>
          <w:color w:val="auto"/>
          <w:w w:val="95"/>
          <w:sz w:val="24"/>
          <w:highlight w:val="none"/>
        </w:rPr>
        <w:t xml:space="preserve">  </w:t>
      </w:r>
      <w:r>
        <w:rPr>
          <w:b/>
          <w:color w:val="auto"/>
          <w:sz w:val="24"/>
          <w:highlight w:val="none"/>
        </w:rPr>
        <w:t>则响应文件按无效响应处理）；</w:t>
      </w:r>
    </w:p>
    <w:p w14:paraId="602B12D4">
      <w:pPr>
        <w:pStyle w:val="21"/>
        <w:numPr>
          <w:ilvl w:val="0"/>
          <w:numId w:val="0"/>
        </w:numPr>
        <w:tabs>
          <w:tab w:val="left" w:pos="1677"/>
        </w:tabs>
        <w:spacing w:before="0" w:after="0" w:line="240" w:lineRule="auto"/>
        <w:ind w:left="1074" w:leftChars="0" w:right="0" w:rightChars="0"/>
        <w:jc w:val="left"/>
        <w:rPr>
          <w:b/>
          <w:color w:val="auto"/>
          <w:sz w:val="24"/>
          <w:highlight w:val="none"/>
        </w:rPr>
      </w:pPr>
      <w:r>
        <w:rPr>
          <w:rFonts w:hint="eastAsia"/>
          <w:b/>
          <w:color w:val="auto"/>
          <w:sz w:val="24"/>
          <w:highlight w:val="none"/>
          <w:lang w:val="en-US" w:eastAsia="zh-CN"/>
        </w:rPr>
        <w:t>（5）</w:t>
      </w:r>
      <w:r>
        <w:rPr>
          <w:b/>
          <w:color w:val="auto"/>
          <w:sz w:val="24"/>
          <w:highlight w:val="none"/>
        </w:rPr>
        <w:t>项目管理机构配备情况表；</w:t>
      </w:r>
    </w:p>
    <w:p w14:paraId="5BB0788F">
      <w:pPr>
        <w:spacing w:before="91" w:line="312" w:lineRule="auto"/>
        <w:ind w:left="600" w:right="617" w:firstLine="475"/>
        <w:jc w:val="both"/>
        <w:rPr>
          <w:b/>
          <w:color w:val="auto"/>
          <w:sz w:val="24"/>
          <w:highlight w:val="none"/>
        </w:rPr>
      </w:pPr>
      <w:r>
        <w:rPr>
          <w:b/>
          <w:color w:val="auto"/>
          <w:sz w:val="24"/>
          <w:highlight w:val="none"/>
        </w:rPr>
        <w:t>附安全员、施工员、质量员、材料员的资格证和专职安全员安全生产考核合格证复印件</w:t>
      </w:r>
      <w:r>
        <w:rPr>
          <w:b/>
          <w:color w:val="auto"/>
          <w:spacing w:val="-31"/>
          <w:sz w:val="24"/>
          <w:highlight w:val="none"/>
        </w:rPr>
        <w:t xml:space="preserve">及 </w:t>
      </w:r>
      <w:r>
        <w:rPr>
          <w:rFonts w:hint="eastAsia"/>
          <w:b/>
          <w:color w:val="auto"/>
          <w:sz w:val="24"/>
          <w:highlight w:val="none"/>
          <w:lang w:eastAsia="zh-CN"/>
        </w:rPr>
        <w:t>2024年</w:t>
      </w:r>
      <w:r>
        <w:rPr>
          <w:rFonts w:hint="eastAsia"/>
          <w:b/>
          <w:color w:val="auto"/>
          <w:sz w:val="24"/>
          <w:highlight w:val="none"/>
          <w:lang w:val="en-US" w:eastAsia="zh-CN"/>
        </w:rPr>
        <w:t>11</w:t>
      </w:r>
      <w:r>
        <w:rPr>
          <w:rFonts w:hint="eastAsia"/>
          <w:b/>
          <w:color w:val="auto"/>
          <w:sz w:val="24"/>
          <w:highlight w:val="none"/>
          <w:lang w:eastAsia="zh-CN"/>
        </w:rPr>
        <w:t>月</w:t>
      </w:r>
      <w:r>
        <w:rPr>
          <w:rFonts w:hint="eastAsia"/>
          <w:b/>
          <w:color w:val="auto"/>
          <w:spacing w:val="-35"/>
          <w:sz w:val="24"/>
          <w:highlight w:val="none"/>
          <w:lang w:val="en-US" w:eastAsia="zh-CN"/>
        </w:rPr>
        <w:t>01</w:t>
      </w:r>
      <w:r>
        <w:rPr>
          <w:b/>
          <w:color w:val="auto"/>
          <w:spacing w:val="-8"/>
          <w:sz w:val="24"/>
          <w:highlight w:val="none"/>
        </w:rPr>
        <w:t>日</w:t>
      </w:r>
      <w:r>
        <w:rPr>
          <w:b/>
          <w:color w:val="auto"/>
          <w:spacing w:val="-5"/>
          <w:sz w:val="24"/>
          <w:highlight w:val="none"/>
        </w:rPr>
        <w:t>以来任意三个月的社保证明</w:t>
      </w:r>
      <w:r>
        <w:rPr>
          <w:b/>
          <w:color w:val="auto"/>
          <w:spacing w:val="4"/>
          <w:sz w:val="24"/>
          <w:highlight w:val="none"/>
        </w:rPr>
        <w:t>（</w:t>
      </w:r>
      <w:r>
        <w:rPr>
          <w:b/>
          <w:color w:val="auto"/>
          <w:sz w:val="24"/>
          <w:highlight w:val="none"/>
        </w:rPr>
        <w:t>新公司、新员工按实际情况提供</w:t>
      </w:r>
      <w:r>
        <w:rPr>
          <w:b/>
          <w:color w:val="auto"/>
          <w:spacing w:val="3"/>
          <w:sz w:val="24"/>
          <w:highlight w:val="none"/>
        </w:rPr>
        <w:t>）</w:t>
      </w:r>
      <w:r>
        <w:rPr>
          <w:b/>
          <w:color w:val="auto"/>
          <w:spacing w:val="2"/>
          <w:sz w:val="24"/>
          <w:highlight w:val="none"/>
        </w:rPr>
        <w:t>；复印件加盖公章（必须提供，否则响应文件按无效响应处理）；</w:t>
      </w:r>
    </w:p>
    <w:p w14:paraId="2DA45A0A">
      <w:pPr>
        <w:pStyle w:val="21"/>
        <w:numPr>
          <w:ilvl w:val="0"/>
          <w:numId w:val="0"/>
        </w:numPr>
        <w:tabs>
          <w:tab w:val="left" w:pos="1677"/>
        </w:tabs>
        <w:spacing w:before="1" w:after="0" w:line="312" w:lineRule="auto"/>
        <w:ind w:left="1075" w:leftChars="0" w:right="620" w:rightChars="0"/>
        <w:jc w:val="left"/>
        <w:rPr>
          <w:b/>
          <w:color w:val="auto"/>
          <w:sz w:val="24"/>
          <w:highlight w:val="none"/>
        </w:rPr>
      </w:pPr>
      <w:r>
        <w:rPr>
          <w:rFonts w:hint="eastAsia"/>
          <w:b/>
          <w:color w:val="auto"/>
          <w:sz w:val="24"/>
          <w:highlight w:val="none"/>
          <w:lang w:val="en-US" w:eastAsia="zh-CN"/>
        </w:rPr>
        <w:t>（6）</w:t>
      </w:r>
      <w:r>
        <w:rPr>
          <w:b/>
          <w:color w:val="auto"/>
          <w:sz w:val="24"/>
          <w:highlight w:val="none"/>
        </w:rPr>
        <w:t>磋商供应商未被列入失信行为记录名单承诺书原件（</w:t>
      </w:r>
      <w:r>
        <w:rPr>
          <w:b/>
          <w:color w:val="auto"/>
          <w:spacing w:val="-2"/>
          <w:sz w:val="24"/>
          <w:highlight w:val="none"/>
        </w:rPr>
        <w:t>必须提供，否则响应文件按无</w:t>
      </w:r>
      <w:r>
        <w:rPr>
          <w:b/>
          <w:color w:val="auto"/>
          <w:sz w:val="24"/>
          <w:highlight w:val="none"/>
        </w:rPr>
        <w:t>效响应处理）；</w:t>
      </w:r>
    </w:p>
    <w:p w14:paraId="67AF0739">
      <w:pPr>
        <w:pStyle w:val="21"/>
        <w:numPr>
          <w:ilvl w:val="0"/>
          <w:numId w:val="0"/>
        </w:numPr>
        <w:tabs>
          <w:tab w:val="left" w:pos="1677"/>
        </w:tabs>
        <w:spacing w:before="2" w:after="0" w:line="312" w:lineRule="auto"/>
        <w:ind w:left="1075" w:leftChars="0" w:right="620" w:rightChars="0"/>
        <w:jc w:val="left"/>
        <w:rPr>
          <w:b/>
          <w:color w:val="auto"/>
          <w:sz w:val="24"/>
          <w:highlight w:val="none"/>
        </w:rPr>
      </w:pPr>
      <w:r>
        <w:rPr>
          <w:rFonts w:hint="eastAsia"/>
          <w:b/>
          <w:color w:val="auto"/>
          <w:spacing w:val="-16"/>
          <w:sz w:val="24"/>
          <w:highlight w:val="none"/>
          <w:lang w:val="en-US" w:eastAsia="zh-CN"/>
        </w:rPr>
        <w:t>（7）</w:t>
      </w:r>
      <w:r>
        <w:rPr>
          <w:b/>
          <w:color w:val="auto"/>
          <w:spacing w:val="-16"/>
          <w:sz w:val="24"/>
          <w:highlight w:val="none"/>
        </w:rPr>
        <w:t>供应商</w:t>
      </w:r>
      <w:r>
        <w:rPr>
          <w:rFonts w:hint="eastAsia"/>
          <w:b/>
          <w:color w:val="auto"/>
          <w:sz w:val="24"/>
          <w:highlight w:val="none"/>
          <w:lang w:eastAsia="zh-CN"/>
        </w:rPr>
        <w:t>2024年</w:t>
      </w:r>
      <w:r>
        <w:rPr>
          <w:rFonts w:hint="eastAsia"/>
          <w:b/>
          <w:color w:val="auto"/>
          <w:sz w:val="24"/>
          <w:highlight w:val="none"/>
          <w:lang w:val="en-US" w:eastAsia="zh-CN"/>
        </w:rPr>
        <w:t>11</w:t>
      </w:r>
      <w:r>
        <w:rPr>
          <w:rFonts w:hint="eastAsia"/>
          <w:b/>
          <w:color w:val="auto"/>
          <w:sz w:val="24"/>
          <w:highlight w:val="none"/>
          <w:lang w:eastAsia="zh-CN"/>
        </w:rPr>
        <w:t>月</w:t>
      </w:r>
      <w:r>
        <w:rPr>
          <w:rFonts w:hint="eastAsia"/>
          <w:b/>
          <w:color w:val="auto"/>
          <w:spacing w:val="-35"/>
          <w:sz w:val="24"/>
          <w:highlight w:val="none"/>
          <w:lang w:val="en-US" w:eastAsia="zh-CN"/>
        </w:rPr>
        <w:t>01</w:t>
      </w:r>
      <w:r>
        <w:rPr>
          <w:b/>
          <w:color w:val="auto"/>
          <w:spacing w:val="-8"/>
          <w:sz w:val="24"/>
          <w:highlight w:val="none"/>
        </w:rPr>
        <w:t>日</w:t>
      </w:r>
      <w:r>
        <w:rPr>
          <w:b/>
          <w:color w:val="auto"/>
          <w:spacing w:val="-9"/>
          <w:sz w:val="24"/>
          <w:highlight w:val="none"/>
        </w:rPr>
        <w:t>以来任意三个月完税证明、零缴税费或免缴税费的证明复印件；（新设立的企业按实际情况提供）（必须提供，否则响应文件按无效响应处理）</w:t>
      </w:r>
    </w:p>
    <w:p w14:paraId="534ADB62">
      <w:pPr>
        <w:spacing w:after="0" w:line="312" w:lineRule="auto"/>
        <w:jc w:val="left"/>
        <w:rPr>
          <w:color w:val="auto"/>
          <w:sz w:val="24"/>
          <w:highlight w:val="none"/>
        </w:rPr>
        <w:sectPr>
          <w:pgSz w:w="11910" w:h="16840"/>
          <w:pgMar w:top="1460" w:right="460" w:bottom="1180" w:left="480" w:header="0" w:footer="913" w:gutter="0"/>
          <w:cols w:space="720" w:num="1"/>
        </w:sectPr>
      </w:pPr>
    </w:p>
    <w:p w14:paraId="4EF2907D">
      <w:pPr>
        <w:pStyle w:val="21"/>
        <w:numPr>
          <w:ilvl w:val="0"/>
          <w:numId w:val="0"/>
        </w:numPr>
        <w:tabs>
          <w:tab w:val="left" w:pos="1688"/>
        </w:tabs>
        <w:spacing w:before="42" w:after="0" w:line="312" w:lineRule="auto"/>
        <w:ind w:left="1075" w:leftChars="0" w:right="501" w:rightChars="0"/>
        <w:jc w:val="left"/>
        <w:rPr>
          <w:b/>
          <w:color w:val="auto"/>
          <w:sz w:val="24"/>
          <w:highlight w:val="none"/>
        </w:rPr>
      </w:pPr>
      <w:r>
        <w:rPr>
          <w:rFonts w:hint="eastAsia"/>
          <w:b/>
          <w:color w:val="auto"/>
          <w:spacing w:val="-3"/>
          <w:sz w:val="24"/>
          <w:highlight w:val="none"/>
          <w:lang w:val="en-US" w:eastAsia="zh-CN"/>
        </w:rPr>
        <w:t>（8）</w:t>
      </w:r>
      <w:r>
        <w:rPr>
          <w:b/>
          <w:color w:val="auto"/>
          <w:spacing w:val="-3"/>
          <w:sz w:val="24"/>
          <w:highlight w:val="none"/>
        </w:rPr>
        <w:t xml:space="preserve">供应商财务状况证明材料[ 供应商是法人的，应提供经审计的 </w:t>
      </w:r>
      <w:r>
        <w:rPr>
          <w:b/>
          <w:color w:val="auto"/>
          <w:sz w:val="24"/>
          <w:highlight w:val="none"/>
        </w:rPr>
        <w:t>202</w:t>
      </w:r>
      <w:r>
        <w:rPr>
          <w:rFonts w:hint="eastAsia"/>
          <w:b/>
          <w:color w:val="auto"/>
          <w:sz w:val="24"/>
          <w:highlight w:val="none"/>
          <w:lang w:val="en-US" w:eastAsia="zh-CN"/>
        </w:rPr>
        <w:t>3</w:t>
      </w:r>
      <w:r>
        <w:rPr>
          <w:b/>
          <w:color w:val="auto"/>
          <w:spacing w:val="-9"/>
          <w:sz w:val="24"/>
          <w:highlight w:val="none"/>
        </w:rPr>
        <w:t>年财务报告或</w:t>
      </w:r>
      <w:r>
        <w:rPr>
          <w:b/>
          <w:color w:val="auto"/>
          <w:sz w:val="24"/>
          <w:highlight w:val="none"/>
        </w:rPr>
        <w:t>者银行出具的资信证明等，资信证明能够清晰反映供应商的商业信誉情况</w:t>
      </w:r>
      <w:r>
        <w:rPr>
          <w:b/>
          <w:color w:val="auto"/>
          <w:spacing w:val="4"/>
          <w:sz w:val="24"/>
          <w:highlight w:val="none"/>
        </w:rPr>
        <w:t>（</w:t>
      </w:r>
      <w:r>
        <w:rPr>
          <w:b/>
          <w:color w:val="auto"/>
          <w:sz w:val="24"/>
          <w:highlight w:val="none"/>
        </w:rPr>
        <w:t>注明有效期的， 应在有效期内；未注明有效期的，出具时间至竞标截止时间不超过一年</w:t>
      </w:r>
      <w:r>
        <w:rPr>
          <w:b/>
          <w:color w:val="auto"/>
          <w:spacing w:val="3"/>
          <w:sz w:val="24"/>
          <w:highlight w:val="none"/>
        </w:rPr>
        <w:t>）</w:t>
      </w:r>
      <w:r>
        <w:rPr>
          <w:b/>
          <w:color w:val="auto"/>
          <w:sz w:val="24"/>
          <w:highlight w:val="none"/>
        </w:rPr>
        <w:t>；供应商是其他组</w:t>
      </w:r>
      <w:r>
        <w:rPr>
          <w:b/>
          <w:color w:val="auto"/>
          <w:spacing w:val="-4"/>
          <w:sz w:val="24"/>
          <w:highlight w:val="none"/>
        </w:rPr>
        <w:t xml:space="preserve">织或者自然人的，应提供经审计的 </w:t>
      </w:r>
      <w:r>
        <w:rPr>
          <w:b/>
          <w:color w:val="auto"/>
          <w:sz w:val="24"/>
          <w:highlight w:val="none"/>
        </w:rPr>
        <w:t>202</w:t>
      </w:r>
      <w:r>
        <w:rPr>
          <w:rFonts w:hint="eastAsia"/>
          <w:b/>
          <w:color w:val="auto"/>
          <w:sz w:val="24"/>
          <w:highlight w:val="none"/>
          <w:lang w:val="en-US" w:eastAsia="zh-CN"/>
        </w:rPr>
        <w:t>3</w:t>
      </w:r>
      <w:r>
        <w:rPr>
          <w:b/>
          <w:color w:val="auto"/>
          <w:spacing w:val="-6"/>
          <w:sz w:val="24"/>
          <w:highlight w:val="none"/>
        </w:rPr>
        <w:t xml:space="preserve">年财务报告，属于小微企业的无须提供现金流量表) </w:t>
      </w:r>
      <w:r>
        <w:rPr>
          <w:b/>
          <w:color w:val="auto"/>
          <w:spacing w:val="-7"/>
          <w:sz w:val="24"/>
          <w:highlight w:val="none"/>
        </w:rPr>
        <w:t>或者银行出具的资信证明等，资信证明能够清晰反映供应商的商业信誉情况</w:t>
      </w:r>
      <w:r>
        <w:rPr>
          <w:b/>
          <w:color w:val="auto"/>
          <w:sz w:val="24"/>
          <w:highlight w:val="none"/>
        </w:rPr>
        <w:t>（</w:t>
      </w:r>
      <w:r>
        <w:rPr>
          <w:b/>
          <w:color w:val="auto"/>
          <w:spacing w:val="-2"/>
          <w:sz w:val="24"/>
          <w:highlight w:val="none"/>
        </w:rPr>
        <w:t xml:space="preserve">注明有效期的， </w:t>
      </w:r>
      <w:r>
        <w:rPr>
          <w:b/>
          <w:color w:val="auto"/>
          <w:sz w:val="24"/>
          <w:highlight w:val="none"/>
        </w:rPr>
        <w:t>应在有效期内；未注明有效期的，出具时间至竞标 截止时间不超过一年）]</w:t>
      </w:r>
    </w:p>
    <w:p w14:paraId="2E1A1EAC">
      <w:pPr>
        <w:spacing w:before="1"/>
        <w:ind w:left="1075" w:right="0" w:firstLine="0"/>
        <w:jc w:val="left"/>
        <w:rPr>
          <w:b/>
          <w:color w:val="auto"/>
          <w:sz w:val="24"/>
          <w:highlight w:val="none"/>
        </w:rPr>
      </w:pPr>
      <w:r>
        <w:rPr>
          <w:b/>
          <w:color w:val="auto"/>
          <w:sz w:val="24"/>
          <w:highlight w:val="none"/>
        </w:rPr>
        <w:t>注：新设立的企业财务状况报告可提供投标截止日上个月的财务报表；</w:t>
      </w:r>
    </w:p>
    <w:p w14:paraId="3BA80850">
      <w:pPr>
        <w:pStyle w:val="21"/>
        <w:numPr>
          <w:ilvl w:val="0"/>
          <w:numId w:val="0"/>
        </w:numPr>
        <w:tabs>
          <w:tab w:val="left" w:pos="1677"/>
        </w:tabs>
        <w:spacing w:before="94" w:after="0" w:line="312" w:lineRule="auto"/>
        <w:ind w:left="1075" w:leftChars="0" w:right="501" w:rightChars="0"/>
        <w:jc w:val="both"/>
        <w:rPr>
          <w:b/>
          <w:color w:val="auto"/>
          <w:sz w:val="24"/>
          <w:highlight w:val="none"/>
        </w:rPr>
      </w:pPr>
      <w:r>
        <w:rPr>
          <w:rFonts w:hint="eastAsia"/>
          <w:b/>
          <w:color w:val="auto"/>
          <w:spacing w:val="-2"/>
          <w:sz w:val="24"/>
          <w:highlight w:val="none"/>
          <w:lang w:val="en-US" w:eastAsia="zh-CN"/>
        </w:rPr>
        <w:t>（9）</w:t>
      </w:r>
      <w:r>
        <w:rPr>
          <w:b/>
          <w:color w:val="auto"/>
          <w:spacing w:val="-2"/>
          <w:sz w:val="24"/>
          <w:highlight w:val="none"/>
        </w:rPr>
        <w:t>供应商对农民工工资保证金的交纳与使用的承诺</w:t>
      </w:r>
      <w:r>
        <w:rPr>
          <w:b/>
          <w:color w:val="auto"/>
          <w:sz w:val="24"/>
          <w:highlight w:val="none"/>
        </w:rPr>
        <w:t>（</w:t>
      </w:r>
      <w:r>
        <w:rPr>
          <w:b/>
          <w:color w:val="auto"/>
          <w:spacing w:val="-6"/>
          <w:sz w:val="24"/>
          <w:highlight w:val="none"/>
        </w:rPr>
        <w:t>按桂劳社【</w:t>
      </w:r>
      <w:r>
        <w:rPr>
          <w:b/>
          <w:color w:val="auto"/>
          <w:sz w:val="24"/>
          <w:highlight w:val="none"/>
        </w:rPr>
        <w:t>2009</w:t>
      </w:r>
      <w:r>
        <w:rPr>
          <w:b/>
          <w:color w:val="auto"/>
          <w:spacing w:val="-27"/>
          <w:sz w:val="24"/>
          <w:highlight w:val="none"/>
        </w:rPr>
        <w:t>】</w:t>
      </w:r>
      <w:r>
        <w:rPr>
          <w:b/>
          <w:color w:val="auto"/>
          <w:sz w:val="24"/>
          <w:highlight w:val="none"/>
        </w:rPr>
        <w:t>50</w:t>
      </w:r>
      <w:r>
        <w:rPr>
          <w:b/>
          <w:color w:val="auto"/>
          <w:spacing w:val="-14"/>
          <w:sz w:val="24"/>
          <w:highlight w:val="none"/>
        </w:rPr>
        <w:t xml:space="preserve"> 号文执行</w:t>
      </w:r>
      <w:r>
        <w:rPr>
          <w:b/>
          <w:color w:val="auto"/>
          <w:spacing w:val="-40"/>
          <w:sz w:val="24"/>
          <w:highlight w:val="none"/>
        </w:rPr>
        <w:t>）</w:t>
      </w:r>
      <w:r>
        <w:rPr>
          <w:b/>
          <w:color w:val="auto"/>
          <w:spacing w:val="-9"/>
          <w:sz w:val="24"/>
          <w:highlight w:val="none"/>
        </w:rPr>
        <w:t>；加盖公章</w:t>
      </w:r>
      <w:r>
        <w:rPr>
          <w:b/>
          <w:color w:val="auto"/>
          <w:sz w:val="24"/>
          <w:highlight w:val="none"/>
        </w:rPr>
        <w:t>（必须提供，否则响应文件按无效响应处理）；</w:t>
      </w:r>
    </w:p>
    <w:p w14:paraId="4EA60100">
      <w:pPr>
        <w:spacing w:before="0" w:line="312" w:lineRule="auto"/>
        <w:ind w:left="600" w:right="621" w:firstLine="595"/>
        <w:jc w:val="both"/>
        <w:rPr>
          <w:b/>
          <w:color w:val="auto"/>
          <w:sz w:val="24"/>
          <w:highlight w:val="none"/>
        </w:rPr>
      </w:pPr>
      <w:r>
        <w:rPr>
          <w:b/>
          <w:color w:val="auto"/>
          <w:sz w:val="24"/>
          <w:highlight w:val="none"/>
        </w:rPr>
        <w:t>(10</w:t>
      </w:r>
      <w:r>
        <w:rPr>
          <w:b/>
          <w:color w:val="auto"/>
          <w:spacing w:val="-1"/>
          <w:sz w:val="24"/>
          <w:highlight w:val="none"/>
        </w:rPr>
        <w:t>)参加本次政府采购活动前三年内在经营活动中无重大违法记录的书面声明原件</w:t>
      </w:r>
      <w:r>
        <w:rPr>
          <w:b/>
          <w:color w:val="auto"/>
          <w:sz w:val="24"/>
          <w:highlight w:val="none"/>
        </w:rPr>
        <w:t>（</w:t>
      </w:r>
      <w:r>
        <w:rPr>
          <w:b/>
          <w:color w:val="auto"/>
          <w:spacing w:val="-13"/>
          <w:sz w:val="24"/>
          <w:highlight w:val="none"/>
        </w:rPr>
        <w:t>格</w:t>
      </w:r>
      <w:r>
        <w:rPr>
          <w:b/>
          <w:color w:val="auto"/>
          <w:spacing w:val="2"/>
          <w:sz w:val="24"/>
          <w:highlight w:val="none"/>
        </w:rPr>
        <w:t>式自拟</w:t>
      </w:r>
      <w:r>
        <w:rPr>
          <w:b/>
          <w:color w:val="auto"/>
          <w:spacing w:val="3"/>
          <w:sz w:val="24"/>
          <w:highlight w:val="none"/>
        </w:rPr>
        <w:t>）（</w:t>
      </w:r>
      <w:r>
        <w:rPr>
          <w:b/>
          <w:color w:val="auto"/>
          <w:sz w:val="24"/>
          <w:highlight w:val="none"/>
        </w:rPr>
        <w:t>包括：因违法经营受到刑事处罚或者责令停产停业，吊销许可证或者执照、较大数额罚款等行政处罚）（必须提供，否则响应文件按无效响应处理）</w:t>
      </w:r>
    </w:p>
    <w:p w14:paraId="4E6CC771">
      <w:pPr>
        <w:spacing w:before="101" w:line="312" w:lineRule="auto"/>
        <w:ind w:left="600" w:right="487" w:firstLine="475"/>
        <w:jc w:val="left"/>
        <w:rPr>
          <w:b/>
          <w:color w:val="auto"/>
          <w:sz w:val="24"/>
          <w:highlight w:val="none"/>
        </w:rPr>
      </w:pPr>
      <w:r>
        <w:rPr>
          <w:b/>
          <w:color w:val="auto"/>
          <w:sz w:val="24"/>
          <w:highlight w:val="none"/>
        </w:rPr>
        <w:t>（11）《中小企业声明函》或者《残疾人福利性单位声明函》或者省级以上监狱管理局、戒毒管理局（含新疆生产建设兵团）出具的属于监狱企业的证明文件（本项目属于专门面对中小企业项目，必须提供）；</w:t>
      </w:r>
    </w:p>
    <w:p w14:paraId="5F0AE5E4">
      <w:pPr>
        <w:pStyle w:val="21"/>
        <w:numPr>
          <w:ilvl w:val="0"/>
          <w:numId w:val="32"/>
        </w:numPr>
        <w:tabs>
          <w:tab w:val="left" w:pos="1347"/>
        </w:tabs>
        <w:spacing w:before="196" w:after="0" w:line="240" w:lineRule="auto"/>
        <w:ind w:left="1346" w:right="0" w:hanging="205"/>
        <w:jc w:val="left"/>
        <w:rPr>
          <w:b/>
          <w:color w:val="auto"/>
          <w:sz w:val="21"/>
          <w:highlight w:val="none"/>
        </w:rPr>
      </w:pPr>
      <w:r>
        <w:rPr>
          <w:b/>
          <w:color w:val="auto"/>
          <w:spacing w:val="-20"/>
          <w:sz w:val="21"/>
          <w:highlight w:val="none"/>
        </w:rPr>
        <w:t>以上标明“必须提供”的材料属于复印件的，必须加盖供应商公章，否则响应文件按无效响应处理。</w:t>
      </w:r>
    </w:p>
    <w:p w14:paraId="024E9AE0">
      <w:pPr>
        <w:pStyle w:val="5"/>
        <w:spacing w:before="5"/>
        <w:rPr>
          <w:b/>
          <w:color w:val="auto"/>
          <w:sz w:val="26"/>
          <w:highlight w:val="none"/>
        </w:rPr>
      </w:pPr>
    </w:p>
    <w:p w14:paraId="481214BF">
      <w:pPr>
        <w:pStyle w:val="21"/>
        <w:numPr>
          <w:ilvl w:val="0"/>
          <w:numId w:val="32"/>
        </w:numPr>
        <w:tabs>
          <w:tab w:val="left" w:pos="1347"/>
        </w:tabs>
        <w:spacing w:before="0" w:after="0" w:line="314" w:lineRule="auto"/>
        <w:ind w:left="717" w:right="725" w:firstLine="422"/>
        <w:jc w:val="left"/>
        <w:rPr>
          <w:b/>
          <w:color w:val="auto"/>
          <w:sz w:val="21"/>
          <w:szCs w:val="21"/>
          <w:highlight w:val="none"/>
        </w:rPr>
      </w:pPr>
      <w:r>
        <w:rPr>
          <w:b/>
          <w:color w:val="auto"/>
          <w:spacing w:val="-20"/>
          <w:sz w:val="21"/>
          <w:highlight w:val="none"/>
        </w:rPr>
        <w:t xml:space="preserve">供应商直接控股、管理关系信息表必须由法定代表人或者委托代理人在规定位置签章处签字或签章 </w:t>
      </w:r>
      <w:r>
        <w:rPr>
          <w:b/>
          <w:color w:val="auto"/>
          <w:spacing w:val="-6"/>
          <w:sz w:val="21"/>
          <w:szCs w:val="21"/>
          <w:highlight w:val="none"/>
        </w:rPr>
        <w:t>并加盖供应商公章，否则响应文件按无效响应处理。</w:t>
      </w:r>
    </w:p>
    <w:p w14:paraId="5D8C14F7">
      <w:pPr>
        <w:pStyle w:val="5"/>
        <w:spacing w:before="6"/>
        <w:rPr>
          <w:b/>
          <w:color w:val="auto"/>
          <w:sz w:val="15"/>
          <w:highlight w:val="none"/>
        </w:rPr>
      </w:pPr>
    </w:p>
    <w:p w14:paraId="0BC927DA">
      <w:pPr>
        <w:pStyle w:val="21"/>
        <w:numPr>
          <w:ilvl w:val="0"/>
          <w:numId w:val="32"/>
        </w:numPr>
        <w:tabs>
          <w:tab w:val="left" w:pos="1347"/>
        </w:tabs>
        <w:spacing w:before="0" w:after="0" w:line="316" w:lineRule="auto"/>
        <w:ind w:left="717" w:right="718" w:firstLine="422"/>
        <w:jc w:val="both"/>
        <w:rPr>
          <w:b/>
          <w:color w:val="auto"/>
          <w:sz w:val="21"/>
          <w:highlight w:val="none"/>
        </w:rPr>
      </w:pPr>
      <w:r>
        <w:rPr>
          <w:b/>
          <w:color w:val="auto"/>
          <w:spacing w:val="-20"/>
          <w:sz w:val="21"/>
          <w:highlight w:val="none"/>
        </w:rPr>
        <w:t>响应文件中所须加盖公章部分均采用CA签章。若竞争性磋商文件中有专门标注的某关联点，并要求供应商在电子竞标系统中作出竞标响应的，如供应商未对关联点进行响应或者在响应文件其它内容进行</w:t>
      </w:r>
      <w:r>
        <w:rPr>
          <w:b/>
          <w:color w:val="auto"/>
          <w:spacing w:val="-3"/>
          <w:sz w:val="21"/>
          <w:highlight w:val="none"/>
        </w:rPr>
        <w:t>描述，造成电子评审不能查询的责任由供应商自行承担。</w:t>
      </w:r>
    </w:p>
    <w:p w14:paraId="59253CE0">
      <w:pPr>
        <w:pStyle w:val="21"/>
        <w:numPr>
          <w:ilvl w:val="1"/>
          <w:numId w:val="31"/>
        </w:numPr>
        <w:tabs>
          <w:tab w:val="left" w:pos="1616"/>
        </w:tabs>
        <w:spacing w:before="3" w:after="0" w:line="280" w:lineRule="auto"/>
        <w:ind w:left="600" w:right="617" w:firstLine="475"/>
        <w:jc w:val="left"/>
        <w:rPr>
          <w:color w:val="auto"/>
          <w:sz w:val="24"/>
          <w:highlight w:val="none"/>
        </w:rPr>
      </w:pPr>
      <w:r>
        <w:rPr>
          <w:color w:val="auto"/>
          <w:spacing w:val="-6"/>
          <w:sz w:val="24"/>
          <w:highlight w:val="none"/>
        </w:rPr>
        <w:t xml:space="preserve">资格审查过程中，有任何一项不满足 </w:t>
      </w:r>
      <w:r>
        <w:rPr>
          <w:color w:val="auto"/>
          <w:sz w:val="24"/>
          <w:highlight w:val="none"/>
        </w:rPr>
        <w:t>24.1</w:t>
      </w:r>
      <w:r>
        <w:rPr>
          <w:color w:val="auto"/>
          <w:spacing w:val="-10"/>
          <w:sz w:val="24"/>
          <w:highlight w:val="none"/>
        </w:rPr>
        <w:t xml:space="preserve"> 条要求或无效的，均会被视为资格审查不</w:t>
      </w:r>
      <w:r>
        <w:rPr>
          <w:color w:val="auto"/>
          <w:sz w:val="24"/>
          <w:highlight w:val="none"/>
        </w:rPr>
        <w:t>合格，磋商小组应当告知未响应采购文件要求的磋商供应商不通过资格审查的原因。</w:t>
      </w:r>
    </w:p>
    <w:p w14:paraId="1BC4CE18">
      <w:pPr>
        <w:spacing w:before="32"/>
        <w:ind w:left="1080" w:right="0" w:firstLine="0"/>
        <w:jc w:val="left"/>
        <w:rPr>
          <w:b/>
          <w:color w:val="auto"/>
          <w:sz w:val="24"/>
          <w:highlight w:val="none"/>
        </w:rPr>
      </w:pPr>
      <w:r>
        <w:rPr>
          <w:b/>
          <w:color w:val="auto"/>
          <w:sz w:val="24"/>
          <w:highlight w:val="none"/>
        </w:rPr>
        <w:t>25、响应文件的符合性鉴定</w:t>
      </w:r>
    </w:p>
    <w:p w14:paraId="4D54C823">
      <w:pPr>
        <w:pStyle w:val="21"/>
        <w:numPr>
          <w:ilvl w:val="1"/>
          <w:numId w:val="33"/>
        </w:numPr>
        <w:tabs>
          <w:tab w:val="left" w:pos="1676"/>
        </w:tabs>
        <w:spacing w:before="93" w:after="0" w:line="312" w:lineRule="auto"/>
        <w:ind w:left="600" w:right="617" w:firstLine="475"/>
        <w:jc w:val="left"/>
        <w:rPr>
          <w:color w:val="auto"/>
          <w:sz w:val="24"/>
          <w:highlight w:val="none"/>
        </w:rPr>
      </w:pPr>
      <w:r>
        <w:rPr>
          <w:color w:val="auto"/>
          <w:spacing w:val="-1"/>
          <w:sz w:val="24"/>
          <w:highlight w:val="none"/>
        </w:rPr>
        <w:t>在资格审查之后详细评标之前，磋商小组将首先审定每份响应文件是否在实质上响</w:t>
      </w:r>
      <w:r>
        <w:rPr>
          <w:color w:val="auto"/>
          <w:sz w:val="24"/>
          <w:highlight w:val="none"/>
        </w:rPr>
        <w:t>应了竞争性磋商文件的要求。</w:t>
      </w:r>
    </w:p>
    <w:p w14:paraId="49B61E75">
      <w:pPr>
        <w:pStyle w:val="21"/>
        <w:numPr>
          <w:ilvl w:val="1"/>
          <w:numId w:val="33"/>
        </w:numPr>
        <w:tabs>
          <w:tab w:val="left" w:pos="1616"/>
        </w:tabs>
        <w:spacing w:before="0" w:after="0" w:line="307" w:lineRule="exact"/>
        <w:ind w:left="1615" w:right="0" w:hanging="541"/>
        <w:jc w:val="left"/>
        <w:rPr>
          <w:color w:val="auto"/>
          <w:sz w:val="24"/>
          <w:highlight w:val="none"/>
        </w:rPr>
      </w:pPr>
      <w:r>
        <w:rPr>
          <w:color w:val="auto"/>
          <w:sz w:val="24"/>
          <w:highlight w:val="none"/>
        </w:rPr>
        <w:t>响应性评审标准：</w:t>
      </w:r>
    </w:p>
    <w:p w14:paraId="2717F00E">
      <w:pPr>
        <w:pStyle w:val="21"/>
        <w:numPr>
          <w:ilvl w:val="0"/>
          <w:numId w:val="34"/>
        </w:numPr>
        <w:tabs>
          <w:tab w:val="left" w:pos="1677"/>
        </w:tabs>
        <w:spacing w:before="94" w:after="0" w:line="312" w:lineRule="auto"/>
        <w:ind w:left="600" w:right="525" w:firstLine="475"/>
        <w:jc w:val="left"/>
        <w:rPr>
          <w:color w:val="auto"/>
          <w:sz w:val="24"/>
          <w:highlight w:val="none"/>
        </w:rPr>
      </w:pPr>
      <w:r>
        <w:rPr>
          <w:color w:val="auto"/>
          <w:sz w:val="24"/>
          <w:highlight w:val="none"/>
        </w:rPr>
        <w:t>有效报价范围内的唯一报价。有效报价范围：磋商总报价必须小于或等于采购预算</w:t>
      </w:r>
      <w:r>
        <w:rPr>
          <w:color w:val="auto"/>
          <w:spacing w:val="-12"/>
          <w:sz w:val="24"/>
          <w:highlight w:val="none"/>
        </w:rPr>
        <w:t xml:space="preserve">控制价 ，且无 </w:t>
      </w:r>
      <w:r>
        <w:rPr>
          <w:color w:val="auto"/>
          <w:sz w:val="24"/>
          <w:highlight w:val="none"/>
        </w:rPr>
        <w:t>25.3</w:t>
      </w:r>
      <w:r>
        <w:rPr>
          <w:color w:val="auto"/>
          <w:spacing w:val="-11"/>
          <w:sz w:val="24"/>
          <w:highlight w:val="none"/>
        </w:rPr>
        <w:t xml:space="preserve"> 否决磋商条件的相应情况的。并经磋商小组评定为不低于成本价的</w:t>
      </w:r>
      <w:r>
        <w:rPr>
          <w:color w:val="auto"/>
          <w:spacing w:val="-3"/>
          <w:sz w:val="24"/>
          <w:highlight w:val="none"/>
        </w:rPr>
        <w:t>（</w:t>
      </w:r>
      <w:r>
        <w:rPr>
          <w:color w:val="auto"/>
          <w:sz w:val="24"/>
          <w:highlight w:val="none"/>
        </w:rPr>
        <w:t>磋商小组发现供应商的报价明显低于其他供应商的报价或者明显低于采购人采购预算控制价 ，使</w:t>
      </w:r>
      <w:r>
        <w:rPr>
          <w:color w:val="auto"/>
          <w:spacing w:val="-1"/>
          <w:sz w:val="24"/>
          <w:highlight w:val="none"/>
        </w:rPr>
        <w:t>得其磋商报价可能低于其个别成本的，有权要求该供应商做出书面说明并提供相关证明材料。</w:t>
      </w:r>
      <w:r>
        <w:rPr>
          <w:color w:val="auto"/>
          <w:spacing w:val="-5"/>
          <w:sz w:val="24"/>
          <w:highlight w:val="none"/>
        </w:rPr>
        <w:t>供应商不能合理说明或者不能提供相关证明材料的，由磋商小组认定该供应商以低于成本报价磋商，其磋商作废标处理）；</w:t>
      </w:r>
    </w:p>
    <w:p w14:paraId="268799EE">
      <w:pPr>
        <w:pStyle w:val="21"/>
        <w:numPr>
          <w:ilvl w:val="0"/>
          <w:numId w:val="0"/>
        </w:numPr>
        <w:tabs>
          <w:tab w:val="left" w:pos="1677"/>
        </w:tabs>
        <w:spacing w:before="94" w:after="0" w:line="312" w:lineRule="auto"/>
        <w:ind w:left="1075" w:leftChars="0" w:right="525" w:rightChars="0"/>
        <w:jc w:val="left"/>
        <w:rPr>
          <w:color w:val="auto"/>
          <w:sz w:val="24"/>
          <w:highlight w:val="none"/>
        </w:rPr>
      </w:pPr>
      <w:r>
        <w:rPr>
          <w:rFonts w:hint="eastAsia" w:ascii="宋体" w:hAnsi="宋体" w:eastAsia="宋体" w:cs="宋体"/>
          <w:color w:val="auto"/>
          <w:sz w:val="24"/>
          <w:highlight w:val="none"/>
        </w:rPr>
        <w:t>①</w:t>
      </w:r>
      <w:r>
        <w:rPr>
          <w:color w:val="auto"/>
          <w:sz w:val="24"/>
          <w:highlight w:val="none"/>
        </w:rPr>
        <w:t>供应商未采用总价优惠或未以总价百分比优惠的方式进行磋商报价的；</w:t>
      </w:r>
    </w:p>
    <w:p w14:paraId="6A376A22">
      <w:pPr>
        <w:pStyle w:val="21"/>
        <w:numPr>
          <w:ilvl w:val="0"/>
          <w:numId w:val="0"/>
        </w:numPr>
        <w:tabs>
          <w:tab w:val="left" w:pos="1677"/>
        </w:tabs>
        <w:spacing w:before="93" w:after="0" w:line="240" w:lineRule="auto"/>
        <w:ind w:left="1074" w:leftChars="0" w:right="0" w:rightChars="0"/>
        <w:jc w:val="left"/>
        <w:rPr>
          <w:color w:val="auto"/>
          <w:sz w:val="24"/>
          <w:highlight w:val="none"/>
        </w:rPr>
      </w:pPr>
      <w:r>
        <w:rPr>
          <w:rFonts w:hint="eastAsia" w:ascii="宋体" w:hAnsi="宋体" w:eastAsia="宋体" w:cs="宋体"/>
          <w:color w:val="auto"/>
          <w:spacing w:val="-4"/>
          <w:sz w:val="24"/>
          <w:highlight w:val="none"/>
        </w:rPr>
        <w:t>②</w:t>
      </w:r>
      <w:r>
        <w:rPr>
          <w:color w:val="auto"/>
          <w:spacing w:val="-4"/>
          <w:sz w:val="24"/>
          <w:highlight w:val="none"/>
        </w:rPr>
        <w:t xml:space="preserve">施工工期：符合供应商须知前附表第 </w:t>
      </w:r>
      <w:r>
        <w:rPr>
          <w:color w:val="auto"/>
          <w:sz w:val="24"/>
          <w:highlight w:val="none"/>
        </w:rPr>
        <w:t>1</w:t>
      </w:r>
      <w:r>
        <w:rPr>
          <w:color w:val="auto"/>
          <w:spacing w:val="-12"/>
          <w:sz w:val="24"/>
          <w:highlight w:val="none"/>
        </w:rPr>
        <w:t xml:space="preserve"> 项规定；</w:t>
      </w:r>
    </w:p>
    <w:p w14:paraId="340732FD">
      <w:pPr>
        <w:pStyle w:val="21"/>
        <w:numPr>
          <w:ilvl w:val="0"/>
          <w:numId w:val="0"/>
        </w:numPr>
        <w:tabs>
          <w:tab w:val="left" w:pos="1677"/>
        </w:tabs>
        <w:spacing w:before="94" w:after="0" w:line="240" w:lineRule="auto"/>
        <w:ind w:left="1074" w:leftChars="0" w:right="0" w:rightChars="0"/>
        <w:jc w:val="left"/>
        <w:rPr>
          <w:color w:val="auto"/>
          <w:sz w:val="24"/>
          <w:highlight w:val="none"/>
        </w:rPr>
      </w:pPr>
      <w:r>
        <w:rPr>
          <w:rFonts w:hint="eastAsia" w:ascii="宋体" w:hAnsi="宋体" w:eastAsia="宋体" w:cs="宋体"/>
          <w:color w:val="auto"/>
          <w:spacing w:val="-4"/>
          <w:sz w:val="24"/>
          <w:highlight w:val="none"/>
        </w:rPr>
        <w:t>③</w:t>
      </w:r>
      <w:r>
        <w:rPr>
          <w:color w:val="auto"/>
          <w:spacing w:val="-4"/>
          <w:sz w:val="24"/>
          <w:highlight w:val="none"/>
        </w:rPr>
        <w:t xml:space="preserve">工程质量：符合供应商须知前附表第 </w:t>
      </w:r>
      <w:r>
        <w:rPr>
          <w:color w:val="auto"/>
          <w:sz w:val="24"/>
          <w:highlight w:val="none"/>
        </w:rPr>
        <w:t>1</w:t>
      </w:r>
      <w:r>
        <w:rPr>
          <w:color w:val="auto"/>
          <w:spacing w:val="-12"/>
          <w:sz w:val="24"/>
          <w:highlight w:val="none"/>
        </w:rPr>
        <w:t xml:space="preserve"> 项规定；</w:t>
      </w:r>
    </w:p>
    <w:p w14:paraId="45B1A090">
      <w:pPr>
        <w:pStyle w:val="21"/>
        <w:numPr>
          <w:ilvl w:val="0"/>
          <w:numId w:val="0"/>
        </w:numPr>
        <w:tabs>
          <w:tab w:val="left" w:pos="1677"/>
        </w:tabs>
        <w:spacing w:before="90" w:after="0" w:line="240" w:lineRule="auto"/>
        <w:ind w:left="1074" w:leftChars="0" w:right="0" w:rightChars="0"/>
        <w:jc w:val="left"/>
        <w:rPr>
          <w:color w:val="auto"/>
          <w:sz w:val="24"/>
          <w:highlight w:val="none"/>
        </w:rPr>
      </w:pPr>
      <w:r>
        <w:rPr>
          <w:rFonts w:hint="eastAsia" w:ascii="宋体" w:hAnsi="宋体" w:eastAsia="宋体" w:cs="宋体"/>
          <w:color w:val="auto"/>
          <w:sz w:val="24"/>
          <w:highlight w:val="none"/>
        </w:rPr>
        <w:t>④</w:t>
      </w:r>
      <w:r>
        <w:rPr>
          <w:color w:val="auto"/>
          <w:sz w:val="24"/>
          <w:highlight w:val="none"/>
        </w:rPr>
        <w:t>响应文件格式、内容符合竞争性磋商文件规定的要求；</w:t>
      </w:r>
    </w:p>
    <w:p w14:paraId="7A5A02EA">
      <w:pPr>
        <w:pStyle w:val="21"/>
        <w:numPr>
          <w:ilvl w:val="0"/>
          <w:numId w:val="0"/>
        </w:numPr>
        <w:tabs>
          <w:tab w:val="left" w:pos="1677"/>
        </w:tabs>
        <w:spacing w:before="94" w:after="0" w:line="240" w:lineRule="auto"/>
        <w:ind w:left="1074" w:leftChars="0" w:right="0" w:rightChars="0"/>
        <w:jc w:val="left"/>
        <w:rPr>
          <w:color w:val="auto"/>
          <w:sz w:val="24"/>
          <w:highlight w:val="none"/>
        </w:rPr>
      </w:pPr>
      <w:r>
        <w:rPr>
          <w:rFonts w:hint="eastAsia" w:ascii="宋体" w:hAnsi="宋体" w:eastAsia="宋体" w:cs="宋体"/>
          <w:color w:val="auto"/>
          <w:sz w:val="24"/>
          <w:highlight w:val="none"/>
        </w:rPr>
        <w:t>⑤</w:t>
      </w:r>
      <w:r>
        <w:rPr>
          <w:color w:val="auto"/>
          <w:sz w:val="24"/>
          <w:highlight w:val="none"/>
        </w:rPr>
        <w:t>响应文件内容真实、字迹清楚；</w:t>
      </w:r>
    </w:p>
    <w:p w14:paraId="00A0AB14">
      <w:pPr>
        <w:pStyle w:val="21"/>
        <w:numPr>
          <w:ilvl w:val="0"/>
          <w:numId w:val="0"/>
        </w:numPr>
        <w:tabs>
          <w:tab w:val="left" w:pos="1677"/>
        </w:tabs>
        <w:spacing w:before="93" w:after="0" w:line="312" w:lineRule="auto"/>
        <w:ind w:left="1075" w:leftChars="0" w:right="620" w:rightChars="0"/>
        <w:jc w:val="left"/>
        <w:rPr>
          <w:color w:val="auto"/>
          <w:sz w:val="24"/>
          <w:highlight w:val="none"/>
        </w:rPr>
      </w:pPr>
      <w:r>
        <w:rPr>
          <w:rFonts w:hint="eastAsia" w:ascii="宋体" w:hAnsi="宋体" w:eastAsia="宋体" w:cs="宋体"/>
          <w:color w:val="auto"/>
          <w:spacing w:val="-1"/>
          <w:sz w:val="24"/>
          <w:highlight w:val="none"/>
        </w:rPr>
        <w:t>⑥</w:t>
      </w:r>
      <w:r>
        <w:rPr>
          <w:color w:val="auto"/>
          <w:spacing w:val="-1"/>
          <w:sz w:val="24"/>
          <w:highlight w:val="none"/>
        </w:rPr>
        <w:t>供应商接受磋商小组按竞争性磋商文件规定的原则进行磋商报价修正和其他要求澄</w:t>
      </w:r>
      <w:r>
        <w:rPr>
          <w:color w:val="auto"/>
          <w:sz w:val="24"/>
          <w:highlight w:val="none"/>
        </w:rPr>
        <w:t>清、说明；</w:t>
      </w:r>
    </w:p>
    <w:p w14:paraId="603331E4">
      <w:pPr>
        <w:pStyle w:val="21"/>
        <w:numPr>
          <w:ilvl w:val="0"/>
          <w:numId w:val="0"/>
        </w:numPr>
        <w:tabs>
          <w:tab w:val="left" w:pos="1677"/>
        </w:tabs>
        <w:spacing w:before="0" w:after="0" w:line="307" w:lineRule="exact"/>
        <w:ind w:left="1074" w:leftChars="0" w:right="0" w:rightChars="0"/>
        <w:jc w:val="left"/>
        <w:rPr>
          <w:color w:val="auto"/>
          <w:sz w:val="24"/>
          <w:highlight w:val="none"/>
        </w:rPr>
      </w:pPr>
      <w:r>
        <w:rPr>
          <w:rFonts w:hint="eastAsia" w:ascii="宋体" w:hAnsi="宋体" w:eastAsia="宋体" w:cs="宋体"/>
          <w:color w:val="auto"/>
          <w:sz w:val="24"/>
          <w:highlight w:val="none"/>
        </w:rPr>
        <w:t>⑦</w:t>
      </w:r>
      <w:r>
        <w:rPr>
          <w:color w:val="auto"/>
          <w:sz w:val="24"/>
          <w:highlight w:val="none"/>
        </w:rPr>
        <w:t>供应商未处于被责令停业、取消磋商资格；</w:t>
      </w:r>
    </w:p>
    <w:p w14:paraId="7D06F49B">
      <w:pPr>
        <w:pStyle w:val="21"/>
        <w:numPr>
          <w:ilvl w:val="0"/>
          <w:numId w:val="0"/>
        </w:numPr>
        <w:tabs>
          <w:tab w:val="left" w:pos="1677"/>
        </w:tabs>
        <w:spacing w:before="93" w:after="0" w:line="240" w:lineRule="auto"/>
        <w:ind w:left="1074" w:leftChars="0" w:right="0" w:rightChars="0"/>
        <w:jc w:val="left"/>
        <w:rPr>
          <w:color w:val="auto"/>
          <w:sz w:val="24"/>
          <w:highlight w:val="none"/>
        </w:rPr>
      </w:pPr>
      <w:r>
        <w:rPr>
          <w:rFonts w:hint="eastAsia" w:ascii="宋体" w:hAnsi="宋体" w:eastAsia="宋体" w:cs="宋体"/>
          <w:color w:val="auto"/>
          <w:sz w:val="24"/>
          <w:highlight w:val="none"/>
        </w:rPr>
        <w:t>⑧</w:t>
      </w:r>
      <w:r>
        <w:rPr>
          <w:color w:val="auto"/>
          <w:sz w:val="24"/>
          <w:highlight w:val="none"/>
        </w:rPr>
        <w:t>竞争性磋商文件要求的其他实质性内容。</w:t>
      </w:r>
    </w:p>
    <w:p w14:paraId="40ECCFFF">
      <w:pPr>
        <w:pStyle w:val="21"/>
        <w:numPr>
          <w:ilvl w:val="1"/>
          <w:numId w:val="33"/>
        </w:numPr>
        <w:tabs>
          <w:tab w:val="left" w:pos="1620"/>
        </w:tabs>
        <w:spacing w:before="91" w:after="0" w:line="240" w:lineRule="auto"/>
        <w:ind w:left="1620" w:right="0" w:hanging="540"/>
        <w:jc w:val="left"/>
        <w:rPr>
          <w:color w:val="auto"/>
          <w:sz w:val="24"/>
          <w:highlight w:val="none"/>
        </w:rPr>
      </w:pPr>
      <w:r>
        <w:rPr>
          <w:color w:val="auto"/>
          <w:sz w:val="24"/>
          <w:highlight w:val="none"/>
        </w:rPr>
        <w:t>否决磋商条件：</w:t>
      </w:r>
    </w:p>
    <w:p w14:paraId="2F8F579C">
      <w:pPr>
        <w:pStyle w:val="21"/>
        <w:numPr>
          <w:ilvl w:val="2"/>
          <w:numId w:val="33"/>
        </w:numPr>
        <w:tabs>
          <w:tab w:val="left" w:pos="1704"/>
        </w:tabs>
        <w:spacing w:before="161" w:after="0" w:line="240" w:lineRule="auto"/>
        <w:ind w:left="1704" w:right="0" w:hanging="425"/>
        <w:jc w:val="left"/>
        <w:rPr>
          <w:color w:val="auto"/>
          <w:sz w:val="24"/>
          <w:highlight w:val="none"/>
        </w:rPr>
      </w:pPr>
      <w:r>
        <w:rPr>
          <w:color w:val="auto"/>
          <w:spacing w:val="-11"/>
          <w:sz w:val="24"/>
          <w:highlight w:val="none"/>
        </w:rPr>
        <w:t>安全文明施工费和规费、增值税不按我区费用定额及造价管理相关文件规定报价的；</w:t>
      </w:r>
    </w:p>
    <w:p w14:paraId="677FD20C">
      <w:pPr>
        <w:pStyle w:val="21"/>
        <w:numPr>
          <w:ilvl w:val="2"/>
          <w:numId w:val="33"/>
        </w:numPr>
        <w:tabs>
          <w:tab w:val="left" w:pos="1704"/>
        </w:tabs>
        <w:spacing w:before="93" w:after="0" w:line="312" w:lineRule="auto"/>
        <w:ind w:left="1704" w:right="497" w:hanging="425"/>
        <w:jc w:val="left"/>
        <w:rPr>
          <w:color w:val="auto"/>
          <w:sz w:val="24"/>
          <w:highlight w:val="none"/>
        </w:rPr>
      </w:pPr>
      <w:r>
        <w:rPr>
          <w:color w:val="auto"/>
          <w:spacing w:val="-2"/>
          <w:sz w:val="24"/>
          <w:highlight w:val="none"/>
        </w:rPr>
        <w:t>供应商已标价工程量清单的项目编码</w:t>
      </w:r>
      <w:r>
        <w:rPr>
          <w:color w:val="auto"/>
          <w:spacing w:val="-3"/>
          <w:sz w:val="24"/>
          <w:highlight w:val="none"/>
        </w:rPr>
        <w:t>（</w:t>
      </w:r>
      <w:r>
        <w:rPr>
          <w:color w:val="auto"/>
          <w:sz w:val="24"/>
          <w:highlight w:val="none"/>
        </w:rPr>
        <w:t>分项编码</w:t>
      </w:r>
      <w:r>
        <w:rPr>
          <w:color w:val="auto"/>
          <w:spacing w:val="-24"/>
          <w:sz w:val="24"/>
          <w:highlight w:val="none"/>
        </w:rPr>
        <w:t>）</w:t>
      </w:r>
      <w:r>
        <w:rPr>
          <w:color w:val="auto"/>
          <w:spacing w:val="-10"/>
          <w:sz w:val="24"/>
          <w:highlight w:val="none"/>
        </w:rPr>
        <w:t>、项目名称</w:t>
      </w:r>
      <w:r>
        <w:rPr>
          <w:color w:val="auto"/>
          <w:spacing w:val="-3"/>
          <w:sz w:val="24"/>
          <w:highlight w:val="none"/>
        </w:rPr>
        <w:t>（</w:t>
      </w:r>
      <w:r>
        <w:rPr>
          <w:color w:val="auto"/>
          <w:sz w:val="24"/>
          <w:highlight w:val="none"/>
        </w:rPr>
        <w:t>工程或费用名称</w:t>
      </w:r>
      <w:r>
        <w:rPr>
          <w:color w:val="auto"/>
          <w:spacing w:val="-22"/>
          <w:sz w:val="24"/>
          <w:highlight w:val="none"/>
        </w:rPr>
        <w:t>）</w:t>
      </w:r>
      <w:r>
        <w:rPr>
          <w:color w:val="auto"/>
          <w:spacing w:val="-14"/>
          <w:sz w:val="24"/>
          <w:highlight w:val="none"/>
        </w:rPr>
        <w:t>、</w:t>
      </w:r>
      <w:r>
        <w:rPr>
          <w:color w:val="auto"/>
          <w:sz w:val="24"/>
          <w:highlight w:val="none"/>
        </w:rPr>
        <w:t>项目特征、计量单位、数量任何一处与招标工程量清单不一致的；</w:t>
      </w:r>
    </w:p>
    <w:p w14:paraId="755FDD0D">
      <w:pPr>
        <w:pStyle w:val="21"/>
        <w:numPr>
          <w:ilvl w:val="2"/>
          <w:numId w:val="33"/>
        </w:numPr>
        <w:tabs>
          <w:tab w:val="left" w:pos="1704"/>
        </w:tabs>
        <w:spacing w:before="0" w:after="0" w:line="312" w:lineRule="auto"/>
        <w:ind w:left="1704" w:right="621" w:hanging="425"/>
        <w:jc w:val="left"/>
        <w:rPr>
          <w:color w:val="auto"/>
          <w:sz w:val="24"/>
          <w:highlight w:val="none"/>
        </w:rPr>
      </w:pPr>
      <w:r>
        <w:rPr>
          <w:color w:val="auto"/>
          <w:spacing w:val="-1"/>
          <w:sz w:val="24"/>
          <w:highlight w:val="none"/>
        </w:rPr>
        <w:t>供应商已标价工程量清单的项目名称或项目特征与招标工程量清单不一致，磋商小</w:t>
      </w:r>
      <w:r>
        <w:rPr>
          <w:color w:val="auto"/>
          <w:sz w:val="24"/>
          <w:highlight w:val="none"/>
        </w:rPr>
        <w:t>组要求澄清、说明或补正，但供应商拒绝澄清、说明或补正的；</w:t>
      </w:r>
    </w:p>
    <w:p w14:paraId="004EF250">
      <w:pPr>
        <w:pStyle w:val="21"/>
        <w:numPr>
          <w:ilvl w:val="2"/>
          <w:numId w:val="33"/>
        </w:numPr>
        <w:tabs>
          <w:tab w:val="left" w:pos="1704"/>
        </w:tabs>
        <w:spacing w:before="2" w:after="0" w:line="312" w:lineRule="auto"/>
        <w:ind w:left="1704" w:right="621" w:hanging="425"/>
        <w:jc w:val="left"/>
        <w:rPr>
          <w:color w:val="auto"/>
          <w:sz w:val="24"/>
          <w:highlight w:val="none"/>
        </w:rPr>
      </w:pPr>
      <w:r>
        <w:rPr>
          <w:color w:val="auto"/>
          <w:spacing w:val="-1"/>
          <w:sz w:val="24"/>
          <w:highlight w:val="none"/>
        </w:rPr>
        <w:t>设有暂估价、暂列金额的，磋商时未按采购人工程量清单给出的暂估价总价、暂列</w:t>
      </w:r>
      <w:r>
        <w:rPr>
          <w:color w:val="auto"/>
          <w:sz w:val="24"/>
          <w:highlight w:val="none"/>
        </w:rPr>
        <w:t>金额总价计入磋商总报价中的；</w:t>
      </w:r>
    </w:p>
    <w:p w14:paraId="6B70A97E">
      <w:pPr>
        <w:pStyle w:val="21"/>
        <w:numPr>
          <w:ilvl w:val="2"/>
          <w:numId w:val="33"/>
        </w:numPr>
        <w:tabs>
          <w:tab w:val="left" w:pos="1704"/>
        </w:tabs>
        <w:spacing w:before="0" w:after="0" w:line="307" w:lineRule="exact"/>
        <w:ind w:left="1704" w:right="0" w:hanging="425"/>
        <w:jc w:val="left"/>
        <w:rPr>
          <w:color w:val="auto"/>
          <w:sz w:val="24"/>
          <w:highlight w:val="none"/>
        </w:rPr>
      </w:pPr>
      <w:r>
        <w:rPr>
          <w:color w:val="auto"/>
          <w:sz w:val="24"/>
          <w:highlight w:val="none"/>
        </w:rPr>
        <w:t>供应商对招标工程量清单内容进行增减或对磋商范围进行调整的；</w:t>
      </w:r>
    </w:p>
    <w:p w14:paraId="2216E2E9">
      <w:pPr>
        <w:pStyle w:val="21"/>
        <w:numPr>
          <w:ilvl w:val="2"/>
          <w:numId w:val="33"/>
        </w:numPr>
        <w:tabs>
          <w:tab w:val="left" w:pos="1704"/>
        </w:tabs>
        <w:spacing w:before="93" w:after="0" w:line="312" w:lineRule="auto"/>
        <w:ind w:left="1075" w:right="5901" w:firstLine="204"/>
        <w:jc w:val="left"/>
        <w:rPr>
          <w:b/>
          <w:color w:val="auto"/>
          <w:sz w:val="24"/>
          <w:highlight w:val="none"/>
        </w:rPr>
      </w:pPr>
      <w:r>
        <w:rPr>
          <w:color w:val="auto"/>
          <w:spacing w:val="-2"/>
          <w:sz w:val="24"/>
          <w:highlight w:val="none"/>
        </w:rPr>
        <w:t>法规规定的其他否决磋商条款。</w:t>
      </w:r>
      <w:r>
        <w:rPr>
          <w:b/>
          <w:color w:val="auto"/>
          <w:sz w:val="24"/>
          <w:highlight w:val="none"/>
        </w:rPr>
        <w:t>26、响应文件的澄清</w:t>
      </w:r>
    </w:p>
    <w:p w14:paraId="319F2D8D">
      <w:pPr>
        <w:pStyle w:val="5"/>
        <w:spacing w:line="312" w:lineRule="auto"/>
        <w:ind w:left="600" w:right="617" w:firstLine="475"/>
        <w:rPr>
          <w:color w:val="auto"/>
          <w:highlight w:val="none"/>
        </w:rPr>
      </w:pPr>
      <w:r>
        <w:rPr>
          <w:color w:val="auto"/>
          <w:spacing w:val="-8"/>
          <w:highlight w:val="none"/>
        </w:rPr>
        <w:t>为了有助于响应文件的审查、评价和比较，磋商小组可以个别地要求供应商澄清其响应文</w:t>
      </w:r>
      <w:r>
        <w:rPr>
          <w:color w:val="auto"/>
          <w:highlight w:val="none"/>
        </w:rPr>
        <w:t>件。有关澄清的要求与答复，应以书面形式进行。</w:t>
      </w:r>
    </w:p>
    <w:p w14:paraId="592396CD">
      <w:pPr>
        <w:spacing w:before="0" w:line="307" w:lineRule="exact"/>
        <w:ind w:left="1075" w:right="0" w:firstLine="0"/>
        <w:jc w:val="left"/>
        <w:rPr>
          <w:b/>
          <w:color w:val="auto"/>
          <w:sz w:val="24"/>
          <w:highlight w:val="none"/>
        </w:rPr>
      </w:pPr>
      <w:r>
        <w:rPr>
          <w:b/>
          <w:color w:val="auto"/>
          <w:sz w:val="24"/>
          <w:highlight w:val="none"/>
        </w:rPr>
        <w:t>27、错误的修正</w:t>
      </w:r>
    </w:p>
    <w:p w14:paraId="41A8B223">
      <w:pPr>
        <w:pStyle w:val="21"/>
        <w:numPr>
          <w:ilvl w:val="1"/>
          <w:numId w:val="35"/>
        </w:numPr>
        <w:tabs>
          <w:tab w:val="left" w:pos="1618"/>
        </w:tabs>
        <w:spacing w:before="93" w:after="0" w:line="312" w:lineRule="auto"/>
        <w:ind w:left="600" w:right="617" w:firstLine="475"/>
        <w:jc w:val="left"/>
        <w:rPr>
          <w:color w:val="auto"/>
          <w:sz w:val="24"/>
          <w:highlight w:val="none"/>
        </w:rPr>
      </w:pPr>
      <w:r>
        <w:rPr>
          <w:color w:val="auto"/>
          <w:sz w:val="24"/>
          <w:highlight w:val="none"/>
        </w:rPr>
        <w:t>磋商小组将对确定为实质上响应竞争性磋商文件要求的响应文件进行校核，看其是否有计算上或累计上的算术错误，修正错误的原则如下：</w:t>
      </w:r>
    </w:p>
    <w:p w14:paraId="18624D43">
      <w:pPr>
        <w:pStyle w:val="21"/>
        <w:numPr>
          <w:ilvl w:val="2"/>
          <w:numId w:val="35"/>
        </w:numPr>
        <w:tabs>
          <w:tab w:val="left" w:pos="1916"/>
        </w:tabs>
        <w:spacing w:before="0" w:after="0" w:line="312" w:lineRule="auto"/>
        <w:ind w:left="600" w:right="497" w:firstLine="475"/>
        <w:jc w:val="left"/>
        <w:rPr>
          <w:color w:val="auto"/>
          <w:sz w:val="24"/>
          <w:highlight w:val="none"/>
        </w:rPr>
      </w:pPr>
      <w:r>
        <w:rPr>
          <w:color w:val="auto"/>
          <w:spacing w:val="-2"/>
          <w:sz w:val="24"/>
          <w:highlight w:val="none"/>
        </w:rPr>
        <w:t>如果用阿拉伯数字表示的数额与用汉语文字表示的数额</w:t>
      </w:r>
      <w:r>
        <w:rPr>
          <w:color w:val="auto"/>
          <w:spacing w:val="-3"/>
          <w:sz w:val="24"/>
          <w:highlight w:val="none"/>
        </w:rPr>
        <w:t>（</w:t>
      </w:r>
      <w:r>
        <w:rPr>
          <w:color w:val="auto"/>
          <w:sz w:val="24"/>
          <w:highlight w:val="none"/>
        </w:rPr>
        <w:t>人民币大写</w:t>
      </w:r>
      <w:r>
        <w:rPr>
          <w:color w:val="auto"/>
          <w:spacing w:val="-44"/>
          <w:sz w:val="24"/>
          <w:highlight w:val="none"/>
        </w:rPr>
        <w:t>）</w:t>
      </w:r>
      <w:r>
        <w:rPr>
          <w:color w:val="auto"/>
          <w:spacing w:val="-3"/>
          <w:sz w:val="24"/>
          <w:highlight w:val="none"/>
        </w:rPr>
        <w:t xml:space="preserve">不一致时， </w:t>
      </w:r>
      <w:r>
        <w:rPr>
          <w:color w:val="auto"/>
          <w:sz w:val="24"/>
          <w:highlight w:val="none"/>
        </w:rPr>
        <w:t>以汉语文字数额（人民币大写）为准。</w:t>
      </w:r>
    </w:p>
    <w:p w14:paraId="6BE52CF8">
      <w:pPr>
        <w:pStyle w:val="5"/>
        <w:spacing w:before="2" w:line="312" w:lineRule="auto"/>
        <w:ind w:left="600" w:right="617" w:firstLine="475"/>
        <w:rPr>
          <w:color w:val="auto"/>
          <w:highlight w:val="none"/>
        </w:rPr>
      </w:pPr>
      <w:r>
        <w:rPr>
          <w:color w:val="auto"/>
          <w:highlight w:val="none"/>
        </w:rPr>
        <w:t>25.1.2 当单价与工程量的乘积与合价之间不一致时，以标出的单价为准。除非磋商小组认为有明显的小数点错位，此时应以标出的合价为准，并修改单价。</w:t>
      </w:r>
    </w:p>
    <w:p w14:paraId="1265DB6C">
      <w:pPr>
        <w:pStyle w:val="21"/>
        <w:numPr>
          <w:ilvl w:val="1"/>
          <w:numId w:val="35"/>
        </w:numPr>
        <w:tabs>
          <w:tab w:val="left" w:pos="1676"/>
        </w:tabs>
        <w:spacing w:before="0" w:after="0" w:line="312" w:lineRule="auto"/>
        <w:ind w:left="600" w:right="617" w:firstLine="475"/>
        <w:jc w:val="both"/>
        <w:rPr>
          <w:color w:val="auto"/>
          <w:sz w:val="24"/>
          <w:highlight w:val="none"/>
        </w:rPr>
      </w:pPr>
      <w:r>
        <w:rPr>
          <w:color w:val="auto"/>
          <w:spacing w:val="-1"/>
          <w:sz w:val="24"/>
          <w:highlight w:val="none"/>
        </w:rPr>
        <w:t>按上述修改错误的方法，调整磋商书中的磋商报价。经供应商确认同意后，调整后</w:t>
      </w:r>
      <w:r>
        <w:rPr>
          <w:color w:val="auto"/>
          <w:spacing w:val="-7"/>
          <w:sz w:val="24"/>
          <w:highlight w:val="none"/>
        </w:rPr>
        <w:t>的报价对供应商起约束作用。如果供应商不接受修正后的磋商报价则其磋商将被拒绝，视为无</w:t>
      </w:r>
      <w:r>
        <w:rPr>
          <w:color w:val="auto"/>
          <w:sz w:val="24"/>
          <w:highlight w:val="none"/>
        </w:rPr>
        <w:t>效磋商。</w:t>
      </w:r>
    </w:p>
    <w:p w14:paraId="3FF92696">
      <w:pPr>
        <w:spacing w:before="0"/>
        <w:ind w:left="1195" w:right="0" w:firstLine="0"/>
        <w:jc w:val="left"/>
        <w:rPr>
          <w:b/>
          <w:color w:val="auto"/>
          <w:sz w:val="24"/>
          <w:highlight w:val="none"/>
        </w:rPr>
      </w:pPr>
      <w:r>
        <w:rPr>
          <w:b/>
          <w:color w:val="auto"/>
          <w:sz w:val="24"/>
          <w:highlight w:val="none"/>
        </w:rPr>
        <w:t>28、响应文件的评价与比较</w:t>
      </w:r>
    </w:p>
    <w:p w14:paraId="0A774874">
      <w:pPr>
        <w:pStyle w:val="21"/>
        <w:numPr>
          <w:ilvl w:val="1"/>
          <w:numId w:val="36"/>
        </w:numPr>
        <w:tabs>
          <w:tab w:val="left" w:pos="1616"/>
        </w:tabs>
        <w:spacing w:before="94" w:after="0" w:line="240" w:lineRule="auto"/>
        <w:ind w:left="1615" w:right="0" w:hanging="541"/>
        <w:jc w:val="left"/>
        <w:rPr>
          <w:color w:val="auto"/>
          <w:sz w:val="24"/>
          <w:highlight w:val="none"/>
        </w:rPr>
      </w:pPr>
      <w:r>
        <w:rPr>
          <w:color w:val="auto"/>
          <w:spacing w:val="-5"/>
          <w:sz w:val="24"/>
          <w:highlight w:val="none"/>
        </w:rPr>
        <w:t xml:space="preserve">磋商小组将仅对依照本须知第 </w:t>
      </w:r>
      <w:r>
        <w:rPr>
          <w:color w:val="auto"/>
          <w:sz w:val="24"/>
          <w:highlight w:val="none"/>
        </w:rPr>
        <w:t>25</w:t>
      </w:r>
      <w:r>
        <w:rPr>
          <w:color w:val="auto"/>
          <w:spacing w:val="-10"/>
          <w:sz w:val="24"/>
          <w:highlight w:val="none"/>
        </w:rPr>
        <w:t xml:space="preserve"> 条确定为实质上响应竞争性磋商文件要求</w:t>
      </w:r>
      <w:r>
        <w:rPr>
          <w:color w:val="auto"/>
          <w:sz w:val="24"/>
          <w:highlight w:val="none"/>
        </w:rPr>
        <w:t>（即符合</w:t>
      </w:r>
    </w:p>
    <w:p w14:paraId="7DCED644">
      <w:pPr>
        <w:pStyle w:val="5"/>
        <w:spacing w:before="42" w:line="312" w:lineRule="auto"/>
        <w:ind w:right="617" w:firstLine="480" w:firstLineChars="200"/>
        <w:rPr>
          <w:color w:val="auto"/>
          <w:highlight w:val="none"/>
        </w:rPr>
      </w:pPr>
      <w:r>
        <w:rPr>
          <w:color w:val="auto"/>
          <w:highlight w:val="none"/>
        </w:rPr>
        <w:t>性鉴定合格</w:t>
      </w:r>
      <w:r>
        <w:rPr>
          <w:color w:val="auto"/>
          <w:spacing w:val="-32"/>
          <w:highlight w:val="none"/>
        </w:rPr>
        <w:t>）</w:t>
      </w:r>
      <w:r>
        <w:rPr>
          <w:color w:val="auto"/>
          <w:spacing w:val="-6"/>
          <w:highlight w:val="none"/>
        </w:rPr>
        <w:t>的响应文件进行评价与比较，对未通过符合性审查的供应商，磋商小组应当告知</w:t>
      </w:r>
      <w:r>
        <w:rPr>
          <w:color w:val="auto"/>
          <w:highlight w:val="none"/>
        </w:rPr>
        <w:t>原因。</w:t>
      </w:r>
    </w:p>
    <w:p w14:paraId="296BD8EA">
      <w:pPr>
        <w:pStyle w:val="21"/>
        <w:numPr>
          <w:ilvl w:val="1"/>
          <w:numId w:val="36"/>
        </w:numPr>
        <w:tabs>
          <w:tab w:val="left" w:pos="1680"/>
        </w:tabs>
        <w:spacing w:before="2" w:after="0" w:line="312" w:lineRule="auto"/>
        <w:ind w:left="600" w:right="617" w:firstLine="475"/>
        <w:jc w:val="left"/>
        <w:rPr>
          <w:color w:val="auto"/>
          <w:sz w:val="24"/>
          <w:highlight w:val="none"/>
        </w:rPr>
      </w:pPr>
      <w:r>
        <w:rPr>
          <w:color w:val="auto"/>
          <w:spacing w:val="-5"/>
          <w:sz w:val="24"/>
          <w:highlight w:val="none"/>
        </w:rPr>
        <w:t xml:space="preserve">磋商小组将依照本须知第 </w:t>
      </w:r>
      <w:r>
        <w:rPr>
          <w:color w:val="auto"/>
          <w:sz w:val="24"/>
          <w:highlight w:val="none"/>
        </w:rPr>
        <w:t>27</w:t>
      </w:r>
      <w:r>
        <w:rPr>
          <w:color w:val="auto"/>
          <w:spacing w:val="-5"/>
          <w:sz w:val="24"/>
          <w:highlight w:val="none"/>
        </w:rPr>
        <w:t xml:space="preserve"> 条对通过符合性鉴定的响应文件的磋商报价进行校核与修正。</w:t>
      </w:r>
    </w:p>
    <w:p w14:paraId="04B33297">
      <w:pPr>
        <w:spacing w:before="0" w:line="307" w:lineRule="exact"/>
        <w:ind w:left="1080" w:right="0" w:firstLine="0"/>
        <w:jc w:val="left"/>
        <w:rPr>
          <w:b/>
          <w:color w:val="auto"/>
          <w:sz w:val="24"/>
          <w:highlight w:val="none"/>
        </w:rPr>
      </w:pPr>
      <w:r>
        <w:rPr>
          <w:b/>
          <w:color w:val="auto"/>
          <w:sz w:val="24"/>
          <w:highlight w:val="none"/>
        </w:rPr>
        <w:t>29、确定磋商采购结果的原则：</w:t>
      </w:r>
    </w:p>
    <w:p w14:paraId="53924394">
      <w:pPr>
        <w:pStyle w:val="21"/>
        <w:numPr>
          <w:ilvl w:val="0"/>
          <w:numId w:val="0"/>
        </w:numPr>
        <w:tabs>
          <w:tab w:val="left" w:pos="1800"/>
        </w:tabs>
        <w:spacing w:before="160" w:after="0" w:line="280" w:lineRule="auto"/>
        <w:ind w:left="1080" w:leftChars="0" w:right="617" w:rightChars="0"/>
        <w:jc w:val="both"/>
        <w:rPr>
          <w:color w:val="auto"/>
          <w:sz w:val="24"/>
          <w:highlight w:val="none"/>
        </w:rPr>
      </w:pPr>
      <w:r>
        <w:rPr>
          <w:rFonts w:hint="eastAsia"/>
          <w:color w:val="auto"/>
          <w:spacing w:val="-3"/>
          <w:sz w:val="24"/>
          <w:highlight w:val="none"/>
          <w:lang w:val="en-US" w:eastAsia="zh-CN"/>
        </w:rPr>
        <w:t>29.1</w:t>
      </w:r>
      <w:r>
        <w:rPr>
          <w:color w:val="auto"/>
          <w:spacing w:val="-3"/>
          <w:sz w:val="24"/>
          <w:highlight w:val="none"/>
        </w:rPr>
        <w:t xml:space="preserve">对响应文件进行符合性鉴定。磋商小组将按照本须知第 </w:t>
      </w:r>
      <w:r>
        <w:rPr>
          <w:color w:val="auto"/>
          <w:sz w:val="24"/>
          <w:highlight w:val="none"/>
        </w:rPr>
        <w:t>22</w:t>
      </w:r>
      <w:r>
        <w:rPr>
          <w:color w:val="auto"/>
          <w:spacing w:val="-9"/>
          <w:sz w:val="24"/>
          <w:highlight w:val="none"/>
        </w:rPr>
        <w:t xml:space="preserve"> 条的规定对响应文件进</w:t>
      </w:r>
      <w:r>
        <w:rPr>
          <w:color w:val="auto"/>
          <w:spacing w:val="-10"/>
          <w:sz w:val="24"/>
          <w:highlight w:val="none"/>
        </w:rPr>
        <w:t>行符合性鉴定，对于实质上不响应采购文件要求的磋商予以拒绝。磋商小组应当告知未响应采</w:t>
      </w:r>
      <w:r>
        <w:rPr>
          <w:color w:val="auto"/>
          <w:sz w:val="24"/>
          <w:highlight w:val="none"/>
        </w:rPr>
        <w:t>购文件要求的磋商供应商不通过符合性鉴定的原因。</w:t>
      </w:r>
    </w:p>
    <w:p w14:paraId="45278C09">
      <w:pPr>
        <w:pStyle w:val="21"/>
        <w:numPr>
          <w:ilvl w:val="0"/>
          <w:numId w:val="0"/>
        </w:numPr>
        <w:tabs>
          <w:tab w:val="left" w:pos="1800"/>
        </w:tabs>
        <w:spacing w:before="133" w:after="0" w:line="312" w:lineRule="auto"/>
        <w:ind w:left="1080" w:leftChars="0" w:right="617" w:rightChars="0"/>
        <w:jc w:val="both"/>
        <w:rPr>
          <w:color w:val="auto"/>
          <w:sz w:val="24"/>
          <w:highlight w:val="none"/>
        </w:rPr>
      </w:pPr>
      <w:r>
        <w:rPr>
          <w:rFonts w:hint="eastAsia"/>
          <w:color w:val="auto"/>
          <w:spacing w:val="-11"/>
          <w:sz w:val="24"/>
          <w:highlight w:val="none"/>
          <w:lang w:val="en-US" w:eastAsia="zh-CN"/>
        </w:rPr>
        <w:t>29.2</w:t>
      </w:r>
      <w:r>
        <w:rPr>
          <w:color w:val="auto"/>
          <w:spacing w:val="-11"/>
          <w:sz w:val="24"/>
          <w:highlight w:val="none"/>
        </w:rPr>
        <w:t>对磋商报价进行评审。磋商小组对确定为实质上响应采购文件的要求且小于或等于</w:t>
      </w:r>
      <w:r>
        <w:rPr>
          <w:color w:val="auto"/>
          <w:spacing w:val="-7"/>
          <w:sz w:val="24"/>
          <w:highlight w:val="none"/>
        </w:rPr>
        <w:t>采购预算控制价的磋商报价进行评审。磋商小组在评审工程量清单完整及磋商报价时应按本须</w:t>
      </w:r>
      <w:r>
        <w:rPr>
          <w:color w:val="auto"/>
          <w:spacing w:val="-20"/>
          <w:sz w:val="24"/>
          <w:highlight w:val="none"/>
        </w:rPr>
        <w:t xml:space="preserve">知第 </w:t>
      </w:r>
      <w:r>
        <w:rPr>
          <w:color w:val="auto"/>
          <w:sz w:val="24"/>
          <w:highlight w:val="none"/>
        </w:rPr>
        <w:t>27</w:t>
      </w:r>
      <w:r>
        <w:rPr>
          <w:color w:val="auto"/>
          <w:spacing w:val="-8"/>
          <w:sz w:val="24"/>
          <w:highlight w:val="none"/>
        </w:rPr>
        <w:t xml:space="preserve"> 条的规定进行校核后，确定评审报价，并按报价由低到高的顺序进行磋商报价评审。</w:t>
      </w:r>
    </w:p>
    <w:p w14:paraId="09A40573">
      <w:pPr>
        <w:pStyle w:val="21"/>
        <w:numPr>
          <w:ilvl w:val="0"/>
          <w:numId w:val="0"/>
        </w:numPr>
        <w:tabs>
          <w:tab w:val="left" w:pos="1800"/>
        </w:tabs>
        <w:spacing w:before="1" w:after="0" w:line="312" w:lineRule="auto"/>
        <w:ind w:left="1080" w:leftChars="0" w:right="617" w:rightChars="0"/>
        <w:jc w:val="both"/>
        <w:rPr>
          <w:color w:val="auto"/>
          <w:sz w:val="24"/>
          <w:highlight w:val="none"/>
        </w:rPr>
      </w:pPr>
      <w:r>
        <w:rPr>
          <w:rFonts w:hint="eastAsia"/>
          <w:color w:val="auto"/>
          <w:spacing w:val="-10"/>
          <w:sz w:val="24"/>
          <w:highlight w:val="none"/>
          <w:lang w:val="en-US" w:eastAsia="zh-CN"/>
        </w:rPr>
        <w:t>29.3</w:t>
      </w:r>
      <w:r>
        <w:rPr>
          <w:color w:val="auto"/>
          <w:spacing w:val="-10"/>
          <w:sz w:val="24"/>
          <w:highlight w:val="none"/>
        </w:rPr>
        <w:t>推荐成交候选人。资格后审合格、通过符合性鉴定的磋商供应商的磋商报价在小于</w:t>
      </w:r>
      <w:r>
        <w:rPr>
          <w:color w:val="auto"/>
          <w:spacing w:val="-7"/>
          <w:sz w:val="24"/>
          <w:highlight w:val="none"/>
        </w:rPr>
        <w:t>或等于最高限价的，经磋商小组评定磋商供应商的报价不存在严重不平衡、不合理报价的，均</w:t>
      </w:r>
      <w:r>
        <w:rPr>
          <w:color w:val="auto"/>
          <w:sz w:val="24"/>
          <w:highlight w:val="none"/>
        </w:rPr>
        <w:t>为有效报价。</w:t>
      </w:r>
    </w:p>
    <w:p w14:paraId="66FE7FC0">
      <w:pPr>
        <w:pStyle w:val="21"/>
        <w:numPr>
          <w:ilvl w:val="0"/>
          <w:numId w:val="0"/>
        </w:numPr>
        <w:tabs>
          <w:tab w:val="left" w:pos="1620"/>
        </w:tabs>
        <w:spacing w:before="1" w:after="0" w:line="240" w:lineRule="auto"/>
        <w:ind w:left="1080" w:leftChars="0" w:right="0" w:rightChars="0"/>
        <w:jc w:val="both"/>
        <w:rPr>
          <w:color w:val="auto"/>
          <w:sz w:val="24"/>
          <w:highlight w:val="none"/>
        </w:rPr>
      </w:pPr>
      <w:r>
        <w:rPr>
          <w:rFonts w:hint="eastAsia"/>
          <w:color w:val="auto"/>
          <w:sz w:val="24"/>
          <w:highlight w:val="none"/>
          <w:lang w:val="en-US" w:eastAsia="zh-CN"/>
        </w:rPr>
        <w:t>29.4</w:t>
      </w:r>
      <w:r>
        <w:rPr>
          <w:color w:val="auto"/>
          <w:sz w:val="24"/>
          <w:highlight w:val="none"/>
        </w:rPr>
        <w:t>评审方法，采用</w:t>
      </w:r>
      <w:r>
        <w:rPr>
          <w:b/>
          <w:color w:val="auto"/>
          <w:sz w:val="24"/>
          <w:highlight w:val="none"/>
          <w:u w:val="single"/>
        </w:rPr>
        <w:t>综合评分法</w:t>
      </w:r>
      <w:r>
        <w:rPr>
          <w:color w:val="auto"/>
          <w:sz w:val="24"/>
          <w:highlight w:val="none"/>
        </w:rPr>
        <w:t>，具体详见第六章。</w:t>
      </w:r>
    </w:p>
    <w:p w14:paraId="3954517D">
      <w:pPr>
        <w:spacing w:before="93"/>
        <w:ind w:left="600" w:right="147" w:firstLine="0"/>
        <w:jc w:val="center"/>
        <w:rPr>
          <w:b/>
          <w:color w:val="auto"/>
          <w:sz w:val="24"/>
          <w:highlight w:val="none"/>
        </w:rPr>
      </w:pPr>
      <w:r>
        <w:rPr>
          <w:b/>
          <w:color w:val="auto"/>
          <w:sz w:val="24"/>
          <w:highlight w:val="none"/>
        </w:rPr>
        <w:t>八、授予合同</w:t>
      </w:r>
    </w:p>
    <w:p w14:paraId="3905CB04">
      <w:pPr>
        <w:spacing w:before="91"/>
        <w:ind w:left="1080" w:right="0" w:firstLine="0"/>
        <w:jc w:val="left"/>
        <w:rPr>
          <w:b/>
          <w:color w:val="auto"/>
          <w:sz w:val="24"/>
          <w:highlight w:val="none"/>
        </w:rPr>
      </w:pPr>
      <w:r>
        <w:rPr>
          <w:b/>
          <w:color w:val="auto"/>
          <w:sz w:val="24"/>
          <w:highlight w:val="none"/>
        </w:rPr>
        <w:t>30、评标结果公示</w:t>
      </w:r>
    </w:p>
    <w:p w14:paraId="4867F384">
      <w:pPr>
        <w:pStyle w:val="21"/>
        <w:numPr>
          <w:ilvl w:val="1"/>
          <w:numId w:val="37"/>
        </w:numPr>
        <w:tabs>
          <w:tab w:val="left" w:pos="1560"/>
        </w:tabs>
        <w:spacing w:before="93" w:after="0" w:line="312" w:lineRule="auto"/>
        <w:ind w:left="600" w:right="617" w:firstLine="420"/>
        <w:jc w:val="left"/>
        <w:rPr>
          <w:color w:val="auto"/>
          <w:sz w:val="24"/>
          <w:highlight w:val="none"/>
        </w:rPr>
      </w:pPr>
      <w:r>
        <w:rPr>
          <w:color w:val="auto"/>
          <w:spacing w:val="-5"/>
          <w:sz w:val="24"/>
          <w:highlight w:val="none"/>
        </w:rPr>
        <w:t xml:space="preserve">采购代理机构将在评标结束 </w:t>
      </w:r>
      <w:r>
        <w:rPr>
          <w:color w:val="auto"/>
          <w:sz w:val="24"/>
          <w:highlight w:val="none"/>
        </w:rPr>
        <w:t>2</w:t>
      </w:r>
      <w:r>
        <w:rPr>
          <w:color w:val="auto"/>
          <w:spacing w:val="-15"/>
          <w:sz w:val="24"/>
          <w:highlight w:val="none"/>
        </w:rPr>
        <w:t xml:space="preserve"> 个工作日内将评标结果送采购人，采购人在五个工作日</w:t>
      </w:r>
      <w:r>
        <w:rPr>
          <w:color w:val="auto"/>
          <w:sz w:val="24"/>
          <w:highlight w:val="none"/>
        </w:rPr>
        <w:t>内按照采购结果报告中推荐的排名第一的成交候选供应商为成交供应商。</w:t>
      </w:r>
    </w:p>
    <w:p w14:paraId="1FD27722">
      <w:pPr>
        <w:pStyle w:val="21"/>
        <w:numPr>
          <w:ilvl w:val="1"/>
          <w:numId w:val="37"/>
        </w:numPr>
        <w:tabs>
          <w:tab w:val="left" w:pos="1560"/>
        </w:tabs>
        <w:spacing w:before="0" w:after="0" w:line="307" w:lineRule="exact"/>
        <w:ind w:left="1560" w:right="0" w:hanging="540"/>
        <w:jc w:val="left"/>
        <w:rPr>
          <w:color w:val="auto"/>
          <w:sz w:val="24"/>
          <w:highlight w:val="none"/>
        </w:rPr>
      </w:pPr>
      <w:r>
        <w:rPr>
          <w:color w:val="auto"/>
          <w:sz w:val="24"/>
          <w:highlight w:val="none"/>
        </w:rPr>
        <w:t>采购代理机构向成交供应商发成交通知书并向未成交的供应商发采购结果通知。</w:t>
      </w:r>
    </w:p>
    <w:p w14:paraId="3787A760">
      <w:pPr>
        <w:pStyle w:val="21"/>
        <w:numPr>
          <w:ilvl w:val="1"/>
          <w:numId w:val="37"/>
        </w:numPr>
        <w:tabs>
          <w:tab w:val="left" w:pos="1560"/>
        </w:tabs>
        <w:spacing w:before="93" w:after="0" w:line="312" w:lineRule="auto"/>
        <w:ind w:left="600" w:right="624" w:firstLine="420"/>
        <w:jc w:val="left"/>
        <w:rPr>
          <w:color w:val="auto"/>
          <w:sz w:val="24"/>
          <w:highlight w:val="none"/>
        </w:rPr>
      </w:pPr>
      <w:r>
        <w:rPr>
          <w:color w:val="auto"/>
          <w:sz w:val="24"/>
          <w:highlight w:val="none"/>
        </w:rPr>
        <w:t>采购代理机构在中国政府采购网、广西壮族自治区政府采购网上发布成交结果公告。</w:t>
      </w:r>
    </w:p>
    <w:p w14:paraId="7F79B0E7">
      <w:pPr>
        <w:spacing w:before="0" w:line="307" w:lineRule="exact"/>
        <w:ind w:left="1075" w:right="0" w:firstLine="0"/>
        <w:jc w:val="left"/>
        <w:rPr>
          <w:b/>
          <w:color w:val="auto"/>
          <w:sz w:val="24"/>
          <w:highlight w:val="none"/>
        </w:rPr>
      </w:pPr>
      <w:r>
        <w:rPr>
          <w:b/>
          <w:color w:val="auto"/>
          <w:sz w:val="24"/>
          <w:highlight w:val="none"/>
        </w:rPr>
        <w:t>31、合同授予标准</w:t>
      </w:r>
    </w:p>
    <w:p w14:paraId="301CBD08">
      <w:pPr>
        <w:pStyle w:val="5"/>
        <w:spacing w:before="94" w:line="312" w:lineRule="auto"/>
        <w:ind w:left="600" w:right="621" w:firstLine="475"/>
        <w:rPr>
          <w:color w:val="auto"/>
          <w:highlight w:val="none"/>
        </w:rPr>
      </w:pPr>
      <w:r>
        <w:rPr>
          <w:color w:val="auto"/>
          <w:spacing w:val="-2"/>
          <w:highlight w:val="none"/>
        </w:rPr>
        <w:t xml:space="preserve">采购人将把本合同授予其响应文件实质上响应竞争性磋商文件要求和按本须知第 </w:t>
      </w:r>
      <w:r>
        <w:rPr>
          <w:color w:val="auto"/>
          <w:highlight w:val="none"/>
        </w:rPr>
        <w:t>27</w:t>
      </w:r>
      <w:r>
        <w:rPr>
          <w:color w:val="auto"/>
          <w:spacing w:val="-22"/>
          <w:highlight w:val="none"/>
        </w:rPr>
        <w:t xml:space="preserve"> 条规</w:t>
      </w:r>
      <w:r>
        <w:rPr>
          <w:color w:val="auto"/>
          <w:highlight w:val="none"/>
        </w:rPr>
        <w:t>定评选出的供应商，确定为成交的成交供应商必须具有实施本工程合同的能力和资源。</w:t>
      </w:r>
    </w:p>
    <w:p w14:paraId="2B51E2B1">
      <w:pPr>
        <w:spacing w:before="0" w:line="307" w:lineRule="exact"/>
        <w:ind w:left="1075" w:right="0" w:firstLine="0"/>
        <w:jc w:val="left"/>
        <w:rPr>
          <w:b/>
          <w:color w:val="auto"/>
          <w:sz w:val="24"/>
          <w:highlight w:val="none"/>
        </w:rPr>
      </w:pPr>
      <w:r>
        <w:rPr>
          <w:b/>
          <w:color w:val="auto"/>
          <w:sz w:val="24"/>
          <w:highlight w:val="none"/>
        </w:rPr>
        <w:t>32、评标结果公示</w:t>
      </w:r>
    </w:p>
    <w:p w14:paraId="0F20515A">
      <w:pPr>
        <w:pStyle w:val="21"/>
        <w:numPr>
          <w:ilvl w:val="1"/>
          <w:numId w:val="38"/>
        </w:numPr>
        <w:tabs>
          <w:tab w:val="left" w:pos="1623"/>
        </w:tabs>
        <w:spacing w:before="93" w:after="0" w:line="312" w:lineRule="auto"/>
        <w:ind w:left="600" w:right="617" w:firstLine="480"/>
        <w:jc w:val="both"/>
        <w:rPr>
          <w:color w:val="auto"/>
          <w:sz w:val="24"/>
          <w:highlight w:val="none"/>
        </w:rPr>
      </w:pPr>
      <w:r>
        <w:rPr>
          <w:color w:val="auto"/>
          <w:spacing w:val="-2"/>
          <w:sz w:val="24"/>
          <w:highlight w:val="none"/>
        </w:rPr>
        <w:t xml:space="preserve">采购代理机构在磋商工作完成后 </w:t>
      </w:r>
      <w:r>
        <w:rPr>
          <w:color w:val="auto"/>
          <w:sz w:val="24"/>
          <w:highlight w:val="none"/>
        </w:rPr>
        <w:t>2</w:t>
      </w:r>
      <w:r>
        <w:rPr>
          <w:color w:val="auto"/>
          <w:spacing w:val="-6"/>
          <w:sz w:val="24"/>
          <w:highlight w:val="none"/>
        </w:rPr>
        <w:t xml:space="preserve"> 个工作日内将磋商报告送采购人，在采购人确认评标结果后，采购代理机构会把成交结果发在磋商公告发布媒体上。</w:t>
      </w:r>
    </w:p>
    <w:p w14:paraId="026347E4">
      <w:pPr>
        <w:pStyle w:val="21"/>
        <w:numPr>
          <w:ilvl w:val="1"/>
          <w:numId w:val="38"/>
        </w:numPr>
        <w:tabs>
          <w:tab w:val="left" w:pos="1623"/>
        </w:tabs>
        <w:spacing w:before="0" w:after="0" w:line="312" w:lineRule="auto"/>
        <w:ind w:left="600" w:right="617" w:firstLine="480"/>
        <w:jc w:val="both"/>
        <w:rPr>
          <w:color w:val="auto"/>
          <w:sz w:val="24"/>
          <w:highlight w:val="none"/>
        </w:rPr>
      </w:pPr>
      <w:r>
        <w:rPr>
          <w:color w:val="auto"/>
          <w:sz w:val="24"/>
          <w:highlight w:val="none"/>
        </w:rPr>
        <w:t>供应商如对评标结果有异议，在公示期可以书面形式向采购代理机构提出质疑。采</w:t>
      </w:r>
      <w:r>
        <w:rPr>
          <w:color w:val="auto"/>
          <w:spacing w:val="-5"/>
          <w:sz w:val="24"/>
          <w:highlight w:val="none"/>
        </w:rPr>
        <w:t>购代理机构应当在收到供应商的书面质疑后七个工作日内做出答复，但答复的内容不得涉及商</w:t>
      </w:r>
      <w:r>
        <w:rPr>
          <w:color w:val="auto"/>
          <w:sz w:val="24"/>
          <w:highlight w:val="none"/>
        </w:rPr>
        <w:t>业秘密。</w:t>
      </w:r>
    </w:p>
    <w:p w14:paraId="7D5D784E">
      <w:pPr>
        <w:pStyle w:val="21"/>
        <w:numPr>
          <w:ilvl w:val="1"/>
          <w:numId w:val="38"/>
        </w:numPr>
        <w:tabs>
          <w:tab w:val="left" w:pos="1623"/>
        </w:tabs>
        <w:spacing w:before="1" w:after="0" w:line="312" w:lineRule="auto"/>
        <w:ind w:left="600" w:right="617" w:firstLine="480"/>
        <w:jc w:val="both"/>
        <w:rPr>
          <w:color w:val="auto"/>
          <w:sz w:val="24"/>
          <w:highlight w:val="none"/>
        </w:rPr>
      </w:pPr>
      <w:r>
        <w:rPr>
          <w:color w:val="auto"/>
          <w:sz w:val="24"/>
          <w:highlight w:val="none"/>
        </w:rPr>
        <w:t>质疑供应商必须首先经过质疑程序，在对采购代理机构的答复不满意或者采购代理</w:t>
      </w:r>
      <w:r>
        <w:rPr>
          <w:color w:val="auto"/>
          <w:spacing w:val="-7"/>
          <w:sz w:val="24"/>
          <w:highlight w:val="none"/>
        </w:rPr>
        <w:t>机构未在规定的时间内做出答复的，可以在答复期满后十五个工作日内书面向有关监督管理部</w:t>
      </w:r>
      <w:r>
        <w:rPr>
          <w:color w:val="auto"/>
          <w:sz w:val="24"/>
          <w:highlight w:val="none"/>
        </w:rPr>
        <w:t>门投诉。</w:t>
      </w:r>
    </w:p>
    <w:p w14:paraId="28CFEAA9">
      <w:pPr>
        <w:spacing w:before="42"/>
        <w:ind w:right="0" w:firstLine="964" w:firstLineChars="400"/>
        <w:jc w:val="left"/>
        <w:rPr>
          <w:b/>
          <w:color w:val="auto"/>
          <w:sz w:val="24"/>
          <w:highlight w:val="none"/>
        </w:rPr>
      </w:pPr>
      <w:r>
        <w:rPr>
          <w:b/>
          <w:color w:val="auto"/>
          <w:sz w:val="24"/>
          <w:highlight w:val="none"/>
        </w:rPr>
        <w:t>33、成交通知书</w:t>
      </w:r>
    </w:p>
    <w:p w14:paraId="560A8BCE">
      <w:pPr>
        <w:pStyle w:val="21"/>
        <w:numPr>
          <w:ilvl w:val="1"/>
          <w:numId w:val="39"/>
        </w:numPr>
        <w:tabs>
          <w:tab w:val="left" w:pos="1560"/>
        </w:tabs>
        <w:spacing w:before="141" w:after="0" w:line="240" w:lineRule="auto"/>
        <w:ind w:left="1560" w:right="0" w:hanging="540"/>
        <w:jc w:val="left"/>
        <w:rPr>
          <w:color w:val="auto"/>
          <w:sz w:val="24"/>
          <w:highlight w:val="none"/>
        </w:rPr>
      </w:pPr>
      <w:r>
        <w:rPr>
          <w:color w:val="auto"/>
          <w:sz w:val="24"/>
          <w:highlight w:val="none"/>
        </w:rPr>
        <w:t>采购代理机构在成交结果公告发出的同时向成交供应商发出成交通知书。</w:t>
      </w:r>
    </w:p>
    <w:p w14:paraId="5127C07C">
      <w:pPr>
        <w:pStyle w:val="21"/>
        <w:numPr>
          <w:ilvl w:val="1"/>
          <w:numId w:val="39"/>
        </w:numPr>
        <w:tabs>
          <w:tab w:val="left" w:pos="1616"/>
        </w:tabs>
        <w:spacing w:before="106" w:after="0" w:line="312" w:lineRule="auto"/>
        <w:ind w:left="1075" w:right="5988" w:firstLine="0"/>
        <w:jc w:val="left"/>
        <w:rPr>
          <w:b/>
          <w:color w:val="auto"/>
          <w:sz w:val="24"/>
          <w:highlight w:val="none"/>
        </w:rPr>
      </w:pPr>
      <w:r>
        <w:rPr>
          <w:color w:val="auto"/>
          <w:spacing w:val="-2"/>
          <w:sz w:val="24"/>
          <w:highlight w:val="none"/>
        </w:rPr>
        <w:t>成交通知书为合同的组成部分。</w:t>
      </w:r>
      <w:r>
        <w:rPr>
          <w:b/>
          <w:color w:val="auto"/>
          <w:sz w:val="24"/>
          <w:highlight w:val="none"/>
        </w:rPr>
        <w:t>34、合同协议书的签署</w:t>
      </w:r>
    </w:p>
    <w:p w14:paraId="18094BC3">
      <w:pPr>
        <w:pStyle w:val="5"/>
        <w:spacing w:line="307" w:lineRule="exact"/>
        <w:ind w:left="1075"/>
        <w:rPr>
          <w:color w:val="auto"/>
          <w:highlight w:val="none"/>
        </w:rPr>
      </w:pPr>
      <w:r>
        <w:rPr>
          <w:color w:val="auto"/>
          <w:highlight w:val="none"/>
        </w:rPr>
        <w:t>34.1 成交通知书发出之日起</w:t>
      </w:r>
      <w:r>
        <w:rPr>
          <w:rFonts w:hint="eastAsia"/>
          <w:color w:val="auto"/>
          <w:highlight w:val="none"/>
          <w:lang w:val="en-US" w:eastAsia="zh-CN"/>
        </w:rPr>
        <w:t>25</w:t>
      </w:r>
      <w:r>
        <w:rPr>
          <w:color w:val="auto"/>
          <w:highlight w:val="none"/>
        </w:rPr>
        <w:t>日内签订合同。</w:t>
      </w:r>
    </w:p>
    <w:p w14:paraId="6B9B7327">
      <w:pPr>
        <w:spacing w:before="93"/>
        <w:ind w:left="1075" w:right="0" w:firstLine="0"/>
        <w:jc w:val="left"/>
        <w:rPr>
          <w:b/>
          <w:color w:val="auto"/>
          <w:sz w:val="24"/>
          <w:highlight w:val="none"/>
        </w:rPr>
      </w:pPr>
      <w:r>
        <w:rPr>
          <w:b/>
          <w:color w:val="auto"/>
          <w:sz w:val="24"/>
          <w:highlight w:val="none"/>
        </w:rPr>
        <w:t>35、如果成交供应商不按本须知第 34.1 条的规定执行，采购人将有充分的理由废除授标。</w:t>
      </w:r>
    </w:p>
    <w:p w14:paraId="40371C32">
      <w:pPr>
        <w:spacing w:before="91" w:line="312" w:lineRule="auto"/>
        <w:ind w:left="600" w:right="578" w:firstLine="475"/>
        <w:jc w:val="left"/>
        <w:rPr>
          <w:b/>
          <w:color w:val="auto"/>
          <w:sz w:val="24"/>
          <w:highlight w:val="none"/>
        </w:rPr>
      </w:pPr>
      <w:r>
        <w:rPr>
          <w:b/>
          <w:color w:val="auto"/>
          <w:sz w:val="24"/>
          <w:highlight w:val="none"/>
        </w:rPr>
        <w:t>36、 如供应商成交后不按时、足额将农民工工资保障金存入指定账户的，采购人将取消其成交资格。</w:t>
      </w:r>
    </w:p>
    <w:p w14:paraId="53BCA134">
      <w:pPr>
        <w:spacing w:before="2"/>
        <w:ind w:left="1075" w:right="0" w:firstLine="0"/>
        <w:jc w:val="left"/>
        <w:rPr>
          <w:b/>
          <w:color w:val="auto"/>
          <w:sz w:val="24"/>
          <w:highlight w:val="none"/>
        </w:rPr>
      </w:pPr>
      <w:r>
        <w:rPr>
          <w:b/>
          <w:color w:val="auto"/>
          <w:sz w:val="24"/>
          <w:highlight w:val="none"/>
        </w:rPr>
        <w:t>37、履约保证金</w:t>
      </w:r>
    </w:p>
    <w:p w14:paraId="21960A90">
      <w:pPr>
        <w:pStyle w:val="5"/>
        <w:spacing w:before="91"/>
        <w:ind w:left="1075"/>
        <w:rPr>
          <w:color w:val="auto"/>
          <w:highlight w:val="none"/>
        </w:rPr>
      </w:pPr>
      <w:r>
        <w:rPr>
          <w:color w:val="auto"/>
          <w:highlight w:val="none"/>
        </w:rPr>
        <w:t>37.1 履约保证金金额：</w:t>
      </w:r>
      <w:r>
        <w:rPr>
          <w:rFonts w:hint="eastAsia"/>
          <w:color w:val="auto"/>
          <w:sz w:val="24"/>
          <w:highlight w:val="none"/>
          <w:lang w:val="en-US" w:eastAsia="zh-CN"/>
        </w:rPr>
        <w:t>合同价款的3%，投标人在收到中标通知书后，须在 10 日内向招标人足额提交履约保证金，否则招标人可以取消其中标资格。</w:t>
      </w:r>
    </w:p>
    <w:p w14:paraId="41110612">
      <w:pPr>
        <w:spacing w:before="93"/>
        <w:ind w:left="4987" w:right="0" w:firstLine="0"/>
        <w:jc w:val="left"/>
        <w:rPr>
          <w:b/>
          <w:color w:val="auto"/>
          <w:sz w:val="24"/>
          <w:highlight w:val="none"/>
        </w:rPr>
      </w:pPr>
      <w:bookmarkStart w:id="13" w:name="九、其他事项"/>
      <w:bookmarkEnd w:id="13"/>
      <w:r>
        <w:rPr>
          <w:b/>
          <w:color w:val="auto"/>
          <w:sz w:val="24"/>
          <w:highlight w:val="none"/>
        </w:rPr>
        <w:t>九、其他事项</w:t>
      </w:r>
    </w:p>
    <w:p w14:paraId="140A6D4F">
      <w:pPr>
        <w:pStyle w:val="21"/>
        <w:numPr>
          <w:ilvl w:val="0"/>
          <w:numId w:val="40"/>
        </w:numPr>
        <w:tabs>
          <w:tab w:val="left" w:pos="1439"/>
        </w:tabs>
        <w:spacing w:before="93" w:after="0" w:line="240" w:lineRule="auto"/>
        <w:ind w:left="1438" w:right="0" w:hanging="364"/>
        <w:jc w:val="left"/>
        <w:rPr>
          <w:b/>
          <w:color w:val="auto"/>
          <w:sz w:val="24"/>
          <w:highlight w:val="none"/>
        </w:rPr>
      </w:pPr>
      <w:r>
        <w:rPr>
          <w:b/>
          <w:color w:val="auto"/>
          <w:sz w:val="24"/>
          <w:highlight w:val="none"/>
        </w:rPr>
        <w:t>代理服务费</w:t>
      </w:r>
    </w:p>
    <w:p w14:paraId="72A39A06">
      <w:pPr>
        <w:pStyle w:val="21"/>
        <w:numPr>
          <w:ilvl w:val="1"/>
          <w:numId w:val="40"/>
        </w:numPr>
        <w:tabs>
          <w:tab w:val="left" w:pos="1616"/>
        </w:tabs>
        <w:spacing w:before="91" w:after="0" w:line="312" w:lineRule="auto"/>
        <w:ind w:left="600" w:right="622" w:firstLine="475"/>
        <w:jc w:val="left"/>
        <w:rPr>
          <w:color w:val="auto"/>
          <w:sz w:val="24"/>
          <w:highlight w:val="none"/>
        </w:rPr>
      </w:pPr>
      <w:r>
        <w:rPr>
          <w:color w:val="auto"/>
          <w:sz w:val="24"/>
          <w:highlight w:val="none"/>
        </w:rPr>
        <w:t>签订合同前，成交供应商按下列开户名称、开户银行和银行账号向</w:t>
      </w:r>
      <w:r>
        <w:rPr>
          <w:rFonts w:hint="eastAsia"/>
          <w:color w:val="auto"/>
          <w:sz w:val="24"/>
          <w:highlight w:val="none"/>
          <w:lang w:eastAsia="zh-CN"/>
        </w:rPr>
        <w:t>广西振越工程咨询有限公司</w:t>
      </w:r>
      <w:r>
        <w:rPr>
          <w:color w:val="auto"/>
          <w:spacing w:val="-2"/>
          <w:sz w:val="24"/>
          <w:highlight w:val="none"/>
        </w:rPr>
        <w:t xml:space="preserve">一次付清代理服务费，其金额详见本须知前附表第 </w:t>
      </w:r>
      <w:r>
        <w:rPr>
          <w:color w:val="auto"/>
          <w:sz w:val="24"/>
          <w:highlight w:val="none"/>
        </w:rPr>
        <w:t>15</w:t>
      </w:r>
      <w:r>
        <w:rPr>
          <w:color w:val="auto"/>
          <w:spacing w:val="-12"/>
          <w:sz w:val="24"/>
          <w:highlight w:val="none"/>
        </w:rPr>
        <w:t xml:space="preserve"> 项规定。</w:t>
      </w:r>
    </w:p>
    <w:p w14:paraId="54C1A4DB">
      <w:pPr>
        <w:pStyle w:val="21"/>
        <w:numPr>
          <w:ilvl w:val="0"/>
          <w:numId w:val="40"/>
        </w:numPr>
        <w:tabs>
          <w:tab w:val="left" w:pos="1439"/>
        </w:tabs>
        <w:spacing w:before="2" w:after="0" w:line="240" w:lineRule="auto"/>
        <w:ind w:left="1438" w:right="0" w:hanging="364"/>
        <w:jc w:val="left"/>
        <w:rPr>
          <w:b/>
          <w:color w:val="auto"/>
          <w:sz w:val="24"/>
          <w:highlight w:val="none"/>
        </w:rPr>
      </w:pPr>
      <w:r>
        <w:rPr>
          <w:b/>
          <w:color w:val="auto"/>
          <w:sz w:val="24"/>
          <w:highlight w:val="none"/>
        </w:rPr>
        <w:t>解释权</w:t>
      </w:r>
    </w:p>
    <w:p w14:paraId="586F9695">
      <w:pPr>
        <w:pStyle w:val="21"/>
        <w:numPr>
          <w:ilvl w:val="1"/>
          <w:numId w:val="40"/>
        </w:numPr>
        <w:tabs>
          <w:tab w:val="left" w:pos="1618"/>
        </w:tabs>
        <w:spacing w:before="91" w:after="0" w:line="312" w:lineRule="auto"/>
        <w:ind w:left="600" w:right="617" w:firstLine="475"/>
        <w:jc w:val="left"/>
        <w:rPr>
          <w:color w:val="auto"/>
          <w:sz w:val="24"/>
          <w:highlight w:val="none"/>
        </w:rPr>
      </w:pPr>
      <w:r>
        <w:rPr>
          <w:color w:val="auto"/>
          <w:sz w:val="24"/>
          <w:highlight w:val="none"/>
        </w:rPr>
        <w:t>本条件书是根据国家有关法律、法规以及政府采购管理有关规定和参照国际惯例编制，解释权属本采购代理机构。</w:t>
      </w:r>
    </w:p>
    <w:p w14:paraId="1D815D79">
      <w:pPr>
        <w:pStyle w:val="21"/>
        <w:numPr>
          <w:ilvl w:val="0"/>
          <w:numId w:val="40"/>
        </w:numPr>
        <w:tabs>
          <w:tab w:val="left" w:pos="1439"/>
        </w:tabs>
        <w:spacing w:before="2" w:after="0" w:line="240" w:lineRule="auto"/>
        <w:ind w:left="1438" w:right="0" w:hanging="364"/>
        <w:jc w:val="left"/>
        <w:rPr>
          <w:b/>
          <w:color w:val="auto"/>
          <w:sz w:val="24"/>
          <w:highlight w:val="none"/>
        </w:rPr>
      </w:pPr>
      <w:r>
        <w:rPr>
          <w:b/>
          <w:color w:val="auto"/>
          <w:sz w:val="24"/>
          <w:highlight w:val="none"/>
        </w:rPr>
        <w:t>有关事宜</w:t>
      </w:r>
    </w:p>
    <w:p w14:paraId="44F913EA">
      <w:pPr>
        <w:pStyle w:val="21"/>
        <w:numPr>
          <w:ilvl w:val="1"/>
          <w:numId w:val="40"/>
        </w:numPr>
        <w:tabs>
          <w:tab w:val="left" w:pos="1616"/>
        </w:tabs>
        <w:spacing w:before="91" w:after="0" w:line="252" w:lineRule="auto"/>
        <w:ind w:left="1080" w:right="3828" w:hanging="5"/>
        <w:jc w:val="left"/>
        <w:rPr>
          <w:color w:val="auto"/>
          <w:sz w:val="24"/>
          <w:highlight w:val="none"/>
        </w:rPr>
      </w:pPr>
      <w:r>
        <w:rPr>
          <w:color w:val="auto"/>
          <w:spacing w:val="-1"/>
          <w:sz w:val="24"/>
          <w:highlight w:val="none"/>
        </w:rPr>
        <w:t xml:space="preserve">所有与本条件书有关的函电请按下列通讯地址联系： </w:t>
      </w:r>
      <w:r>
        <w:rPr>
          <w:b/>
          <w:color w:val="auto"/>
          <w:sz w:val="24"/>
          <w:highlight w:val="none"/>
        </w:rPr>
        <w:t>采购代理机构：</w:t>
      </w:r>
      <w:r>
        <w:rPr>
          <w:rFonts w:hint="eastAsia"/>
          <w:color w:val="auto"/>
          <w:sz w:val="24"/>
          <w:highlight w:val="none"/>
          <w:lang w:eastAsia="zh-CN"/>
        </w:rPr>
        <w:t>广西振越工程咨询有限公司</w:t>
      </w:r>
    </w:p>
    <w:p w14:paraId="407A88F1">
      <w:pPr>
        <w:pStyle w:val="5"/>
        <w:tabs>
          <w:tab w:val="left" w:pos="1799"/>
        </w:tabs>
        <w:spacing w:line="242" w:lineRule="auto"/>
        <w:ind w:right="2685" w:firstLine="1200" w:firstLineChars="500"/>
        <w:rPr>
          <w:rFonts w:hint="eastAsia"/>
          <w:color w:val="auto"/>
          <w:highlight w:val="none"/>
          <w:lang w:eastAsia="zh-CN"/>
        </w:rPr>
      </w:pPr>
      <w:r>
        <w:rPr>
          <w:color w:val="auto"/>
          <w:highlight w:val="none"/>
        </w:rPr>
        <w:t>通讯地址：</w:t>
      </w:r>
      <w:r>
        <w:rPr>
          <w:rFonts w:hint="eastAsia"/>
          <w:color w:val="auto"/>
          <w:highlight w:val="none"/>
          <w:lang w:eastAsia="zh-CN"/>
        </w:rPr>
        <w:t>浦北县越秀路43号</w:t>
      </w:r>
    </w:p>
    <w:p w14:paraId="6438D03D">
      <w:pPr>
        <w:pStyle w:val="5"/>
        <w:tabs>
          <w:tab w:val="left" w:pos="1799"/>
        </w:tabs>
        <w:spacing w:line="242" w:lineRule="auto"/>
        <w:ind w:right="2685" w:firstLine="1200" w:firstLineChars="500"/>
        <w:rPr>
          <w:rFonts w:hint="eastAsia" w:ascii="宋体" w:hAnsi="宋体" w:eastAsia="宋体" w:cs="宋体"/>
          <w:color w:val="auto"/>
          <w:sz w:val="24"/>
          <w:szCs w:val="22"/>
          <w:highlight w:val="none"/>
          <w:lang w:val="en-US" w:eastAsia="zh-CN" w:bidi="ar-SA"/>
        </w:rPr>
      </w:pPr>
      <w:r>
        <w:rPr>
          <w:rFonts w:ascii="宋体" w:hAnsi="宋体" w:eastAsia="宋体" w:cs="宋体"/>
          <w:color w:val="auto"/>
          <w:sz w:val="24"/>
          <w:szCs w:val="22"/>
          <w:highlight w:val="none"/>
          <w:lang w:val="en-US" w:eastAsia="en-US" w:bidi="ar-SA"/>
        </w:rPr>
        <w:t>电话：</w:t>
      </w:r>
      <w:r>
        <w:rPr>
          <w:rFonts w:hint="eastAsia" w:cs="宋体"/>
          <w:color w:val="auto"/>
          <w:sz w:val="24"/>
          <w:szCs w:val="22"/>
          <w:highlight w:val="none"/>
          <w:lang w:val="en-US" w:eastAsia="zh-CN" w:bidi="ar-SA"/>
        </w:rPr>
        <w:t>0777-5153169</w:t>
      </w:r>
    </w:p>
    <w:p w14:paraId="4211C7B3">
      <w:pPr>
        <w:pStyle w:val="5"/>
        <w:ind w:firstLine="1200" w:firstLineChars="500"/>
        <w:rPr>
          <w:rFonts w:hint="eastAsia" w:ascii="宋体" w:hAnsi="宋体" w:eastAsia="宋体" w:cs="宋体"/>
          <w:color w:val="auto"/>
          <w:sz w:val="24"/>
          <w:szCs w:val="22"/>
          <w:highlight w:val="none"/>
          <w:lang w:val="en-US" w:eastAsia="zh-CN" w:bidi="ar-SA"/>
        </w:rPr>
      </w:pPr>
      <w:r>
        <w:rPr>
          <w:rFonts w:ascii="宋体" w:hAnsi="宋体" w:eastAsia="宋体" w:cs="宋体"/>
          <w:color w:val="auto"/>
          <w:sz w:val="24"/>
          <w:szCs w:val="22"/>
          <w:highlight w:val="none"/>
          <w:lang w:val="en-US" w:eastAsia="en-US" w:bidi="ar-SA"/>
        </w:rPr>
        <w:t>开户名称：</w:t>
      </w:r>
      <w:r>
        <w:rPr>
          <w:rFonts w:hint="eastAsia" w:cs="宋体"/>
          <w:color w:val="auto"/>
          <w:sz w:val="24"/>
          <w:szCs w:val="22"/>
          <w:highlight w:val="none"/>
          <w:lang w:val="en-US" w:eastAsia="zh-CN" w:bidi="ar-SA"/>
        </w:rPr>
        <w:t>广西振越工程咨询有限公司</w:t>
      </w:r>
    </w:p>
    <w:p w14:paraId="50671091">
      <w:pPr>
        <w:pStyle w:val="5"/>
        <w:spacing w:before="75" w:line="312" w:lineRule="auto"/>
        <w:ind w:left="2399" w:leftChars="545" w:right="4605" w:hanging="1200" w:hangingChars="500"/>
        <w:jc w:val="both"/>
        <w:rPr>
          <w:rFonts w:ascii="宋体" w:hAnsi="宋体" w:eastAsia="宋体" w:cs="宋体"/>
          <w:color w:val="auto"/>
          <w:sz w:val="24"/>
          <w:szCs w:val="22"/>
          <w:highlight w:val="none"/>
          <w:lang w:val="en-US" w:eastAsia="en-US" w:bidi="ar-SA"/>
        </w:rPr>
      </w:pPr>
      <w:r>
        <w:rPr>
          <w:rFonts w:ascii="宋体" w:hAnsi="宋体" w:eastAsia="宋体" w:cs="宋体"/>
          <w:color w:val="auto"/>
          <w:sz w:val="24"/>
          <w:szCs w:val="22"/>
          <w:highlight w:val="none"/>
          <w:lang w:val="en-US" w:eastAsia="en-US" w:bidi="ar-SA"/>
        </w:rPr>
        <w:t>开户银行：</w:t>
      </w:r>
      <w:r>
        <w:rPr>
          <w:rFonts w:hint="default" w:ascii="宋体" w:hAnsi="宋体" w:eastAsia="宋体" w:cs="宋体"/>
          <w:color w:val="auto"/>
          <w:sz w:val="24"/>
          <w:szCs w:val="22"/>
          <w:highlight w:val="none"/>
          <w:lang w:val="en-US" w:eastAsia="en-US" w:bidi="ar-SA"/>
        </w:rPr>
        <w:t>中国工商银行股份有限公司浦北支行</w:t>
      </w:r>
    </w:p>
    <w:p w14:paraId="545EE600">
      <w:pPr>
        <w:pStyle w:val="5"/>
        <w:spacing w:before="75" w:line="312" w:lineRule="auto"/>
        <w:ind w:right="4605" w:firstLine="1200" w:firstLineChars="500"/>
        <w:rPr>
          <w:rFonts w:ascii="宋体" w:hAnsi="宋体" w:eastAsia="宋体" w:cs="宋体"/>
          <w:color w:val="auto"/>
          <w:sz w:val="24"/>
          <w:szCs w:val="22"/>
          <w:highlight w:val="none"/>
          <w:lang w:val="en-US" w:eastAsia="en-US" w:bidi="ar-SA"/>
        </w:rPr>
      </w:pPr>
      <w:r>
        <w:rPr>
          <w:rFonts w:ascii="宋体" w:hAnsi="宋体" w:eastAsia="宋体" w:cs="宋体"/>
          <w:color w:val="auto"/>
          <w:sz w:val="24"/>
          <w:szCs w:val="22"/>
          <w:highlight w:val="none"/>
          <w:lang w:val="en-US" w:eastAsia="en-US" w:bidi="ar-SA"/>
        </w:rPr>
        <w:t>银行账号：</w:t>
      </w:r>
      <w:r>
        <w:rPr>
          <w:rFonts w:hint="eastAsia" w:ascii="宋体" w:hAnsi="宋体" w:eastAsia="宋体" w:cs="宋体"/>
          <w:color w:val="auto"/>
          <w:sz w:val="24"/>
          <w:szCs w:val="22"/>
          <w:highlight w:val="none"/>
          <w:lang w:val="en-US" w:eastAsia="en-US" w:bidi="ar-SA"/>
        </w:rPr>
        <w:t>2115585009100171860</w:t>
      </w:r>
    </w:p>
    <w:p w14:paraId="1AB988C6">
      <w:pPr>
        <w:spacing w:before="0" w:line="364" w:lineRule="auto"/>
        <w:ind w:left="1080" w:right="3634" w:firstLine="0"/>
        <w:jc w:val="both"/>
        <w:rPr>
          <w:rFonts w:hint="eastAsia" w:eastAsia="宋体"/>
          <w:color w:val="auto"/>
          <w:sz w:val="24"/>
          <w:highlight w:val="none"/>
          <w:lang w:eastAsia="zh-CN"/>
        </w:rPr>
      </w:pPr>
      <w:r>
        <w:rPr>
          <w:b/>
          <w:color w:val="auto"/>
          <w:sz w:val="24"/>
          <w:highlight w:val="none"/>
        </w:rPr>
        <w:t>交易服务机构：</w:t>
      </w:r>
      <w:r>
        <w:rPr>
          <w:rFonts w:hint="eastAsia"/>
          <w:b/>
          <w:color w:val="auto"/>
          <w:sz w:val="24"/>
          <w:highlight w:val="none"/>
        </w:rPr>
        <w:t>浦北县公共资源交易中心</w:t>
      </w:r>
    </w:p>
    <w:p w14:paraId="40D1396C">
      <w:pPr>
        <w:pStyle w:val="5"/>
        <w:rPr>
          <w:color w:val="auto"/>
          <w:sz w:val="20"/>
          <w:highlight w:val="none"/>
        </w:rPr>
      </w:pPr>
    </w:p>
    <w:p w14:paraId="2F0F6202">
      <w:pPr>
        <w:pStyle w:val="5"/>
        <w:rPr>
          <w:color w:val="auto"/>
          <w:sz w:val="29"/>
          <w:highlight w:val="none"/>
        </w:rPr>
      </w:pPr>
    </w:p>
    <w:p w14:paraId="42D7E850">
      <w:pPr>
        <w:tabs>
          <w:tab w:val="left" w:pos="2078"/>
        </w:tabs>
        <w:spacing w:before="27"/>
        <w:ind w:left="0" w:right="17" w:firstLine="0"/>
        <w:jc w:val="center"/>
        <w:rPr>
          <w:rFonts w:hint="eastAsia" w:ascii="黑体" w:eastAsia="黑体"/>
          <w:color w:val="auto"/>
          <w:sz w:val="52"/>
          <w:highlight w:val="none"/>
        </w:rPr>
      </w:pPr>
      <w:bookmarkStart w:id="14" w:name="第二章  合同条款及格式 "/>
      <w:bookmarkEnd w:id="14"/>
    </w:p>
    <w:p w14:paraId="401B656A">
      <w:pPr>
        <w:tabs>
          <w:tab w:val="left" w:pos="2078"/>
        </w:tabs>
        <w:spacing w:before="27"/>
        <w:ind w:left="0" w:right="17" w:firstLine="0"/>
        <w:jc w:val="center"/>
        <w:rPr>
          <w:rFonts w:hint="eastAsia" w:ascii="黑体" w:eastAsia="黑体"/>
          <w:color w:val="auto"/>
          <w:sz w:val="52"/>
          <w:highlight w:val="none"/>
        </w:rPr>
      </w:pPr>
    </w:p>
    <w:p w14:paraId="67AF2A81">
      <w:pPr>
        <w:tabs>
          <w:tab w:val="left" w:pos="2078"/>
        </w:tabs>
        <w:spacing w:before="27"/>
        <w:ind w:left="0" w:right="17" w:firstLine="0"/>
        <w:jc w:val="both"/>
        <w:rPr>
          <w:rFonts w:hint="eastAsia" w:ascii="黑体" w:eastAsia="黑体"/>
          <w:color w:val="auto"/>
          <w:sz w:val="52"/>
          <w:highlight w:val="none"/>
        </w:rPr>
      </w:pPr>
    </w:p>
    <w:p w14:paraId="02A7E664">
      <w:pPr>
        <w:tabs>
          <w:tab w:val="left" w:pos="2078"/>
        </w:tabs>
        <w:spacing w:before="27"/>
        <w:ind w:left="0" w:right="17" w:firstLine="0"/>
        <w:jc w:val="center"/>
        <w:rPr>
          <w:rFonts w:hint="eastAsia" w:ascii="黑体" w:eastAsia="黑体"/>
          <w:color w:val="auto"/>
          <w:sz w:val="52"/>
          <w:highlight w:val="none"/>
        </w:rPr>
      </w:pPr>
      <w:r>
        <w:rPr>
          <w:rFonts w:hint="eastAsia" w:ascii="黑体" w:eastAsia="黑体"/>
          <w:color w:val="auto"/>
          <w:sz w:val="52"/>
          <w:highlight w:val="none"/>
        </w:rPr>
        <w:t>第</w:t>
      </w:r>
      <w:r>
        <w:rPr>
          <w:rFonts w:hint="eastAsia" w:ascii="黑体" w:eastAsia="黑体"/>
          <w:color w:val="auto"/>
          <w:spacing w:val="-3"/>
          <w:sz w:val="52"/>
          <w:highlight w:val="none"/>
        </w:rPr>
        <w:t>二</w:t>
      </w:r>
      <w:r>
        <w:rPr>
          <w:rFonts w:hint="eastAsia" w:ascii="黑体" w:eastAsia="黑体"/>
          <w:color w:val="auto"/>
          <w:sz w:val="52"/>
          <w:highlight w:val="none"/>
        </w:rPr>
        <w:t>章</w:t>
      </w:r>
      <w:r>
        <w:rPr>
          <w:rFonts w:hint="eastAsia" w:ascii="黑体" w:eastAsia="黑体"/>
          <w:color w:val="auto"/>
          <w:sz w:val="52"/>
          <w:highlight w:val="none"/>
        </w:rPr>
        <w:tab/>
      </w:r>
      <w:r>
        <w:rPr>
          <w:rFonts w:hint="eastAsia" w:ascii="黑体" w:eastAsia="黑体"/>
          <w:color w:val="auto"/>
          <w:sz w:val="52"/>
          <w:highlight w:val="none"/>
        </w:rPr>
        <w:t>合</w:t>
      </w:r>
      <w:bookmarkStart w:id="15" w:name="_bookmark2"/>
      <w:bookmarkEnd w:id="15"/>
      <w:r>
        <w:rPr>
          <w:rFonts w:hint="eastAsia" w:ascii="黑体" w:eastAsia="黑体"/>
          <w:color w:val="auto"/>
          <w:spacing w:val="-3"/>
          <w:sz w:val="52"/>
          <w:highlight w:val="none"/>
        </w:rPr>
        <w:t>同</w:t>
      </w:r>
      <w:r>
        <w:rPr>
          <w:rFonts w:hint="eastAsia" w:ascii="黑体" w:eastAsia="黑体"/>
          <w:color w:val="auto"/>
          <w:sz w:val="52"/>
          <w:highlight w:val="none"/>
        </w:rPr>
        <w:t>条款</w:t>
      </w:r>
      <w:r>
        <w:rPr>
          <w:rFonts w:hint="eastAsia" w:ascii="黑体" w:eastAsia="黑体"/>
          <w:color w:val="auto"/>
          <w:spacing w:val="-3"/>
          <w:sz w:val="52"/>
          <w:highlight w:val="none"/>
        </w:rPr>
        <w:t>及</w:t>
      </w:r>
      <w:r>
        <w:rPr>
          <w:rFonts w:hint="eastAsia" w:ascii="黑体" w:eastAsia="黑体"/>
          <w:color w:val="auto"/>
          <w:sz w:val="52"/>
          <w:highlight w:val="none"/>
        </w:rPr>
        <w:t>格式</w:t>
      </w:r>
    </w:p>
    <w:p w14:paraId="3B3CC06F">
      <w:pPr>
        <w:pStyle w:val="5"/>
        <w:spacing w:before="10"/>
        <w:rPr>
          <w:rFonts w:ascii="黑体"/>
          <w:color w:val="auto"/>
          <w:sz w:val="57"/>
          <w:highlight w:val="none"/>
        </w:rPr>
      </w:pPr>
    </w:p>
    <w:p w14:paraId="201FD633">
      <w:pPr>
        <w:spacing w:before="0"/>
        <w:ind w:left="480" w:right="504" w:firstLine="0"/>
        <w:jc w:val="center"/>
        <w:rPr>
          <w:b/>
          <w:color w:val="auto"/>
          <w:sz w:val="34"/>
          <w:highlight w:val="none"/>
        </w:rPr>
      </w:pPr>
      <w:bookmarkStart w:id="16" w:name="_bookmark3"/>
      <w:bookmarkEnd w:id="16"/>
      <w:bookmarkStart w:id="17" w:name="第一部分 合同协议书"/>
      <w:bookmarkEnd w:id="17"/>
      <w:r>
        <w:rPr>
          <w:b/>
          <w:color w:val="auto"/>
          <w:sz w:val="34"/>
          <w:highlight w:val="none"/>
        </w:rPr>
        <w:t>第一部分 合同协议书</w:t>
      </w:r>
    </w:p>
    <w:p w14:paraId="2CAD6FAB">
      <w:pPr>
        <w:pStyle w:val="5"/>
        <w:rPr>
          <w:b/>
          <w:color w:val="auto"/>
          <w:sz w:val="34"/>
          <w:highlight w:val="none"/>
        </w:rPr>
      </w:pPr>
    </w:p>
    <w:p w14:paraId="13491773">
      <w:pPr>
        <w:pStyle w:val="5"/>
        <w:rPr>
          <w:b/>
          <w:color w:val="auto"/>
          <w:sz w:val="34"/>
          <w:highlight w:val="none"/>
        </w:rPr>
      </w:pPr>
    </w:p>
    <w:p w14:paraId="00A00A0F">
      <w:pPr>
        <w:pStyle w:val="5"/>
        <w:spacing w:before="12"/>
        <w:rPr>
          <w:b/>
          <w:color w:val="auto"/>
          <w:sz w:val="36"/>
          <w:highlight w:val="none"/>
        </w:rPr>
      </w:pPr>
    </w:p>
    <w:p w14:paraId="15272B0F">
      <w:pPr>
        <w:tabs>
          <w:tab w:val="left" w:pos="5348"/>
          <w:tab w:val="left" w:pos="5831"/>
        </w:tabs>
        <w:spacing w:before="0" w:line="345" w:lineRule="auto"/>
        <w:ind w:left="600" w:right="5132" w:firstLine="0"/>
        <w:jc w:val="left"/>
        <w:rPr>
          <w:rFonts w:ascii="Times New Roman" w:eastAsia="Times New Roman"/>
          <w:b/>
          <w:color w:val="auto"/>
          <w:sz w:val="24"/>
          <w:highlight w:val="none"/>
        </w:rPr>
      </w:pPr>
      <w:r>
        <w:rPr>
          <w:b/>
          <w:color w:val="auto"/>
          <w:w w:val="95"/>
          <w:sz w:val="24"/>
          <w:highlight w:val="none"/>
        </w:rPr>
        <w:t>发包人（全称）：</w:t>
      </w:r>
      <w:r>
        <w:rPr>
          <w:b/>
          <w:color w:val="auto"/>
          <w:w w:val="95"/>
          <w:sz w:val="24"/>
          <w:highlight w:val="none"/>
          <w:u w:val="single"/>
        </w:rPr>
        <w:tab/>
      </w:r>
      <w:r>
        <w:rPr>
          <w:b/>
          <w:color w:val="auto"/>
          <w:w w:val="95"/>
          <w:sz w:val="24"/>
          <w:highlight w:val="none"/>
          <w:u w:val="single"/>
        </w:rPr>
        <w:t xml:space="preserve">                          </w:t>
      </w:r>
      <w:r>
        <w:rPr>
          <w:b/>
          <w:color w:val="auto"/>
          <w:w w:val="95"/>
          <w:sz w:val="24"/>
          <w:highlight w:val="none"/>
        </w:rPr>
        <w:t>承包人（全称）：</w:t>
      </w:r>
      <w:r>
        <w:rPr>
          <w:rFonts w:ascii="Times New Roman" w:eastAsia="Times New Roman"/>
          <w:b/>
          <w:color w:val="auto"/>
          <w:sz w:val="24"/>
          <w:highlight w:val="none"/>
          <w:u w:val="single"/>
        </w:rPr>
        <w:t xml:space="preserve"> </w:t>
      </w:r>
      <w:r>
        <w:rPr>
          <w:rFonts w:ascii="Times New Roman" w:eastAsia="Times New Roman"/>
          <w:b/>
          <w:color w:val="auto"/>
          <w:sz w:val="24"/>
          <w:highlight w:val="none"/>
          <w:u w:val="single"/>
        </w:rPr>
        <w:tab/>
      </w:r>
    </w:p>
    <w:p w14:paraId="2D94BCC4">
      <w:pPr>
        <w:pStyle w:val="5"/>
        <w:spacing w:line="343" w:lineRule="auto"/>
        <w:ind w:left="600" w:right="497" w:firstLine="480"/>
        <w:rPr>
          <w:color w:val="auto"/>
          <w:highlight w:val="none"/>
        </w:rPr>
      </w:pPr>
      <w:r>
        <w:rPr>
          <w:color w:val="auto"/>
          <w:spacing w:val="-16"/>
          <w:highlight w:val="none"/>
        </w:rPr>
        <w:t>根据《中华人民共和国民法典》、《中华人民共和国建筑法》及有关法律规定，遵循平等、</w:t>
      </w:r>
      <w:r>
        <w:rPr>
          <w:color w:val="auto"/>
          <w:highlight w:val="none"/>
        </w:rPr>
        <w:t>自愿、公平和诚实信用的原则，双方就工程施工及有关事项协商一致，共同达成如下协议：</w:t>
      </w:r>
    </w:p>
    <w:p w14:paraId="60A70379">
      <w:pPr>
        <w:pStyle w:val="5"/>
        <w:spacing w:before="117"/>
        <w:ind w:left="600"/>
        <w:rPr>
          <w:color w:val="auto"/>
          <w:highlight w:val="none"/>
        </w:rPr>
      </w:pPr>
      <w:bookmarkStart w:id="18" w:name="一、工程概况"/>
      <w:bookmarkEnd w:id="18"/>
      <w:r>
        <w:rPr>
          <w:color w:val="auto"/>
          <w:highlight w:val="none"/>
        </w:rPr>
        <w:t>一、工程概况</w:t>
      </w:r>
    </w:p>
    <w:p w14:paraId="0FB97062">
      <w:pPr>
        <w:pStyle w:val="5"/>
        <w:spacing w:before="8"/>
        <w:rPr>
          <w:color w:val="auto"/>
          <w:sz w:val="19"/>
          <w:highlight w:val="none"/>
        </w:rPr>
      </w:pPr>
    </w:p>
    <w:p w14:paraId="171609A8">
      <w:pPr>
        <w:pStyle w:val="21"/>
        <w:numPr>
          <w:ilvl w:val="0"/>
          <w:numId w:val="41"/>
        </w:numPr>
        <w:tabs>
          <w:tab w:val="left" w:pos="1312"/>
          <w:tab w:val="left" w:pos="6230"/>
        </w:tabs>
        <w:spacing w:before="0" w:after="0" w:line="240" w:lineRule="auto"/>
        <w:ind w:left="1311" w:right="0" w:hanging="242"/>
        <w:jc w:val="left"/>
        <w:rPr>
          <w:color w:val="auto"/>
          <w:sz w:val="24"/>
          <w:highlight w:val="none"/>
        </w:rPr>
      </w:pPr>
      <w:r>
        <w:rPr>
          <w:color w:val="auto"/>
          <w:sz w:val="24"/>
          <w:highlight w:val="none"/>
        </w:rPr>
        <w:t>工程名称：</w:t>
      </w:r>
      <w:r>
        <w:rPr>
          <w:color w:val="auto"/>
          <w:sz w:val="24"/>
          <w:highlight w:val="none"/>
          <w:u w:val="single"/>
        </w:rPr>
        <w:t xml:space="preserve"> </w:t>
      </w:r>
      <w:r>
        <w:rPr>
          <w:color w:val="auto"/>
          <w:sz w:val="24"/>
          <w:highlight w:val="none"/>
          <w:u w:val="single"/>
        </w:rPr>
        <w:tab/>
      </w:r>
      <w:r>
        <w:rPr>
          <w:color w:val="auto"/>
          <w:sz w:val="24"/>
          <w:highlight w:val="none"/>
        </w:rPr>
        <w:t>。</w:t>
      </w:r>
    </w:p>
    <w:p w14:paraId="1EFC4BB3">
      <w:pPr>
        <w:pStyle w:val="21"/>
        <w:numPr>
          <w:ilvl w:val="0"/>
          <w:numId w:val="41"/>
        </w:numPr>
        <w:tabs>
          <w:tab w:val="left" w:pos="1312"/>
          <w:tab w:val="left" w:pos="6230"/>
        </w:tabs>
        <w:spacing w:before="132" w:after="0" w:line="240" w:lineRule="auto"/>
        <w:ind w:left="1311" w:right="0" w:hanging="242"/>
        <w:jc w:val="left"/>
        <w:rPr>
          <w:color w:val="auto"/>
          <w:sz w:val="24"/>
          <w:highlight w:val="none"/>
        </w:rPr>
      </w:pPr>
      <w:r>
        <w:rPr>
          <w:color w:val="auto"/>
          <w:sz w:val="24"/>
          <w:highlight w:val="none"/>
        </w:rPr>
        <w:t>工程地点：</w:t>
      </w:r>
      <w:r>
        <w:rPr>
          <w:color w:val="auto"/>
          <w:sz w:val="24"/>
          <w:highlight w:val="none"/>
          <w:u w:val="single"/>
        </w:rPr>
        <w:t xml:space="preserve"> </w:t>
      </w:r>
      <w:r>
        <w:rPr>
          <w:color w:val="auto"/>
          <w:sz w:val="24"/>
          <w:highlight w:val="none"/>
          <w:u w:val="single"/>
        </w:rPr>
        <w:tab/>
      </w:r>
      <w:r>
        <w:rPr>
          <w:color w:val="auto"/>
          <w:sz w:val="24"/>
          <w:highlight w:val="none"/>
        </w:rPr>
        <w:t>。</w:t>
      </w:r>
    </w:p>
    <w:p w14:paraId="12864002">
      <w:pPr>
        <w:pStyle w:val="21"/>
        <w:numPr>
          <w:ilvl w:val="0"/>
          <w:numId w:val="41"/>
        </w:numPr>
        <w:tabs>
          <w:tab w:val="left" w:pos="1312"/>
          <w:tab w:val="left" w:pos="6230"/>
        </w:tabs>
        <w:spacing w:before="134" w:after="0" w:line="240" w:lineRule="auto"/>
        <w:ind w:left="1311" w:right="0" w:hanging="242"/>
        <w:jc w:val="left"/>
        <w:rPr>
          <w:color w:val="auto"/>
          <w:sz w:val="24"/>
          <w:highlight w:val="none"/>
        </w:rPr>
      </w:pPr>
      <w:r>
        <w:rPr>
          <w:color w:val="auto"/>
          <w:sz w:val="24"/>
          <w:highlight w:val="none"/>
        </w:rPr>
        <w:t>资金来源：</w:t>
      </w:r>
      <w:r>
        <w:rPr>
          <w:color w:val="auto"/>
          <w:sz w:val="24"/>
          <w:highlight w:val="none"/>
          <w:u w:val="single"/>
        </w:rPr>
        <w:t xml:space="preserve"> </w:t>
      </w:r>
      <w:r>
        <w:rPr>
          <w:color w:val="auto"/>
          <w:sz w:val="24"/>
          <w:highlight w:val="none"/>
          <w:u w:val="single"/>
        </w:rPr>
        <w:tab/>
      </w:r>
      <w:r>
        <w:rPr>
          <w:color w:val="auto"/>
          <w:sz w:val="24"/>
          <w:highlight w:val="none"/>
        </w:rPr>
        <w:t>。</w:t>
      </w:r>
    </w:p>
    <w:p w14:paraId="0E6F55D1">
      <w:pPr>
        <w:pStyle w:val="21"/>
        <w:numPr>
          <w:ilvl w:val="0"/>
          <w:numId w:val="41"/>
        </w:numPr>
        <w:tabs>
          <w:tab w:val="left" w:pos="1312"/>
          <w:tab w:val="left" w:pos="6230"/>
        </w:tabs>
        <w:spacing w:before="131" w:after="0" w:line="240" w:lineRule="auto"/>
        <w:ind w:left="1311" w:right="0" w:hanging="242"/>
        <w:jc w:val="left"/>
        <w:rPr>
          <w:color w:val="auto"/>
          <w:sz w:val="24"/>
          <w:highlight w:val="none"/>
        </w:rPr>
      </w:pPr>
      <w:r>
        <w:rPr>
          <w:color w:val="auto"/>
          <w:sz w:val="24"/>
          <w:highlight w:val="none"/>
        </w:rPr>
        <w:t>工程内容：</w:t>
      </w:r>
      <w:r>
        <w:rPr>
          <w:color w:val="auto"/>
          <w:sz w:val="24"/>
          <w:highlight w:val="none"/>
          <w:u w:val="single"/>
        </w:rPr>
        <w:t xml:space="preserve"> </w:t>
      </w:r>
      <w:r>
        <w:rPr>
          <w:color w:val="auto"/>
          <w:sz w:val="24"/>
          <w:highlight w:val="none"/>
          <w:u w:val="single"/>
        </w:rPr>
        <w:tab/>
      </w:r>
      <w:r>
        <w:rPr>
          <w:color w:val="auto"/>
          <w:sz w:val="24"/>
          <w:highlight w:val="none"/>
        </w:rPr>
        <w:t>。</w:t>
      </w:r>
    </w:p>
    <w:p w14:paraId="46A88BE9">
      <w:pPr>
        <w:pStyle w:val="5"/>
        <w:tabs>
          <w:tab w:val="left" w:pos="6599"/>
        </w:tabs>
        <w:spacing w:before="132" w:line="345" w:lineRule="auto"/>
        <w:ind w:left="1080" w:right="3713" w:hanging="10"/>
        <w:rPr>
          <w:color w:val="auto"/>
          <w:highlight w:val="none"/>
        </w:rPr>
      </w:pPr>
      <w:r>
        <w:rPr>
          <w:color w:val="auto"/>
          <w:highlight w:val="none"/>
        </w:rPr>
        <w:t>群体工程应附《承包人承揽工程项目一览表》（附件</w:t>
      </w:r>
      <w:r>
        <w:rPr>
          <w:color w:val="auto"/>
          <w:spacing w:val="-60"/>
          <w:highlight w:val="none"/>
        </w:rPr>
        <w:t xml:space="preserve"> </w:t>
      </w:r>
      <w:r>
        <w:rPr>
          <w:color w:val="auto"/>
          <w:highlight w:val="none"/>
        </w:rPr>
        <w:t>1）</w:t>
      </w:r>
      <w:r>
        <w:rPr>
          <w:color w:val="auto"/>
          <w:spacing w:val="-17"/>
          <w:highlight w:val="none"/>
        </w:rPr>
        <w:t>。</w:t>
      </w:r>
      <w:r>
        <w:rPr>
          <w:color w:val="auto"/>
          <w:highlight w:val="none"/>
        </w:rPr>
        <w:t>5.工程承包范围：</w:t>
      </w:r>
      <w:r>
        <w:rPr>
          <w:color w:val="auto"/>
          <w:highlight w:val="none"/>
          <w:u w:val="single"/>
        </w:rPr>
        <w:t xml:space="preserve"> </w:t>
      </w:r>
      <w:r>
        <w:rPr>
          <w:color w:val="auto"/>
          <w:highlight w:val="none"/>
          <w:u w:val="single"/>
        </w:rPr>
        <w:tab/>
      </w:r>
      <w:r>
        <w:rPr>
          <w:color w:val="auto"/>
          <w:highlight w:val="none"/>
        </w:rPr>
        <w:t>。</w:t>
      </w:r>
    </w:p>
    <w:p w14:paraId="60635B97">
      <w:pPr>
        <w:pStyle w:val="5"/>
        <w:spacing w:before="115"/>
        <w:ind w:left="600"/>
        <w:rPr>
          <w:color w:val="auto"/>
          <w:highlight w:val="none"/>
        </w:rPr>
      </w:pPr>
      <w:bookmarkStart w:id="19" w:name="二、合同工期"/>
      <w:bookmarkEnd w:id="19"/>
      <w:r>
        <w:rPr>
          <w:color w:val="auto"/>
          <w:highlight w:val="none"/>
        </w:rPr>
        <w:t>二、合同工期</w:t>
      </w:r>
    </w:p>
    <w:p w14:paraId="1C1ED946">
      <w:pPr>
        <w:pStyle w:val="5"/>
        <w:spacing w:before="8"/>
        <w:rPr>
          <w:color w:val="auto"/>
          <w:sz w:val="19"/>
          <w:highlight w:val="none"/>
        </w:rPr>
      </w:pPr>
    </w:p>
    <w:p w14:paraId="76E705FA">
      <w:pPr>
        <w:pStyle w:val="5"/>
        <w:tabs>
          <w:tab w:val="left" w:pos="3938"/>
          <w:tab w:val="left" w:pos="4898"/>
          <w:tab w:val="left" w:pos="5858"/>
        </w:tabs>
        <w:spacing w:before="1" w:line="345" w:lineRule="auto"/>
        <w:ind w:left="1058" w:right="4625"/>
        <w:rPr>
          <w:color w:val="auto"/>
          <w:highlight w:val="none"/>
        </w:rPr>
      </w:pPr>
      <w:r>
        <w:rPr>
          <w:color w:val="auto"/>
          <w:highlight w:val="none"/>
        </w:rPr>
        <w:t>计划开工日期：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spacing w:val="-17"/>
          <w:highlight w:val="none"/>
        </w:rPr>
        <w:t>。</w:t>
      </w:r>
      <w:r>
        <w:rPr>
          <w:color w:val="auto"/>
          <w:highlight w:val="none"/>
        </w:rPr>
        <w:t>计划竣工日期：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r>
        <w:rPr>
          <w:color w:val="auto"/>
          <w:spacing w:val="-17"/>
          <w:highlight w:val="none"/>
        </w:rPr>
        <w:t>。</w:t>
      </w:r>
    </w:p>
    <w:p w14:paraId="444FCD13">
      <w:pPr>
        <w:pStyle w:val="5"/>
        <w:tabs>
          <w:tab w:val="left" w:pos="4142"/>
        </w:tabs>
        <w:spacing w:line="343" w:lineRule="auto"/>
        <w:ind w:left="600" w:right="617" w:firstLine="458"/>
        <w:rPr>
          <w:color w:val="auto"/>
          <w:highlight w:val="none"/>
        </w:rPr>
      </w:pPr>
      <w:r>
        <w:rPr>
          <w:color w:val="auto"/>
          <w:highlight w:val="none"/>
        </w:rPr>
        <w:t>工期总日历天数</w:t>
      </w:r>
      <w:r>
        <w:rPr>
          <w:color w:val="auto"/>
          <w:spacing w:val="-37"/>
          <w:highlight w:val="none"/>
        </w:rPr>
        <w:t>：</w:t>
      </w:r>
      <w:r>
        <w:rPr>
          <w:color w:val="auto"/>
          <w:spacing w:val="-37"/>
          <w:highlight w:val="none"/>
          <w:u w:val="single"/>
        </w:rPr>
        <w:t xml:space="preserve"> </w:t>
      </w:r>
      <w:r>
        <w:rPr>
          <w:rFonts w:hint="eastAsia"/>
          <w:color w:val="auto"/>
          <w:highlight w:val="none"/>
          <w:u w:val="single"/>
          <w:lang w:val="en-US" w:eastAsia="zh-CN"/>
        </w:rPr>
        <w:t>90</w:t>
      </w:r>
      <w:r>
        <w:rPr>
          <w:color w:val="auto"/>
          <w:highlight w:val="none"/>
        </w:rPr>
        <w:t>天</w:t>
      </w:r>
      <w:r>
        <w:rPr>
          <w:color w:val="auto"/>
          <w:spacing w:val="-36"/>
          <w:highlight w:val="none"/>
        </w:rPr>
        <w:t>。</w:t>
      </w:r>
      <w:r>
        <w:rPr>
          <w:color w:val="auto"/>
          <w:highlight w:val="none"/>
        </w:rPr>
        <w:t>工期总日历天数与根据前述计划开竣工日期计算的工</w:t>
      </w:r>
      <w:r>
        <w:rPr>
          <w:color w:val="auto"/>
          <w:spacing w:val="-17"/>
          <w:highlight w:val="none"/>
        </w:rPr>
        <w:t>期</w:t>
      </w:r>
      <w:r>
        <w:rPr>
          <w:color w:val="auto"/>
          <w:highlight w:val="none"/>
        </w:rPr>
        <w:t>天数不一致的，以工期总日历天数为准。</w:t>
      </w:r>
    </w:p>
    <w:p w14:paraId="569A6E10">
      <w:pPr>
        <w:pStyle w:val="5"/>
        <w:spacing w:before="116"/>
        <w:ind w:left="600"/>
        <w:rPr>
          <w:color w:val="auto"/>
          <w:highlight w:val="none"/>
        </w:rPr>
      </w:pPr>
      <w:bookmarkStart w:id="20" w:name="三、质量标准"/>
      <w:bookmarkEnd w:id="20"/>
      <w:r>
        <w:rPr>
          <w:color w:val="auto"/>
          <w:highlight w:val="none"/>
        </w:rPr>
        <w:t>三、质量标准</w:t>
      </w:r>
    </w:p>
    <w:p w14:paraId="75FC5F6A">
      <w:pPr>
        <w:pStyle w:val="5"/>
        <w:spacing w:before="8"/>
        <w:rPr>
          <w:color w:val="auto"/>
          <w:sz w:val="19"/>
          <w:highlight w:val="none"/>
        </w:rPr>
      </w:pPr>
    </w:p>
    <w:p w14:paraId="5A34B41B">
      <w:pPr>
        <w:pStyle w:val="5"/>
        <w:tabs>
          <w:tab w:val="left" w:pos="6578"/>
        </w:tabs>
        <w:spacing w:line="436" w:lineRule="auto"/>
        <w:ind w:left="600" w:right="3665" w:firstLine="458"/>
        <w:rPr>
          <w:color w:val="auto"/>
          <w:highlight w:val="none"/>
        </w:rPr>
      </w:pPr>
      <w:r>
        <w:rPr>
          <w:color w:val="auto"/>
          <w:highlight w:val="none"/>
        </w:rPr>
        <w:t>工程质量符合</w:t>
      </w:r>
      <w:r>
        <w:rPr>
          <w:color w:val="auto"/>
          <w:highlight w:val="none"/>
          <w:u w:val="single"/>
        </w:rPr>
        <w:t xml:space="preserve"> </w:t>
      </w:r>
      <w:r>
        <w:rPr>
          <w:color w:val="auto"/>
          <w:highlight w:val="none"/>
          <w:u w:val="single"/>
        </w:rPr>
        <w:tab/>
      </w:r>
      <w:r>
        <w:rPr>
          <w:color w:val="auto"/>
          <w:highlight w:val="none"/>
        </w:rPr>
        <w:t>标准</w:t>
      </w:r>
      <w:r>
        <w:rPr>
          <w:color w:val="auto"/>
          <w:spacing w:val="-17"/>
          <w:highlight w:val="none"/>
        </w:rPr>
        <w:t>。</w:t>
      </w:r>
      <w:bookmarkStart w:id="21" w:name="四、签约合同价与合同价格形式"/>
      <w:bookmarkEnd w:id="21"/>
      <w:r>
        <w:rPr>
          <w:color w:val="auto"/>
          <w:highlight w:val="none"/>
        </w:rPr>
        <w:t>四、签约合同价与合同价格形式</w:t>
      </w:r>
    </w:p>
    <w:p w14:paraId="392ACC19">
      <w:pPr>
        <w:pStyle w:val="21"/>
        <w:numPr>
          <w:ilvl w:val="0"/>
          <w:numId w:val="42"/>
        </w:numPr>
        <w:tabs>
          <w:tab w:val="left" w:pos="1321"/>
        </w:tabs>
        <w:spacing w:before="2" w:after="0" w:line="240" w:lineRule="auto"/>
        <w:ind w:left="1321" w:right="0" w:hanging="241"/>
        <w:jc w:val="left"/>
        <w:rPr>
          <w:color w:val="auto"/>
          <w:sz w:val="24"/>
          <w:highlight w:val="none"/>
        </w:rPr>
      </w:pPr>
      <w:r>
        <w:rPr>
          <w:color w:val="auto"/>
          <w:sz w:val="24"/>
          <w:highlight w:val="none"/>
        </w:rPr>
        <w:t>签约合同价为：</w:t>
      </w:r>
    </w:p>
    <w:p w14:paraId="60A10638">
      <w:pPr>
        <w:spacing w:after="0" w:line="240" w:lineRule="auto"/>
        <w:jc w:val="left"/>
        <w:rPr>
          <w:color w:val="auto"/>
          <w:sz w:val="24"/>
          <w:highlight w:val="none"/>
        </w:rPr>
        <w:sectPr>
          <w:pgSz w:w="11910" w:h="16840"/>
          <w:pgMar w:top="1580" w:right="460" w:bottom="1180" w:left="480" w:header="0" w:footer="913" w:gutter="0"/>
          <w:cols w:space="720" w:num="1"/>
        </w:sectPr>
      </w:pPr>
    </w:p>
    <w:p w14:paraId="1D2A8605">
      <w:pPr>
        <w:pStyle w:val="5"/>
        <w:spacing w:before="55" w:line="343" w:lineRule="auto"/>
        <w:ind w:left="1080" w:right="7245" w:firstLine="120"/>
        <w:rPr>
          <w:color w:val="auto"/>
          <w:highlight w:val="none"/>
        </w:rPr>
      </w:pPr>
      <w:r>
        <w:rPr>
          <w:color w:val="auto"/>
          <w:highlight w:val="none"/>
        </w:rPr>
        <w:t>人民币（大写）(¥元)； 其中：</w:t>
      </w:r>
    </w:p>
    <w:p w14:paraId="10AB4D5A">
      <w:pPr>
        <w:pStyle w:val="21"/>
        <w:numPr>
          <w:ilvl w:val="0"/>
          <w:numId w:val="43"/>
        </w:numPr>
        <w:tabs>
          <w:tab w:val="left" w:pos="1681"/>
        </w:tabs>
        <w:spacing w:before="0" w:after="0" w:line="306" w:lineRule="exact"/>
        <w:ind w:left="1681" w:right="0" w:hanging="601"/>
        <w:jc w:val="left"/>
        <w:rPr>
          <w:color w:val="auto"/>
          <w:sz w:val="24"/>
          <w:highlight w:val="none"/>
        </w:rPr>
      </w:pPr>
      <w:r>
        <w:rPr>
          <w:color w:val="auto"/>
          <w:sz w:val="24"/>
          <w:highlight w:val="none"/>
        </w:rPr>
        <w:t>安全文明施工费：</w:t>
      </w:r>
    </w:p>
    <w:p w14:paraId="67F19801">
      <w:pPr>
        <w:pStyle w:val="5"/>
        <w:spacing w:before="135"/>
        <w:ind w:left="1680"/>
        <w:rPr>
          <w:color w:val="auto"/>
          <w:highlight w:val="none"/>
        </w:rPr>
      </w:pPr>
      <w:r>
        <w:rPr>
          <w:color w:val="auto"/>
          <w:highlight w:val="none"/>
        </w:rPr>
        <w:t>人民币（大写） (¥元)；</w:t>
      </w:r>
    </w:p>
    <w:p w14:paraId="55AC7935">
      <w:pPr>
        <w:pStyle w:val="21"/>
        <w:numPr>
          <w:ilvl w:val="0"/>
          <w:numId w:val="43"/>
        </w:numPr>
        <w:tabs>
          <w:tab w:val="left" w:pos="1681"/>
        </w:tabs>
        <w:spacing w:before="131" w:after="0" w:line="343" w:lineRule="auto"/>
        <w:ind w:left="1680" w:right="6165" w:hanging="600"/>
        <w:jc w:val="left"/>
        <w:rPr>
          <w:color w:val="auto"/>
          <w:sz w:val="24"/>
          <w:highlight w:val="none"/>
        </w:rPr>
      </w:pPr>
      <w:r>
        <w:rPr>
          <w:color w:val="auto"/>
          <w:spacing w:val="-2"/>
          <w:sz w:val="24"/>
          <w:highlight w:val="none"/>
        </w:rPr>
        <w:t xml:space="preserve">材料和工程设备暂估价金额： </w:t>
      </w:r>
      <w:r>
        <w:rPr>
          <w:color w:val="auto"/>
          <w:sz w:val="24"/>
          <w:highlight w:val="none"/>
        </w:rPr>
        <w:t>人民币（大写） (¥元)；</w:t>
      </w:r>
    </w:p>
    <w:p w14:paraId="452B39DB">
      <w:pPr>
        <w:pStyle w:val="21"/>
        <w:numPr>
          <w:ilvl w:val="0"/>
          <w:numId w:val="43"/>
        </w:numPr>
        <w:tabs>
          <w:tab w:val="left" w:pos="1681"/>
        </w:tabs>
        <w:spacing w:before="2" w:after="0" w:line="343" w:lineRule="auto"/>
        <w:ind w:left="1680" w:right="6645" w:hanging="600"/>
        <w:jc w:val="left"/>
        <w:rPr>
          <w:color w:val="auto"/>
          <w:sz w:val="24"/>
          <w:highlight w:val="none"/>
        </w:rPr>
      </w:pPr>
      <w:r>
        <w:rPr>
          <w:color w:val="auto"/>
          <w:sz w:val="24"/>
          <w:highlight w:val="none"/>
        </w:rPr>
        <w:t>专业工程暂估价金额： 人民币（大写） (¥</w:t>
      </w:r>
      <w:r>
        <w:rPr>
          <w:color w:val="auto"/>
          <w:spacing w:val="-7"/>
          <w:sz w:val="24"/>
          <w:highlight w:val="none"/>
        </w:rPr>
        <w:t>元)；</w:t>
      </w:r>
    </w:p>
    <w:p w14:paraId="517E14D5">
      <w:pPr>
        <w:pStyle w:val="21"/>
        <w:numPr>
          <w:ilvl w:val="0"/>
          <w:numId w:val="43"/>
        </w:numPr>
        <w:tabs>
          <w:tab w:val="left" w:pos="1681"/>
        </w:tabs>
        <w:spacing w:before="0" w:after="0" w:line="306" w:lineRule="exact"/>
        <w:ind w:left="1681" w:right="0" w:hanging="601"/>
        <w:jc w:val="left"/>
        <w:rPr>
          <w:color w:val="auto"/>
          <w:sz w:val="24"/>
          <w:highlight w:val="none"/>
        </w:rPr>
      </w:pPr>
      <w:r>
        <w:rPr>
          <w:color w:val="auto"/>
          <w:sz w:val="24"/>
          <w:highlight w:val="none"/>
        </w:rPr>
        <w:t>暂列金额：</w:t>
      </w:r>
    </w:p>
    <w:p w14:paraId="4AD0B99D">
      <w:pPr>
        <w:pStyle w:val="5"/>
        <w:spacing w:before="134"/>
        <w:ind w:left="1680"/>
        <w:rPr>
          <w:color w:val="auto"/>
          <w:highlight w:val="none"/>
        </w:rPr>
      </w:pPr>
      <w:r>
        <w:rPr>
          <w:color w:val="auto"/>
          <w:highlight w:val="none"/>
        </w:rPr>
        <w:t>人民币（大写） (¥元)。</w:t>
      </w:r>
    </w:p>
    <w:p w14:paraId="053D3B37">
      <w:pPr>
        <w:pStyle w:val="21"/>
        <w:numPr>
          <w:ilvl w:val="0"/>
          <w:numId w:val="42"/>
        </w:numPr>
        <w:tabs>
          <w:tab w:val="left" w:pos="1321"/>
          <w:tab w:val="left" w:pos="5519"/>
        </w:tabs>
        <w:spacing w:before="131" w:after="0" w:line="436" w:lineRule="auto"/>
        <w:ind w:left="600" w:right="5205" w:firstLine="480"/>
        <w:jc w:val="left"/>
        <w:rPr>
          <w:color w:val="auto"/>
          <w:sz w:val="24"/>
          <w:highlight w:val="none"/>
        </w:rPr>
      </w:pPr>
      <w:r>
        <w:rPr>
          <w:color w:val="auto"/>
          <w:sz w:val="24"/>
          <w:highlight w:val="none"/>
        </w:rPr>
        <w:t>合同价格形式：</w:t>
      </w:r>
      <w:r>
        <w:rPr>
          <w:color w:val="auto"/>
          <w:sz w:val="24"/>
          <w:highlight w:val="none"/>
          <w:u w:val="single"/>
        </w:rPr>
        <w:t xml:space="preserve"> </w:t>
      </w:r>
      <w:r>
        <w:rPr>
          <w:color w:val="auto"/>
          <w:sz w:val="24"/>
          <w:highlight w:val="none"/>
          <w:u w:val="single"/>
        </w:rPr>
        <w:tab/>
      </w:r>
      <w:r>
        <w:rPr>
          <w:color w:val="auto"/>
          <w:spacing w:val="-18"/>
          <w:sz w:val="24"/>
          <w:highlight w:val="none"/>
        </w:rPr>
        <w:t>。</w:t>
      </w:r>
      <w:bookmarkStart w:id="22" w:name="五、项目经理"/>
      <w:bookmarkEnd w:id="22"/>
      <w:r>
        <w:rPr>
          <w:color w:val="auto"/>
          <w:sz w:val="24"/>
          <w:highlight w:val="none"/>
        </w:rPr>
        <w:t>五、项目经理</w:t>
      </w:r>
    </w:p>
    <w:p w14:paraId="4558F558">
      <w:pPr>
        <w:pStyle w:val="5"/>
        <w:tabs>
          <w:tab w:val="left" w:pos="5279"/>
        </w:tabs>
        <w:spacing w:before="2" w:line="436" w:lineRule="auto"/>
        <w:ind w:left="600" w:right="5445" w:firstLine="480"/>
        <w:rPr>
          <w:color w:val="auto"/>
          <w:highlight w:val="none"/>
        </w:rPr>
      </w:pPr>
      <w:r>
        <w:rPr>
          <w:color w:val="auto"/>
          <w:highlight w:val="none"/>
        </w:rPr>
        <w:t>承包人项目经理：</w:t>
      </w:r>
      <w:r>
        <w:rPr>
          <w:color w:val="auto"/>
          <w:highlight w:val="none"/>
          <w:u w:val="single"/>
        </w:rPr>
        <w:t xml:space="preserve"> </w:t>
      </w:r>
      <w:r>
        <w:rPr>
          <w:color w:val="auto"/>
          <w:highlight w:val="none"/>
          <w:u w:val="single"/>
        </w:rPr>
        <w:tab/>
      </w:r>
      <w:r>
        <w:rPr>
          <w:color w:val="auto"/>
          <w:spacing w:val="-18"/>
          <w:highlight w:val="none"/>
        </w:rPr>
        <w:t>。</w:t>
      </w:r>
      <w:bookmarkStart w:id="23" w:name="六、合同文件构成"/>
      <w:bookmarkEnd w:id="23"/>
      <w:r>
        <w:rPr>
          <w:color w:val="auto"/>
          <w:highlight w:val="none"/>
        </w:rPr>
        <w:t>六、合同文件构成</w:t>
      </w:r>
    </w:p>
    <w:p w14:paraId="2EADD187">
      <w:pPr>
        <w:pStyle w:val="5"/>
        <w:spacing w:line="307" w:lineRule="exact"/>
        <w:ind w:left="1080"/>
        <w:rPr>
          <w:color w:val="auto"/>
          <w:highlight w:val="none"/>
        </w:rPr>
      </w:pPr>
      <w:r>
        <w:rPr>
          <w:color w:val="auto"/>
          <w:highlight w:val="none"/>
        </w:rPr>
        <w:t>本协议书与下列文件一起构成合同文件：</w:t>
      </w:r>
    </w:p>
    <w:p w14:paraId="2C959859">
      <w:pPr>
        <w:pStyle w:val="21"/>
        <w:numPr>
          <w:ilvl w:val="0"/>
          <w:numId w:val="44"/>
        </w:numPr>
        <w:tabs>
          <w:tab w:val="left" w:pos="1681"/>
        </w:tabs>
        <w:spacing w:before="134" w:after="0" w:line="240" w:lineRule="auto"/>
        <w:ind w:left="1681" w:right="0" w:hanging="601"/>
        <w:jc w:val="left"/>
        <w:rPr>
          <w:color w:val="auto"/>
          <w:sz w:val="24"/>
          <w:highlight w:val="none"/>
        </w:rPr>
      </w:pPr>
      <w:r>
        <w:rPr>
          <w:color w:val="auto"/>
          <w:sz w:val="24"/>
          <w:highlight w:val="none"/>
        </w:rPr>
        <w:t>成交通知书（如果有）；</w:t>
      </w:r>
    </w:p>
    <w:p w14:paraId="0172F7FD">
      <w:pPr>
        <w:pStyle w:val="21"/>
        <w:numPr>
          <w:ilvl w:val="0"/>
          <w:numId w:val="44"/>
        </w:numPr>
        <w:tabs>
          <w:tab w:val="left" w:pos="1681"/>
        </w:tabs>
        <w:spacing w:before="132" w:after="0" w:line="240" w:lineRule="auto"/>
        <w:ind w:left="1681" w:right="0" w:hanging="601"/>
        <w:jc w:val="left"/>
        <w:rPr>
          <w:color w:val="auto"/>
          <w:sz w:val="24"/>
          <w:highlight w:val="none"/>
        </w:rPr>
      </w:pPr>
      <w:r>
        <w:rPr>
          <w:color w:val="auto"/>
          <w:sz w:val="24"/>
          <w:highlight w:val="none"/>
        </w:rPr>
        <w:t>竞标函及其附录（如果有）；</w:t>
      </w:r>
    </w:p>
    <w:p w14:paraId="26A498F3">
      <w:pPr>
        <w:pStyle w:val="21"/>
        <w:numPr>
          <w:ilvl w:val="0"/>
          <w:numId w:val="44"/>
        </w:numPr>
        <w:tabs>
          <w:tab w:val="left" w:pos="1681"/>
        </w:tabs>
        <w:spacing w:before="131" w:after="0" w:line="240" w:lineRule="auto"/>
        <w:ind w:left="1681" w:right="0" w:hanging="601"/>
        <w:jc w:val="left"/>
        <w:rPr>
          <w:color w:val="auto"/>
          <w:sz w:val="24"/>
          <w:highlight w:val="none"/>
        </w:rPr>
      </w:pPr>
      <w:r>
        <w:rPr>
          <w:color w:val="auto"/>
          <w:sz w:val="24"/>
          <w:highlight w:val="none"/>
        </w:rPr>
        <w:t>专用合同条款及其附件；</w:t>
      </w:r>
    </w:p>
    <w:p w14:paraId="64B78C43">
      <w:pPr>
        <w:pStyle w:val="21"/>
        <w:numPr>
          <w:ilvl w:val="0"/>
          <w:numId w:val="44"/>
        </w:numPr>
        <w:tabs>
          <w:tab w:val="left" w:pos="1681"/>
        </w:tabs>
        <w:spacing w:before="135" w:after="0" w:line="240" w:lineRule="auto"/>
        <w:ind w:left="1681" w:right="0" w:hanging="601"/>
        <w:jc w:val="left"/>
        <w:rPr>
          <w:color w:val="auto"/>
          <w:sz w:val="24"/>
          <w:highlight w:val="none"/>
        </w:rPr>
      </w:pPr>
      <w:r>
        <w:rPr>
          <w:color w:val="auto"/>
          <w:sz w:val="24"/>
          <w:highlight w:val="none"/>
        </w:rPr>
        <w:t>通用合同条款；</w:t>
      </w:r>
    </w:p>
    <w:p w14:paraId="6D254BA5">
      <w:pPr>
        <w:pStyle w:val="21"/>
        <w:numPr>
          <w:ilvl w:val="0"/>
          <w:numId w:val="44"/>
        </w:numPr>
        <w:tabs>
          <w:tab w:val="left" w:pos="1681"/>
        </w:tabs>
        <w:spacing w:before="131" w:after="0" w:line="240" w:lineRule="auto"/>
        <w:ind w:left="1681" w:right="0" w:hanging="601"/>
        <w:jc w:val="left"/>
        <w:rPr>
          <w:color w:val="auto"/>
          <w:sz w:val="24"/>
          <w:highlight w:val="none"/>
        </w:rPr>
      </w:pPr>
      <w:r>
        <w:rPr>
          <w:color w:val="auto"/>
          <w:sz w:val="24"/>
          <w:highlight w:val="none"/>
        </w:rPr>
        <w:t>技术标准和要求；</w:t>
      </w:r>
    </w:p>
    <w:p w14:paraId="42D48B85">
      <w:pPr>
        <w:pStyle w:val="21"/>
        <w:numPr>
          <w:ilvl w:val="0"/>
          <w:numId w:val="44"/>
        </w:numPr>
        <w:tabs>
          <w:tab w:val="left" w:pos="1681"/>
        </w:tabs>
        <w:spacing w:before="132" w:after="0" w:line="240" w:lineRule="auto"/>
        <w:ind w:left="1681" w:right="0" w:hanging="601"/>
        <w:jc w:val="left"/>
        <w:rPr>
          <w:color w:val="auto"/>
          <w:sz w:val="24"/>
          <w:highlight w:val="none"/>
        </w:rPr>
      </w:pPr>
      <w:r>
        <w:rPr>
          <w:color w:val="auto"/>
          <w:sz w:val="24"/>
          <w:highlight w:val="none"/>
        </w:rPr>
        <w:t>图纸；</w:t>
      </w:r>
    </w:p>
    <w:p w14:paraId="09007155">
      <w:pPr>
        <w:pStyle w:val="21"/>
        <w:numPr>
          <w:ilvl w:val="0"/>
          <w:numId w:val="44"/>
        </w:numPr>
        <w:tabs>
          <w:tab w:val="left" w:pos="1681"/>
        </w:tabs>
        <w:spacing w:before="134" w:after="0" w:line="240" w:lineRule="auto"/>
        <w:ind w:left="1681" w:right="0" w:hanging="601"/>
        <w:jc w:val="left"/>
        <w:rPr>
          <w:color w:val="auto"/>
          <w:sz w:val="24"/>
          <w:highlight w:val="none"/>
        </w:rPr>
      </w:pPr>
      <w:r>
        <w:rPr>
          <w:color w:val="auto"/>
          <w:sz w:val="24"/>
          <w:highlight w:val="none"/>
        </w:rPr>
        <w:t>已标价工程量清单或预算书；</w:t>
      </w:r>
    </w:p>
    <w:p w14:paraId="1AE59F0B">
      <w:pPr>
        <w:pStyle w:val="21"/>
        <w:numPr>
          <w:ilvl w:val="0"/>
          <w:numId w:val="44"/>
        </w:numPr>
        <w:tabs>
          <w:tab w:val="left" w:pos="1681"/>
        </w:tabs>
        <w:spacing w:before="132" w:after="0" w:line="240" w:lineRule="auto"/>
        <w:ind w:left="1681" w:right="0" w:hanging="601"/>
        <w:jc w:val="left"/>
        <w:rPr>
          <w:color w:val="auto"/>
          <w:sz w:val="24"/>
          <w:highlight w:val="none"/>
        </w:rPr>
      </w:pPr>
      <w:r>
        <w:rPr>
          <w:color w:val="auto"/>
          <w:sz w:val="24"/>
          <w:highlight w:val="none"/>
        </w:rPr>
        <w:t>其他合同文件。</w:t>
      </w:r>
    </w:p>
    <w:p w14:paraId="46977A52">
      <w:pPr>
        <w:pStyle w:val="5"/>
        <w:spacing w:before="131"/>
        <w:ind w:left="1080"/>
        <w:rPr>
          <w:color w:val="auto"/>
          <w:highlight w:val="none"/>
        </w:rPr>
      </w:pPr>
      <w:r>
        <w:rPr>
          <w:color w:val="auto"/>
          <w:highlight w:val="none"/>
        </w:rPr>
        <w:t>在合同订立及履行过程中形成的与合同有关的文件均构成合同文件组成部分。</w:t>
      </w:r>
    </w:p>
    <w:p w14:paraId="5A55FCDC">
      <w:pPr>
        <w:pStyle w:val="5"/>
        <w:spacing w:before="135" w:line="343" w:lineRule="auto"/>
        <w:ind w:left="600" w:right="617" w:firstLine="480"/>
        <w:rPr>
          <w:color w:val="auto"/>
          <w:highlight w:val="none"/>
        </w:rPr>
      </w:pPr>
      <w:r>
        <w:rPr>
          <w:color w:val="auto"/>
          <w:spacing w:val="-4"/>
          <w:highlight w:val="none"/>
        </w:rPr>
        <w:t>上述各项合同文件包括合同当事人就该项合同文件所作出的补充和修改，属于同一类内容</w:t>
      </w:r>
      <w:r>
        <w:rPr>
          <w:color w:val="auto"/>
          <w:highlight w:val="none"/>
        </w:rPr>
        <w:t>的文件，应以最新签署的为准。专用合同条款及其附件须经合同当事人签字或盖章。</w:t>
      </w:r>
    </w:p>
    <w:p w14:paraId="585B49A2">
      <w:pPr>
        <w:pStyle w:val="5"/>
        <w:spacing w:before="119"/>
        <w:ind w:left="600"/>
        <w:rPr>
          <w:color w:val="auto"/>
          <w:highlight w:val="none"/>
        </w:rPr>
      </w:pPr>
      <w:bookmarkStart w:id="24" w:name="七、承诺"/>
      <w:bookmarkEnd w:id="24"/>
      <w:r>
        <w:rPr>
          <w:color w:val="auto"/>
          <w:highlight w:val="none"/>
        </w:rPr>
        <w:t>七、承诺</w:t>
      </w:r>
    </w:p>
    <w:p w14:paraId="6F433734">
      <w:pPr>
        <w:pStyle w:val="5"/>
        <w:spacing w:before="10"/>
        <w:rPr>
          <w:color w:val="auto"/>
          <w:sz w:val="19"/>
          <w:highlight w:val="none"/>
        </w:rPr>
      </w:pPr>
    </w:p>
    <w:p w14:paraId="24E287F1">
      <w:pPr>
        <w:pStyle w:val="21"/>
        <w:numPr>
          <w:ilvl w:val="0"/>
          <w:numId w:val="45"/>
        </w:numPr>
        <w:tabs>
          <w:tab w:val="left" w:pos="1321"/>
        </w:tabs>
        <w:spacing w:before="0" w:after="0" w:line="343" w:lineRule="auto"/>
        <w:ind w:left="600" w:right="617" w:firstLine="480"/>
        <w:jc w:val="left"/>
        <w:rPr>
          <w:color w:val="auto"/>
          <w:sz w:val="24"/>
          <w:highlight w:val="none"/>
        </w:rPr>
      </w:pPr>
      <w:r>
        <w:rPr>
          <w:color w:val="auto"/>
          <w:spacing w:val="-6"/>
          <w:sz w:val="24"/>
          <w:highlight w:val="none"/>
        </w:rPr>
        <w:t>发包人承诺按照法律规定履行项目审批手续、筹集工程建设资金并按照合同约定的期限</w:t>
      </w:r>
      <w:r>
        <w:rPr>
          <w:color w:val="auto"/>
          <w:sz w:val="24"/>
          <w:highlight w:val="none"/>
        </w:rPr>
        <w:t>和方式支付合同价款。</w:t>
      </w:r>
    </w:p>
    <w:p w14:paraId="24B8747B">
      <w:pPr>
        <w:pStyle w:val="21"/>
        <w:numPr>
          <w:ilvl w:val="0"/>
          <w:numId w:val="45"/>
        </w:numPr>
        <w:tabs>
          <w:tab w:val="left" w:pos="1321"/>
        </w:tabs>
        <w:spacing w:before="0" w:after="0" w:line="306" w:lineRule="exact"/>
        <w:ind w:left="1321" w:right="0" w:hanging="241"/>
        <w:jc w:val="left"/>
        <w:rPr>
          <w:color w:val="auto"/>
          <w:sz w:val="24"/>
          <w:highlight w:val="none"/>
        </w:rPr>
      </w:pPr>
      <w:r>
        <w:rPr>
          <w:color w:val="auto"/>
          <w:spacing w:val="-4"/>
          <w:sz w:val="24"/>
          <w:highlight w:val="none"/>
        </w:rPr>
        <w:t>承包人承诺按照法律规定及合同约定组织完成工程施工，确保工程质量和安全，不进行</w:t>
      </w:r>
    </w:p>
    <w:p w14:paraId="451AB605">
      <w:pPr>
        <w:spacing w:after="0" w:line="306" w:lineRule="exact"/>
        <w:jc w:val="left"/>
        <w:rPr>
          <w:color w:val="auto"/>
          <w:sz w:val="24"/>
          <w:highlight w:val="none"/>
        </w:rPr>
        <w:sectPr>
          <w:pgSz w:w="11910" w:h="16840"/>
          <w:pgMar w:top="1480" w:right="460" w:bottom="1180" w:left="480" w:header="0" w:footer="913" w:gutter="0"/>
          <w:cols w:space="720" w:num="1"/>
        </w:sectPr>
      </w:pPr>
    </w:p>
    <w:p w14:paraId="17A66B31">
      <w:pPr>
        <w:pStyle w:val="5"/>
        <w:spacing w:before="55"/>
        <w:ind w:left="600"/>
        <w:rPr>
          <w:color w:val="auto"/>
          <w:highlight w:val="none"/>
        </w:rPr>
      </w:pPr>
      <w:r>
        <w:rPr>
          <w:color w:val="auto"/>
          <w:highlight w:val="none"/>
        </w:rPr>
        <w:t>转包及违法分包，并在缺陷责任期及保修期内承担相应的工程维修责任。</w:t>
      </w:r>
    </w:p>
    <w:p w14:paraId="1B96AB48">
      <w:pPr>
        <w:pStyle w:val="21"/>
        <w:numPr>
          <w:ilvl w:val="0"/>
          <w:numId w:val="45"/>
        </w:numPr>
        <w:tabs>
          <w:tab w:val="left" w:pos="1321"/>
        </w:tabs>
        <w:spacing w:before="132" w:after="0" w:line="343" w:lineRule="auto"/>
        <w:ind w:left="600" w:right="617" w:firstLine="480"/>
        <w:jc w:val="left"/>
        <w:rPr>
          <w:color w:val="auto"/>
          <w:sz w:val="24"/>
          <w:highlight w:val="none"/>
        </w:rPr>
      </w:pPr>
      <w:r>
        <w:rPr>
          <w:color w:val="auto"/>
          <w:spacing w:val="-6"/>
          <w:sz w:val="24"/>
          <w:highlight w:val="none"/>
        </w:rPr>
        <w:t>发包人和承包人通过招竞标形式签订合同的，双方理解并承诺不再就同一工程另行签订</w:t>
      </w:r>
      <w:r>
        <w:rPr>
          <w:color w:val="auto"/>
          <w:sz w:val="24"/>
          <w:highlight w:val="none"/>
        </w:rPr>
        <w:t>与合同实质性内容相背离的协议。</w:t>
      </w:r>
    </w:p>
    <w:p w14:paraId="0AA6A907">
      <w:pPr>
        <w:spacing w:before="2"/>
        <w:ind w:left="600" w:right="0" w:firstLine="0"/>
        <w:jc w:val="left"/>
        <w:rPr>
          <w:b/>
          <w:color w:val="auto"/>
          <w:sz w:val="24"/>
          <w:highlight w:val="none"/>
        </w:rPr>
      </w:pPr>
      <w:r>
        <w:rPr>
          <w:b/>
          <w:color w:val="auto"/>
          <w:w w:val="95"/>
          <w:sz w:val="24"/>
          <w:highlight w:val="none"/>
        </w:rPr>
        <w:t>八、词语含义</w:t>
      </w:r>
    </w:p>
    <w:p w14:paraId="08D10AA7">
      <w:pPr>
        <w:pStyle w:val="5"/>
        <w:spacing w:before="131" w:line="436" w:lineRule="auto"/>
        <w:ind w:left="600" w:right="2925" w:firstLine="480"/>
        <w:rPr>
          <w:color w:val="auto"/>
          <w:highlight w:val="none"/>
        </w:rPr>
      </w:pPr>
      <w:r>
        <w:rPr>
          <w:color w:val="auto"/>
          <w:spacing w:val="-1"/>
          <w:highlight w:val="none"/>
        </w:rPr>
        <w:t>本协议书中词语含义与第二部分通用合同条款中赋予的含义相同。</w:t>
      </w:r>
      <w:bookmarkStart w:id="25" w:name="九、签订时间"/>
      <w:bookmarkEnd w:id="25"/>
      <w:r>
        <w:rPr>
          <w:color w:val="auto"/>
          <w:highlight w:val="none"/>
        </w:rPr>
        <w:t>九、签订时间</w:t>
      </w:r>
    </w:p>
    <w:p w14:paraId="7362965C">
      <w:pPr>
        <w:pStyle w:val="5"/>
        <w:spacing w:before="2" w:line="436" w:lineRule="auto"/>
        <w:ind w:left="600" w:right="7485" w:firstLine="480"/>
        <w:rPr>
          <w:color w:val="auto"/>
          <w:highlight w:val="none"/>
        </w:rPr>
      </w:pPr>
      <w:r>
        <w:rPr>
          <w:color w:val="auto"/>
          <w:spacing w:val="-2"/>
          <w:highlight w:val="none"/>
        </w:rPr>
        <w:t>本合同于年月日签订。</w:t>
      </w:r>
      <w:bookmarkStart w:id="26" w:name="十、签订地点"/>
      <w:bookmarkEnd w:id="26"/>
      <w:r>
        <w:rPr>
          <w:color w:val="auto"/>
          <w:highlight w:val="none"/>
        </w:rPr>
        <w:t>十、签订地点</w:t>
      </w:r>
    </w:p>
    <w:p w14:paraId="3A074E32">
      <w:pPr>
        <w:pStyle w:val="5"/>
        <w:spacing w:line="439" w:lineRule="auto"/>
        <w:ind w:left="600" w:right="8205" w:firstLine="480"/>
        <w:rPr>
          <w:color w:val="auto"/>
          <w:highlight w:val="none"/>
        </w:rPr>
      </w:pPr>
      <w:r>
        <w:rPr>
          <w:color w:val="auto"/>
          <w:spacing w:val="-3"/>
          <w:highlight w:val="none"/>
        </w:rPr>
        <w:t>本合同在签订。</w:t>
      </w:r>
      <w:bookmarkStart w:id="27" w:name="十一、补充协议"/>
      <w:bookmarkEnd w:id="27"/>
      <w:r>
        <w:rPr>
          <w:color w:val="auto"/>
          <w:highlight w:val="none"/>
        </w:rPr>
        <w:t>十一、补充协议</w:t>
      </w:r>
    </w:p>
    <w:p w14:paraId="37E87127">
      <w:pPr>
        <w:pStyle w:val="5"/>
        <w:spacing w:line="436" w:lineRule="auto"/>
        <w:ind w:left="600" w:right="1725" w:firstLine="480"/>
        <w:rPr>
          <w:color w:val="auto"/>
          <w:highlight w:val="none"/>
        </w:rPr>
      </w:pPr>
      <w:r>
        <w:rPr>
          <w:color w:val="auto"/>
          <w:spacing w:val="-1"/>
          <w:highlight w:val="none"/>
        </w:rPr>
        <w:t>合同未尽事宜，合同当事人另行签订补充协议，补充协议是合同的组成部分。</w:t>
      </w:r>
      <w:bookmarkStart w:id="28" w:name="十二、合同生效"/>
      <w:bookmarkEnd w:id="28"/>
      <w:r>
        <w:rPr>
          <w:color w:val="auto"/>
          <w:highlight w:val="none"/>
        </w:rPr>
        <w:t>十二、合同生效</w:t>
      </w:r>
    </w:p>
    <w:p w14:paraId="222D846E">
      <w:pPr>
        <w:pStyle w:val="5"/>
        <w:spacing w:line="436" w:lineRule="auto"/>
        <w:ind w:left="600" w:right="8205" w:firstLine="480"/>
        <w:rPr>
          <w:color w:val="auto"/>
          <w:highlight w:val="none"/>
        </w:rPr>
      </w:pPr>
      <w:r>
        <w:rPr>
          <w:color w:val="auto"/>
          <w:spacing w:val="-3"/>
          <w:highlight w:val="none"/>
        </w:rPr>
        <w:t>本合同自生效。</w:t>
      </w:r>
      <w:bookmarkStart w:id="29" w:name="十三、合同份数"/>
      <w:bookmarkEnd w:id="29"/>
      <w:r>
        <w:rPr>
          <w:color w:val="auto"/>
          <w:highlight w:val="none"/>
        </w:rPr>
        <w:t>十三、合同份数</w:t>
      </w:r>
    </w:p>
    <w:p w14:paraId="2CD9E2B2">
      <w:pPr>
        <w:pStyle w:val="5"/>
        <w:tabs>
          <w:tab w:val="left" w:pos="1799"/>
          <w:tab w:val="left" w:pos="3719"/>
        </w:tabs>
        <w:spacing w:line="345" w:lineRule="auto"/>
        <w:ind w:left="600" w:right="2925" w:firstLine="480"/>
        <w:rPr>
          <w:color w:val="auto"/>
          <w:highlight w:val="none"/>
        </w:rPr>
      </w:pPr>
      <w:r>
        <w:rPr>
          <w:color w:val="auto"/>
          <w:highlight w:val="none"/>
        </w:rPr>
        <w:t>本合同一式份，均具有同等法律效力，发包人执份，承包人执份</w:t>
      </w:r>
      <w:r>
        <w:rPr>
          <w:color w:val="auto"/>
          <w:spacing w:val="-19"/>
          <w:highlight w:val="none"/>
        </w:rPr>
        <w:t>。</w:t>
      </w:r>
      <w:r>
        <w:rPr>
          <w:color w:val="auto"/>
          <w:highlight w:val="none"/>
        </w:rPr>
        <w:t>发包人：</w:t>
      </w:r>
      <w:r>
        <w:rPr>
          <w:color w:val="auto"/>
          <w:highlight w:val="none"/>
        </w:rPr>
        <w:tab/>
      </w:r>
      <w:r>
        <w:rPr>
          <w:color w:val="auto"/>
          <w:highlight w:val="none"/>
        </w:rPr>
        <w:t>(公章)承包人：</w:t>
      </w:r>
      <w:r>
        <w:rPr>
          <w:color w:val="auto"/>
          <w:highlight w:val="none"/>
        </w:rPr>
        <w:tab/>
      </w:r>
      <w:r>
        <w:rPr>
          <w:color w:val="auto"/>
          <w:highlight w:val="none"/>
        </w:rPr>
        <w:t>(公章)</w:t>
      </w:r>
    </w:p>
    <w:p w14:paraId="595B63D7">
      <w:pPr>
        <w:pStyle w:val="5"/>
        <w:tabs>
          <w:tab w:val="left" w:pos="3959"/>
        </w:tabs>
        <w:spacing w:line="303" w:lineRule="exact"/>
        <w:ind w:left="600"/>
        <w:rPr>
          <w:color w:val="auto"/>
          <w:highlight w:val="none"/>
        </w:rPr>
      </w:pPr>
      <w:r>
        <w:rPr>
          <w:color w:val="auto"/>
          <w:highlight w:val="none"/>
        </w:rPr>
        <w:t>法定代表人或其委托代理人：</w:t>
      </w:r>
      <w:r>
        <w:rPr>
          <w:color w:val="auto"/>
          <w:highlight w:val="none"/>
        </w:rPr>
        <w:tab/>
      </w:r>
      <w:r>
        <w:rPr>
          <w:color w:val="auto"/>
          <w:highlight w:val="none"/>
        </w:rPr>
        <w:t>法定代表人或其委托代理人：</w:t>
      </w:r>
    </w:p>
    <w:p w14:paraId="03DDE66E">
      <w:pPr>
        <w:pStyle w:val="5"/>
        <w:tabs>
          <w:tab w:val="left" w:pos="3959"/>
        </w:tabs>
        <w:spacing w:before="126"/>
        <w:ind w:left="600"/>
        <w:rPr>
          <w:color w:val="auto"/>
          <w:highlight w:val="none"/>
        </w:rPr>
      </w:pPr>
      <w:r>
        <w:rPr>
          <w:color w:val="auto"/>
          <w:highlight w:val="none"/>
        </w:rPr>
        <w:t>（签字）</w:t>
      </w:r>
      <w:r>
        <w:rPr>
          <w:color w:val="auto"/>
          <w:highlight w:val="none"/>
        </w:rPr>
        <w:tab/>
      </w:r>
      <w:r>
        <w:rPr>
          <w:color w:val="auto"/>
          <w:highlight w:val="none"/>
        </w:rPr>
        <w:t>（签字）</w:t>
      </w:r>
    </w:p>
    <w:p w14:paraId="1944AB7F">
      <w:pPr>
        <w:pStyle w:val="5"/>
        <w:tabs>
          <w:tab w:val="left" w:pos="3779"/>
          <w:tab w:val="left" w:pos="6179"/>
        </w:tabs>
        <w:spacing w:before="135"/>
        <w:ind w:left="600"/>
        <w:rPr>
          <w:rFonts w:hint="default" w:ascii="Times New Roman" w:eastAsia="宋体"/>
          <w:color w:val="auto"/>
          <w:highlight w:val="none"/>
          <w:lang w:val="en-US" w:eastAsia="zh-CN"/>
        </w:rPr>
      </w:pPr>
      <w:r>
        <w:rPr>
          <w:color w:val="auto"/>
          <w:highlight w:val="none"/>
        </w:rPr>
        <w:t>组织机构代码：</w:t>
      </w:r>
      <w:r>
        <w:rPr>
          <w:color w:val="auto"/>
          <w:highlight w:val="none"/>
          <w:u w:val="single"/>
        </w:rPr>
        <w:t xml:space="preserve"> </w:t>
      </w:r>
      <w:r>
        <w:rPr>
          <w:color w:val="auto"/>
          <w:highlight w:val="none"/>
          <w:u w:val="single"/>
        </w:rPr>
        <w:tab/>
      </w:r>
      <w:r>
        <w:rPr>
          <w:color w:val="auto"/>
          <w:highlight w:val="none"/>
        </w:rPr>
        <w:t>组织机构代码：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14:paraId="7576F21F">
      <w:pPr>
        <w:pStyle w:val="5"/>
        <w:tabs>
          <w:tab w:val="left" w:pos="1079"/>
          <w:tab w:val="left" w:pos="2519"/>
          <w:tab w:val="left" w:pos="3599"/>
          <w:tab w:val="left" w:pos="3839"/>
          <w:tab w:val="left" w:pos="4319"/>
          <w:tab w:val="left" w:pos="4499"/>
          <w:tab w:val="left" w:pos="6539"/>
          <w:tab w:val="left" w:pos="6779"/>
        </w:tabs>
        <w:spacing w:before="131" w:line="343" w:lineRule="auto"/>
        <w:ind w:left="600" w:right="4184"/>
        <w:rPr>
          <w:rFonts w:hint="eastAsia" w:ascii="Times New Roman" w:eastAsia="宋体"/>
          <w:color w:val="auto"/>
          <w:highlight w:val="none"/>
          <w:u w:val="single"/>
          <w:lang w:eastAsia="zh-CN"/>
        </w:rPr>
      </w:pPr>
      <w:r>
        <w:rPr>
          <w:color w:val="auto"/>
          <w:highlight w:val="none"/>
        </w:rPr>
        <w:t>地</w:t>
      </w:r>
      <w:r>
        <w:rPr>
          <w:color w:val="auto"/>
          <w:highlight w:val="none"/>
        </w:rPr>
        <w:tab/>
      </w:r>
      <w:r>
        <w:rPr>
          <w:color w:val="auto"/>
          <w:highlight w:val="none"/>
        </w:rPr>
        <w:t>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邮政编码：</w:t>
      </w:r>
      <w:r>
        <w:rPr>
          <w:color w:val="auto"/>
          <w:highlight w:val="none"/>
          <w:u w:val="single"/>
        </w:rPr>
        <w:t xml:space="preserve"> </w:t>
      </w:r>
      <w:r>
        <w:rPr>
          <w:color w:val="auto"/>
          <w:highlight w:val="none"/>
          <w:u w:val="single"/>
        </w:rPr>
        <w:tab/>
      </w:r>
      <w:r>
        <w:rPr>
          <w:color w:val="auto"/>
          <w:highlight w:val="none"/>
          <w:u w:val="single"/>
        </w:rPr>
        <w:tab/>
      </w:r>
      <w:r>
        <w:rPr>
          <w:rFonts w:hint="eastAsia"/>
          <w:color w:val="auto"/>
          <w:highlight w:val="none"/>
          <w:u w:val="single"/>
          <w:lang w:val="en-US" w:eastAsia="zh-CN"/>
        </w:rPr>
        <w:t xml:space="preserve"> </w:t>
      </w:r>
      <w:r>
        <w:rPr>
          <w:color w:val="auto"/>
          <w:highlight w:val="none"/>
        </w:rPr>
        <w:t>邮政编码：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36B23BBC">
      <w:pPr>
        <w:pStyle w:val="5"/>
        <w:tabs>
          <w:tab w:val="left" w:pos="1079"/>
          <w:tab w:val="left" w:pos="2519"/>
          <w:tab w:val="left" w:pos="3599"/>
          <w:tab w:val="left" w:pos="3839"/>
          <w:tab w:val="left" w:pos="4319"/>
          <w:tab w:val="left" w:pos="4499"/>
          <w:tab w:val="left" w:pos="6539"/>
          <w:tab w:val="left" w:pos="6779"/>
        </w:tabs>
        <w:spacing w:before="131" w:line="343" w:lineRule="auto"/>
        <w:ind w:left="600" w:right="4184"/>
        <w:rPr>
          <w:rFonts w:ascii="Times New Roman" w:eastAsia="Times New Roman"/>
          <w:color w:val="auto"/>
          <w:highlight w:val="none"/>
        </w:rPr>
      </w:pPr>
      <w:r>
        <w:rPr>
          <w:color w:val="auto"/>
          <w:highlight w:val="none"/>
        </w:rPr>
        <w:t>法定代表人：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rPr>
        <w:t>法定代表人：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7FCE4E45">
      <w:pPr>
        <w:pStyle w:val="5"/>
        <w:tabs>
          <w:tab w:val="left" w:pos="2639"/>
          <w:tab w:val="left" w:pos="4619"/>
        </w:tabs>
        <w:spacing w:before="1"/>
        <w:ind w:left="600"/>
        <w:rPr>
          <w:rFonts w:hint="default" w:ascii="Times New Roman" w:eastAsia="宋体"/>
          <w:color w:val="auto"/>
          <w:highlight w:val="none"/>
          <w:lang w:val="en-US" w:eastAsia="zh-CN"/>
        </w:rPr>
      </w:pPr>
      <w:r>
        <w:rPr>
          <w:color w:val="auto"/>
          <w:highlight w:val="none"/>
        </w:rPr>
        <w:t>委托代理人：</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rPr>
        <w:t>委托代理人：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14:paraId="0427F14B">
      <w:pPr>
        <w:pStyle w:val="5"/>
        <w:tabs>
          <w:tab w:val="left" w:pos="1079"/>
          <w:tab w:val="left" w:pos="3479"/>
          <w:tab w:val="left" w:pos="3599"/>
          <w:tab w:val="left" w:pos="3959"/>
          <w:tab w:val="left" w:pos="4079"/>
          <w:tab w:val="left" w:pos="4979"/>
          <w:tab w:val="left" w:pos="6419"/>
          <w:tab w:val="left" w:pos="6539"/>
        </w:tabs>
        <w:spacing w:before="132" w:line="343" w:lineRule="auto"/>
        <w:ind w:left="600" w:right="4424"/>
        <w:rPr>
          <w:rFonts w:ascii="Times New Roman" w:eastAsia="Times New Roman"/>
          <w:color w:val="auto"/>
          <w:highlight w:val="none"/>
        </w:rPr>
      </w:pPr>
      <w:r>
        <w:rPr>
          <w:color w:val="auto"/>
          <w:highlight w:val="none"/>
        </w:rPr>
        <w:t>电</w:t>
      </w:r>
      <w:r>
        <w:rPr>
          <w:color w:val="auto"/>
          <w:highlight w:val="none"/>
        </w:rPr>
        <w:tab/>
      </w:r>
      <w:r>
        <w:rPr>
          <w:color w:val="auto"/>
          <w:highlight w:val="none"/>
        </w:rPr>
        <w:t>话：</w:t>
      </w:r>
      <w:r>
        <w:rPr>
          <w:color w:val="auto"/>
          <w:highlight w:val="none"/>
          <w:u w:val="single"/>
        </w:rPr>
        <w:t xml:space="preserve"> </w:t>
      </w:r>
      <w:r>
        <w:rPr>
          <w:color w:val="auto"/>
          <w:highlight w:val="none"/>
          <w:u w:val="single"/>
        </w:rPr>
        <w:tab/>
      </w:r>
      <w:r>
        <w:rPr>
          <w:rFonts w:hint="eastAsia"/>
          <w:color w:val="auto"/>
          <w:highlight w:val="none"/>
          <w:u w:val="single"/>
          <w:lang w:val="en-US" w:eastAsia="zh-CN"/>
        </w:rPr>
        <w:t xml:space="preserve">  </w:t>
      </w:r>
      <w:r>
        <w:rPr>
          <w:color w:val="auto"/>
          <w:highlight w:val="none"/>
        </w:rPr>
        <w:t>电</w:t>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传</w:t>
      </w:r>
      <w:r>
        <w:rPr>
          <w:color w:val="auto"/>
          <w:highlight w:val="none"/>
        </w:rPr>
        <w:tab/>
      </w:r>
      <w:r>
        <w:rPr>
          <w:color w:val="auto"/>
          <w:highlight w:val="none"/>
        </w:rPr>
        <w:t>真：</w:t>
      </w:r>
      <w:r>
        <w:rPr>
          <w:color w:val="auto"/>
          <w:highlight w:val="none"/>
          <w:u w:val="single"/>
        </w:rPr>
        <w:t xml:space="preserve"> </w:t>
      </w:r>
      <w:r>
        <w:rPr>
          <w:color w:val="auto"/>
          <w:highlight w:val="none"/>
          <w:u w:val="single"/>
        </w:rPr>
        <w:tab/>
      </w:r>
      <w:r>
        <w:rPr>
          <w:color w:val="auto"/>
          <w:highlight w:val="none"/>
          <w:u w:val="single"/>
        </w:rPr>
        <w:tab/>
      </w:r>
      <w:r>
        <w:rPr>
          <w:rFonts w:hint="eastAsia"/>
          <w:color w:val="auto"/>
          <w:highlight w:val="none"/>
          <w:u w:val="single"/>
          <w:lang w:val="en-US" w:eastAsia="zh-CN"/>
        </w:rPr>
        <w:t xml:space="preserve"> </w:t>
      </w:r>
      <w:r>
        <w:rPr>
          <w:color w:val="auto"/>
          <w:highlight w:val="none"/>
        </w:rPr>
        <w:t>传</w:t>
      </w:r>
      <w:r>
        <w:rPr>
          <w:color w:val="auto"/>
          <w:highlight w:val="none"/>
        </w:rPr>
        <w:tab/>
      </w:r>
      <w:r>
        <w:rPr>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电子信箱：</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color w:val="auto"/>
          <w:highlight w:val="none"/>
        </w:rPr>
        <w:t>电子信箱：</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14:paraId="0491B013">
      <w:pPr>
        <w:pStyle w:val="5"/>
        <w:tabs>
          <w:tab w:val="left" w:pos="1079"/>
          <w:tab w:val="left" w:pos="3839"/>
          <w:tab w:val="left" w:pos="6659"/>
          <w:tab w:val="left" w:pos="7019"/>
        </w:tabs>
        <w:spacing w:before="1" w:line="345" w:lineRule="auto"/>
        <w:ind w:left="600" w:right="3944"/>
        <w:rPr>
          <w:rFonts w:ascii="Times New Roman" w:eastAsia="Times New Roman"/>
          <w:color w:val="auto"/>
          <w:highlight w:val="none"/>
        </w:rPr>
      </w:pPr>
      <w:r>
        <w:rPr>
          <w:color w:val="auto"/>
          <w:highlight w:val="none"/>
        </w:rPr>
        <w:t>开户银行：</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开户银行：</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none"/>
        </w:rPr>
        <w:tab/>
      </w:r>
      <w:r>
        <w:rPr>
          <w:rFonts w:ascii="Times New Roman" w:eastAsia="Times New Roman"/>
          <w:color w:val="auto"/>
          <w:highlight w:val="none"/>
          <w:u w:val="none"/>
        </w:rPr>
        <w:t xml:space="preserve"> </w:t>
      </w:r>
      <w:r>
        <w:rPr>
          <w:color w:val="auto"/>
          <w:highlight w:val="none"/>
        </w:rPr>
        <w:t>账</w:t>
      </w:r>
      <w:r>
        <w:rPr>
          <w:color w:val="auto"/>
          <w:highlight w:val="none"/>
        </w:rPr>
        <w:tab/>
      </w:r>
      <w:r>
        <w:rPr>
          <w:color w:val="auto"/>
          <w:highlight w:val="none"/>
        </w:rPr>
        <w:t>号：</w:t>
      </w:r>
      <w:r>
        <w:rPr>
          <w:color w:val="auto"/>
          <w:highlight w:val="none"/>
          <w:u w:val="single"/>
        </w:rPr>
        <w:t xml:space="preserve"> </w:t>
      </w:r>
      <w:r>
        <w:rPr>
          <w:color w:val="auto"/>
          <w:highlight w:val="none"/>
          <w:u w:val="single"/>
        </w:rPr>
        <w:tab/>
      </w:r>
      <w:r>
        <w:rPr>
          <w:color w:val="auto"/>
          <w:highlight w:val="none"/>
        </w:rPr>
        <w:t>账 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4AA0E5A7">
      <w:pPr>
        <w:spacing w:after="0" w:line="345" w:lineRule="auto"/>
        <w:rPr>
          <w:rFonts w:ascii="Times New Roman" w:eastAsia="Times New Roman"/>
          <w:color w:val="auto"/>
          <w:highlight w:val="none"/>
        </w:rPr>
        <w:sectPr>
          <w:pgSz w:w="11910" w:h="16840"/>
          <w:pgMar w:top="1480" w:right="460" w:bottom="1180" w:left="480" w:header="0" w:footer="913" w:gutter="0"/>
          <w:cols w:space="720" w:num="1"/>
        </w:sectPr>
      </w:pPr>
    </w:p>
    <w:p w14:paraId="5347F375">
      <w:pPr>
        <w:pStyle w:val="5"/>
        <w:rPr>
          <w:rFonts w:ascii="Times New Roman"/>
          <w:color w:val="auto"/>
          <w:sz w:val="20"/>
          <w:highlight w:val="none"/>
        </w:rPr>
      </w:pPr>
    </w:p>
    <w:p w14:paraId="028CD9F3">
      <w:pPr>
        <w:pStyle w:val="5"/>
        <w:spacing w:before="4"/>
        <w:rPr>
          <w:rFonts w:ascii="Times New Roman"/>
          <w:color w:val="auto"/>
          <w:sz w:val="19"/>
          <w:highlight w:val="none"/>
        </w:rPr>
      </w:pPr>
    </w:p>
    <w:p w14:paraId="1C64F6D4">
      <w:pPr>
        <w:spacing w:before="54"/>
        <w:ind w:left="482" w:right="504" w:firstLine="0"/>
        <w:jc w:val="center"/>
        <w:rPr>
          <w:b/>
          <w:color w:val="auto"/>
          <w:sz w:val="34"/>
          <w:highlight w:val="none"/>
        </w:rPr>
      </w:pPr>
      <w:bookmarkStart w:id="30" w:name="第二部分通用合同条款"/>
      <w:bookmarkEnd w:id="30"/>
      <w:r>
        <w:rPr>
          <w:b/>
          <w:color w:val="auto"/>
          <w:sz w:val="34"/>
          <w:highlight w:val="none"/>
        </w:rPr>
        <w:t>第二部分通用合同条款</w:t>
      </w:r>
    </w:p>
    <w:p w14:paraId="6B36B0AA">
      <w:pPr>
        <w:pStyle w:val="5"/>
        <w:rPr>
          <w:b/>
          <w:color w:val="auto"/>
          <w:sz w:val="34"/>
          <w:highlight w:val="none"/>
        </w:rPr>
      </w:pPr>
    </w:p>
    <w:p w14:paraId="5BD7ECE2">
      <w:pPr>
        <w:spacing w:before="253" w:line="312" w:lineRule="auto"/>
        <w:ind w:left="600" w:right="617" w:firstLine="470"/>
        <w:jc w:val="left"/>
        <w:rPr>
          <w:b/>
          <w:color w:val="auto"/>
          <w:sz w:val="24"/>
          <w:highlight w:val="none"/>
        </w:rPr>
      </w:pPr>
      <w:r>
        <w:rPr>
          <w:b/>
          <w:color w:val="auto"/>
          <w:sz w:val="24"/>
          <w:highlight w:val="none"/>
        </w:rPr>
        <w:t>本项目的“通用条款”采用《建设工程施工合同（示范文本）》（GF-2017-0201）的通用条款。</w:t>
      </w:r>
    </w:p>
    <w:p w14:paraId="280439E1">
      <w:pPr>
        <w:pStyle w:val="5"/>
        <w:spacing w:before="3"/>
        <w:rPr>
          <w:b/>
          <w:color w:val="auto"/>
          <w:sz w:val="31"/>
          <w:highlight w:val="none"/>
        </w:rPr>
      </w:pPr>
    </w:p>
    <w:p w14:paraId="023F5669">
      <w:pPr>
        <w:spacing w:before="0"/>
        <w:ind w:left="482" w:right="504" w:firstLine="0"/>
        <w:jc w:val="center"/>
        <w:rPr>
          <w:b/>
          <w:color w:val="auto"/>
          <w:sz w:val="24"/>
          <w:highlight w:val="none"/>
        </w:rPr>
      </w:pPr>
      <w:bookmarkStart w:id="31" w:name="第三部分专用合同条款"/>
      <w:bookmarkEnd w:id="31"/>
      <w:r>
        <w:rPr>
          <w:b/>
          <w:color w:val="auto"/>
          <w:sz w:val="24"/>
          <w:highlight w:val="none"/>
        </w:rPr>
        <w:t>第三部分专用合同条款</w:t>
      </w:r>
    </w:p>
    <w:p w14:paraId="4C9453BA">
      <w:pPr>
        <w:pStyle w:val="5"/>
        <w:spacing w:before="6"/>
        <w:rPr>
          <w:b/>
          <w:color w:val="auto"/>
          <w:sz w:val="25"/>
          <w:highlight w:val="none"/>
        </w:rPr>
      </w:pPr>
    </w:p>
    <w:p w14:paraId="026633C2">
      <w:pPr>
        <w:pStyle w:val="21"/>
        <w:numPr>
          <w:ilvl w:val="0"/>
          <w:numId w:val="46"/>
        </w:numPr>
        <w:tabs>
          <w:tab w:val="left" w:pos="840"/>
        </w:tabs>
        <w:spacing w:before="0" w:after="0" w:line="240" w:lineRule="auto"/>
        <w:ind w:left="840" w:right="0" w:hanging="240"/>
        <w:jc w:val="left"/>
        <w:rPr>
          <w:b/>
          <w:color w:val="auto"/>
          <w:sz w:val="24"/>
          <w:highlight w:val="none"/>
        </w:rPr>
      </w:pPr>
      <w:r>
        <w:rPr>
          <w:b/>
          <w:color w:val="auto"/>
          <w:sz w:val="24"/>
          <w:highlight w:val="none"/>
        </w:rPr>
        <w:t>一般约定</w:t>
      </w:r>
    </w:p>
    <w:p w14:paraId="7380ABFC">
      <w:pPr>
        <w:pStyle w:val="21"/>
        <w:numPr>
          <w:ilvl w:val="1"/>
          <w:numId w:val="46"/>
        </w:numPr>
        <w:tabs>
          <w:tab w:val="left" w:pos="1560"/>
        </w:tabs>
        <w:spacing w:before="84" w:after="0" w:line="240" w:lineRule="auto"/>
        <w:ind w:left="1560" w:right="0" w:hanging="480"/>
        <w:jc w:val="left"/>
        <w:rPr>
          <w:color w:val="auto"/>
          <w:sz w:val="24"/>
          <w:highlight w:val="none"/>
        </w:rPr>
      </w:pPr>
      <w:bookmarkStart w:id="32" w:name="1.1 词语定义"/>
      <w:bookmarkEnd w:id="32"/>
      <w:bookmarkStart w:id="33" w:name="1.1 词语定义"/>
      <w:bookmarkEnd w:id="33"/>
      <w:r>
        <w:rPr>
          <w:color w:val="auto"/>
          <w:sz w:val="24"/>
          <w:highlight w:val="none"/>
        </w:rPr>
        <w:t>词语定义</w:t>
      </w:r>
    </w:p>
    <w:p w14:paraId="1E05D2A0">
      <w:pPr>
        <w:pStyle w:val="5"/>
        <w:keepNext w:val="0"/>
        <w:keepLines w:val="0"/>
        <w:pageBreakBefore w:val="0"/>
        <w:widowControl w:val="0"/>
        <w:kinsoku/>
        <w:wordWrap/>
        <w:overflowPunct/>
        <w:topLinePunct w:val="0"/>
        <w:autoSpaceDE w:val="0"/>
        <w:autoSpaceDN w:val="0"/>
        <w:bidi w:val="0"/>
        <w:adjustRightInd/>
        <w:snapToGrid/>
        <w:spacing w:before="11" w:line="360" w:lineRule="exact"/>
        <w:textAlignment w:val="auto"/>
        <w:rPr>
          <w:color w:val="auto"/>
          <w:sz w:val="21"/>
          <w:highlight w:val="none"/>
        </w:rPr>
      </w:pPr>
    </w:p>
    <w:p w14:paraId="7D20EACA">
      <w:pPr>
        <w:pStyle w:val="21"/>
        <w:keepNext w:val="0"/>
        <w:keepLines w:val="0"/>
        <w:pageBreakBefore w:val="0"/>
        <w:widowControl w:val="0"/>
        <w:numPr>
          <w:ilvl w:val="2"/>
          <w:numId w:val="46"/>
        </w:numPr>
        <w:tabs>
          <w:tab w:val="left" w:pos="1740"/>
        </w:tabs>
        <w:kinsoku/>
        <w:wordWrap/>
        <w:overflowPunct/>
        <w:topLinePunct w:val="0"/>
        <w:autoSpaceDE w:val="0"/>
        <w:autoSpaceDN w:val="0"/>
        <w:bidi w:val="0"/>
        <w:adjustRightInd/>
        <w:snapToGrid/>
        <w:spacing w:before="0" w:after="0" w:line="360" w:lineRule="exact"/>
        <w:ind w:left="1740" w:right="0" w:hanging="660"/>
        <w:jc w:val="left"/>
        <w:textAlignment w:val="auto"/>
        <w:rPr>
          <w:color w:val="auto"/>
          <w:sz w:val="24"/>
          <w:highlight w:val="none"/>
        </w:rPr>
      </w:pPr>
      <w:r>
        <w:rPr>
          <w:color w:val="auto"/>
          <w:sz w:val="24"/>
          <w:highlight w:val="none"/>
        </w:rPr>
        <w:t>合同</w:t>
      </w:r>
    </w:p>
    <w:p w14:paraId="3DE81A40">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1.1.1.10 其他合同文件包括：</w:t>
      </w:r>
      <w:r>
        <w:rPr>
          <w:color w:val="auto"/>
          <w:highlight w:val="none"/>
          <w:u w:val="single"/>
        </w:rPr>
        <w:t>执行合同协议书第六条</w:t>
      </w:r>
      <w:r>
        <w:rPr>
          <w:color w:val="auto"/>
          <w:highlight w:val="none"/>
        </w:rPr>
        <w:t>。</w:t>
      </w:r>
    </w:p>
    <w:p w14:paraId="1C35002E">
      <w:pPr>
        <w:pStyle w:val="21"/>
        <w:keepNext w:val="0"/>
        <w:keepLines w:val="0"/>
        <w:pageBreakBefore w:val="0"/>
        <w:widowControl w:val="0"/>
        <w:numPr>
          <w:ilvl w:val="2"/>
          <w:numId w:val="46"/>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合同当事人及其他相关方</w:t>
      </w:r>
    </w:p>
    <w:p w14:paraId="5A35B325">
      <w:pPr>
        <w:pStyle w:val="21"/>
        <w:keepNext w:val="0"/>
        <w:keepLines w:val="0"/>
        <w:pageBreakBefore w:val="0"/>
        <w:widowControl w:val="0"/>
        <w:numPr>
          <w:ilvl w:val="3"/>
          <w:numId w:val="46"/>
        </w:numPr>
        <w:tabs>
          <w:tab w:val="left" w:pos="1980"/>
        </w:tabs>
        <w:kinsoku/>
        <w:wordWrap/>
        <w:overflowPunct/>
        <w:topLinePunct w:val="0"/>
        <w:autoSpaceDE w:val="0"/>
        <w:autoSpaceDN w:val="0"/>
        <w:bidi w:val="0"/>
        <w:adjustRightInd/>
        <w:snapToGrid/>
        <w:spacing w:before="161" w:after="0" w:line="360" w:lineRule="exact"/>
        <w:ind w:left="1980" w:right="0" w:hanging="900"/>
        <w:jc w:val="both"/>
        <w:textAlignment w:val="auto"/>
        <w:rPr>
          <w:color w:val="auto"/>
          <w:sz w:val="24"/>
          <w:highlight w:val="none"/>
        </w:rPr>
      </w:pPr>
      <w:r>
        <w:rPr>
          <w:color w:val="auto"/>
          <w:sz w:val="24"/>
          <w:highlight w:val="none"/>
        </w:rPr>
        <w:t>监理人：</w:t>
      </w:r>
    </w:p>
    <w:p w14:paraId="0177E601">
      <w:pPr>
        <w:pStyle w:val="5"/>
        <w:keepNext w:val="0"/>
        <w:keepLines w:val="0"/>
        <w:pageBreakBefore w:val="0"/>
        <w:widowControl w:val="0"/>
        <w:tabs>
          <w:tab w:val="left" w:pos="6119"/>
        </w:tabs>
        <w:kinsoku/>
        <w:wordWrap/>
        <w:overflowPunct/>
        <w:topLinePunct w:val="0"/>
        <w:autoSpaceDE w:val="0"/>
        <w:autoSpaceDN w:val="0"/>
        <w:bidi w:val="0"/>
        <w:adjustRightInd/>
        <w:snapToGrid/>
        <w:spacing w:before="160" w:line="360" w:lineRule="exact"/>
        <w:ind w:left="1080" w:right="4605"/>
        <w:jc w:val="both"/>
        <w:textAlignment w:val="auto"/>
        <w:rPr>
          <w:color w:val="auto"/>
          <w:highlight w:val="none"/>
        </w:rPr>
      </w:pPr>
      <w:r>
        <w:rPr>
          <w:color w:val="auto"/>
          <w:highlight w:val="none"/>
        </w:rPr>
        <w:t>名    称：</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资质类别和等级：</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电子信箱：</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通信地址：</w:t>
      </w:r>
      <w:r>
        <w:rPr>
          <w:color w:val="auto"/>
          <w:highlight w:val="none"/>
          <w:u w:val="single"/>
        </w:rPr>
        <w:t xml:space="preserve"> </w:t>
      </w:r>
      <w:r>
        <w:rPr>
          <w:color w:val="auto"/>
          <w:highlight w:val="none"/>
          <w:u w:val="single"/>
        </w:rPr>
        <w:tab/>
      </w:r>
      <w:r>
        <w:rPr>
          <w:color w:val="auto"/>
          <w:spacing w:val="-18"/>
          <w:highlight w:val="none"/>
        </w:rPr>
        <w:t>。</w:t>
      </w:r>
    </w:p>
    <w:p w14:paraId="6D667E9A">
      <w:pPr>
        <w:pStyle w:val="21"/>
        <w:keepNext w:val="0"/>
        <w:keepLines w:val="0"/>
        <w:pageBreakBefore w:val="0"/>
        <w:widowControl w:val="0"/>
        <w:numPr>
          <w:ilvl w:val="3"/>
          <w:numId w:val="46"/>
        </w:numPr>
        <w:tabs>
          <w:tab w:val="left" w:pos="2040"/>
        </w:tabs>
        <w:kinsoku/>
        <w:wordWrap/>
        <w:overflowPunct/>
        <w:topLinePunct w:val="0"/>
        <w:autoSpaceDE w:val="0"/>
        <w:autoSpaceDN w:val="0"/>
        <w:bidi w:val="0"/>
        <w:adjustRightInd/>
        <w:snapToGrid/>
        <w:spacing w:before="3" w:after="0" w:line="360" w:lineRule="exact"/>
        <w:ind w:left="2040" w:right="0" w:hanging="960"/>
        <w:jc w:val="both"/>
        <w:textAlignment w:val="auto"/>
        <w:rPr>
          <w:color w:val="auto"/>
          <w:sz w:val="24"/>
          <w:highlight w:val="none"/>
        </w:rPr>
      </w:pPr>
      <w:r>
        <w:rPr>
          <w:color w:val="auto"/>
          <w:sz w:val="24"/>
          <w:highlight w:val="none"/>
        </w:rPr>
        <w:t>设计人：</w:t>
      </w:r>
    </w:p>
    <w:p w14:paraId="416C4CE0">
      <w:pPr>
        <w:pStyle w:val="5"/>
        <w:keepNext w:val="0"/>
        <w:keepLines w:val="0"/>
        <w:pageBreakBefore w:val="0"/>
        <w:widowControl w:val="0"/>
        <w:tabs>
          <w:tab w:val="left" w:pos="5639"/>
          <w:tab w:val="left" w:pos="6119"/>
        </w:tabs>
        <w:kinsoku/>
        <w:wordWrap/>
        <w:overflowPunct/>
        <w:topLinePunct w:val="0"/>
        <w:autoSpaceDE w:val="0"/>
        <w:autoSpaceDN w:val="0"/>
        <w:bidi w:val="0"/>
        <w:adjustRightInd/>
        <w:snapToGrid/>
        <w:spacing w:before="161" w:line="360" w:lineRule="exact"/>
        <w:ind w:left="1080" w:right="4605"/>
        <w:jc w:val="both"/>
        <w:textAlignment w:val="auto"/>
        <w:rPr>
          <w:color w:val="auto"/>
          <w:highlight w:val="none"/>
        </w:rPr>
      </w:pPr>
      <w:r>
        <w:rPr>
          <w:color w:val="auto"/>
          <w:highlight w:val="none"/>
        </w:rPr>
        <w:t>名    称：</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资质类别和等级：</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电子信箱：</w:t>
      </w:r>
      <w:r>
        <w:rPr>
          <w:color w:val="auto"/>
          <w:highlight w:val="none"/>
          <w:u w:val="single"/>
        </w:rPr>
        <w:t xml:space="preserve"> </w:t>
      </w:r>
      <w:r>
        <w:rPr>
          <w:color w:val="auto"/>
          <w:highlight w:val="none"/>
          <w:u w:val="single"/>
        </w:rPr>
        <w:tab/>
      </w:r>
      <w:r>
        <w:rPr>
          <w:color w:val="auto"/>
          <w:highlight w:val="none"/>
        </w:rPr>
        <w:t>；</w:t>
      </w:r>
    </w:p>
    <w:p w14:paraId="06AFF3A8">
      <w:pPr>
        <w:pStyle w:val="5"/>
        <w:keepNext w:val="0"/>
        <w:keepLines w:val="0"/>
        <w:pageBreakBefore w:val="0"/>
        <w:widowControl w:val="0"/>
        <w:tabs>
          <w:tab w:val="left" w:pos="6119"/>
        </w:tabs>
        <w:kinsoku/>
        <w:wordWrap/>
        <w:overflowPunct/>
        <w:topLinePunct w:val="0"/>
        <w:autoSpaceDE w:val="0"/>
        <w:autoSpaceDN w:val="0"/>
        <w:bidi w:val="0"/>
        <w:adjustRightInd/>
        <w:snapToGrid/>
        <w:spacing w:before="2" w:line="360" w:lineRule="exact"/>
        <w:ind w:left="1080"/>
        <w:textAlignment w:val="auto"/>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color w:val="auto"/>
          <w:highlight w:val="none"/>
        </w:rPr>
        <w:t>。</w:t>
      </w:r>
    </w:p>
    <w:p w14:paraId="1732E15C">
      <w:pPr>
        <w:pStyle w:val="21"/>
        <w:keepNext w:val="0"/>
        <w:keepLines w:val="0"/>
        <w:pageBreakBefore w:val="0"/>
        <w:widowControl w:val="0"/>
        <w:numPr>
          <w:ilvl w:val="2"/>
          <w:numId w:val="46"/>
        </w:numPr>
        <w:tabs>
          <w:tab w:val="left" w:pos="1800"/>
        </w:tabs>
        <w:kinsoku/>
        <w:wordWrap/>
        <w:overflowPunct/>
        <w:topLinePunct w:val="0"/>
        <w:autoSpaceDE w:val="0"/>
        <w:autoSpaceDN w:val="0"/>
        <w:bidi w:val="0"/>
        <w:adjustRightInd/>
        <w:snapToGrid/>
        <w:spacing w:before="161" w:after="0" w:line="360" w:lineRule="exact"/>
        <w:ind w:left="1800" w:right="0" w:hanging="720"/>
        <w:jc w:val="both"/>
        <w:textAlignment w:val="auto"/>
        <w:rPr>
          <w:color w:val="auto"/>
          <w:sz w:val="24"/>
          <w:highlight w:val="none"/>
        </w:rPr>
      </w:pPr>
      <w:r>
        <w:rPr>
          <w:color w:val="auto"/>
          <w:sz w:val="24"/>
          <w:highlight w:val="none"/>
        </w:rPr>
        <w:t>工程和设备</w:t>
      </w:r>
    </w:p>
    <w:p w14:paraId="79DC6207">
      <w:pPr>
        <w:pStyle w:val="5"/>
        <w:keepNext w:val="0"/>
        <w:keepLines w:val="0"/>
        <w:pageBreakBefore w:val="0"/>
        <w:widowControl w:val="0"/>
        <w:tabs>
          <w:tab w:val="left" w:pos="8639"/>
        </w:tabs>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1.1.3.7 作为施工现场组成部分的其他场所包括：</w:t>
      </w:r>
      <w:r>
        <w:rPr>
          <w:color w:val="auto"/>
          <w:highlight w:val="none"/>
          <w:u w:val="single"/>
        </w:rPr>
        <w:t xml:space="preserve">  按通用条款执行</w:t>
      </w:r>
      <w:r>
        <w:rPr>
          <w:color w:val="auto"/>
          <w:highlight w:val="none"/>
          <w:u w:val="single"/>
        </w:rPr>
        <w:tab/>
      </w:r>
      <w:r>
        <w:rPr>
          <w:color w:val="auto"/>
          <w:highlight w:val="none"/>
        </w:rPr>
        <w:t>。</w:t>
      </w:r>
    </w:p>
    <w:p w14:paraId="3CCF17EE">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color w:val="auto"/>
          <w:highlight w:val="none"/>
        </w:rPr>
        <w:sectPr>
          <w:pgSz w:w="11910" w:h="16840"/>
          <w:pgMar w:top="1580" w:right="460" w:bottom="1180" w:left="480" w:header="0" w:footer="913" w:gutter="0"/>
          <w:cols w:space="720" w:num="1"/>
        </w:sectPr>
      </w:pPr>
    </w:p>
    <w:p w14:paraId="54025E49">
      <w:pPr>
        <w:pStyle w:val="21"/>
        <w:keepNext w:val="0"/>
        <w:keepLines w:val="0"/>
        <w:pageBreakBefore w:val="0"/>
        <w:widowControl w:val="0"/>
        <w:numPr>
          <w:ilvl w:val="0"/>
          <w:numId w:val="0"/>
        </w:numPr>
        <w:tabs>
          <w:tab w:val="left" w:pos="2040"/>
        </w:tabs>
        <w:kinsoku/>
        <w:wordWrap/>
        <w:overflowPunct/>
        <w:topLinePunct w:val="0"/>
        <w:autoSpaceDE w:val="0"/>
        <w:autoSpaceDN w:val="0"/>
        <w:bidi w:val="0"/>
        <w:adjustRightInd/>
        <w:snapToGrid/>
        <w:spacing w:before="42" w:after="0" w:line="360" w:lineRule="exact"/>
        <w:ind w:left="1080" w:leftChars="0" w:right="617" w:rightChars="0"/>
        <w:jc w:val="left"/>
        <w:textAlignment w:val="auto"/>
        <w:rPr>
          <w:color w:val="auto"/>
          <w:sz w:val="24"/>
          <w:highlight w:val="none"/>
        </w:rPr>
      </w:pPr>
      <w:r>
        <w:rPr>
          <w:rFonts w:hint="eastAsia"/>
          <w:color w:val="auto"/>
          <w:spacing w:val="-5"/>
          <w:sz w:val="24"/>
          <w:highlight w:val="none"/>
          <w:lang w:val="en-US" w:eastAsia="zh-CN"/>
        </w:rPr>
        <w:t>1.1.3.8</w:t>
      </w:r>
      <w:r>
        <w:rPr>
          <w:color w:val="auto"/>
          <w:spacing w:val="-5"/>
          <w:sz w:val="24"/>
          <w:highlight w:val="none"/>
        </w:rPr>
        <w:t>永久占地包括：</w:t>
      </w:r>
      <w:r>
        <w:rPr>
          <w:color w:val="auto"/>
          <w:spacing w:val="-2"/>
          <w:sz w:val="24"/>
          <w:highlight w:val="none"/>
          <w:u w:val="single"/>
        </w:rPr>
        <w:t>按合同约定建造并移交给发包人的工程</w:t>
      </w:r>
      <w:r>
        <w:rPr>
          <w:color w:val="auto"/>
          <w:sz w:val="24"/>
          <w:highlight w:val="none"/>
          <w:u w:val="single"/>
        </w:rPr>
        <w:t>（包括工程设备</w:t>
      </w:r>
      <w:r>
        <w:rPr>
          <w:color w:val="auto"/>
          <w:spacing w:val="-32"/>
          <w:sz w:val="24"/>
          <w:highlight w:val="none"/>
          <w:u w:val="single"/>
        </w:rPr>
        <w:t>）</w:t>
      </w:r>
      <w:r>
        <w:rPr>
          <w:color w:val="auto"/>
          <w:spacing w:val="-5"/>
          <w:sz w:val="24"/>
          <w:highlight w:val="none"/>
          <w:u w:val="single"/>
        </w:rPr>
        <w:t>所占用</w:t>
      </w:r>
      <w:r>
        <w:rPr>
          <w:color w:val="auto"/>
          <w:spacing w:val="-220"/>
          <w:sz w:val="24"/>
          <w:highlight w:val="none"/>
          <w:u w:val="single"/>
        </w:rPr>
        <w:t>的</w:t>
      </w:r>
      <w:r>
        <w:rPr>
          <w:color w:val="auto"/>
          <w:sz w:val="24"/>
          <w:highlight w:val="none"/>
          <w:u w:val="single"/>
        </w:rPr>
        <w:t>土地</w:t>
      </w:r>
      <w:r>
        <w:rPr>
          <w:color w:val="auto"/>
          <w:sz w:val="24"/>
          <w:highlight w:val="none"/>
        </w:rPr>
        <w:t>。</w:t>
      </w:r>
    </w:p>
    <w:p w14:paraId="4772962A">
      <w:pPr>
        <w:pStyle w:val="21"/>
        <w:keepNext w:val="0"/>
        <w:keepLines w:val="0"/>
        <w:pageBreakBefore w:val="0"/>
        <w:widowControl w:val="0"/>
        <w:numPr>
          <w:ilvl w:val="0"/>
          <w:numId w:val="0"/>
        </w:numPr>
        <w:tabs>
          <w:tab w:val="left" w:pos="2160"/>
        </w:tabs>
        <w:kinsoku/>
        <w:wordWrap/>
        <w:overflowPunct/>
        <w:topLinePunct w:val="0"/>
        <w:autoSpaceDE w:val="0"/>
        <w:autoSpaceDN w:val="0"/>
        <w:bidi w:val="0"/>
        <w:adjustRightInd/>
        <w:snapToGrid/>
        <w:spacing w:before="1" w:after="0" w:line="360" w:lineRule="exact"/>
        <w:ind w:left="1080" w:leftChars="0" w:right="645" w:rightChars="0"/>
        <w:jc w:val="left"/>
        <w:textAlignment w:val="auto"/>
        <w:rPr>
          <w:color w:val="auto"/>
          <w:sz w:val="24"/>
          <w:highlight w:val="none"/>
        </w:rPr>
      </w:pPr>
      <w:r>
        <w:rPr>
          <w:rFonts w:hint="eastAsia"/>
          <w:color w:val="auto"/>
          <w:sz w:val="24"/>
          <w:highlight w:val="none"/>
          <w:lang w:val="en-US" w:eastAsia="zh-CN"/>
        </w:rPr>
        <w:t>1.1.3.9</w:t>
      </w:r>
      <w:r>
        <w:rPr>
          <w:color w:val="auto"/>
          <w:sz w:val="24"/>
          <w:highlight w:val="none"/>
        </w:rPr>
        <w:t>临时占地包括：</w:t>
      </w:r>
      <w:r>
        <w:rPr>
          <w:color w:val="auto"/>
          <w:spacing w:val="-1"/>
          <w:sz w:val="24"/>
          <w:highlight w:val="none"/>
          <w:u w:val="single"/>
        </w:rPr>
        <w:t>为完成合同约定的永久工程所修建的各类临时性工程及设施所</w:t>
      </w:r>
      <w:r>
        <w:rPr>
          <w:color w:val="auto"/>
          <w:spacing w:val="-220"/>
          <w:sz w:val="24"/>
          <w:highlight w:val="none"/>
          <w:u w:val="single"/>
        </w:rPr>
        <w:t>占</w:t>
      </w:r>
      <w:r>
        <w:rPr>
          <w:color w:val="auto"/>
          <w:sz w:val="24"/>
          <w:highlight w:val="none"/>
          <w:u w:val="single"/>
        </w:rPr>
        <w:t>用的土地，由承包人根据现场踏勘情况结合施工现场所处位置自行解决</w:t>
      </w:r>
      <w:r>
        <w:rPr>
          <w:color w:val="auto"/>
          <w:sz w:val="24"/>
          <w:highlight w:val="none"/>
        </w:rPr>
        <w:t>。</w:t>
      </w:r>
    </w:p>
    <w:p w14:paraId="181E6AFD">
      <w:pPr>
        <w:pStyle w:val="21"/>
        <w:keepNext w:val="0"/>
        <w:keepLines w:val="0"/>
        <w:pageBreakBefore w:val="0"/>
        <w:widowControl w:val="0"/>
        <w:numPr>
          <w:ilvl w:val="1"/>
          <w:numId w:val="47"/>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法律</w:t>
      </w:r>
    </w:p>
    <w:p w14:paraId="638F96EB">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适用于合同的其他规范性文件：</w:t>
      </w:r>
      <w:r>
        <w:rPr>
          <w:color w:val="auto"/>
          <w:highlight w:val="none"/>
          <w:u w:val="single"/>
        </w:rPr>
        <w:t>按通用合同条款</w:t>
      </w:r>
      <w:r>
        <w:rPr>
          <w:color w:val="auto"/>
          <w:highlight w:val="none"/>
        </w:rPr>
        <w:t>。</w:t>
      </w:r>
    </w:p>
    <w:p w14:paraId="6E1138C4">
      <w:pPr>
        <w:pStyle w:val="21"/>
        <w:keepNext w:val="0"/>
        <w:keepLines w:val="0"/>
        <w:pageBreakBefore w:val="0"/>
        <w:widowControl w:val="0"/>
        <w:numPr>
          <w:ilvl w:val="1"/>
          <w:numId w:val="47"/>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标准和规范</w:t>
      </w:r>
    </w:p>
    <w:p w14:paraId="701D7747">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621" w:rightChars="0"/>
        <w:jc w:val="left"/>
        <w:textAlignment w:val="auto"/>
        <w:rPr>
          <w:color w:val="auto"/>
          <w:sz w:val="24"/>
          <w:highlight w:val="none"/>
        </w:rPr>
      </w:pPr>
      <w:r>
        <w:rPr>
          <w:rFonts w:hint="eastAsia"/>
          <w:color w:val="auto"/>
          <w:spacing w:val="-2"/>
          <w:sz w:val="24"/>
          <w:highlight w:val="none"/>
          <w:lang w:val="en-US" w:eastAsia="zh-CN"/>
        </w:rPr>
        <w:t>1.4.1</w:t>
      </w:r>
      <w:r>
        <w:rPr>
          <w:color w:val="auto"/>
          <w:spacing w:val="-2"/>
          <w:sz w:val="24"/>
          <w:highlight w:val="none"/>
        </w:rPr>
        <w:t>适用于工程的标准规范包括：</w:t>
      </w:r>
      <w:r>
        <w:rPr>
          <w:color w:val="auto"/>
          <w:spacing w:val="-7"/>
          <w:sz w:val="24"/>
          <w:highlight w:val="none"/>
          <w:u w:val="single"/>
        </w:rPr>
        <w:t>除按通用条款外，承包人还须遵守《民法典》、《政</w:t>
      </w:r>
      <w:r>
        <w:rPr>
          <w:color w:val="auto"/>
          <w:spacing w:val="-220"/>
          <w:sz w:val="24"/>
          <w:highlight w:val="none"/>
          <w:u w:val="single"/>
        </w:rPr>
        <w:t>府</w:t>
      </w:r>
      <w:r>
        <w:rPr>
          <w:color w:val="auto"/>
          <w:sz w:val="24"/>
          <w:highlight w:val="none"/>
          <w:u w:val="single"/>
        </w:rPr>
        <w:t>采购法》、《建筑安装工程承包合同条例》以及现行国家部门和地方性法律、法规</w:t>
      </w:r>
      <w:r>
        <w:rPr>
          <w:color w:val="auto"/>
          <w:sz w:val="24"/>
          <w:highlight w:val="none"/>
        </w:rPr>
        <w:t>。</w:t>
      </w:r>
    </w:p>
    <w:p w14:paraId="10C6C768">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 w:after="0" w:line="360" w:lineRule="exact"/>
        <w:ind w:left="1080" w:leftChars="0" w:right="4965" w:rightChars="0"/>
        <w:jc w:val="left"/>
        <w:textAlignment w:val="auto"/>
        <w:rPr>
          <w:color w:val="auto"/>
          <w:sz w:val="24"/>
          <w:highlight w:val="none"/>
        </w:rPr>
      </w:pPr>
      <w:r>
        <w:rPr>
          <w:rFonts w:hint="eastAsia"/>
          <w:color w:val="auto"/>
          <w:spacing w:val="-1"/>
          <w:sz w:val="24"/>
          <w:highlight w:val="none"/>
          <w:lang w:val="en-US" w:eastAsia="zh-CN"/>
        </w:rPr>
        <w:t>1.4.2</w:t>
      </w:r>
      <w:r>
        <w:rPr>
          <w:color w:val="auto"/>
          <w:spacing w:val="-1"/>
          <w:sz w:val="24"/>
          <w:highlight w:val="none"/>
        </w:rPr>
        <w:t>发包人提供国外标准、规范的名称：</w:t>
      </w:r>
      <w:r>
        <w:rPr>
          <w:color w:val="auto"/>
          <w:spacing w:val="-7"/>
          <w:sz w:val="24"/>
          <w:highlight w:val="none"/>
          <w:u w:val="single"/>
        </w:rPr>
        <w:t>/</w:t>
      </w:r>
      <w:r>
        <w:rPr>
          <w:color w:val="auto"/>
          <w:spacing w:val="-7"/>
          <w:sz w:val="24"/>
          <w:highlight w:val="none"/>
        </w:rPr>
        <w:t xml:space="preserve">； </w:t>
      </w:r>
      <w:r>
        <w:rPr>
          <w:color w:val="auto"/>
          <w:sz w:val="24"/>
          <w:highlight w:val="none"/>
        </w:rPr>
        <w:t>发包人提供国外标准、规范的份数：</w:t>
      </w:r>
      <w:r>
        <w:rPr>
          <w:color w:val="auto"/>
          <w:sz w:val="24"/>
          <w:highlight w:val="none"/>
          <w:u w:val="single"/>
        </w:rPr>
        <w:t>/</w:t>
      </w:r>
      <w:r>
        <w:rPr>
          <w:color w:val="auto"/>
          <w:sz w:val="24"/>
          <w:highlight w:val="none"/>
        </w:rPr>
        <w:t>；</w:t>
      </w:r>
    </w:p>
    <w:p w14:paraId="65F943EE">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发包人提供国外标准、规范的名称：</w:t>
      </w:r>
      <w:r>
        <w:rPr>
          <w:color w:val="auto"/>
          <w:highlight w:val="none"/>
          <w:u w:val="single"/>
        </w:rPr>
        <w:t>/</w:t>
      </w:r>
      <w:r>
        <w:rPr>
          <w:color w:val="auto"/>
          <w:highlight w:val="none"/>
        </w:rPr>
        <w:t>。</w:t>
      </w:r>
    </w:p>
    <w:p w14:paraId="3338FCB3">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1.4.3</w:t>
      </w:r>
      <w:r>
        <w:rPr>
          <w:color w:val="auto"/>
          <w:sz w:val="24"/>
          <w:highlight w:val="none"/>
        </w:rPr>
        <w:t>发包人对工程的技术标准和功能要求的特殊要求：。</w:t>
      </w:r>
    </w:p>
    <w:p w14:paraId="65A0E1B3">
      <w:pPr>
        <w:pStyle w:val="21"/>
        <w:keepNext w:val="0"/>
        <w:keepLines w:val="0"/>
        <w:pageBreakBefore w:val="0"/>
        <w:widowControl w:val="0"/>
        <w:numPr>
          <w:ilvl w:val="1"/>
          <w:numId w:val="47"/>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合同文件的优先顺序</w:t>
      </w:r>
    </w:p>
    <w:p w14:paraId="1FE22B22">
      <w:pPr>
        <w:pStyle w:val="5"/>
        <w:keepNext w:val="0"/>
        <w:keepLines w:val="0"/>
        <w:pageBreakBefore w:val="0"/>
        <w:widowControl w:val="0"/>
        <w:tabs>
          <w:tab w:val="left" w:pos="4559"/>
          <w:tab w:val="left" w:pos="7559"/>
        </w:tabs>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合同文件组成及优先顺序为：</w:t>
      </w:r>
      <w:r>
        <w:rPr>
          <w:color w:val="auto"/>
          <w:highlight w:val="none"/>
          <w:u w:val="single"/>
        </w:rPr>
        <w:t xml:space="preserve"> </w:t>
      </w:r>
      <w:r>
        <w:rPr>
          <w:color w:val="auto"/>
          <w:highlight w:val="none"/>
          <w:u w:val="single"/>
        </w:rPr>
        <w:tab/>
      </w:r>
      <w:r>
        <w:rPr>
          <w:color w:val="auto"/>
          <w:highlight w:val="none"/>
          <w:u w:val="single"/>
        </w:rPr>
        <w:t>按合同协议书第六条排列</w:t>
      </w:r>
      <w:r>
        <w:rPr>
          <w:color w:val="auto"/>
          <w:highlight w:val="none"/>
          <w:u w:val="single"/>
        </w:rPr>
        <w:tab/>
      </w:r>
      <w:r>
        <w:rPr>
          <w:color w:val="auto"/>
          <w:highlight w:val="none"/>
        </w:rPr>
        <w:t>。</w:t>
      </w:r>
    </w:p>
    <w:p w14:paraId="4965AB8A">
      <w:pPr>
        <w:pStyle w:val="21"/>
        <w:keepNext w:val="0"/>
        <w:keepLines w:val="0"/>
        <w:pageBreakBefore w:val="0"/>
        <w:widowControl w:val="0"/>
        <w:numPr>
          <w:ilvl w:val="1"/>
          <w:numId w:val="47"/>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图纸和承包人文件</w:t>
      </w:r>
    </w:p>
    <w:p w14:paraId="72344885">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1.6.1</w:t>
      </w:r>
      <w:r>
        <w:rPr>
          <w:color w:val="auto"/>
          <w:sz w:val="24"/>
          <w:highlight w:val="none"/>
        </w:rPr>
        <w:t>图纸的提供</w:t>
      </w:r>
    </w:p>
    <w:p w14:paraId="3CA1E123">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3996"/>
        <w:textAlignment w:val="auto"/>
        <w:rPr>
          <w:color w:val="auto"/>
          <w:highlight w:val="none"/>
        </w:rPr>
      </w:pPr>
      <w:r>
        <w:rPr>
          <w:color w:val="auto"/>
          <w:highlight w:val="none"/>
        </w:rPr>
        <w:t>发包人向承包人提供图纸的期限：</w:t>
      </w:r>
      <w:r>
        <w:rPr>
          <w:color w:val="auto"/>
          <w:spacing w:val="118"/>
          <w:highlight w:val="none"/>
          <w:u w:val="single"/>
        </w:rPr>
        <w:t xml:space="preserve"> </w:t>
      </w:r>
      <w:r>
        <w:rPr>
          <w:b/>
          <w:color w:val="auto"/>
          <w:highlight w:val="none"/>
          <w:u w:val="single"/>
        </w:rPr>
        <w:t>合同生效后7天内</w:t>
      </w:r>
      <w:r>
        <w:rPr>
          <w:color w:val="auto"/>
          <w:spacing w:val="-16"/>
          <w:highlight w:val="none"/>
          <w:u w:val="single"/>
        </w:rPr>
        <w:t xml:space="preserve">； </w:t>
      </w:r>
      <w:r>
        <w:rPr>
          <w:color w:val="auto"/>
          <w:highlight w:val="none"/>
        </w:rPr>
        <w:t>发包人向承包人提供图纸的数量：</w:t>
      </w:r>
      <w:r>
        <w:rPr>
          <w:color w:val="auto"/>
          <w:highlight w:val="none"/>
          <w:u w:val="single"/>
        </w:rPr>
        <w:t>壹套</w:t>
      </w:r>
      <w:r>
        <w:rPr>
          <w:color w:val="auto"/>
          <w:highlight w:val="none"/>
        </w:rPr>
        <w:t>；</w:t>
      </w:r>
    </w:p>
    <w:p w14:paraId="19128248">
      <w:pPr>
        <w:pStyle w:val="5"/>
        <w:keepNext w:val="0"/>
        <w:keepLines w:val="0"/>
        <w:pageBreakBefore w:val="0"/>
        <w:widowControl w:val="0"/>
        <w:tabs>
          <w:tab w:val="left" w:pos="7679"/>
        </w:tabs>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发包人向承包人提供图纸的内容：</w:t>
      </w:r>
      <w:r>
        <w:rPr>
          <w:color w:val="auto"/>
          <w:highlight w:val="none"/>
          <w:u w:val="single"/>
        </w:rPr>
        <w:t xml:space="preserve"> </w:t>
      </w:r>
      <w:r>
        <w:rPr>
          <w:color w:val="auto"/>
          <w:highlight w:val="none"/>
          <w:u w:val="single"/>
        </w:rPr>
        <w:tab/>
      </w:r>
      <w:r>
        <w:rPr>
          <w:color w:val="auto"/>
          <w:highlight w:val="none"/>
        </w:rPr>
        <w:t>。</w:t>
      </w:r>
    </w:p>
    <w:p w14:paraId="3031DD3B">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1.6.2</w:t>
      </w:r>
      <w:r>
        <w:rPr>
          <w:color w:val="auto"/>
          <w:sz w:val="24"/>
          <w:highlight w:val="none"/>
        </w:rPr>
        <w:t>承包人文件</w:t>
      </w:r>
    </w:p>
    <w:p w14:paraId="5AAFEE14">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4485"/>
        <w:textAlignment w:val="auto"/>
        <w:rPr>
          <w:color w:val="auto"/>
          <w:highlight w:val="none"/>
        </w:rPr>
      </w:pPr>
      <w:r>
        <w:rPr>
          <w:color w:val="auto"/>
          <w:highlight w:val="none"/>
        </w:rPr>
        <w:t>需要由承包人提供的文件，包括：</w:t>
      </w:r>
      <w:r>
        <w:rPr>
          <w:color w:val="auto"/>
          <w:highlight w:val="none"/>
          <w:u w:val="single"/>
        </w:rPr>
        <w:t xml:space="preserve"> 双方协商确定</w:t>
      </w:r>
      <w:r>
        <w:rPr>
          <w:color w:val="auto"/>
          <w:highlight w:val="none"/>
        </w:rPr>
        <w:t>； 承包人提供的文件的期限为：</w:t>
      </w:r>
      <w:r>
        <w:rPr>
          <w:color w:val="auto"/>
          <w:highlight w:val="none"/>
          <w:u w:val="single"/>
        </w:rPr>
        <w:t>双方协商确定</w:t>
      </w:r>
      <w:r>
        <w:rPr>
          <w:color w:val="auto"/>
          <w:highlight w:val="none"/>
        </w:rPr>
        <w:t>；</w:t>
      </w:r>
    </w:p>
    <w:p w14:paraId="16DDBEF6">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1080"/>
        <w:textAlignment w:val="auto"/>
        <w:rPr>
          <w:color w:val="auto"/>
          <w:highlight w:val="none"/>
        </w:rPr>
      </w:pPr>
      <w:r>
        <w:rPr>
          <w:color w:val="auto"/>
          <w:highlight w:val="none"/>
        </w:rPr>
        <w:t>承包人提供的文件的数量为：</w:t>
      </w:r>
      <w:r>
        <w:rPr>
          <w:color w:val="auto"/>
          <w:highlight w:val="none"/>
          <w:u w:val="single"/>
        </w:rPr>
        <w:t xml:space="preserve"> 一式四份 </w:t>
      </w:r>
      <w:r>
        <w:rPr>
          <w:color w:val="auto"/>
          <w:highlight w:val="none"/>
        </w:rPr>
        <w:t>；</w:t>
      </w:r>
    </w:p>
    <w:p w14:paraId="3F9135CE">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4365"/>
        <w:textAlignment w:val="auto"/>
        <w:rPr>
          <w:color w:val="auto"/>
          <w:highlight w:val="none"/>
        </w:rPr>
      </w:pPr>
      <w:r>
        <w:rPr>
          <w:color w:val="auto"/>
          <w:highlight w:val="none"/>
        </w:rPr>
        <w:t>承包人提供的文件的形式为：</w:t>
      </w:r>
      <w:r>
        <w:rPr>
          <w:color w:val="auto"/>
          <w:highlight w:val="none"/>
          <w:u w:val="single"/>
        </w:rPr>
        <w:t xml:space="preserve"> 书面形式和电子版 </w:t>
      </w:r>
      <w:r>
        <w:rPr>
          <w:color w:val="auto"/>
          <w:highlight w:val="none"/>
        </w:rPr>
        <w:t>； 发包人审批承包人文件的期限：</w:t>
      </w:r>
      <w:r>
        <w:rPr>
          <w:color w:val="auto"/>
          <w:highlight w:val="none"/>
          <w:u w:val="single"/>
        </w:rPr>
        <w:t xml:space="preserve"> 7天内</w:t>
      </w:r>
      <w:r>
        <w:rPr>
          <w:color w:val="auto"/>
          <w:highlight w:val="none"/>
        </w:rPr>
        <w:t>。</w:t>
      </w:r>
    </w:p>
    <w:p w14:paraId="21362EF4">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1.6.3</w:t>
      </w:r>
      <w:r>
        <w:rPr>
          <w:color w:val="auto"/>
          <w:sz w:val="24"/>
          <w:highlight w:val="none"/>
        </w:rPr>
        <w:t>现场图纸准备</w:t>
      </w:r>
    </w:p>
    <w:p w14:paraId="5C8DA183">
      <w:pPr>
        <w:pStyle w:val="5"/>
        <w:keepNext w:val="0"/>
        <w:keepLines w:val="0"/>
        <w:pageBreakBefore w:val="0"/>
        <w:widowControl w:val="0"/>
        <w:tabs>
          <w:tab w:val="left" w:pos="6119"/>
        </w:tabs>
        <w:kinsoku/>
        <w:wordWrap/>
        <w:overflowPunct/>
        <w:topLinePunct w:val="0"/>
        <w:autoSpaceDE w:val="0"/>
        <w:autoSpaceDN w:val="0"/>
        <w:bidi w:val="0"/>
        <w:adjustRightInd/>
        <w:snapToGrid/>
        <w:spacing w:before="161" w:line="360" w:lineRule="exact"/>
        <w:ind w:left="600" w:right="645" w:firstLine="480"/>
        <w:textAlignment w:val="auto"/>
        <w:rPr>
          <w:color w:val="auto"/>
          <w:highlight w:val="none"/>
        </w:rPr>
      </w:pPr>
      <w:r>
        <w:rPr>
          <w:color w:val="auto"/>
          <w:highlight w:val="none"/>
        </w:rPr>
        <w:t>关于现场图纸准备的约定：</w:t>
      </w:r>
      <w:r>
        <w:rPr>
          <w:color w:val="auto"/>
          <w:highlight w:val="none"/>
          <w:u w:val="single"/>
        </w:rPr>
        <w:t xml:space="preserve"> 承包人在施工现场另外保存一套完整的图纸和承包人文件</w:t>
      </w:r>
      <w:r>
        <w:rPr>
          <w:color w:val="auto"/>
          <w:spacing w:val="-19"/>
          <w:highlight w:val="none"/>
          <w:u w:val="single"/>
        </w:rPr>
        <w:t>，</w:t>
      </w:r>
      <w:r>
        <w:rPr>
          <w:color w:val="auto"/>
          <w:spacing w:val="-220"/>
          <w:highlight w:val="none"/>
          <w:u w:val="single"/>
        </w:rPr>
        <w:t>供</w:t>
      </w:r>
      <w:r>
        <w:rPr>
          <w:color w:val="auto"/>
          <w:highlight w:val="none"/>
          <w:u w:val="single"/>
        </w:rPr>
        <w:t>发包人、监理人及有关人员进行工程检查时使用</w:t>
      </w:r>
      <w:r>
        <w:rPr>
          <w:color w:val="auto"/>
          <w:highlight w:val="none"/>
          <w:u w:val="single"/>
        </w:rPr>
        <w:tab/>
      </w:r>
      <w:r>
        <w:rPr>
          <w:color w:val="auto"/>
          <w:highlight w:val="none"/>
        </w:rPr>
        <w:t>。</w:t>
      </w:r>
    </w:p>
    <w:p w14:paraId="365C646F">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color w:val="auto"/>
          <w:highlight w:val="none"/>
        </w:rPr>
        <w:sectPr>
          <w:pgSz w:w="11910" w:h="16840"/>
          <w:pgMar w:top="1460" w:right="460" w:bottom="1180" w:left="480" w:header="0" w:footer="913" w:gutter="0"/>
          <w:cols w:space="720" w:num="1"/>
        </w:sectPr>
      </w:pPr>
    </w:p>
    <w:p w14:paraId="23F6B697">
      <w:pPr>
        <w:pStyle w:val="21"/>
        <w:keepNext w:val="0"/>
        <w:keepLines w:val="0"/>
        <w:pageBreakBefore w:val="0"/>
        <w:widowControl w:val="0"/>
        <w:numPr>
          <w:ilvl w:val="1"/>
          <w:numId w:val="47"/>
        </w:numPr>
        <w:tabs>
          <w:tab w:val="left" w:pos="1560"/>
        </w:tabs>
        <w:kinsoku/>
        <w:wordWrap/>
        <w:overflowPunct/>
        <w:topLinePunct w:val="0"/>
        <w:autoSpaceDE w:val="0"/>
        <w:autoSpaceDN w:val="0"/>
        <w:bidi w:val="0"/>
        <w:adjustRightInd/>
        <w:snapToGrid/>
        <w:spacing w:before="42" w:after="0" w:line="360" w:lineRule="exact"/>
        <w:ind w:left="1560" w:right="0" w:hanging="480"/>
        <w:jc w:val="left"/>
        <w:textAlignment w:val="auto"/>
        <w:rPr>
          <w:color w:val="auto"/>
          <w:sz w:val="24"/>
          <w:highlight w:val="none"/>
        </w:rPr>
      </w:pPr>
      <w:r>
        <w:rPr>
          <w:color w:val="auto"/>
          <w:sz w:val="24"/>
          <w:highlight w:val="none"/>
        </w:rPr>
        <w:t>联络</w:t>
      </w:r>
    </w:p>
    <w:p w14:paraId="09787384">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0" w:after="0" w:line="360" w:lineRule="exact"/>
        <w:ind w:left="1080" w:leftChars="0" w:right="645" w:rightChars="0"/>
        <w:jc w:val="left"/>
        <w:textAlignment w:val="auto"/>
        <w:rPr>
          <w:color w:val="auto"/>
          <w:sz w:val="24"/>
          <w:highlight w:val="none"/>
        </w:rPr>
      </w:pPr>
      <w:r>
        <w:rPr>
          <w:rFonts w:hint="eastAsia"/>
          <w:color w:val="auto"/>
          <w:sz w:val="24"/>
          <w:highlight w:val="none"/>
          <w:lang w:val="en-US" w:eastAsia="zh-CN"/>
        </w:rPr>
        <w:t>1.8</w:t>
      </w:r>
      <w:r>
        <w:rPr>
          <w:color w:val="auto"/>
          <w:sz w:val="24"/>
          <w:highlight w:val="none"/>
        </w:rPr>
        <w:t>发包人和承包人应当在</w:t>
      </w:r>
      <w:r>
        <w:rPr>
          <w:color w:val="auto"/>
          <w:sz w:val="24"/>
          <w:highlight w:val="none"/>
          <w:u w:val="single"/>
        </w:rPr>
        <w:t xml:space="preserve"> 5</w:t>
      </w:r>
      <w:r>
        <w:rPr>
          <w:color w:val="auto"/>
          <w:spacing w:val="-1"/>
          <w:sz w:val="24"/>
          <w:highlight w:val="none"/>
        </w:rPr>
        <w:t xml:space="preserve"> 天内将与合同有关的通知、批准、证明、证书、指示、</w:t>
      </w:r>
      <w:r>
        <w:rPr>
          <w:color w:val="auto"/>
          <w:sz w:val="24"/>
          <w:highlight w:val="none"/>
        </w:rPr>
        <w:t>指令、要求、请求、同意、意见、确定和决定等书面函件送达对方当事人。</w:t>
      </w:r>
    </w:p>
    <w:p w14:paraId="2292FD6A">
      <w:pPr>
        <w:pStyle w:val="21"/>
        <w:keepNext w:val="0"/>
        <w:keepLines w:val="0"/>
        <w:pageBreakBefore w:val="0"/>
        <w:widowControl w:val="0"/>
        <w:numPr>
          <w:ilvl w:val="0"/>
          <w:numId w:val="0"/>
        </w:numPr>
        <w:tabs>
          <w:tab w:val="left" w:pos="1800"/>
          <w:tab w:val="left" w:pos="5399"/>
        </w:tabs>
        <w:kinsoku/>
        <w:wordWrap/>
        <w:overflowPunct/>
        <w:topLinePunct w:val="0"/>
        <w:autoSpaceDE w:val="0"/>
        <w:autoSpaceDN w:val="0"/>
        <w:bidi w:val="0"/>
        <w:adjustRightInd/>
        <w:snapToGrid/>
        <w:spacing w:before="2" w:after="0" w:line="360" w:lineRule="exact"/>
        <w:ind w:left="1080" w:leftChars="0" w:right="4125" w:rightChars="0"/>
        <w:jc w:val="left"/>
        <w:textAlignment w:val="auto"/>
        <w:rPr>
          <w:color w:val="auto"/>
          <w:spacing w:val="-19"/>
          <w:sz w:val="24"/>
          <w:highlight w:val="none"/>
        </w:rPr>
      </w:pPr>
      <w:r>
        <w:rPr>
          <w:rFonts w:hint="eastAsia"/>
          <w:color w:val="auto"/>
          <w:sz w:val="24"/>
          <w:highlight w:val="none"/>
          <w:lang w:val="en-US" w:eastAsia="zh-CN"/>
        </w:rPr>
        <w:t>1.9</w:t>
      </w:r>
      <w:r>
        <w:rPr>
          <w:color w:val="auto"/>
          <w:sz w:val="24"/>
          <w:highlight w:val="none"/>
        </w:rPr>
        <w:t>发包人接收文件的地点：</w:t>
      </w:r>
      <w:r>
        <w:rPr>
          <w:color w:val="auto"/>
          <w:sz w:val="24"/>
          <w:highlight w:val="none"/>
          <w:u w:val="single"/>
        </w:rPr>
        <w:t xml:space="preserve"> 同发包人办公地址</w:t>
      </w:r>
      <w:r>
        <w:rPr>
          <w:color w:val="auto"/>
          <w:sz w:val="24"/>
          <w:highlight w:val="none"/>
        </w:rPr>
        <w:t xml:space="preserve"> </w:t>
      </w:r>
      <w:r>
        <w:rPr>
          <w:color w:val="auto"/>
          <w:spacing w:val="-19"/>
          <w:sz w:val="24"/>
          <w:highlight w:val="none"/>
        </w:rPr>
        <w:t xml:space="preserve">； </w:t>
      </w:r>
    </w:p>
    <w:p w14:paraId="25310351">
      <w:pPr>
        <w:pStyle w:val="21"/>
        <w:keepNext w:val="0"/>
        <w:keepLines w:val="0"/>
        <w:pageBreakBefore w:val="0"/>
        <w:widowControl w:val="0"/>
        <w:numPr>
          <w:ilvl w:val="0"/>
          <w:numId w:val="0"/>
        </w:numPr>
        <w:tabs>
          <w:tab w:val="left" w:pos="1800"/>
          <w:tab w:val="left" w:pos="5399"/>
        </w:tabs>
        <w:kinsoku/>
        <w:wordWrap/>
        <w:overflowPunct/>
        <w:topLinePunct w:val="0"/>
        <w:autoSpaceDE w:val="0"/>
        <w:autoSpaceDN w:val="0"/>
        <w:bidi w:val="0"/>
        <w:adjustRightInd/>
        <w:snapToGrid/>
        <w:spacing w:before="2" w:after="0" w:line="360" w:lineRule="exact"/>
        <w:ind w:left="1080" w:leftChars="0" w:right="4125" w:rightChars="0"/>
        <w:jc w:val="left"/>
        <w:textAlignment w:val="auto"/>
        <w:rPr>
          <w:color w:val="auto"/>
          <w:sz w:val="24"/>
          <w:highlight w:val="none"/>
        </w:rPr>
      </w:pPr>
      <w:r>
        <w:rPr>
          <w:color w:val="auto"/>
          <w:sz w:val="24"/>
          <w:highlight w:val="none"/>
        </w:rPr>
        <w:t>发包人指定的接收人为：</w:t>
      </w:r>
      <w:r>
        <w:rPr>
          <w:color w:val="auto"/>
          <w:sz w:val="24"/>
          <w:highlight w:val="none"/>
          <w:u w:val="single"/>
        </w:rPr>
        <w:t xml:space="preserve">  现场代表人</w:t>
      </w:r>
      <w:r>
        <w:rPr>
          <w:color w:val="auto"/>
          <w:sz w:val="24"/>
          <w:highlight w:val="none"/>
          <w:u w:val="single"/>
        </w:rPr>
        <w:tab/>
      </w:r>
      <w:r>
        <w:rPr>
          <w:color w:val="auto"/>
          <w:sz w:val="24"/>
          <w:highlight w:val="none"/>
        </w:rPr>
        <w:t>。</w:t>
      </w:r>
    </w:p>
    <w:p w14:paraId="6E42983A">
      <w:pPr>
        <w:pStyle w:val="5"/>
        <w:keepNext w:val="0"/>
        <w:keepLines w:val="0"/>
        <w:pageBreakBefore w:val="0"/>
        <w:widowControl w:val="0"/>
        <w:tabs>
          <w:tab w:val="left" w:pos="5879"/>
        </w:tabs>
        <w:kinsoku/>
        <w:wordWrap/>
        <w:overflowPunct/>
        <w:topLinePunct w:val="0"/>
        <w:autoSpaceDE w:val="0"/>
        <w:autoSpaceDN w:val="0"/>
        <w:bidi w:val="0"/>
        <w:adjustRightInd/>
        <w:snapToGrid/>
        <w:spacing w:before="1" w:line="360" w:lineRule="exact"/>
        <w:ind w:left="1080" w:right="4845"/>
        <w:textAlignment w:val="auto"/>
        <w:rPr>
          <w:color w:val="auto"/>
          <w:highlight w:val="none"/>
        </w:rPr>
      </w:pPr>
      <w:r>
        <w:rPr>
          <w:color w:val="auto"/>
          <w:highlight w:val="none"/>
        </w:rPr>
        <w:t>承包人接收文件的地点：</w:t>
      </w:r>
      <w:r>
        <w:rPr>
          <w:color w:val="auto"/>
          <w:highlight w:val="none"/>
          <w:u w:val="single"/>
        </w:rPr>
        <w:t xml:space="preserve">  项目经理办公室</w:t>
      </w:r>
      <w:r>
        <w:rPr>
          <w:color w:val="auto"/>
          <w:highlight w:val="none"/>
          <w:u w:val="single"/>
        </w:rPr>
        <w:tab/>
      </w:r>
      <w:r>
        <w:rPr>
          <w:color w:val="auto"/>
          <w:spacing w:val="-18"/>
          <w:highlight w:val="none"/>
        </w:rPr>
        <w:t xml:space="preserve">； </w:t>
      </w:r>
      <w:r>
        <w:rPr>
          <w:color w:val="auto"/>
          <w:highlight w:val="none"/>
        </w:rPr>
        <w:t>承包人指定的接收人为：</w:t>
      </w:r>
      <w:r>
        <w:rPr>
          <w:color w:val="auto"/>
          <w:highlight w:val="none"/>
          <w:u w:val="single"/>
        </w:rPr>
        <w:t xml:space="preserve"> 现场项目经理</w:t>
      </w:r>
      <w:r>
        <w:rPr>
          <w:color w:val="auto"/>
          <w:highlight w:val="none"/>
        </w:rPr>
        <w:t>。</w:t>
      </w:r>
    </w:p>
    <w:p w14:paraId="20733413">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监理人接收文件的地点：</w:t>
      </w:r>
      <w:r>
        <w:rPr>
          <w:color w:val="auto"/>
          <w:highlight w:val="none"/>
          <w:u w:val="single"/>
        </w:rPr>
        <w:t>项目监理办公室</w:t>
      </w:r>
      <w:r>
        <w:rPr>
          <w:color w:val="auto"/>
          <w:highlight w:val="none"/>
        </w:rPr>
        <w:t>；</w:t>
      </w:r>
    </w:p>
    <w:p w14:paraId="496F3C3A">
      <w:pPr>
        <w:pStyle w:val="5"/>
        <w:keepNext w:val="0"/>
        <w:keepLines w:val="0"/>
        <w:pageBreakBefore w:val="0"/>
        <w:widowControl w:val="0"/>
        <w:tabs>
          <w:tab w:val="left" w:pos="5879"/>
        </w:tabs>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监理人指定的接收人为：</w:t>
      </w:r>
      <w:r>
        <w:rPr>
          <w:color w:val="auto"/>
          <w:highlight w:val="none"/>
          <w:u w:val="single"/>
        </w:rPr>
        <w:t xml:space="preserve">  现场监理工程师</w:t>
      </w:r>
      <w:r>
        <w:rPr>
          <w:color w:val="auto"/>
          <w:highlight w:val="none"/>
          <w:u w:val="single"/>
        </w:rPr>
        <w:tab/>
      </w:r>
      <w:r>
        <w:rPr>
          <w:color w:val="auto"/>
          <w:highlight w:val="none"/>
        </w:rPr>
        <w:t>。</w:t>
      </w:r>
    </w:p>
    <w:p w14:paraId="1A7D98D7">
      <w:pPr>
        <w:pStyle w:val="21"/>
        <w:keepNext w:val="0"/>
        <w:keepLines w:val="0"/>
        <w:pageBreakBefore w:val="0"/>
        <w:widowControl w:val="0"/>
        <w:numPr>
          <w:ilvl w:val="1"/>
          <w:numId w:val="48"/>
        </w:numPr>
        <w:tabs>
          <w:tab w:val="left" w:pos="1680"/>
        </w:tabs>
        <w:kinsoku/>
        <w:wordWrap/>
        <w:overflowPunct/>
        <w:topLinePunct w:val="0"/>
        <w:autoSpaceDE w:val="0"/>
        <w:autoSpaceDN w:val="0"/>
        <w:bidi w:val="0"/>
        <w:adjustRightInd/>
        <w:snapToGrid/>
        <w:spacing w:before="161" w:after="0" w:line="360" w:lineRule="exact"/>
        <w:ind w:left="1680" w:right="0" w:hanging="600"/>
        <w:jc w:val="left"/>
        <w:textAlignment w:val="auto"/>
        <w:rPr>
          <w:color w:val="auto"/>
          <w:sz w:val="24"/>
          <w:highlight w:val="none"/>
        </w:rPr>
      </w:pPr>
      <w:r>
        <w:rPr>
          <w:color w:val="auto"/>
          <w:sz w:val="24"/>
          <w:highlight w:val="none"/>
        </w:rPr>
        <w:t>交通运输</w:t>
      </w:r>
    </w:p>
    <w:p w14:paraId="7B44737E">
      <w:pPr>
        <w:pStyle w:val="21"/>
        <w:keepNext w:val="0"/>
        <w:keepLines w:val="0"/>
        <w:pageBreakBefore w:val="0"/>
        <w:widowControl w:val="0"/>
        <w:numPr>
          <w:ilvl w:val="2"/>
          <w:numId w:val="48"/>
        </w:numPr>
        <w:tabs>
          <w:tab w:val="left" w:pos="1920"/>
        </w:tabs>
        <w:kinsoku/>
        <w:wordWrap/>
        <w:overflowPunct/>
        <w:topLinePunct w:val="0"/>
        <w:autoSpaceDE w:val="0"/>
        <w:autoSpaceDN w:val="0"/>
        <w:bidi w:val="0"/>
        <w:adjustRightInd/>
        <w:snapToGrid/>
        <w:spacing w:before="160" w:after="0" w:line="360" w:lineRule="exact"/>
        <w:ind w:left="1920" w:right="0" w:hanging="840"/>
        <w:jc w:val="left"/>
        <w:textAlignment w:val="auto"/>
        <w:rPr>
          <w:color w:val="auto"/>
          <w:sz w:val="24"/>
          <w:highlight w:val="none"/>
        </w:rPr>
      </w:pPr>
      <w:r>
        <w:rPr>
          <w:color w:val="auto"/>
          <w:sz w:val="24"/>
          <w:highlight w:val="none"/>
        </w:rPr>
        <w:t>出入现场的权利</w:t>
      </w:r>
    </w:p>
    <w:p w14:paraId="74470A17">
      <w:pPr>
        <w:pStyle w:val="5"/>
        <w:keepNext w:val="0"/>
        <w:keepLines w:val="0"/>
        <w:pageBreakBefore w:val="0"/>
        <w:widowControl w:val="0"/>
        <w:tabs>
          <w:tab w:val="left" w:pos="6119"/>
        </w:tabs>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关于出入现场的权利的约定：</w:t>
      </w:r>
      <w:r>
        <w:rPr>
          <w:color w:val="auto"/>
          <w:highlight w:val="none"/>
          <w:u w:val="single"/>
        </w:rPr>
        <w:t xml:space="preserve">  双方协商确定</w:t>
      </w:r>
      <w:r>
        <w:rPr>
          <w:color w:val="auto"/>
          <w:highlight w:val="none"/>
          <w:u w:val="single"/>
        </w:rPr>
        <w:tab/>
      </w:r>
      <w:r>
        <w:rPr>
          <w:color w:val="auto"/>
          <w:highlight w:val="none"/>
        </w:rPr>
        <w:t>。</w:t>
      </w:r>
    </w:p>
    <w:p w14:paraId="10D61E0D">
      <w:pPr>
        <w:pStyle w:val="21"/>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160"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1.10.2</w:t>
      </w:r>
      <w:r>
        <w:rPr>
          <w:color w:val="auto"/>
          <w:sz w:val="24"/>
          <w:highlight w:val="none"/>
        </w:rPr>
        <w:t>场内交通</w:t>
      </w:r>
    </w:p>
    <w:p w14:paraId="7272BD72">
      <w:pPr>
        <w:pStyle w:val="5"/>
        <w:keepNext w:val="0"/>
        <w:keepLines w:val="0"/>
        <w:pageBreakBefore w:val="0"/>
        <w:widowControl w:val="0"/>
        <w:tabs>
          <w:tab w:val="left" w:pos="10225"/>
        </w:tabs>
        <w:kinsoku/>
        <w:wordWrap/>
        <w:overflowPunct/>
        <w:topLinePunct w:val="0"/>
        <w:autoSpaceDE w:val="0"/>
        <w:autoSpaceDN w:val="0"/>
        <w:bidi w:val="0"/>
        <w:adjustRightInd/>
        <w:snapToGrid/>
        <w:spacing w:before="161" w:line="360" w:lineRule="exact"/>
        <w:ind w:left="1080" w:right="497"/>
        <w:textAlignment w:val="auto"/>
        <w:rPr>
          <w:color w:val="auto"/>
          <w:highlight w:val="none"/>
        </w:rPr>
      </w:pPr>
      <w:r>
        <w:rPr>
          <w:color w:val="auto"/>
          <w:highlight w:val="none"/>
        </w:rPr>
        <w:t>关于场外交通和场内交通的边界的约定：</w:t>
      </w:r>
      <w:r>
        <w:rPr>
          <w:color w:val="auto"/>
          <w:spacing w:val="-94"/>
          <w:highlight w:val="none"/>
        </w:rPr>
        <w:t xml:space="preserve"> </w:t>
      </w:r>
      <w:r>
        <w:rPr>
          <w:color w:val="auto"/>
          <w:highlight w:val="none"/>
          <w:u w:val="single"/>
        </w:rPr>
        <w:t>本项目约定工程所在地块红线范围内为场内</w:t>
      </w:r>
      <w:r>
        <w:rPr>
          <w:color w:val="auto"/>
          <w:highlight w:val="none"/>
          <w:u w:val="single"/>
        </w:rPr>
        <w:tab/>
      </w:r>
      <w:r>
        <w:rPr>
          <w:color w:val="auto"/>
          <w:spacing w:val="-16"/>
          <w:highlight w:val="none"/>
        </w:rPr>
        <w:t>。</w:t>
      </w:r>
      <w:r>
        <w:rPr>
          <w:color w:val="auto"/>
          <w:highlight w:val="none"/>
        </w:rPr>
        <w:t xml:space="preserve">关于发包人向承包人免费提供满足工程施工需要的场内道路和交通设施的约定： </w:t>
      </w:r>
      <w:r>
        <w:rPr>
          <w:color w:val="auto"/>
          <w:highlight w:val="none"/>
          <w:u w:val="single"/>
        </w:rPr>
        <w:t>由承包</w:t>
      </w:r>
    </w:p>
    <w:p w14:paraId="6AB2A3DF">
      <w:pPr>
        <w:pStyle w:val="5"/>
        <w:keepNext w:val="0"/>
        <w:keepLines w:val="0"/>
        <w:pageBreakBefore w:val="0"/>
        <w:widowControl w:val="0"/>
        <w:tabs>
          <w:tab w:val="left" w:pos="9839"/>
        </w:tabs>
        <w:kinsoku/>
        <w:wordWrap/>
        <w:overflowPunct/>
        <w:topLinePunct w:val="0"/>
        <w:autoSpaceDE w:val="0"/>
        <w:autoSpaceDN w:val="0"/>
        <w:bidi w:val="0"/>
        <w:adjustRightInd/>
        <w:snapToGrid/>
        <w:spacing w:before="1" w:line="360" w:lineRule="exact"/>
        <w:ind w:left="600"/>
        <w:textAlignment w:val="auto"/>
        <w:rPr>
          <w:color w:val="auto"/>
          <w:highlight w:val="none"/>
        </w:rPr>
      </w:pPr>
      <w:r>
        <w:rPr>
          <w:color w:val="auto"/>
          <w:highlight w:val="none"/>
          <w:u w:val="single"/>
        </w:rPr>
        <w:t>人负责人场内道路和交通设施的修建并自行承担相应费用，发包人协助开展协调工作</w:t>
      </w:r>
      <w:r>
        <w:rPr>
          <w:color w:val="auto"/>
          <w:highlight w:val="none"/>
          <w:u w:val="single"/>
        </w:rPr>
        <w:tab/>
      </w:r>
      <w:r>
        <w:rPr>
          <w:color w:val="auto"/>
          <w:highlight w:val="none"/>
        </w:rPr>
        <w:t>。</w:t>
      </w:r>
    </w:p>
    <w:p w14:paraId="35A98510">
      <w:pPr>
        <w:pStyle w:val="21"/>
        <w:keepNext w:val="0"/>
        <w:keepLines w:val="0"/>
        <w:pageBreakBefore w:val="0"/>
        <w:widowControl w:val="0"/>
        <w:numPr>
          <w:ilvl w:val="2"/>
          <w:numId w:val="49"/>
        </w:numPr>
        <w:tabs>
          <w:tab w:val="left" w:pos="1920"/>
        </w:tabs>
        <w:kinsoku/>
        <w:wordWrap/>
        <w:overflowPunct/>
        <w:topLinePunct w:val="0"/>
        <w:autoSpaceDE w:val="0"/>
        <w:autoSpaceDN w:val="0"/>
        <w:bidi w:val="0"/>
        <w:adjustRightInd/>
        <w:snapToGrid/>
        <w:spacing w:before="161" w:after="0" w:line="360" w:lineRule="exact"/>
        <w:ind w:left="1920" w:right="0" w:hanging="840"/>
        <w:jc w:val="left"/>
        <w:textAlignment w:val="auto"/>
        <w:rPr>
          <w:color w:val="auto"/>
          <w:sz w:val="24"/>
          <w:highlight w:val="none"/>
        </w:rPr>
      </w:pPr>
      <w:r>
        <w:rPr>
          <w:color w:val="auto"/>
          <w:sz w:val="24"/>
          <w:highlight w:val="none"/>
        </w:rPr>
        <w:t>超大件和超重件的运输</w:t>
      </w:r>
    </w:p>
    <w:p w14:paraId="2FA87D54">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运输超大件或超重件所需的道路和桥梁临时加固改造费用和其他有关费用由承担。</w:t>
      </w:r>
    </w:p>
    <w:p w14:paraId="56B7ED4E">
      <w:pPr>
        <w:pStyle w:val="21"/>
        <w:keepNext w:val="0"/>
        <w:keepLines w:val="0"/>
        <w:pageBreakBefore w:val="0"/>
        <w:widowControl w:val="0"/>
        <w:numPr>
          <w:ilvl w:val="1"/>
          <w:numId w:val="48"/>
        </w:numPr>
        <w:tabs>
          <w:tab w:val="left" w:pos="1680"/>
        </w:tabs>
        <w:kinsoku/>
        <w:wordWrap/>
        <w:overflowPunct/>
        <w:topLinePunct w:val="0"/>
        <w:autoSpaceDE w:val="0"/>
        <w:autoSpaceDN w:val="0"/>
        <w:bidi w:val="0"/>
        <w:adjustRightInd/>
        <w:snapToGrid/>
        <w:spacing w:before="161" w:after="0" w:line="360" w:lineRule="exact"/>
        <w:ind w:left="1680" w:right="0" w:hanging="600"/>
        <w:jc w:val="both"/>
        <w:textAlignment w:val="auto"/>
        <w:rPr>
          <w:color w:val="auto"/>
          <w:sz w:val="24"/>
          <w:highlight w:val="none"/>
        </w:rPr>
      </w:pPr>
      <w:r>
        <w:rPr>
          <w:color w:val="auto"/>
          <w:sz w:val="24"/>
          <w:highlight w:val="none"/>
        </w:rPr>
        <w:t>知识产权</w:t>
      </w:r>
    </w:p>
    <w:p w14:paraId="036DF33C">
      <w:pPr>
        <w:pStyle w:val="21"/>
        <w:keepNext w:val="0"/>
        <w:keepLines w:val="0"/>
        <w:pageBreakBefore w:val="0"/>
        <w:widowControl w:val="0"/>
        <w:numPr>
          <w:ilvl w:val="2"/>
          <w:numId w:val="48"/>
        </w:numPr>
        <w:tabs>
          <w:tab w:val="left" w:pos="1920"/>
        </w:tabs>
        <w:kinsoku/>
        <w:wordWrap/>
        <w:overflowPunct/>
        <w:topLinePunct w:val="0"/>
        <w:autoSpaceDE w:val="0"/>
        <w:autoSpaceDN w:val="0"/>
        <w:bidi w:val="0"/>
        <w:adjustRightInd/>
        <w:snapToGrid/>
        <w:spacing w:before="160" w:after="0" w:line="360" w:lineRule="exact"/>
        <w:ind w:left="600" w:right="645" w:firstLine="480"/>
        <w:jc w:val="both"/>
        <w:textAlignment w:val="auto"/>
        <w:rPr>
          <w:color w:val="auto"/>
          <w:sz w:val="24"/>
          <w:highlight w:val="none"/>
        </w:rPr>
      </w:pPr>
      <w:r>
        <w:rPr>
          <w:color w:val="auto"/>
          <w:spacing w:val="-1"/>
          <w:sz w:val="24"/>
          <w:highlight w:val="none"/>
        </w:rPr>
        <w:t>关于发包人提供给承包人的图纸、发包人为实施工程自行编制或委托编制的技术</w:t>
      </w:r>
      <w:r>
        <w:rPr>
          <w:color w:val="auto"/>
          <w:sz w:val="24"/>
          <w:highlight w:val="none"/>
        </w:rPr>
        <w:t>规范以及反映发包人关于合同要求或其他类似性质的文件的著作权的归属</w:t>
      </w:r>
      <w:r>
        <w:rPr>
          <w:color w:val="auto"/>
          <w:sz w:val="24"/>
          <w:highlight w:val="none"/>
          <w:u w:val="single"/>
        </w:rPr>
        <w:t>：发包人。</w:t>
      </w:r>
    </w:p>
    <w:p w14:paraId="55568F7A">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600" w:right="617" w:firstLine="480"/>
        <w:jc w:val="both"/>
        <w:textAlignment w:val="auto"/>
        <w:rPr>
          <w:color w:val="auto"/>
          <w:highlight w:val="none"/>
        </w:rPr>
      </w:pPr>
      <w:r>
        <w:rPr>
          <w:color w:val="auto"/>
          <w:spacing w:val="-3"/>
          <w:highlight w:val="none"/>
        </w:rPr>
        <w:t>关于发包人提供的上述文件的使用限制的要求：</w:t>
      </w:r>
      <w:r>
        <w:rPr>
          <w:color w:val="auto"/>
          <w:spacing w:val="-4"/>
          <w:highlight w:val="none"/>
          <w:u w:val="single"/>
        </w:rPr>
        <w:t>承包人可以为实现合同目的而复制、使用</w:t>
      </w:r>
      <w:r>
        <w:rPr>
          <w:color w:val="auto"/>
          <w:spacing w:val="-220"/>
          <w:highlight w:val="none"/>
          <w:u w:val="single"/>
        </w:rPr>
        <w:t>此</w:t>
      </w:r>
      <w:r>
        <w:rPr>
          <w:color w:val="auto"/>
          <w:spacing w:val="-9"/>
          <w:highlight w:val="none"/>
          <w:u w:val="single"/>
        </w:rPr>
        <w:t>类文件，但不能用于与本合同无关的其他事项，未经发包人书面同意，承包人不得为了本合同以外的目的而复制、使用上述文件或将之提供给任何第三方</w:t>
      </w:r>
      <w:r>
        <w:rPr>
          <w:color w:val="auto"/>
          <w:spacing w:val="-9"/>
          <w:highlight w:val="none"/>
        </w:rPr>
        <w:t>。</w:t>
      </w:r>
    </w:p>
    <w:p w14:paraId="4D0F27EF">
      <w:pPr>
        <w:pStyle w:val="21"/>
        <w:keepNext w:val="0"/>
        <w:keepLines w:val="0"/>
        <w:pageBreakBefore w:val="0"/>
        <w:widowControl w:val="0"/>
        <w:numPr>
          <w:ilvl w:val="2"/>
          <w:numId w:val="48"/>
        </w:numPr>
        <w:tabs>
          <w:tab w:val="left" w:pos="1920"/>
        </w:tabs>
        <w:kinsoku/>
        <w:wordWrap/>
        <w:overflowPunct/>
        <w:topLinePunct w:val="0"/>
        <w:autoSpaceDE w:val="0"/>
        <w:autoSpaceDN w:val="0"/>
        <w:bidi w:val="0"/>
        <w:adjustRightInd/>
        <w:snapToGrid/>
        <w:spacing w:before="2" w:after="0" w:line="360" w:lineRule="exact"/>
        <w:ind w:left="1080" w:right="2565" w:firstLine="0"/>
        <w:jc w:val="both"/>
        <w:textAlignment w:val="auto"/>
        <w:rPr>
          <w:color w:val="auto"/>
          <w:sz w:val="24"/>
          <w:highlight w:val="none"/>
        </w:rPr>
      </w:pPr>
      <w:r>
        <w:rPr>
          <w:color w:val="auto"/>
          <w:sz w:val="24"/>
          <w:highlight w:val="none"/>
        </w:rPr>
        <w:t>关于承包人为实施工程所编制文件的著作权的归属：</w:t>
      </w:r>
      <w:r>
        <w:rPr>
          <w:color w:val="auto"/>
          <w:spacing w:val="-5"/>
          <w:sz w:val="24"/>
          <w:highlight w:val="none"/>
          <w:u w:val="single"/>
        </w:rPr>
        <w:t>承包人。</w:t>
      </w:r>
      <w:r>
        <w:rPr>
          <w:rFonts w:hint="eastAsia"/>
          <w:color w:val="auto"/>
          <w:spacing w:val="-5"/>
          <w:sz w:val="24"/>
          <w:highlight w:val="none"/>
          <w:u w:val="none"/>
          <w:lang w:val="en-US" w:eastAsia="zh-CN"/>
        </w:rPr>
        <w:t>1.11.3</w:t>
      </w:r>
      <w:r>
        <w:rPr>
          <w:color w:val="auto"/>
          <w:sz w:val="24"/>
          <w:highlight w:val="none"/>
          <w:u w:val="none"/>
        </w:rPr>
        <w:t>关</w:t>
      </w:r>
      <w:r>
        <w:rPr>
          <w:color w:val="auto"/>
          <w:sz w:val="24"/>
          <w:highlight w:val="none"/>
        </w:rPr>
        <w:t>于承包人提供的上述文件的使用限制的要求：。</w:t>
      </w:r>
    </w:p>
    <w:p w14:paraId="5BA90D24">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600" w:right="645" w:firstLine="480"/>
        <w:jc w:val="both"/>
        <w:textAlignment w:val="auto"/>
        <w:rPr>
          <w:color w:val="auto"/>
          <w:highlight w:val="none"/>
        </w:rPr>
      </w:pPr>
      <w:r>
        <w:rPr>
          <w:rFonts w:hint="eastAsia"/>
          <w:color w:val="auto"/>
          <w:highlight w:val="none"/>
          <w:lang w:val="en-US" w:eastAsia="zh-CN"/>
        </w:rPr>
        <w:t>1.12</w:t>
      </w:r>
      <w:r>
        <w:rPr>
          <w:color w:val="auto"/>
          <w:highlight w:val="none"/>
        </w:rPr>
        <w:t xml:space="preserve">承包人在施工过程中所采用的专利、专有技术、技术秘密的使用费的承担方式： </w:t>
      </w:r>
      <w:r>
        <w:rPr>
          <w:color w:val="auto"/>
          <w:highlight w:val="none"/>
          <w:u w:val="single"/>
        </w:rPr>
        <w:t>由承包人承担</w:t>
      </w:r>
      <w:r>
        <w:rPr>
          <w:color w:val="auto"/>
          <w:highlight w:val="none"/>
        </w:rPr>
        <w:t xml:space="preserve"> 。</w:t>
      </w:r>
    </w:p>
    <w:p w14:paraId="72AC6A6D">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1080"/>
        <w:jc w:val="both"/>
        <w:textAlignment w:val="auto"/>
        <w:rPr>
          <w:color w:val="auto"/>
          <w:highlight w:val="none"/>
        </w:rPr>
      </w:pPr>
      <w:r>
        <w:rPr>
          <w:color w:val="auto"/>
          <w:highlight w:val="none"/>
        </w:rPr>
        <w:t>1.13 工程量清单错误的修正</w:t>
      </w:r>
    </w:p>
    <w:p w14:paraId="6D166185">
      <w:pPr>
        <w:keepNext w:val="0"/>
        <w:keepLines w:val="0"/>
        <w:pageBreakBefore w:val="0"/>
        <w:widowControl w:val="0"/>
        <w:kinsoku/>
        <w:wordWrap/>
        <w:overflowPunct/>
        <w:topLinePunct w:val="0"/>
        <w:autoSpaceDE w:val="0"/>
        <w:autoSpaceDN w:val="0"/>
        <w:bidi w:val="0"/>
        <w:adjustRightInd/>
        <w:snapToGrid/>
        <w:spacing w:after="0" w:line="360" w:lineRule="exact"/>
        <w:jc w:val="both"/>
        <w:textAlignment w:val="auto"/>
        <w:rPr>
          <w:color w:val="auto"/>
          <w:highlight w:val="none"/>
        </w:rPr>
        <w:sectPr>
          <w:pgSz w:w="11910" w:h="16840"/>
          <w:pgMar w:top="1460" w:right="460" w:bottom="1180" w:left="480" w:header="0" w:footer="913" w:gutter="0"/>
          <w:cols w:space="720" w:num="1"/>
        </w:sectPr>
      </w:pPr>
    </w:p>
    <w:p w14:paraId="4FD54129">
      <w:pPr>
        <w:pStyle w:val="5"/>
        <w:keepNext w:val="0"/>
        <w:keepLines w:val="0"/>
        <w:pageBreakBefore w:val="0"/>
        <w:widowControl w:val="0"/>
        <w:tabs>
          <w:tab w:val="left" w:pos="7199"/>
        </w:tabs>
        <w:kinsoku/>
        <w:wordWrap/>
        <w:overflowPunct/>
        <w:topLinePunct w:val="0"/>
        <w:autoSpaceDE w:val="0"/>
        <w:autoSpaceDN w:val="0"/>
        <w:bidi w:val="0"/>
        <w:adjustRightInd/>
        <w:snapToGrid/>
        <w:spacing w:before="42" w:line="360" w:lineRule="exact"/>
        <w:ind w:left="1080" w:right="525"/>
        <w:textAlignment w:val="auto"/>
        <w:rPr>
          <w:color w:val="auto"/>
          <w:highlight w:val="none"/>
        </w:rPr>
      </w:pPr>
      <w:r>
        <w:rPr>
          <w:color w:val="auto"/>
          <w:highlight w:val="none"/>
        </w:rPr>
        <w:t>出现工程量清单错误时，是否调整合同价格：</w:t>
      </w:r>
      <w:r>
        <w:rPr>
          <w:color w:val="auto"/>
          <w:highlight w:val="none"/>
          <w:u w:val="single"/>
        </w:rPr>
        <w:t>经发包人、承包人双方确认方可予以调整</w:t>
      </w:r>
      <w:r>
        <w:rPr>
          <w:color w:val="auto"/>
          <w:spacing w:val="-19"/>
          <w:highlight w:val="none"/>
        </w:rPr>
        <w:t>。</w:t>
      </w:r>
      <w:r>
        <w:rPr>
          <w:color w:val="auto"/>
          <w:highlight w:val="none"/>
        </w:rPr>
        <w:t>允许调整合同价格的工程量偏差范围：</w:t>
      </w:r>
      <w:r>
        <w:rPr>
          <w:color w:val="auto"/>
          <w:highlight w:val="none"/>
          <w:u w:val="single"/>
        </w:rPr>
        <w:t xml:space="preserve">  双方协商确定</w:t>
      </w:r>
      <w:r>
        <w:rPr>
          <w:color w:val="auto"/>
          <w:highlight w:val="none"/>
          <w:u w:val="single"/>
        </w:rPr>
        <w:tab/>
      </w:r>
      <w:r>
        <w:rPr>
          <w:color w:val="auto"/>
          <w:highlight w:val="none"/>
        </w:rPr>
        <w:t>。</w:t>
      </w:r>
    </w:p>
    <w:p w14:paraId="728801A5">
      <w:pPr>
        <w:keepNext w:val="0"/>
        <w:keepLines w:val="0"/>
        <w:pageBreakBefore w:val="0"/>
        <w:widowControl w:val="0"/>
        <w:kinsoku/>
        <w:wordWrap/>
        <w:overflowPunct/>
        <w:topLinePunct w:val="0"/>
        <w:autoSpaceDE w:val="0"/>
        <w:autoSpaceDN w:val="0"/>
        <w:bidi w:val="0"/>
        <w:adjustRightInd/>
        <w:snapToGrid/>
        <w:spacing w:before="1" w:line="360" w:lineRule="exact"/>
        <w:ind w:left="1080" w:right="0" w:firstLine="0"/>
        <w:jc w:val="left"/>
        <w:textAlignment w:val="auto"/>
        <w:rPr>
          <w:b/>
          <w:color w:val="auto"/>
          <w:sz w:val="24"/>
          <w:highlight w:val="none"/>
        </w:rPr>
      </w:pPr>
      <w:r>
        <w:rPr>
          <w:b/>
          <w:color w:val="auto"/>
          <w:sz w:val="24"/>
          <w:highlight w:val="none"/>
        </w:rPr>
        <w:t>2.发包人</w:t>
      </w:r>
    </w:p>
    <w:p w14:paraId="625DBD62">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right="8205"/>
        <w:textAlignment w:val="auto"/>
        <w:rPr>
          <w:color w:val="auto"/>
          <w:highlight w:val="none"/>
        </w:rPr>
      </w:pPr>
      <w:r>
        <w:rPr>
          <w:color w:val="auto"/>
          <w:highlight w:val="none"/>
        </w:rPr>
        <w:t>2.2 发包人代表发包人代表：</w:t>
      </w:r>
    </w:p>
    <w:p w14:paraId="1C2059BA">
      <w:pPr>
        <w:pStyle w:val="5"/>
        <w:keepNext w:val="0"/>
        <w:keepLines w:val="0"/>
        <w:pageBreakBefore w:val="0"/>
        <w:widowControl w:val="0"/>
        <w:tabs>
          <w:tab w:val="left" w:pos="1799"/>
          <w:tab w:val="left" w:pos="5399"/>
        </w:tabs>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姓</w:t>
      </w:r>
      <w:r>
        <w:rPr>
          <w:color w:val="auto"/>
          <w:highlight w:val="none"/>
        </w:rPr>
        <w:tab/>
      </w:r>
      <w:r>
        <w:rPr>
          <w:color w:val="auto"/>
          <w:highlight w:val="none"/>
        </w:rPr>
        <w:t>名：</w:t>
      </w:r>
      <w:r>
        <w:rPr>
          <w:color w:val="auto"/>
          <w:highlight w:val="none"/>
          <w:u w:val="single"/>
        </w:rPr>
        <w:t xml:space="preserve"> </w:t>
      </w:r>
      <w:r>
        <w:rPr>
          <w:color w:val="auto"/>
          <w:highlight w:val="none"/>
          <w:u w:val="single"/>
        </w:rPr>
        <w:tab/>
      </w:r>
      <w:r>
        <w:rPr>
          <w:color w:val="auto"/>
          <w:highlight w:val="none"/>
        </w:rPr>
        <w:t>；</w:t>
      </w:r>
    </w:p>
    <w:p w14:paraId="672FA9A3">
      <w:pPr>
        <w:pStyle w:val="5"/>
        <w:keepNext w:val="0"/>
        <w:keepLines w:val="0"/>
        <w:pageBreakBefore w:val="0"/>
        <w:widowControl w:val="0"/>
        <w:tabs>
          <w:tab w:val="left" w:pos="1799"/>
          <w:tab w:val="left" w:pos="6479"/>
          <w:tab w:val="left" w:pos="6719"/>
        </w:tabs>
        <w:kinsoku/>
        <w:wordWrap/>
        <w:overflowPunct/>
        <w:topLinePunct w:val="0"/>
        <w:autoSpaceDE w:val="0"/>
        <w:autoSpaceDN w:val="0"/>
        <w:bidi w:val="0"/>
        <w:adjustRightInd/>
        <w:snapToGrid/>
        <w:spacing w:before="160" w:line="360" w:lineRule="exact"/>
        <w:ind w:left="1080" w:right="4005"/>
        <w:textAlignment w:val="auto"/>
        <w:rPr>
          <w:color w:val="auto"/>
          <w:highlight w:val="none"/>
        </w:rPr>
      </w:pPr>
      <w:r>
        <w:rPr>
          <w:color w:val="auto"/>
          <w:highlight w:val="none"/>
        </w:rPr>
        <w:t>身份证号：</w:t>
      </w:r>
      <w:r>
        <w:rPr>
          <w:color w:val="auto"/>
          <w:highlight w:val="none"/>
          <w:u w:val="single"/>
        </w:rPr>
        <w:t xml:space="preserve"> </w:t>
      </w:r>
      <w:r>
        <w:rPr>
          <w:color w:val="auto"/>
          <w:highlight w:val="none"/>
          <w:u w:val="single"/>
        </w:rPr>
        <w:tab/>
      </w:r>
      <w:r>
        <w:rPr>
          <w:color w:val="auto"/>
          <w:highlight w:val="none"/>
        </w:rPr>
        <w:t>； 职</w:t>
      </w:r>
      <w:r>
        <w:rPr>
          <w:color w:val="auto"/>
          <w:highlight w:val="none"/>
        </w:rPr>
        <w:tab/>
      </w:r>
      <w:r>
        <w:rPr>
          <w:color w:val="auto"/>
          <w:highlight w:val="none"/>
        </w:rPr>
        <w:t>务：</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电子信箱：</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通信地址：</w:t>
      </w:r>
      <w:r>
        <w:rPr>
          <w:color w:val="auto"/>
          <w:highlight w:val="none"/>
          <w:u w:val="single"/>
        </w:rPr>
        <w:t xml:space="preserve"> </w:t>
      </w:r>
      <w:r>
        <w:rPr>
          <w:color w:val="auto"/>
          <w:highlight w:val="none"/>
          <w:u w:val="single"/>
        </w:rPr>
        <w:tab/>
      </w:r>
      <w:r>
        <w:rPr>
          <w:color w:val="auto"/>
          <w:highlight w:val="none"/>
        </w:rPr>
        <w:t>。</w:t>
      </w:r>
    </w:p>
    <w:p w14:paraId="580951F8">
      <w:pPr>
        <w:pStyle w:val="5"/>
        <w:keepNext w:val="0"/>
        <w:keepLines w:val="0"/>
        <w:pageBreakBefore w:val="0"/>
        <w:widowControl w:val="0"/>
        <w:kinsoku/>
        <w:wordWrap/>
        <w:overflowPunct/>
        <w:topLinePunct w:val="0"/>
        <w:autoSpaceDE w:val="0"/>
        <w:autoSpaceDN w:val="0"/>
        <w:bidi w:val="0"/>
        <w:adjustRightInd/>
        <w:snapToGrid/>
        <w:spacing w:before="3" w:line="360" w:lineRule="exact"/>
        <w:ind w:left="600" w:right="497" w:firstLine="480"/>
        <w:jc w:val="left"/>
        <w:textAlignment w:val="auto"/>
        <w:rPr>
          <w:color w:val="auto"/>
          <w:highlight w:val="none"/>
        </w:rPr>
      </w:pPr>
      <w:r>
        <w:rPr>
          <w:color w:val="auto"/>
          <w:spacing w:val="-3"/>
          <w:highlight w:val="none"/>
        </w:rPr>
        <w:t>发包人对发包人代表的授权范围如下：</w:t>
      </w:r>
      <w:r>
        <w:rPr>
          <w:color w:val="auto"/>
          <w:spacing w:val="-4"/>
          <w:highlight w:val="none"/>
          <w:u w:val="single"/>
        </w:rPr>
        <w:t>督促指导监理工程师行使职权，协调施工现场各方</w:t>
      </w:r>
      <w:r>
        <w:rPr>
          <w:color w:val="auto"/>
          <w:spacing w:val="-179"/>
          <w:highlight w:val="none"/>
          <w:u w:val="single"/>
        </w:rPr>
        <w:t>面的</w:t>
      </w:r>
      <w:r>
        <w:rPr>
          <w:color w:val="auto"/>
          <w:spacing w:val="-16"/>
          <w:highlight w:val="none"/>
          <w:u w:val="single"/>
        </w:rPr>
        <w:t>关系，协调监督工程质量、进度和安全文明施工中存在的问题，解决有关设计和技术签证，办 理、签认现场经济技术签证，审核概念股从进度报表</w:t>
      </w:r>
      <w:r>
        <w:rPr>
          <w:color w:val="auto"/>
          <w:spacing w:val="-16"/>
          <w:highlight w:val="none"/>
        </w:rPr>
        <w:t>。</w:t>
      </w:r>
    </w:p>
    <w:p w14:paraId="0FA734CE">
      <w:pPr>
        <w:pStyle w:val="21"/>
        <w:keepNext w:val="0"/>
        <w:keepLines w:val="0"/>
        <w:pageBreakBefore w:val="0"/>
        <w:widowControl w:val="0"/>
        <w:numPr>
          <w:ilvl w:val="1"/>
          <w:numId w:val="50"/>
        </w:numPr>
        <w:tabs>
          <w:tab w:val="left" w:pos="1560"/>
        </w:tabs>
        <w:kinsoku/>
        <w:wordWrap/>
        <w:overflowPunct/>
        <w:topLinePunct w:val="0"/>
        <w:autoSpaceDE w:val="0"/>
        <w:autoSpaceDN w:val="0"/>
        <w:bidi w:val="0"/>
        <w:adjustRightInd/>
        <w:snapToGrid/>
        <w:spacing w:before="2" w:after="0" w:line="360" w:lineRule="exact"/>
        <w:ind w:left="1560" w:right="0" w:hanging="480"/>
        <w:jc w:val="left"/>
        <w:textAlignment w:val="auto"/>
        <w:rPr>
          <w:color w:val="auto"/>
          <w:sz w:val="24"/>
          <w:highlight w:val="none"/>
        </w:rPr>
      </w:pPr>
      <w:r>
        <w:rPr>
          <w:color w:val="auto"/>
          <w:sz w:val="24"/>
          <w:highlight w:val="none"/>
        </w:rPr>
        <w:t>施工现场、施工条件和基础资料的提供</w:t>
      </w:r>
    </w:p>
    <w:p w14:paraId="22428514">
      <w:pPr>
        <w:pStyle w:val="21"/>
        <w:keepNext w:val="0"/>
        <w:keepLines w:val="0"/>
        <w:pageBreakBefore w:val="0"/>
        <w:widowControl w:val="0"/>
        <w:numPr>
          <w:ilvl w:val="2"/>
          <w:numId w:val="50"/>
        </w:numPr>
        <w:tabs>
          <w:tab w:val="left" w:pos="1800"/>
        </w:tabs>
        <w:kinsoku/>
        <w:wordWrap/>
        <w:overflowPunct/>
        <w:topLinePunct w:val="0"/>
        <w:autoSpaceDE w:val="0"/>
        <w:autoSpaceDN w:val="0"/>
        <w:bidi w:val="0"/>
        <w:adjustRightInd/>
        <w:snapToGrid/>
        <w:spacing w:before="161" w:after="0" w:line="360" w:lineRule="exact"/>
        <w:ind w:left="1800" w:right="0" w:hanging="720"/>
        <w:jc w:val="left"/>
        <w:textAlignment w:val="auto"/>
        <w:rPr>
          <w:color w:val="auto"/>
          <w:sz w:val="24"/>
          <w:highlight w:val="none"/>
        </w:rPr>
      </w:pPr>
      <w:r>
        <w:rPr>
          <w:color w:val="auto"/>
          <w:sz w:val="24"/>
          <w:highlight w:val="none"/>
        </w:rPr>
        <w:t>提供施工现场</w:t>
      </w:r>
    </w:p>
    <w:p w14:paraId="73BE8411">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关于发包人移交施工现场的期限要求：</w:t>
      </w:r>
      <w:r>
        <w:rPr>
          <w:color w:val="auto"/>
          <w:highlight w:val="none"/>
          <w:u w:val="single"/>
        </w:rPr>
        <w:t>开工前7天内</w:t>
      </w:r>
      <w:r>
        <w:rPr>
          <w:color w:val="auto"/>
          <w:highlight w:val="none"/>
        </w:rPr>
        <w:t>。</w:t>
      </w:r>
    </w:p>
    <w:p w14:paraId="20B32305">
      <w:pPr>
        <w:pStyle w:val="21"/>
        <w:keepNext w:val="0"/>
        <w:keepLines w:val="0"/>
        <w:pageBreakBefore w:val="0"/>
        <w:widowControl w:val="0"/>
        <w:numPr>
          <w:ilvl w:val="2"/>
          <w:numId w:val="50"/>
        </w:numPr>
        <w:tabs>
          <w:tab w:val="left" w:pos="1800"/>
        </w:tabs>
        <w:kinsoku/>
        <w:wordWrap/>
        <w:overflowPunct/>
        <w:topLinePunct w:val="0"/>
        <w:autoSpaceDE w:val="0"/>
        <w:autoSpaceDN w:val="0"/>
        <w:bidi w:val="0"/>
        <w:adjustRightInd/>
        <w:snapToGrid/>
        <w:spacing w:before="161" w:after="0" w:line="360" w:lineRule="exact"/>
        <w:ind w:left="1800" w:right="0" w:hanging="720"/>
        <w:jc w:val="left"/>
        <w:textAlignment w:val="auto"/>
        <w:rPr>
          <w:color w:val="auto"/>
          <w:sz w:val="24"/>
          <w:highlight w:val="none"/>
        </w:rPr>
      </w:pPr>
      <w:r>
        <w:rPr>
          <w:color w:val="auto"/>
          <w:sz w:val="24"/>
          <w:highlight w:val="none"/>
        </w:rPr>
        <w:t>提供施工条件</w:t>
      </w:r>
    </w:p>
    <w:p w14:paraId="1AE2B4C0">
      <w:pPr>
        <w:pStyle w:val="5"/>
        <w:keepNext w:val="0"/>
        <w:keepLines w:val="0"/>
        <w:pageBreakBefore w:val="0"/>
        <w:widowControl w:val="0"/>
        <w:tabs>
          <w:tab w:val="left" w:pos="8519"/>
        </w:tabs>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关于发包人应负责提供施工所需要的条件，包括：</w:t>
      </w:r>
      <w:r>
        <w:rPr>
          <w:color w:val="auto"/>
          <w:highlight w:val="none"/>
          <w:u w:val="single"/>
        </w:rPr>
        <w:t xml:space="preserve"> </w:t>
      </w:r>
      <w:r>
        <w:rPr>
          <w:color w:val="auto"/>
          <w:highlight w:val="none"/>
          <w:u w:val="single"/>
        </w:rPr>
        <w:tab/>
      </w:r>
      <w:r>
        <w:rPr>
          <w:color w:val="auto"/>
          <w:highlight w:val="none"/>
        </w:rPr>
        <w:t>。</w:t>
      </w:r>
    </w:p>
    <w:p w14:paraId="7D9D0A75">
      <w:pPr>
        <w:pStyle w:val="21"/>
        <w:keepNext w:val="0"/>
        <w:keepLines w:val="0"/>
        <w:pageBreakBefore w:val="0"/>
        <w:widowControl w:val="0"/>
        <w:numPr>
          <w:ilvl w:val="1"/>
          <w:numId w:val="50"/>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资金来源证明及支付担保</w:t>
      </w:r>
    </w:p>
    <w:p w14:paraId="6D29D386">
      <w:pPr>
        <w:pStyle w:val="5"/>
        <w:keepNext w:val="0"/>
        <w:keepLines w:val="0"/>
        <w:pageBreakBefore w:val="0"/>
        <w:widowControl w:val="0"/>
        <w:tabs>
          <w:tab w:val="left" w:pos="7199"/>
        </w:tabs>
        <w:kinsoku/>
        <w:wordWrap/>
        <w:overflowPunct/>
        <w:topLinePunct w:val="0"/>
        <w:autoSpaceDE w:val="0"/>
        <w:autoSpaceDN w:val="0"/>
        <w:bidi w:val="0"/>
        <w:adjustRightInd/>
        <w:snapToGrid/>
        <w:spacing w:before="160" w:line="360" w:lineRule="exact"/>
        <w:ind w:left="1080" w:right="3165"/>
        <w:textAlignment w:val="auto"/>
        <w:rPr>
          <w:color w:val="auto"/>
          <w:highlight w:val="none"/>
        </w:rPr>
      </w:pPr>
      <w:r>
        <w:rPr>
          <w:color w:val="auto"/>
          <w:highlight w:val="none"/>
        </w:rPr>
        <w:t>发包人提供资金来源证明的期限要求：</w:t>
      </w:r>
      <w:r>
        <w:rPr>
          <w:color w:val="auto"/>
          <w:highlight w:val="none"/>
          <w:u w:val="single"/>
        </w:rPr>
        <w:t>招标前资金已落实到位</w:t>
      </w:r>
      <w:r>
        <w:rPr>
          <w:color w:val="auto"/>
          <w:spacing w:val="-19"/>
          <w:highlight w:val="none"/>
        </w:rPr>
        <w:t>。</w:t>
      </w:r>
      <w:r>
        <w:rPr>
          <w:color w:val="auto"/>
          <w:highlight w:val="none"/>
        </w:rPr>
        <w:t>发包人是否提供支付担保：</w:t>
      </w:r>
      <w:r>
        <w:rPr>
          <w:color w:val="auto"/>
          <w:highlight w:val="none"/>
          <w:u w:val="single"/>
        </w:rPr>
        <w:t xml:space="preserve"> 否</w:t>
      </w:r>
      <w:r>
        <w:rPr>
          <w:color w:val="auto"/>
          <w:highlight w:val="none"/>
          <w:u w:val="single"/>
        </w:rPr>
        <w:tab/>
      </w:r>
      <w:r>
        <w:rPr>
          <w:color w:val="auto"/>
          <w:highlight w:val="none"/>
        </w:rPr>
        <w:t>。</w:t>
      </w:r>
    </w:p>
    <w:p w14:paraId="1605ED6B">
      <w:pPr>
        <w:keepNext w:val="0"/>
        <w:keepLines w:val="0"/>
        <w:pageBreakBefore w:val="0"/>
        <w:widowControl w:val="0"/>
        <w:kinsoku/>
        <w:wordWrap/>
        <w:overflowPunct/>
        <w:topLinePunct w:val="0"/>
        <w:autoSpaceDE w:val="0"/>
        <w:autoSpaceDN w:val="0"/>
        <w:bidi w:val="0"/>
        <w:adjustRightInd/>
        <w:snapToGrid/>
        <w:spacing w:before="1" w:line="360" w:lineRule="exact"/>
        <w:ind w:left="1080" w:right="6165" w:firstLine="0"/>
        <w:jc w:val="left"/>
        <w:textAlignment w:val="auto"/>
        <w:rPr>
          <w:b/>
          <w:color w:val="auto"/>
          <w:sz w:val="24"/>
          <w:highlight w:val="none"/>
        </w:rPr>
      </w:pPr>
      <w:r>
        <w:rPr>
          <w:color w:val="auto"/>
          <w:sz w:val="24"/>
          <w:highlight w:val="none"/>
        </w:rPr>
        <w:t>发包人提供支付担保的形式：</w:t>
      </w:r>
      <w:r>
        <w:rPr>
          <w:color w:val="auto"/>
          <w:sz w:val="24"/>
          <w:highlight w:val="none"/>
          <w:u w:val="single"/>
        </w:rPr>
        <w:t xml:space="preserve"> 无</w:t>
      </w:r>
      <w:r>
        <w:rPr>
          <w:color w:val="auto"/>
          <w:sz w:val="24"/>
          <w:highlight w:val="none"/>
        </w:rPr>
        <w:t>。</w:t>
      </w:r>
      <w:r>
        <w:rPr>
          <w:b/>
          <w:color w:val="auto"/>
          <w:sz w:val="24"/>
          <w:highlight w:val="none"/>
        </w:rPr>
        <w:t>3.承包人</w:t>
      </w:r>
    </w:p>
    <w:p w14:paraId="00854251">
      <w:pPr>
        <w:pStyle w:val="21"/>
        <w:keepNext w:val="0"/>
        <w:keepLines w:val="0"/>
        <w:pageBreakBefore w:val="0"/>
        <w:widowControl w:val="0"/>
        <w:numPr>
          <w:ilvl w:val="1"/>
          <w:numId w:val="51"/>
        </w:numPr>
        <w:tabs>
          <w:tab w:val="left" w:pos="1606"/>
        </w:tabs>
        <w:kinsoku/>
        <w:wordWrap/>
        <w:overflowPunct/>
        <w:topLinePunct w:val="0"/>
        <w:autoSpaceDE w:val="0"/>
        <w:autoSpaceDN w:val="0"/>
        <w:bidi w:val="0"/>
        <w:adjustRightInd/>
        <w:snapToGrid/>
        <w:spacing w:before="1" w:after="0" w:line="360" w:lineRule="exact"/>
        <w:ind w:left="1605" w:right="0" w:hanging="481"/>
        <w:jc w:val="left"/>
        <w:textAlignment w:val="auto"/>
        <w:rPr>
          <w:color w:val="auto"/>
          <w:sz w:val="24"/>
          <w:highlight w:val="none"/>
        </w:rPr>
      </w:pPr>
      <w:r>
        <w:rPr>
          <w:color w:val="auto"/>
          <w:sz w:val="24"/>
          <w:highlight w:val="none"/>
        </w:rPr>
        <w:t>承包人的一般义务</w:t>
      </w:r>
    </w:p>
    <w:p w14:paraId="68160FCD">
      <w:pPr>
        <w:pStyle w:val="21"/>
        <w:keepNext w:val="0"/>
        <w:keepLines w:val="0"/>
        <w:pageBreakBefore w:val="0"/>
        <w:widowControl w:val="0"/>
        <w:numPr>
          <w:ilvl w:val="0"/>
          <w:numId w:val="44"/>
        </w:numPr>
        <w:tabs>
          <w:tab w:val="left" w:pos="1681"/>
        </w:tabs>
        <w:kinsoku/>
        <w:wordWrap/>
        <w:overflowPunct/>
        <w:topLinePunct w:val="0"/>
        <w:autoSpaceDE w:val="0"/>
        <w:autoSpaceDN w:val="0"/>
        <w:bidi w:val="0"/>
        <w:adjustRightInd/>
        <w:snapToGrid/>
        <w:spacing w:before="161" w:after="0" w:line="360" w:lineRule="exact"/>
        <w:ind w:left="1080" w:right="1365" w:firstLine="0"/>
        <w:jc w:val="left"/>
        <w:textAlignment w:val="auto"/>
        <w:rPr>
          <w:color w:val="auto"/>
          <w:sz w:val="24"/>
          <w:highlight w:val="none"/>
        </w:rPr>
      </w:pPr>
      <w:r>
        <w:rPr>
          <w:color w:val="auto"/>
          <w:sz w:val="24"/>
          <w:highlight w:val="none"/>
        </w:rPr>
        <w:t>承包人提交的竣工资料的内容：</w:t>
      </w:r>
      <w:r>
        <w:rPr>
          <w:color w:val="auto"/>
          <w:sz w:val="24"/>
          <w:highlight w:val="none"/>
          <w:u w:val="single"/>
        </w:rPr>
        <w:t>按竣工验收规范要求，提交相关竣工资料</w:t>
      </w:r>
      <w:r>
        <w:rPr>
          <w:color w:val="auto"/>
          <w:spacing w:val="-19"/>
          <w:sz w:val="24"/>
          <w:highlight w:val="none"/>
        </w:rPr>
        <w:t>。</w:t>
      </w:r>
      <w:r>
        <w:rPr>
          <w:color w:val="auto"/>
          <w:sz w:val="24"/>
          <w:highlight w:val="none"/>
        </w:rPr>
        <w:t>承包人需要提交的竣工资料套数：</w:t>
      </w:r>
      <w:r>
        <w:rPr>
          <w:color w:val="auto"/>
          <w:sz w:val="24"/>
          <w:highlight w:val="none"/>
          <w:u w:val="single"/>
        </w:rPr>
        <w:t>四套</w:t>
      </w:r>
      <w:r>
        <w:rPr>
          <w:color w:val="auto"/>
          <w:sz w:val="24"/>
          <w:highlight w:val="none"/>
        </w:rPr>
        <w:t>。</w:t>
      </w:r>
    </w:p>
    <w:p w14:paraId="261B9094">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承包人提交的竣工资料的费用承担：</w:t>
      </w:r>
      <w:r>
        <w:rPr>
          <w:color w:val="auto"/>
          <w:highlight w:val="none"/>
          <w:u w:val="single"/>
        </w:rPr>
        <w:t>承包人承担</w:t>
      </w:r>
      <w:r>
        <w:rPr>
          <w:color w:val="auto"/>
          <w:highlight w:val="none"/>
        </w:rPr>
        <w:t>。</w:t>
      </w:r>
    </w:p>
    <w:p w14:paraId="62C16DCA">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承包人提交的竣工资料移交时间：</w:t>
      </w:r>
      <w:r>
        <w:rPr>
          <w:color w:val="auto"/>
          <w:highlight w:val="none"/>
          <w:u w:val="single"/>
        </w:rPr>
        <w:t>工程竣工验收合格后1个月内</w:t>
      </w:r>
      <w:r>
        <w:rPr>
          <w:color w:val="auto"/>
          <w:highlight w:val="none"/>
        </w:rPr>
        <w:t>。</w:t>
      </w:r>
    </w:p>
    <w:p w14:paraId="30143213">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color w:val="auto"/>
          <w:highlight w:val="none"/>
        </w:rPr>
        <w:sectPr>
          <w:pgSz w:w="11910" w:h="16840"/>
          <w:pgMar w:top="1460" w:right="460" w:bottom="1180" w:left="480" w:header="0" w:footer="913" w:gutter="0"/>
          <w:cols w:space="720" w:num="1"/>
        </w:sectPr>
      </w:pPr>
    </w:p>
    <w:p w14:paraId="70C28F6E">
      <w:pPr>
        <w:pStyle w:val="5"/>
        <w:keepNext w:val="0"/>
        <w:keepLines w:val="0"/>
        <w:pageBreakBefore w:val="0"/>
        <w:widowControl w:val="0"/>
        <w:kinsoku/>
        <w:wordWrap/>
        <w:overflowPunct/>
        <w:topLinePunct w:val="0"/>
        <w:autoSpaceDE w:val="0"/>
        <w:autoSpaceDN w:val="0"/>
        <w:bidi w:val="0"/>
        <w:adjustRightInd/>
        <w:snapToGrid/>
        <w:spacing w:before="42" w:line="360" w:lineRule="exact"/>
        <w:ind w:left="1080"/>
        <w:textAlignment w:val="auto"/>
        <w:rPr>
          <w:color w:val="auto"/>
          <w:highlight w:val="none"/>
        </w:rPr>
      </w:pPr>
      <w:r>
        <w:rPr>
          <w:color w:val="auto"/>
          <w:highlight w:val="none"/>
        </w:rPr>
        <w:t>承包人提交的竣工资料形式要求：</w:t>
      </w:r>
      <w:r>
        <w:rPr>
          <w:color w:val="auto"/>
          <w:highlight w:val="none"/>
          <w:u w:val="single"/>
        </w:rPr>
        <w:t>纸质资料</w:t>
      </w:r>
      <w:r>
        <w:rPr>
          <w:color w:val="auto"/>
          <w:highlight w:val="none"/>
        </w:rPr>
        <w:t>。</w:t>
      </w:r>
    </w:p>
    <w:p w14:paraId="78B4274B">
      <w:pPr>
        <w:pStyle w:val="21"/>
        <w:keepNext w:val="0"/>
        <w:keepLines w:val="0"/>
        <w:pageBreakBefore w:val="0"/>
        <w:widowControl w:val="0"/>
        <w:numPr>
          <w:ilvl w:val="0"/>
          <w:numId w:val="44"/>
        </w:numPr>
        <w:tabs>
          <w:tab w:val="left" w:pos="1801"/>
        </w:tabs>
        <w:kinsoku/>
        <w:wordWrap/>
        <w:overflowPunct/>
        <w:topLinePunct w:val="0"/>
        <w:autoSpaceDE w:val="0"/>
        <w:autoSpaceDN w:val="0"/>
        <w:bidi w:val="0"/>
        <w:adjustRightInd/>
        <w:snapToGrid/>
        <w:spacing w:before="160" w:after="0" w:line="360" w:lineRule="exact"/>
        <w:ind w:left="600" w:right="621" w:firstLine="480"/>
        <w:jc w:val="left"/>
        <w:textAlignment w:val="auto"/>
        <w:rPr>
          <w:color w:val="auto"/>
          <w:sz w:val="24"/>
          <w:highlight w:val="none"/>
        </w:rPr>
      </w:pPr>
      <w:r>
        <w:rPr>
          <w:color w:val="auto"/>
          <w:sz w:val="24"/>
          <w:highlight w:val="none"/>
        </w:rPr>
        <w:t>承包人应履行的其他义务：</w:t>
      </w:r>
      <w:r>
        <w:rPr>
          <w:rFonts w:ascii="宋体" w:hAnsi="宋体" w:eastAsia="宋体" w:cs="宋体"/>
          <w:color w:val="auto"/>
          <w:spacing w:val="-3"/>
          <w:sz w:val="24"/>
          <w:szCs w:val="24"/>
          <w:highlight w:val="none"/>
          <w:u w:val="single"/>
          <w:lang w:val="en-US" w:eastAsia="en-US" w:bidi="ar-SA"/>
        </w:rPr>
        <w:t>承包人应负责提供完成合同工作所需的劳务、材料、施</w:t>
      </w:r>
      <w:r>
        <w:rPr>
          <w:rFonts w:hint="eastAsia" w:cs="宋体"/>
          <w:color w:val="auto"/>
          <w:spacing w:val="-3"/>
          <w:sz w:val="24"/>
          <w:szCs w:val="24"/>
          <w:highlight w:val="none"/>
          <w:u w:val="single"/>
          <w:lang w:val="en-US" w:eastAsia="zh-CN" w:bidi="ar-SA"/>
        </w:rPr>
        <w:t>工</w:t>
      </w:r>
      <w:r>
        <w:rPr>
          <w:rFonts w:ascii="宋体" w:hAnsi="宋体" w:eastAsia="宋体" w:cs="宋体"/>
          <w:color w:val="auto"/>
          <w:spacing w:val="-3"/>
          <w:sz w:val="24"/>
          <w:szCs w:val="24"/>
          <w:highlight w:val="none"/>
          <w:u w:val="single"/>
          <w:lang w:val="en-US" w:eastAsia="en-US" w:bidi="ar-SA"/>
        </w:rPr>
        <w:t>设备、工程设备和其他物品，并按合同约定负责临时设施的设计、建造、运行、维护、管理和拆除</w:t>
      </w:r>
      <w:r>
        <w:rPr>
          <w:color w:val="auto"/>
          <w:spacing w:val="-9"/>
          <w:sz w:val="24"/>
          <w:highlight w:val="none"/>
        </w:rPr>
        <w:t>。</w:t>
      </w:r>
    </w:p>
    <w:p w14:paraId="6CFEE74F">
      <w:pPr>
        <w:pStyle w:val="21"/>
        <w:keepNext w:val="0"/>
        <w:keepLines w:val="0"/>
        <w:pageBreakBefore w:val="0"/>
        <w:widowControl w:val="0"/>
        <w:numPr>
          <w:ilvl w:val="1"/>
          <w:numId w:val="51"/>
        </w:numPr>
        <w:tabs>
          <w:tab w:val="left" w:pos="1560"/>
        </w:tabs>
        <w:kinsoku/>
        <w:wordWrap/>
        <w:overflowPunct/>
        <w:topLinePunct w:val="0"/>
        <w:autoSpaceDE w:val="0"/>
        <w:autoSpaceDN w:val="0"/>
        <w:bidi w:val="0"/>
        <w:adjustRightInd/>
        <w:snapToGrid/>
        <w:spacing w:before="2" w:after="0" w:line="360" w:lineRule="exact"/>
        <w:ind w:left="1560" w:right="0" w:hanging="480"/>
        <w:jc w:val="both"/>
        <w:textAlignment w:val="auto"/>
        <w:rPr>
          <w:color w:val="auto"/>
          <w:sz w:val="24"/>
          <w:highlight w:val="none"/>
        </w:rPr>
      </w:pPr>
      <w:r>
        <w:rPr>
          <w:color w:val="auto"/>
          <w:sz w:val="24"/>
          <w:highlight w:val="none"/>
        </w:rPr>
        <w:t>项目经理</w:t>
      </w:r>
    </w:p>
    <w:p w14:paraId="2AF4E8F0">
      <w:pPr>
        <w:pStyle w:val="5"/>
        <w:keepNext w:val="0"/>
        <w:keepLines w:val="0"/>
        <w:pageBreakBefore w:val="0"/>
        <w:widowControl w:val="0"/>
        <w:kinsoku/>
        <w:wordWrap/>
        <w:overflowPunct/>
        <w:topLinePunct w:val="0"/>
        <w:autoSpaceDE w:val="0"/>
        <w:autoSpaceDN w:val="0"/>
        <w:bidi w:val="0"/>
        <w:adjustRightInd/>
        <w:snapToGrid/>
        <w:spacing w:before="11" w:line="360" w:lineRule="exact"/>
        <w:textAlignment w:val="auto"/>
        <w:rPr>
          <w:color w:val="auto"/>
          <w:sz w:val="21"/>
          <w:highlight w:val="none"/>
        </w:rPr>
      </w:pPr>
    </w:p>
    <w:p w14:paraId="0E96568A">
      <w:pPr>
        <w:pStyle w:val="21"/>
        <w:keepNext w:val="0"/>
        <w:keepLines w:val="0"/>
        <w:pageBreakBefore w:val="0"/>
        <w:widowControl w:val="0"/>
        <w:numPr>
          <w:ilvl w:val="2"/>
          <w:numId w:val="51"/>
        </w:numPr>
        <w:tabs>
          <w:tab w:val="left" w:pos="1800"/>
        </w:tabs>
        <w:kinsoku/>
        <w:wordWrap/>
        <w:overflowPunct/>
        <w:topLinePunct w:val="0"/>
        <w:autoSpaceDE w:val="0"/>
        <w:autoSpaceDN w:val="0"/>
        <w:bidi w:val="0"/>
        <w:adjustRightInd/>
        <w:snapToGrid/>
        <w:spacing w:before="1" w:after="0" w:line="360" w:lineRule="exact"/>
        <w:ind w:left="1800" w:right="0" w:hanging="720"/>
        <w:jc w:val="both"/>
        <w:textAlignment w:val="auto"/>
        <w:rPr>
          <w:color w:val="auto"/>
          <w:sz w:val="24"/>
          <w:highlight w:val="none"/>
        </w:rPr>
      </w:pPr>
      <w:r>
        <w:rPr>
          <w:color w:val="auto"/>
          <w:sz w:val="24"/>
          <w:highlight w:val="none"/>
        </w:rPr>
        <w:t>项目经理：</w:t>
      </w:r>
    </w:p>
    <w:p w14:paraId="50EB2DD7">
      <w:pPr>
        <w:pStyle w:val="5"/>
        <w:keepNext w:val="0"/>
        <w:keepLines w:val="0"/>
        <w:pageBreakBefore w:val="0"/>
        <w:widowControl w:val="0"/>
        <w:tabs>
          <w:tab w:val="left" w:pos="5999"/>
        </w:tabs>
        <w:kinsoku/>
        <w:wordWrap/>
        <w:overflowPunct/>
        <w:topLinePunct w:val="0"/>
        <w:autoSpaceDE w:val="0"/>
        <w:autoSpaceDN w:val="0"/>
        <w:bidi w:val="0"/>
        <w:adjustRightInd/>
        <w:snapToGrid/>
        <w:spacing w:before="160" w:line="360" w:lineRule="exact"/>
        <w:ind w:left="1080" w:right="4725"/>
        <w:jc w:val="both"/>
        <w:textAlignment w:val="auto"/>
        <w:rPr>
          <w:color w:val="auto"/>
          <w:highlight w:val="none"/>
        </w:rPr>
      </w:pPr>
      <w:r>
        <w:rPr>
          <w:color w:val="auto"/>
          <w:highlight w:val="none"/>
        </w:rPr>
        <w:t>姓    名：</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身份证号：</w:t>
      </w:r>
      <w:r>
        <w:rPr>
          <w:color w:val="auto"/>
          <w:highlight w:val="none"/>
          <w:u w:val="single"/>
        </w:rPr>
        <w:t xml:space="preserve"> </w:t>
      </w:r>
      <w:r>
        <w:rPr>
          <w:color w:val="auto"/>
          <w:highlight w:val="none"/>
          <w:u w:val="single"/>
        </w:rPr>
        <w:tab/>
      </w:r>
      <w:r>
        <w:rPr>
          <w:color w:val="auto"/>
          <w:spacing w:val="-18"/>
          <w:highlight w:val="none"/>
        </w:rPr>
        <w:t>；</w:t>
      </w:r>
    </w:p>
    <w:p w14:paraId="372617F6">
      <w:pPr>
        <w:pStyle w:val="5"/>
        <w:keepNext w:val="0"/>
        <w:keepLines w:val="0"/>
        <w:pageBreakBefore w:val="0"/>
        <w:widowControl w:val="0"/>
        <w:tabs>
          <w:tab w:val="left" w:pos="5999"/>
          <w:tab w:val="left" w:pos="6719"/>
        </w:tabs>
        <w:kinsoku/>
        <w:wordWrap/>
        <w:overflowPunct/>
        <w:topLinePunct w:val="0"/>
        <w:autoSpaceDE w:val="0"/>
        <w:autoSpaceDN w:val="0"/>
        <w:bidi w:val="0"/>
        <w:adjustRightInd/>
        <w:snapToGrid/>
        <w:spacing w:before="1" w:line="360" w:lineRule="exact"/>
        <w:ind w:left="1080" w:right="4005"/>
        <w:jc w:val="both"/>
        <w:textAlignment w:val="auto"/>
        <w:rPr>
          <w:color w:val="auto"/>
          <w:highlight w:val="none"/>
        </w:rPr>
      </w:pPr>
      <w:r>
        <w:rPr>
          <w:color w:val="auto"/>
          <w:highlight w:val="none"/>
        </w:rPr>
        <w:t>建造师执业资格等级：</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建造师注册证书号：</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建造师执业印章号：</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安全生产考核合格证书号：</w:t>
      </w:r>
      <w:r>
        <w:rPr>
          <w:color w:val="auto"/>
          <w:highlight w:val="none"/>
          <w:u w:val="single"/>
        </w:rPr>
        <w:t xml:space="preserve"> </w:t>
      </w:r>
      <w:r>
        <w:rPr>
          <w:color w:val="auto"/>
          <w:highlight w:val="none"/>
          <w:u w:val="single"/>
        </w:rPr>
        <w:tab/>
      </w:r>
      <w:r>
        <w:rPr>
          <w:color w:val="auto"/>
          <w:highlight w:val="none"/>
          <w:u w:val="single"/>
        </w:rPr>
        <w:tab/>
      </w:r>
      <w:r>
        <w:rPr>
          <w:color w:val="auto"/>
          <w:spacing w:val="-18"/>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highlight w:val="none"/>
        </w:rPr>
        <w:t>；</w:t>
      </w:r>
    </w:p>
    <w:p w14:paraId="01F5CB78">
      <w:pPr>
        <w:pStyle w:val="5"/>
        <w:keepNext w:val="0"/>
        <w:keepLines w:val="0"/>
        <w:pageBreakBefore w:val="0"/>
        <w:widowControl w:val="0"/>
        <w:tabs>
          <w:tab w:val="left" w:pos="5999"/>
        </w:tabs>
        <w:kinsoku/>
        <w:wordWrap/>
        <w:overflowPunct/>
        <w:topLinePunct w:val="0"/>
        <w:autoSpaceDE w:val="0"/>
        <w:autoSpaceDN w:val="0"/>
        <w:bidi w:val="0"/>
        <w:adjustRightInd/>
        <w:snapToGrid/>
        <w:spacing w:before="3" w:line="360" w:lineRule="exact"/>
        <w:ind w:left="1080" w:right="4725"/>
        <w:textAlignment w:val="auto"/>
        <w:rPr>
          <w:color w:val="auto"/>
          <w:highlight w:val="none"/>
        </w:rPr>
      </w:pPr>
      <w:r>
        <w:rPr>
          <w:color w:val="auto"/>
          <w:highlight w:val="none"/>
        </w:rPr>
        <w:t>电子信箱：</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通信地址：</w:t>
      </w:r>
      <w:r>
        <w:rPr>
          <w:color w:val="auto"/>
          <w:highlight w:val="none"/>
          <w:u w:val="single"/>
        </w:rPr>
        <w:t xml:space="preserve"> </w:t>
      </w:r>
      <w:r>
        <w:rPr>
          <w:color w:val="auto"/>
          <w:highlight w:val="none"/>
          <w:u w:val="single"/>
        </w:rPr>
        <w:tab/>
      </w:r>
      <w:r>
        <w:rPr>
          <w:color w:val="auto"/>
          <w:spacing w:val="-18"/>
          <w:highlight w:val="none"/>
        </w:rPr>
        <w:t>；</w:t>
      </w:r>
    </w:p>
    <w:p w14:paraId="21BE830B">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1080" w:right="497"/>
        <w:textAlignment w:val="auto"/>
        <w:rPr>
          <w:color w:val="auto"/>
          <w:highlight w:val="none"/>
        </w:rPr>
      </w:pPr>
      <w:r>
        <w:rPr>
          <w:color w:val="auto"/>
          <w:spacing w:val="-3"/>
          <w:highlight w:val="none"/>
        </w:rPr>
        <w:t xml:space="preserve">承包人对项目经理的授权范围如下： </w:t>
      </w:r>
      <w:r>
        <w:rPr>
          <w:color w:val="auto"/>
          <w:spacing w:val="-5"/>
          <w:highlight w:val="none"/>
          <w:u w:val="single"/>
        </w:rPr>
        <w:t>实行项目经理责任制，负责项目的施工组织与管理</w:t>
      </w:r>
      <w:r>
        <w:rPr>
          <w:color w:val="auto"/>
          <w:spacing w:val="-17"/>
          <w:highlight w:val="none"/>
        </w:rPr>
        <w:t>。</w:t>
      </w:r>
      <w:r>
        <w:rPr>
          <w:color w:val="auto"/>
          <w:spacing w:val="-3"/>
          <w:highlight w:val="none"/>
        </w:rPr>
        <w:t>关于项目经理每月在施工现场的时间要求：</w:t>
      </w:r>
      <w:r>
        <w:rPr>
          <w:color w:val="auto"/>
          <w:spacing w:val="-5"/>
          <w:highlight w:val="none"/>
          <w:u w:val="single"/>
        </w:rPr>
        <w:t>实行项目经理责任制，负责项目的施工组织与</w:t>
      </w:r>
    </w:p>
    <w:p w14:paraId="244AD8AA">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600"/>
        <w:textAlignment w:val="auto"/>
        <w:rPr>
          <w:color w:val="auto"/>
          <w:highlight w:val="none"/>
        </w:rPr>
      </w:pPr>
      <w:r>
        <w:rPr>
          <w:color w:val="auto"/>
          <w:highlight w:val="none"/>
          <w:u w:val="single"/>
        </w:rPr>
        <w:t>管理</w:t>
      </w:r>
      <w:r>
        <w:rPr>
          <w:color w:val="auto"/>
          <w:highlight w:val="none"/>
        </w:rPr>
        <w:t>。</w:t>
      </w:r>
    </w:p>
    <w:p w14:paraId="5461BC7B">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600" w:right="617" w:firstLine="480"/>
        <w:textAlignment w:val="auto"/>
        <w:rPr>
          <w:color w:val="auto"/>
          <w:highlight w:val="none"/>
        </w:rPr>
      </w:pPr>
      <w:r>
        <w:rPr>
          <w:color w:val="auto"/>
          <w:spacing w:val="-7"/>
          <w:highlight w:val="none"/>
        </w:rPr>
        <w:t>承包人未提交劳动合同，以及没有为项目经理缴纳社会保险证明的违约责任：</w:t>
      </w:r>
      <w:r>
        <w:rPr>
          <w:color w:val="auto"/>
          <w:spacing w:val="-4"/>
          <w:highlight w:val="none"/>
          <w:u w:val="single"/>
        </w:rPr>
        <w:t>发包人有权</w:t>
      </w:r>
      <w:r>
        <w:rPr>
          <w:color w:val="auto"/>
          <w:spacing w:val="-220"/>
          <w:highlight w:val="none"/>
          <w:u w:val="single"/>
        </w:rPr>
        <w:t>更</w:t>
      </w:r>
      <w:r>
        <w:rPr>
          <w:color w:val="auto"/>
          <w:highlight w:val="none"/>
          <w:u w:val="single"/>
        </w:rPr>
        <w:t>换项目经理直至解除承包合同</w:t>
      </w:r>
      <w:r>
        <w:rPr>
          <w:color w:val="auto"/>
          <w:highlight w:val="none"/>
        </w:rPr>
        <w:t>。</w:t>
      </w:r>
    </w:p>
    <w:p w14:paraId="34958AAD">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600" w:right="617" w:firstLine="480"/>
        <w:textAlignment w:val="auto"/>
        <w:rPr>
          <w:color w:val="auto"/>
          <w:highlight w:val="none"/>
        </w:rPr>
      </w:pPr>
      <w:r>
        <w:rPr>
          <w:color w:val="auto"/>
          <w:spacing w:val="-8"/>
          <w:highlight w:val="none"/>
        </w:rPr>
        <w:t>项目经理未经批准，擅自离开施工现场的违约责任：</w:t>
      </w:r>
      <w:r>
        <w:rPr>
          <w:color w:val="auto"/>
          <w:spacing w:val="-2"/>
          <w:highlight w:val="none"/>
          <w:u w:val="single"/>
        </w:rPr>
        <w:t>发包人有权更换项目经理直至解除承</w:t>
      </w:r>
      <w:r>
        <w:rPr>
          <w:color w:val="auto"/>
          <w:spacing w:val="-220"/>
          <w:highlight w:val="none"/>
          <w:u w:val="single"/>
        </w:rPr>
        <w:t>包</w:t>
      </w:r>
      <w:r>
        <w:rPr>
          <w:color w:val="auto"/>
          <w:highlight w:val="none"/>
          <w:u w:val="single"/>
        </w:rPr>
        <w:t>合同</w:t>
      </w:r>
      <w:r>
        <w:rPr>
          <w:color w:val="auto"/>
          <w:highlight w:val="none"/>
        </w:rPr>
        <w:t>。</w:t>
      </w:r>
    </w:p>
    <w:p w14:paraId="65F2E6F2">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2" w:after="0" w:line="360" w:lineRule="exact"/>
        <w:ind w:left="1080" w:leftChars="0" w:right="497" w:rightChars="0"/>
        <w:jc w:val="both"/>
        <w:textAlignment w:val="auto"/>
        <w:rPr>
          <w:color w:val="auto"/>
          <w:sz w:val="24"/>
          <w:highlight w:val="none"/>
        </w:rPr>
      </w:pPr>
      <w:r>
        <w:rPr>
          <w:rFonts w:hint="eastAsia"/>
          <w:color w:val="auto"/>
          <w:spacing w:val="-6"/>
          <w:sz w:val="24"/>
          <w:highlight w:val="none"/>
          <w:lang w:val="en-US" w:eastAsia="zh-CN"/>
        </w:rPr>
        <w:t>3.2.2</w:t>
      </w:r>
      <w:r>
        <w:rPr>
          <w:color w:val="auto"/>
          <w:spacing w:val="-6"/>
          <w:sz w:val="24"/>
          <w:highlight w:val="none"/>
        </w:rPr>
        <w:t>承包人擅自更换项目经理的违约责任：</w:t>
      </w:r>
      <w:r>
        <w:rPr>
          <w:rFonts w:ascii="宋体" w:hAnsi="宋体" w:eastAsia="宋体" w:cs="宋体"/>
          <w:color w:val="auto"/>
          <w:spacing w:val="-3"/>
          <w:sz w:val="24"/>
          <w:szCs w:val="24"/>
          <w:highlight w:val="none"/>
          <w:u w:val="single"/>
          <w:lang w:val="en-US" w:eastAsia="en-US" w:bidi="ar-SA"/>
        </w:rPr>
        <w:t>承包人项目经理必须与承包人竞标时所承诺的人</w:t>
      </w:r>
      <w:r>
        <w:rPr>
          <w:rFonts w:hint="eastAsia" w:ascii="宋体" w:hAnsi="宋体" w:eastAsia="宋体" w:cs="宋体"/>
          <w:color w:val="auto"/>
          <w:spacing w:val="-3"/>
          <w:sz w:val="24"/>
          <w:szCs w:val="24"/>
          <w:highlight w:val="none"/>
          <w:u w:val="single"/>
          <w:lang w:val="en-US" w:eastAsia="zh-CN" w:bidi="ar-SA"/>
        </w:rPr>
        <w:t xml:space="preserve"> </w:t>
      </w:r>
      <w:r>
        <w:rPr>
          <w:rFonts w:ascii="宋体" w:hAnsi="宋体" w:eastAsia="宋体" w:cs="宋体"/>
          <w:color w:val="auto"/>
          <w:spacing w:val="-3"/>
          <w:sz w:val="24"/>
          <w:szCs w:val="24"/>
          <w:highlight w:val="none"/>
          <w:u w:val="single"/>
          <w:lang w:val="en-US" w:eastAsia="en-US" w:bidi="ar-SA"/>
        </w:rPr>
        <w:t>员一致，并在本工程开工前到任。在监理人向承包人颁发完工证书前，项目经理不得同时兼任其他任何项目的项目经理（符合桂建管﹝2013﹞17号和桂建管﹝2014﹞25号文除外）。</w:t>
      </w:r>
      <w:r>
        <w:rPr>
          <w:rFonts w:hint="eastAsia" w:ascii="宋体" w:hAnsi="宋体" w:eastAsia="宋体" w:cs="宋体"/>
          <w:color w:val="auto"/>
          <w:spacing w:val="-3"/>
          <w:sz w:val="24"/>
          <w:szCs w:val="24"/>
          <w:highlight w:val="none"/>
          <w:u w:val="single"/>
          <w:lang w:val="en-US" w:eastAsia="en-US" w:bidi="ar-SA"/>
        </w:rPr>
        <w:t>若确需变更的，项目经理每变更一次，向招标人支付工程造价1%的违约金，最高不超过30万元</w:t>
      </w:r>
      <w:r>
        <w:rPr>
          <w:color w:val="auto"/>
          <w:sz w:val="24"/>
          <w:highlight w:val="none"/>
        </w:rPr>
        <w:t>。</w:t>
      </w:r>
    </w:p>
    <w:p w14:paraId="6DF7595C">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2" w:after="0" w:line="360" w:lineRule="exact"/>
        <w:ind w:left="1080" w:leftChars="0" w:right="645" w:rightChars="0"/>
        <w:jc w:val="both"/>
        <w:textAlignment w:val="auto"/>
        <w:rPr>
          <w:rFonts w:hint="default" w:eastAsia="宋体"/>
          <w:color w:val="auto"/>
          <w:sz w:val="24"/>
          <w:highlight w:val="none"/>
          <w:lang w:val="en-US" w:eastAsia="zh-CN"/>
        </w:rPr>
      </w:pPr>
      <w:r>
        <w:rPr>
          <w:rFonts w:hint="eastAsia"/>
          <w:color w:val="auto"/>
          <w:sz w:val="24"/>
          <w:highlight w:val="none"/>
          <w:lang w:val="en-US" w:eastAsia="zh-CN"/>
        </w:rPr>
        <w:t>3.2.3</w:t>
      </w:r>
      <w:r>
        <w:rPr>
          <w:color w:val="auto"/>
          <w:sz w:val="24"/>
          <w:highlight w:val="none"/>
        </w:rPr>
        <w:t>承包人无正当理由拒绝更换项目经理的违约责任：</w:t>
      </w:r>
      <w:r>
        <w:rPr>
          <w:color w:val="auto"/>
          <w:spacing w:val="-2"/>
          <w:sz w:val="24"/>
          <w:highlight w:val="none"/>
          <w:u w:val="single"/>
        </w:rPr>
        <w:t xml:space="preserve"> 承包人项目经理必须与承包人</w:t>
      </w:r>
      <w:r>
        <w:rPr>
          <w:color w:val="auto"/>
          <w:spacing w:val="-220"/>
          <w:sz w:val="24"/>
          <w:highlight w:val="none"/>
          <w:u w:val="single"/>
        </w:rPr>
        <w:t>竞</w:t>
      </w:r>
      <w:r>
        <w:rPr>
          <w:color w:val="auto"/>
          <w:sz w:val="24"/>
          <w:highlight w:val="none"/>
          <w:u w:val="single"/>
        </w:rPr>
        <w:t>标时所承诺的人员一致，并在本工程开工前到任</w:t>
      </w:r>
      <w:r>
        <w:rPr>
          <w:color w:val="auto"/>
          <w:sz w:val="24"/>
          <w:highlight w:val="none"/>
        </w:rPr>
        <w:t>。</w:t>
      </w:r>
    </w:p>
    <w:p w14:paraId="746BB8E4">
      <w:pPr>
        <w:pStyle w:val="21"/>
        <w:keepNext w:val="0"/>
        <w:keepLines w:val="0"/>
        <w:pageBreakBefore w:val="0"/>
        <w:widowControl w:val="0"/>
        <w:numPr>
          <w:ilvl w:val="1"/>
          <w:numId w:val="51"/>
        </w:numPr>
        <w:tabs>
          <w:tab w:val="left" w:pos="1560"/>
        </w:tabs>
        <w:kinsoku/>
        <w:wordWrap/>
        <w:overflowPunct/>
        <w:topLinePunct w:val="0"/>
        <w:autoSpaceDE w:val="0"/>
        <w:autoSpaceDN w:val="0"/>
        <w:bidi w:val="0"/>
        <w:adjustRightInd/>
        <w:snapToGrid/>
        <w:spacing w:before="1" w:after="0" w:line="360" w:lineRule="exact"/>
        <w:ind w:left="1560" w:right="0" w:hanging="480"/>
        <w:jc w:val="both"/>
        <w:textAlignment w:val="auto"/>
        <w:rPr>
          <w:color w:val="auto"/>
          <w:sz w:val="24"/>
          <w:highlight w:val="none"/>
        </w:rPr>
      </w:pPr>
      <w:r>
        <w:rPr>
          <w:color w:val="auto"/>
          <w:sz w:val="24"/>
          <w:highlight w:val="none"/>
        </w:rPr>
        <w:t>承包人人员</w:t>
      </w:r>
    </w:p>
    <w:p w14:paraId="6CABB6F4">
      <w:pPr>
        <w:ind w:firstLine="960" w:firstLineChars="400"/>
        <w:rPr>
          <w:color w:val="auto"/>
          <w:sz w:val="24"/>
          <w:highlight w:val="none"/>
        </w:rPr>
      </w:pPr>
      <w:r>
        <w:rPr>
          <w:rFonts w:hint="eastAsia"/>
          <w:color w:val="auto"/>
          <w:sz w:val="24"/>
          <w:highlight w:val="none"/>
          <w:lang w:val="en-US" w:eastAsia="zh-CN"/>
        </w:rPr>
        <w:t>3.3.1</w:t>
      </w:r>
      <w:r>
        <w:rPr>
          <w:color w:val="auto"/>
          <w:sz w:val="24"/>
          <w:highlight w:val="none"/>
        </w:rPr>
        <w:t>承包人提交项目管理机构及施工现场管理人员安排报告的期限：</w:t>
      </w:r>
      <w:r>
        <w:rPr>
          <w:color w:val="auto"/>
          <w:sz w:val="24"/>
          <w:highlight w:val="none"/>
          <w:u w:val="single"/>
        </w:rPr>
        <w:t>开工后7日内</w:t>
      </w:r>
      <w:r>
        <w:rPr>
          <w:color w:val="auto"/>
          <w:sz w:val="24"/>
          <w:highlight w:val="none"/>
        </w:rPr>
        <w:t>。</w:t>
      </w:r>
    </w:p>
    <w:p w14:paraId="24E91830">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0" w:after="0" w:line="360" w:lineRule="exact"/>
        <w:ind w:left="1080" w:leftChars="0" w:right="0" w:rightChars="0"/>
        <w:jc w:val="both"/>
        <w:textAlignment w:val="auto"/>
        <w:rPr>
          <w:color w:val="auto"/>
          <w:sz w:val="24"/>
          <w:highlight w:val="none"/>
        </w:rPr>
      </w:pPr>
      <w:r>
        <w:rPr>
          <w:rFonts w:hint="eastAsia"/>
          <w:color w:val="auto"/>
          <w:sz w:val="24"/>
          <w:highlight w:val="none"/>
          <w:lang w:val="en-US" w:eastAsia="zh-CN"/>
        </w:rPr>
        <w:t>3.3.2</w:t>
      </w:r>
      <w:r>
        <w:rPr>
          <w:color w:val="auto"/>
          <w:sz w:val="24"/>
          <w:highlight w:val="none"/>
        </w:rPr>
        <w:t>承包人无正当理由拒绝撤换主要施工管理人员的违约责任：</w:t>
      </w:r>
      <w:r>
        <w:rPr>
          <w:color w:val="auto"/>
          <w:sz w:val="24"/>
          <w:highlight w:val="none"/>
          <w:u w:val="single"/>
        </w:rPr>
        <w:t>开工后7日内</w:t>
      </w:r>
      <w:r>
        <w:rPr>
          <w:color w:val="auto"/>
          <w:sz w:val="24"/>
          <w:highlight w:val="none"/>
        </w:rPr>
        <w:t>。</w:t>
      </w:r>
    </w:p>
    <w:p w14:paraId="4F973A51">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0" w:rightChars="0"/>
        <w:jc w:val="both"/>
        <w:textAlignment w:val="auto"/>
        <w:rPr>
          <w:color w:val="auto"/>
          <w:sz w:val="24"/>
          <w:highlight w:val="none"/>
        </w:rPr>
      </w:pPr>
      <w:r>
        <w:rPr>
          <w:rFonts w:hint="eastAsia"/>
          <w:color w:val="auto"/>
          <w:sz w:val="24"/>
          <w:highlight w:val="none"/>
          <w:lang w:val="en-US" w:eastAsia="zh-CN"/>
        </w:rPr>
        <w:t>3.3.3</w:t>
      </w:r>
      <w:r>
        <w:rPr>
          <w:color w:val="auto"/>
          <w:sz w:val="24"/>
          <w:highlight w:val="none"/>
        </w:rPr>
        <w:t>承包人主要施工管理人员离开施工现场的批准要求：</w:t>
      </w:r>
      <w:r>
        <w:rPr>
          <w:color w:val="auto"/>
          <w:sz w:val="24"/>
          <w:highlight w:val="none"/>
          <w:u w:val="single"/>
        </w:rPr>
        <w:t>开工后7日内</w:t>
      </w:r>
      <w:r>
        <w:rPr>
          <w:color w:val="auto"/>
          <w:sz w:val="24"/>
          <w:highlight w:val="none"/>
        </w:rPr>
        <w:t>。</w:t>
      </w:r>
    </w:p>
    <w:p w14:paraId="00A643D0">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0" w:after="0" w:line="360" w:lineRule="exact"/>
        <w:ind w:left="1080" w:leftChars="0" w:right="617" w:rightChars="0"/>
        <w:jc w:val="both"/>
        <w:textAlignment w:val="auto"/>
        <w:rPr>
          <w:color w:val="auto"/>
          <w:sz w:val="24"/>
          <w:highlight w:val="none"/>
        </w:rPr>
      </w:pPr>
      <w:r>
        <w:rPr>
          <w:rFonts w:hint="eastAsia"/>
          <w:color w:val="auto"/>
          <w:spacing w:val="-3"/>
          <w:sz w:val="24"/>
          <w:highlight w:val="none"/>
          <w:lang w:val="en-US" w:eastAsia="zh-CN"/>
        </w:rPr>
        <w:t>3.3.4</w:t>
      </w:r>
      <w:r>
        <w:rPr>
          <w:color w:val="auto"/>
          <w:spacing w:val="-3"/>
          <w:sz w:val="24"/>
          <w:highlight w:val="none"/>
        </w:rPr>
        <w:t>承包人擅自更换主要施工管理人员的违约责任：</w:t>
      </w:r>
      <w:r>
        <w:rPr>
          <w:rFonts w:hint="eastAsia"/>
          <w:color w:val="auto"/>
          <w:spacing w:val="-3"/>
          <w:sz w:val="24"/>
          <w:highlight w:val="none"/>
          <w:u w:val="single"/>
          <w:lang w:val="en-US" w:eastAsia="zh-CN"/>
        </w:rPr>
        <w:t>若确需变更的，项目经理每变更一次，向招标人支付工程造价1%的违约金，最高不超过30万元；项目技术负责人每变更一次，向招标人支付工程造价0.67%的违约金，最高不超过20万元;项目总监每变更一次,向招标人支付工程造价0.5%的违约金,最高不超过15万元;施工员、安全员、专业监理工程师每变更一次，向招标人支付工程造价0.1%的违约金，最高不超过3万元;属于县重大项目的项目经理和项目总监,需经县人民政府同意并支付相应违约金后方可变更；项目管理人员出现身故、重伤、重病、离职及被招标人主动更换五者之一情况而无法履职的,中标人在出具相关证明后变更管理人员的,可免于向招标人支付违约金</w:t>
      </w:r>
      <w:r>
        <w:rPr>
          <w:color w:val="auto"/>
          <w:sz w:val="24"/>
          <w:highlight w:val="none"/>
        </w:rPr>
        <w:t>。</w:t>
      </w:r>
    </w:p>
    <w:p w14:paraId="6662DE38">
      <w:pPr>
        <w:pStyle w:val="5"/>
        <w:keepNext w:val="0"/>
        <w:keepLines w:val="0"/>
        <w:pageBreakBefore w:val="0"/>
        <w:widowControl w:val="0"/>
        <w:kinsoku/>
        <w:wordWrap/>
        <w:overflowPunct/>
        <w:topLinePunct w:val="0"/>
        <w:autoSpaceDE w:val="0"/>
        <w:autoSpaceDN w:val="0"/>
        <w:bidi w:val="0"/>
        <w:adjustRightInd/>
        <w:snapToGrid/>
        <w:spacing w:before="3" w:line="360" w:lineRule="exact"/>
        <w:ind w:left="600" w:right="617" w:firstLine="480"/>
        <w:jc w:val="both"/>
        <w:textAlignment w:val="auto"/>
        <w:rPr>
          <w:color w:val="auto"/>
          <w:highlight w:val="none"/>
        </w:rPr>
      </w:pPr>
      <w:r>
        <w:rPr>
          <w:color w:val="auto"/>
          <w:highlight w:val="none"/>
        </w:rPr>
        <w:t>承包人主要施工管理人员擅自离开施工现场的违约责任：</w:t>
      </w:r>
      <w:r>
        <w:rPr>
          <w:color w:val="auto"/>
          <w:highlight w:val="none"/>
          <w:u w:val="single"/>
        </w:rPr>
        <w:t xml:space="preserve"> 未经发包人同意，项目技术负</w:t>
      </w:r>
      <w:r>
        <w:rPr>
          <w:color w:val="auto"/>
          <w:spacing w:val="-231"/>
          <w:highlight w:val="none"/>
          <w:u w:val="single"/>
        </w:rPr>
        <w:t>责</w:t>
      </w:r>
      <w:r>
        <w:rPr>
          <w:color w:val="auto"/>
          <w:spacing w:val="-5"/>
          <w:highlight w:val="none"/>
          <w:u w:val="single"/>
        </w:rPr>
        <w:t>人擅自离岗的，视为承包人违约，发包人有权处违约金</w:t>
      </w:r>
      <w:r>
        <w:rPr>
          <w:color w:val="auto"/>
          <w:highlight w:val="none"/>
          <w:u w:val="single"/>
        </w:rPr>
        <w:t>1000元/</w:t>
      </w:r>
      <w:r>
        <w:rPr>
          <w:color w:val="auto"/>
          <w:spacing w:val="-6"/>
          <w:highlight w:val="none"/>
          <w:u w:val="single"/>
        </w:rPr>
        <w:t>人•次</w:t>
      </w:r>
      <w:r>
        <w:rPr>
          <w:color w:val="auto"/>
          <w:spacing w:val="-3"/>
          <w:highlight w:val="none"/>
          <w:u w:val="single"/>
        </w:rPr>
        <w:t>（</w:t>
      </w:r>
      <w:r>
        <w:rPr>
          <w:color w:val="auto"/>
          <w:highlight w:val="none"/>
          <w:u w:val="single"/>
        </w:rPr>
        <w:t>人民币</w:t>
      </w:r>
      <w:r>
        <w:rPr>
          <w:color w:val="auto"/>
          <w:spacing w:val="-19"/>
          <w:highlight w:val="none"/>
          <w:u w:val="single"/>
        </w:rPr>
        <w:t>）</w:t>
      </w:r>
      <w:r>
        <w:rPr>
          <w:color w:val="auto"/>
          <w:spacing w:val="-7"/>
          <w:highlight w:val="none"/>
          <w:u w:val="single"/>
        </w:rPr>
        <w:t>；未经发包人</w:t>
      </w:r>
      <w:r>
        <w:rPr>
          <w:color w:val="auto"/>
          <w:spacing w:val="-220"/>
          <w:highlight w:val="none"/>
          <w:u w:val="single"/>
        </w:rPr>
        <w:t>同</w:t>
      </w:r>
      <w:r>
        <w:rPr>
          <w:color w:val="auto"/>
          <w:highlight w:val="none"/>
          <w:u w:val="single"/>
        </w:rPr>
        <w:t>意，专职安全员擅自离岗的，视为承包人违约，发包人有权处违约金500元/人•次（人民币）；其它在场管理人员擅自离岗的，视为承包人违约，发包人有权处违约金 200 元/人•次</w:t>
      </w:r>
    </w:p>
    <w:p w14:paraId="3AB2EE80">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600"/>
        <w:textAlignment w:val="auto"/>
        <w:rPr>
          <w:color w:val="auto"/>
          <w:highlight w:val="none"/>
        </w:rPr>
      </w:pPr>
      <w:r>
        <w:rPr>
          <w:color w:val="auto"/>
          <w:highlight w:val="none"/>
          <w:u w:val="single"/>
        </w:rPr>
        <w:t>（人民币）</w:t>
      </w:r>
      <w:r>
        <w:rPr>
          <w:color w:val="auto"/>
          <w:highlight w:val="none"/>
        </w:rPr>
        <w:t>。</w:t>
      </w:r>
    </w:p>
    <w:p w14:paraId="1CE7900B">
      <w:pPr>
        <w:pStyle w:val="21"/>
        <w:keepNext w:val="0"/>
        <w:keepLines w:val="0"/>
        <w:pageBreakBefore w:val="0"/>
        <w:widowControl w:val="0"/>
        <w:numPr>
          <w:ilvl w:val="1"/>
          <w:numId w:val="52"/>
        </w:numPr>
        <w:tabs>
          <w:tab w:val="left" w:pos="1560"/>
        </w:tabs>
        <w:kinsoku/>
        <w:wordWrap/>
        <w:overflowPunct/>
        <w:topLinePunct w:val="0"/>
        <w:autoSpaceDE w:val="0"/>
        <w:autoSpaceDN w:val="0"/>
        <w:bidi w:val="0"/>
        <w:adjustRightInd/>
        <w:snapToGrid/>
        <w:spacing w:before="161" w:after="0" w:line="360" w:lineRule="exact"/>
        <w:ind w:left="1560" w:right="0" w:hanging="480"/>
        <w:jc w:val="both"/>
        <w:textAlignment w:val="auto"/>
        <w:rPr>
          <w:color w:val="auto"/>
          <w:sz w:val="24"/>
          <w:highlight w:val="none"/>
        </w:rPr>
      </w:pPr>
      <w:r>
        <w:rPr>
          <w:color w:val="auto"/>
          <w:sz w:val="24"/>
          <w:highlight w:val="none"/>
        </w:rPr>
        <w:t>分包</w:t>
      </w:r>
    </w:p>
    <w:p w14:paraId="3C758A01">
      <w:pPr>
        <w:pStyle w:val="21"/>
        <w:keepNext w:val="0"/>
        <w:keepLines w:val="0"/>
        <w:pageBreakBefore w:val="0"/>
        <w:widowControl w:val="0"/>
        <w:numPr>
          <w:ilvl w:val="2"/>
          <w:numId w:val="52"/>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分包的一般约定</w:t>
      </w:r>
    </w:p>
    <w:p w14:paraId="4C81F347">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right="5445"/>
        <w:textAlignment w:val="auto"/>
        <w:rPr>
          <w:color w:val="auto"/>
          <w:highlight w:val="none"/>
        </w:rPr>
      </w:pPr>
      <w:r>
        <w:rPr>
          <w:color w:val="auto"/>
          <w:highlight w:val="none"/>
        </w:rPr>
        <w:t>禁止分包的工程包括：</w:t>
      </w:r>
      <w:r>
        <w:rPr>
          <w:color w:val="auto"/>
          <w:highlight w:val="none"/>
          <w:u w:val="single"/>
        </w:rPr>
        <w:t xml:space="preserve"> 本项目所有工程</w:t>
      </w:r>
      <w:r>
        <w:rPr>
          <w:color w:val="auto"/>
          <w:spacing w:val="-19"/>
          <w:highlight w:val="none"/>
        </w:rPr>
        <w:t>。</w:t>
      </w:r>
      <w:r>
        <w:rPr>
          <w:color w:val="auto"/>
          <w:highlight w:val="none"/>
        </w:rPr>
        <w:t>主体结构、关键性工作的范围：</w:t>
      </w:r>
      <w:r>
        <w:rPr>
          <w:color w:val="auto"/>
          <w:highlight w:val="none"/>
          <w:u w:val="single"/>
        </w:rPr>
        <w:t>/</w:t>
      </w:r>
      <w:r>
        <w:rPr>
          <w:color w:val="auto"/>
          <w:highlight w:val="none"/>
        </w:rPr>
        <w:t>。</w:t>
      </w:r>
    </w:p>
    <w:p w14:paraId="38E345AF">
      <w:pPr>
        <w:pStyle w:val="21"/>
        <w:keepNext w:val="0"/>
        <w:keepLines w:val="0"/>
        <w:pageBreakBefore w:val="0"/>
        <w:widowControl w:val="0"/>
        <w:numPr>
          <w:ilvl w:val="2"/>
          <w:numId w:val="52"/>
        </w:numPr>
        <w:tabs>
          <w:tab w:val="left" w:pos="1800"/>
        </w:tabs>
        <w:kinsoku/>
        <w:wordWrap/>
        <w:overflowPunct/>
        <w:topLinePunct w:val="0"/>
        <w:autoSpaceDE w:val="0"/>
        <w:autoSpaceDN w:val="0"/>
        <w:bidi w:val="0"/>
        <w:adjustRightInd/>
        <w:snapToGrid/>
        <w:spacing w:before="1" w:after="0" w:line="360" w:lineRule="exact"/>
        <w:ind w:left="1800" w:right="0" w:hanging="720"/>
        <w:jc w:val="left"/>
        <w:textAlignment w:val="auto"/>
        <w:rPr>
          <w:color w:val="auto"/>
          <w:sz w:val="24"/>
          <w:highlight w:val="none"/>
        </w:rPr>
      </w:pPr>
      <w:r>
        <w:rPr>
          <w:color w:val="auto"/>
          <w:sz w:val="24"/>
          <w:highlight w:val="none"/>
        </w:rPr>
        <w:t>分包的确定</w:t>
      </w:r>
    </w:p>
    <w:p w14:paraId="59B37275">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6525"/>
        <w:textAlignment w:val="auto"/>
        <w:rPr>
          <w:color w:val="auto"/>
          <w:highlight w:val="none"/>
        </w:rPr>
      </w:pPr>
      <w:r>
        <w:rPr>
          <w:color w:val="auto"/>
          <w:highlight w:val="none"/>
        </w:rPr>
        <w:t>允许分包的专业工程包括：</w:t>
      </w:r>
      <w:r>
        <w:rPr>
          <w:color w:val="auto"/>
          <w:highlight w:val="none"/>
          <w:u w:val="single"/>
        </w:rPr>
        <w:t xml:space="preserve"> /</w:t>
      </w:r>
      <w:r>
        <w:rPr>
          <w:color w:val="auto"/>
          <w:highlight w:val="none"/>
        </w:rPr>
        <w:t>。其他关于分包的约定：</w:t>
      </w:r>
      <w:r>
        <w:rPr>
          <w:color w:val="auto"/>
          <w:highlight w:val="none"/>
          <w:u w:val="single"/>
        </w:rPr>
        <w:t xml:space="preserve">/ </w:t>
      </w:r>
      <w:r>
        <w:rPr>
          <w:color w:val="auto"/>
          <w:highlight w:val="none"/>
        </w:rPr>
        <w:t>。</w:t>
      </w:r>
    </w:p>
    <w:p w14:paraId="4709FE16">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1080"/>
        <w:textAlignment w:val="auto"/>
        <w:rPr>
          <w:color w:val="auto"/>
          <w:highlight w:val="none"/>
        </w:rPr>
      </w:pPr>
      <w:r>
        <w:rPr>
          <w:color w:val="auto"/>
          <w:highlight w:val="none"/>
        </w:rPr>
        <w:t>3.5.4 分包合同价款</w:t>
      </w:r>
    </w:p>
    <w:p w14:paraId="44FE3C07">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关于分包合同价款支付的约定：</w:t>
      </w:r>
      <w:r>
        <w:rPr>
          <w:color w:val="auto"/>
          <w:highlight w:val="none"/>
          <w:u w:val="single"/>
        </w:rPr>
        <w:t>/</w:t>
      </w:r>
      <w:r>
        <w:rPr>
          <w:color w:val="auto"/>
          <w:highlight w:val="none"/>
        </w:rPr>
        <w:t>。</w:t>
      </w:r>
    </w:p>
    <w:p w14:paraId="109F32A1">
      <w:pPr>
        <w:pStyle w:val="21"/>
        <w:keepNext w:val="0"/>
        <w:keepLines w:val="0"/>
        <w:pageBreakBefore w:val="0"/>
        <w:widowControl w:val="0"/>
        <w:numPr>
          <w:ilvl w:val="1"/>
          <w:numId w:val="52"/>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工程照管与成品、半成品保护</w:t>
      </w:r>
    </w:p>
    <w:p w14:paraId="5DE151E2">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承包人负责照管工程及工程相关的材料、工程设备的起始时间：</w:t>
      </w:r>
      <w:r>
        <w:rPr>
          <w:color w:val="auto"/>
          <w:highlight w:val="none"/>
          <w:u w:val="single"/>
        </w:rPr>
        <w:t>/</w:t>
      </w:r>
      <w:r>
        <w:rPr>
          <w:color w:val="auto"/>
          <w:highlight w:val="none"/>
        </w:rPr>
        <w:t>。</w:t>
      </w:r>
    </w:p>
    <w:p w14:paraId="32CDE58C">
      <w:pPr>
        <w:pStyle w:val="21"/>
        <w:keepNext w:val="0"/>
        <w:keepLines w:val="0"/>
        <w:pageBreakBefore w:val="0"/>
        <w:widowControl w:val="0"/>
        <w:numPr>
          <w:ilvl w:val="1"/>
          <w:numId w:val="52"/>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履约担保</w:t>
      </w:r>
    </w:p>
    <w:p w14:paraId="640F1239">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承包人是否提供履约担保：</w:t>
      </w:r>
      <w:r>
        <w:rPr>
          <w:color w:val="auto"/>
          <w:highlight w:val="none"/>
          <w:u w:val="single"/>
        </w:rPr>
        <w:t xml:space="preserve"> </w:t>
      </w:r>
      <w:r>
        <w:rPr>
          <w:rFonts w:hint="eastAsia"/>
          <w:color w:val="auto"/>
          <w:highlight w:val="none"/>
          <w:u w:val="single"/>
          <w:lang w:val="en-US" w:eastAsia="zh-CN"/>
        </w:rPr>
        <w:t>合同价款的3%</w:t>
      </w:r>
      <w:r>
        <w:rPr>
          <w:color w:val="auto"/>
          <w:highlight w:val="none"/>
          <w:u w:val="single"/>
        </w:rPr>
        <w:t xml:space="preserve"> </w:t>
      </w:r>
      <w:r>
        <w:rPr>
          <w:color w:val="auto"/>
          <w:highlight w:val="none"/>
        </w:rPr>
        <w:t>。</w:t>
      </w:r>
    </w:p>
    <w:p w14:paraId="573F086D">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600" w:right="525" w:firstLine="480"/>
        <w:textAlignment w:val="auto"/>
        <w:rPr>
          <w:rFonts w:hint="eastAsia"/>
          <w:color w:val="auto"/>
          <w:highlight w:val="none"/>
          <w:lang w:val="en-US" w:eastAsia="zh-CN"/>
        </w:rPr>
      </w:pPr>
      <w:r>
        <w:rPr>
          <w:color w:val="auto"/>
          <w:highlight w:val="none"/>
        </w:rPr>
        <w:t>承包人提供履约担保的形式、金额及期限的</w:t>
      </w:r>
      <w:r>
        <w:rPr>
          <w:color w:val="auto"/>
          <w:highlight w:val="none"/>
          <w:lang w:val="en-US" w:eastAsia="en-US"/>
        </w:rPr>
        <w:t>：</w:t>
      </w:r>
      <w:r>
        <w:rPr>
          <w:rFonts w:hint="eastAsia"/>
          <w:color w:val="auto"/>
          <w:highlight w:val="none"/>
          <w:u w:val="single"/>
          <w:lang w:val="en-US" w:eastAsia="zh-CN"/>
        </w:rPr>
        <w:t>在签订合同前10日内须向招标人足额提交合同价款的3%作为履约保证金，竣工验收合格后无息返还</w:t>
      </w:r>
      <w:r>
        <w:rPr>
          <w:rFonts w:hint="eastAsia"/>
          <w:color w:val="auto"/>
          <w:highlight w:val="none"/>
          <w:lang w:val="en-US" w:eastAsia="zh-CN"/>
        </w:rPr>
        <w:t>。</w:t>
      </w:r>
    </w:p>
    <w:p w14:paraId="7746244B">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right="5445" w:hanging="480"/>
        <w:textAlignment w:val="auto"/>
        <w:rPr>
          <w:b/>
          <w:color w:val="auto"/>
          <w:highlight w:val="none"/>
        </w:rPr>
      </w:pPr>
      <w:r>
        <w:rPr>
          <w:color w:val="auto"/>
          <w:highlight w:val="none"/>
        </w:rPr>
        <w:t xml:space="preserve"> </w:t>
      </w:r>
      <w:r>
        <w:rPr>
          <w:b/>
          <w:color w:val="auto"/>
          <w:highlight w:val="none"/>
        </w:rPr>
        <w:t>4.监理人</w:t>
      </w:r>
    </w:p>
    <w:p w14:paraId="4D84DDB2">
      <w:pPr>
        <w:pStyle w:val="21"/>
        <w:keepNext w:val="0"/>
        <w:keepLines w:val="0"/>
        <w:pageBreakBefore w:val="0"/>
        <w:widowControl w:val="0"/>
        <w:numPr>
          <w:ilvl w:val="1"/>
          <w:numId w:val="53"/>
        </w:numPr>
        <w:tabs>
          <w:tab w:val="left" w:pos="1560"/>
        </w:tabs>
        <w:kinsoku/>
        <w:wordWrap/>
        <w:overflowPunct/>
        <w:topLinePunct w:val="0"/>
        <w:autoSpaceDE w:val="0"/>
        <w:autoSpaceDN w:val="0"/>
        <w:bidi w:val="0"/>
        <w:adjustRightInd/>
        <w:snapToGrid/>
        <w:spacing w:before="69" w:after="0" w:line="360" w:lineRule="exact"/>
        <w:ind w:left="1560" w:right="0" w:hanging="480"/>
        <w:jc w:val="left"/>
        <w:textAlignment w:val="auto"/>
        <w:rPr>
          <w:color w:val="auto"/>
          <w:sz w:val="24"/>
          <w:highlight w:val="none"/>
        </w:rPr>
      </w:pPr>
      <w:r>
        <w:rPr>
          <w:color w:val="auto"/>
          <w:sz w:val="24"/>
          <w:highlight w:val="none"/>
        </w:rPr>
        <w:t>监理人的一般规定</w:t>
      </w:r>
    </w:p>
    <w:p w14:paraId="6DC7BC7A">
      <w:pPr>
        <w:pStyle w:val="5"/>
        <w:keepNext w:val="0"/>
        <w:keepLines w:val="0"/>
        <w:pageBreakBefore w:val="0"/>
        <w:widowControl w:val="0"/>
        <w:tabs>
          <w:tab w:val="left" w:pos="6719"/>
          <w:tab w:val="left" w:pos="6839"/>
        </w:tabs>
        <w:kinsoku/>
        <w:wordWrap/>
        <w:overflowPunct/>
        <w:topLinePunct w:val="0"/>
        <w:autoSpaceDE w:val="0"/>
        <w:autoSpaceDN w:val="0"/>
        <w:bidi w:val="0"/>
        <w:adjustRightInd/>
        <w:snapToGrid/>
        <w:spacing w:before="160" w:line="360" w:lineRule="exact"/>
        <w:ind w:left="1080" w:right="3885"/>
        <w:textAlignment w:val="auto"/>
        <w:rPr>
          <w:color w:val="auto"/>
          <w:highlight w:val="none"/>
        </w:rPr>
      </w:pPr>
      <w:r>
        <w:rPr>
          <w:color w:val="auto"/>
          <w:highlight w:val="none"/>
        </w:rPr>
        <w:t>关于监理人的监理内容：</w:t>
      </w:r>
      <w:r>
        <w:rPr>
          <w:color w:val="auto"/>
          <w:highlight w:val="none"/>
          <w:u w:val="single"/>
        </w:rPr>
        <w:t xml:space="preserve"> 按本项目的监理合同约定</w:t>
      </w:r>
      <w:r>
        <w:rPr>
          <w:color w:val="auto"/>
          <w:highlight w:val="none"/>
          <w:u w:val="single"/>
        </w:rPr>
        <w:tab/>
      </w:r>
      <w:r>
        <w:rPr>
          <w:color w:val="auto"/>
          <w:highlight w:val="none"/>
        </w:rPr>
        <w:t>。关于监理人的监理权限：</w:t>
      </w:r>
      <w:r>
        <w:rPr>
          <w:color w:val="auto"/>
          <w:highlight w:val="none"/>
          <w:u w:val="single"/>
        </w:rPr>
        <w:t xml:space="preserve">  按本项目的监理合同约定</w:t>
      </w:r>
      <w:r>
        <w:rPr>
          <w:color w:val="auto"/>
          <w:highlight w:val="none"/>
          <w:u w:val="single"/>
        </w:rPr>
        <w:tab/>
      </w:r>
      <w:r>
        <w:rPr>
          <w:color w:val="auto"/>
          <w:highlight w:val="none"/>
          <w:u w:val="single"/>
        </w:rPr>
        <w:tab/>
      </w:r>
      <w:r>
        <w:rPr>
          <w:color w:val="auto"/>
          <w:spacing w:val="-18"/>
          <w:highlight w:val="none"/>
        </w:rPr>
        <w:t>。</w:t>
      </w:r>
    </w:p>
    <w:p w14:paraId="70C07A62">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color w:val="auto"/>
          <w:highlight w:val="none"/>
        </w:rPr>
        <w:sectPr>
          <w:pgSz w:w="11910" w:h="16840"/>
          <w:pgMar w:top="1460" w:right="460" w:bottom="1180" w:left="480" w:header="0" w:footer="913" w:gutter="0"/>
          <w:cols w:space="720" w:num="1"/>
        </w:sectPr>
      </w:pPr>
    </w:p>
    <w:p w14:paraId="041F9BAF">
      <w:pPr>
        <w:pStyle w:val="5"/>
        <w:keepNext w:val="0"/>
        <w:keepLines w:val="0"/>
        <w:pageBreakBefore w:val="0"/>
        <w:widowControl w:val="0"/>
        <w:kinsoku/>
        <w:wordWrap/>
        <w:overflowPunct/>
        <w:topLinePunct w:val="0"/>
        <w:autoSpaceDE w:val="0"/>
        <w:autoSpaceDN w:val="0"/>
        <w:bidi w:val="0"/>
        <w:adjustRightInd/>
        <w:snapToGrid/>
        <w:spacing w:before="42" w:line="360" w:lineRule="exact"/>
        <w:ind w:left="600" w:right="645" w:firstLine="480"/>
        <w:jc w:val="both"/>
        <w:textAlignment w:val="auto"/>
        <w:rPr>
          <w:color w:val="auto"/>
          <w:highlight w:val="none"/>
        </w:rPr>
      </w:pPr>
      <w:r>
        <w:rPr>
          <w:color w:val="auto"/>
          <w:highlight w:val="none"/>
        </w:rPr>
        <w:t>关于监理人在施工现场的办公场所、生活场所的提供和费用承担的约定：</w:t>
      </w:r>
      <w:r>
        <w:rPr>
          <w:color w:val="auto"/>
          <w:spacing w:val="-3"/>
          <w:highlight w:val="none"/>
          <w:u w:val="single"/>
        </w:rPr>
        <w:t xml:space="preserve"> 由委托人提供</w:t>
      </w:r>
      <w:r>
        <w:rPr>
          <w:color w:val="auto"/>
          <w:spacing w:val="-220"/>
          <w:highlight w:val="none"/>
          <w:u w:val="single"/>
        </w:rPr>
        <w:t>办</w:t>
      </w:r>
      <w:r>
        <w:rPr>
          <w:color w:val="auto"/>
          <w:highlight w:val="none"/>
          <w:u w:val="single"/>
        </w:rPr>
        <w:t xml:space="preserve">公场所、生活场所 </w:t>
      </w:r>
      <w:r>
        <w:rPr>
          <w:color w:val="auto"/>
          <w:highlight w:val="none"/>
        </w:rPr>
        <w:t>。</w:t>
      </w:r>
    </w:p>
    <w:p w14:paraId="5D62638F">
      <w:pPr>
        <w:pStyle w:val="21"/>
        <w:keepNext w:val="0"/>
        <w:keepLines w:val="0"/>
        <w:pageBreakBefore w:val="0"/>
        <w:widowControl w:val="0"/>
        <w:numPr>
          <w:ilvl w:val="1"/>
          <w:numId w:val="53"/>
        </w:numPr>
        <w:tabs>
          <w:tab w:val="left" w:pos="1560"/>
        </w:tabs>
        <w:kinsoku/>
        <w:wordWrap/>
        <w:overflowPunct/>
        <w:topLinePunct w:val="0"/>
        <w:autoSpaceDE w:val="0"/>
        <w:autoSpaceDN w:val="0"/>
        <w:bidi w:val="0"/>
        <w:adjustRightInd/>
        <w:snapToGrid/>
        <w:spacing w:before="1" w:after="0" w:line="360" w:lineRule="exact"/>
        <w:ind w:left="1080" w:right="8205" w:firstLine="0"/>
        <w:jc w:val="both"/>
        <w:textAlignment w:val="auto"/>
        <w:rPr>
          <w:color w:val="auto"/>
          <w:sz w:val="24"/>
          <w:highlight w:val="none"/>
        </w:rPr>
      </w:pPr>
      <w:r>
        <w:rPr>
          <w:color w:val="auto"/>
          <w:sz w:val="24"/>
          <w:highlight w:val="none"/>
        </w:rPr>
        <w:t xml:space="preserve">监理人员 </w:t>
      </w:r>
      <w:r>
        <w:rPr>
          <w:color w:val="auto"/>
          <w:spacing w:val="-3"/>
          <w:sz w:val="24"/>
          <w:highlight w:val="none"/>
        </w:rPr>
        <w:t>总监理工程师：</w:t>
      </w:r>
    </w:p>
    <w:p w14:paraId="274F3F71">
      <w:pPr>
        <w:pStyle w:val="5"/>
        <w:keepNext w:val="0"/>
        <w:keepLines w:val="0"/>
        <w:pageBreakBefore w:val="0"/>
        <w:widowControl w:val="0"/>
        <w:tabs>
          <w:tab w:val="left" w:pos="6599"/>
        </w:tabs>
        <w:kinsoku/>
        <w:wordWrap/>
        <w:overflowPunct/>
        <w:topLinePunct w:val="0"/>
        <w:autoSpaceDE w:val="0"/>
        <w:autoSpaceDN w:val="0"/>
        <w:bidi w:val="0"/>
        <w:adjustRightInd/>
        <w:snapToGrid/>
        <w:spacing w:before="1" w:line="360" w:lineRule="exact"/>
        <w:ind w:left="1080" w:right="4125"/>
        <w:jc w:val="both"/>
        <w:textAlignment w:val="auto"/>
        <w:rPr>
          <w:color w:val="auto"/>
          <w:highlight w:val="none"/>
        </w:rPr>
      </w:pPr>
      <w:r>
        <w:rPr>
          <w:color w:val="auto"/>
          <w:highlight w:val="none"/>
        </w:rPr>
        <w:t>姓    名：</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职    务：</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监理工程师执业资格证书号：</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电子信箱：</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通信地址：</w:t>
      </w:r>
      <w:r>
        <w:rPr>
          <w:color w:val="auto"/>
          <w:highlight w:val="none"/>
          <w:u w:val="single"/>
        </w:rPr>
        <w:t xml:space="preserve"> </w:t>
      </w:r>
      <w:r>
        <w:rPr>
          <w:color w:val="auto"/>
          <w:highlight w:val="none"/>
          <w:u w:val="single"/>
        </w:rPr>
        <w:tab/>
      </w:r>
      <w:r>
        <w:rPr>
          <w:color w:val="auto"/>
          <w:spacing w:val="-18"/>
          <w:highlight w:val="none"/>
        </w:rPr>
        <w:t xml:space="preserve">； </w:t>
      </w:r>
      <w:r>
        <w:rPr>
          <w:color w:val="auto"/>
          <w:highlight w:val="none"/>
        </w:rPr>
        <w:t>关于监理人的其他约定：</w:t>
      </w:r>
      <w:r>
        <w:rPr>
          <w:color w:val="auto"/>
          <w:highlight w:val="none"/>
          <w:u w:val="single"/>
        </w:rPr>
        <w:t xml:space="preserve"> </w:t>
      </w:r>
      <w:r>
        <w:rPr>
          <w:color w:val="auto"/>
          <w:highlight w:val="none"/>
          <w:u w:val="single"/>
        </w:rPr>
        <w:tab/>
      </w:r>
      <w:r>
        <w:rPr>
          <w:color w:val="auto"/>
          <w:spacing w:val="-18"/>
          <w:highlight w:val="none"/>
        </w:rPr>
        <w:t>。</w:t>
      </w:r>
    </w:p>
    <w:p w14:paraId="27F13C84">
      <w:pPr>
        <w:pStyle w:val="5"/>
        <w:keepNext w:val="0"/>
        <w:keepLines w:val="0"/>
        <w:pageBreakBefore w:val="0"/>
        <w:widowControl w:val="0"/>
        <w:kinsoku/>
        <w:wordWrap/>
        <w:overflowPunct/>
        <w:topLinePunct w:val="0"/>
        <w:autoSpaceDE w:val="0"/>
        <w:autoSpaceDN w:val="0"/>
        <w:bidi w:val="0"/>
        <w:adjustRightInd/>
        <w:snapToGrid/>
        <w:spacing w:before="4" w:line="360" w:lineRule="exact"/>
        <w:ind w:left="1080"/>
        <w:jc w:val="both"/>
        <w:textAlignment w:val="auto"/>
        <w:rPr>
          <w:color w:val="auto"/>
          <w:highlight w:val="none"/>
        </w:rPr>
      </w:pPr>
      <w:r>
        <w:rPr>
          <w:color w:val="auto"/>
          <w:highlight w:val="none"/>
        </w:rPr>
        <w:t>4.4 商定或确定</w:t>
      </w:r>
    </w:p>
    <w:p w14:paraId="38BEDBDA">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600" w:right="525" w:firstLine="480"/>
        <w:textAlignment w:val="auto"/>
        <w:rPr>
          <w:color w:val="auto"/>
          <w:highlight w:val="none"/>
        </w:rPr>
      </w:pPr>
      <w:r>
        <w:rPr>
          <w:color w:val="auto"/>
          <w:highlight w:val="none"/>
        </w:rPr>
        <w:t>在发包人和承包人不能通过协商达成一致意见时，发包人授权监理人有关事项进行确定， 以监理合同约定为准。</w:t>
      </w:r>
    </w:p>
    <w:p w14:paraId="6B863BA6">
      <w:pPr>
        <w:pStyle w:val="21"/>
        <w:keepNext w:val="0"/>
        <w:keepLines w:val="0"/>
        <w:pageBreakBefore w:val="0"/>
        <w:widowControl w:val="0"/>
        <w:numPr>
          <w:ilvl w:val="0"/>
          <w:numId w:val="54"/>
        </w:numPr>
        <w:tabs>
          <w:tab w:val="left" w:pos="1443"/>
        </w:tabs>
        <w:kinsoku/>
        <w:wordWrap/>
        <w:overflowPunct/>
        <w:topLinePunct w:val="0"/>
        <w:autoSpaceDE w:val="0"/>
        <w:autoSpaceDN w:val="0"/>
        <w:bidi w:val="0"/>
        <w:adjustRightInd/>
        <w:snapToGrid/>
        <w:spacing w:before="1" w:after="0" w:line="360" w:lineRule="exact"/>
        <w:ind w:left="1442" w:right="0" w:hanging="363"/>
        <w:jc w:val="left"/>
        <w:textAlignment w:val="auto"/>
        <w:rPr>
          <w:b/>
          <w:color w:val="auto"/>
          <w:sz w:val="24"/>
          <w:highlight w:val="none"/>
        </w:rPr>
      </w:pPr>
      <w:r>
        <w:rPr>
          <w:b/>
          <w:color w:val="auto"/>
          <w:sz w:val="24"/>
          <w:highlight w:val="none"/>
        </w:rPr>
        <w:t>工程质量</w:t>
      </w:r>
    </w:p>
    <w:p w14:paraId="5E2F107A">
      <w:pPr>
        <w:pStyle w:val="21"/>
        <w:keepNext w:val="0"/>
        <w:keepLines w:val="0"/>
        <w:pageBreakBefore w:val="0"/>
        <w:widowControl w:val="0"/>
        <w:numPr>
          <w:ilvl w:val="1"/>
          <w:numId w:val="54"/>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质量要求</w:t>
      </w:r>
    </w:p>
    <w:p w14:paraId="77EF712E">
      <w:pPr>
        <w:pStyle w:val="21"/>
        <w:keepNext w:val="0"/>
        <w:keepLines w:val="0"/>
        <w:pageBreakBefore w:val="0"/>
        <w:widowControl w:val="0"/>
        <w:numPr>
          <w:ilvl w:val="2"/>
          <w:numId w:val="54"/>
        </w:numPr>
        <w:tabs>
          <w:tab w:val="left" w:pos="1800"/>
        </w:tabs>
        <w:kinsoku/>
        <w:wordWrap/>
        <w:overflowPunct/>
        <w:topLinePunct w:val="0"/>
        <w:autoSpaceDE w:val="0"/>
        <w:autoSpaceDN w:val="0"/>
        <w:bidi w:val="0"/>
        <w:adjustRightInd/>
        <w:snapToGrid/>
        <w:spacing w:before="160" w:after="0" w:line="360" w:lineRule="exact"/>
        <w:ind w:left="1080" w:right="2925" w:firstLine="0"/>
        <w:jc w:val="left"/>
        <w:textAlignment w:val="auto"/>
        <w:rPr>
          <w:color w:val="auto"/>
          <w:sz w:val="24"/>
          <w:highlight w:val="none"/>
        </w:rPr>
      </w:pPr>
      <w:r>
        <w:rPr>
          <w:color w:val="auto"/>
          <w:sz w:val="24"/>
          <w:highlight w:val="none"/>
        </w:rPr>
        <w:t>特殊质量标准和要求：</w:t>
      </w:r>
      <w:r>
        <w:rPr>
          <w:color w:val="auto"/>
          <w:sz w:val="24"/>
          <w:highlight w:val="none"/>
          <w:u w:val="single"/>
        </w:rPr>
        <w:t>达到国家施工验收规范 合格 标准</w:t>
      </w:r>
      <w:r>
        <w:rPr>
          <w:color w:val="auto"/>
          <w:spacing w:val="-19"/>
          <w:sz w:val="24"/>
          <w:highlight w:val="none"/>
        </w:rPr>
        <w:t>。</w:t>
      </w:r>
      <w:r>
        <w:rPr>
          <w:color w:val="auto"/>
          <w:sz w:val="24"/>
          <w:highlight w:val="none"/>
        </w:rPr>
        <w:t>关于工程奖项的约定：</w:t>
      </w:r>
      <w:r>
        <w:rPr>
          <w:color w:val="auto"/>
          <w:sz w:val="24"/>
          <w:highlight w:val="none"/>
          <w:u w:val="single"/>
        </w:rPr>
        <w:t>/</w:t>
      </w:r>
      <w:r>
        <w:rPr>
          <w:color w:val="auto"/>
          <w:sz w:val="24"/>
          <w:highlight w:val="none"/>
        </w:rPr>
        <w:t>。</w:t>
      </w:r>
    </w:p>
    <w:p w14:paraId="44BF4F16">
      <w:pPr>
        <w:pStyle w:val="21"/>
        <w:keepNext w:val="0"/>
        <w:keepLines w:val="0"/>
        <w:pageBreakBefore w:val="0"/>
        <w:widowControl w:val="0"/>
        <w:numPr>
          <w:ilvl w:val="1"/>
          <w:numId w:val="55"/>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隐蔽工程检查</w:t>
      </w:r>
    </w:p>
    <w:p w14:paraId="26172842">
      <w:pPr>
        <w:pStyle w:val="21"/>
        <w:keepNext w:val="0"/>
        <w:keepLines w:val="0"/>
        <w:pageBreakBefore w:val="0"/>
        <w:widowControl w:val="0"/>
        <w:numPr>
          <w:ilvl w:val="2"/>
          <w:numId w:val="55"/>
        </w:numPr>
        <w:tabs>
          <w:tab w:val="left" w:pos="1800"/>
        </w:tabs>
        <w:kinsoku/>
        <w:wordWrap/>
        <w:overflowPunct/>
        <w:topLinePunct w:val="0"/>
        <w:autoSpaceDE w:val="0"/>
        <w:autoSpaceDN w:val="0"/>
        <w:bidi w:val="0"/>
        <w:adjustRightInd/>
        <w:snapToGrid/>
        <w:spacing w:before="161" w:after="0" w:line="360" w:lineRule="exact"/>
        <w:ind w:left="1800" w:right="0" w:hanging="720"/>
        <w:jc w:val="left"/>
        <w:textAlignment w:val="auto"/>
        <w:rPr>
          <w:color w:val="auto"/>
          <w:sz w:val="24"/>
          <w:highlight w:val="none"/>
        </w:rPr>
      </w:pPr>
      <w:r>
        <w:rPr>
          <w:color w:val="auto"/>
          <w:sz w:val="24"/>
          <w:highlight w:val="none"/>
        </w:rPr>
        <w:t>承包人提前通知监理人隐蔽工程检查的期限的约定：</w:t>
      </w:r>
      <w:r>
        <w:rPr>
          <w:color w:val="auto"/>
          <w:sz w:val="24"/>
          <w:highlight w:val="none"/>
          <w:u w:val="single"/>
        </w:rPr>
        <w:t>24小时</w:t>
      </w:r>
      <w:r>
        <w:rPr>
          <w:color w:val="auto"/>
          <w:sz w:val="24"/>
          <w:highlight w:val="none"/>
        </w:rPr>
        <w:t>。</w:t>
      </w:r>
    </w:p>
    <w:p w14:paraId="4C0BF4E5">
      <w:pPr>
        <w:pStyle w:val="21"/>
        <w:keepNext w:val="0"/>
        <w:keepLines w:val="0"/>
        <w:pageBreakBefore w:val="0"/>
        <w:widowControl w:val="0"/>
        <w:numPr>
          <w:ilvl w:val="0"/>
          <w:numId w:val="54"/>
        </w:numPr>
        <w:tabs>
          <w:tab w:val="left" w:pos="1443"/>
        </w:tabs>
        <w:kinsoku/>
        <w:wordWrap/>
        <w:overflowPunct/>
        <w:topLinePunct w:val="0"/>
        <w:autoSpaceDE w:val="0"/>
        <w:autoSpaceDN w:val="0"/>
        <w:bidi w:val="0"/>
        <w:adjustRightInd/>
        <w:snapToGrid/>
        <w:spacing w:before="160" w:after="0" w:line="360" w:lineRule="exact"/>
        <w:ind w:left="1442" w:right="0" w:hanging="363"/>
        <w:jc w:val="left"/>
        <w:textAlignment w:val="auto"/>
        <w:rPr>
          <w:b/>
          <w:color w:val="auto"/>
          <w:sz w:val="24"/>
          <w:highlight w:val="none"/>
        </w:rPr>
      </w:pPr>
      <w:r>
        <w:rPr>
          <w:b/>
          <w:color w:val="auto"/>
          <w:sz w:val="24"/>
          <w:highlight w:val="none"/>
        </w:rPr>
        <w:t>安全文明施工与环境保护</w:t>
      </w:r>
    </w:p>
    <w:p w14:paraId="360CF438">
      <w:pPr>
        <w:pStyle w:val="21"/>
        <w:keepNext w:val="0"/>
        <w:keepLines w:val="0"/>
        <w:pageBreakBefore w:val="0"/>
        <w:widowControl w:val="0"/>
        <w:numPr>
          <w:ilvl w:val="1"/>
          <w:numId w:val="54"/>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安全文明施工</w:t>
      </w:r>
    </w:p>
    <w:p w14:paraId="4131B7B3">
      <w:pPr>
        <w:pStyle w:val="21"/>
        <w:keepNext w:val="0"/>
        <w:keepLines w:val="0"/>
        <w:pageBreakBefore w:val="0"/>
        <w:widowControl w:val="0"/>
        <w:numPr>
          <w:ilvl w:val="2"/>
          <w:numId w:val="54"/>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项目安全生产的达标目标及相应事项的约定：</w:t>
      </w:r>
      <w:r>
        <w:rPr>
          <w:color w:val="auto"/>
          <w:sz w:val="24"/>
          <w:highlight w:val="none"/>
          <w:u w:val="single"/>
        </w:rPr>
        <w:t>要求达到《建筑施工安全检查标准》</w:t>
      </w:r>
    </w:p>
    <w:p w14:paraId="23244A5C">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600"/>
        <w:textAlignment w:val="auto"/>
        <w:rPr>
          <w:color w:val="auto"/>
          <w:highlight w:val="none"/>
        </w:rPr>
      </w:pPr>
      <w:r>
        <w:rPr>
          <w:color w:val="auto"/>
          <w:highlight w:val="none"/>
          <w:u w:val="single"/>
        </w:rPr>
        <w:t>（JGJ59-2011）标准</w:t>
      </w:r>
      <w:r>
        <w:rPr>
          <w:color w:val="auto"/>
          <w:highlight w:val="none"/>
        </w:rPr>
        <w:t>。</w:t>
      </w:r>
    </w:p>
    <w:p w14:paraId="57832357">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0" w:after="0" w:line="360" w:lineRule="exact"/>
        <w:ind w:left="1080" w:leftChars="0" w:right="525" w:rightChars="0"/>
        <w:jc w:val="left"/>
        <w:textAlignment w:val="auto"/>
        <w:rPr>
          <w:color w:val="auto"/>
          <w:sz w:val="24"/>
          <w:highlight w:val="none"/>
        </w:rPr>
      </w:pPr>
      <w:r>
        <w:rPr>
          <w:rFonts w:hint="eastAsia"/>
          <w:color w:val="auto"/>
          <w:spacing w:val="-8"/>
          <w:sz w:val="24"/>
          <w:highlight w:val="none"/>
          <w:lang w:val="en-US" w:eastAsia="zh-CN"/>
        </w:rPr>
        <w:t>6.1.2</w:t>
      </w:r>
      <w:r>
        <w:rPr>
          <w:color w:val="auto"/>
          <w:spacing w:val="-8"/>
          <w:sz w:val="24"/>
          <w:highlight w:val="none"/>
        </w:rPr>
        <w:t>关于治安保卫的特别约定：</w:t>
      </w:r>
      <w:r>
        <w:rPr>
          <w:rFonts w:ascii="宋体" w:hAnsi="宋体" w:eastAsia="宋体" w:cs="宋体"/>
          <w:color w:val="auto"/>
          <w:spacing w:val="-3"/>
          <w:sz w:val="24"/>
          <w:szCs w:val="24"/>
          <w:highlight w:val="none"/>
          <w:u w:val="single"/>
          <w:lang w:val="en-US" w:eastAsia="en-US"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color w:val="auto"/>
          <w:sz w:val="24"/>
          <w:highlight w:val="none"/>
        </w:rPr>
        <w:t>。</w:t>
      </w:r>
    </w:p>
    <w:p w14:paraId="2EF81FCC">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1080"/>
        <w:textAlignment w:val="auto"/>
        <w:rPr>
          <w:color w:val="auto"/>
          <w:highlight w:val="none"/>
        </w:rPr>
      </w:pPr>
      <w:r>
        <w:rPr>
          <w:color w:val="auto"/>
          <w:highlight w:val="none"/>
        </w:rPr>
        <w:t>关于编制施工场地治安管理计划的约定：</w:t>
      </w:r>
      <w:r>
        <w:rPr>
          <w:color w:val="auto"/>
          <w:highlight w:val="none"/>
          <w:u w:val="single"/>
        </w:rPr>
        <w:t>由施工单位在编制施工组织时同步编制</w:t>
      </w:r>
      <w:r>
        <w:rPr>
          <w:color w:val="auto"/>
          <w:highlight w:val="none"/>
        </w:rPr>
        <w:t>。</w:t>
      </w:r>
    </w:p>
    <w:p w14:paraId="6198A4BC">
      <w:pPr>
        <w:pStyle w:val="21"/>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161" w:after="0" w:line="360" w:lineRule="exact"/>
        <w:ind w:left="1080" w:leftChars="0" w:right="0" w:rightChars="0"/>
        <w:jc w:val="left"/>
        <w:textAlignment w:val="auto"/>
        <w:rPr>
          <w:color w:val="auto"/>
          <w:sz w:val="24"/>
          <w:highlight w:val="none"/>
        </w:rPr>
      </w:pPr>
      <w:r>
        <w:rPr>
          <w:rFonts w:hint="eastAsia"/>
          <w:color w:val="auto"/>
          <w:sz w:val="24"/>
          <w:highlight w:val="none"/>
          <w:lang w:val="en-US" w:eastAsia="zh-CN"/>
        </w:rPr>
        <w:t>6.1.3</w:t>
      </w:r>
      <w:r>
        <w:rPr>
          <w:color w:val="auto"/>
          <w:sz w:val="24"/>
          <w:highlight w:val="none"/>
        </w:rPr>
        <w:t>文明施工</w:t>
      </w:r>
    </w:p>
    <w:p w14:paraId="17F425AC">
      <w:pPr>
        <w:keepNext w:val="0"/>
        <w:keepLines w:val="0"/>
        <w:pageBreakBefore w:val="0"/>
        <w:widowControl w:val="0"/>
        <w:kinsoku/>
        <w:wordWrap/>
        <w:overflowPunct/>
        <w:topLinePunct w:val="0"/>
        <w:autoSpaceDE w:val="0"/>
        <w:autoSpaceDN w:val="0"/>
        <w:bidi w:val="0"/>
        <w:adjustRightInd/>
        <w:snapToGrid/>
        <w:spacing w:after="0" w:line="360" w:lineRule="exact"/>
        <w:jc w:val="left"/>
        <w:textAlignment w:val="auto"/>
        <w:rPr>
          <w:color w:val="auto"/>
          <w:sz w:val="24"/>
          <w:highlight w:val="none"/>
        </w:rPr>
        <w:sectPr>
          <w:pgSz w:w="11910" w:h="16840"/>
          <w:pgMar w:top="1460" w:right="460" w:bottom="1180" w:left="480" w:header="0" w:footer="913" w:gutter="0"/>
          <w:cols w:space="720" w:num="1"/>
        </w:sectPr>
      </w:pPr>
    </w:p>
    <w:p w14:paraId="446141B6">
      <w:pPr>
        <w:pStyle w:val="5"/>
        <w:keepNext w:val="0"/>
        <w:keepLines w:val="0"/>
        <w:pageBreakBefore w:val="0"/>
        <w:widowControl w:val="0"/>
        <w:kinsoku/>
        <w:wordWrap/>
        <w:overflowPunct/>
        <w:topLinePunct w:val="0"/>
        <w:autoSpaceDE w:val="0"/>
        <w:autoSpaceDN w:val="0"/>
        <w:bidi w:val="0"/>
        <w:adjustRightInd/>
        <w:snapToGrid/>
        <w:spacing w:before="42" w:line="320" w:lineRule="exact"/>
        <w:ind w:left="1083"/>
        <w:textAlignment w:val="auto"/>
        <w:rPr>
          <w:rFonts w:hint="default" w:eastAsia="宋体"/>
          <w:color w:val="auto"/>
          <w:highlight w:val="none"/>
          <w:lang w:val="en-US" w:eastAsia="zh-CN"/>
        </w:rPr>
      </w:pPr>
      <w:r>
        <w:rPr>
          <w:color w:val="auto"/>
          <w:highlight w:val="none"/>
        </w:rPr>
        <w:pict>
          <v:line id="_x0000_s1032" o:spid="_x0000_s1032" o:spt="20" style="position:absolute;left:0pt;margin-left:246pt;margin-top:15.45pt;height:0pt;width:132pt;mso-position-horizontal-relative:page;z-index:251688960;mso-width-relative:page;mso-height-relative:page;" stroked="t" coordsize="21600,21600">
            <v:path arrowok="t"/>
            <v:fill focussize="0,0"/>
            <v:stroke weight="0.6pt" color="#000000"/>
            <v:imagedata o:title=""/>
            <o:lock v:ext="edit"/>
          </v:line>
        </w:pict>
      </w:r>
      <w:r>
        <w:rPr>
          <w:color w:val="auto"/>
          <w:highlight w:val="none"/>
        </w:rPr>
        <w:t>合同当事人对文明施工的要求：</w:t>
      </w:r>
      <w:r>
        <w:rPr>
          <w:rFonts w:hint="eastAsia"/>
          <w:color w:val="auto"/>
          <w:highlight w:val="none"/>
          <w:lang w:val="en-US" w:eastAsia="zh-CN"/>
        </w:rPr>
        <w:t>按文明施工规范要求施工。</w:t>
      </w:r>
    </w:p>
    <w:p w14:paraId="3624E2C3">
      <w:pPr>
        <w:pStyle w:val="21"/>
        <w:keepNext w:val="0"/>
        <w:keepLines w:val="0"/>
        <w:pageBreakBefore w:val="0"/>
        <w:widowControl w:val="0"/>
        <w:numPr>
          <w:ilvl w:val="0"/>
          <w:numId w:val="0"/>
        </w:numPr>
        <w:tabs>
          <w:tab w:val="left" w:pos="1800"/>
          <w:tab w:val="left" w:pos="7559"/>
          <w:tab w:val="left" w:pos="8519"/>
        </w:tabs>
        <w:kinsoku/>
        <w:wordWrap/>
        <w:overflowPunct/>
        <w:topLinePunct w:val="0"/>
        <w:autoSpaceDE w:val="0"/>
        <w:autoSpaceDN w:val="0"/>
        <w:bidi w:val="0"/>
        <w:adjustRightInd/>
        <w:snapToGrid/>
        <w:spacing w:before="160" w:after="0" w:line="320" w:lineRule="exact"/>
        <w:ind w:left="1083" w:leftChars="0" w:right="0" w:rightChars="0"/>
        <w:jc w:val="left"/>
        <w:textAlignment w:val="auto"/>
        <w:rPr>
          <w:color w:val="auto"/>
          <w:sz w:val="24"/>
          <w:highlight w:val="none"/>
        </w:rPr>
      </w:pPr>
      <w:r>
        <w:rPr>
          <w:color w:val="auto"/>
          <w:highlight w:val="none"/>
        </w:rPr>
        <w:pict>
          <v:line id="_x0000_s1033" o:spid="_x0000_s1033" o:spt="20" style="position:absolute;left:0pt;margin-left:378pt;margin-top:21.35pt;height:0pt;width:72pt;mso-position-horizontal-relative:page;z-index:251689984;mso-width-relative:page;mso-height-relative:page;" stroked="t" coordsize="21600,21600">
            <v:path arrowok="t"/>
            <v:fill focussize="0,0"/>
            <v:stroke weight="0.6pt" color="#000000"/>
            <v:imagedata o:title=""/>
            <o:lock v:ext="edit"/>
          </v:line>
        </w:pict>
      </w:r>
      <w:r>
        <w:rPr>
          <w:rFonts w:hint="eastAsia"/>
          <w:color w:val="auto"/>
          <w:sz w:val="24"/>
          <w:highlight w:val="none"/>
          <w:lang w:val="en-US" w:eastAsia="zh-CN"/>
        </w:rPr>
        <w:t>6.1.4</w:t>
      </w:r>
      <w:r>
        <w:rPr>
          <w:color w:val="auto"/>
          <w:sz w:val="24"/>
          <w:highlight w:val="none"/>
        </w:rPr>
        <w:t>关于安全文明施工费支付比例和支付期限的约定：</w:t>
      </w:r>
      <w:r>
        <w:rPr>
          <w:color w:val="auto"/>
          <w:sz w:val="24"/>
          <w:highlight w:val="none"/>
        </w:rPr>
        <w:tab/>
      </w:r>
      <w:r>
        <w:rPr>
          <w:color w:val="auto"/>
          <w:sz w:val="24"/>
          <w:highlight w:val="none"/>
        </w:rPr>
        <w:t>/</w:t>
      </w:r>
      <w:r>
        <w:rPr>
          <w:color w:val="auto"/>
          <w:sz w:val="24"/>
          <w:highlight w:val="none"/>
        </w:rPr>
        <w:tab/>
      </w:r>
      <w:r>
        <w:rPr>
          <w:color w:val="auto"/>
          <w:sz w:val="24"/>
          <w:highlight w:val="none"/>
        </w:rPr>
        <w:t>。</w:t>
      </w:r>
    </w:p>
    <w:p w14:paraId="51A2B8C8">
      <w:pPr>
        <w:pStyle w:val="21"/>
        <w:keepNext w:val="0"/>
        <w:keepLines w:val="0"/>
        <w:pageBreakBefore w:val="0"/>
        <w:widowControl w:val="0"/>
        <w:numPr>
          <w:ilvl w:val="0"/>
          <w:numId w:val="54"/>
        </w:numPr>
        <w:tabs>
          <w:tab w:val="left" w:pos="1443"/>
        </w:tabs>
        <w:kinsoku/>
        <w:wordWrap/>
        <w:overflowPunct/>
        <w:topLinePunct w:val="0"/>
        <w:autoSpaceDE w:val="0"/>
        <w:autoSpaceDN w:val="0"/>
        <w:bidi w:val="0"/>
        <w:adjustRightInd/>
        <w:snapToGrid/>
        <w:spacing w:before="161" w:after="0" w:line="360" w:lineRule="exact"/>
        <w:ind w:left="1442" w:right="0" w:hanging="363"/>
        <w:jc w:val="left"/>
        <w:textAlignment w:val="auto"/>
        <w:rPr>
          <w:b/>
          <w:color w:val="auto"/>
          <w:sz w:val="24"/>
          <w:highlight w:val="none"/>
        </w:rPr>
      </w:pPr>
      <w:r>
        <w:rPr>
          <w:b/>
          <w:color w:val="auto"/>
          <w:sz w:val="24"/>
          <w:highlight w:val="none"/>
        </w:rPr>
        <w:t>工期和进度</w:t>
      </w:r>
    </w:p>
    <w:p w14:paraId="4FC5D133">
      <w:pPr>
        <w:pStyle w:val="21"/>
        <w:keepNext w:val="0"/>
        <w:keepLines w:val="0"/>
        <w:pageBreakBefore w:val="0"/>
        <w:widowControl w:val="0"/>
        <w:numPr>
          <w:ilvl w:val="1"/>
          <w:numId w:val="54"/>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施工组织设计</w:t>
      </w:r>
    </w:p>
    <w:p w14:paraId="1AE5FBBA">
      <w:pPr>
        <w:pStyle w:val="21"/>
        <w:keepNext w:val="0"/>
        <w:keepLines w:val="0"/>
        <w:pageBreakBefore w:val="0"/>
        <w:widowControl w:val="0"/>
        <w:numPr>
          <w:ilvl w:val="2"/>
          <w:numId w:val="54"/>
        </w:numPr>
        <w:tabs>
          <w:tab w:val="left" w:pos="2122"/>
        </w:tabs>
        <w:kinsoku/>
        <w:wordWrap/>
        <w:overflowPunct/>
        <w:topLinePunct w:val="0"/>
        <w:autoSpaceDE w:val="0"/>
        <w:autoSpaceDN w:val="0"/>
        <w:bidi w:val="0"/>
        <w:adjustRightInd/>
        <w:snapToGrid/>
        <w:spacing w:before="161" w:after="0" w:line="360" w:lineRule="exact"/>
        <w:ind w:left="1401" w:right="802" w:firstLine="0"/>
        <w:jc w:val="left"/>
        <w:textAlignment w:val="auto"/>
        <w:rPr>
          <w:color w:val="auto"/>
          <w:sz w:val="24"/>
          <w:highlight w:val="none"/>
        </w:rPr>
      </w:pPr>
      <w:r>
        <w:rPr>
          <w:color w:val="auto"/>
          <w:sz w:val="24"/>
          <w:highlight w:val="none"/>
        </w:rPr>
        <w:t>合同当事人约定的施工组织设计应包括的其他内容：</w:t>
      </w:r>
      <w:r>
        <w:rPr>
          <w:color w:val="auto"/>
          <w:spacing w:val="-1"/>
          <w:sz w:val="24"/>
          <w:highlight w:val="none"/>
          <w:u w:val="single"/>
        </w:rPr>
        <w:t xml:space="preserve"> 按通用合同条款执行</w:t>
      </w:r>
      <w:r>
        <w:rPr>
          <w:color w:val="auto"/>
          <w:spacing w:val="-16"/>
          <w:sz w:val="24"/>
          <w:highlight w:val="none"/>
        </w:rPr>
        <w:t>。</w:t>
      </w:r>
      <w:r>
        <w:rPr>
          <w:color w:val="auto"/>
          <w:sz w:val="24"/>
          <w:highlight w:val="none"/>
        </w:rPr>
        <w:t>7.1.2施工组织设计的提交和修改</w:t>
      </w:r>
    </w:p>
    <w:p w14:paraId="5BCFA12C">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1080"/>
        <w:textAlignment w:val="auto"/>
        <w:rPr>
          <w:color w:val="auto"/>
          <w:highlight w:val="none"/>
        </w:rPr>
      </w:pPr>
      <w:r>
        <w:rPr>
          <w:color w:val="auto"/>
          <w:highlight w:val="none"/>
        </w:rPr>
        <w:t>承包人提交详细施工组织设计的期限的约定：</w:t>
      </w:r>
      <w:r>
        <w:rPr>
          <w:color w:val="auto"/>
          <w:highlight w:val="none"/>
          <w:u w:val="single"/>
        </w:rPr>
        <w:t>按通用合同条款执行</w:t>
      </w:r>
      <w:r>
        <w:rPr>
          <w:color w:val="auto"/>
          <w:highlight w:val="none"/>
        </w:rPr>
        <w:t>。</w:t>
      </w:r>
    </w:p>
    <w:p w14:paraId="5617F93B">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发包人和监理人在收到详细的施工组织设计后确认或提出修改意见的期限：</w:t>
      </w:r>
      <w:r>
        <w:rPr>
          <w:color w:val="auto"/>
          <w:highlight w:val="none"/>
          <w:u w:val="single"/>
        </w:rPr>
        <w:t>7天内</w:t>
      </w:r>
      <w:r>
        <w:rPr>
          <w:color w:val="auto"/>
          <w:highlight w:val="none"/>
        </w:rPr>
        <w:t>。</w:t>
      </w:r>
    </w:p>
    <w:p w14:paraId="54DA168A">
      <w:pPr>
        <w:pStyle w:val="21"/>
        <w:keepNext w:val="0"/>
        <w:keepLines w:val="0"/>
        <w:pageBreakBefore w:val="0"/>
        <w:widowControl w:val="0"/>
        <w:numPr>
          <w:ilvl w:val="1"/>
          <w:numId w:val="54"/>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施工进度计划</w:t>
      </w:r>
    </w:p>
    <w:p w14:paraId="343541CE">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7.2.2 施工进度计划的修订</w:t>
      </w:r>
    </w:p>
    <w:p w14:paraId="64F88C47">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1125"/>
        <w:textAlignment w:val="auto"/>
        <w:rPr>
          <w:color w:val="auto"/>
          <w:highlight w:val="none"/>
        </w:rPr>
      </w:pPr>
      <w:r>
        <w:rPr>
          <w:color w:val="auto"/>
          <w:highlight w:val="none"/>
        </w:rPr>
        <w:t>发包人和监理人在收到修订的施工进度计划后确认或提出修改意见的期限：</w:t>
      </w:r>
      <w:r>
        <w:rPr>
          <w:color w:val="auto"/>
          <w:highlight w:val="none"/>
          <w:u w:val="single"/>
        </w:rPr>
        <w:t>7天内</w:t>
      </w:r>
      <w:r>
        <w:rPr>
          <w:color w:val="auto"/>
          <w:highlight w:val="none"/>
        </w:rPr>
        <w:t>。7.3开工</w:t>
      </w:r>
    </w:p>
    <w:p w14:paraId="1B7FFBE4">
      <w:pPr>
        <w:pStyle w:val="21"/>
        <w:keepNext w:val="0"/>
        <w:keepLines w:val="0"/>
        <w:pageBreakBefore w:val="0"/>
        <w:widowControl w:val="0"/>
        <w:numPr>
          <w:ilvl w:val="2"/>
          <w:numId w:val="56"/>
        </w:numPr>
        <w:tabs>
          <w:tab w:val="left" w:pos="1800"/>
        </w:tabs>
        <w:kinsoku/>
        <w:wordWrap/>
        <w:overflowPunct/>
        <w:topLinePunct w:val="0"/>
        <w:autoSpaceDE w:val="0"/>
        <w:autoSpaceDN w:val="0"/>
        <w:bidi w:val="0"/>
        <w:adjustRightInd/>
        <w:snapToGrid/>
        <w:spacing w:before="1" w:after="0" w:line="360" w:lineRule="exact"/>
        <w:ind w:left="1800" w:right="0" w:hanging="720"/>
        <w:jc w:val="left"/>
        <w:textAlignment w:val="auto"/>
        <w:rPr>
          <w:color w:val="auto"/>
          <w:sz w:val="24"/>
          <w:highlight w:val="none"/>
        </w:rPr>
      </w:pPr>
      <w:r>
        <w:rPr>
          <w:color w:val="auto"/>
          <w:sz w:val="24"/>
          <w:highlight w:val="none"/>
        </w:rPr>
        <w:t>开工准备</w:t>
      </w:r>
    </w:p>
    <w:p w14:paraId="2FD6599A">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关于承包人提交工程开工报审表的期限：</w:t>
      </w:r>
      <w:r>
        <w:rPr>
          <w:color w:val="auto"/>
          <w:highlight w:val="none"/>
          <w:u w:val="single"/>
        </w:rPr>
        <w:t>开工前7天</w:t>
      </w:r>
      <w:r>
        <w:rPr>
          <w:color w:val="auto"/>
          <w:highlight w:val="none"/>
        </w:rPr>
        <w:t>。</w:t>
      </w:r>
    </w:p>
    <w:p w14:paraId="2DCA248D">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right="3525"/>
        <w:textAlignment w:val="auto"/>
        <w:rPr>
          <w:color w:val="auto"/>
          <w:highlight w:val="none"/>
        </w:rPr>
      </w:pPr>
      <w:r>
        <w:rPr>
          <w:color w:val="auto"/>
          <w:highlight w:val="none"/>
        </w:rPr>
        <w:t>关于发包人应完成的其他开工准备工作及期限：</w:t>
      </w:r>
      <w:r>
        <w:rPr>
          <w:color w:val="auto"/>
          <w:highlight w:val="none"/>
          <w:u w:val="single"/>
        </w:rPr>
        <w:t>开工前7天</w:t>
      </w:r>
      <w:r>
        <w:rPr>
          <w:color w:val="auto"/>
          <w:highlight w:val="none"/>
        </w:rPr>
        <w:t>。关于承包人应完成的其他开工准备工作及期限：</w:t>
      </w:r>
      <w:r>
        <w:rPr>
          <w:color w:val="auto"/>
          <w:highlight w:val="none"/>
          <w:u w:val="single"/>
        </w:rPr>
        <w:t>开工前7天</w:t>
      </w:r>
      <w:r>
        <w:rPr>
          <w:color w:val="auto"/>
          <w:highlight w:val="none"/>
        </w:rPr>
        <w:t>。</w:t>
      </w:r>
    </w:p>
    <w:p w14:paraId="7F8F7786">
      <w:pPr>
        <w:pStyle w:val="21"/>
        <w:keepNext w:val="0"/>
        <w:keepLines w:val="0"/>
        <w:pageBreakBefore w:val="0"/>
        <w:widowControl w:val="0"/>
        <w:numPr>
          <w:ilvl w:val="2"/>
          <w:numId w:val="56"/>
        </w:numPr>
        <w:tabs>
          <w:tab w:val="left" w:pos="1800"/>
        </w:tabs>
        <w:kinsoku/>
        <w:wordWrap/>
        <w:overflowPunct/>
        <w:topLinePunct w:val="0"/>
        <w:autoSpaceDE w:val="0"/>
        <w:autoSpaceDN w:val="0"/>
        <w:bidi w:val="0"/>
        <w:adjustRightInd/>
        <w:snapToGrid/>
        <w:spacing w:before="1" w:after="0" w:line="360" w:lineRule="exact"/>
        <w:ind w:left="1800" w:right="0" w:hanging="720"/>
        <w:jc w:val="left"/>
        <w:textAlignment w:val="auto"/>
        <w:rPr>
          <w:color w:val="auto"/>
          <w:sz w:val="24"/>
          <w:highlight w:val="none"/>
        </w:rPr>
      </w:pPr>
      <w:r>
        <w:rPr>
          <w:color w:val="auto"/>
          <w:sz w:val="24"/>
          <w:highlight w:val="none"/>
        </w:rPr>
        <w:t>开工通知</w:t>
      </w:r>
    </w:p>
    <w:p w14:paraId="21BD91B2">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600" w:right="617" w:firstLine="480"/>
        <w:textAlignment w:val="auto"/>
        <w:rPr>
          <w:color w:val="auto"/>
          <w:highlight w:val="none"/>
        </w:rPr>
      </w:pPr>
      <w:r>
        <w:rPr>
          <w:color w:val="auto"/>
          <w:highlight w:val="none"/>
        </w:rPr>
        <w:t xml:space="preserve">因发包人原因造成监理人未能在计划开工日期之日起 </w:t>
      </w:r>
      <w:r>
        <w:rPr>
          <w:color w:val="auto"/>
          <w:highlight w:val="none"/>
          <w:u w:val="single"/>
        </w:rPr>
        <w:t>30</w:t>
      </w:r>
      <w:r>
        <w:rPr>
          <w:color w:val="auto"/>
          <w:spacing w:val="-10"/>
          <w:highlight w:val="none"/>
        </w:rPr>
        <w:t xml:space="preserve"> 天内发出开工通知的，承包人有</w:t>
      </w:r>
      <w:r>
        <w:rPr>
          <w:color w:val="auto"/>
          <w:highlight w:val="none"/>
        </w:rPr>
        <w:t>权提出价格调整要求，或者解除合同。</w:t>
      </w:r>
    </w:p>
    <w:p w14:paraId="4E3ED194">
      <w:pPr>
        <w:pStyle w:val="21"/>
        <w:keepNext w:val="0"/>
        <w:keepLines w:val="0"/>
        <w:pageBreakBefore w:val="0"/>
        <w:widowControl w:val="0"/>
        <w:numPr>
          <w:ilvl w:val="1"/>
          <w:numId w:val="57"/>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测量放线</w:t>
      </w:r>
    </w:p>
    <w:p w14:paraId="7E64B4ED">
      <w:pPr>
        <w:pStyle w:val="21"/>
        <w:keepNext w:val="0"/>
        <w:keepLines w:val="0"/>
        <w:pageBreakBefore w:val="0"/>
        <w:widowControl w:val="0"/>
        <w:numPr>
          <w:ilvl w:val="2"/>
          <w:numId w:val="57"/>
        </w:numPr>
        <w:tabs>
          <w:tab w:val="left" w:pos="1800"/>
        </w:tabs>
        <w:kinsoku/>
        <w:wordWrap/>
        <w:overflowPunct/>
        <w:topLinePunct w:val="0"/>
        <w:autoSpaceDE w:val="0"/>
        <w:autoSpaceDN w:val="0"/>
        <w:bidi w:val="0"/>
        <w:adjustRightInd/>
        <w:snapToGrid/>
        <w:spacing w:before="161" w:after="0" w:line="360" w:lineRule="exact"/>
        <w:ind w:left="600" w:right="765" w:firstLine="480"/>
        <w:jc w:val="left"/>
        <w:textAlignment w:val="auto"/>
        <w:rPr>
          <w:color w:val="auto"/>
          <w:sz w:val="24"/>
          <w:highlight w:val="none"/>
        </w:rPr>
      </w:pPr>
      <w:r>
        <w:rPr>
          <w:color w:val="auto"/>
          <w:spacing w:val="-1"/>
          <w:sz w:val="24"/>
          <w:highlight w:val="none"/>
        </w:rPr>
        <w:t>发包人通过监理人向承包人提供测量基准点、基准线和水准点及其书面资料的期</w:t>
      </w:r>
      <w:r>
        <w:rPr>
          <w:color w:val="auto"/>
          <w:sz w:val="24"/>
          <w:highlight w:val="none"/>
        </w:rPr>
        <w:t>限：</w:t>
      </w:r>
      <w:r>
        <w:rPr>
          <w:color w:val="auto"/>
          <w:sz w:val="24"/>
          <w:highlight w:val="none"/>
          <w:u w:val="single"/>
        </w:rPr>
        <w:t>开工日期前7天向承包人提供</w:t>
      </w:r>
      <w:r>
        <w:rPr>
          <w:color w:val="auto"/>
          <w:sz w:val="24"/>
          <w:highlight w:val="none"/>
        </w:rPr>
        <w:t>。</w:t>
      </w:r>
    </w:p>
    <w:p w14:paraId="5796A263">
      <w:pPr>
        <w:pStyle w:val="21"/>
        <w:keepNext w:val="0"/>
        <w:keepLines w:val="0"/>
        <w:pageBreakBefore w:val="0"/>
        <w:widowControl w:val="0"/>
        <w:numPr>
          <w:ilvl w:val="1"/>
          <w:numId w:val="57"/>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工期延误</w:t>
      </w:r>
    </w:p>
    <w:p w14:paraId="07AB8CFF">
      <w:pPr>
        <w:pStyle w:val="21"/>
        <w:keepNext w:val="0"/>
        <w:keepLines w:val="0"/>
        <w:pageBreakBefore w:val="0"/>
        <w:widowControl w:val="0"/>
        <w:numPr>
          <w:ilvl w:val="2"/>
          <w:numId w:val="57"/>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因发包人原因导致工期延误</w:t>
      </w:r>
    </w:p>
    <w:p w14:paraId="5A285AE6">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（7）因发包人原因导致工期延误的其他情形：。</w:t>
      </w:r>
    </w:p>
    <w:p w14:paraId="228454C8">
      <w:pPr>
        <w:pStyle w:val="21"/>
        <w:keepNext w:val="0"/>
        <w:keepLines w:val="0"/>
        <w:pageBreakBefore w:val="0"/>
        <w:widowControl w:val="0"/>
        <w:numPr>
          <w:ilvl w:val="2"/>
          <w:numId w:val="57"/>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因承包人原因导致工期延误</w:t>
      </w:r>
    </w:p>
    <w:p w14:paraId="4622267C">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right="1125"/>
        <w:textAlignment w:val="auto"/>
        <w:rPr>
          <w:color w:val="auto"/>
          <w:highlight w:val="none"/>
        </w:rPr>
      </w:pPr>
      <w:r>
        <w:rPr>
          <w:color w:val="auto"/>
          <w:highlight w:val="none"/>
        </w:rPr>
        <w:t>因承包人原因造成工期延误，逾期竣工违约金的计算方法为：</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14:paraId="74DF056C">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right="1125"/>
        <w:textAlignment w:val="auto"/>
        <w:rPr>
          <w:color w:val="auto"/>
          <w:highlight w:val="none"/>
        </w:rPr>
      </w:pPr>
      <w:r>
        <w:rPr>
          <w:color w:val="auto"/>
          <w:highlight w:val="none"/>
        </w:rPr>
        <w:t>因承包人原因造成工期延误，逾期竣工违约金的</w:t>
      </w:r>
      <w:r>
        <w:rPr>
          <w:rFonts w:hint="eastAsia"/>
          <w:color w:val="auto"/>
          <w:highlight w:val="none"/>
          <w:u w:val="single"/>
          <w:lang w:val="en-US" w:eastAsia="zh-CN"/>
        </w:rPr>
        <w:t xml:space="preserve">   不设上限   </w:t>
      </w:r>
      <w:r>
        <w:rPr>
          <w:color w:val="auto"/>
          <w:highlight w:val="none"/>
        </w:rPr>
        <w:t>。</w:t>
      </w:r>
    </w:p>
    <w:p w14:paraId="386FA18E">
      <w:pPr>
        <w:pStyle w:val="21"/>
        <w:keepNext w:val="0"/>
        <w:keepLines w:val="0"/>
        <w:pageBreakBefore w:val="0"/>
        <w:widowControl w:val="0"/>
        <w:numPr>
          <w:ilvl w:val="1"/>
          <w:numId w:val="57"/>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不利物质条件</w:t>
      </w:r>
    </w:p>
    <w:p w14:paraId="74F81B0F">
      <w:pPr>
        <w:keepNext w:val="0"/>
        <w:keepLines w:val="0"/>
        <w:pageBreakBefore w:val="0"/>
        <w:widowControl w:val="0"/>
        <w:kinsoku/>
        <w:wordWrap/>
        <w:overflowPunct/>
        <w:topLinePunct w:val="0"/>
        <w:autoSpaceDE w:val="0"/>
        <w:autoSpaceDN w:val="0"/>
        <w:bidi w:val="0"/>
        <w:adjustRightInd/>
        <w:snapToGrid/>
        <w:spacing w:after="0" w:line="360" w:lineRule="exact"/>
        <w:jc w:val="left"/>
        <w:textAlignment w:val="auto"/>
        <w:rPr>
          <w:color w:val="auto"/>
          <w:sz w:val="24"/>
          <w:highlight w:val="none"/>
        </w:rPr>
        <w:sectPr>
          <w:pgSz w:w="11910" w:h="16840"/>
          <w:pgMar w:top="1460" w:right="460" w:bottom="1180" w:left="480" w:header="0" w:footer="913" w:gutter="0"/>
          <w:cols w:space="720" w:num="1"/>
        </w:sectPr>
      </w:pPr>
    </w:p>
    <w:p w14:paraId="42CA5F16">
      <w:pPr>
        <w:pStyle w:val="5"/>
        <w:keepNext w:val="0"/>
        <w:keepLines w:val="0"/>
        <w:pageBreakBefore w:val="0"/>
        <w:widowControl w:val="0"/>
        <w:kinsoku/>
        <w:wordWrap/>
        <w:overflowPunct/>
        <w:topLinePunct w:val="0"/>
        <w:autoSpaceDE w:val="0"/>
        <w:autoSpaceDN w:val="0"/>
        <w:bidi w:val="0"/>
        <w:adjustRightInd/>
        <w:snapToGrid/>
        <w:spacing w:before="42" w:line="360" w:lineRule="exact"/>
        <w:ind w:left="1080"/>
        <w:textAlignment w:val="auto"/>
        <w:rPr>
          <w:color w:val="auto"/>
          <w:highlight w:val="none"/>
        </w:rPr>
      </w:pPr>
      <w:r>
        <w:rPr>
          <w:color w:val="auto"/>
          <w:highlight w:val="none"/>
        </w:rPr>
        <w:t>不利物质条件的其他情形和有关约定：。</w:t>
      </w:r>
    </w:p>
    <w:p w14:paraId="42520210">
      <w:pPr>
        <w:pStyle w:val="21"/>
        <w:keepNext w:val="0"/>
        <w:keepLines w:val="0"/>
        <w:pageBreakBefore w:val="0"/>
        <w:widowControl w:val="0"/>
        <w:numPr>
          <w:ilvl w:val="1"/>
          <w:numId w:val="57"/>
        </w:numPr>
        <w:tabs>
          <w:tab w:val="left" w:pos="1560"/>
        </w:tabs>
        <w:kinsoku/>
        <w:wordWrap/>
        <w:overflowPunct/>
        <w:topLinePunct w:val="0"/>
        <w:autoSpaceDE w:val="0"/>
        <w:autoSpaceDN w:val="0"/>
        <w:bidi w:val="0"/>
        <w:adjustRightInd/>
        <w:snapToGrid/>
        <w:spacing w:before="160" w:after="0" w:line="360" w:lineRule="exact"/>
        <w:ind w:left="1560" w:right="0" w:hanging="480"/>
        <w:jc w:val="left"/>
        <w:textAlignment w:val="auto"/>
        <w:rPr>
          <w:color w:val="auto"/>
          <w:sz w:val="24"/>
          <w:highlight w:val="none"/>
        </w:rPr>
      </w:pPr>
      <w:r>
        <w:rPr>
          <w:color w:val="auto"/>
          <w:sz w:val="24"/>
          <w:highlight w:val="none"/>
        </w:rPr>
        <w:t>异常恶劣的气候条件</w:t>
      </w:r>
    </w:p>
    <w:p w14:paraId="2FDC7155">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发包人和承包人同意以下情形视为异常恶劣的气候条件：</w:t>
      </w:r>
    </w:p>
    <w:p w14:paraId="46C7E274">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（1）日降雨量大于 200 ㎜的雨日超过 1 天；</w:t>
      </w:r>
    </w:p>
    <w:p w14:paraId="136224AA">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（2）10 级以上的持续 1 日的大风（以气象部门鉴定为准））</w:t>
      </w:r>
    </w:p>
    <w:p w14:paraId="4AAB7EDF">
      <w:pPr>
        <w:pStyle w:val="21"/>
        <w:keepNext w:val="0"/>
        <w:keepLines w:val="0"/>
        <w:pageBreakBefore w:val="0"/>
        <w:widowControl w:val="0"/>
        <w:numPr>
          <w:ilvl w:val="0"/>
          <w:numId w:val="58"/>
        </w:numPr>
        <w:tabs>
          <w:tab w:val="left" w:pos="1681"/>
        </w:tabs>
        <w:kinsoku/>
        <w:wordWrap/>
        <w:overflowPunct/>
        <w:topLinePunct w:val="0"/>
        <w:autoSpaceDE w:val="0"/>
        <w:autoSpaceDN w:val="0"/>
        <w:bidi w:val="0"/>
        <w:adjustRightInd/>
        <w:snapToGrid/>
        <w:spacing w:before="160" w:after="0" w:line="360" w:lineRule="exact"/>
        <w:ind w:left="1681" w:right="0" w:hanging="601"/>
        <w:jc w:val="left"/>
        <w:textAlignment w:val="auto"/>
        <w:rPr>
          <w:color w:val="auto"/>
          <w:sz w:val="24"/>
          <w:highlight w:val="none"/>
        </w:rPr>
      </w:pPr>
      <w:r>
        <w:rPr>
          <w:color w:val="auto"/>
          <w:sz w:val="24"/>
          <w:highlight w:val="none"/>
        </w:rPr>
        <w:t>日气温超过 40 ℃的高温大于 2 天；</w:t>
      </w:r>
    </w:p>
    <w:p w14:paraId="4FE3B7C9">
      <w:pPr>
        <w:pStyle w:val="21"/>
        <w:keepNext w:val="0"/>
        <w:keepLines w:val="0"/>
        <w:pageBreakBefore w:val="0"/>
        <w:widowControl w:val="0"/>
        <w:numPr>
          <w:ilvl w:val="0"/>
          <w:numId w:val="58"/>
        </w:numPr>
        <w:tabs>
          <w:tab w:val="left" w:pos="1681"/>
        </w:tabs>
        <w:kinsoku/>
        <w:wordWrap/>
        <w:overflowPunct/>
        <w:topLinePunct w:val="0"/>
        <w:autoSpaceDE w:val="0"/>
        <w:autoSpaceDN w:val="0"/>
        <w:bidi w:val="0"/>
        <w:adjustRightInd/>
        <w:snapToGrid/>
        <w:spacing w:before="161" w:after="0" w:line="360" w:lineRule="exact"/>
        <w:ind w:left="1681" w:right="0" w:hanging="601"/>
        <w:jc w:val="left"/>
        <w:textAlignment w:val="auto"/>
        <w:rPr>
          <w:color w:val="auto"/>
          <w:sz w:val="24"/>
          <w:highlight w:val="none"/>
        </w:rPr>
      </w:pPr>
      <w:r>
        <w:rPr>
          <w:color w:val="auto"/>
          <w:sz w:val="24"/>
          <w:highlight w:val="none"/>
        </w:rPr>
        <w:t>日气温低于 -10℃的严寒大于 2 天。</w:t>
      </w:r>
    </w:p>
    <w:p w14:paraId="552B8318">
      <w:pPr>
        <w:pStyle w:val="21"/>
        <w:keepNext w:val="0"/>
        <w:keepLines w:val="0"/>
        <w:pageBreakBefore w:val="0"/>
        <w:widowControl w:val="0"/>
        <w:numPr>
          <w:ilvl w:val="0"/>
          <w:numId w:val="58"/>
        </w:numPr>
        <w:tabs>
          <w:tab w:val="left" w:pos="1681"/>
        </w:tabs>
        <w:kinsoku/>
        <w:wordWrap/>
        <w:overflowPunct/>
        <w:topLinePunct w:val="0"/>
        <w:autoSpaceDE w:val="0"/>
        <w:autoSpaceDN w:val="0"/>
        <w:bidi w:val="0"/>
        <w:adjustRightInd/>
        <w:snapToGrid/>
        <w:spacing w:before="160" w:after="0" w:line="360" w:lineRule="exact"/>
        <w:ind w:left="1681" w:right="0" w:hanging="601"/>
        <w:jc w:val="left"/>
        <w:textAlignment w:val="auto"/>
        <w:rPr>
          <w:color w:val="auto"/>
          <w:sz w:val="24"/>
          <w:highlight w:val="none"/>
        </w:rPr>
      </w:pPr>
      <w:r>
        <w:rPr>
          <w:color w:val="auto"/>
          <w:sz w:val="24"/>
          <w:highlight w:val="none"/>
        </w:rPr>
        <w:t>造成工程损坏的冰雹和大雪灾害；</w:t>
      </w:r>
    </w:p>
    <w:p w14:paraId="161A25E1">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（6）6 级以上的地震；</w:t>
      </w:r>
    </w:p>
    <w:p w14:paraId="35F976FB">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（7）50 年一遇及以上的洪水；</w:t>
      </w:r>
    </w:p>
    <w:p w14:paraId="0F6C160B">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（8）其他异常恶劣气候灾害。</w:t>
      </w:r>
    </w:p>
    <w:p w14:paraId="7C0FF0F5">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1080"/>
        <w:textAlignment w:val="auto"/>
        <w:rPr>
          <w:color w:val="auto"/>
          <w:highlight w:val="none"/>
        </w:rPr>
      </w:pPr>
      <w:r>
        <w:rPr>
          <w:color w:val="auto"/>
          <w:highlight w:val="none"/>
        </w:rPr>
        <w:t>7.9 提前竣工的奖励</w:t>
      </w:r>
    </w:p>
    <w:p w14:paraId="1BFD3619">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1080"/>
        <w:textAlignment w:val="auto"/>
        <w:rPr>
          <w:color w:val="auto"/>
          <w:highlight w:val="none"/>
        </w:rPr>
      </w:pPr>
      <w:r>
        <w:rPr>
          <w:color w:val="auto"/>
          <w:highlight w:val="none"/>
        </w:rPr>
        <w:t>7.9.2 提前竣工的奖励：</w:t>
      </w:r>
      <w:r>
        <w:rPr>
          <w:color w:val="auto"/>
          <w:highlight w:val="none"/>
          <w:u w:val="single"/>
        </w:rPr>
        <w:t>/</w:t>
      </w:r>
      <w:r>
        <w:rPr>
          <w:color w:val="auto"/>
          <w:highlight w:val="none"/>
        </w:rPr>
        <w:t>。</w:t>
      </w:r>
    </w:p>
    <w:p w14:paraId="1E0AEE85">
      <w:pPr>
        <w:pStyle w:val="21"/>
        <w:keepNext w:val="0"/>
        <w:keepLines w:val="0"/>
        <w:pageBreakBefore w:val="0"/>
        <w:widowControl w:val="0"/>
        <w:numPr>
          <w:ilvl w:val="0"/>
          <w:numId w:val="54"/>
        </w:numPr>
        <w:tabs>
          <w:tab w:val="left" w:pos="1443"/>
        </w:tabs>
        <w:kinsoku/>
        <w:wordWrap/>
        <w:overflowPunct/>
        <w:topLinePunct w:val="0"/>
        <w:autoSpaceDE w:val="0"/>
        <w:autoSpaceDN w:val="0"/>
        <w:bidi w:val="0"/>
        <w:adjustRightInd/>
        <w:snapToGrid/>
        <w:spacing w:before="160" w:after="0" w:line="360" w:lineRule="exact"/>
        <w:ind w:left="1442" w:right="0" w:hanging="363"/>
        <w:jc w:val="left"/>
        <w:textAlignment w:val="auto"/>
        <w:rPr>
          <w:b/>
          <w:color w:val="auto"/>
          <w:sz w:val="24"/>
          <w:highlight w:val="none"/>
        </w:rPr>
      </w:pPr>
      <w:r>
        <w:rPr>
          <w:b/>
          <w:color w:val="auto"/>
          <w:w w:val="95"/>
          <w:sz w:val="24"/>
          <w:highlight w:val="none"/>
        </w:rPr>
        <w:t>材料与设备</w:t>
      </w:r>
    </w:p>
    <w:p w14:paraId="503B51DE">
      <w:pPr>
        <w:pStyle w:val="21"/>
        <w:keepNext w:val="0"/>
        <w:keepLines w:val="0"/>
        <w:pageBreakBefore w:val="0"/>
        <w:widowControl w:val="0"/>
        <w:numPr>
          <w:ilvl w:val="1"/>
          <w:numId w:val="59"/>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材料与工程设备的保管与使用</w:t>
      </w:r>
    </w:p>
    <w:p w14:paraId="02E17FFA">
      <w:pPr>
        <w:pStyle w:val="21"/>
        <w:keepNext w:val="0"/>
        <w:keepLines w:val="0"/>
        <w:pageBreakBefore w:val="0"/>
        <w:widowControl w:val="0"/>
        <w:numPr>
          <w:ilvl w:val="2"/>
          <w:numId w:val="59"/>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发包人供应的材料设备的保管费用的承担：</w:t>
      </w:r>
      <w:r>
        <w:rPr>
          <w:color w:val="auto"/>
          <w:sz w:val="24"/>
          <w:highlight w:val="none"/>
          <w:u w:val="single"/>
        </w:rPr>
        <w:t>由承包人负责</w:t>
      </w:r>
      <w:r>
        <w:rPr>
          <w:color w:val="auto"/>
          <w:sz w:val="24"/>
          <w:highlight w:val="none"/>
        </w:rPr>
        <w:t>。</w:t>
      </w:r>
    </w:p>
    <w:p w14:paraId="77DF65E3">
      <w:pPr>
        <w:pStyle w:val="21"/>
        <w:keepNext w:val="0"/>
        <w:keepLines w:val="0"/>
        <w:pageBreakBefore w:val="0"/>
        <w:widowControl w:val="0"/>
        <w:numPr>
          <w:ilvl w:val="1"/>
          <w:numId w:val="60"/>
        </w:numPr>
        <w:tabs>
          <w:tab w:val="left" w:pos="1560"/>
        </w:tabs>
        <w:kinsoku/>
        <w:wordWrap/>
        <w:overflowPunct/>
        <w:topLinePunct w:val="0"/>
        <w:autoSpaceDE w:val="0"/>
        <w:autoSpaceDN w:val="0"/>
        <w:bidi w:val="0"/>
        <w:adjustRightInd/>
        <w:snapToGrid/>
        <w:spacing w:before="161" w:after="0" w:line="360" w:lineRule="exact"/>
        <w:ind w:left="1560" w:right="0" w:hanging="480"/>
        <w:jc w:val="left"/>
        <w:textAlignment w:val="auto"/>
        <w:rPr>
          <w:color w:val="auto"/>
          <w:sz w:val="24"/>
          <w:highlight w:val="none"/>
        </w:rPr>
      </w:pPr>
      <w:r>
        <w:rPr>
          <w:color w:val="auto"/>
          <w:sz w:val="24"/>
          <w:highlight w:val="none"/>
        </w:rPr>
        <w:t>样品</w:t>
      </w:r>
    </w:p>
    <w:p w14:paraId="3BAF4AC5">
      <w:pPr>
        <w:pStyle w:val="21"/>
        <w:keepNext w:val="0"/>
        <w:keepLines w:val="0"/>
        <w:pageBreakBefore w:val="0"/>
        <w:widowControl w:val="0"/>
        <w:numPr>
          <w:ilvl w:val="2"/>
          <w:numId w:val="60"/>
        </w:numPr>
        <w:tabs>
          <w:tab w:val="left" w:pos="1800"/>
        </w:tabs>
        <w:kinsoku/>
        <w:wordWrap/>
        <w:overflowPunct/>
        <w:topLinePunct w:val="0"/>
        <w:autoSpaceDE w:val="0"/>
        <w:autoSpaceDN w:val="0"/>
        <w:bidi w:val="0"/>
        <w:adjustRightInd/>
        <w:snapToGrid/>
        <w:spacing w:before="160" w:after="0" w:line="360" w:lineRule="exact"/>
        <w:ind w:left="1800" w:right="0" w:hanging="720"/>
        <w:jc w:val="left"/>
        <w:textAlignment w:val="auto"/>
        <w:rPr>
          <w:color w:val="auto"/>
          <w:sz w:val="24"/>
          <w:highlight w:val="none"/>
        </w:rPr>
      </w:pPr>
      <w:r>
        <w:rPr>
          <w:color w:val="auto"/>
          <w:sz w:val="24"/>
          <w:highlight w:val="none"/>
        </w:rPr>
        <w:t>样品的报送与封存</w:t>
      </w:r>
    </w:p>
    <w:p w14:paraId="68379746">
      <w:pPr>
        <w:pStyle w:val="5"/>
        <w:keepNext w:val="0"/>
        <w:keepLines w:val="0"/>
        <w:pageBreakBefore w:val="0"/>
        <w:widowControl w:val="0"/>
        <w:kinsoku/>
        <w:wordWrap/>
        <w:overflowPunct/>
        <w:topLinePunct w:val="0"/>
        <w:autoSpaceDE w:val="0"/>
        <w:autoSpaceDN w:val="0"/>
        <w:bidi w:val="0"/>
        <w:adjustRightInd/>
        <w:snapToGrid/>
        <w:spacing w:before="161" w:line="360" w:lineRule="exact"/>
        <w:ind w:left="600" w:right="617" w:firstLine="480"/>
        <w:textAlignment w:val="auto"/>
        <w:rPr>
          <w:color w:val="auto"/>
          <w:highlight w:val="none"/>
        </w:rPr>
      </w:pPr>
      <w:r>
        <w:rPr>
          <w:color w:val="auto"/>
          <w:spacing w:val="-6"/>
          <w:highlight w:val="none"/>
        </w:rPr>
        <w:t>需要承包人报送样品的材料或工程设备，样品的种类、名称、规格、数量要求：</w:t>
      </w:r>
      <w:r>
        <w:rPr>
          <w:color w:val="auto"/>
          <w:spacing w:val="-4"/>
          <w:highlight w:val="none"/>
          <w:u w:val="single"/>
        </w:rPr>
        <w:t>双方协商</w:t>
      </w:r>
      <w:r>
        <w:rPr>
          <w:color w:val="auto"/>
          <w:spacing w:val="-220"/>
          <w:highlight w:val="none"/>
          <w:u w:val="single"/>
        </w:rPr>
        <w:t>确</w:t>
      </w:r>
      <w:r>
        <w:rPr>
          <w:color w:val="auto"/>
          <w:highlight w:val="none"/>
          <w:u w:val="single"/>
        </w:rPr>
        <w:t>定</w:t>
      </w:r>
      <w:r>
        <w:rPr>
          <w:color w:val="auto"/>
          <w:highlight w:val="none"/>
        </w:rPr>
        <w:t>。</w:t>
      </w:r>
    </w:p>
    <w:p w14:paraId="09BF87CA">
      <w:pPr>
        <w:pStyle w:val="21"/>
        <w:keepNext w:val="0"/>
        <w:keepLines w:val="0"/>
        <w:pageBreakBefore w:val="0"/>
        <w:widowControl w:val="0"/>
        <w:numPr>
          <w:ilvl w:val="1"/>
          <w:numId w:val="61"/>
        </w:numPr>
        <w:tabs>
          <w:tab w:val="left" w:pos="1560"/>
        </w:tabs>
        <w:kinsoku/>
        <w:wordWrap/>
        <w:overflowPunct/>
        <w:topLinePunct w:val="0"/>
        <w:autoSpaceDE w:val="0"/>
        <w:autoSpaceDN w:val="0"/>
        <w:bidi w:val="0"/>
        <w:adjustRightInd/>
        <w:snapToGrid/>
        <w:spacing w:before="1" w:after="0" w:line="360" w:lineRule="exact"/>
        <w:ind w:left="1560" w:right="0" w:hanging="480"/>
        <w:jc w:val="left"/>
        <w:textAlignment w:val="auto"/>
        <w:rPr>
          <w:color w:val="auto"/>
          <w:sz w:val="24"/>
          <w:highlight w:val="none"/>
        </w:rPr>
      </w:pPr>
      <w:r>
        <w:rPr>
          <w:color w:val="auto"/>
          <w:sz w:val="24"/>
          <w:highlight w:val="none"/>
        </w:rPr>
        <w:t>施工设备和临时设施</w:t>
      </w:r>
    </w:p>
    <w:p w14:paraId="0CFCE2D8">
      <w:pPr>
        <w:pStyle w:val="21"/>
        <w:keepNext w:val="0"/>
        <w:keepLines w:val="0"/>
        <w:pageBreakBefore w:val="0"/>
        <w:widowControl w:val="0"/>
        <w:numPr>
          <w:ilvl w:val="2"/>
          <w:numId w:val="61"/>
        </w:numPr>
        <w:tabs>
          <w:tab w:val="left" w:pos="1800"/>
        </w:tabs>
        <w:kinsoku/>
        <w:wordWrap/>
        <w:overflowPunct/>
        <w:topLinePunct w:val="0"/>
        <w:autoSpaceDE w:val="0"/>
        <w:autoSpaceDN w:val="0"/>
        <w:bidi w:val="0"/>
        <w:adjustRightInd/>
        <w:snapToGrid/>
        <w:spacing w:before="161" w:after="0" w:line="360" w:lineRule="exact"/>
        <w:ind w:left="1800" w:right="0" w:hanging="720"/>
        <w:jc w:val="both"/>
        <w:textAlignment w:val="auto"/>
        <w:rPr>
          <w:color w:val="auto"/>
          <w:sz w:val="24"/>
          <w:highlight w:val="none"/>
        </w:rPr>
      </w:pPr>
      <w:r>
        <w:rPr>
          <w:color w:val="auto"/>
          <w:sz w:val="24"/>
          <w:highlight w:val="none"/>
        </w:rPr>
        <w:t>承包人提供的施工设备和临时设施</w:t>
      </w:r>
    </w:p>
    <w:p w14:paraId="6826C1E2">
      <w:pPr>
        <w:pStyle w:val="5"/>
        <w:keepNext w:val="0"/>
        <w:keepLines w:val="0"/>
        <w:pageBreakBefore w:val="0"/>
        <w:widowControl w:val="0"/>
        <w:kinsoku/>
        <w:wordWrap/>
        <w:overflowPunct/>
        <w:topLinePunct w:val="0"/>
        <w:autoSpaceDE w:val="0"/>
        <w:autoSpaceDN w:val="0"/>
        <w:bidi w:val="0"/>
        <w:adjustRightInd/>
        <w:snapToGrid/>
        <w:spacing w:before="160" w:line="360" w:lineRule="exact"/>
        <w:ind w:left="600" w:right="617" w:firstLine="480"/>
        <w:jc w:val="both"/>
        <w:textAlignment w:val="auto"/>
        <w:rPr>
          <w:color w:val="auto"/>
          <w:highlight w:val="none"/>
        </w:rPr>
      </w:pPr>
      <w:r>
        <w:rPr>
          <w:color w:val="auto"/>
          <w:spacing w:val="-1"/>
          <w:highlight w:val="none"/>
        </w:rPr>
        <w:t>关于修建临时设施费用承担的约定：</w:t>
      </w:r>
      <w:r>
        <w:rPr>
          <w:color w:val="auto"/>
          <w:spacing w:val="-6"/>
          <w:highlight w:val="none"/>
          <w:u w:val="single"/>
        </w:rPr>
        <w:t>①</w:t>
      </w:r>
      <w:r>
        <w:rPr>
          <w:color w:val="auto"/>
          <w:highlight w:val="none"/>
          <w:u w:val="single"/>
        </w:rPr>
        <w:t>承包人的临时用地（含项目部驻地等）租用费（含拆迁补偿）、临时用地的环保、恢复、临时用地的青苗补偿及地面附着物拆除等费用均由承包人负责，以上费用在竞标报价中综合考虑</w:t>
      </w:r>
      <w:r>
        <w:rPr>
          <w:color w:val="auto"/>
          <w:spacing w:val="-10"/>
          <w:highlight w:val="none"/>
          <w:u w:val="single"/>
        </w:rPr>
        <w:t>。</w:t>
      </w:r>
    </w:p>
    <w:p w14:paraId="1A7BE932">
      <w:pPr>
        <w:pStyle w:val="5"/>
        <w:keepNext w:val="0"/>
        <w:keepLines w:val="0"/>
        <w:pageBreakBefore w:val="0"/>
        <w:widowControl w:val="0"/>
        <w:kinsoku/>
        <w:wordWrap/>
        <w:overflowPunct/>
        <w:topLinePunct w:val="0"/>
        <w:autoSpaceDE w:val="0"/>
        <w:autoSpaceDN w:val="0"/>
        <w:bidi w:val="0"/>
        <w:adjustRightInd/>
        <w:snapToGrid/>
        <w:spacing w:before="2" w:line="360" w:lineRule="exact"/>
        <w:ind w:left="600" w:right="617" w:firstLine="480"/>
        <w:textAlignment w:val="auto"/>
        <w:rPr>
          <w:color w:val="auto"/>
          <w:highlight w:val="none"/>
        </w:rPr>
      </w:pPr>
      <w:r>
        <w:rPr>
          <w:color w:val="auto"/>
          <w:spacing w:val="-3"/>
          <w:highlight w:val="none"/>
          <w:u w:val="single"/>
        </w:rPr>
        <w:t>②承包人负责合同实施期间其合同段内临时交通道路</w:t>
      </w:r>
      <w:r>
        <w:rPr>
          <w:color w:val="auto"/>
          <w:highlight w:val="none"/>
          <w:u w:val="single"/>
        </w:rPr>
        <w:t>（含场内外连接公共交通道路</w:t>
      </w:r>
      <w:r>
        <w:rPr>
          <w:color w:val="auto"/>
          <w:spacing w:val="-46"/>
          <w:highlight w:val="none"/>
          <w:u w:val="single"/>
        </w:rPr>
        <w:t>）</w:t>
      </w:r>
      <w:r>
        <w:rPr>
          <w:color w:val="auto"/>
          <w:spacing w:val="-9"/>
          <w:highlight w:val="none"/>
          <w:u w:val="single"/>
        </w:rPr>
        <w:t>和交</w:t>
      </w:r>
      <w:r>
        <w:rPr>
          <w:color w:val="auto"/>
          <w:spacing w:val="-220"/>
          <w:highlight w:val="none"/>
          <w:u w:val="single"/>
        </w:rPr>
        <w:t>通</w:t>
      </w:r>
      <w:r>
        <w:rPr>
          <w:color w:val="auto"/>
          <w:highlight w:val="none"/>
          <w:u w:val="single"/>
        </w:rPr>
        <w:t>设施的修建、维修、养护和交通管理工作，并承担一切费用。</w:t>
      </w:r>
    </w:p>
    <w:p w14:paraId="271A6C10">
      <w:pPr>
        <w:pStyle w:val="5"/>
        <w:keepNext w:val="0"/>
        <w:keepLines w:val="0"/>
        <w:pageBreakBefore w:val="0"/>
        <w:widowControl w:val="0"/>
        <w:kinsoku/>
        <w:wordWrap/>
        <w:overflowPunct/>
        <w:topLinePunct w:val="0"/>
        <w:autoSpaceDE w:val="0"/>
        <w:autoSpaceDN w:val="0"/>
        <w:bidi w:val="0"/>
        <w:adjustRightInd/>
        <w:snapToGrid/>
        <w:spacing w:before="1" w:line="360" w:lineRule="exact"/>
        <w:ind w:left="600" w:right="617" w:firstLine="480"/>
        <w:textAlignment w:val="auto"/>
        <w:rPr>
          <w:color w:val="auto"/>
          <w:highlight w:val="none"/>
        </w:rPr>
      </w:pPr>
      <w:r>
        <w:rPr>
          <w:color w:val="auto"/>
          <w:spacing w:val="-6"/>
          <w:highlight w:val="none"/>
          <w:u w:val="single"/>
        </w:rPr>
        <w:t>③承包人修建的临时道路和交通设施，应免费提供给发包人、监理工程师和其他合同段的</w:t>
      </w:r>
      <w:r>
        <w:rPr>
          <w:color w:val="auto"/>
          <w:spacing w:val="-220"/>
          <w:highlight w:val="none"/>
          <w:u w:val="single"/>
        </w:rPr>
        <w:t>承</w:t>
      </w:r>
      <w:r>
        <w:rPr>
          <w:color w:val="auto"/>
          <w:spacing w:val="-10"/>
          <w:highlight w:val="none"/>
          <w:u w:val="single"/>
        </w:rPr>
        <w:t>包人使用，如共同使用的路基损坏严重，发包人或监理工程师将负责通知有关承包人共同出</w:t>
      </w:r>
    </w:p>
    <w:p w14:paraId="1CF0C9BD">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color w:val="auto"/>
          <w:highlight w:val="none"/>
        </w:rPr>
        <w:sectPr>
          <w:pgSz w:w="11910" w:h="16840"/>
          <w:pgMar w:top="1460" w:right="460" w:bottom="1180" w:left="480" w:header="0" w:footer="913" w:gutter="0"/>
          <w:cols w:space="720" w:num="1"/>
        </w:sectPr>
      </w:pPr>
    </w:p>
    <w:p w14:paraId="1EFE91EF">
      <w:pPr>
        <w:keepNext w:val="0"/>
        <w:keepLines w:val="0"/>
        <w:pageBreakBefore w:val="0"/>
        <w:widowControl w:val="0"/>
        <w:kinsoku/>
        <w:wordWrap/>
        <w:overflowPunct/>
        <w:topLinePunct w:val="0"/>
        <w:autoSpaceDE w:val="0"/>
        <w:autoSpaceDN w:val="0"/>
        <w:bidi w:val="0"/>
        <w:adjustRightInd/>
        <w:snapToGrid/>
        <w:spacing w:before="42" w:line="360" w:lineRule="exact"/>
        <w:ind w:left="1080" w:right="5325" w:hanging="480"/>
        <w:jc w:val="left"/>
        <w:textAlignment w:val="auto"/>
        <w:rPr>
          <w:b/>
          <w:color w:val="auto"/>
          <w:sz w:val="24"/>
          <w:highlight w:val="none"/>
        </w:rPr>
      </w:pPr>
      <w:r>
        <w:rPr>
          <w:color w:val="auto"/>
          <w:sz w:val="24"/>
          <w:highlight w:val="none"/>
          <w:u w:val="single"/>
        </w:rPr>
        <w:t>资修复，若使用频率相差悬殊，则按比例分摊</w:t>
      </w:r>
      <w:r>
        <w:rPr>
          <w:color w:val="auto"/>
          <w:sz w:val="24"/>
          <w:highlight w:val="none"/>
        </w:rPr>
        <w:t>。</w:t>
      </w:r>
      <w:r>
        <w:rPr>
          <w:b/>
          <w:color w:val="auto"/>
          <w:sz w:val="24"/>
          <w:highlight w:val="none"/>
        </w:rPr>
        <w:t>9.试验与检验</w:t>
      </w:r>
    </w:p>
    <w:p w14:paraId="26A2E46B">
      <w:pPr>
        <w:pStyle w:val="5"/>
        <w:spacing w:before="1"/>
        <w:ind w:left="1080"/>
        <w:rPr>
          <w:color w:val="auto"/>
          <w:highlight w:val="none"/>
        </w:rPr>
      </w:pPr>
      <w:r>
        <w:rPr>
          <w:color w:val="auto"/>
          <w:highlight w:val="none"/>
        </w:rPr>
        <w:t>9.1 试验设备与试验人员</w:t>
      </w:r>
    </w:p>
    <w:p w14:paraId="1C3395E1">
      <w:pPr>
        <w:pStyle w:val="5"/>
        <w:spacing w:before="161"/>
        <w:ind w:left="1080"/>
        <w:rPr>
          <w:color w:val="auto"/>
          <w:highlight w:val="none"/>
        </w:rPr>
      </w:pPr>
      <w:r>
        <w:rPr>
          <w:color w:val="auto"/>
          <w:highlight w:val="none"/>
        </w:rPr>
        <w:t>9.1.2 试验设备</w:t>
      </w:r>
    </w:p>
    <w:p w14:paraId="7B3DF428">
      <w:pPr>
        <w:pStyle w:val="5"/>
        <w:tabs>
          <w:tab w:val="left" w:pos="6239"/>
          <w:tab w:val="left" w:pos="6359"/>
        </w:tabs>
        <w:spacing w:before="160" w:line="364" w:lineRule="auto"/>
        <w:ind w:left="1080" w:right="4365"/>
        <w:rPr>
          <w:color w:val="auto"/>
          <w:highlight w:val="none"/>
        </w:rPr>
      </w:pPr>
      <w:r>
        <w:rPr>
          <w:color w:val="auto"/>
          <w:highlight w:val="none"/>
        </w:rPr>
        <w:t>施工现场需要配置的试验场所：</w:t>
      </w:r>
      <w:r>
        <w:rPr>
          <w:color w:val="auto"/>
          <w:highlight w:val="none"/>
          <w:u w:val="single"/>
        </w:rPr>
        <w:t xml:space="preserve">  无</w:t>
      </w:r>
      <w:r>
        <w:rPr>
          <w:color w:val="auto"/>
          <w:highlight w:val="none"/>
          <w:u w:val="single"/>
        </w:rPr>
        <w:tab/>
      </w:r>
      <w:r>
        <w:rPr>
          <w:color w:val="auto"/>
          <w:highlight w:val="none"/>
        </w:rPr>
        <w:t>。施工现场需要配备的试验设备：</w:t>
      </w:r>
      <w:r>
        <w:rPr>
          <w:color w:val="auto"/>
          <w:highlight w:val="none"/>
          <w:u w:val="single"/>
        </w:rPr>
        <w:t xml:space="preserve">  无</w:t>
      </w:r>
      <w:r>
        <w:rPr>
          <w:color w:val="auto"/>
          <w:highlight w:val="none"/>
          <w:u w:val="single"/>
        </w:rPr>
        <w:tab/>
      </w:r>
      <w:r>
        <w:rPr>
          <w:color w:val="auto"/>
          <w:highlight w:val="none"/>
          <w:u w:val="single"/>
        </w:rPr>
        <w:tab/>
      </w:r>
      <w:r>
        <w:rPr>
          <w:color w:val="auto"/>
          <w:spacing w:val="-18"/>
          <w:highlight w:val="none"/>
        </w:rPr>
        <w:t>。</w:t>
      </w:r>
      <w:r>
        <w:rPr>
          <w:color w:val="auto"/>
          <w:highlight w:val="none"/>
        </w:rPr>
        <w:t>施工现场需要具备的其他试验条件：</w:t>
      </w:r>
      <w:r>
        <w:rPr>
          <w:color w:val="auto"/>
          <w:highlight w:val="none"/>
          <w:u w:val="single"/>
        </w:rPr>
        <w:t xml:space="preserve">  无</w:t>
      </w:r>
      <w:r>
        <w:rPr>
          <w:color w:val="auto"/>
          <w:highlight w:val="none"/>
          <w:u w:val="single"/>
        </w:rPr>
        <w:tab/>
      </w:r>
      <w:r>
        <w:rPr>
          <w:color w:val="auto"/>
          <w:highlight w:val="none"/>
          <w:u w:val="single"/>
        </w:rPr>
        <w:tab/>
      </w:r>
      <w:r>
        <w:rPr>
          <w:color w:val="auto"/>
          <w:spacing w:val="-18"/>
          <w:highlight w:val="none"/>
        </w:rPr>
        <w:t>。</w:t>
      </w:r>
    </w:p>
    <w:p w14:paraId="38979BDE">
      <w:pPr>
        <w:pStyle w:val="5"/>
        <w:spacing w:before="2"/>
        <w:ind w:left="1080"/>
        <w:rPr>
          <w:color w:val="auto"/>
          <w:highlight w:val="none"/>
        </w:rPr>
      </w:pPr>
      <w:r>
        <w:rPr>
          <w:color w:val="auto"/>
          <w:highlight w:val="none"/>
        </w:rPr>
        <w:t>9.4 现场工艺试验</w:t>
      </w:r>
    </w:p>
    <w:p w14:paraId="464312EE">
      <w:pPr>
        <w:tabs>
          <w:tab w:val="left" w:pos="6119"/>
        </w:tabs>
        <w:spacing w:before="160" w:line="364" w:lineRule="auto"/>
        <w:ind w:left="1080" w:right="4605" w:firstLine="0"/>
        <w:jc w:val="left"/>
        <w:rPr>
          <w:b/>
          <w:color w:val="auto"/>
          <w:sz w:val="24"/>
          <w:highlight w:val="none"/>
        </w:rPr>
      </w:pPr>
      <w:r>
        <w:rPr>
          <w:color w:val="auto"/>
          <w:sz w:val="24"/>
          <w:highlight w:val="none"/>
        </w:rPr>
        <w:t>现场工艺试验的有关约定：</w:t>
      </w:r>
      <w:r>
        <w:rPr>
          <w:color w:val="auto"/>
          <w:sz w:val="24"/>
          <w:highlight w:val="none"/>
          <w:u w:val="single"/>
        </w:rPr>
        <w:t xml:space="preserve">  无</w:t>
      </w:r>
      <w:r>
        <w:rPr>
          <w:color w:val="auto"/>
          <w:sz w:val="24"/>
          <w:highlight w:val="none"/>
          <w:u w:val="single"/>
        </w:rPr>
        <w:tab/>
      </w:r>
      <w:r>
        <w:rPr>
          <w:color w:val="auto"/>
          <w:spacing w:val="-18"/>
          <w:sz w:val="24"/>
          <w:highlight w:val="none"/>
        </w:rPr>
        <w:t>。</w:t>
      </w:r>
      <w:r>
        <w:rPr>
          <w:b/>
          <w:color w:val="auto"/>
          <w:sz w:val="24"/>
          <w:highlight w:val="none"/>
        </w:rPr>
        <w:t>10.变更</w:t>
      </w:r>
    </w:p>
    <w:p w14:paraId="73D4BA55">
      <w:pPr>
        <w:pStyle w:val="5"/>
        <w:spacing w:before="2"/>
        <w:ind w:left="1080"/>
        <w:rPr>
          <w:color w:val="auto"/>
          <w:highlight w:val="none"/>
        </w:rPr>
      </w:pPr>
      <w:r>
        <w:rPr>
          <w:color w:val="auto"/>
          <w:highlight w:val="none"/>
        </w:rPr>
        <w:t>10.1 变更的范围</w:t>
      </w:r>
    </w:p>
    <w:p w14:paraId="65F77FC3">
      <w:pPr>
        <w:pStyle w:val="5"/>
        <w:spacing w:before="160"/>
        <w:ind w:left="1080"/>
        <w:rPr>
          <w:color w:val="auto"/>
          <w:highlight w:val="none"/>
        </w:rPr>
      </w:pPr>
      <w:r>
        <w:rPr>
          <w:color w:val="auto"/>
          <w:highlight w:val="none"/>
        </w:rPr>
        <w:t>关于变更的范围的约定：</w:t>
      </w:r>
      <w:r>
        <w:rPr>
          <w:color w:val="auto"/>
          <w:highlight w:val="none"/>
          <w:u w:val="single"/>
        </w:rPr>
        <w:t>按通用合同条款执行</w:t>
      </w:r>
      <w:r>
        <w:rPr>
          <w:color w:val="auto"/>
          <w:highlight w:val="none"/>
        </w:rPr>
        <w:t>。</w:t>
      </w:r>
    </w:p>
    <w:p w14:paraId="46712B30">
      <w:pPr>
        <w:pStyle w:val="21"/>
        <w:numPr>
          <w:ilvl w:val="1"/>
          <w:numId w:val="62"/>
        </w:numPr>
        <w:tabs>
          <w:tab w:val="left" w:pos="1680"/>
        </w:tabs>
        <w:spacing w:before="161" w:after="0" w:line="240" w:lineRule="auto"/>
        <w:ind w:left="1680" w:right="0" w:hanging="600"/>
        <w:jc w:val="left"/>
        <w:rPr>
          <w:color w:val="auto"/>
          <w:sz w:val="24"/>
          <w:highlight w:val="none"/>
        </w:rPr>
      </w:pPr>
      <w:r>
        <w:rPr>
          <w:color w:val="auto"/>
          <w:sz w:val="24"/>
          <w:highlight w:val="none"/>
        </w:rPr>
        <w:t>变更估价</w:t>
      </w:r>
    </w:p>
    <w:p w14:paraId="3FAAB14B">
      <w:pPr>
        <w:pStyle w:val="21"/>
        <w:numPr>
          <w:ilvl w:val="2"/>
          <w:numId w:val="62"/>
        </w:numPr>
        <w:tabs>
          <w:tab w:val="left" w:pos="1920"/>
        </w:tabs>
        <w:spacing w:before="160" w:after="0" w:line="240" w:lineRule="auto"/>
        <w:ind w:left="1920" w:right="0" w:hanging="840"/>
        <w:jc w:val="both"/>
        <w:rPr>
          <w:color w:val="auto"/>
          <w:sz w:val="24"/>
          <w:highlight w:val="none"/>
        </w:rPr>
      </w:pPr>
      <w:r>
        <w:rPr>
          <w:color w:val="auto"/>
          <w:sz w:val="24"/>
          <w:highlight w:val="none"/>
        </w:rPr>
        <w:t>变更估价原则</w:t>
      </w:r>
    </w:p>
    <w:p w14:paraId="4F064A1B">
      <w:pPr>
        <w:pStyle w:val="5"/>
        <w:spacing w:before="161" w:line="364" w:lineRule="auto"/>
        <w:ind w:left="600" w:right="617" w:firstLine="480"/>
        <w:jc w:val="both"/>
        <w:rPr>
          <w:color w:val="auto"/>
          <w:highlight w:val="none"/>
        </w:rPr>
      </w:pPr>
      <w:r>
        <w:rPr>
          <w:color w:val="auto"/>
          <w:highlight w:val="none"/>
        </w:rPr>
        <w:t>关于变更估价的约定: 变更导致实际完成的变更工程量与已标价工程量清单中列明的该项目工程量的变化幅度超过15%的，或已标价工程量清单中无相同项目及类似项目单价的，按照合理的成本与利润构成的原则，由合同当事人按照第4.4款【商定或确定】确定变更工作的单价。</w:t>
      </w:r>
    </w:p>
    <w:p w14:paraId="6E0EEE63">
      <w:pPr>
        <w:pStyle w:val="5"/>
        <w:spacing w:before="2"/>
        <w:ind w:left="1080"/>
        <w:jc w:val="both"/>
        <w:rPr>
          <w:color w:val="auto"/>
          <w:highlight w:val="none"/>
        </w:rPr>
      </w:pPr>
      <w:r>
        <w:rPr>
          <w:color w:val="auto"/>
          <w:highlight w:val="none"/>
        </w:rPr>
        <w:t>因变更引起价格调整的其他处理方式：</w:t>
      </w:r>
      <w:r>
        <w:rPr>
          <w:color w:val="auto"/>
          <w:highlight w:val="none"/>
          <w:u w:val="single"/>
        </w:rPr>
        <w:t xml:space="preserve"> 无 </w:t>
      </w:r>
      <w:r>
        <w:rPr>
          <w:color w:val="auto"/>
          <w:highlight w:val="none"/>
        </w:rPr>
        <w:t>。</w:t>
      </w:r>
    </w:p>
    <w:p w14:paraId="40B735FE">
      <w:pPr>
        <w:pStyle w:val="21"/>
        <w:numPr>
          <w:ilvl w:val="1"/>
          <w:numId w:val="62"/>
        </w:numPr>
        <w:tabs>
          <w:tab w:val="left" w:pos="1680"/>
        </w:tabs>
        <w:spacing w:before="160" w:after="0" w:line="240" w:lineRule="auto"/>
        <w:ind w:left="1680" w:right="0" w:hanging="600"/>
        <w:jc w:val="left"/>
        <w:rPr>
          <w:color w:val="auto"/>
          <w:sz w:val="24"/>
          <w:highlight w:val="none"/>
        </w:rPr>
      </w:pPr>
      <w:r>
        <w:rPr>
          <w:color w:val="auto"/>
          <w:sz w:val="24"/>
          <w:highlight w:val="none"/>
        </w:rPr>
        <w:t>承包人的合理化建议</w:t>
      </w:r>
    </w:p>
    <w:p w14:paraId="3FC4E057">
      <w:pPr>
        <w:pStyle w:val="5"/>
        <w:spacing w:before="161" w:line="364" w:lineRule="auto"/>
        <w:ind w:left="1080" w:right="4965"/>
        <w:rPr>
          <w:color w:val="auto"/>
          <w:highlight w:val="none"/>
        </w:rPr>
      </w:pPr>
      <w:r>
        <w:rPr>
          <w:color w:val="auto"/>
          <w:highlight w:val="none"/>
        </w:rPr>
        <w:t>监理人审查承包人合理化建议的期限：</w:t>
      </w:r>
      <w:r>
        <w:rPr>
          <w:color w:val="auto"/>
          <w:highlight w:val="none"/>
          <w:u w:val="single"/>
        </w:rPr>
        <w:t>7天内</w:t>
      </w:r>
      <w:r>
        <w:rPr>
          <w:color w:val="auto"/>
          <w:highlight w:val="none"/>
        </w:rPr>
        <w:t>。发包人审批承包人合理化建议的期限：</w:t>
      </w:r>
      <w:r>
        <w:rPr>
          <w:color w:val="auto"/>
          <w:highlight w:val="none"/>
          <w:u w:val="single"/>
        </w:rPr>
        <w:t>7天内</w:t>
      </w:r>
      <w:r>
        <w:rPr>
          <w:color w:val="auto"/>
          <w:highlight w:val="none"/>
        </w:rPr>
        <w:t>。</w:t>
      </w:r>
    </w:p>
    <w:p w14:paraId="470BFE4D">
      <w:pPr>
        <w:pStyle w:val="5"/>
        <w:spacing w:before="1" w:line="364" w:lineRule="auto"/>
        <w:ind w:left="600" w:right="765" w:firstLine="480"/>
        <w:rPr>
          <w:color w:val="auto"/>
          <w:highlight w:val="none"/>
        </w:rPr>
      </w:pPr>
      <w:r>
        <w:rPr>
          <w:color w:val="auto"/>
          <w:highlight w:val="none"/>
        </w:rPr>
        <w:t>承包人提出的合理化建议降低了合同价格或者提高了工程经济效益的奖励的方法和金额为：。</w:t>
      </w:r>
    </w:p>
    <w:p w14:paraId="1160C496">
      <w:pPr>
        <w:pStyle w:val="21"/>
        <w:numPr>
          <w:ilvl w:val="1"/>
          <w:numId w:val="63"/>
        </w:numPr>
        <w:tabs>
          <w:tab w:val="left" w:pos="1680"/>
        </w:tabs>
        <w:spacing w:before="1" w:after="0" w:line="240" w:lineRule="auto"/>
        <w:ind w:left="1680" w:right="0" w:hanging="600"/>
        <w:jc w:val="left"/>
        <w:rPr>
          <w:color w:val="auto"/>
          <w:sz w:val="24"/>
          <w:highlight w:val="none"/>
        </w:rPr>
      </w:pPr>
      <w:r>
        <w:rPr>
          <w:color w:val="auto"/>
          <w:sz w:val="24"/>
          <w:highlight w:val="none"/>
        </w:rPr>
        <w:t>暂估价</w:t>
      </w:r>
      <w:r>
        <w:rPr>
          <w:color w:val="auto"/>
          <w:sz w:val="24"/>
          <w:highlight w:val="none"/>
          <w:u w:val="single"/>
        </w:rPr>
        <w:t>无</w:t>
      </w:r>
      <w:r>
        <w:rPr>
          <w:color w:val="auto"/>
          <w:sz w:val="24"/>
          <w:highlight w:val="none"/>
        </w:rPr>
        <w:t>。</w:t>
      </w:r>
    </w:p>
    <w:p w14:paraId="610C6147">
      <w:pPr>
        <w:pStyle w:val="21"/>
        <w:numPr>
          <w:ilvl w:val="1"/>
          <w:numId w:val="63"/>
        </w:numPr>
        <w:tabs>
          <w:tab w:val="left" w:pos="1680"/>
        </w:tabs>
        <w:spacing w:before="161" w:after="0" w:line="240" w:lineRule="auto"/>
        <w:ind w:left="1680" w:right="0" w:hanging="600"/>
        <w:jc w:val="both"/>
        <w:rPr>
          <w:color w:val="auto"/>
          <w:sz w:val="24"/>
          <w:highlight w:val="none"/>
        </w:rPr>
      </w:pPr>
      <w:r>
        <w:rPr>
          <w:color w:val="auto"/>
          <w:sz w:val="24"/>
          <w:highlight w:val="none"/>
        </w:rPr>
        <w:t>暂列金额</w:t>
      </w:r>
      <w:r>
        <w:rPr>
          <w:color w:val="auto"/>
          <w:sz w:val="24"/>
          <w:highlight w:val="none"/>
          <w:u w:val="single"/>
        </w:rPr>
        <w:t>无</w:t>
      </w:r>
      <w:r>
        <w:rPr>
          <w:color w:val="auto"/>
          <w:sz w:val="24"/>
          <w:highlight w:val="none"/>
        </w:rPr>
        <w:t>。</w:t>
      </w:r>
    </w:p>
    <w:p w14:paraId="400A03F3">
      <w:pPr>
        <w:pStyle w:val="21"/>
        <w:numPr>
          <w:ilvl w:val="0"/>
          <w:numId w:val="64"/>
        </w:numPr>
        <w:tabs>
          <w:tab w:val="left" w:pos="1563"/>
        </w:tabs>
        <w:spacing w:before="160" w:after="0" w:line="240" w:lineRule="auto"/>
        <w:ind w:left="1562" w:right="0" w:hanging="483"/>
        <w:jc w:val="both"/>
        <w:rPr>
          <w:b/>
          <w:color w:val="auto"/>
          <w:sz w:val="24"/>
          <w:highlight w:val="none"/>
        </w:rPr>
      </w:pPr>
      <w:r>
        <w:rPr>
          <w:b/>
          <w:color w:val="auto"/>
          <w:sz w:val="24"/>
          <w:highlight w:val="none"/>
        </w:rPr>
        <w:t>价格调整</w:t>
      </w:r>
    </w:p>
    <w:p w14:paraId="54F62BF4">
      <w:pPr>
        <w:pStyle w:val="21"/>
        <w:numPr>
          <w:ilvl w:val="1"/>
          <w:numId w:val="64"/>
        </w:numPr>
        <w:tabs>
          <w:tab w:val="left" w:pos="1680"/>
        </w:tabs>
        <w:spacing w:before="161" w:after="0" w:line="240" w:lineRule="auto"/>
        <w:ind w:left="1680" w:right="0" w:hanging="600"/>
        <w:jc w:val="left"/>
        <w:rPr>
          <w:color w:val="auto"/>
          <w:sz w:val="24"/>
          <w:highlight w:val="none"/>
        </w:rPr>
      </w:pPr>
      <w:r>
        <w:rPr>
          <w:color w:val="auto"/>
          <w:sz w:val="24"/>
          <w:highlight w:val="none"/>
        </w:rPr>
        <w:t>市场价格波动引起的调整</w:t>
      </w:r>
    </w:p>
    <w:p w14:paraId="23D5CFDA">
      <w:pPr>
        <w:pStyle w:val="5"/>
        <w:spacing w:before="160"/>
        <w:ind w:left="1080"/>
        <w:rPr>
          <w:color w:val="auto"/>
          <w:highlight w:val="none"/>
        </w:rPr>
      </w:pPr>
      <w:r>
        <w:rPr>
          <w:color w:val="auto"/>
          <w:highlight w:val="none"/>
        </w:rPr>
        <w:t>市场价格波动是否调整合同价格的约定：</w:t>
      </w:r>
      <w:r>
        <w:rPr>
          <w:color w:val="auto"/>
          <w:highlight w:val="none"/>
          <w:u w:val="single"/>
        </w:rPr>
        <w:t>允许</w:t>
      </w:r>
      <w:r>
        <w:rPr>
          <w:color w:val="auto"/>
          <w:highlight w:val="none"/>
        </w:rPr>
        <w:t>。</w:t>
      </w:r>
    </w:p>
    <w:p w14:paraId="29431EBE">
      <w:pPr>
        <w:spacing w:after="0"/>
        <w:rPr>
          <w:color w:val="auto"/>
          <w:highlight w:val="none"/>
        </w:rPr>
        <w:sectPr>
          <w:pgSz w:w="11910" w:h="16840"/>
          <w:pgMar w:top="1460" w:right="460" w:bottom="1180" w:left="480" w:header="0" w:footer="913" w:gutter="0"/>
          <w:cols w:space="720" w:num="1"/>
        </w:sectPr>
      </w:pPr>
    </w:p>
    <w:p w14:paraId="40FD86F2">
      <w:pPr>
        <w:pStyle w:val="5"/>
        <w:spacing w:before="42"/>
        <w:ind w:left="1080"/>
        <w:rPr>
          <w:color w:val="auto"/>
          <w:highlight w:val="none"/>
        </w:rPr>
      </w:pPr>
      <w:r>
        <w:rPr>
          <w:color w:val="auto"/>
          <w:highlight w:val="none"/>
        </w:rPr>
        <w:t xml:space="preserve">因市场价格波动调整合同价格，采用以下第 </w:t>
      </w:r>
      <w:r>
        <w:rPr>
          <w:color w:val="auto"/>
          <w:highlight w:val="none"/>
          <w:u w:val="single"/>
        </w:rPr>
        <w:t>2</w:t>
      </w:r>
      <w:r>
        <w:rPr>
          <w:color w:val="auto"/>
          <w:highlight w:val="none"/>
        </w:rPr>
        <w:t xml:space="preserve"> 种方式对合同价格进行调整：</w:t>
      </w:r>
    </w:p>
    <w:p w14:paraId="46D5E0FF">
      <w:pPr>
        <w:pStyle w:val="5"/>
        <w:spacing w:before="160"/>
        <w:ind w:left="1080"/>
        <w:rPr>
          <w:color w:val="auto"/>
          <w:highlight w:val="none"/>
        </w:rPr>
      </w:pPr>
      <w:r>
        <w:rPr>
          <w:color w:val="auto"/>
          <w:highlight w:val="none"/>
        </w:rPr>
        <w:t>第 1 种方式：采用价格指数进行价格调整。</w:t>
      </w:r>
    </w:p>
    <w:p w14:paraId="00D19F2F">
      <w:pPr>
        <w:pStyle w:val="5"/>
        <w:spacing w:before="161" w:line="364" w:lineRule="auto"/>
        <w:ind w:left="1080" w:right="1965"/>
        <w:rPr>
          <w:color w:val="auto"/>
          <w:highlight w:val="none"/>
        </w:rPr>
      </w:pPr>
      <w:r>
        <w:rPr>
          <w:color w:val="auto"/>
          <w:spacing w:val="-2"/>
          <w:highlight w:val="none"/>
        </w:rPr>
        <w:t xml:space="preserve">关于各可调因子、定值和变值权重，以及基本价格指数及其来源的约定：； </w:t>
      </w:r>
      <w:r>
        <w:rPr>
          <w:color w:val="auto"/>
          <w:highlight w:val="none"/>
        </w:rPr>
        <w:t>第 2 种方式：采用造价信息进行价格调整。</w:t>
      </w:r>
    </w:p>
    <w:p w14:paraId="0E46ABD8">
      <w:pPr>
        <w:pStyle w:val="5"/>
        <w:spacing w:before="1" w:line="312" w:lineRule="auto"/>
        <w:ind w:left="600" w:right="501" w:firstLine="480"/>
        <w:rPr>
          <w:color w:val="auto"/>
          <w:highlight w:val="none"/>
        </w:rPr>
      </w:pPr>
      <w:r>
        <w:rPr>
          <w:color w:val="auto"/>
          <w:spacing w:val="-6"/>
          <w:highlight w:val="none"/>
        </w:rPr>
        <w:t>（2）</w:t>
      </w:r>
      <w:r>
        <w:rPr>
          <w:color w:val="auto"/>
          <w:spacing w:val="-2"/>
          <w:highlight w:val="none"/>
        </w:rPr>
        <w:t>关于基准价格的约定：</w:t>
      </w:r>
      <w:r>
        <w:rPr>
          <w:color w:val="auto"/>
          <w:spacing w:val="-2"/>
          <w:highlight w:val="none"/>
          <w:u w:val="single"/>
        </w:rPr>
        <w:t>合同实施期间主要材料价格</w:t>
      </w:r>
      <w:r>
        <w:rPr>
          <w:color w:val="auto"/>
          <w:highlight w:val="none"/>
          <w:u w:val="single"/>
        </w:rPr>
        <w:t>（</w:t>
      </w:r>
      <w:r>
        <w:rPr>
          <w:color w:val="auto"/>
          <w:spacing w:val="-8"/>
          <w:highlight w:val="none"/>
          <w:u w:val="single"/>
        </w:rPr>
        <w:t>只限于水泥、钢材、砂、碎石、</w:t>
      </w:r>
      <w:r>
        <w:rPr>
          <w:color w:val="auto"/>
          <w:spacing w:val="-220"/>
          <w:highlight w:val="none"/>
          <w:u w:val="single"/>
        </w:rPr>
        <w:t>块</w:t>
      </w:r>
      <w:r>
        <w:rPr>
          <w:color w:val="auto"/>
          <w:highlight w:val="none"/>
          <w:u w:val="single"/>
        </w:rPr>
        <w:t>石</w:t>
      </w:r>
      <w:r>
        <w:rPr>
          <w:color w:val="auto"/>
          <w:spacing w:val="-24"/>
          <w:highlight w:val="none"/>
          <w:u w:val="single"/>
        </w:rPr>
        <w:t>）</w:t>
      </w:r>
      <w:r>
        <w:rPr>
          <w:color w:val="auto"/>
          <w:highlight w:val="none"/>
          <w:u w:val="single"/>
        </w:rPr>
        <w:t>的平均值在施工招标预算主要材料价格±5</w:t>
      </w:r>
      <w:r>
        <w:rPr>
          <w:color w:val="auto"/>
          <w:spacing w:val="-8"/>
          <w:highlight w:val="none"/>
          <w:u w:val="single"/>
        </w:rPr>
        <w:t>%以内</w:t>
      </w:r>
      <w:r>
        <w:rPr>
          <w:color w:val="auto"/>
          <w:highlight w:val="none"/>
          <w:u w:val="single"/>
        </w:rPr>
        <w:t>（</w:t>
      </w:r>
      <w:r>
        <w:rPr>
          <w:color w:val="auto"/>
          <w:spacing w:val="-3"/>
          <w:highlight w:val="none"/>
          <w:u w:val="single"/>
        </w:rPr>
        <w:t>含±</w:t>
      </w:r>
      <w:r>
        <w:rPr>
          <w:color w:val="auto"/>
          <w:spacing w:val="-6"/>
          <w:highlight w:val="none"/>
          <w:u w:val="single"/>
        </w:rPr>
        <w:t>5%）</w:t>
      </w:r>
      <w:r>
        <w:rPr>
          <w:color w:val="auto"/>
          <w:spacing w:val="-4"/>
          <w:highlight w:val="none"/>
          <w:u w:val="single"/>
        </w:rPr>
        <w:t>波动不作调整，若超过±</w:t>
      </w:r>
      <w:r>
        <w:rPr>
          <w:color w:val="auto"/>
          <w:highlight w:val="none"/>
          <w:u w:val="single"/>
        </w:rPr>
        <w:t>5%时</w:t>
      </w:r>
      <w:r>
        <w:rPr>
          <w:color w:val="auto"/>
          <w:spacing w:val="-3"/>
          <w:highlight w:val="none"/>
          <w:u w:val="single"/>
        </w:rPr>
        <w:t>，超过±</w:t>
      </w:r>
      <w:r>
        <w:rPr>
          <w:color w:val="auto"/>
          <w:highlight w:val="none"/>
          <w:u w:val="single"/>
        </w:rPr>
        <w:t>5</w:t>
      </w:r>
      <w:r>
        <w:rPr>
          <w:color w:val="auto"/>
          <w:spacing w:val="-3"/>
          <w:highlight w:val="none"/>
          <w:u w:val="single"/>
        </w:rPr>
        <w:t>%以上部分作价格调整。主要材料价格</w:t>
      </w:r>
      <w:r>
        <w:rPr>
          <w:color w:val="auto"/>
          <w:highlight w:val="none"/>
          <w:u w:val="single"/>
        </w:rPr>
        <w:t>（</w:t>
      </w:r>
      <w:r>
        <w:rPr>
          <w:color w:val="auto"/>
          <w:spacing w:val="-7"/>
          <w:highlight w:val="none"/>
          <w:u w:val="single"/>
        </w:rPr>
        <w:t>只限于水泥、钢材、砂、碎石、块石、柴油）按当地建设工程造价管理部门公布的《造价信息》为依据。其他材料价格不作调整</w:t>
      </w:r>
      <w:r>
        <w:rPr>
          <w:color w:val="auto"/>
          <w:spacing w:val="-7"/>
          <w:highlight w:val="none"/>
        </w:rPr>
        <w:t xml:space="preserve"> 。</w:t>
      </w:r>
    </w:p>
    <w:p w14:paraId="75617B72">
      <w:pPr>
        <w:pStyle w:val="5"/>
        <w:spacing w:before="2" w:line="364" w:lineRule="auto"/>
        <w:ind w:left="600" w:right="621" w:firstLine="480"/>
        <w:rPr>
          <w:color w:val="auto"/>
          <w:highlight w:val="none"/>
        </w:rPr>
      </w:pPr>
      <w:r>
        <w:rPr>
          <w:color w:val="auto"/>
          <w:spacing w:val="-2"/>
          <w:highlight w:val="none"/>
        </w:rPr>
        <w:t>调整价格的主要材料：</w:t>
      </w:r>
      <w:r>
        <w:rPr>
          <w:color w:val="auto"/>
          <w:spacing w:val="-6"/>
          <w:highlight w:val="none"/>
          <w:u w:val="single"/>
        </w:rPr>
        <w:t>仅对在市场上购买的只限于水泥、钢材、砂、碎石、块石、柴油物</w:t>
      </w:r>
      <w:r>
        <w:rPr>
          <w:color w:val="auto"/>
          <w:spacing w:val="-220"/>
          <w:highlight w:val="none"/>
          <w:u w:val="single"/>
        </w:rPr>
        <w:t>资</w:t>
      </w:r>
      <w:r>
        <w:rPr>
          <w:color w:val="auto"/>
          <w:highlight w:val="none"/>
          <w:u w:val="single"/>
        </w:rPr>
        <w:t>进行补差，其他材料价格一律不予调整</w:t>
      </w:r>
      <w:r>
        <w:rPr>
          <w:color w:val="auto"/>
          <w:highlight w:val="none"/>
        </w:rPr>
        <w:t>。</w:t>
      </w:r>
    </w:p>
    <w:p w14:paraId="022FC4A2">
      <w:pPr>
        <w:spacing w:before="1" w:line="364" w:lineRule="auto"/>
        <w:ind w:left="1080" w:right="5925" w:firstLine="0"/>
        <w:jc w:val="left"/>
        <w:rPr>
          <w:b/>
          <w:color w:val="auto"/>
          <w:sz w:val="24"/>
          <w:highlight w:val="none"/>
        </w:rPr>
      </w:pPr>
      <w:r>
        <w:rPr>
          <w:color w:val="auto"/>
          <w:sz w:val="24"/>
          <w:highlight w:val="none"/>
        </w:rPr>
        <w:t>第 3 种方式：其他价格调整方式：。</w:t>
      </w:r>
      <w:r>
        <w:rPr>
          <w:b/>
          <w:color w:val="auto"/>
          <w:sz w:val="24"/>
          <w:highlight w:val="none"/>
        </w:rPr>
        <w:t>12.合同价格、计量与支付</w:t>
      </w:r>
    </w:p>
    <w:p w14:paraId="196216D3">
      <w:pPr>
        <w:pStyle w:val="21"/>
        <w:numPr>
          <w:ilvl w:val="1"/>
          <w:numId w:val="65"/>
        </w:numPr>
        <w:tabs>
          <w:tab w:val="left" w:pos="1680"/>
        </w:tabs>
        <w:spacing w:before="1" w:after="0" w:line="364" w:lineRule="auto"/>
        <w:ind w:left="1080" w:right="7845" w:firstLine="0"/>
        <w:jc w:val="left"/>
        <w:rPr>
          <w:color w:val="auto"/>
          <w:sz w:val="24"/>
          <w:highlight w:val="none"/>
        </w:rPr>
      </w:pPr>
      <w:r>
        <w:rPr>
          <w:color w:val="auto"/>
          <w:spacing w:val="-4"/>
          <w:sz w:val="24"/>
          <w:highlight w:val="none"/>
        </w:rPr>
        <w:t>合同价格形式</w:t>
      </w:r>
      <w:r>
        <w:rPr>
          <w:color w:val="auto"/>
          <w:sz w:val="24"/>
          <w:highlight w:val="none"/>
        </w:rPr>
        <w:t>1、单价合同。</w:t>
      </w:r>
    </w:p>
    <w:p w14:paraId="0CF3D0D7">
      <w:pPr>
        <w:pStyle w:val="5"/>
        <w:spacing w:before="1" w:line="312" w:lineRule="auto"/>
        <w:ind w:left="600" w:right="501" w:firstLine="480"/>
        <w:rPr>
          <w:color w:val="auto"/>
          <w:spacing w:val="-2"/>
          <w:highlight w:val="none"/>
          <w:u w:val="single"/>
        </w:rPr>
      </w:pPr>
      <w:r>
        <w:rPr>
          <w:color w:val="auto"/>
          <w:highlight w:val="none"/>
        </w:rPr>
        <w:t>综合单价包含的风险范围：</w:t>
      </w:r>
      <w:r>
        <w:rPr>
          <w:color w:val="auto"/>
          <w:spacing w:val="-2"/>
          <w:highlight w:val="none"/>
          <w:u w:val="single"/>
        </w:rPr>
        <w:t>除工程变更和政策性调整以外的其他风险。风险费用的计算方法：/。</w:t>
      </w:r>
    </w:p>
    <w:p w14:paraId="10F2D7C8">
      <w:pPr>
        <w:pStyle w:val="5"/>
        <w:spacing w:before="1" w:line="312" w:lineRule="auto"/>
        <w:ind w:left="600" w:right="501" w:firstLine="480"/>
        <w:rPr>
          <w:color w:val="auto"/>
          <w:spacing w:val="-2"/>
          <w:highlight w:val="none"/>
          <w:u w:val="single"/>
        </w:rPr>
      </w:pPr>
      <w:r>
        <w:rPr>
          <w:color w:val="auto"/>
          <w:spacing w:val="-2"/>
          <w:highlight w:val="none"/>
          <w:u w:val="single"/>
        </w:rPr>
        <w:t>风险范围以外合同价格的调整方法：1.施工中发生因建设单位原因造成的设计变更，其工程量的增减，经签证认可后按实际工程量编制增减部分结算。设计变更及工程量的增减部分：</w:t>
      </w:r>
    </w:p>
    <w:p w14:paraId="530569F8">
      <w:pPr>
        <w:pStyle w:val="5"/>
        <w:spacing w:before="1" w:line="312" w:lineRule="auto"/>
        <w:ind w:left="600" w:right="501" w:firstLine="480"/>
        <w:rPr>
          <w:color w:val="auto"/>
          <w:highlight w:val="none"/>
          <w:u w:val="single"/>
        </w:rPr>
      </w:pPr>
      <w:r>
        <w:rPr>
          <w:color w:val="auto"/>
          <w:spacing w:val="-2"/>
          <w:highlight w:val="none"/>
          <w:u w:val="single"/>
        </w:rPr>
        <w:t>（1）与成交人竞争性磋商响应文件工程量清单中的工程子项相同或相近时，按响应文件工程量清单中的单价进行计算；（2）与成交人竞争性磋商响应文件工程量清单中工程子项不同时，按当时工程的信息价或市场价套定额进行计算；（3）在定额中无此内容时，由建设单位、成交人双方根据市场价格协商决定。2.承包人所填报的各项基价中的各种材料单价在合同实施期间当市场价格在± %范围时，按承包人在竞标报价时的单价进行包干结算；超过± %范围时，超出部分按实际调整；项目单价中施工设备、劳务管理、交通、运输、维护、保险、利润、税金、工艺损耗、政策性文件规定以及合同所包含的所有风险、责任等应用费用，不因市场价格因素等情况而变动。</w:t>
      </w:r>
    </w:p>
    <w:p w14:paraId="58F8AAD6">
      <w:pPr>
        <w:pStyle w:val="5"/>
        <w:spacing w:before="5"/>
        <w:ind w:left="1080"/>
        <w:rPr>
          <w:color w:val="auto"/>
          <w:highlight w:val="none"/>
        </w:rPr>
      </w:pPr>
      <w:r>
        <w:rPr>
          <w:color w:val="auto"/>
          <w:highlight w:val="none"/>
        </w:rPr>
        <w:t>2、总价合同。</w:t>
      </w:r>
    </w:p>
    <w:p w14:paraId="1C7CE6B5">
      <w:pPr>
        <w:pStyle w:val="5"/>
        <w:spacing w:before="160" w:line="364" w:lineRule="auto"/>
        <w:ind w:left="600" w:right="7605"/>
        <w:rPr>
          <w:color w:val="auto"/>
          <w:highlight w:val="none"/>
        </w:rPr>
      </w:pPr>
      <w:r>
        <w:rPr>
          <w:color w:val="auto"/>
          <w:highlight w:val="none"/>
        </w:rPr>
        <w:t>总价包含的风险范围</w:t>
      </w:r>
      <w:r>
        <w:rPr>
          <w:color w:val="auto"/>
          <w:highlight w:val="none"/>
          <w:u w:val="single"/>
        </w:rPr>
        <w:t>：/</w:t>
      </w:r>
      <w:r>
        <w:rPr>
          <w:color w:val="auto"/>
          <w:highlight w:val="none"/>
        </w:rPr>
        <w:t>。风险费用的计算方法</w:t>
      </w:r>
      <w:r>
        <w:rPr>
          <w:color w:val="auto"/>
          <w:highlight w:val="none"/>
          <w:u w:val="single"/>
        </w:rPr>
        <w:t>：/</w:t>
      </w:r>
      <w:r>
        <w:rPr>
          <w:color w:val="auto"/>
          <w:highlight w:val="none"/>
        </w:rPr>
        <w:t>。</w:t>
      </w:r>
    </w:p>
    <w:p w14:paraId="28422C3A">
      <w:pPr>
        <w:pStyle w:val="5"/>
        <w:tabs>
          <w:tab w:val="left" w:pos="4799"/>
        </w:tabs>
        <w:spacing w:before="1"/>
        <w:ind w:left="600"/>
        <w:rPr>
          <w:color w:val="auto"/>
          <w:highlight w:val="none"/>
        </w:rPr>
      </w:pPr>
      <w:r>
        <w:rPr>
          <w:color w:val="auto"/>
          <w:highlight w:val="none"/>
        </w:rPr>
        <w:t>风险范围以外合同价格的调整方法</w:t>
      </w:r>
      <w:r>
        <w:rPr>
          <w:color w:val="auto"/>
          <w:highlight w:val="none"/>
          <w:u w:val="single"/>
        </w:rPr>
        <w:t>：/</w:t>
      </w:r>
      <w:r>
        <w:rPr>
          <w:color w:val="auto"/>
          <w:highlight w:val="none"/>
          <w:u w:val="single"/>
        </w:rPr>
        <w:tab/>
      </w:r>
      <w:r>
        <w:rPr>
          <w:color w:val="auto"/>
          <w:highlight w:val="none"/>
          <w:u w:val="single"/>
        </w:rPr>
        <w:t>。</w:t>
      </w:r>
    </w:p>
    <w:p w14:paraId="49BE417B">
      <w:pPr>
        <w:spacing w:after="0"/>
        <w:rPr>
          <w:color w:val="auto"/>
          <w:highlight w:val="none"/>
        </w:rPr>
        <w:sectPr>
          <w:pgSz w:w="11910" w:h="16840"/>
          <w:pgMar w:top="1460" w:right="460" w:bottom="1180" w:left="480" w:header="0" w:footer="913" w:gutter="0"/>
          <w:cols w:space="720" w:num="1"/>
        </w:sectPr>
      </w:pPr>
    </w:p>
    <w:p w14:paraId="4193291D">
      <w:pPr>
        <w:pStyle w:val="5"/>
        <w:spacing w:before="42"/>
        <w:ind w:left="600"/>
        <w:rPr>
          <w:color w:val="auto"/>
          <w:highlight w:val="none"/>
        </w:rPr>
      </w:pPr>
      <w:r>
        <w:rPr>
          <w:color w:val="auto"/>
          <w:highlight w:val="none"/>
        </w:rPr>
        <w:t>3、其他价格方式：。</w:t>
      </w:r>
    </w:p>
    <w:p w14:paraId="6EB000D3">
      <w:pPr>
        <w:pStyle w:val="21"/>
        <w:numPr>
          <w:ilvl w:val="1"/>
          <w:numId w:val="65"/>
        </w:numPr>
        <w:tabs>
          <w:tab w:val="left" w:pos="1680"/>
        </w:tabs>
        <w:spacing w:before="160" w:after="0" w:line="240" w:lineRule="auto"/>
        <w:ind w:left="1680" w:right="0" w:hanging="600"/>
        <w:jc w:val="left"/>
        <w:rPr>
          <w:color w:val="auto"/>
          <w:sz w:val="24"/>
          <w:highlight w:val="none"/>
        </w:rPr>
      </w:pPr>
      <w:r>
        <w:rPr>
          <w:color w:val="auto"/>
          <w:sz w:val="24"/>
          <w:highlight w:val="none"/>
        </w:rPr>
        <w:t>预付款</w:t>
      </w:r>
    </w:p>
    <w:p w14:paraId="7F6D311D">
      <w:pPr>
        <w:pStyle w:val="5"/>
        <w:spacing w:before="12"/>
        <w:rPr>
          <w:color w:val="auto"/>
          <w:sz w:val="21"/>
          <w:highlight w:val="none"/>
        </w:rPr>
      </w:pPr>
    </w:p>
    <w:p w14:paraId="477CA4BD">
      <w:pPr>
        <w:pStyle w:val="21"/>
        <w:numPr>
          <w:ilvl w:val="2"/>
          <w:numId w:val="65"/>
        </w:numPr>
        <w:tabs>
          <w:tab w:val="left" w:pos="1920"/>
        </w:tabs>
        <w:spacing w:before="0" w:after="0" w:line="240" w:lineRule="auto"/>
        <w:ind w:left="1920" w:right="0" w:hanging="840"/>
        <w:jc w:val="left"/>
        <w:rPr>
          <w:color w:val="auto"/>
          <w:sz w:val="24"/>
          <w:highlight w:val="none"/>
        </w:rPr>
      </w:pPr>
      <w:r>
        <w:rPr>
          <w:color w:val="auto"/>
          <w:sz w:val="24"/>
          <w:highlight w:val="none"/>
        </w:rPr>
        <w:t>预付款的支付</w:t>
      </w:r>
    </w:p>
    <w:p w14:paraId="675C0822">
      <w:pPr>
        <w:pStyle w:val="5"/>
        <w:spacing w:before="160"/>
        <w:ind w:left="1080"/>
        <w:rPr>
          <w:color w:val="auto"/>
          <w:highlight w:val="none"/>
        </w:rPr>
      </w:pPr>
      <w:r>
        <w:rPr>
          <w:color w:val="auto"/>
          <w:highlight w:val="none"/>
        </w:rPr>
        <w:t>预付款支付比例或金额：</w:t>
      </w:r>
      <w:r>
        <w:rPr>
          <w:rFonts w:hint="eastAsia"/>
          <w:color w:val="auto"/>
          <w:highlight w:val="none"/>
          <w:u w:val="single"/>
        </w:rPr>
        <w:t>合同总额的</w:t>
      </w:r>
      <w:r>
        <w:rPr>
          <w:rFonts w:hint="eastAsia"/>
          <w:color w:val="auto"/>
          <w:highlight w:val="none"/>
          <w:u w:val="single"/>
          <w:lang w:val="en-US" w:eastAsia="zh-CN"/>
        </w:rPr>
        <w:t>30</w:t>
      </w:r>
      <w:r>
        <w:rPr>
          <w:rFonts w:hint="eastAsia"/>
          <w:color w:val="auto"/>
          <w:highlight w:val="none"/>
          <w:u w:val="single"/>
        </w:rPr>
        <w:t>%</w:t>
      </w:r>
      <w:r>
        <w:rPr>
          <w:color w:val="auto"/>
          <w:highlight w:val="none"/>
          <w:u w:val="single"/>
        </w:rPr>
        <w:t xml:space="preserve"> 。</w:t>
      </w:r>
    </w:p>
    <w:p w14:paraId="10E87DD1">
      <w:pPr>
        <w:pStyle w:val="5"/>
        <w:spacing w:before="161"/>
        <w:ind w:left="1080"/>
        <w:rPr>
          <w:color w:val="auto"/>
          <w:spacing w:val="-9"/>
          <w:highlight w:val="none"/>
          <w:u w:val="single"/>
        </w:rPr>
      </w:pPr>
      <w:r>
        <w:rPr>
          <w:color w:val="auto"/>
          <w:spacing w:val="-9"/>
          <w:highlight w:val="none"/>
          <w:u w:val="single"/>
        </w:rPr>
        <w:t>预付款支付期限：具备开工条件后 15 日内。</w:t>
      </w:r>
    </w:p>
    <w:p w14:paraId="3DC352C5">
      <w:pPr>
        <w:pStyle w:val="21"/>
        <w:numPr>
          <w:ilvl w:val="1"/>
          <w:numId w:val="65"/>
        </w:numPr>
        <w:tabs>
          <w:tab w:val="left" w:pos="1680"/>
        </w:tabs>
        <w:spacing w:before="0" w:after="0" w:line="242" w:lineRule="exact"/>
        <w:ind w:left="1680" w:right="0" w:hanging="600"/>
        <w:jc w:val="left"/>
        <w:rPr>
          <w:color w:val="auto"/>
          <w:sz w:val="24"/>
          <w:highlight w:val="none"/>
        </w:rPr>
      </w:pPr>
      <w:r>
        <w:rPr>
          <w:color w:val="auto"/>
          <w:sz w:val="24"/>
          <w:highlight w:val="none"/>
        </w:rPr>
        <w:t>计量</w:t>
      </w:r>
    </w:p>
    <w:p w14:paraId="2B7514FE">
      <w:pPr>
        <w:pStyle w:val="5"/>
        <w:spacing w:before="11"/>
        <w:rPr>
          <w:color w:val="auto"/>
          <w:sz w:val="21"/>
          <w:highlight w:val="none"/>
        </w:rPr>
      </w:pPr>
    </w:p>
    <w:p w14:paraId="5CDA5C33">
      <w:pPr>
        <w:pStyle w:val="21"/>
        <w:numPr>
          <w:ilvl w:val="2"/>
          <w:numId w:val="65"/>
        </w:numPr>
        <w:tabs>
          <w:tab w:val="left" w:pos="1920"/>
        </w:tabs>
        <w:spacing w:before="0" w:after="0" w:line="240" w:lineRule="auto"/>
        <w:ind w:left="1920" w:right="0" w:hanging="840"/>
        <w:jc w:val="left"/>
        <w:rPr>
          <w:color w:val="auto"/>
          <w:sz w:val="24"/>
          <w:highlight w:val="none"/>
        </w:rPr>
      </w:pPr>
      <w:r>
        <w:rPr>
          <w:color w:val="auto"/>
          <w:sz w:val="24"/>
          <w:highlight w:val="none"/>
        </w:rPr>
        <w:t>计量原则</w:t>
      </w:r>
    </w:p>
    <w:p w14:paraId="508E0625">
      <w:pPr>
        <w:pStyle w:val="5"/>
        <w:spacing w:before="161"/>
        <w:ind w:left="1080"/>
        <w:rPr>
          <w:color w:val="auto"/>
          <w:highlight w:val="none"/>
        </w:rPr>
      </w:pPr>
      <w:r>
        <w:rPr>
          <w:color w:val="auto"/>
          <w:spacing w:val="-15"/>
          <w:highlight w:val="none"/>
        </w:rPr>
        <w:t>工程量计算规则：</w:t>
      </w:r>
      <w:r>
        <w:rPr>
          <w:color w:val="auto"/>
          <w:spacing w:val="-9"/>
          <w:highlight w:val="none"/>
          <w:u w:val="single"/>
        </w:rPr>
        <w:t>工程量计算规则执行国家标准《建设工程工程量清单计价规范</w:t>
      </w:r>
      <w:r>
        <w:rPr>
          <w:color w:val="auto"/>
          <w:spacing w:val="-226"/>
          <w:highlight w:val="none"/>
          <w:u w:val="single"/>
        </w:rPr>
        <w:t>》</w:t>
      </w:r>
      <w:r>
        <w:rPr>
          <w:color w:val="auto"/>
          <w:highlight w:val="none"/>
          <w:u w:val="single"/>
        </w:rPr>
        <w:t>（GB50500</w:t>
      </w:r>
    </w:p>
    <w:p w14:paraId="4573A4F8">
      <w:pPr>
        <w:pStyle w:val="5"/>
        <w:spacing w:before="90" w:line="312" w:lineRule="auto"/>
        <w:ind w:left="600" w:right="621"/>
        <w:rPr>
          <w:color w:val="auto"/>
          <w:highlight w:val="none"/>
        </w:rPr>
      </w:pPr>
      <w:r>
        <w:rPr>
          <w:color w:val="auto"/>
          <w:spacing w:val="-6"/>
          <w:highlight w:val="none"/>
          <w:u w:val="single"/>
        </w:rPr>
        <w:t>—2013）</w:t>
      </w:r>
      <w:r>
        <w:rPr>
          <w:color w:val="auto"/>
          <w:spacing w:val="-7"/>
          <w:highlight w:val="none"/>
          <w:u w:val="single"/>
        </w:rPr>
        <w:t>或其适用的修订版本。除合同另有约定外，承包人实际完成的工程量按约定的工程量</w:t>
      </w:r>
      <w:r>
        <w:rPr>
          <w:color w:val="auto"/>
          <w:spacing w:val="-220"/>
          <w:highlight w:val="none"/>
          <w:u w:val="single"/>
        </w:rPr>
        <w:t>计</w:t>
      </w:r>
      <w:r>
        <w:rPr>
          <w:color w:val="auto"/>
          <w:highlight w:val="none"/>
          <w:u w:val="single"/>
        </w:rPr>
        <w:t>算规则和有合同约束力的图纸进行计量。</w:t>
      </w:r>
    </w:p>
    <w:p w14:paraId="7A3B1FFA">
      <w:pPr>
        <w:pStyle w:val="21"/>
        <w:numPr>
          <w:ilvl w:val="2"/>
          <w:numId w:val="65"/>
        </w:numPr>
        <w:tabs>
          <w:tab w:val="left" w:pos="1920"/>
        </w:tabs>
        <w:spacing w:before="3" w:after="0" w:line="240" w:lineRule="auto"/>
        <w:ind w:left="1920" w:right="0" w:hanging="840"/>
        <w:jc w:val="left"/>
        <w:rPr>
          <w:color w:val="auto"/>
          <w:sz w:val="24"/>
          <w:highlight w:val="none"/>
        </w:rPr>
      </w:pPr>
      <w:r>
        <w:rPr>
          <w:color w:val="auto"/>
          <w:sz w:val="24"/>
          <w:highlight w:val="none"/>
        </w:rPr>
        <w:t>计量周期</w:t>
      </w:r>
    </w:p>
    <w:p w14:paraId="09A2BA1D">
      <w:pPr>
        <w:pStyle w:val="5"/>
        <w:spacing w:before="160" w:line="312" w:lineRule="auto"/>
        <w:ind w:left="600" w:right="617" w:firstLine="480"/>
        <w:rPr>
          <w:color w:val="auto"/>
          <w:highlight w:val="none"/>
        </w:rPr>
      </w:pPr>
      <w:r>
        <w:rPr>
          <w:color w:val="auto"/>
          <w:spacing w:val="-6"/>
          <w:highlight w:val="none"/>
        </w:rPr>
        <w:t>关于计量周期的约定：本合同的计量周期为月，每月</w:t>
      </w:r>
      <w:r>
        <w:rPr>
          <w:color w:val="auto"/>
          <w:spacing w:val="-1"/>
          <w:highlight w:val="none"/>
          <w:u w:val="single"/>
        </w:rPr>
        <w:t xml:space="preserve"> </w:t>
      </w:r>
      <w:r>
        <w:rPr>
          <w:color w:val="auto"/>
          <w:highlight w:val="none"/>
          <w:u w:val="single"/>
        </w:rPr>
        <w:t>28</w:t>
      </w:r>
      <w:r>
        <w:rPr>
          <w:color w:val="auto"/>
          <w:spacing w:val="-1"/>
          <w:highlight w:val="none"/>
          <w:u w:val="single"/>
        </w:rPr>
        <w:t xml:space="preserve"> </w:t>
      </w:r>
      <w:r>
        <w:rPr>
          <w:color w:val="auto"/>
          <w:spacing w:val="-4"/>
          <w:highlight w:val="none"/>
        </w:rPr>
        <w:t>日为当月计量截止日期</w:t>
      </w:r>
      <w:r>
        <w:rPr>
          <w:color w:val="auto"/>
          <w:highlight w:val="none"/>
        </w:rPr>
        <w:t>（</w:t>
      </w:r>
      <w:r>
        <w:rPr>
          <w:color w:val="auto"/>
          <w:spacing w:val="-5"/>
          <w:highlight w:val="none"/>
        </w:rPr>
        <w:t>不含当</w:t>
      </w:r>
      <w:r>
        <w:rPr>
          <w:color w:val="auto"/>
          <w:highlight w:val="none"/>
        </w:rPr>
        <w:t>日）和下月计量起始日期（含当日）。</w:t>
      </w:r>
    </w:p>
    <w:p w14:paraId="3F267786">
      <w:pPr>
        <w:pStyle w:val="21"/>
        <w:numPr>
          <w:ilvl w:val="2"/>
          <w:numId w:val="65"/>
        </w:numPr>
        <w:tabs>
          <w:tab w:val="left" w:pos="2039"/>
          <w:tab w:val="left" w:pos="2040"/>
        </w:tabs>
        <w:spacing w:before="0" w:after="0" w:line="307" w:lineRule="exact"/>
        <w:ind w:left="2040" w:right="0" w:hanging="960"/>
        <w:jc w:val="left"/>
        <w:rPr>
          <w:color w:val="auto"/>
          <w:sz w:val="24"/>
          <w:highlight w:val="none"/>
        </w:rPr>
      </w:pPr>
      <w:r>
        <w:rPr>
          <w:color w:val="auto"/>
          <w:sz w:val="24"/>
          <w:highlight w:val="none"/>
        </w:rPr>
        <w:t>总价合同的计量</w:t>
      </w:r>
    </w:p>
    <w:p w14:paraId="7E08BFA6">
      <w:pPr>
        <w:pStyle w:val="21"/>
        <w:numPr>
          <w:ilvl w:val="2"/>
          <w:numId w:val="65"/>
        </w:numPr>
        <w:tabs>
          <w:tab w:val="left" w:pos="1860"/>
        </w:tabs>
        <w:spacing w:before="161" w:after="0" w:line="240" w:lineRule="auto"/>
        <w:ind w:left="1860" w:right="0" w:hanging="780"/>
        <w:jc w:val="left"/>
        <w:rPr>
          <w:color w:val="auto"/>
          <w:sz w:val="24"/>
          <w:highlight w:val="none"/>
        </w:rPr>
      </w:pPr>
      <w:r>
        <w:rPr>
          <w:color w:val="auto"/>
          <w:sz w:val="24"/>
          <w:highlight w:val="none"/>
        </w:rPr>
        <w:t>关于总价合同计量的约定：</w:t>
      </w:r>
      <w:r>
        <w:rPr>
          <w:color w:val="auto"/>
          <w:sz w:val="24"/>
          <w:highlight w:val="none"/>
          <w:u w:val="single"/>
        </w:rPr>
        <w:t>双方协商确定</w:t>
      </w:r>
      <w:r>
        <w:rPr>
          <w:color w:val="auto"/>
          <w:sz w:val="24"/>
          <w:highlight w:val="none"/>
        </w:rPr>
        <w:t>。</w:t>
      </w:r>
    </w:p>
    <w:p w14:paraId="1AE9379E">
      <w:pPr>
        <w:pStyle w:val="21"/>
        <w:numPr>
          <w:ilvl w:val="2"/>
          <w:numId w:val="65"/>
        </w:numPr>
        <w:tabs>
          <w:tab w:val="left" w:pos="1860"/>
        </w:tabs>
        <w:spacing w:before="160" w:after="0" w:line="364" w:lineRule="auto"/>
        <w:ind w:left="600" w:right="525" w:firstLine="480"/>
        <w:jc w:val="left"/>
        <w:rPr>
          <w:color w:val="auto"/>
          <w:sz w:val="24"/>
          <w:highlight w:val="none"/>
        </w:rPr>
      </w:pPr>
      <w:r>
        <w:rPr>
          <w:color w:val="auto"/>
          <w:spacing w:val="-3"/>
          <w:sz w:val="24"/>
          <w:highlight w:val="none"/>
        </w:rPr>
        <w:t xml:space="preserve">总价合同采用支付分解表计量支付的，是否适用第 </w:t>
      </w:r>
      <w:r>
        <w:rPr>
          <w:color w:val="auto"/>
          <w:sz w:val="24"/>
          <w:highlight w:val="none"/>
        </w:rPr>
        <w:t>12.3.4</w:t>
      </w:r>
      <w:r>
        <w:rPr>
          <w:color w:val="auto"/>
          <w:spacing w:val="-2"/>
          <w:sz w:val="24"/>
          <w:highlight w:val="none"/>
        </w:rPr>
        <w:t xml:space="preserve"> 项〔总价合同的计量〕</w:t>
      </w:r>
      <w:r>
        <w:rPr>
          <w:color w:val="auto"/>
          <w:sz w:val="24"/>
          <w:highlight w:val="none"/>
        </w:rPr>
        <w:t>约定进行计量：</w:t>
      </w:r>
      <w:r>
        <w:rPr>
          <w:color w:val="auto"/>
          <w:sz w:val="24"/>
          <w:highlight w:val="none"/>
          <w:u w:val="single"/>
        </w:rPr>
        <w:t>双方协商确定</w:t>
      </w:r>
      <w:r>
        <w:rPr>
          <w:color w:val="auto"/>
          <w:sz w:val="24"/>
          <w:highlight w:val="none"/>
        </w:rPr>
        <w:t>。</w:t>
      </w:r>
    </w:p>
    <w:p w14:paraId="4EBA7CF2">
      <w:pPr>
        <w:pStyle w:val="21"/>
        <w:numPr>
          <w:ilvl w:val="1"/>
          <w:numId w:val="65"/>
        </w:numPr>
        <w:tabs>
          <w:tab w:val="left" w:pos="1680"/>
        </w:tabs>
        <w:spacing w:before="1" w:after="0" w:line="240" w:lineRule="auto"/>
        <w:ind w:left="1680" w:right="0" w:hanging="600"/>
        <w:jc w:val="left"/>
        <w:rPr>
          <w:color w:val="auto"/>
          <w:sz w:val="24"/>
          <w:highlight w:val="none"/>
        </w:rPr>
      </w:pPr>
      <w:r>
        <w:rPr>
          <w:color w:val="auto"/>
          <w:sz w:val="24"/>
          <w:highlight w:val="none"/>
        </w:rPr>
        <w:t>工程进度款支付</w:t>
      </w:r>
    </w:p>
    <w:p w14:paraId="2FD911F3">
      <w:pPr>
        <w:pStyle w:val="5"/>
        <w:spacing w:before="12"/>
        <w:rPr>
          <w:color w:val="auto"/>
          <w:sz w:val="21"/>
          <w:highlight w:val="none"/>
        </w:rPr>
      </w:pPr>
    </w:p>
    <w:p w14:paraId="4E7B357B">
      <w:pPr>
        <w:pStyle w:val="21"/>
        <w:numPr>
          <w:ilvl w:val="2"/>
          <w:numId w:val="65"/>
        </w:numPr>
        <w:tabs>
          <w:tab w:val="left" w:pos="1920"/>
        </w:tabs>
        <w:spacing w:before="0" w:after="0" w:line="240" w:lineRule="auto"/>
        <w:ind w:left="1920" w:right="0" w:hanging="840"/>
        <w:jc w:val="both"/>
        <w:rPr>
          <w:color w:val="auto"/>
          <w:sz w:val="24"/>
          <w:highlight w:val="none"/>
        </w:rPr>
      </w:pPr>
      <w:r>
        <w:rPr>
          <w:color w:val="auto"/>
          <w:sz w:val="24"/>
          <w:highlight w:val="none"/>
        </w:rPr>
        <w:t>付款周期</w:t>
      </w:r>
    </w:p>
    <w:p w14:paraId="7E064309">
      <w:pPr>
        <w:pStyle w:val="5"/>
        <w:spacing w:before="160" w:line="364" w:lineRule="auto"/>
        <w:ind w:left="600" w:right="585" w:firstLine="480"/>
        <w:jc w:val="both"/>
        <w:rPr>
          <w:rFonts w:hint="eastAsia"/>
          <w:color w:val="auto"/>
          <w:spacing w:val="-5"/>
          <w:highlight w:val="none"/>
          <w:u w:val="single"/>
        </w:rPr>
      </w:pPr>
      <w:r>
        <w:rPr>
          <w:color w:val="auto"/>
          <w:spacing w:val="-2"/>
          <w:highlight w:val="none"/>
        </w:rPr>
        <w:t>关于付款周期的约定：</w:t>
      </w:r>
      <w:r>
        <w:rPr>
          <w:rFonts w:hint="eastAsia"/>
          <w:color w:val="auto"/>
          <w:spacing w:val="-5"/>
          <w:highlight w:val="none"/>
          <w:u w:val="single"/>
        </w:rPr>
        <w:t>①工程进度款（含农民工工资）按实际完成工程量申报，每个付款周期按实际完成工程量支付工程进度款，支付比例为：合同内按工程计量周期内完成工程量的80%，合同外按工程计量周期完成工程量的60%。</w:t>
      </w:r>
    </w:p>
    <w:p w14:paraId="5CA9B60D">
      <w:pPr>
        <w:pStyle w:val="5"/>
        <w:spacing w:before="160" w:line="364" w:lineRule="auto"/>
        <w:ind w:left="600" w:right="585" w:firstLine="480"/>
        <w:jc w:val="both"/>
        <w:rPr>
          <w:color w:val="auto"/>
          <w:highlight w:val="none"/>
        </w:rPr>
      </w:pPr>
      <w:r>
        <w:rPr>
          <w:rFonts w:hint="eastAsia"/>
          <w:color w:val="auto"/>
          <w:spacing w:val="-5"/>
          <w:highlight w:val="none"/>
          <w:u w:val="single"/>
        </w:rPr>
        <w:t>②工程完工验收达到质量要求，结算经有资质审计机构审定后，工程款支付至结算总价的97%，剩余3%作为工程质量保修金，待工程质量保修期满且无质量问题后按规定无息返还。</w:t>
      </w:r>
    </w:p>
    <w:p w14:paraId="5C9A959B">
      <w:pPr>
        <w:pStyle w:val="21"/>
        <w:numPr>
          <w:ilvl w:val="2"/>
          <w:numId w:val="65"/>
        </w:numPr>
        <w:tabs>
          <w:tab w:val="left" w:pos="1920"/>
        </w:tabs>
        <w:spacing w:before="2" w:after="0" w:line="240" w:lineRule="auto"/>
        <w:ind w:left="1920" w:right="0" w:hanging="840"/>
        <w:jc w:val="both"/>
        <w:rPr>
          <w:color w:val="auto"/>
          <w:sz w:val="24"/>
          <w:highlight w:val="none"/>
        </w:rPr>
      </w:pPr>
      <w:r>
        <w:rPr>
          <w:color w:val="auto"/>
          <w:sz w:val="24"/>
          <w:highlight w:val="none"/>
        </w:rPr>
        <w:t>进度付款申请单的编制</w:t>
      </w:r>
    </w:p>
    <w:p w14:paraId="1CED1C6C">
      <w:pPr>
        <w:pStyle w:val="5"/>
        <w:spacing w:before="161" w:line="312" w:lineRule="auto"/>
        <w:ind w:left="600" w:right="617" w:firstLine="480"/>
        <w:jc w:val="both"/>
        <w:rPr>
          <w:color w:val="auto"/>
          <w:highlight w:val="none"/>
        </w:rPr>
      </w:pPr>
      <w:r>
        <w:rPr>
          <w:color w:val="auto"/>
          <w:spacing w:val="-9"/>
          <w:highlight w:val="none"/>
        </w:rPr>
        <w:t xml:space="preserve">关于进度付款申请单编制的约定：承包人应在每个计量周期到期后的 </w:t>
      </w:r>
      <w:r>
        <w:rPr>
          <w:color w:val="auto"/>
          <w:highlight w:val="none"/>
        </w:rPr>
        <w:t>7</w:t>
      </w:r>
      <w:r>
        <w:rPr>
          <w:color w:val="auto"/>
          <w:spacing w:val="-9"/>
          <w:highlight w:val="none"/>
        </w:rPr>
        <w:t xml:space="preserve"> 天内向发包人提交</w:t>
      </w:r>
      <w:r>
        <w:rPr>
          <w:color w:val="auto"/>
          <w:spacing w:val="-6"/>
          <w:highlight w:val="none"/>
        </w:rPr>
        <w:t>已完工程进度款支付申请一式四份，详细说明此周期自己认为有权得到的款额，包括分包人已</w:t>
      </w:r>
      <w:r>
        <w:rPr>
          <w:color w:val="auto"/>
          <w:highlight w:val="none"/>
        </w:rPr>
        <w:t>完工程的价款。以监理工程师审定为准。</w:t>
      </w:r>
    </w:p>
    <w:p w14:paraId="4CCD76BC">
      <w:pPr>
        <w:pStyle w:val="21"/>
        <w:numPr>
          <w:ilvl w:val="2"/>
          <w:numId w:val="65"/>
        </w:numPr>
        <w:tabs>
          <w:tab w:val="left" w:pos="1920"/>
        </w:tabs>
        <w:spacing w:before="0" w:after="0" w:line="240" w:lineRule="auto"/>
        <w:ind w:left="1920" w:right="0" w:hanging="840"/>
        <w:jc w:val="both"/>
        <w:rPr>
          <w:color w:val="auto"/>
          <w:sz w:val="24"/>
          <w:highlight w:val="none"/>
        </w:rPr>
      </w:pPr>
      <w:r>
        <w:rPr>
          <w:color w:val="auto"/>
          <w:sz w:val="24"/>
          <w:highlight w:val="none"/>
        </w:rPr>
        <w:t>进度付款申请单的提交</w:t>
      </w:r>
    </w:p>
    <w:p w14:paraId="372CAB40">
      <w:pPr>
        <w:pStyle w:val="21"/>
        <w:numPr>
          <w:ilvl w:val="0"/>
          <w:numId w:val="66"/>
        </w:numPr>
        <w:tabs>
          <w:tab w:val="left" w:pos="1681"/>
        </w:tabs>
        <w:spacing w:before="161" w:after="0" w:line="240" w:lineRule="auto"/>
        <w:ind w:left="1681" w:right="0" w:hanging="601"/>
        <w:jc w:val="left"/>
        <w:rPr>
          <w:color w:val="auto"/>
          <w:sz w:val="24"/>
          <w:highlight w:val="none"/>
        </w:rPr>
      </w:pPr>
      <w:r>
        <w:rPr>
          <w:color w:val="auto"/>
          <w:sz w:val="24"/>
          <w:highlight w:val="none"/>
        </w:rPr>
        <w:t>单价合同进度付款申请单提交的约定：。</w:t>
      </w:r>
    </w:p>
    <w:p w14:paraId="6C309510">
      <w:pPr>
        <w:pStyle w:val="21"/>
        <w:numPr>
          <w:ilvl w:val="0"/>
          <w:numId w:val="66"/>
        </w:numPr>
        <w:tabs>
          <w:tab w:val="left" w:pos="1681"/>
        </w:tabs>
        <w:spacing w:before="160" w:after="0" w:line="240" w:lineRule="auto"/>
        <w:ind w:left="1681" w:right="0" w:hanging="601"/>
        <w:jc w:val="left"/>
        <w:rPr>
          <w:color w:val="auto"/>
          <w:sz w:val="24"/>
          <w:highlight w:val="none"/>
        </w:rPr>
      </w:pPr>
      <w:r>
        <w:rPr>
          <w:color w:val="auto"/>
          <w:sz w:val="24"/>
          <w:highlight w:val="none"/>
        </w:rPr>
        <w:t>总价合同进度付款申请单提交的约定：。</w:t>
      </w:r>
    </w:p>
    <w:p w14:paraId="50CF356B">
      <w:pPr>
        <w:pStyle w:val="21"/>
        <w:numPr>
          <w:ilvl w:val="0"/>
          <w:numId w:val="0"/>
        </w:numPr>
        <w:tabs>
          <w:tab w:val="left" w:pos="1201"/>
        </w:tabs>
        <w:spacing w:before="42" w:after="0" w:line="240" w:lineRule="auto"/>
        <w:ind w:right="0" w:rightChars="0" w:firstLine="960" w:firstLineChars="40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color w:val="auto"/>
          <w:sz w:val="24"/>
          <w:highlight w:val="none"/>
        </w:rPr>
        <w:t>其他价格形式合同进度付款申请单提交的约定：。</w:t>
      </w:r>
    </w:p>
    <w:p w14:paraId="755068D6">
      <w:pPr>
        <w:pStyle w:val="21"/>
        <w:numPr>
          <w:ilvl w:val="2"/>
          <w:numId w:val="65"/>
        </w:numPr>
        <w:tabs>
          <w:tab w:val="left" w:pos="1920"/>
        </w:tabs>
        <w:spacing w:before="160" w:after="0" w:line="240" w:lineRule="auto"/>
        <w:ind w:left="1920" w:right="0" w:hanging="840"/>
        <w:jc w:val="left"/>
        <w:rPr>
          <w:color w:val="auto"/>
          <w:sz w:val="24"/>
          <w:highlight w:val="none"/>
        </w:rPr>
      </w:pPr>
      <w:r>
        <w:rPr>
          <w:color w:val="auto"/>
          <w:sz w:val="24"/>
          <w:highlight w:val="none"/>
        </w:rPr>
        <w:t>进度款审核和支付</w:t>
      </w:r>
    </w:p>
    <w:p w14:paraId="6FC70927">
      <w:pPr>
        <w:pStyle w:val="21"/>
        <w:numPr>
          <w:ilvl w:val="0"/>
          <w:numId w:val="67"/>
        </w:numPr>
        <w:tabs>
          <w:tab w:val="left" w:pos="1681"/>
        </w:tabs>
        <w:spacing w:before="161" w:after="0" w:line="240" w:lineRule="auto"/>
        <w:ind w:left="1681" w:right="0" w:hanging="601"/>
        <w:jc w:val="left"/>
        <w:rPr>
          <w:color w:val="auto"/>
          <w:sz w:val="24"/>
          <w:highlight w:val="none"/>
        </w:rPr>
      </w:pPr>
      <w:r>
        <w:rPr>
          <w:color w:val="auto"/>
          <w:sz w:val="24"/>
          <w:highlight w:val="none"/>
        </w:rPr>
        <w:t>监理人审查并报送发包人的期限：。</w:t>
      </w:r>
    </w:p>
    <w:p w14:paraId="3BB285B9">
      <w:pPr>
        <w:pStyle w:val="5"/>
        <w:spacing w:before="160"/>
        <w:ind w:left="1320"/>
        <w:rPr>
          <w:color w:val="auto"/>
          <w:highlight w:val="none"/>
        </w:rPr>
      </w:pPr>
      <w:r>
        <w:rPr>
          <w:color w:val="auto"/>
          <w:highlight w:val="none"/>
        </w:rPr>
        <w:t>发包人完成审批并签发进度款支付证书的期限：。</w:t>
      </w:r>
    </w:p>
    <w:p w14:paraId="08678F6C">
      <w:pPr>
        <w:pStyle w:val="21"/>
        <w:numPr>
          <w:ilvl w:val="0"/>
          <w:numId w:val="67"/>
        </w:numPr>
        <w:tabs>
          <w:tab w:val="left" w:pos="1681"/>
        </w:tabs>
        <w:spacing w:before="161" w:after="0" w:line="240" w:lineRule="auto"/>
        <w:ind w:left="1681" w:right="0" w:hanging="601"/>
        <w:jc w:val="left"/>
        <w:rPr>
          <w:color w:val="auto"/>
          <w:sz w:val="24"/>
          <w:highlight w:val="none"/>
        </w:rPr>
      </w:pPr>
      <w:r>
        <w:rPr>
          <w:color w:val="auto"/>
          <w:sz w:val="24"/>
          <w:highlight w:val="none"/>
        </w:rPr>
        <w:t>发包人支付进度款的期限：。</w:t>
      </w:r>
    </w:p>
    <w:p w14:paraId="6F19C7D4">
      <w:pPr>
        <w:pStyle w:val="5"/>
        <w:spacing w:before="160"/>
        <w:ind w:left="1200"/>
        <w:rPr>
          <w:color w:val="auto"/>
          <w:highlight w:val="none"/>
        </w:rPr>
      </w:pPr>
      <w:r>
        <w:rPr>
          <w:color w:val="auto"/>
          <w:highlight w:val="none"/>
        </w:rPr>
        <w:t>发包人逾期支付进度款的违约金的计算方式：。</w:t>
      </w:r>
    </w:p>
    <w:p w14:paraId="1B15E455">
      <w:pPr>
        <w:pStyle w:val="5"/>
        <w:spacing w:before="161"/>
        <w:ind w:left="1200"/>
        <w:rPr>
          <w:color w:val="auto"/>
          <w:highlight w:val="none"/>
        </w:rPr>
      </w:pPr>
      <w:r>
        <w:rPr>
          <w:color w:val="auto"/>
          <w:highlight w:val="none"/>
        </w:rPr>
        <w:t>12.4.6 支付分解表的编制</w:t>
      </w:r>
    </w:p>
    <w:p w14:paraId="71956716">
      <w:pPr>
        <w:pStyle w:val="5"/>
        <w:spacing w:before="160"/>
        <w:ind w:left="1080"/>
        <w:rPr>
          <w:color w:val="auto"/>
          <w:highlight w:val="none"/>
        </w:rPr>
      </w:pPr>
      <w:r>
        <w:rPr>
          <w:color w:val="auto"/>
          <w:highlight w:val="none"/>
        </w:rPr>
        <w:t>2、总价合同支付分解表的编制与审批：。</w:t>
      </w:r>
    </w:p>
    <w:p w14:paraId="79078B52">
      <w:pPr>
        <w:pStyle w:val="5"/>
        <w:spacing w:before="161"/>
        <w:ind w:left="1080"/>
        <w:rPr>
          <w:color w:val="auto"/>
          <w:highlight w:val="none"/>
        </w:rPr>
      </w:pPr>
      <w:r>
        <w:rPr>
          <w:color w:val="auto"/>
          <w:highlight w:val="none"/>
        </w:rPr>
        <w:t>3、单价合同的总价项目支付分解表的编制与审批：</w:t>
      </w:r>
    </w:p>
    <w:p w14:paraId="5D84D61B">
      <w:pPr>
        <w:pStyle w:val="5"/>
        <w:spacing w:before="11"/>
        <w:rPr>
          <w:color w:val="auto"/>
          <w:sz w:val="21"/>
          <w:highlight w:val="none"/>
        </w:rPr>
      </w:pPr>
    </w:p>
    <w:p w14:paraId="2D126E8F">
      <w:pPr>
        <w:pStyle w:val="21"/>
        <w:numPr>
          <w:ilvl w:val="0"/>
          <w:numId w:val="68"/>
        </w:numPr>
        <w:tabs>
          <w:tab w:val="left" w:pos="961"/>
        </w:tabs>
        <w:spacing w:before="0" w:after="0" w:line="240" w:lineRule="auto"/>
        <w:ind w:left="961" w:right="0" w:hanging="361"/>
        <w:jc w:val="left"/>
        <w:rPr>
          <w:color w:val="auto"/>
          <w:sz w:val="24"/>
          <w:highlight w:val="none"/>
        </w:rPr>
      </w:pPr>
      <w:bookmarkStart w:id="34" w:name="13.验收和工程试车"/>
      <w:bookmarkEnd w:id="34"/>
      <w:bookmarkStart w:id="35" w:name="13.验收和工程试车"/>
      <w:bookmarkEnd w:id="35"/>
      <w:r>
        <w:rPr>
          <w:color w:val="auto"/>
          <w:sz w:val="24"/>
          <w:highlight w:val="none"/>
        </w:rPr>
        <w:t>验收和工程试车</w:t>
      </w:r>
    </w:p>
    <w:p w14:paraId="541A548D">
      <w:pPr>
        <w:pStyle w:val="5"/>
        <w:spacing w:before="12"/>
        <w:rPr>
          <w:color w:val="auto"/>
          <w:sz w:val="21"/>
          <w:highlight w:val="none"/>
        </w:rPr>
      </w:pPr>
    </w:p>
    <w:p w14:paraId="72652FE7">
      <w:pPr>
        <w:pStyle w:val="21"/>
        <w:numPr>
          <w:ilvl w:val="1"/>
          <w:numId w:val="68"/>
        </w:numPr>
        <w:tabs>
          <w:tab w:val="left" w:pos="1680"/>
        </w:tabs>
        <w:spacing w:before="0" w:after="0" w:line="240" w:lineRule="auto"/>
        <w:ind w:left="1680" w:right="0" w:hanging="600"/>
        <w:jc w:val="left"/>
        <w:rPr>
          <w:color w:val="auto"/>
          <w:sz w:val="24"/>
          <w:highlight w:val="none"/>
        </w:rPr>
      </w:pPr>
      <w:r>
        <w:rPr>
          <w:color w:val="auto"/>
          <w:sz w:val="24"/>
          <w:highlight w:val="none"/>
        </w:rPr>
        <w:t>分部分项工程验收</w:t>
      </w:r>
    </w:p>
    <w:p w14:paraId="00EBCAC2">
      <w:pPr>
        <w:pStyle w:val="5"/>
        <w:spacing w:before="11"/>
        <w:rPr>
          <w:color w:val="auto"/>
          <w:sz w:val="21"/>
          <w:highlight w:val="none"/>
        </w:rPr>
      </w:pPr>
    </w:p>
    <w:p w14:paraId="59BD80BA">
      <w:pPr>
        <w:pStyle w:val="5"/>
        <w:spacing w:line="364" w:lineRule="auto"/>
        <w:ind w:left="1080" w:right="2265"/>
        <w:rPr>
          <w:color w:val="auto"/>
          <w:highlight w:val="none"/>
        </w:rPr>
      </w:pPr>
      <w:r>
        <w:rPr>
          <w:color w:val="auto"/>
          <w:highlight w:val="none"/>
        </w:rPr>
        <w:t>13.1.2</w:t>
      </w:r>
      <w:r>
        <w:rPr>
          <w:color w:val="auto"/>
          <w:spacing w:val="-11"/>
          <w:highlight w:val="none"/>
        </w:rPr>
        <w:t xml:space="preserve"> 监理人不能按时进行验收时，应提前 </w:t>
      </w:r>
      <w:r>
        <w:rPr>
          <w:color w:val="auto"/>
          <w:highlight w:val="none"/>
          <w:u w:val="single"/>
        </w:rPr>
        <w:t>48</w:t>
      </w:r>
      <w:r>
        <w:rPr>
          <w:color w:val="auto"/>
          <w:spacing w:val="-9"/>
          <w:highlight w:val="none"/>
        </w:rPr>
        <w:t xml:space="preserve"> 小时提交书面延期要求。</w:t>
      </w:r>
      <w:r>
        <w:rPr>
          <w:color w:val="auto"/>
          <w:highlight w:val="none"/>
        </w:rPr>
        <w:t>关于延期最长不得超过：</w:t>
      </w:r>
      <w:r>
        <w:rPr>
          <w:color w:val="auto"/>
          <w:highlight w:val="none"/>
          <w:u w:val="single"/>
        </w:rPr>
        <w:t>48</w:t>
      </w:r>
      <w:r>
        <w:rPr>
          <w:color w:val="auto"/>
          <w:spacing w:val="-15"/>
          <w:highlight w:val="none"/>
        </w:rPr>
        <w:t xml:space="preserve"> 小时。</w:t>
      </w:r>
    </w:p>
    <w:p w14:paraId="03D793CE">
      <w:pPr>
        <w:pStyle w:val="21"/>
        <w:numPr>
          <w:ilvl w:val="1"/>
          <w:numId w:val="68"/>
        </w:numPr>
        <w:tabs>
          <w:tab w:val="left" w:pos="1680"/>
        </w:tabs>
        <w:spacing w:before="1" w:after="0" w:line="240" w:lineRule="auto"/>
        <w:ind w:left="1680" w:right="0" w:hanging="600"/>
        <w:jc w:val="left"/>
        <w:rPr>
          <w:color w:val="auto"/>
          <w:sz w:val="24"/>
          <w:highlight w:val="none"/>
        </w:rPr>
      </w:pPr>
      <w:r>
        <w:rPr>
          <w:color w:val="auto"/>
          <w:sz w:val="24"/>
          <w:highlight w:val="none"/>
        </w:rPr>
        <w:t>竣工验收</w:t>
      </w:r>
    </w:p>
    <w:p w14:paraId="31BEDC95">
      <w:pPr>
        <w:pStyle w:val="5"/>
        <w:spacing w:before="12"/>
        <w:rPr>
          <w:color w:val="auto"/>
          <w:sz w:val="21"/>
          <w:highlight w:val="none"/>
        </w:rPr>
      </w:pPr>
    </w:p>
    <w:p w14:paraId="3208A723">
      <w:pPr>
        <w:pStyle w:val="5"/>
        <w:ind w:left="1080"/>
        <w:rPr>
          <w:color w:val="auto"/>
          <w:highlight w:val="none"/>
        </w:rPr>
      </w:pPr>
      <w:r>
        <w:rPr>
          <w:color w:val="auto"/>
          <w:highlight w:val="none"/>
        </w:rPr>
        <w:t>13.2.2 竣工验收程序</w:t>
      </w:r>
    </w:p>
    <w:p w14:paraId="41115D47">
      <w:pPr>
        <w:pStyle w:val="5"/>
        <w:spacing w:before="160"/>
        <w:ind w:left="1192"/>
        <w:rPr>
          <w:color w:val="auto"/>
          <w:highlight w:val="none"/>
        </w:rPr>
      </w:pPr>
      <w:r>
        <w:rPr>
          <w:color w:val="auto"/>
          <w:highlight w:val="none"/>
        </w:rPr>
        <w:t>关于竣工验收程序的约定：</w:t>
      </w:r>
      <w:r>
        <w:rPr>
          <w:color w:val="auto"/>
          <w:highlight w:val="none"/>
          <w:u w:val="single"/>
        </w:rPr>
        <w:t>双方协商确定</w:t>
      </w:r>
      <w:r>
        <w:rPr>
          <w:color w:val="auto"/>
          <w:highlight w:val="none"/>
        </w:rPr>
        <w:t>。</w:t>
      </w:r>
    </w:p>
    <w:p w14:paraId="3CF4EC2D">
      <w:pPr>
        <w:pStyle w:val="5"/>
        <w:spacing w:before="161"/>
        <w:ind w:left="600"/>
        <w:rPr>
          <w:color w:val="auto"/>
          <w:highlight w:val="none"/>
        </w:rPr>
      </w:pPr>
      <w:r>
        <w:rPr>
          <w:color w:val="auto"/>
          <w:highlight w:val="none"/>
        </w:rPr>
        <w:t>发包人不按照本项约定组织竣工验收、颁发工程接收证书的违约金的计算方法：。</w:t>
      </w:r>
    </w:p>
    <w:p w14:paraId="2835679B">
      <w:pPr>
        <w:pStyle w:val="5"/>
        <w:spacing w:before="160"/>
        <w:ind w:left="1080"/>
        <w:rPr>
          <w:color w:val="auto"/>
          <w:highlight w:val="none"/>
        </w:rPr>
      </w:pPr>
      <w:r>
        <w:rPr>
          <w:color w:val="auto"/>
          <w:highlight w:val="none"/>
        </w:rPr>
        <w:t>13.2.5 移交、接收全部与部分工程</w:t>
      </w:r>
    </w:p>
    <w:p w14:paraId="4E0692EA">
      <w:pPr>
        <w:pStyle w:val="5"/>
        <w:spacing w:before="161"/>
        <w:ind w:left="1080"/>
        <w:rPr>
          <w:color w:val="auto"/>
          <w:highlight w:val="none"/>
        </w:rPr>
      </w:pPr>
      <w:r>
        <w:rPr>
          <w:color w:val="auto"/>
          <w:highlight w:val="none"/>
        </w:rPr>
        <w:t>承包人向发包人移交工程的期限：</w:t>
      </w:r>
      <w:r>
        <w:rPr>
          <w:color w:val="auto"/>
          <w:highlight w:val="none"/>
          <w:u w:val="single"/>
        </w:rPr>
        <w:t>双方协商确定</w:t>
      </w:r>
      <w:r>
        <w:rPr>
          <w:color w:val="auto"/>
          <w:highlight w:val="none"/>
        </w:rPr>
        <w:t>。</w:t>
      </w:r>
    </w:p>
    <w:p w14:paraId="3004D4C3">
      <w:pPr>
        <w:pStyle w:val="5"/>
        <w:spacing w:before="160" w:line="364" w:lineRule="auto"/>
        <w:ind w:left="600" w:right="2205" w:firstLine="480"/>
        <w:rPr>
          <w:color w:val="auto"/>
          <w:highlight w:val="none"/>
        </w:rPr>
      </w:pPr>
      <w:r>
        <w:rPr>
          <w:color w:val="auto"/>
          <w:highlight w:val="none"/>
        </w:rPr>
        <w:t>发包人未按本合同约定接收全部或部分工程的，违约金的计算方法为：。承包人未按时移交工程的，违约金的计算方法为：。</w:t>
      </w:r>
    </w:p>
    <w:p w14:paraId="30C7BFBA">
      <w:pPr>
        <w:pStyle w:val="21"/>
        <w:numPr>
          <w:ilvl w:val="1"/>
          <w:numId w:val="68"/>
        </w:numPr>
        <w:tabs>
          <w:tab w:val="left" w:pos="1680"/>
        </w:tabs>
        <w:spacing w:before="2" w:after="0" w:line="240" w:lineRule="auto"/>
        <w:ind w:left="1680" w:right="0" w:hanging="600"/>
        <w:jc w:val="left"/>
        <w:rPr>
          <w:color w:val="auto"/>
          <w:sz w:val="24"/>
          <w:highlight w:val="none"/>
        </w:rPr>
      </w:pPr>
      <w:r>
        <w:rPr>
          <w:color w:val="auto"/>
          <w:sz w:val="24"/>
          <w:highlight w:val="none"/>
        </w:rPr>
        <w:t>工程试车</w:t>
      </w:r>
    </w:p>
    <w:p w14:paraId="169E1B4F">
      <w:pPr>
        <w:pStyle w:val="5"/>
        <w:spacing w:before="11"/>
        <w:rPr>
          <w:color w:val="auto"/>
          <w:sz w:val="21"/>
          <w:highlight w:val="none"/>
        </w:rPr>
      </w:pPr>
    </w:p>
    <w:p w14:paraId="27D44665">
      <w:pPr>
        <w:pStyle w:val="21"/>
        <w:numPr>
          <w:ilvl w:val="1"/>
          <w:numId w:val="69"/>
        </w:numPr>
        <w:tabs>
          <w:tab w:val="left" w:pos="1680"/>
        </w:tabs>
        <w:spacing w:before="0" w:after="0" w:line="240" w:lineRule="auto"/>
        <w:ind w:left="1680" w:right="0" w:hanging="600"/>
        <w:jc w:val="left"/>
        <w:rPr>
          <w:color w:val="auto"/>
          <w:sz w:val="24"/>
          <w:highlight w:val="none"/>
        </w:rPr>
      </w:pPr>
      <w:r>
        <w:rPr>
          <w:color w:val="auto"/>
          <w:sz w:val="24"/>
          <w:highlight w:val="none"/>
        </w:rPr>
        <w:t>分部分项工程验收</w:t>
      </w:r>
    </w:p>
    <w:p w14:paraId="36C86CB9">
      <w:pPr>
        <w:pStyle w:val="5"/>
        <w:spacing w:before="160" w:line="364" w:lineRule="auto"/>
        <w:ind w:left="1080" w:right="2085"/>
        <w:rPr>
          <w:color w:val="auto"/>
          <w:highlight w:val="none"/>
        </w:rPr>
      </w:pPr>
      <w:r>
        <w:rPr>
          <w:color w:val="auto"/>
          <w:highlight w:val="none"/>
        </w:rPr>
        <w:pict>
          <v:line id="_x0000_s1034" o:spid="_x0000_s1034" o:spt="20" style="position:absolute;left:0pt;margin-left:210pt;margin-top:44.75pt;height:0pt;width:12pt;mso-position-horizontal-relative:page;z-index:-251651072;mso-width-relative:page;mso-height-relative:page;" stroked="t" coordsize="21600,21600">
            <v:path arrowok="t"/>
            <v:fill focussize="0,0"/>
            <v:stroke weight="0.6pt" color="#000000"/>
            <v:imagedata o:title=""/>
            <o:lock v:ext="edit"/>
          </v:line>
        </w:pict>
      </w:r>
      <w:r>
        <w:rPr>
          <w:color w:val="auto"/>
          <w:highlight w:val="none"/>
        </w:rPr>
        <w:t xml:space="preserve">13.1.2 监理人不能按时进行验收时，应提前 </w:t>
      </w:r>
      <w:r>
        <w:rPr>
          <w:color w:val="auto"/>
          <w:highlight w:val="none"/>
          <w:u w:val="single"/>
        </w:rPr>
        <w:t>48</w:t>
      </w:r>
      <w:r>
        <w:rPr>
          <w:color w:val="auto"/>
          <w:highlight w:val="none"/>
        </w:rPr>
        <w:t xml:space="preserve"> 小时提交书面延期要求。关于延期最长不得超过：48 小时。</w:t>
      </w:r>
    </w:p>
    <w:p w14:paraId="2111A083">
      <w:pPr>
        <w:pStyle w:val="21"/>
        <w:numPr>
          <w:ilvl w:val="1"/>
          <w:numId w:val="69"/>
        </w:numPr>
        <w:tabs>
          <w:tab w:val="left" w:pos="1680"/>
        </w:tabs>
        <w:spacing w:before="2" w:after="0" w:line="240" w:lineRule="auto"/>
        <w:ind w:left="1680" w:right="0" w:hanging="600"/>
        <w:jc w:val="left"/>
        <w:rPr>
          <w:color w:val="auto"/>
          <w:sz w:val="24"/>
          <w:highlight w:val="none"/>
        </w:rPr>
      </w:pPr>
      <w:r>
        <w:rPr>
          <w:color w:val="auto"/>
          <w:sz w:val="24"/>
          <w:highlight w:val="none"/>
        </w:rPr>
        <w:t>竣工验收</w:t>
      </w:r>
    </w:p>
    <w:p w14:paraId="6A87A629">
      <w:pPr>
        <w:pStyle w:val="5"/>
        <w:spacing w:before="160"/>
        <w:ind w:left="1080"/>
        <w:rPr>
          <w:color w:val="auto"/>
          <w:highlight w:val="none"/>
        </w:rPr>
      </w:pPr>
      <w:r>
        <w:rPr>
          <w:color w:val="auto"/>
          <w:highlight w:val="none"/>
        </w:rPr>
        <w:t>13.2.2 竣工验收程序</w:t>
      </w:r>
    </w:p>
    <w:p w14:paraId="67E99A36">
      <w:pPr>
        <w:pStyle w:val="5"/>
        <w:spacing w:before="161"/>
        <w:ind w:left="1080"/>
        <w:rPr>
          <w:color w:val="auto"/>
          <w:highlight w:val="none"/>
        </w:rPr>
      </w:pPr>
      <w:r>
        <w:rPr>
          <w:color w:val="auto"/>
          <w:highlight w:val="none"/>
        </w:rPr>
        <w:pict>
          <v:line id="_x0000_s1035" o:spid="_x0000_s1035" o:spt="20" style="position:absolute;left:0pt;margin-left:222pt;margin-top:21.4pt;height:0pt;width:84pt;mso-position-horizontal-relative:page;z-index:251691008;mso-width-relative:page;mso-height-relative:page;" stroked="t" coordsize="21600,21600">
            <v:path arrowok="t"/>
            <v:fill focussize="0,0"/>
            <v:stroke weight="0.6pt" color="#000000"/>
            <v:imagedata o:title=""/>
            <o:lock v:ext="edit"/>
          </v:line>
        </w:pict>
      </w:r>
      <w:r>
        <w:rPr>
          <w:color w:val="auto"/>
          <w:highlight w:val="none"/>
        </w:rPr>
        <w:t>关于竣工验收程序的约定：按通用条款执行。</w:t>
      </w:r>
    </w:p>
    <w:p w14:paraId="171F7F3B">
      <w:pPr>
        <w:pStyle w:val="5"/>
        <w:spacing w:before="42" w:line="364" w:lineRule="auto"/>
        <w:ind w:right="617" w:firstLine="1150" w:firstLineChars="500"/>
        <w:rPr>
          <w:color w:val="auto"/>
          <w:highlight w:val="none"/>
        </w:rPr>
      </w:pPr>
      <w:r>
        <w:rPr>
          <w:color w:val="auto"/>
          <w:spacing w:val="-5"/>
          <w:highlight w:val="none"/>
        </w:rPr>
        <w:t>发包人不按照本项约定组织竣工验收、颁发工程接收证书的违约金的计算方法：</w:t>
      </w:r>
      <w:r>
        <w:rPr>
          <w:color w:val="auto"/>
          <w:spacing w:val="-5"/>
          <w:highlight w:val="none"/>
          <w:u w:val="single"/>
        </w:rPr>
        <w:t>按通用条</w:t>
      </w:r>
      <w:r>
        <w:rPr>
          <w:color w:val="auto"/>
          <w:highlight w:val="none"/>
          <w:u w:val="single"/>
        </w:rPr>
        <w:t>款执行</w:t>
      </w:r>
      <w:r>
        <w:rPr>
          <w:color w:val="auto"/>
          <w:highlight w:val="none"/>
        </w:rPr>
        <w:t>。</w:t>
      </w:r>
    </w:p>
    <w:p w14:paraId="51805D3A">
      <w:pPr>
        <w:pStyle w:val="5"/>
        <w:spacing w:before="1"/>
        <w:ind w:left="1080"/>
        <w:rPr>
          <w:color w:val="auto"/>
          <w:highlight w:val="none"/>
        </w:rPr>
      </w:pPr>
      <w:r>
        <w:rPr>
          <w:color w:val="auto"/>
          <w:highlight w:val="none"/>
        </w:rPr>
        <w:t>13.2.5 移交、接收全部与部分工程</w:t>
      </w:r>
    </w:p>
    <w:p w14:paraId="27FABEE0">
      <w:pPr>
        <w:pStyle w:val="5"/>
        <w:spacing w:before="161"/>
        <w:ind w:left="1080"/>
        <w:rPr>
          <w:color w:val="auto"/>
          <w:highlight w:val="none"/>
        </w:rPr>
      </w:pPr>
      <w:r>
        <w:rPr>
          <w:color w:val="auto"/>
          <w:highlight w:val="none"/>
        </w:rPr>
        <w:t>承包人向发包人移交工程的期限：</w:t>
      </w:r>
      <w:r>
        <w:rPr>
          <w:color w:val="auto"/>
          <w:highlight w:val="none"/>
          <w:u w:val="single"/>
        </w:rPr>
        <w:t>颁发工程接收证书后7天内</w:t>
      </w:r>
      <w:r>
        <w:rPr>
          <w:color w:val="auto"/>
          <w:highlight w:val="none"/>
        </w:rPr>
        <w:t>。</w:t>
      </w:r>
    </w:p>
    <w:p w14:paraId="4185F847">
      <w:pPr>
        <w:pStyle w:val="5"/>
        <w:tabs>
          <w:tab w:val="left" w:pos="7199"/>
          <w:tab w:val="left" w:pos="9359"/>
        </w:tabs>
        <w:spacing w:before="160" w:line="364" w:lineRule="auto"/>
        <w:ind w:left="1080" w:right="1365"/>
        <w:rPr>
          <w:color w:val="auto"/>
          <w:highlight w:val="none"/>
        </w:rPr>
      </w:pPr>
      <w:r>
        <w:rPr>
          <w:color w:val="auto"/>
          <w:highlight w:val="none"/>
        </w:rPr>
        <w:t>发包人未按本合同约定接收全部或部分工程的，违约金的计算方法为：</w:t>
      </w:r>
      <w:r>
        <w:rPr>
          <w:color w:val="auto"/>
          <w:highlight w:val="none"/>
          <w:u w:val="single"/>
        </w:rPr>
        <w:t xml:space="preserve">  /</w:t>
      </w:r>
      <w:r>
        <w:rPr>
          <w:color w:val="auto"/>
          <w:highlight w:val="none"/>
          <w:u w:val="single"/>
        </w:rPr>
        <w:tab/>
      </w:r>
      <w:r>
        <w:rPr>
          <w:color w:val="auto"/>
          <w:spacing w:val="-18"/>
          <w:highlight w:val="none"/>
        </w:rPr>
        <w:t>。</w:t>
      </w:r>
      <w:r>
        <w:rPr>
          <w:color w:val="auto"/>
          <w:highlight w:val="none"/>
        </w:rPr>
        <w:t>承包人未按时移交工程的，违约金的计算方法为：</w:t>
      </w:r>
      <w:r>
        <w:rPr>
          <w:color w:val="auto"/>
          <w:highlight w:val="none"/>
          <w:u w:val="single"/>
        </w:rPr>
        <w:t xml:space="preserve">  /</w:t>
      </w:r>
      <w:r>
        <w:rPr>
          <w:color w:val="auto"/>
          <w:highlight w:val="none"/>
          <w:u w:val="single"/>
        </w:rPr>
        <w:tab/>
      </w:r>
      <w:r>
        <w:rPr>
          <w:color w:val="auto"/>
          <w:highlight w:val="none"/>
        </w:rPr>
        <w:t>。</w:t>
      </w:r>
    </w:p>
    <w:p w14:paraId="79C816C4">
      <w:pPr>
        <w:pStyle w:val="21"/>
        <w:numPr>
          <w:ilvl w:val="1"/>
          <w:numId w:val="69"/>
        </w:numPr>
        <w:tabs>
          <w:tab w:val="left" w:pos="1680"/>
        </w:tabs>
        <w:spacing w:before="1" w:after="0" w:line="240" w:lineRule="auto"/>
        <w:ind w:left="1680" w:right="0" w:hanging="600"/>
        <w:jc w:val="left"/>
        <w:rPr>
          <w:color w:val="auto"/>
          <w:sz w:val="24"/>
          <w:highlight w:val="none"/>
        </w:rPr>
      </w:pPr>
      <w:r>
        <w:rPr>
          <w:color w:val="auto"/>
          <w:sz w:val="24"/>
          <w:highlight w:val="none"/>
        </w:rPr>
        <w:t>工程试车</w:t>
      </w:r>
    </w:p>
    <w:p w14:paraId="512D3684">
      <w:pPr>
        <w:pStyle w:val="21"/>
        <w:numPr>
          <w:ilvl w:val="2"/>
          <w:numId w:val="69"/>
        </w:numPr>
        <w:tabs>
          <w:tab w:val="left" w:pos="1920"/>
        </w:tabs>
        <w:spacing w:before="161" w:after="0" w:line="240" w:lineRule="auto"/>
        <w:ind w:left="1920" w:right="0" w:hanging="840"/>
        <w:jc w:val="left"/>
        <w:rPr>
          <w:color w:val="auto"/>
          <w:sz w:val="24"/>
          <w:highlight w:val="none"/>
        </w:rPr>
      </w:pPr>
      <w:r>
        <w:rPr>
          <w:color w:val="auto"/>
          <w:sz w:val="24"/>
          <w:highlight w:val="none"/>
        </w:rPr>
        <w:t>试车程序</w:t>
      </w:r>
    </w:p>
    <w:p w14:paraId="357F9DA0">
      <w:pPr>
        <w:pStyle w:val="5"/>
        <w:spacing w:before="160"/>
        <w:ind w:left="1080"/>
        <w:rPr>
          <w:color w:val="auto"/>
          <w:highlight w:val="none"/>
        </w:rPr>
      </w:pPr>
      <w:r>
        <w:rPr>
          <w:color w:val="auto"/>
          <w:highlight w:val="none"/>
        </w:rPr>
        <w:t>工程试车内容：</w:t>
      </w:r>
      <w:r>
        <w:rPr>
          <w:color w:val="auto"/>
          <w:highlight w:val="none"/>
          <w:u w:val="single"/>
        </w:rPr>
        <w:t>按通用合同条款执行</w:t>
      </w:r>
      <w:r>
        <w:rPr>
          <w:color w:val="auto"/>
          <w:highlight w:val="none"/>
        </w:rPr>
        <w:t>。</w:t>
      </w:r>
    </w:p>
    <w:p w14:paraId="63E2C179">
      <w:pPr>
        <w:pStyle w:val="21"/>
        <w:numPr>
          <w:ilvl w:val="0"/>
          <w:numId w:val="70"/>
        </w:numPr>
        <w:tabs>
          <w:tab w:val="left" w:pos="1681"/>
          <w:tab w:val="left" w:pos="5279"/>
        </w:tabs>
        <w:spacing w:before="161" w:after="0" w:line="240" w:lineRule="auto"/>
        <w:ind w:left="1681" w:right="0" w:hanging="601"/>
        <w:jc w:val="left"/>
        <w:rPr>
          <w:color w:val="auto"/>
          <w:sz w:val="24"/>
          <w:highlight w:val="none"/>
        </w:rPr>
      </w:pPr>
      <w:r>
        <w:rPr>
          <w:color w:val="auto"/>
          <w:sz w:val="24"/>
          <w:highlight w:val="none"/>
        </w:rPr>
        <w:t>单机无负荷试车费用由</w:t>
      </w:r>
      <w:r>
        <w:rPr>
          <w:color w:val="auto"/>
          <w:sz w:val="24"/>
          <w:highlight w:val="none"/>
          <w:u w:val="single"/>
        </w:rPr>
        <w:t xml:space="preserve">  承包人</w:t>
      </w:r>
      <w:r>
        <w:rPr>
          <w:color w:val="auto"/>
          <w:sz w:val="24"/>
          <w:highlight w:val="none"/>
          <w:u w:val="single"/>
        </w:rPr>
        <w:tab/>
      </w:r>
      <w:r>
        <w:rPr>
          <w:color w:val="auto"/>
          <w:sz w:val="24"/>
          <w:highlight w:val="none"/>
        </w:rPr>
        <w:t>承担；</w:t>
      </w:r>
    </w:p>
    <w:p w14:paraId="002E7FD7">
      <w:pPr>
        <w:pStyle w:val="21"/>
        <w:numPr>
          <w:ilvl w:val="0"/>
          <w:numId w:val="70"/>
        </w:numPr>
        <w:tabs>
          <w:tab w:val="left" w:pos="1681"/>
          <w:tab w:val="left" w:pos="5279"/>
        </w:tabs>
        <w:spacing w:before="160" w:after="0" w:line="240" w:lineRule="auto"/>
        <w:ind w:left="1681" w:right="0" w:hanging="601"/>
        <w:jc w:val="left"/>
        <w:rPr>
          <w:color w:val="auto"/>
          <w:sz w:val="24"/>
          <w:highlight w:val="none"/>
        </w:rPr>
      </w:pPr>
      <w:r>
        <w:rPr>
          <w:color w:val="auto"/>
          <w:sz w:val="24"/>
          <w:highlight w:val="none"/>
        </w:rPr>
        <w:t>无负荷联动试车费用由</w:t>
      </w:r>
      <w:r>
        <w:rPr>
          <w:color w:val="auto"/>
          <w:sz w:val="24"/>
          <w:highlight w:val="none"/>
          <w:u w:val="single"/>
        </w:rPr>
        <w:t xml:space="preserve">  承包人</w:t>
      </w:r>
      <w:r>
        <w:rPr>
          <w:color w:val="auto"/>
          <w:sz w:val="24"/>
          <w:highlight w:val="none"/>
          <w:u w:val="single"/>
        </w:rPr>
        <w:tab/>
      </w:r>
      <w:r>
        <w:rPr>
          <w:color w:val="auto"/>
          <w:sz w:val="24"/>
          <w:highlight w:val="none"/>
        </w:rPr>
        <w:t>承担。</w:t>
      </w:r>
    </w:p>
    <w:p w14:paraId="14109717">
      <w:pPr>
        <w:pStyle w:val="5"/>
        <w:spacing w:before="161"/>
        <w:ind w:left="1080"/>
        <w:rPr>
          <w:color w:val="auto"/>
          <w:highlight w:val="none"/>
        </w:rPr>
      </w:pPr>
      <w:r>
        <w:rPr>
          <w:color w:val="auto"/>
          <w:highlight w:val="none"/>
        </w:rPr>
        <w:t>13.3.3 投料试车</w:t>
      </w:r>
    </w:p>
    <w:p w14:paraId="61770239">
      <w:pPr>
        <w:pStyle w:val="5"/>
        <w:spacing w:before="160"/>
        <w:ind w:left="1080"/>
        <w:rPr>
          <w:color w:val="auto"/>
          <w:highlight w:val="none"/>
        </w:rPr>
      </w:pPr>
      <w:r>
        <w:rPr>
          <w:color w:val="auto"/>
          <w:highlight w:val="none"/>
        </w:rPr>
        <w:t>关于投料试车相关事项的约定：</w:t>
      </w:r>
      <w:r>
        <w:rPr>
          <w:color w:val="auto"/>
          <w:highlight w:val="none"/>
          <w:u w:val="single"/>
        </w:rPr>
        <w:t>按通用合同条款执行</w:t>
      </w:r>
      <w:r>
        <w:rPr>
          <w:color w:val="auto"/>
          <w:highlight w:val="none"/>
        </w:rPr>
        <w:t>。</w:t>
      </w:r>
    </w:p>
    <w:p w14:paraId="48C5C26D">
      <w:pPr>
        <w:pStyle w:val="21"/>
        <w:numPr>
          <w:ilvl w:val="1"/>
          <w:numId w:val="71"/>
        </w:numPr>
        <w:tabs>
          <w:tab w:val="left" w:pos="1680"/>
        </w:tabs>
        <w:spacing w:before="161" w:after="0" w:line="240" w:lineRule="auto"/>
        <w:ind w:left="1680" w:right="0" w:hanging="600"/>
        <w:jc w:val="left"/>
        <w:rPr>
          <w:color w:val="auto"/>
          <w:sz w:val="24"/>
          <w:highlight w:val="none"/>
        </w:rPr>
      </w:pPr>
      <w:r>
        <w:rPr>
          <w:color w:val="auto"/>
          <w:sz w:val="24"/>
          <w:highlight w:val="none"/>
        </w:rPr>
        <w:t>竣工退场</w:t>
      </w:r>
    </w:p>
    <w:p w14:paraId="1D117F33">
      <w:pPr>
        <w:pStyle w:val="21"/>
        <w:numPr>
          <w:ilvl w:val="2"/>
          <w:numId w:val="71"/>
        </w:numPr>
        <w:tabs>
          <w:tab w:val="left" w:pos="1920"/>
        </w:tabs>
        <w:spacing w:before="160" w:after="0" w:line="240" w:lineRule="auto"/>
        <w:ind w:left="1920" w:right="0" w:hanging="840"/>
        <w:jc w:val="left"/>
        <w:rPr>
          <w:color w:val="auto"/>
          <w:sz w:val="24"/>
          <w:highlight w:val="none"/>
        </w:rPr>
      </w:pPr>
      <w:r>
        <w:rPr>
          <w:color w:val="auto"/>
          <w:sz w:val="24"/>
          <w:highlight w:val="none"/>
        </w:rPr>
        <w:t>竣工退场</w:t>
      </w:r>
    </w:p>
    <w:p w14:paraId="2F8A7E08">
      <w:pPr>
        <w:spacing w:before="161" w:line="364" w:lineRule="auto"/>
        <w:ind w:left="1080" w:right="5805" w:firstLine="0"/>
        <w:jc w:val="left"/>
        <w:rPr>
          <w:b/>
          <w:color w:val="auto"/>
          <w:sz w:val="24"/>
          <w:highlight w:val="none"/>
        </w:rPr>
      </w:pPr>
      <w:r>
        <w:rPr>
          <w:color w:val="auto"/>
          <w:highlight w:val="none"/>
        </w:rPr>
        <w:pict>
          <v:line id="_x0000_s1036" o:spid="_x0000_s1036" o:spt="20" style="position:absolute;left:0pt;margin-left:234pt;margin-top:21.4pt;height:0pt;width:36pt;mso-position-horizontal-relative:page;z-index:-251649024;mso-width-relative:page;mso-height-relative:page;" stroked="t" coordsize="21600,21600">
            <v:path arrowok="t"/>
            <v:fill focussize="0,0"/>
            <v:stroke weight="0.6pt" color="#000000"/>
            <v:imagedata o:title=""/>
            <o:lock v:ext="edit"/>
          </v:line>
        </w:pict>
      </w:r>
      <w:r>
        <w:rPr>
          <w:color w:val="auto"/>
          <w:sz w:val="24"/>
          <w:highlight w:val="none"/>
        </w:rPr>
        <w:t>承包人完成竣工退场的期限：15天内。</w:t>
      </w:r>
      <w:r>
        <w:rPr>
          <w:b/>
          <w:color w:val="auto"/>
          <w:sz w:val="24"/>
          <w:highlight w:val="none"/>
        </w:rPr>
        <w:t>14.竣工结算</w:t>
      </w:r>
    </w:p>
    <w:p w14:paraId="32BEEBED">
      <w:pPr>
        <w:pStyle w:val="21"/>
        <w:numPr>
          <w:ilvl w:val="1"/>
          <w:numId w:val="72"/>
        </w:numPr>
        <w:tabs>
          <w:tab w:val="left" w:pos="1680"/>
        </w:tabs>
        <w:spacing w:before="1" w:after="0" w:line="240" w:lineRule="auto"/>
        <w:ind w:left="1680" w:right="0" w:hanging="600"/>
        <w:jc w:val="left"/>
        <w:rPr>
          <w:color w:val="auto"/>
          <w:sz w:val="24"/>
          <w:highlight w:val="none"/>
        </w:rPr>
      </w:pPr>
      <w:r>
        <w:rPr>
          <w:color w:val="auto"/>
          <w:sz w:val="24"/>
          <w:highlight w:val="none"/>
        </w:rPr>
        <w:t>竣工结算申请</w:t>
      </w:r>
    </w:p>
    <w:p w14:paraId="7396DAB1">
      <w:pPr>
        <w:pStyle w:val="5"/>
        <w:spacing w:before="160" w:line="364" w:lineRule="auto"/>
        <w:ind w:left="1080" w:right="3645"/>
        <w:rPr>
          <w:color w:val="auto"/>
          <w:highlight w:val="none"/>
        </w:rPr>
      </w:pPr>
      <w:r>
        <w:rPr>
          <w:color w:val="auto"/>
          <w:highlight w:val="none"/>
        </w:rPr>
        <w:pict>
          <v:line id="_x0000_s1037" o:spid="_x0000_s1037" o:spt="20" style="position:absolute;left:0pt;margin-left:270pt;margin-top:21.35pt;height:0pt;width:108pt;mso-position-horizontal-relative:page;z-index:-251648000;mso-width-relative:page;mso-height-relative:page;" stroked="t" coordsize="21600,21600">
            <v:path arrowok="t"/>
            <v:fill focussize="0,0"/>
            <v:stroke weight="0.6pt" color="#000000"/>
            <v:imagedata o:title=""/>
            <o:lock v:ext="edit"/>
          </v:line>
        </w:pict>
      </w:r>
      <w:r>
        <w:rPr>
          <w:color w:val="auto"/>
          <w:highlight w:val="none"/>
        </w:rPr>
        <w:t>承包人提交竣工结算申请单的期限：按通用合同条款执行。竣工结算申请单应包括的内容：</w:t>
      </w:r>
      <w:r>
        <w:rPr>
          <w:color w:val="auto"/>
          <w:highlight w:val="none"/>
          <w:u w:val="single"/>
        </w:rPr>
        <w:t>按通用合同条款执行</w:t>
      </w:r>
      <w:r>
        <w:rPr>
          <w:color w:val="auto"/>
          <w:highlight w:val="none"/>
        </w:rPr>
        <w:t>。</w:t>
      </w:r>
    </w:p>
    <w:p w14:paraId="30AF7783">
      <w:pPr>
        <w:pStyle w:val="21"/>
        <w:numPr>
          <w:ilvl w:val="1"/>
          <w:numId w:val="72"/>
        </w:numPr>
        <w:tabs>
          <w:tab w:val="left" w:pos="1680"/>
        </w:tabs>
        <w:spacing w:before="2" w:after="0" w:line="240" w:lineRule="auto"/>
        <w:ind w:left="1680" w:right="0" w:hanging="600"/>
        <w:jc w:val="left"/>
        <w:rPr>
          <w:color w:val="auto"/>
          <w:sz w:val="24"/>
          <w:highlight w:val="none"/>
        </w:rPr>
      </w:pPr>
      <w:r>
        <w:rPr>
          <w:color w:val="auto"/>
          <w:sz w:val="24"/>
          <w:highlight w:val="none"/>
        </w:rPr>
        <w:t>竣工结算审核</w:t>
      </w:r>
    </w:p>
    <w:p w14:paraId="48B579B1">
      <w:pPr>
        <w:pStyle w:val="5"/>
        <w:spacing w:before="160"/>
        <w:ind w:left="1080"/>
        <w:rPr>
          <w:color w:val="auto"/>
          <w:highlight w:val="none"/>
        </w:rPr>
      </w:pPr>
      <w:r>
        <w:rPr>
          <w:color w:val="auto"/>
          <w:highlight w:val="none"/>
        </w:rPr>
        <w:t>发包人审批竣工付款申请单的期限：</w:t>
      </w:r>
    </w:p>
    <w:p w14:paraId="1B53A7C3">
      <w:pPr>
        <w:pStyle w:val="5"/>
        <w:spacing w:before="3"/>
        <w:rPr>
          <w:color w:val="auto"/>
          <w:sz w:val="6"/>
          <w:highlight w:val="none"/>
        </w:rPr>
      </w:pPr>
    </w:p>
    <w:tbl>
      <w:tblPr>
        <w:tblStyle w:val="9"/>
        <w:tblW w:w="8726" w:type="dxa"/>
        <w:tblInd w:w="1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2552"/>
        <w:gridCol w:w="5528"/>
      </w:tblGrid>
      <w:tr w14:paraId="4BFB7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46" w:type="dxa"/>
          </w:tcPr>
          <w:p w14:paraId="49E6329D">
            <w:pPr>
              <w:pStyle w:val="22"/>
              <w:rPr>
                <w:rFonts w:ascii="Times New Roman"/>
                <w:color w:val="auto"/>
                <w:sz w:val="22"/>
                <w:highlight w:val="none"/>
              </w:rPr>
            </w:pPr>
          </w:p>
        </w:tc>
        <w:tc>
          <w:tcPr>
            <w:tcW w:w="2552" w:type="dxa"/>
          </w:tcPr>
          <w:p w14:paraId="4837229F">
            <w:pPr>
              <w:pStyle w:val="22"/>
              <w:spacing w:before="172"/>
              <w:ind w:left="170" w:right="131"/>
              <w:jc w:val="center"/>
              <w:rPr>
                <w:color w:val="auto"/>
                <w:sz w:val="22"/>
                <w:highlight w:val="none"/>
              </w:rPr>
            </w:pPr>
            <w:r>
              <w:rPr>
                <w:color w:val="auto"/>
                <w:sz w:val="22"/>
                <w:highlight w:val="none"/>
              </w:rPr>
              <w:t>工程竣工结算报告金额</w:t>
            </w:r>
          </w:p>
        </w:tc>
        <w:tc>
          <w:tcPr>
            <w:tcW w:w="5528" w:type="dxa"/>
          </w:tcPr>
          <w:p w14:paraId="2BF312FE">
            <w:pPr>
              <w:pStyle w:val="22"/>
              <w:spacing w:before="172"/>
              <w:ind w:left="2224"/>
              <w:rPr>
                <w:color w:val="auto"/>
                <w:sz w:val="22"/>
                <w:highlight w:val="none"/>
              </w:rPr>
            </w:pPr>
            <w:r>
              <w:rPr>
                <w:color w:val="auto"/>
                <w:sz w:val="22"/>
                <w:highlight w:val="none"/>
              </w:rPr>
              <w:t>发包人审查时间</w:t>
            </w:r>
          </w:p>
        </w:tc>
      </w:tr>
      <w:tr w14:paraId="096B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46" w:type="dxa"/>
          </w:tcPr>
          <w:p w14:paraId="777AF1D8">
            <w:pPr>
              <w:pStyle w:val="22"/>
              <w:spacing w:before="171"/>
              <w:ind w:left="9"/>
              <w:jc w:val="center"/>
              <w:rPr>
                <w:color w:val="auto"/>
                <w:sz w:val="22"/>
                <w:highlight w:val="none"/>
              </w:rPr>
            </w:pPr>
            <w:r>
              <w:rPr>
                <w:color w:val="auto"/>
                <w:w w:val="100"/>
                <w:sz w:val="22"/>
                <w:highlight w:val="none"/>
              </w:rPr>
              <w:t>1</w:t>
            </w:r>
          </w:p>
        </w:tc>
        <w:tc>
          <w:tcPr>
            <w:tcW w:w="2552" w:type="dxa"/>
          </w:tcPr>
          <w:p w14:paraId="28F2BE9A">
            <w:pPr>
              <w:pStyle w:val="22"/>
              <w:spacing w:before="171"/>
              <w:ind w:left="170" w:right="131"/>
              <w:jc w:val="center"/>
              <w:rPr>
                <w:color w:val="auto"/>
                <w:sz w:val="22"/>
                <w:highlight w:val="none"/>
              </w:rPr>
            </w:pPr>
            <w:r>
              <w:rPr>
                <w:color w:val="auto"/>
                <w:sz w:val="22"/>
                <w:highlight w:val="none"/>
              </w:rPr>
              <w:t>500万元以下</w:t>
            </w:r>
          </w:p>
        </w:tc>
        <w:tc>
          <w:tcPr>
            <w:tcW w:w="5528" w:type="dxa"/>
          </w:tcPr>
          <w:p w14:paraId="7C7CF4FB">
            <w:pPr>
              <w:pStyle w:val="22"/>
              <w:spacing w:before="171"/>
              <w:ind w:left="107"/>
              <w:rPr>
                <w:color w:val="auto"/>
                <w:sz w:val="22"/>
                <w:highlight w:val="none"/>
              </w:rPr>
            </w:pPr>
            <w:r>
              <w:rPr>
                <w:color w:val="auto"/>
                <w:sz w:val="22"/>
                <w:highlight w:val="none"/>
              </w:rPr>
              <w:t>从接到竣工结算报告和完整的竣工结算资料之日起20天</w:t>
            </w:r>
          </w:p>
        </w:tc>
      </w:tr>
      <w:tr w14:paraId="7BE8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6" w:type="dxa"/>
          </w:tcPr>
          <w:p w14:paraId="6204EDD4">
            <w:pPr>
              <w:pStyle w:val="22"/>
              <w:spacing w:before="171"/>
              <w:ind w:left="9"/>
              <w:jc w:val="center"/>
              <w:rPr>
                <w:color w:val="auto"/>
                <w:sz w:val="22"/>
                <w:highlight w:val="none"/>
              </w:rPr>
            </w:pPr>
            <w:r>
              <w:rPr>
                <w:color w:val="auto"/>
                <w:w w:val="100"/>
                <w:sz w:val="22"/>
                <w:highlight w:val="none"/>
              </w:rPr>
              <w:t>2</w:t>
            </w:r>
          </w:p>
        </w:tc>
        <w:tc>
          <w:tcPr>
            <w:tcW w:w="2552" w:type="dxa"/>
          </w:tcPr>
          <w:p w14:paraId="19D9B86A">
            <w:pPr>
              <w:pStyle w:val="22"/>
              <w:spacing w:before="171"/>
              <w:ind w:left="167" w:right="131"/>
              <w:jc w:val="center"/>
              <w:rPr>
                <w:color w:val="auto"/>
                <w:sz w:val="22"/>
                <w:highlight w:val="none"/>
              </w:rPr>
            </w:pPr>
            <w:r>
              <w:rPr>
                <w:color w:val="auto"/>
                <w:sz w:val="22"/>
                <w:highlight w:val="none"/>
              </w:rPr>
              <w:t>500万元-2000万元</w:t>
            </w:r>
          </w:p>
        </w:tc>
        <w:tc>
          <w:tcPr>
            <w:tcW w:w="5528" w:type="dxa"/>
          </w:tcPr>
          <w:p w14:paraId="25E2FE64">
            <w:pPr>
              <w:pStyle w:val="22"/>
              <w:spacing w:before="171"/>
              <w:ind w:left="107"/>
              <w:rPr>
                <w:color w:val="auto"/>
                <w:sz w:val="22"/>
                <w:highlight w:val="none"/>
              </w:rPr>
            </w:pPr>
            <w:r>
              <w:rPr>
                <w:color w:val="auto"/>
                <w:sz w:val="22"/>
                <w:highlight w:val="none"/>
              </w:rPr>
              <w:t>从接到竣工结算报告和完整的竣工结算资料之日起30天</w:t>
            </w:r>
          </w:p>
        </w:tc>
      </w:tr>
      <w:tr w14:paraId="7DA4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46" w:type="dxa"/>
          </w:tcPr>
          <w:p w14:paraId="48F4A730">
            <w:pPr>
              <w:pStyle w:val="22"/>
              <w:spacing w:before="173"/>
              <w:ind w:left="9"/>
              <w:jc w:val="center"/>
              <w:rPr>
                <w:color w:val="auto"/>
                <w:sz w:val="22"/>
                <w:highlight w:val="none"/>
              </w:rPr>
            </w:pPr>
            <w:r>
              <w:rPr>
                <w:color w:val="auto"/>
                <w:w w:val="100"/>
                <w:sz w:val="22"/>
                <w:highlight w:val="none"/>
              </w:rPr>
              <w:t>3</w:t>
            </w:r>
          </w:p>
        </w:tc>
        <w:tc>
          <w:tcPr>
            <w:tcW w:w="2552" w:type="dxa"/>
          </w:tcPr>
          <w:p w14:paraId="56E313F7">
            <w:pPr>
              <w:pStyle w:val="22"/>
              <w:spacing w:before="173"/>
              <w:ind w:left="170" w:right="131"/>
              <w:jc w:val="center"/>
              <w:rPr>
                <w:color w:val="auto"/>
                <w:sz w:val="22"/>
                <w:highlight w:val="none"/>
              </w:rPr>
            </w:pPr>
            <w:r>
              <w:rPr>
                <w:color w:val="auto"/>
                <w:sz w:val="22"/>
                <w:highlight w:val="none"/>
              </w:rPr>
              <w:t>2000万元-5000万元</w:t>
            </w:r>
          </w:p>
        </w:tc>
        <w:tc>
          <w:tcPr>
            <w:tcW w:w="5528" w:type="dxa"/>
          </w:tcPr>
          <w:p w14:paraId="6A516E8A">
            <w:pPr>
              <w:pStyle w:val="22"/>
              <w:spacing w:before="173"/>
              <w:ind w:left="107"/>
              <w:rPr>
                <w:color w:val="auto"/>
                <w:sz w:val="22"/>
                <w:highlight w:val="none"/>
              </w:rPr>
            </w:pPr>
            <w:r>
              <w:rPr>
                <w:color w:val="auto"/>
                <w:sz w:val="22"/>
                <w:highlight w:val="none"/>
              </w:rPr>
              <w:t>从接到竣工结算报告和完整的竣工结算资料之日起45天</w:t>
            </w:r>
          </w:p>
        </w:tc>
      </w:tr>
      <w:tr w14:paraId="0CD5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6" w:type="dxa"/>
          </w:tcPr>
          <w:p w14:paraId="29D56976">
            <w:pPr>
              <w:pStyle w:val="22"/>
              <w:spacing w:before="173"/>
              <w:ind w:left="9"/>
              <w:jc w:val="center"/>
              <w:rPr>
                <w:color w:val="auto"/>
                <w:sz w:val="22"/>
                <w:highlight w:val="none"/>
              </w:rPr>
            </w:pPr>
            <w:r>
              <w:rPr>
                <w:color w:val="auto"/>
                <w:w w:val="100"/>
                <w:sz w:val="22"/>
                <w:highlight w:val="none"/>
              </w:rPr>
              <w:t>4</w:t>
            </w:r>
          </w:p>
        </w:tc>
        <w:tc>
          <w:tcPr>
            <w:tcW w:w="2552" w:type="dxa"/>
          </w:tcPr>
          <w:p w14:paraId="0F929D03">
            <w:pPr>
              <w:pStyle w:val="22"/>
              <w:spacing w:before="173"/>
              <w:ind w:left="167" w:right="131"/>
              <w:jc w:val="center"/>
              <w:rPr>
                <w:color w:val="auto"/>
                <w:sz w:val="22"/>
                <w:highlight w:val="none"/>
              </w:rPr>
            </w:pPr>
            <w:r>
              <w:rPr>
                <w:color w:val="auto"/>
                <w:sz w:val="22"/>
                <w:highlight w:val="none"/>
              </w:rPr>
              <w:t>5000万元以上</w:t>
            </w:r>
          </w:p>
        </w:tc>
        <w:tc>
          <w:tcPr>
            <w:tcW w:w="5528" w:type="dxa"/>
          </w:tcPr>
          <w:p w14:paraId="163F2A51">
            <w:pPr>
              <w:pStyle w:val="22"/>
              <w:spacing w:before="173"/>
              <w:ind w:left="107"/>
              <w:rPr>
                <w:color w:val="auto"/>
                <w:sz w:val="22"/>
                <w:highlight w:val="none"/>
              </w:rPr>
            </w:pPr>
            <w:r>
              <w:rPr>
                <w:color w:val="auto"/>
                <w:sz w:val="22"/>
                <w:highlight w:val="none"/>
              </w:rPr>
              <w:t>从接到竣工结算报告和完整的竣工结算资料之日起60天</w:t>
            </w:r>
          </w:p>
        </w:tc>
      </w:tr>
    </w:tbl>
    <w:p w14:paraId="523BA9A1">
      <w:pPr>
        <w:pStyle w:val="5"/>
        <w:spacing w:before="81"/>
        <w:ind w:left="1080"/>
        <w:rPr>
          <w:color w:val="auto"/>
          <w:highlight w:val="none"/>
        </w:rPr>
      </w:pPr>
      <w:r>
        <w:rPr>
          <w:color w:val="auto"/>
          <w:highlight w:val="none"/>
        </w:rPr>
        <w:t>因承包人提供的结算资料不完整而需要补充或承包人不按时对账耽误时间时，审查时间应</w:t>
      </w:r>
    </w:p>
    <w:p w14:paraId="3CA5BD74">
      <w:pPr>
        <w:pStyle w:val="5"/>
        <w:spacing w:before="42"/>
        <w:rPr>
          <w:color w:val="auto"/>
          <w:highlight w:val="none"/>
        </w:rPr>
      </w:pPr>
      <w:r>
        <w:rPr>
          <w:color w:val="auto"/>
          <w:highlight w:val="none"/>
        </w:rPr>
        <w:t>相应顺延。</w:t>
      </w:r>
    </w:p>
    <w:p w14:paraId="1A72226B">
      <w:pPr>
        <w:pStyle w:val="5"/>
        <w:spacing w:before="160"/>
        <w:ind w:left="1080"/>
        <w:rPr>
          <w:color w:val="auto"/>
          <w:highlight w:val="none"/>
        </w:rPr>
      </w:pPr>
      <w:r>
        <w:rPr>
          <w:color w:val="auto"/>
          <w:highlight w:val="none"/>
        </w:rPr>
        <w:pict>
          <v:line id="_x0000_s1038" o:spid="_x0000_s1038" o:spt="20" style="position:absolute;left:0pt;margin-left:234pt;margin-top:21.35pt;height:0pt;width:96pt;mso-position-horizontal-relative:page;z-index:251692032;mso-width-relative:page;mso-height-relative:page;" stroked="t" coordsize="21600,21600">
            <v:path arrowok="t"/>
            <v:fill focussize="0,0"/>
            <v:stroke weight="0.6pt" color="#000000"/>
            <v:imagedata o:title=""/>
            <o:lock v:ext="edit"/>
          </v:line>
        </w:pict>
      </w:r>
      <w:r>
        <w:rPr>
          <w:color w:val="auto"/>
          <w:highlight w:val="none"/>
        </w:rPr>
        <w:t>发包人完成竣工付款的期限：竣工验收一个月内。</w:t>
      </w:r>
    </w:p>
    <w:p w14:paraId="0933D932">
      <w:pPr>
        <w:pStyle w:val="5"/>
        <w:spacing w:before="161"/>
        <w:ind w:left="1080"/>
        <w:rPr>
          <w:color w:val="auto"/>
          <w:highlight w:val="none"/>
        </w:rPr>
      </w:pPr>
      <w:r>
        <w:rPr>
          <w:color w:val="auto"/>
          <w:highlight w:val="none"/>
        </w:rPr>
        <w:pict>
          <v:line id="_x0000_s1039" o:spid="_x0000_s1039" o:spt="20" style="position:absolute;left:0pt;margin-left:330pt;margin-top:21.4pt;height:0pt;width:144pt;mso-position-horizontal-relative:page;z-index:251693056;mso-width-relative:page;mso-height-relative:page;" stroked="t" coordsize="21600,21600">
            <v:path arrowok="t"/>
            <v:fill focussize="0,0"/>
            <v:stroke weight="0.6pt" color="#000000"/>
            <v:imagedata o:title=""/>
            <o:lock v:ext="edit"/>
          </v:line>
        </w:pict>
      </w:r>
      <w:r>
        <w:rPr>
          <w:color w:val="auto"/>
          <w:highlight w:val="none"/>
        </w:rPr>
        <w:t>关于竣工付款证书异议部分复核的方式和程序：建设单位组织相关人员复核。</w:t>
      </w:r>
    </w:p>
    <w:p w14:paraId="58E50E15">
      <w:pPr>
        <w:pStyle w:val="21"/>
        <w:numPr>
          <w:ilvl w:val="1"/>
          <w:numId w:val="73"/>
        </w:numPr>
        <w:tabs>
          <w:tab w:val="left" w:pos="1680"/>
        </w:tabs>
        <w:spacing w:before="160" w:after="0" w:line="240" w:lineRule="auto"/>
        <w:ind w:left="1680" w:right="0" w:hanging="600"/>
        <w:jc w:val="left"/>
        <w:rPr>
          <w:color w:val="auto"/>
          <w:sz w:val="24"/>
          <w:highlight w:val="none"/>
        </w:rPr>
      </w:pPr>
      <w:r>
        <w:rPr>
          <w:color w:val="auto"/>
          <w:sz w:val="24"/>
          <w:highlight w:val="none"/>
        </w:rPr>
        <w:t>最终结清</w:t>
      </w:r>
    </w:p>
    <w:p w14:paraId="61427691">
      <w:pPr>
        <w:pStyle w:val="21"/>
        <w:numPr>
          <w:ilvl w:val="2"/>
          <w:numId w:val="73"/>
        </w:numPr>
        <w:tabs>
          <w:tab w:val="left" w:pos="1920"/>
        </w:tabs>
        <w:spacing w:before="161" w:after="0" w:line="240" w:lineRule="auto"/>
        <w:ind w:left="1920" w:right="0" w:hanging="840"/>
        <w:jc w:val="left"/>
        <w:rPr>
          <w:color w:val="auto"/>
          <w:sz w:val="24"/>
          <w:highlight w:val="none"/>
        </w:rPr>
      </w:pPr>
      <w:r>
        <w:rPr>
          <w:color w:val="auto"/>
          <w:sz w:val="24"/>
          <w:highlight w:val="none"/>
        </w:rPr>
        <w:t>最终结清申请单</w:t>
      </w:r>
    </w:p>
    <w:p w14:paraId="12D79C02">
      <w:pPr>
        <w:pStyle w:val="5"/>
        <w:spacing w:before="160"/>
        <w:ind w:left="1080"/>
        <w:rPr>
          <w:color w:val="auto"/>
          <w:highlight w:val="none"/>
        </w:rPr>
      </w:pPr>
      <w:r>
        <w:rPr>
          <w:color w:val="auto"/>
          <w:highlight w:val="none"/>
        </w:rPr>
        <w:t>承包人提交最终结清申请单的份数：</w:t>
      </w:r>
      <w:r>
        <w:rPr>
          <w:color w:val="auto"/>
          <w:highlight w:val="none"/>
          <w:u w:val="single"/>
        </w:rPr>
        <w:t>三份</w:t>
      </w:r>
      <w:r>
        <w:rPr>
          <w:color w:val="auto"/>
          <w:highlight w:val="none"/>
        </w:rPr>
        <w:t>。</w:t>
      </w:r>
    </w:p>
    <w:p w14:paraId="4E36E4DE">
      <w:pPr>
        <w:pStyle w:val="5"/>
        <w:spacing w:before="161"/>
        <w:ind w:left="1080"/>
        <w:rPr>
          <w:color w:val="auto"/>
          <w:highlight w:val="none"/>
        </w:rPr>
      </w:pPr>
      <w:r>
        <w:rPr>
          <w:color w:val="auto"/>
          <w:highlight w:val="none"/>
        </w:rPr>
        <w:t>承包人提交最终结算申请单的期限：</w:t>
      </w:r>
      <w:r>
        <w:rPr>
          <w:color w:val="auto"/>
          <w:highlight w:val="none"/>
          <w:u w:val="single"/>
        </w:rPr>
        <w:t>收到承包人提交的最终结清申请单后14天内</w:t>
      </w:r>
      <w:r>
        <w:rPr>
          <w:color w:val="auto"/>
          <w:highlight w:val="none"/>
        </w:rPr>
        <w:t>。</w:t>
      </w:r>
    </w:p>
    <w:p w14:paraId="4B5A1048">
      <w:pPr>
        <w:pStyle w:val="21"/>
        <w:numPr>
          <w:ilvl w:val="2"/>
          <w:numId w:val="73"/>
        </w:numPr>
        <w:tabs>
          <w:tab w:val="left" w:pos="1920"/>
        </w:tabs>
        <w:spacing w:before="160" w:after="0" w:line="240" w:lineRule="auto"/>
        <w:ind w:left="1920" w:right="0" w:hanging="840"/>
        <w:jc w:val="left"/>
        <w:rPr>
          <w:color w:val="auto"/>
          <w:sz w:val="24"/>
          <w:highlight w:val="none"/>
        </w:rPr>
      </w:pPr>
      <w:r>
        <w:rPr>
          <w:color w:val="auto"/>
          <w:sz w:val="24"/>
          <w:highlight w:val="none"/>
        </w:rPr>
        <w:t>最终结清证书和支付</w:t>
      </w:r>
    </w:p>
    <w:p w14:paraId="56EDDBEF">
      <w:pPr>
        <w:pStyle w:val="21"/>
        <w:numPr>
          <w:ilvl w:val="0"/>
          <w:numId w:val="74"/>
        </w:numPr>
        <w:tabs>
          <w:tab w:val="left" w:pos="1681"/>
        </w:tabs>
        <w:spacing w:before="161" w:after="0" w:line="240" w:lineRule="auto"/>
        <w:ind w:left="1681" w:right="0" w:hanging="601"/>
        <w:jc w:val="left"/>
        <w:rPr>
          <w:color w:val="auto"/>
          <w:sz w:val="24"/>
          <w:highlight w:val="none"/>
        </w:rPr>
      </w:pPr>
      <w:r>
        <w:rPr>
          <w:color w:val="auto"/>
          <w:sz w:val="24"/>
          <w:highlight w:val="none"/>
        </w:rPr>
        <w:t>发包人完成最终结清申请单的审批并颁发最终结清证书的期限：</w:t>
      </w:r>
      <w:r>
        <w:rPr>
          <w:color w:val="auto"/>
          <w:sz w:val="24"/>
          <w:highlight w:val="none"/>
          <w:u w:val="single"/>
        </w:rPr>
        <w:t>21天内</w:t>
      </w:r>
      <w:r>
        <w:rPr>
          <w:color w:val="auto"/>
          <w:sz w:val="24"/>
          <w:highlight w:val="none"/>
        </w:rPr>
        <w:t>。</w:t>
      </w:r>
    </w:p>
    <w:p w14:paraId="6F125E88">
      <w:pPr>
        <w:pStyle w:val="21"/>
        <w:numPr>
          <w:ilvl w:val="0"/>
          <w:numId w:val="74"/>
        </w:numPr>
        <w:tabs>
          <w:tab w:val="left" w:pos="1681"/>
        </w:tabs>
        <w:spacing w:before="160" w:after="0" w:line="240" w:lineRule="auto"/>
        <w:ind w:left="1681" w:right="0" w:hanging="601"/>
        <w:jc w:val="left"/>
        <w:rPr>
          <w:color w:val="auto"/>
          <w:sz w:val="24"/>
          <w:highlight w:val="none"/>
        </w:rPr>
      </w:pPr>
      <w:r>
        <w:rPr>
          <w:color w:val="auto"/>
          <w:sz w:val="24"/>
          <w:highlight w:val="none"/>
        </w:rPr>
        <w:t>发包人完成支付的期限：</w:t>
      </w:r>
      <w:r>
        <w:rPr>
          <w:color w:val="auto"/>
          <w:sz w:val="24"/>
          <w:highlight w:val="none"/>
          <w:u w:val="single"/>
        </w:rPr>
        <w:t>30天内</w:t>
      </w:r>
      <w:r>
        <w:rPr>
          <w:color w:val="auto"/>
          <w:sz w:val="24"/>
          <w:highlight w:val="none"/>
        </w:rPr>
        <w:t>。</w:t>
      </w:r>
    </w:p>
    <w:p w14:paraId="76C6832F">
      <w:pPr>
        <w:pStyle w:val="5"/>
        <w:spacing w:before="12"/>
        <w:rPr>
          <w:color w:val="auto"/>
          <w:sz w:val="21"/>
          <w:highlight w:val="none"/>
        </w:rPr>
      </w:pPr>
    </w:p>
    <w:p w14:paraId="2C5236E9">
      <w:pPr>
        <w:pStyle w:val="21"/>
        <w:numPr>
          <w:ilvl w:val="0"/>
          <w:numId w:val="75"/>
        </w:numPr>
        <w:tabs>
          <w:tab w:val="left" w:pos="1080"/>
        </w:tabs>
        <w:spacing w:before="0" w:after="0" w:line="240" w:lineRule="auto"/>
        <w:ind w:left="1080" w:right="0" w:hanging="480"/>
        <w:jc w:val="left"/>
        <w:rPr>
          <w:color w:val="auto"/>
          <w:sz w:val="24"/>
          <w:highlight w:val="none"/>
        </w:rPr>
      </w:pPr>
      <w:bookmarkStart w:id="36" w:name="15. 缺陷责任期与保修"/>
      <w:bookmarkEnd w:id="36"/>
      <w:bookmarkStart w:id="37" w:name="15. 缺陷责任期与保修"/>
      <w:bookmarkEnd w:id="37"/>
      <w:r>
        <w:rPr>
          <w:color w:val="auto"/>
          <w:sz w:val="24"/>
          <w:highlight w:val="none"/>
        </w:rPr>
        <w:t>缺陷责任期与保修</w:t>
      </w:r>
    </w:p>
    <w:p w14:paraId="65AA6DA1">
      <w:pPr>
        <w:pStyle w:val="5"/>
        <w:spacing w:before="11"/>
        <w:rPr>
          <w:color w:val="auto"/>
          <w:sz w:val="21"/>
          <w:highlight w:val="none"/>
        </w:rPr>
      </w:pPr>
    </w:p>
    <w:p w14:paraId="1495D169">
      <w:pPr>
        <w:pStyle w:val="21"/>
        <w:numPr>
          <w:ilvl w:val="1"/>
          <w:numId w:val="76"/>
        </w:numPr>
        <w:tabs>
          <w:tab w:val="left" w:pos="1620"/>
        </w:tabs>
        <w:spacing w:before="0" w:after="0" w:line="240" w:lineRule="auto"/>
        <w:ind w:left="1620" w:right="0" w:hanging="540"/>
        <w:jc w:val="left"/>
        <w:rPr>
          <w:color w:val="auto"/>
          <w:sz w:val="24"/>
          <w:highlight w:val="none"/>
        </w:rPr>
      </w:pPr>
      <w:r>
        <w:rPr>
          <w:color w:val="auto"/>
          <w:sz w:val="24"/>
          <w:highlight w:val="none"/>
        </w:rPr>
        <w:t>缺陷责任期</w:t>
      </w:r>
    </w:p>
    <w:p w14:paraId="5B1AAAA6">
      <w:pPr>
        <w:pStyle w:val="5"/>
        <w:spacing w:before="12"/>
        <w:rPr>
          <w:color w:val="auto"/>
          <w:sz w:val="21"/>
          <w:highlight w:val="none"/>
        </w:rPr>
      </w:pPr>
    </w:p>
    <w:p w14:paraId="12CE1F79">
      <w:pPr>
        <w:pStyle w:val="5"/>
        <w:spacing w:line="312" w:lineRule="auto"/>
        <w:ind w:left="600" w:right="617" w:firstLine="480"/>
        <w:jc w:val="both"/>
        <w:rPr>
          <w:color w:val="auto"/>
          <w:highlight w:val="none"/>
        </w:rPr>
      </w:pPr>
      <w:r>
        <w:rPr>
          <w:color w:val="auto"/>
          <w:spacing w:val="-4"/>
          <w:highlight w:val="none"/>
        </w:rPr>
        <w:t xml:space="preserve">缺陷责任期的具体期限： </w:t>
      </w:r>
      <w:r>
        <w:rPr>
          <w:color w:val="auto"/>
          <w:spacing w:val="-7"/>
          <w:highlight w:val="none"/>
          <w:u w:val="single"/>
        </w:rPr>
        <w:t xml:space="preserve">工程缺陷责任期为 </w:t>
      </w:r>
      <w:r>
        <w:rPr>
          <w:color w:val="auto"/>
          <w:highlight w:val="none"/>
          <w:u w:val="single"/>
        </w:rPr>
        <w:t>12</w:t>
      </w:r>
      <w:r>
        <w:rPr>
          <w:color w:val="auto"/>
          <w:spacing w:val="-12"/>
          <w:highlight w:val="none"/>
          <w:u w:val="single"/>
        </w:rPr>
        <w:t xml:space="preserve"> 个月，缺陷责任期自工程竣工验收合格之</w:t>
      </w:r>
      <w:r>
        <w:rPr>
          <w:color w:val="auto"/>
          <w:spacing w:val="-220"/>
          <w:highlight w:val="none"/>
          <w:u w:val="single"/>
        </w:rPr>
        <w:t>日</w:t>
      </w:r>
      <w:r>
        <w:rPr>
          <w:color w:val="auto"/>
          <w:spacing w:val="-10"/>
          <w:highlight w:val="none"/>
          <w:u w:val="single"/>
        </w:rPr>
        <w:t>起计算。单位工程先于全部工程进行验收，单位工程缺陷责任期自单位工程验收合格之日起 算。</w:t>
      </w:r>
    </w:p>
    <w:p w14:paraId="3CA47D77">
      <w:pPr>
        <w:pStyle w:val="5"/>
        <w:ind w:left="1080"/>
        <w:rPr>
          <w:color w:val="auto"/>
          <w:highlight w:val="none"/>
        </w:rPr>
      </w:pPr>
      <w:r>
        <w:rPr>
          <w:color w:val="auto"/>
          <w:highlight w:val="none"/>
        </w:rPr>
        <w:t>缺陷责任期终止后，发包人应退还剩余的质量保证金。</w:t>
      </w:r>
    </w:p>
    <w:p w14:paraId="700BD419">
      <w:pPr>
        <w:pStyle w:val="21"/>
        <w:numPr>
          <w:ilvl w:val="1"/>
          <w:numId w:val="76"/>
        </w:numPr>
        <w:tabs>
          <w:tab w:val="left" w:pos="1680"/>
        </w:tabs>
        <w:spacing w:before="94" w:after="0" w:line="240" w:lineRule="auto"/>
        <w:ind w:left="1680" w:right="0" w:hanging="600"/>
        <w:jc w:val="left"/>
        <w:rPr>
          <w:color w:val="auto"/>
          <w:sz w:val="21"/>
          <w:highlight w:val="none"/>
        </w:rPr>
      </w:pPr>
      <w:bookmarkStart w:id="38" w:name="15.3 质量保证金"/>
      <w:bookmarkEnd w:id="38"/>
      <w:bookmarkStart w:id="39" w:name="15.3 质量保证金"/>
      <w:bookmarkEnd w:id="39"/>
      <w:r>
        <w:rPr>
          <w:color w:val="auto"/>
          <w:sz w:val="24"/>
          <w:highlight w:val="none"/>
        </w:rPr>
        <w:t>质量保证金</w:t>
      </w:r>
    </w:p>
    <w:p w14:paraId="2642367A">
      <w:pPr>
        <w:pStyle w:val="5"/>
        <w:spacing w:before="160"/>
        <w:ind w:left="600" w:firstLine="480" w:firstLineChars="200"/>
        <w:rPr>
          <w:rFonts w:hint="default" w:eastAsia="宋体"/>
          <w:color w:val="auto"/>
          <w:highlight w:val="none"/>
          <w:lang w:val="en-US" w:eastAsia="zh-CN"/>
        </w:rPr>
      </w:pPr>
      <w:r>
        <w:rPr>
          <w:rFonts w:hint="eastAsia"/>
          <w:color w:val="auto"/>
          <w:highlight w:val="none"/>
          <w:lang w:val="en-US" w:eastAsia="zh-CN"/>
        </w:rPr>
        <w:t>双方约定的其他工程质量保修事项：</w:t>
      </w:r>
    </w:p>
    <w:p w14:paraId="0FBFA900">
      <w:pPr>
        <w:pStyle w:val="5"/>
        <w:spacing w:line="312" w:lineRule="auto"/>
        <w:ind w:left="600" w:right="617" w:firstLine="480"/>
        <w:jc w:val="both"/>
        <w:rPr>
          <w:rFonts w:hint="eastAsia"/>
          <w:color w:val="auto"/>
          <w:highlight w:val="none"/>
          <w:u w:val="single"/>
        </w:rPr>
      </w:pPr>
      <w:r>
        <w:rPr>
          <w:rFonts w:hint="eastAsia"/>
          <w:color w:val="auto"/>
          <w:highlight w:val="none"/>
          <w:u w:val="single"/>
        </w:rPr>
        <w:t>双方约定的其他工程质量保修事项:在工程保修期内，发包人根据合同规定的金额，在支付承包人的工程款内预留保修金。保修金为:结算总价款的3%，质量保修金银行利率为:0。发包人在工程质量保修期满壹年之日起可向财政部门申请返还(无息)。</w:t>
      </w:r>
    </w:p>
    <w:p w14:paraId="3B6490EB">
      <w:pPr>
        <w:pStyle w:val="5"/>
        <w:spacing w:before="160"/>
        <w:ind w:left="600" w:firstLine="480" w:firstLineChars="200"/>
        <w:rPr>
          <w:color w:val="auto"/>
          <w:highlight w:val="none"/>
        </w:rPr>
      </w:pPr>
      <w:r>
        <w:rPr>
          <w:rFonts w:hint="eastAsia"/>
          <w:color w:val="auto"/>
          <w:highlight w:val="none"/>
        </w:rPr>
        <w:t>本工程质量保修书，由施工合同发包人、承包人双方在竣工验收前共同签署，作为施工合同附件，其有效期限至保修期满。</w:t>
      </w:r>
    </w:p>
    <w:p w14:paraId="3CF9046B">
      <w:pPr>
        <w:pStyle w:val="5"/>
        <w:rPr>
          <w:color w:val="auto"/>
          <w:highlight w:val="none"/>
        </w:rPr>
      </w:pPr>
    </w:p>
    <w:p w14:paraId="2CC59AA4">
      <w:pPr>
        <w:pStyle w:val="21"/>
        <w:numPr>
          <w:ilvl w:val="2"/>
          <w:numId w:val="76"/>
        </w:numPr>
        <w:tabs>
          <w:tab w:val="left" w:pos="1920"/>
        </w:tabs>
        <w:spacing w:before="162" w:after="0" w:line="364" w:lineRule="auto"/>
        <w:ind w:left="1080" w:right="5925" w:firstLine="0"/>
        <w:jc w:val="left"/>
        <w:rPr>
          <w:color w:val="auto"/>
          <w:sz w:val="24"/>
          <w:highlight w:val="none"/>
        </w:rPr>
      </w:pPr>
      <w:bookmarkStart w:id="40" w:name="15.3.1 承包人提供质量保证金的方式"/>
      <w:bookmarkEnd w:id="40"/>
      <w:bookmarkStart w:id="41" w:name="15.3.1 承包人提供质量保证金的方式"/>
      <w:bookmarkEnd w:id="41"/>
      <w:r>
        <w:rPr>
          <w:color w:val="auto"/>
          <w:spacing w:val="-2"/>
          <w:sz w:val="24"/>
          <w:highlight w:val="none"/>
        </w:rPr>
        <w:t>承包人提供质量保证金的方式</w:t>
      </w:r>
      <w:r>
        <w:rPr>
          <w:color w:val="auto"/>
          <w:spacing w:val="-6"/>
          <w:sz w:val="24"/>
          <w:highlight w:val="none"/>
        </w:rPr>
        <w:t xml:space="preserve">质量保证金采用以下第 </w:t>
      </w:r>
      <w:r>
        <w:rPr>
          <w:color w:val="auto"/>
          <w:sz w:val="24"/>
          <w:highlight w:val="none"/>
          <w:u w:val="single"/>
        </w:rPr>
        <w:t>2</w:t>
      </w:r>
      <w:r>
        <w:rPr>
          <w:color w:val="auto"/>
          <w:spacing w:val="-12"/>
          <w:sz w:val="24"/>
          <w:highlight w:val="none"/>
        </w:rPr>
        <w:t xml:space="preserve"> 种方式：</w:t>
      </w:r>
    </w:p>
    <w:p w14:paraId="4FECCE84">
      <w:pPr>
        <w:pStyle w:val="5"/>
        <w:spacing w:before="1"/>
        <w:ind w:left="1080"/>
        <w:rPr>
          <w:color w:val="auto"/>
          <w:highlight w:val="none"/>
        </w:rPr>
      </w:pPr>
      <w:r>
        <w:rPr>
          <w:color w:val="auto"/>
          <w:highlight w:val="none"/>
        </w:rPr>
        <w:t>（1）质量保证金保函，保证金额为：</w:t>
      </w:r>
      <w:r>
        <w:rPr>
          <w:color w:val="auto"/>
          <w:highlight w:val="none"/>
          <w:u w:val="single"/>
        </w:rPr>
        <w:t>/</w:t>
      </w:r>
      <w:r>
        <w:rPr>
          <w:color w:val="auto"/>
          <w:highlight w:val="none"/>
        </w:rPr>
        <w:t>；</w:t>
      </w:r>
    </w:p>
    <w:p w14:paraId="2E50BFDB">
      <w:pPr>
        <w:pStyle w:val="5"/>
        <w:spacing w:before="161"/>
        <w:ind w:left="1080"/>
        <w:rPr>
          <w:color w:val="auto"/>
          <w:highlight w:val="none"/>
        </w:rPr>
      </w:pPr>
      <w:r>
        <w:rPr>
          <w:color w:val="auto"/>
          <w:highlight w:val="none"/>
        </w:rPr>
        <w:t>（2）</w:t>
      </w:r>
      <w:r>
        <w:rPr>
          <w:color w:val="auto"/>
          <w:highlight w:val="none"/>
          <w:u w:val="single"/>
        </w:rPr>
        <w:t>3</w:t>
      </w:r>
      <w:r>
        <w:rPr>
          <w:color w:val="auto"/>
          <w:highlight w:val="none"/>
        </w:rPr>
        <w:t>%的工程款；</w:t>
      </w:r>
    </w:p>
    <w:p w14:paraId="0AB87FB3">
      <w:pPr>
        <w:pStyle w:val="5"/>
        <w:spacing w:before="160"/>
        <w:ind w:left="1080"/>
        <w:rPr>
          <w:color w:val="auto"/>
          <w:highlight w:val="none"/>
        </w:rPr>
      </w:pPr>
      <w:r>
        <w:rPr>
          <w:color w:val="auto"/>
          <w:highlight w:val="none"/>
        </w:rPr>
        <w:t>（3）其他方式:</w:t>
      </w:r>
      <w:r>
        <w:rPr>
          <w:color w:val="auto"/>
          <w:highlight w:val="none"/>
          <w:u w:val="single"/>
        </w:rPr>
        <w:t>/</w:t>
      </w:r>
      <w:r>
        <w:rPr>
          <w:color w:val="auto"/>
          <w:highlight w:val="none"/>
        </w:rPr>
        <w:t>。</w:t>
      </w:r>
    </w:p>
    <w:p w14:paraId="5E71097B">
      <w:pPr>
        <w:pStyle w:val="21"/>
        <w:numPr>
          <w:ilvl w:val="2"/>
          <w:numId w:val="76"/>
        </w:numPr>
        <w:tabs>
          <w:tab w:val="left" w:pos="1920"/>
        </w:tabs>
        <w:spacing w:before="161" w:after="0" w:line="240" w:lineRule="auto"/>
        <w:ind w:left="1920" w:right="0" w:hanging="840"/>
        <w:jc w:val="left"/>
        <w:rPr>
          <w:color w:val="auto"/>
          <w:sz w:val="24"/>
          <w:highlight w:val="none"/>
        </w:rPr>
      </w:pPr>
      <w:bookmarkStart w:id="42" w:name="15.3.2 质量保证金的扣留 "/>
      <w:bookmarkEnd w:id="42"/>
      <w:bookmarkStart w:id="43" w:name="15.3.2 质量保证金的扣留 "/>
      <w:bookmarkEnd w:id="43"/>
      <w:r>
        <w:rPr>
          <w:color w:val="auto"/>
          <w:sz w:val="24"/>
          <w:highlight w:val="none"/>
        </w:rPr>
        <w:t>质量保证金的扣留</w:t>
      </w:r>
    </w:p>
    <w:p w14:paraId="47CD9E53">
      <w:pPr>
        <w:pStyle w:val="5"/>
        <w:spacing w:before="160"/>
        <w:ind w:left="1080"/>
        <w:rPr>
          <w:color w:val="auto"/>
          <w:highlight w:val="none"/>
        </w:rPr>
      </w:pPr>
      <w:r>
        <w:rPr>
          <w:color w:val="auto"/>
          <w:highlight w:val="none"/>
        </w:rPr>
        <w:t xml:space="preserve">质量保证金的扣留采取以下第 </w:t>
      </w:r>
      <w:r>
        <w:rPr>
          <w:color w:val="auto"/>
          <w:highlight w:val="none"/>
          <w:u w:val="single"/>
        </w:rPr>
        <w:t>2</w:t>
      </w:r>
      <w:r>
        <w:rPr>
          <w:color w:val="auto"/>
          <w:highlight w:val="none"/>
        </w:rPr>
        <w:t xml:space="preserve"> 种方式：</w:t>
      </w:r>
    </w:p>
    <w:p w14:paraId="2BFA1FEA">
      <w:pPr>
        <w:pStyle w:val="21"/>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161" w:after="0" w:line="340" w:lineRule="exact"/>
        <w:ind w:right="620" w:rightChars="0" w:firstLine="952" w:firstLineChars="400"/>
        <w:jc w:val="left"/>
        <w:textAlignment w:val="auto"/>
        <w:rPr>
          <w:color w:val="auto"/>
          <w:sz w:val="24"/>
          <w:highlight w:val="none"/>
        </w:rPr>
      </w:pPr>
      <w:r>
        <w:rPr>
          <w:rFonts w:hint="eastAsia"/>
          <w:color w:val="auto"/>
          <w:spacing w:val="-1"/>
          <w:sz w:val="24"/>
          <w:highlight w:val="none"/>
          <w:lang w:eastAsia="zh-CN"/>
        </w:rPr>
        <w:t>（</w:t>
      </w:r>
      <w:r>
        <w:rPr>
          <w:rFonts w:hint="eastAsia"/>
          <w:color w:val="auto"/>
          <w:spacing w:val="-1"/>
          <w:sz w:val="24"/>
          <w:highlight w:val="none"/>
          <w:lang w:val="en-US" w:eastAsia="zh-CN"/>
        </w:rPr>
        <w:t>1）</w:t>
      </w:r>
      <w:r>
        <w:rPr>
          <w:color w:val="auto"/>
          <w:spacing w:val="-1"/>
          <w:sz w:val="24"/>
          <w:highlight w:val="none"/>
        </w:rPr>
        <w:t>在支付工程进度款时逐次扣留，在此情形下，质量保证金的计算基数不包括预付款</w:t>
      </w:r>
      <w:r>
        <w:rPr>
          <w:color w:val="auto"/>
          <w:sz w:val="24"/>
          <w:highlight w:val="none"/>
        </w:rPr>
        <w:t>的支付、扣回以及价格调整的金额；</w:t>
      </w:r>
    </w:p>
    <w:p w14:paraId="3E8AAE20">
      <w:pPr>
        <w:pStyle w:val="21"/>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42" w:after="0" w:line="340" w:lineRule="exact"/>
        <w:ind w:right="0" w:rightChars="0" w:firstLine="960" w:firstLineChars="400"/>
        <w:jc w:val="left"/>
        <w:textAlignment w:val="auto"/>
        <w:rPr>
          <w:color w:val="auto"/>
          <w:sz w:val="24"/>
          <w:highlight w:val="none"/>
        </w:rPr>
      </w:pPr>
      <w:bookmarkStart w:id="44" w:name="（2）工程竣工结算时一次性扣留质量保证金；"/>
      <w:bookmarkEnd w:id="44"/>
      <w:bookmarkStart w:id="45" w:name="（2）工程竣工结算时一次性扣留质量保证金；"/>
      <w:bookmarkEnd w:id="45"/>
      <w:r>
        <w:rPr>
          <w:rFonts w:hint="eastAsia"/>
          <w:color w:val="auto"/>
          <w:sz w:val="24"/>
          <w:highlight w:val="none"/>
          <w:lang w:eastAsia="zh-CN"/>
        </w:rPr>
        <w:t>（</w:t>
      </w:r>
      <w:r>
        <w:rPr>
          <w:rFonts w:hint="eastAsia"/>
          <w:color w:val="auto"/>
          <w:sz w:val="24"/>
          <w:highlight w:val="none"/>
          <w:lang w:val="en-US" w:eastAsia="zh-CN"/>
        </w:rPr>
        <w:t>2）</w:t>
      </w:r>
      <w:r>
        <w:rPr>
          <w:color w:val="auto"/>
          <w:sz w:val="24"/>
          <w:highlight w:val="none"/>
        </w:rPr>
        <w:t>工程竣工结算时一次性扣留质量保证金；</w:t>
      </w:r>
    </w:p>
    <w:p w14:paraId="7DC485F7">
      <w:pPr>
        <w:pStyle w:val="21"/>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42" w:after="0" w:line="340" w:lineRule="exact"/>
        <w:ind w:right="0" w:rightChars="0" w:firstLine="960" w:firstLineChars="400"/>
        <w:jc w:val="left"/>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color w:val="auto"/>
          <w:sz w:val="24"/>
          <w:highlight w:val="none"/>
        </w:rPr>
        <w:t>其他扣留方式:</w:t>
      </w:r>
      <w:r>
        <w:rPr>
          <w:color w:val="auto"/>
          <w:sz w:val="24"/>
          <w:highlight w:val="none"/>
          <w:u w:val="single"/>
        </w:rPr>
        <w:t>/</w:t>
      </w:r>
      <w:r>
        <w:rPr>
          <w:color w:val="auto"/>
          <w:sz w:val="24"/>
          <w:highlight w:val="none"/>
        </w:rPr>
        <w:t>。</w:t>
      </w:r>
    </w:p>
    <w:p w14:paraId="2DA4CBA2">
      <w:pPr>
        <w:pStyle w:val="5"/>
        <w:keepNext w:val="0"/>
        <w:keepLines w:val="0"/>
        <w:pageBreakBefore w:val="0"/>
        <w:widowControl w:val="0"/>
        <w:kinsoku/>
        <w:wordWrap/>
        <w:overflowPunct/>
        <w:topLinePunct w:val="0"/>
        <w:autoSpaceDE w:val="0"/>
        <w:autoSpaceDN w:val="0"/>
        <w:bidi w:val="0"/>
        <w:adjustRightInd/>
        <w:snapToGrid/>
        <w:spacing w:before="161" w:line="340" w:lineRule="exact"/>
        <w:ind w:left="1080"/>
        <w:textAlignment w:val="auto"/>
        <w:rPr>
          <w:color w:val="auto"/>
          <w:highlight w:val="none"/>
        </w:rPr>
      </w:pPr>
      <w:r>
        <w:rPr>
          <w:color w:val="auto"/>
          <w:highlight w:val="none"/>
        </w:rPr>
        <w:t>关于质量保证金的补充约定：</w:t>
      </w:r>
      <w:r>
        <w:rPr>
          <w:color w:val="auto"/>
          <w:highlight w:val="none"/>
          <w:u w:val="single"/>
        </w:rPr>
        <w:t>/</w:t>
      </w:r>
      <w:r>
        <w:rPr>
          <w:color w:val="auto"/>
          <w:highlight w:val="none"/>
        </w:rPr>
        <w:t>。</w:t>
      </w:r>
    </w:p>
    <w:p w14:paraId="13ED6080">
      <w:pPr>
        <w:pStyle w:val="21"/>
        <w:keepNext w:val="0"/>
        <w:keepLines w:val="0"/>
        <w:pageBreakBefore w:val="0"/>
        <w:widowControl w:val="0"/>
        <w:numPr>
          <w:ilvl w:val="1"/>
          <w:numId w:val="76"/>
        </w:numPr>
        <w:tabs>
          <w:tab w:val="left" w:pos="1620"/>
        </w:tabs>
        <w:kinsoku/>
        <w:wordWrap/>
        <w:overflowPunct/>
        <w:topLinePunct w:val="0"/>
        <w:autoSpaceDE w:val="0"/>
        <w:autoSpaceDN w:val="0"/>
        <w:bidi w:val="0"/>
        <w:adjustRightInd/>
        <w:snapToGrid/>
        <w:spacing w:before="160" w:after="0" w:line="340" w:lineRule="exact"/>
        <w:ind w:left="1620" w:right="0" w:hanging="540"/>
        <w:jc w:val="left"/>
        <w:textAlignment w:val="auto"/>
        <w:rPr>
          <w:color w:val="auto"/>
          <w:sz w:val="24"/>
          <w:highlight w:val="none"/>
        </w:rPr>
      </w:pPr>
      <w:r>
        <w:rPr>
          <w:color w:val="auto"/>
          <w:sz w:val="24"/>
          <w:highlight w:val="none"/>
        </w:rPr>
        <w:t>保修</w:t>
      </w:r>
    </w:p>
    <w:p w14:paraId="1C4382A3">
      <w:pPr>
        <w:pStyle w:val="5"/>
        <w:keepNext w:val="0"/>
        <w:keepLines w:val="0"/>
        <w:pageBreakBefore w:val="0"/>
        <w:widowControl w:val="0"/>
        <w:kinsoku/>
        <w:wordWrap/>
        <w:overflowPunct/>
        <w:topLinePunct w:val="0"/>
        <w:autoSpaceDE w:val="0"/>
        <w:autoSpaceDN w:val="0"/>
        <w:bidi w:val="0"/>
        <w:adjustRightInd/>
        <w:snapToGrid/>
        <w:spacing w:before="12" w:line="340" w:lineRule="exact"/>
        <w:textAlignment w:val="auto"/>
        <w:rPr>
          <w:color w:val="auto"/>
          <w:sz w:val="21"/>
          <w:highlight w:val="none"/>
        </w:rPr>
      </w:pPr>
    </w:p>
    <w:p w14:paraId="33017EBC">
      <w:pPr>
        <w:pStyle w:val="21"/>
        <w:keepNext w:val="0"/>
        <w:keepLines w:val="0"/>
        <w:pageBreakBefore w:val="0"/>
        <w:widowControl w:val="0"/>
        <w:numPr>
          <w:ilvl w:val="0"/>
          <w:numId w:val="0"/>
        </w:numPr>
        <w:tabs>
          <w:tab w:val="left" w:pos="1908"/>
        </w:tabs>
        <w:kinsoku/>
        <w:wordWrap/>
        <w:overflowPunct/>
        <w:topLinePunct w:val="0"/>
        <w:autoSpaceDE w:val="0"/>
        <w:autoSpaceDN w:val="0"/>
        <w:bidi w:val="0"/>
        <w:adjustRightInd/>
        <w:snapToGrid/>
        <w:spacing w:before="0" w:after="0" w:line="340" w:lineRule="exact"/>
        <w:ind w:left="1068" w:leftChars="0" w:right="0" w:rightChars="0"/>
        <w:jc w:val="left"/>
        <w:textAlignment w:val="auto"/>
        <w:rPr>
          <w:color w:val="auto"/>
          <w:sz w:val="24"/>
          <w:highlight w:val="none"/>
        </w:rPr>
      </w:pPr>
      <w:r>
        <w:rPr>
          <w:rFonts w:hint="eastAsia"/>
          <w:color w:val="auto"/>
          <w:sz w:val="24"/>
          <w:highlight w:val="none"/>
          <w:lang w:val="en-US" w:eastAsia="zh-CN"/>
        </w:rPr>
        <w:t>15.4.1</w:t>
      </w:r>
      <w:r>
        <w:rPr>
          <w:color w:val="auto"/>
          <w:sz w:val="24"/>
          <w:highlight w:val="none"/>
        </w:rPr>
        <w:t>保修责任</w:t>
      </w:r>
    </w:p>
    <w:p w14:paraId="6C4ECE92">
      <w:pPr>
        <w:pStyle w:val="5"/>
        <w:keepNext w:val="0"/>
        <w:keepLines w:val="0"/>
        <w:pageBreakBefore w:val="0"/>
        <w:widowControl w:val="0"/>
        <w:kinsoku/>
        <w:wordWrap/>
        <w:overflowPunct/>
        <w:topLinePunct w:val="0"/>
        <w:autoSpaceDE w:val="0"/>
        <w:autoSpaceDN w:val="0"/>
        <w:bidi w:val="0"/>
        <w:adjustRightInd/>
        <w:snapToGrid/>
        <w:spacing w:before="160" w:line="340" w:lineRule="exact"/>
        <w:ind w:left="600" w:right="617" w:firstLine="480"/>
        <w:textAlignment w:val="auto"/>
        <w:rPr>
          <w:color w:val="auto"/>
          <w:highlight w:val="none"/>
        </w:rPr>
      </w:pPr>
      <w:r>
        <w:rPr>
          <w:color w:val="auto"/>
          <w:spacing w:val="-3"/>
          <w:highlight w:val="none"/>
        </w:rPr>
        <w:t>工程保修期为：</w:t>
      </w:r>
      <w:r>
        <w:rPr>
          <w:color w:val="auto"/>
          <w:spacing w:val="-10"/>
          <w:highlight w:val="none"/>
          <w:u w:val="single"/>
        </w:rPr>
        <w:t>根据《建设工程质量管理条例》及有关规定，工程的质量保修期如下：详</w:t>
      </w:r>
      <w:r>
        <w:rPr>
          <w:color w:val="auto"/>
          <w:spacing w:val="-220"/>
          <w:highlight w:val="none"/>
          <w:u w:val="single"/>
        </w:rPr>
        <w:t>见</w:t>
      </w:r>
      <w:r>
        <w:rPr>
          <w:color w:val="auto"/>
          <w:highlight w:val="none"/>
          <w:u w:val="single"/>
        </w:rPr>
        <w:t xml:space="preserve">本合同附件：《工程质量保修书》 </w:t>
      </w:r>
      <w:r>
        <w:rPr>
          <w:color w:val="auto"/>
          <w:highlight w:val="none"/>
        </w:rPr>
        <w:t>。</w:t>
      </w:r>
    </w:p>
    <w:p w14:paraId="2BE5442B">
      <w:pPr>
        <w:pStyle w:val="5"/>
        <w:keepNext w:val="0"/>
        <w:keepLines w:val="0"/>
        <w:pageBreakBefore w:val="0"/>
        <w:widowControl w:val="0"/>
        <w:kinsoku/>
        <w:wordWrap/>
        <w:overflowPunct/>
        <w:topLinePunct w:val="0"/>
        <w:autoSpaceDE w:val="0"/>
        <w:autoSpaceDN w:val="0"/>
        <w:bidi w:val="0"/>
        <w:adjustRightInd/>
        <w:snapToGrid/>
        <w:spacing w:before="2" w:line="340" w:lineRule="exact"/>
        <w:ind w:left="600"/>
        <w:textAlignment w:val="auto"/>
        <w:rPr>
          <w:color w:val="auto"/>
          <w:highlight w:val="none"/>
        </w:rPr>
      </w:pPr>
      <w:r>
        <w:rPr>
          <w:color w:val="auto"/>
          <w:highlight w:val="none"/>
        </w:rPr>
        <w:t>质量保修期自工程竣工验收合格之日起计算。</w:t>
      </w:r>
    </w:p>
    <w:p w14:paraId="061000ED">
      <w:pPr>
        <w:pStyle w:val="5"/>
        <w:keepNext w:val="0"/>
        <w:keepLines w:val="0"/>
        <w:pageBreakBefore w:val="0"/>
        <w:widowControl w:val="0"/>
        <w:kinsoku/>
        <w:wordWrap/>
        <w:overflowPunct/>
        <w:topLinePunct w:val="0"/>
        <w:autoSpaceDE w:val="0"/>
        <w:autoSpaceDN w:val="0"/>
        <w:bidi w:val="0"/>
        <w:adjustRightInd/>
        <w:snapToGrid/>
        <w:spacing w:before="161" w:line="340" w:lineRule="exact"/>
        <w:ind w:left="1068"/>
        <w:textAlignment w:val="auto"/>
        <w:rPr>
          <w:color w:val="auto"/>
          <w:highlight w:val="none"/>
        </w:rPr>
      </w:pPr>
      <w:r>
        <w:rPr>
          <w:color w:val="auto"/>
          <w:highlight w:val="none"/>
        </w:rPr>
        <w:t>15.4.</w:t>
      </w:r>
      <w:r>
        <w:rPr>
          <w:rFonts w:hint="eastAsia"/>
          <w:color w:val="auto"/>
          <w:highlight w:val="none"/>
          <w:lang w:val="en-US" w:eastAsia="zh-CN"/>
        </w:rPr>
        <w:t>2</w:t>
      </w:r>
      <w:r>
        <w:rPr>
          <w:color w:val="auto"/>
          <w:highlight w:val="none"/>
        </w:rPr>
        <w:t xml:space="preserve"> 修复通知</w:t>
      </w:r>
    </w:p>
    <w:p w14:paraId="7C52DFEC">
      <w:pPr>
        <w:pStyle w:val="5"/>
        <w:keepNext w:val="0"/>
        <w:keepLines w:val="0"/>
        <w:pageBreakBefore w:val="0"/>
        <w:widowControl w:val="0"/>
        <w:kinsoku/>
        <w:wordWrap/>
        <w:overflowPunct/>
        <w:topLinePunct w:val="0"/>
        <w:autoSpaceDE w:val="0"/>
        <w:autoSpaceDN w:val="0"/>
        <w:bidi w:val="0"/>
        <w:adjustRightInd/>
        <w:snapToGrid/>
        <w:spacing w:before="160" w:line="340" w:lineRule="exact"/>
        <w:ind w:left="600"/>
        <w:textAlignment w:val="auto"/>
        <w:rPr>
          <w:color w:val="auto"/>
          <w:highlight w:val="none"/>
        </w:rPr>
      </w:pPr>
      <w:r>
        <w:rPr>
          <w:color w:val="auto"/>
          <w:highlight w:val="none"/>
        </w:rPr>
        <w:t>承包人收到保修通知并到达工程现场的合理时间：</w:t>
      </w:r>
      <w:r>
        <w:rPr>
          <w:color w:val="auto"/>
          <w:highlight w:val="none"/>
          <w:u w:val="single"/>
        </w:rPr>
        <w:t>双方协商确定</w:t>
      </w:r>
      <w:r>
        <w:rPr>
          <w:color w:val="auto"/>
          <w:highlight w:val="none"/>
        </w:rPr>
        <w:t>。</w:t>
      </w:r>
    </w:p>
    <w:p w14:paraId="45B306B2">
      <w:pPr>
        <w:pStyle w:val="5"/>
        <w:keepNext w:val="0"/>
        <w:keepLines w:val="0"/>
        <w:pageBreakBefore w:val="0"/>
        <w:widowControl w:val="0"/>
        <w:kinsoku/>
        <w:wordWrap/>
        <w:overflowPunct/>
        <w:topLinePunct w:val="0"/>
        <w:autoSpaceDE w:val="0"/>
        <w:autoSpaceDN w:val="0"/>
        <w:bidi w:val="0"/>
        <w:adjustRightInd/>
        <w:snapToGrid/>
        <w:spacing w:before="12" w:line="340" w:lineRule="exact"/>
        <w:textAlignment w:val="auto"/>
        <w:rPr>
          <w:color w:val="auto"/>
          <w:sz w:val="21"/>
          <w:highlight w:val="none"/>
        </w:rPr>
      </w:pPr>
    </w:p>
    <w:p w14:paraId="0CDD7943">
      <w:pPr>
        <w:pStyle w:val="21"/>
        <w:keepNext w:val="0"/>
        <w:keepLines w:val="0"/>
        <w:pageBreakBefore w:val="0"/>
        <w:widowControl w:val="0"/>
        <w:numPr>
          <w:ilvl w:val="0"/>
          <w:numId w:val="75"/>
        </w:numPr>
        <w:tabs>
          <w:tab w:val="left" w:pos="5472"/>
        </w:tabs>
        <w:kinsoku/>
        <w:wordWrap/>
        <w:overflowPunct/>
        <w:topLinePunct w:val="0"/>
        <w:autoSpaceDE w:val="0"/>
        <w:autoSpaceDN w:val="0"/>
        <w:bidi w:val="0"/>
        <w:adjustRightInd/>
        <w:snapToGrid/>
        <w:spacing w:before="0" w:after="0" w:line="340" w:lineRule="exact"/>
        <w:ind w:left="5472" w:right="0" w:hanging="480"/>
        <w:jc w:val="left"/>
        <w:textAlignment w:val="auto"/>
        <w:rPr>
          <w:color w:val="auto"/>
          <w:sz w:val="24"/>
          <w:highlight w:val="none"/>
        </w:rPr>
      </w:pPr>
      <w:bookmarkStart w:id="46" w:name="16. 违约"/>
      <w:bookmarkEnd w:id="46"/>
      <w:bookmarkStart w:id="47" w:name="16. 违约"/>
      <w:bookmarkEnd w:id="47"/>
      <w:r>
        <w:rPr>
          <w:color w:val="auto"/>
          <w:sz w:val="24"/>
          <w:highlight w:val="none"/>
        </w:rPr>
        <w:t>违约</w:t>
      </w:r>
    </w:p>
    <w:p w14:paraId="33210EA5">
      <w:pPr>
        <w:pStyle w:val="5"/>
        <w:keepNext w:val="0"/>
        <w:keepLines w:val="0"/>
        <w:pageBreakBefore w:val="0"/>
        <w:widowControl w:val="0"/>
        <w:kinsoku/>
        <w:wordWrap/>
        <w:overflowPunct/>
        <w:topLinePunct w:val="0"/>
        <w:autoSpaceDE w:val="0"/>
        <w:autoSpaceDN w:val="0"/>
        <w:bidi w:val="0"/>
        <w:adjustRightInd/>
        <w:snapToGrid/>
        <w:spacing w:before="11" w:line="340" w:lineRule="exact"/>
        <w:textAlignment w:val="auto"/>
        <w:rPr>
          <w:color w:val="auto"/>
          <w:sz w:val="21"/>
          <w:highlight w:val="none"/>
        </w:rPr>
      </w:pPr>
    </w:p>
    <w:p w14:paraId="688A1EAF">
      <w:pPr>
        <w:pStyle w:val="21"/>
        <w:keepNext w:val="0"/>
        <w:keepLines w:val="0"/>
        <w:pageBreakBefore w:val="0"/>
        <w:widowControl w:val="0"/>
        <w:numPr>
          <w:ilvl w:val="1"/>
          <w:numId w:val="77"/>
        </w:numPr>
        <w:tabs>
          <w:tab w:val="left" w:pos="1680"/>
        </w:tabs>
        <w:kinsoku/>
        <w:wordWrap/>
        <w:overflowPunct/>
        <w:topLinePunct w:val="0"/>
        <w:autoSpaceDE w:val="0"/>
        <w:autoSpaceDN w:val="0"/>
        <w:bidi w:val="0"/>
        <w:adjustRightInd/>
        <w:snapToGrid/>
        <w:spacing w:before="0" w:after="0" w:line="340" w:lineRule="exact"/>
        <w:ind w:left="1680" w:right="0" w:hanging="600"/>
        <w:jc w:val="left"/>
        <w:textAlignment w:val="auto"/>
        <w:rPr>
          <w:color w:val="auto"/>
          <w:sz w:val="24"/>
          <w:highlight w:val="none"/>
        </w:rPr>
      </w:pPr>
      <w:r>
        <w:rPr>
          <w:color w:val="auto"/>
          <w:sz w:val="24"/>
          <w:highlight w:val="none"/>
        </w:rPr>
        <w:t>发包人违约</w:t>
      </w:r>
    </w:p>
    <w:p w14:paraId="2688FA2E">
      <w:pPr>
        <w:pStyle w:val="21"/>
        <w:keepNext w:val="0"/>
        <w:keepLines w:val="0"/>
        <w:pageBreakBefore w:val="0"/>
        <w:widowControl w:val="0"/>
        <w:numPr>
          <w:ilvl w:val="2"/>
          <w:numId w:val="77"/>
        </w:numPr>
        <w:tabs>
          <w:tab w:val="left" w:pos="1920"/>
        </w:tabs>
        <w:kinsoku/>
        <w:wordWrap/>
        <w:overflowPunct/>
        <w:topLinePunct w:val="0"/>
        <w:autoSpaceDE w:val="0"/>
        <w:autoSpaceDN w:val="0"/>
        <w:bidi w:val="0"/>
        <w:adjustRightInd/>
        <w:snapToGrid/>
        <w:spacing w:before="161" w:after="0" w:line="340" w:lineRule="exact"/>
        <w:ind w:left="1080" w:right="6885" w:firstLine="0"/>
        <w:jc w:val="left"/>
        <w:textAlignment w:val="auto"/>
        <w:rPr>
          <w:color w:val="auto"/>
          <w:sz w:val="24"/>
          <w:highlight w:val="none"/>
        </w:rPr>
      </w:pPr>
      <w:r>
        <w:rPr>
          <w:color w:val="auto"/>
          <w:sz w:val="24"/>
          <w:highlight w:val="none"/>
        </w:rPr>
        <w:t>发包人违约的情形 发包人违约的其他情形：</w:t>
      </w:r>
      <w:r>
        <w:rPr>
          <w:color w:val="auto"/>
          <w:sz w:val="24"/>
          <w:highlight w:val="none"/>
          <w:u w:val="single"/>
        </w:rPr>
        <w:t>/</w:t>
      </w:r>
      <w:r>
        <w:rPr>
          <w:color w:val="auto"/>
          <w:spacing w:val="-19"/>
          <w:sz w:val="24"/>
          <w:highlight w:val="none"/>
        </w:rPr>
        <w:t>。</w:t>
      </w:r>
    </w:p>
    <w:p w14:paraId="4C26700F">
      <w:pPr>
        <w:pStyle w:val="21"/>
        <w:keepNext w:val="0"/>
        <w:keepLines w:val="0"/>
        <w:pageBreakBefore w:val="0"/>
        <w:widowControl w:val="0"/>
        <w:numPr>
          <w:ilvl w:val="2"/>
          <w:numId w:val="77"/>
        </w:numPr>
        <w:tabs>
          <w:tab w:val="left" w:pos="1920"/>
        </w:tabs>
        <w:kinsoku/>
        <w:wordWrap/>
        <w:overflowPunct/>
        <w:topLinePunct w:val="0"/>
        <w:autoSpaceDE w:val="0"/>
        <w:autoSpaceDN w:val="0"/>
        <w:bidi w:val="0"/>
        <w:adjustRightInd/>
        <w:snapToGrid/>
        <w:spacing w:before="1" w:after="0" w:line="340" w:lineRule="exact"/>
        <w:ind w:left="1920" w:right="0" w:hanging="840"/>
        <w:jc w:val="left"/>
        <w:textAlignment w:val="auto"/>
        <w:rPr>
          <w:color w:val="auto"/>
          <w:sz w:val="24"/>
          <w:highlight w:val="none"/>
        </w:rPr>
      </w:pPr>
      <w:r>
        <w:rPr>
          <w:color w:val="auto"/>
          <w:sz w:val="24"/>
          <w:highlight w:val="none"/>
        </w:rPr>
        <w:t>发包人违约的责任</w:t>
      </w:r>
    </w:p>
    <w:p w14:paraId="09EBE494">
      <w:pPr>
        <w:pStyle w:val="5"/>
        <w:keepNext w:val="0"/>
        <w:keepLines w:val="0"/>
        <w:pageBreakBefore w:val="0"/>
        <w:widowControl w:val="0"/>
        <w:kinsoku/>
        <w:wordWrap/>
        <w:overflowPunct/>
        <w:topLinePunct w:val="0"/>
        <w:autoSpaceDE w:val="0"/>
        <w:autoSpaceDN w:val="0"/>
        <w:bidi w:val="0"/>
        <w:adjustRightInd/>
        <w:snapToGrid/>
        <w:spacing w:before="161" w:line="340" w:lineRule="exact"/>
        <w:ind w:left="1080"/>
        <w:textAlignment w:val="auto"/>
        <w:rPr>
          <w:color w:val="auto"/>
          <w:highlight w:val="none"/>
        </w:rPr>
      </w:pPr>
      <w:r>
        <w:rPr>
          <w:color w:val="auto"/>
          <w:highlight w:val="none"/>
        </w:rPr>
        <w:t>发包人违约责任的承担方式和计算方法：</w:t>
      </w:r>
    </w:p>
    <w:p w14:paraId="74941D83">
      <w:pPr>
        <w:pStyle w:val="21"/>
        <w:keepNext w:val="0"/>
        <w:keepLines w:val="0"/>
        <w:pageBreakBefore w:val="0"/>
        <w:widowControl w:val="0"/>
        <w:numPr>
          <w:ilvl w:val="0"/>
          <w:numId w:val="78"/>
        </w:numPr>
        <w:tabs>
          <w:tab w:val="left" w:pos="1681"/>
        </w:tabs>
        <w:kinsoku/>
        <w:wordWrap/>
        <w:overflowPunct/>
        <w:topLinePunct w:val="0"/>
        <w:autoSpaceDE w:val="0"/>
        <w:autoSpaceDN w:val="0"/>
        <w:bidi w:val="0"/>
        <w:adjustRightInd/>
        <w:snapToGrid/>
        <w:spacing w:before="160" w:after="0" w:line="340" w:lineRule="exact"/>
        <w:ind w:left="1681" w:right="0" w:hanging="601"/>
        <w:jc w:val="left"/>
        <w:textAlignment w:val="auto"/>
        <w:rPr>
          <w:color w:val="auto"/>
          <w:sz w:val="24"/>
          <w:highlight w:val="none"/>
        </w:rPr>
      </w:pPr>
      <w:r>
        <w:rPr>
          <w:color w:val="auto"/>
          <w:sz w:val="24"/>
          <w:highlight w:val="none"/>
        </w:rPr>
        <w:t>因发包人原因未能在计划开工日期前 7 天内下达开工通知的违约责任：</w:t>
      </w:r>
      <w:r>
        <w:rPr>
          <w:color w:val="auto"/>
          <w:sz w:val="24"/>
          <w:highlight w:val="none"/>
          <w:u w:val="single"/>
        </w:rPr>
        <w:t>工期顺延</w:t>
      </w:r>
      <w:r>
        <w:rPr>
          <w:color w:val="auto"/>
          <w:sz w:val="24"/>
          <w:highlight w:val="none"/>
        </w:rPr>
        <w:t>。</w:t>
      </w:r>
    </w:p>
    <w:p w14:paraId="461A7BEF">
      <w:pPr>
        <w:pStyle w:val="21"/>
        <w:keepNext w:val="0"/>
        <w:keepLines w:val="0"/>
        <w:pageBreakBefore w:val="0"/>
        <w:widowControl w:val="0"/>
        <w:numPr>
          <w:ilvl w:val="0"/>
          <w:numId w:val="78"/>
        </w:numPr>
        <w:tabs>
          <w:tab w:val="left" w:pos="1681"/>
          <w:tab w:val="left" w:pos="8399"/>
        </w:tabs>
        <w:kinsoku/>
        <w:wordWrap/>
        <w:overflowPunct/>
        <w:topLinePunct w:val="0"/>
        <w:autoSpaceDE w:val="0"/>
        <w:autoSpaceDN w:val="0"/>
        <w:bidi w:val="0"/>
        <w:adjustRightInd/>
        <w:snapToGrid/>
        <w:spacing w:before="161" w:after="0" w:line="340" w:lineRule="exact"/>
        <w:ind w:left="1681" w:right="0" w:hanging="601"/>
        <w:jc w:val="left"/>
        <w:textAlignment w:val="auto"/>
        <w:rPr>
          <w:color w:val="auto"/>
          <w:sz w:val="24"/>
          <w:highlight w:val="none"/>
        </w:rPr>
      </w:pPr>
      <w:r>
        <w:rPr>
          <w:color w:val="auto"/>
          <w:sz w:val="24"/>
          <w:highlight w:val="none"/>
        </w:rPr>
        <w:t>因发包人原因未能按合同约定支付合同价款的违约责任：</w:t>
      </w:r>
      <w:r>
        <w:rPr>
          <w:color w:val="auto"/>
          <w:sz w:val="24"/>
          <w:highlight w:val="none"/>
          <w:u w:val="single"/>
        </w:rPr>
        <w:t xml:space="preserve">  /</w:t>
      </w:r>
      <w:r>
        <w:rPr>
          <w:color w:val="auto"/>
          <w:sz w:val="24"/>
          <w:highlight w:val="none"/>
          <w:u w:val="single"/>
        </w:rPr>
        <w:tab/>
      </w:r>
      <w:r>
        <w:rPr>
          <w:color w:val="auto"/>
          <w:sz w:val="24"/>
          <w:highlight w:val="none"/>
        </w:rPr>
        <w:t>。</w:t>
      </w:r>
    </w:p>
    <w:p w14:paraId="1CE0177A">
      <w:pPr>
        <w:pStyle w:val="21"/>
        <w:keepNext w:val="0"/>
        <w:keepLines w:val="0"/>
        <w:pageBreakBefore w:val="0"/>
        <w:widowControl w:val="0"/>
        <w:numPr>
          <w:ilvl w:val="0"/>
          <w:numId w:val="78"/>
        </w:numPr>
        <w:tabs>
          <w:tab w:val="left" w:pos="1681"/>
          <w:tab w:val="left" w:pos="3599"/>
          <w:tab w:val="left" w:pos="4199"/>
        </w:tabs>
        <w:kinsoku/>
        <w:wordWrap/>
        <w:overflowPunct/>
        <w:topLinePunct w:val="0"/>
        <w:autoSpaceDE w:val="0"/>
        <w:autoSpaceDN w:val="0"/>
        <w:bidi w:val="0"/>
        <w:adjustRightInd/>
        <w:snapToGrid/>
        <w:spacing w:before="160" w:after="0" w:line="340" w:lineRule="exact"/>
        <w:ind w:left="600" w:right="617" w:firstLine="480"/>
        <w:jc w:val="left"/>
        <w:textAlignment w:val="auto"/>
        <w:rPr>
          <w:color w:val="auto"/>
          <w:sz w:val="24"/>
          <w:highlight w:val="none"/>
        </w:rPr>
      </w:pPr>
      <w:r>
        <w:rPr>
          <w:color w:val="auto"/>
          <w:sz w:val="24"/>
          <w:highlight w:val="none"/>
        </w:rPr>
        <w:t xml:space="preserve">发包人违反第 10.1 </w:t>
      </w:r>
      <w:r>
        <w:rPr>
          <w:color w:val="auto"/>
          <w:spacing w:val="-15"/>
          <w:sz w:val="24"/>
          <w:highlight w:val="none"/>
        </w:rPr>
        <w:t>款</w:t>
      </w:r>
      <w:r>
        <w:rPr>
          <w:color w:val="auto"/>
          <w:sz w:val="24"/>
          <w:highlight w:val="none"/>
        </w:rPr>
        <w:t>〔变更的范围</w:t>
      </w:r>
      <w:r>
        <w:rPr>
          <w:color w:val="auto"/>
          <w:spacing w:val="-17"/>
          <w:sz w:val="24"/>
          <w:highlight w:val="none"/>
        </w:rPr>
        <w:t>〕</w:t>
      </w:r>
      <w:r>
        <w:rPr>
          <w:color w:val="auto"/>
          <w:spacing w:val="-15"/>
          <w:sz w:val="24"/>
          <w:highlight w:val="none"/>
        </w:rPr>
        <w:t>第</w:t>
      </w:r>
      <w:r>
        <w:rPr>
          <w:color w:val="auto"/>
          <w:spacing w:val="-6"/>
          <w:sz w:val="24"/>
          <w:highlight w:val="none"/>
        </w:rPr>
        <w:t>（2）</w:t>
      </w:r>
      <w:r>
        <w:rPr>
          <w:color w:val="auto"/>
          <w:sz w:val="24"/>
          <w:highlight w:val="none"/>
        </w:rPr>
        <w:t>项约定</w:t>
      </w:r>
      <w:r>
        <w:rPr>
          <w:color w:val="auto"/>
          <w:spacing w:val="-15"/>
          <w:sz w:val="24"/>
          <w:highlight w:val="none"/>
        </w:rPr>
        <w:t>，</w:t>
      </w:r>
      <w:r>
        <w:rPr>
          <w:color w:val="auto"/>
          <w:sz w:val="24"/>
          <w:highlight w:val="none"/>
        </w:rPr>
        <w:t>自行实施被取消的工作或</w:t>
      </w:r>
      <w:r>
        <w:rPr>
          <w:color w:val="auto"/>
          <w:spacing w:val="-15"/>
          <w:sz w:val="24"/>
          <w:highlight w:val="none"/>
        </w:rPr>
        <w:t>转</w:t>
      </w:r>
      <w:r>
        <w:rPr>
          <w:color w:val="auto"/>
          <w:sz w:val="24"/>
          <w:highlight w:val="none"/>
        </w:rPr>
        <w:t>由他人实施的违约责任：</w:t>
      </w:r>
      <w:r>
        <w:rPr>
          <w:color w:val="auto"/>
          <w:sz w:val="24"/>
          <w:highlight w:val="none"/>
          <w:u w:val="single"/>
        </w:rPr>
        <w:t xml:space="preserve"> </w:t>
      </w:r>
      <w:r>
        <w:rPr>
          <w:color w:val="auto"/>
          <w:sz w:val="24"/>
          <w:highlight w:val="none"/>
          <w:u w:val="single"/>
        </w:rPr>
        <w:tab/>
      </w:r>
      <w:r>
        <w:rPr>
          <w:color w:val="auto"/>
          <w:sz w:val="24"/>
          <w:highlight w:val="none"/>
          <w:u w:val="single"/>
        </w:rPr>
        <w:t>无</w:t>
      </w:r>
      <w:r>
        <w:rPr>
          <w:color w:val="auto"/>
          <w:sz w:val="24"/>
          <w:highlight w:val="none"/>
          <w:u w:val="single"/>
        </w:rPr>
        <w:tab/>
      </w:r>
      <w:r>
        <w:rPr>
          <w:color w:val="auto"/>
          <w:sz w:val="24"/>
          <w:highlight w:val="none"/>
        </w:rPr>
        <w:t>。</w:t>
      </w:r>
    </w:p>
    <w:p w14:paraId="5942A6BB">
      <w:pPr>
        <w:pStyle w:val="21"/>
        <w:keepNext w:val="0"/>
        <w:keepLines w:val="0"/>
        <w:pageBreakBefore w:val="0"/>
        <w:widowControl w:val="0"/>
        <w:numPr>
          <w:ilvl w:val="0"/>
          <w:numId w:val="78"/>
        </w:numPr>
        <w:tabs>
          <w:tab w:val="left" w:pos="1681"/>
        </w:tabs>
        <w:kinsoku/>
        <w:wordWrap/>
        <w:overflowPunct/>
        <w:topLinePunct w:val="0"/>
        <w:autoSpaceDE w:val="0"/>
        <w:autoSpaceDN w:val="0"/>
        <w:bidi w:val="0"/>
        <w:adjustRightInd/>
        <w:snapToGrid/>
        <w:spacing w:before="1" w:after="0" w:line="340" w:lineRule="exact"/>
        <w:ind w:left="600" w:right="525" w:firstLine="480"/>
        <w:jc w:val="left"/>
        <w:textAlignment w:val="auto"/>
        <w:rPr>
          <w:color w:val="auto"/>
          <w:sz w:val="24"/>
          <w:highlight w:val="none"/>
        </w:rPr>
      </w:pPr>
      <w:r>
        <w:rPr>
          <w:color w:val="auto"/>
          <w:sz w:val="24"/>
          <w:highlight w:val="none"/>
        </w:rPr>
        <w:t>发包人提供的材料、工程设备的规格、数量或质量不符合合同约定，或因发包人原因导致交货日期延误或交货地点变更等情况的违约责任：</w:t>
      </w:r>
      <w:r>
        <w:rPr>
          <w:color w:val="auto"/>
          <w:sz w:val="24"/>
          <w:highlight w:val="none"/>
          <w:u w:val="single"/>
        </w:rPr>
        <w:t>双方协商确定</w:t>
      </w:r>
      <w:r>
        <w:rPr>
          <w:color w:val="auto"/>
          <w:spacing w:val="-2"/>
          <w:sz w:val="24"/>
          <w:highlight w:val="none"/>
        </w:rPr>
        <w:t xml:space="preserve">暂停施工的违约责任： </w:t>
      </w:r>
      <w:r>
        <w:rPr>
          <w:color w:val="auto"/>
          <w:sz w:val="24"/>
          <w:highlight w:val="none"/>
          <w:u w:val="single"/>
        </w:rPr>
        <w:t>双方协商确定</w:t>
      </w:r>
      <w:r>
        <w:rPr>
          <w:color w:val="auto"/>
          <w:sz w:val="24"/>
          <w:highlight w:val="none"/>
        </w:rPr>
        <w:t>。</w:t>
      </w:r>
    </w:p>
    <w:p w14:paraId="57A21EB7">
      <w:pPr>
        <w:pStyle w:val="21"/>
        <w:keepNext w:val="0"/>
        <w:keepLines w:val="0"/>
        <w:pageBreakBefore w:val="0"/>
        <w:widowControl w:val="0"/>
        <w:numPr>
          <w:ilvl w:val="0"/>
          <w:numId w:val="78"/>
        </w:numPr>
        <w:tabs>
          <w:tab w:val="left" w:pos="1681"/>
        </w:tabs>
        <w:kinsoku/>
        <w:wordWrap/>
        <w:overflowPunct/>
        <w:topLinePunct w:val="0"/>
        <w:autoSpaceDE w:val="0"/>
        <w:autoSpaceDN w:val="0"/>
        <w:bidi w:val="0"/>
        <w:adjustRightInd/>
        <w:snapToGrid/>
        <w:spacing w:before="2" w:after="0" w:line="340" w:lineRule="exact"/>
        <w:ind w:left="600" w:right="645" w:firstLine="480"/>
        <w:jc w:val="left"/>
        <w:textAlignment w:val="auto"/>
        <w:rPr>
          <w:color w:val="auto"/>
          <w:sz w:val="24"/>
          <w:highlight w:val="none"/>
        </w:rPr>
      </w:pPr>
      <w:r>
        <w:rPr>
          <w:color w:val="auto"/>
          <w:spacing w:val="-1"/>
          <w:sz w:val="24"/>
          <w:highlight w:val="none"/>
        </w:rPr>
        <w:t>发包人无正当理由没有在约定期限内发出复工指示，导致承包人无法复工的违约责</w:t>
      </w:r>
      <w:r>
        <w:rPr>
          <w:color w:val="auto"/>
          <w:sz w:val="24"/>
          <w:highlight w:val="none"/>
        </w:rPr>
        <w:t>任：</w:t>
      </w:r>
      <w:r>
        <w:rPr>
          <w:color w:val="auto"/>
          <w:sz w:val="24"/>
          <w:highlight w:val="none"/>
          <w:u w:val="single"/>
        </w:rPr>
        <w:t>工期顺延</w:t>
      </w:r>
      <w:r>
        <w:rPr>
          <w:color w:val="auto"/>
          <w:sz w:val="24"/>
          <w:highlight w:val="none"/>
        </w:rPr>
        <w:t>。</w:t>
      </w:r>
    </w:p>
    <w:p w14:paraId="05DF045B">
      <w:pPr>
        <w:pStyle w:val="21"/>
        <w:keepNext w:val="0"/>
        <w:keepLines w:val="0"/>
        <w:pageBreakBefore w:val="0"/>
        <w:widowControl w:val="0"/>
        <w:numPr>
          <w:ilvl w:val="0"/>
          <w:numId w:val="78"/>
        </w:numPr>
        <w:tabs>
          <w:tab w:val="left" w:pos="1681"/>
        </w:tabs>
        <w:kinsoku/>
        <w:wordWrap/>
        <w:overflowPunct/>
        <w:topLinePunct w:val="0"/>
        <w:autoSpaceDE w:val="0"/>
        <w:autoSpaceDN w:val="0"/>
        <w:bidi w:val="0"/>
        <w:adjustRightInd/>
        <w:snapToGrid/>
        <w:spacing w:before="1" w:after="0" w:line="340" w:lineRule="exact"/>
        <w:ind w:left="1681" w:right="0" w:hanging="601"/>
        <w:jc w:val="left"/>
        <w:textAlignment w:val="auto"/>
        <w:rPr>
          <w:color w:val="auto"/>
          <w:sz w:val="24"/>
          <w:highlight w:val="none"/>
        </w:rPr>
      </w:pPr>
      <w:r>
        <w:rPr>
          <w:color w:val="auto"/>
          <w:sz w:val="24"/>
          <w:highlight w:val="none"/>
        </w:rPr>
        <w:t>其他：</w:t>
      </w:r>
      <w:r>
        <w:rPr>
          <w:color w:val="auto"/>
          <w:sz w:val="24"/>
          <w:highlight w:val="none"/>
          <w:u w:val="single"/>
        </w:rPr>
        <w:t>/</w:t>
      </w:r>
      <w:r>
        <w:rPr>
          <w:color w:val="auto"/>
          <w:sz w:val="24"/>
          <w:highlight w:val="none"/>
        </w:rPr>
        <w:t>。</w:t>
      </w:r>
    </w:p>
    <w:p w14:paraId="2E204ED3">
      <w:pPr>
        <w:pStyle w:val="21"/>
        <w:keepNext w:val="0"/>
        <w:keepLines w:val="0"/>
        <w:pageBreakBefore w:val="0"/>
        <w:widowControl w:val="0"/>
        <w:numPr>
          <w:ilvl w:val="2"/>
          <w:numId w:val="77"/>
        </w:numPr>
        <w:tabs>
          <w:tab w:val="left" w:pos="1920"/>
        </w:tabs>
        <w:kinsoku/>
        <w:wordWrap/>
        <w:overflowPunct/>
        <w:topLinePunct w:val="0"/>
        <w:autoSpaceDE w:val="0"/>
        <w:autoSpaceDN w:val="0"/>
        <w:bidi w:val="0"/>
        <w:adjustRightInd/>
        <w:snapToGrid/>
        <w:spacing w:before="161" w:after="0" w:line="340" w:lineRule="exact"/>
        <w:ind w:left="1920" w:right="0" w:hanging="840"/>
        <w:jc w:val="left"/>
        <w:textAlignment w:val="auto"/>
        <w:rPr>
          <w:color w:val="auto"/>
          <w:sz w:val="24"/>
          <w:highlight w:val="none"/>
        </w:rPr>
      </w:pPr>
      <w:r>
        <w:rPr>
          <w:color w:val="auto"/>
          <w:sz w:val="24"/>
          <w:highlight w:val="none"/>
        </w:rPr>
        <w:t>因发包人违约解除合同</w:t>
      </w:r>
    </w:p>
    <w:p w14:paraId="473282AD">
      <w:pPr>
        <w:pStyle w:val="5"/>
        <w:keepNext w:val="0"/>
        <w:keepLines w:val="0"/>
        <w:pageBreakBefore w:val="0"/>
        <w:widowControl w:val="0"/>
        <w:kinsoku/>
        <w:wordWrap/>
        <w:overflowPunct/>
        <w:topLinePunct w:val="0"/>
        <w:autoSpaceDE w:val="0"/>
        <w:autoSpaceDN w:val="0"/>
        <w:bidi w:val="0"/>
        <w:adjustRightInd/>
        <w:snapToGrid/>
        <w:spacing w:before="160" w:line="340" w:lineRule="exact"/>
        <w:ind w:left="600" w:right="645" w:firstLine="480"/>
        <w:textAlignment w:val="auto"/>
        <w:rPr>
          <w:color w:val="auto"/>
          <w:highlight w:val="none"/>
        </w:rPr>
      </w:pPr>
      <w:r>
        <w:rPr>
          <w:color w:val="auto"/>
          <w:highlight w:val="none"/>
        </w:rPr>
        <w:t>承包人按16.1.1项〔发包人违约的情形〕约定暂停施工满</w:t>
      </w:r>
      <w:r>
        <w:rPr>
          <w:color w:val="auto"/>
          <w:highlight w:val="none"/>
          <w:u w:val="single"/>
        </w:rPr>
        <w:t>7</w:t>
      </w:r>
      <w:r>
        <w:rPr>
          <w:color w:val="auto"/>
          <w:highlight w:val="none"/>
        </w:rPr>
        <w:t>天后发包人仍不纠正其违约行为并致使合同目的不能实现的，承包人有权解除合同。</w:t>
      </w:r>
    </w:p>
    <w:p w14:paraId="5DACCC62">
      <w:pPr>
        <w:spacing w:after="0" w:line="364" w:lineRule="auto"/>
        <w:rPr>
          <w:color w:val="auto"/>
          <w:highlight w:val="none"/>
        </w:rPr>
        <w:sectPr>
          <w:pgSz w:w="11910" w:h="16840"/>
          <w:pgMar w:top="1460" w:right="460" w:bottom="1180" w:left="480" w:header="0" w:footer="913" w:gutter="0"/>
          <w:cols w:space="720" w:num="1"/>
        </w:sectPr>
      </w:pPr>
    </w:p>
    <w:p w14:paraId="5B09880C">
      <w:pPr>
        <w:pStyle w:val="21"/>
        <w:numPr>
          <w:ilvl w:val="1"/>
          <w:numId w:val="77"/>
        </w:numPr>
        <w:tabs>
          <w:tab w:val="left" w:pos="1680"/>
        </w:tabs>
        <w:spacing w:before="42" w:after="0" w:line="240" w:lineRule="auto"/>
        <w:ind w:left="1680" w:right="0" w:hanging="600"/>
        <w:jc w:val="left"/>
        <w:rPr>
          <w:color w:val="auto"/>
          <w:sz w:val="24"/>
          <w:highlight w:val="none"/>
        </w:rPr>
      </w:pPr>
      <w:r>
        <w:rPr>
          <w:color w:val="auto"/>
          <w:sz w:val="24"/>
          <w:highlight w:val="none"/>
        </w:rPr>
        <w:t>承包人违约</w:t>
      </w:r>
    </w:p>
    <w:p w14:paraId="772E3921">
      <w:pPr>
        <w:pStyle w:val="21"/>
        <w:numPr>
          <w:ilvl w:val="2"/>
          <w:numId w:val="77"/>
        </w:numPr>
        <w:tabs>
          <w:tab w:val="left" w:pos="1920"/>
        </w:tabs>
        <w:spacing w:before="160" w:after="0" w:line="240" w:lineRule="auto"/>
        <w:ind w:left="1920" w:right="0" w:hanging="840"/>
        <w:jc w:val="left"/>
        <w:rPr>
          <w:color w:val="auto"/>
          <w:sz w:val="24"/>
          <w:highlight w:val="none"/>
        </w:rPr>
      </w:pPr>
      <w:r>
        <w:rPr>
          <w:color w:val="auto"/>
          <w:sz w:val="24"/>
          <w:highlight w:val="none"/>
        </w:rPr>
        <w:t>承包人违约的情形</w:t>
      </w:r>
    </w:p>
    <w:p w14:paraId="44280736">
      <w:pPr>
        <w:pStyle w:val="5"/>
        <w:spacing w:before="161"/>
        <w:ind w:left="1080"/>
        <w:rPr>
          <w:color w:val="auto"/>
          <w:highlight w:val="none"/>
        </w:rPr>
      </w:pPr>
      <w:r>
        <w:rPr>
          <w:color w:val="auto"/>
          <w:highlight w:val="none"/>
        </w:rPr>
        <w:pict>
          <v:line id="_x0000_s1040" o:spid="_x0000_s1040" o:spt="20" style="position:absolute;left:0pt;margin-left:210pt;margin-top:21.4pt;height:0pt;width:84pt;mso-position-horizontal-relative:page;z-index:251694080;mso-width-relative:page;mso-height-relative:page;" stroked="t" coordsize="21600,21600">
            <v:path arrowok="t"/>
            <v:fill focussize="0,0"/>
            <v:stroke weight="0.6pt" color="#000000"/>
            <v:imagedata o:title=""/>
            <o:lock v:ext="edit"/>
          </v:line>
        </w:pict>
      </w:r>
      <w:r>
        <w:rPr>
          <w:color w:val="auto"/>
          <w:highlight w:val="none"/>
        </w:rPr>
        <w:t>承包人违约的其他情形：按通用条款执行。</w:t>
      </w:r>
    </w:p>
    <w:p w14:paraId="68484E71">
      <w:pPr>
        <w:pStyle w:val="21"/>
        <w:numPr>
          <w:ilvl w:val="2"/>
          <w:numId w:val="77"/>
        </w:numPr>
        <w:tabs>
          <w:tab w:val="left" w:pos="1920"/>
        </w:tabs>
        <w:spacing w:before="160" w:after="0" w:line="240" w:lineRule="auto"/>
        <w:ind w:left="1920" w:right="0" w:hanging="840"/>
        <w:jc w:val="left"/>
        <w:rPr>
          <w:color w:val="auto"/>
          <w:sz w:val="24"/>
          <w:highlight w:val="none"/>
        </w:rPr>
      </w:pPr>
      <w:r>
        <w:rPr>
          <w:color w:val="auto"/>
          <w:sz w:val="24"/>
          <w:highlight w:val="none"/>
        </w:rPr>
        <w:t>承包人违约的责任</w:t>
      </w:r>
    </w:p>
    <w:p w14:paraId="6F075352">
      <w:pPr>
        <w:pStyle w:val="5"/>
        <w:spacing w:before="161"/>
        <w:ind w:left="1080"/>
        <w:rPr>
          <w:color w:val="auto"/>
          <w:highlight w:val="none"/>
        </w:rPr>
      </w:pPr>
      <w:r>
        <w:rPr>
          <w:color w:val="auto"/>
          <w:highlight w:val="none"/>
        </w:rPr>
        <w:pict>
          <v:line id="_x0000_s1041" o:spid="_x0000_s1041" o:spt="20" style="position:absolute;left:0pt;margin-left:292.5pt;margin-top:21.4pt;height:0pt;width:248.7pt;mso-position-horizontal-relative:page;z-index:251695104;mso-width-relative:page;mso-height-relative:page;" stroked="t" coordsize="21600,21600">
            <v:path arrowok="t"/>
            <v:fill focussize="0,0"/>
            <v:stroke weight="0.6pt" color="#000000"/>
            <v:imagedata o:title=""/>
            <o:lock v:ext="edit"/>
          </v:line>
        </w:pict>
      </w:r>
      <w:r>
        <w:rPr>
          <w:color w:val="auto"/>
          <w:spacing w:val="-4"/>
          <w:highlight w:val="none"/>
        </w:rPr>
        <w:t>承包人违约责任的承担方式和计算方法：</w:t>
      </w:r>
      <w:r>
        <w:rPr>
          <w:color w:val="auto"/>
          <w:highlight w:val="none"/>
        </w:rPr>
        <w:t>（1</w:t>
      </w:r>
      <w:r>
        <w:rPr>
          <w:color w:val="auto"/>
          <w:spacing w:val="-29"/>
          <w:highlight w:val="none"/>
        </w:rPr>
        <w:t>）</w:t>
      </w:r>
      <w:r>
        <w:rPr>
          <w:color w:val="auto"/>
          <w:highlight w:val="none"/>
        </w:rPr>
        <w:t>承包人未按本合同通用条款第16.2.</w:t>
      </w:r>
      <w:r>
        <w:rPr>
          <w:color w:val="auto"/>
          <w:spacing w:val="-29"/>
          <w:highlight w:val="none"/>
        </w:rPr>
        <w:t>1</w:t>
      </w:r>
      <w:r>
        <w:rPr>
          <w:color w:val="auto"/>
          <w:highlight w:val="none"/>
        </w:rPr>
        <w:t>（2</w:t>
      </w:r>
      <w:r>
        <w:rPr>
          <w:color w:val="auto"/>
          <w:spacing w:val="-99"/>
          <w:highlight w:val="none"/>
        </w:rPr>
        <w:t>）</w:t>
      </w:r>
      <w:r>
        <w:rPr>
          <w:color w:val="auto"/>
          <w:highlight w:val="none"/>
        </w:rPr>
        <w:t>、</w:t>
      </w:r>
    </w:p>
    <w:p w14:paraId="1B9FFDF7">
      <w:pPr>
        <w:pStyle w:val="21"/>
        <w:numPr>
          <w:ilvl w:val="0"/>
          <w:numId w:val="79"/>
        </w:numPr>
        <w:tabs>
          <w:tab w:val="left" w:pos="1201"/>
        </w:tabs>
        <w:spacing w:before="160" w:after="0" w:line="364" w:lineRule="auto"/>
        <w:ind w:left="600" w:right="645" w:firstLine="0"/>
        <w:jc w:val="left"/>
        <w:rPr>
          <w:color w:val="auto"/>
          <w:sz w:val="24"/>
          <w:highlight w:val="none"/>
        </w:rPr>
      </w:pPr>
      <w:r>
        <w:rPr>
          <w:color w:val="auto"/>
          <w:spacing w:val="-1"/>
          <w:sz w:val="24"/>
          <w:highlight w:val="none"/>
          <w:u w:val="single"/>
        </w:rPr>
        <w:t>条内容完成的，承包人无条件返工处理，修复至工程质量要求并承担相关费用，并在发</w:t>
      </w:r>
      <w:r>
        <w:rPr>
          <w:color w:val="auto"/>
          <w:spacing w:val="-220"/>
          <w:sz w:val="24"/>
          <w:highlight w:val="none"/>
          <w:u w:val="single"/>
        </w:rPr>
        <w:t>包</w:t>
      </w:r>
      <w:r>
        <w:rPr>
          <w:color w:val="auto"/>
          <w:sz w:val="24"/>
          <w:highlight w:val="none"/>
          <w:u w:val="single"/>
        </w:rPr>
        <w:t>人规定的时间内完成返工，否则发包人有权扣罚该分项工程10%的工程款作为处罚。</w:t>
      </w:r>
    </w:p>
    <w:p w14:paraId="0A1FFE9A">
      <w:pPr>
        <w:pStyle w:val="21"/>
        <w:numPr>
          <w:ilvl w:val="1"/>
          <w:numId w:val="79"/>
        </w:numPr>
        <w:tabs>
          <w:tab w:val="left" w:pos="1681"/>
        </w:tabs>
        <w:spacing w:before="2" w:after="0" w:line="364" w:lineRule="auto"/>
        <w:ind w:left="600" w:right="617" w:firstLine="480"/>
        <w:jc w:val="left"/>
        <w:rPr>
          <w:color w:val="auto"/>
          <w:sz w:val="24"/>
          <w:highlight w:val="none"/>
        </w:rPr>
      </w:pPr>
      <w:r>
        <w:rPr>
          <w:color w:val="auto"/>
          <w:sz w:val="24"/>
          <w:highlight w:val="none"/>
          <w:u w:val="single"/>
        </w:rPr>
        <w:t>承包人有本合同通用条款第</w:t>
      </w:r>
      <w:r>
        <w:rPr>
          <w:color w:val="auto"/>
          <w:spacing w:val="-6"/>
          <w:sz w:val="24"/>
          <w:highlight w:val="none"/>
          <w:u w:val="single"/>
        </w:rPr>
        <w:t>16.2.1（6）</w:t>
      </w:r>
      <w:r>
        <w:rPr>
          <w:color w:val="auto"/>
          <w:spacing w:val="-5"/>
          <w:sz w:val="24"/>
          <w:highlight w:val="none"/>
          <w:u w:val="single"/>
        </w:rPr>
        <w:t xml:space="preserve">条情形的，或经监理人检验认为修复质量 </w:t>
      </w:r>
      <w:r>
        <w:rPr>
          <w:color w:val="auto"/>
          <w:spacing w:val="-17"/>
          <w:sz w:val="24"/>
          <w:highlight w:val="none"/>
          <w:u w:val="single"/>
        </w:rPr>
        <w:t>不合格而承包人拒绝再进行修补的，发包人将扣除承包人全部质量保修金。</w:t>
      </w:r>
    </w:p>
    <w:p w14:paraId="0F54C6E8">
      <w:pPr>
        <w:pStyle w:val="21"/>
        <w:numPr>
          <w:ilvl w:val="1"/>
          <w:numId w:val="79"/>
        </w:numPr>
        <w:tabs>
          <w:tab w:val="left" w:pos="1681"/>
        </w:tabs>
        <w:spacing w:before="1" w:after="0" w:line="364" w:lineRule="auto"/>
        <w:ind w:left="600" w:right="497" w:firstLine="480"/>
        <w:jc w:val="left"/>
        <w:rPr>
          <w:color w:val="auto"/>
          <w:sz w:val="24"/>
          <w:highlight w:val="none"/>
        </w:rPr>
      </w:pPr>
      <w:r>
        <w:rPr>
          <w:color w:val="auto"/>
          <w:sz w:val="24"/>
          <w:highlight w:val="none"/>
          <w:u w:val="single"/>
        </w:rPr>
        <w:t>承包人有本专用合同条款3.2</w:t>
      </w:r>
      <w:r>
        <w:rPr>
          <w:color w:val="auto"/>
          <w:spacing w:val="-32"/>
          <w:sz w:val="24"/>
          <w:highlight w:val="none"/>
          <w:u w:val="single"/>
        </w:rPr>
        <w:t>、</w:t>
      </w:r>
      <w:r>
        <w:rPr>
          <w:color w:val="auto"/>
          <w:sz w:val="24"/>
          <w:highlight w:val="none"/>
          <w:u w:val="single"/>
        </w:rPr>
        <w:t>3.3</w:t>
      </w:r>
      <w:r>
        <w:rPr>
          <w:color w:val="auto"/>
          <w:spacing w:val="-5"/>
          <w:sz w:val="24"/>
          <w:highlight w:val="none"/>
          <w:u w:val="single"/>
        </w:rPr>
        <w:t>条违约责任的，发包人有权扣除承包人的违约金</w:t>
      </w:r>
      <w:r>
        <w:rPr>
          <w:color w:val="auto"/>
          <w:spacing w:val="-20"/>
          <w:sz w:val="24"/>
          <w:highlight w:val="none"/>
          <w:u w:val="single"/>
        </w:rPr>
        <w:t>。违约金金额均在承包人的计量支付款内扣除。监理人预先下发含有罚款意向的指令，如承包人</w:t>
      </w:r>
      <w:r>
        <w:rPr>
          <w:color w:val="auto"/>
          <w:spacing w:val="-16"/>
          <w:sz w:val="24"/>
          <w:highlight w:val="none"/>
          <w:u w:val="single"/>
        </w:rPr>
        <w:t>不及时采取措施纠正，则在指令下达后十五天下发罚款通知书</w:t>
      </w:r>
      <w:r>
        <w:rPr>
          <w:color w:val="auto"/>
          <w:sz w:val="24"/>
          <w:highlight w:val="none"/>
          <w:u w:val="single"/>
        </w:rPr>
        <w:t>（不再陈述罚款理由</w:t>
      </w:r>
      <w:r>
        <w:rPr>
          <w:color w:val="auto"/>
          <w:spacing w:val="-24"/>
          <w:sz w:val="24"/>
          <w:highlight w:val="none"/>
          <w:u w:val="single"/>
        </w:rPr>
        <w:t>）</w:t>
      </w:r>
      <w:r>
        <w:rPr>
          <w:color w:val="auto"/>
          <w:spacing w:val="-29"/>
          <w:sz w:val="24"/>
          <w:highlight w:val="none"/>
          <w:u w:val="single"/>
        </w:rPr>
        <w:t>。承包人履</w:t>
      </w:r>
      <w:r>
        <w:rPr>
          <w:color w:val="auto"/>
          <w:spacing w:val="-3"/>
          <w:sz w:val="24"/>
          <w:highlight w:val="none"/>
          <w:u w:val="single"/>
        </w:rPr>
        <w:t>约保证金被罚款后由发包人从最后一次计量支付时扣除相应金额补足履约保证金。承包人在合</w:t>
      </w:r>
      <w:r>
        <w:rPr>
          <w:color w:val="auto"/>
          <w:spacing w:val="-11"/>
          <w:sz w:val="24"/>
          <w:highlight w:val="none"/>
          <w:u w:val="single"/>
        </w:rPr>
        <w:t>同期内，完成合同规定的全部工程，且质量合格，在本工程施工竣工验收后十五天内可申请返</w:t>
      </w:r>
      <w:r>
        <w:rPr>
          <w:color w:val="auto"/>
          <w:spacing w:val="-19"/>
          <w:sz w:val="24"/>
          <w:highlight w:val="none"/>
          <w:u w:val="single"/>
        </w:rPr>
        <w:t>还全部或部分罚款，返还金额由监理人审核，发包人批准。罚款金额返还时不包括银行利息</w:t>
      </w:r>
      <w:r>
        <w:rPr>
          <w:color w:val="auto"/>
          <w:sz w:val="24"/>
          <w:highlight w:val="none"/>
        </w:rPr>
        <w:t>。</w:t>
      </w:r>
    </w:p>
    <w:p w14:paraId="7282CE69">
      <w:pPr>
        <w:pStyle w:val="21"/>
        <w:numPr>
          <w:ilvl w:val="2"/>
          <w:numId w:val="77"/>
        </w:numPr>
        <w:tabs>
          <w:tab w:val="left" w:pos="1920"/>
        </w:tabs>
        <w:spacing w:before="3" w:after="0" w:line="240" w:lineRule="auto"/>
        <w:ind w:left="1920" w:right="0" w:hanging="840"/>
        <w:jc w:val="left"/>
        <w:rPr>
          <w:color w:val="auto"/>
          <w:sz w:val="24"/>
          <w:highlight w:val="none"/>
        </w:rPr>
      </w:pPr>
      <w:r>
        <w:rPr>
          <w:color w:val="auto"/>
          <w:sz w:val="24"/>
          <w:highlight w:val="none"/>
        </w:rPr>
        <w:t>因承包人违约解除合同</w:t>
      </w:r>
    </w:p>
    <w:p w14:paraId="57EFC444">
      <w:pPr>
        <w:pStyle w:val="5"/>
        <w:spacing w:before="161" w:line="364" w:lineRule="auto"/>
        <w:ind w:left="600" w:right="617" w:firstLine="480"/>
        <w:rPr>
          <w:color w:val="auto"/>
          <w:highlight w:val="none"/>
        </w:rPr>
      </w:pPr>
      <w:r>
        <w:rPr>
          <w:color w:val="auto"/>
          <w:spacing w:val="-3"/>
          <w:highlight w:val="none"/>
        </w:rPr>
        <w:t>关于承包人违约解除合同的特别约定：</w:t>
      </w:r>
      <w:r>
        <w:rPr>
          <w:color w:val="auto"/>
          <w:spacing w:val="-5"/>
          <w:highlight w:val="none"/>
          <w:u w:val="single"/>
        </w:rPr>
        <w:t>承包人有违反以下情况之一的，发包人有权解除合</w:t>
      </w:r>
      <w:r>
        <w:rPr>
          <w:color w:val="auto"/>
          <w:spacing w:val="-220"/>
          <w:highlight w:val="none"/>
          <w:u w:val="single"/>
        </w:rPr>
        <w:t>同</w:t>
      </w:r>
      <w:r>
        <w:rPr>
          <w:color w:val="auto"/>
          <w:highlight w:val="none"/>
          <w:u w:val="single"/>
        </w:rPr>
        <w:t>，并没收其全部质量保证金</w:t>
      </w:r>
      <w:r>
        <w:rPr>
          <w:color w:val="auto"/>
          <w:highlight w:val="none"/>
        </w:rPr>
        <w:t>。</w:t>
      </w:r>
    </w:p>
    <w:p w14:paraId="7C076E07">
      <w:pPr>
        <w:pStyle w:val="21"/>
        <w:numPr>
          <w:ilvl w:val="0"/>
          <w:numId w:val="80"/>
        </w:numPr>
        <w:tabs>
          <w:tab w:val="left" w:pos="1441"/>
        </w:tabs>
        <w:spacing w:before="1" w:after="0" w:line="364" w:lineRule="auto"/>
        <w:ind w:left="600" w:right="645" w:firstLine="480"/>
        <w:jc w:val="left"/>
        <w:rPr>
          <w:color w:val="auto"/>
          <w:sz w:val="24"/>
          <w:highlight w:val="none"/>
        </w:rPr>
      </w:pPr>
      <w:r>
        <w:rPr>
          <w:color w:val="auto"/>
          <w:spacing w:val="-1"/>
          <w:sz w:val="24"/>
          <w:highlight w:val="none"/>
        </w:rPr>
        <w:t>承包人无正当理由不按开工通知的要求及时进场组织施工和不按签订协议书时商定的</w:t>
      </w:r>
      <w:r>
        <w:rPr>
          <w:color w:val="auto"/>
          <w:sz w:val="24"/>
          <w:highlight w:val="none"/>
        </w:rPr>
        <w:t>进度计划有效地开展施工准备，造成工期延误的；</w:t>
      </w:r>
    </w:p>
    <w:p w14:paraId="464B5D4A">
      <w:pPr>
        <w:pStyle w:val="21"/>
        <w:numPr>
          <w:ilvl w:val="0"/>
          <w:numId w:val="80"/>
        </w:numPr>
        <w:tabs>
          <w:tab w:val="left" w:pos="1441"/>
        </w:tabs>
        <w:spacing w:before="1" w:after="0" w:line="364" w:lineRule="auto"/>
        <w:ind w:left="600" w:right="765" w:firstLine="480"/>
        <w:jc w:val="left"/>
        <w:rPr>
          <w:color w:val="auto"/>
          <w:sz w:val="24"/>
          <w:highlight w:val="none"/>
        </w:rPr>
      </w:pPr>
      <w:r>
        <w:rPr>
          <w:color w:val="auto"/>
          <w:sz w:val="24"/>
          <w:highlight w:val="none"/>
        </w:rPr>
        <w:t>承包人违反本合同通用条款第3.5</w:t>
      </w:r>
      <w:r>
        <w:rPr>
          <w:color w:val="auto"/>
          <w:spacing w:val="-1"/>
          <w:sz w:val="24"/>
          <w:highlight w:val="none"/>
        </w:rPr>
        <w:t>条规定私自将合同或合同的任何部分或任何权利转</w:t>
      </w:r>
      <w:r>
        <w:rPr>
          <w:color w:val="auto"/>
          <w:sz w:val="24"/>
          <w:highlight w:val="none"/>
        </w:rPr>
        <w:t>让给其他人，或私自将工程或工程的一部分分包出去的；</w:t>
      </w:r>
    </w:p>
    <w:p w14:paraId="2A930144">
      <w:pPr>
        <w:pStyle w:val="21"/>
        <w:numPr>
          <w:ilvl w:val="0"/>
          <w:numId w:val="80"/>
        </w:numPr>
        <w:tabs>
          <w:tab w:val="left" w:pos="1441"/>
        </w:tabs>
        <w:spacing w:before="1" w:after="0" w:line="364" w:lineRule="auto"/>
        <w:ind w:left="600" w:right="645" w:firstLine="480"/>
        <w:jc w:val="left"/>
        <w:rPr>
          <w:color w:val="auto"/>
          <w:sz w:val="24"/>
          <w:highlight w:val="none"/>
        </w:rPr>
      </w:pPr>
      <w:r>
        <w:rPr>
          <w:color w:val="auto"/>
          <w:spacing w:val="-1"/>
          <w:sz w:val="24"/>
          <w:highlight w:val="none"/>
        </w:rPr>
        <w:t>未经监理人批准，承包人私自将已按响应文件承诺进入工地的工程设备、施工设备、</w:t>
      </w:r>
      <w:r>
        <w:rPr>
          <w:color w:val="auto"/>
          <w:sz w:val="24"/>
          <w:highlight w:val="none"/>
        </w:rPr>
        <w:t>临时工程或材料撤离工地的；</w:t>
      </w:r>
    </w:p>
    <w:p w14:paraId="0EA29B96">
      <w:pPr>
        <w:pStyle w:val="21"/>
        <w:numPr>
          <w:ilvl w:val="0"/>
          <w:numId w:val="80"/>
        </w:numPr>
        <w:tabs>
          <w:tab w:val="left" w:pos="1441"/>
        </w:tabs>
        <w:spacing w:before="2" w:after="0" w:line="364" w:lineRule="auto"/>
        <w:ind w:left="600" w:right="645" w:firstLine="480"/>
        <w:jc w:val="left"/>
        <w:rPr>
          <w:color w:val="auto"/>
          <w:sz w:val="24"/>
          <w:highlight w:val="none"/>
        </w:rPr>
      </w:pPr>
      <w:r>
        <w:rPr>
          <w:color w:val="auto"/>
          <w:spacing w:val="-1"/>
          <w:sz w:val="24"/>
          <w:highlight w:val="none"/>
        </w:rPr>
        <w:t>由于承包人原因拒绝按合同进度计划及时完成合同规定的工程，而又未采取有效措施</w:t>
      </w:r>
      <w:r>
        <w:rPr>
          <w:color w:val="auto"/>
          <w:sz w:val="24"/>
          <w:highlight w:val="none"/>
        </w:rPr>
        <w:t>赶上进度，造成工期延误的；</w:t>
      </w:r>
    </w:p>
    <w:p w14:paraId="5F7BF537">
      <w:pPr>
        <w:pStyle w:val="21"/>
        <w:numPr>
          <w:ilvl w:val="0"/>
          <w:numId w:val="80"/>
        </w:numPr>
        <w:tabs>
          <w:tab w:val="left" w:pos="1441"/>
        </w:tabs>
        <w:spacing w:before="1" w:after="0" w:line="364" w:lineRule="auto"/>
        <w:ind w:left="600" w:right="645" w:firstLine="480"/>
        <w:jc w:val="left"/>
        <w:rPr>
          <w:color w:val="auto"/>
          <w:sz w:val="24"/>
          <w:highlight w:val="none"/>
        </w:rPr>
      </w:pPr>
      <w:r>
        <w:rPr>
          <w:color w:val="auto"/>
          <w:spacing w:val="-1"/>
          <w:sz w:val="24"/>
          <w:highlight w:val="none"/>
        </w:rPr>
        <w:t>承包人否认合同有效或拒绝履行合同规定的承包人义务，或由于法律、财务等原因导</w:t>
      </w:r>
      <w:r>
        <w:rPr>
          <w:color w:val="auto"/>
          <w:sz w:val="24"/>
          <w:highlight w:val="none"/>
        </w:rPr>
        <w:t>致承包人无法继续履行或实质上已停止履行合同的义务的；</w:t>
      </w:r>
    </w:p>
    <w:p w14:paraId="1EEBCF6B">
      <w:pPr>
        <w:pStyle w:val="21"/>
        <w:numPr>
          <w:ilvl w:val="0"/>
          <w:numId w:val="80"/>
        </w:numPr>
        <w:tabs>
          <w:tab w:val="left" w:pos="1441"/>
        </w:tabs>
        <w:spacing w:before="1" w:after="0" w:line="240" w:lineRule="auto"/>
        <w:ind w:left="1441" w:right="0" w:hanging="361"/>
        <w:jc w:val="left"/>
        <w:rPr>
          <w:color w:val="auto"/>
          <w:sz w:val="24"/>
          <w:highlight w:val="none"/>
        </w:rPr>
      </w:pPr>
      <w:r>
        <w:rPr>
          <w:color w:val="auto"/>
          <w:sz w:val="24"/>
          <w:highlight w:val="none"/>
        </w:rPr>
        <w:t>合同签订之日起十五日内，承包人无法按合同规定及响应文件的承诺进场经监理工程</w:t>
      </w:r>
    </w:p>
    <w:p w14:paraId="122BD10B">
      <w:pPr>
        <w:spacing w:after="0" w:line="240" w:lineRule="auto"/>
        <w:jc w:val="left"/>
        <w:rPr>
          <w:color w:val="auto"/>
          <w:sz w:val="24"/>
          <w:highlight w:val="none"/>
        </w:rPr>
        <w:sectPr>
          <w:pgSz w:w="11910" w:h="16840"/>
          <w:pgMar w:top="1460" w:right="460" w:bottom="1180" w:left="480" w:header="0" w:footer="913" w:gutter="0"/>
          <w:cols w:space="720" w:num="1"/>
        </w:sectPr>
      </w:pPr>
    </w:p>
    <w:p w14:paraId="446952C3">
      <w:pPr>
        <w:pStyle w:val="5"/>
        <w:spacing w:before="42"/>
        <w:ind w:left="600"/>
        <w:rPr>
          <w:color w:val="auto"/>
          <w:highlight w:val="none"/>
        </w:rPr>
      </w:pPr>
      <w:r>
        <w:rPr>
          <w:color w:val="auto"/>
          <w:highlight w:val="none"/>
        </w:rPr>
        <w:t>师认可的全部人员和机械的。</w:t>
      </w:r>
    </w:p>
    <w:p w14:paraId="1DD5AA7C">
      <w:pPr>
        <w:pStyle w:val="21"/>
        <w:numPr>
          <w:ilvl w:val="0"/>
          <w:numId w:val="81"/>
        </w:numPr>
        <w:tabs>
          <w:tab w:val="left" w:pos="1681"/>
        </w:tabs>
        <w:spacing w:before="160" w:after="0" w:line="364" w:lineRule="auto"/>
        <w:ind w:left="600" w:right="617" w:firstLine="480"/>
        <w:jc w:val="left"/>
        <w:rPr>
          <w:color w:val="auto"/>
          <w:sz w:val="24"/>
          <w:highlight w:val="none"/>
        </w:rPr>
      </w:pPr>
      <w:r>
        <w:rPr>
          <w:color w:val="auto"/>
          <w:sz w:val="24"/>
          <w:highlight w:val="none"/>
        </w:rPr>
        <w:t>承包人在成交后7</w:t>
      </w:r>
      <w:r>
        <w:rPr>
          <w:color w:val="auto"/>
          <w:spacing w:val="-7"/>
          <w:sz w:val="24"/>
          <w:highlight w:val="none"/>
        </w:rPr>
        <w:t>个工作日内，未按桂劳社发</w:t>
      </w:r>
      <w:r>
        <w:rPr>
          <w:color w:val="auto"/>
          <w:sz w:val="24"/>
          <w:highlight w:val="none"/>
        </w:rPr>
        <w:t>[2009]50号规定将农民工工资保障金</w:t>
      </w:r>
      <w:r>
        <w:rPr>
          <w:color w:val="auto"/>
          <w:spacing w:val="-4"/>
          <w:sz w:val="24"/>
          <w:highlight w:val="none"/>
        </w:rPr>
        <w:t>存入帐户的。</w:t>
      </w:r>
    </w:p>
    <w:p w14:paraId="4F2E3FD9">
      <w:pPr>
        <w:pStyle w:val="21"/>
        <w:numPr>
          <w:ilvl w:val="0"/>
          <w:numId w:val="81"/>
        </w:numPr>
        <w:tabs>
          <w:tab w:val="left" w:pos="1681"/>
        </w:tabs>
        <w:spacing w:before="2" w:after="0" w:line="240" w:lineRule="auto"/>
        <w:ind w:left="1681" w:right="0" w:hanging="601"/>
        <w:jc w:val="left"/>
        <w:rPr>
          <w:color w:val="auto"/>
          <w:sz w:val="24"/>
          <w:highlight w:val="none"/>
        </w:rPr>
      </w:pPr>
      <w:r>
        <w:rPr>
          <w:color w:val="auto"/>
          <w:sz w:val="24"/>
          <w:highlight w:val="none"/>
        </w:rPr>
        <w:t>承包人未按现行相关文件要求为在建工程缴纳意外伤害保险费的。</w:t>
      </w:r>
    </w:p>
    <w:p w14:paraId="3C241993">
      <w:pPr>
        <w:pStyle w:val="5"/>
        <w:tabs>
          <w:tab w:val="left" w:pos="5279"/>
          <w:tab w:val="left" w:pos="5879"/>
        </w:tabs>
        <w:spacing w:before="160" w:line="364" w:lineRule="auto"/>
        <w:ind w:left="600" w:right="621" w:firstLine="480"/>
        <w:rPr>
          <w:color w:val="auto"/>
          <w:highlight w:val="none"/>
        </w:rPr>
      </w:pPr>
      <w:r>
        <w:rPr>
          <w:color w:val="auto"/>
          <w:highlight w:val="none"/>
        </w:rPr>
        <w:t>发包人继续使用承包人在施工现场的材料</w:t>
      </w:r>
      <w:r>
        <w:rPr>
          <w:color w:val="auto"/>
          <w:spacing w:val="-32"/>
          <w:highlight w:val="none"/>
        </w:rPr>
        <w:t>、</w:t>
      </w:r>
      <w:r>
        <w:rPr>
          <w:color w:val="auto"/>
          <w:highlight w:val="none"/>
        </w:rPr>
        <w:t>设备</w:t>
      </w:r>
      <w:r>
        <w:rPr>
          <w:color w:val="auto"/>
          <w:spacing w:val="-32"/>
          <w:highlight w:val="none"/>
        </w:rPr>
        <w:t>、</w:t>
      </w:r>
      <w:r>
        <w:rPr>
          <w:color w:val="auto"/>
          <w:highlight w:val="none"/>
        </w:rPr>
        <w:t>临时工程</w:t>
      </w:r>
      <w:r>
        <w:rPr>
          <w:color w:val="auto"/>
          <w:spacing w:val="-34"/>
          <w:highlight w:val="none"/>
        </w:rPr>
        <w:t>、</w:t>
      </w:r>
      <w:r>
        <w:rPr>
          <w:color w:val="auto"/>
          <w:highlight w:val="none"/>
        </w:rPr>
        <w:t>承包人文件和由承包人或</w:t>
      </w:r>
      <w:r>
        <w:rPr>
          <w:color w:val="auto"/>
          <w:spacing w:val="-17"/>
          <w:highlight w:val="none"/>
        </w:rPr>
        <w:t>以</w:t>
      </w:r>
      <w:r>
        <w:rPr>
          <w:color w:val="auto"/>
          <w:highlight w:val="none"/>
        </w:rPr>
        <w:t>其名义编制的其他文件的费用承担方式：</w:t>
      </w:r>
      <w:r>
        <w:rPr>
          <w:color w:val="auto"/>
          <w:highlight w:val="none"/>
          <w:u w:val="single"/>
        </w:rPr>
        <w:t xml:space="preserve"> </w:t>
      </w:r>
      <w:r>
        <w:rPr>
          <w:color w:val="auto"/>
          <w:highlight w:val="none"/>
          <w:u w:val="single"/>
        </w:rPr>
        <w:tab/>
      </w:r>
      <w:r>
        <w:rPr>
          <w:color w:val="auto"/>
          <w:highlight w:val="none"/>
          <w:u w:val="single"/>
        </w:rPr>
        <w:t>无</w:t>
      </w:r>
      <w:r>
        <w:rPr>
          <w:color w:val="auto"/>
          <w:highlight w:val="none"/>
          <w:u w:val="single"/>
        </w:rPr>
        <w:tab/>
      </w:r>
      <w:r>
        <w:rPr>
          <w:color w:val="auto"/>
          <w:highlight w:val="none"/>
        </w:rPr>
        <w:t>。</w:t>
      </w:r>
    </w:p>
    <w:p w14:paraId="54578409">
      <w:pPr>
        <w:pStyle w:val="21"/>
        <w:numPr>
          <w:ilvl w:val="0"/>
          <w:numId w:val="75"/>
        </w:numPr>
        <w:tabs>
          <w:tab w:val="left" w:pos="1444"/>
        </w:tabs>
        <w:spacing w:before="1" w:after="0" w:line="240" w:lineRule="auto"/>
        <w:ind w:left="1443" w:right="0" w:hanging="364"/>
        <w:jc w:val="left"/>
        <w:rPr>
          <w:b/>
          <w:color w:val="auto"/>
          <w:sz w:val="22"/>
          <w:highlight w:val="none"/>
        </w:rPr>
      </w:pPr>
      <w:r>
        <w:rPr>
          <w:b/>
          <w:color w:val="auto"/>
          <w:sz w:val="24"/>
          <w:highlight w:val="none"/>
        </w:rPr>
        <w:t>不可抗力</w:t>
      </w:r>
    </w:p>
    <w:p w14:paraId="3CDCA639">
      <w:pPr>
        <w:pStyle w:val="21"/>
        <w:numPr>
          <w:ilvl w:val="1"/>
          <w:numId w:val="75"/>
        </w:numPr>
        <w:tabs>
          <w:tab w:val="left" w:pos="1680"/>
        </w:tabs>
        <w:spacing w:before="161" w:after="0" w:line="240" w:lineRule="auto"/>
        <w:ind w:left="1680" w:right="0" w:hanging="600"/>
        <w:jc w:val="left"/>
        <w:rPr>
          <w:color w:val="auto"/>
          <w:sz w:val="24"/>
          <w:highlight w:val="none"/>
        </w:rPr>
      </w:pPr>
      <w:r>
        <w:rPr>
          <w:color w:val="auto"/>
          <w:sz w:val="24"/>
          <w:highlight w:val="none"/>
        </w:rPr>
        <w:t>不可抗力的确认</w:t>
      </w:r>
    </w:p>
    <w:p w14:paraId="68D6302F">
      <w:pPr>
        <w:pStyle w:val="5"/>
        <w:spacing w:before="160"/>
        <w:ind w:left="1080"/>
        <w:rPr>
          <w:color w:val="auto"/>
          <w:highlight w:val="none"/>
        </w:rPr>
      </w:pPr>
      <w:r>
        <w:rPr>
          <w:color w:val="auto"/>
          <w:highlight w:val="none"/>
        </w:rPr>
        <w:t>除通用合同条款约定的不可抗力事件之外，视为不可抗力的其他情形：</w:t>
      </w:r>
    </w:p>
    <w:p w14:paraId="59C50C58">
      <w:pPr>
        <w:pStyle w:val="21"/>
        <w:numPr>
          <w:ilvl w:val="0"/>
          <w:numId w:val="82"/>
        </w:numPr>
        <w:tabs>
          <w:tab w:val="left" w:pos="1681"/>
        </w:tabs>
        <w:spacing w:before="161" w:after="0" w:line="240" w:lineRule="auto"/>
        <w:ind w:left="1681" w:right="0" w:hanging="601"/>
        <w:jc w:val="left"/>
        <w:rPr>
          <w:color w:val="auto"/>
          <w:sz w:val="24"/>
          <w:highlight w:val="none"/>
        </w:rPr>
      </w:pPr>
      <w:r>
        <w:rPr>
          <w:color w:val="auto"/>
          <w:sz w:val="24"/>
          <w:highlight w:val="none"/>
        </w:rPr>
        <w:t>当地6级以上的破坏性地震；</w:t>
      </w:r>
    </w:p>
    <w:p w14:paraId="521F855B">
      <w:pPr>
        <w:pStyle w:val="21"/>
        <w:numPr>
          <w:ilvl w:val="0"/>
          <w:numId w:val="82"/>
        </w:numPr>
        <w:tabs>
          <w:tab w:val="left" w:pos="1681"/>
        </w:tabs>
        <w:spacing w:before="160" w:after="0" w:line="240" w:lineRule="auto"/>
        <w:ind w:left="1681" w:right="0" w:hanging="601"/>
        <w:jc w:val="left"/>
        <w:rPr>
          <w:color w:val="auto"/>
          <w:sz w:val="24"/>
          <w:highlight w:val="none"/>
        </w:rPr>
      </w:pPr>
      <w:r>
        <w:rPr>
          <w:color w:val="auto"/>
          <w:sz w:val="24"/>
          <w:highlight w:val="none"/>
        </w:rPr>
        <w:t>暴雨级以上的持续2天的大雨；</w:t>
      </w:r>
    </w:p>
    <w:p w14:paraId="2DCE8C75">
      <w:pPr>
        <w:pStyle w:val="5"/>
        <w:spacing w:before="161" w:line="364" w:lineRule="auto"/>
        <w:ind w:left="600" w:right="617" w:firstLine="480"/>
        <w:rPr>
          <w:color w:val="auto"/>
          <w:highlight w:val="none"/>
        </w:rPr>
      </w:pPr>
      <w:r>
        <w:rPr>
          <w:color w:val="auto"/>
          <w:spacing w:val="-6"/>
          <w:highlight w:val="none"/>
        </w:rPr>
        <w:t>（3）5</w:t>
      </w:r>
      <w:r>
        <w:rPr>
          <w:color w:val="auto"/>
          <w:spacing w:val="-3"/>
          <w:highlight w:val="none"/>
        </w:rPr>
        <w:t>年以上未发生过的、持续</w:t>
      </w:r>
      <w:r>
        <w:rPr>
          <w:color w:val="auto"/>
          <w:highlight w:val="none"/>
        </w:rPr>
        <w:t>5</w:t>
      </w:r>
      <w:r>
        <w:rPr>
          <w:color w:val="auto"/>
          <w:spacing w:val="-5"/>
          <w:highlight w:val="none"/>
        </w:rPr>
        <w:t>天的高温天气；不可抗力的等级范围约定：</w:t>
      </w:r>
      <w:r>
        <w:rPr>
          <w:color w:val="auto"/>
          <w:spacing w:val="-3"/>
          <w:highlight w:val="none"/>
          <w:u w:val="single"/>
        </w:rPr>
        <w:t xml:space="preserve"> 双方协商确</w:t>
      </w:r>
      <w:r>
        <w:rPr>
          <w:color w:val="auto"/>
          <w:spacing w:val="-220"/>
          <w:highlight w:val="none"/>
          <w:u w:val="single"/>
        </w:rPr>
        <w:t>定</w:t>
      </w:r>
      <w:r>
        <w:rPr>
          <w:color w:val="auto"/>
          <w:highlight w:val="none"/>
        </w:rPr>
        <w:t>。</w:t>
      </w:r>
    </w:p>
    <w:p w14:paraId="43EAD81A">
      <w:pPr>
        <w:pStyle w:val="5"/>
        <w:spacing w:before="1"/>
        <w:ind w:left="1080"/>
        <w:rPr>
          <w:color w:val="auto"/>
          <w:highlight w:val="none"/>
        </w:rPr>
      </w:pPr>
      <w:r>
        <w:rPr>
          <w:color w:val="auto"/>
          <w:highlight w:val="none"/>
        </w:rPr>
        <w:t>17.4 因不可抗力解除合同</w:t>
      </w:r>
    </w:p>
    <w:p w14:paraId="46955CF6">
      <w:pPr>
        <w:pStyle w:val="5"/>
        <w:spacing w:before="160" w:line="364" w:lineRule="auto"/>
        <w:ind w:left="1080" w:right="1005"/>
        <w:rPr>
          <w:b/>
          <w:color w:val="auto"/>
          <w:highlight w:val="none"/>
        </w:rPr>
      </w:pPr>
      <w:r>
        <w:rPr>
          <w:color w:val="auto"/>
          <w:highlight w:val="none"/>
        </w:rPr>
        <w:t>合同解除后，发包人应在商定或确定发包人应支付款项后</w:t>
      </w:r>
      <w:r>
        <w:rPr>
          <w:color w:val="auto"/>
          <w:highlight w:val="none"/>
          <w:u w:val="single"/>
        </w:rPr>
        <w:t xml:space="preserve"> 28 </w:t>
      </w:r>
      <w:r>
        <w:rPr>
          <w:color w:val="auto"/>
          <w:highlight w:val="none"/>
        </w:rPr>
        <w:t>天内完成款项的支付。</w:t>
      </w:r>
      <w:r>
        <w:rPr>
          <w:b/>
          <w:color w:val="auto"/>
          <w:highlight w:val="none"/>
        </w:rPr>
        <w:t>18.保险</w:t>
      </w:r>
    </w:p>
    <w:p w14:paraId="7F5C9F49">
      <w:pPr>
        <w:pStyle w:val="5"/>
        <w:spacing w:before="2"/>
        <w:ind w:left="1080"/>
        <w:rPr>
          <w:color w:val="auto"/>
          <w:highlight w:val="none"/>
        </w:rPr>
      </w:pPr>
      <w:r>
        <w:rPr>
          <w:color w:val="auto"/>
          <w:highlight w:val="none"/>
        </w:rPr>
        <w:t>18.1 工程保险</w:t>
      </w:r>
    </w:p>
    <w:p w14:paraId="0FDDDD69">
      <w:pPr>
        <w:pStyle w:val="5"/>
        <w:tabs>
          <w:tab w:val="left" w:pos="7919"/>
        </w:tabs>
        <w:spacing w:before="160" w:line="364" w:lineRule="auto"/>
        <w:ind w:left="600" w:right="525" w:firstLine="480"/>
        <w:rPr>
          <w:color w:val="auto"/>
          <w:highlight w:val="none"/>
        </w:rPr>
      </w:pPr>
      <w:r>
        <w:rPr>
          <w:color w:val="auto"/>
          <w:highlight w:val="none"/>
        </w:rPr>
        <w:pict>
          <v:line id="_x0000_s1042" o:spid="_x0000_s1042" o:spt="20" style="position:absolute;left:0pt;margin-left:102pt;margin-top:44.75pt;height:0pt;width:318pt;mso-position-horizontal-relative:page;z-index:-251642880;mso-width-relative:page;mso-height-relative:page;" stroked="t" coordsize="21600,21600">
            <v:path arrowok="t"/>
            <v:fill focussize="0,0"/>
            <v:stroke weight="0.6pt" color="#000000"/>
            <v:imagedata o:title=""/>
            <o:lock v:ext="edit"/>
          </v:line>
        </w:pict>
      </w:r>
      <w:r>
        <w:rPr>
          <w:color w:val="auto"/>
          <w:highlight w:val="none"/>
        </w:rPr>
        <w:t>关于工程保险的特别约定：本工程</w:t>
      </w:r>
      <w:r>
        <w:rPr>
          <w:color w:val="auto"/>
          <w:highlight w:val="none"/>
          <w:u w:val="single"/>
        </w:rPr>
        <w:t xml:space="preserve"> 投保 （</w:t>
      </w:r>
      <w:r>
        <w:rPr>
          <w:color w:val="auto"/>
          <w:highlight w:val="none"/>
        </w:rPr>
        <w:t>投保／不投保）工程保险。投保工程保险时</w:t>
      </w:r>
      <w:r>
        <w:rPr>
          <w:color w:val="auto"/>
          <w:spacing w:val="-19"/>
          <w:highlight w:val="none"/>
        </w:rPr>
        <w:t xml:space="preserve">， </w:t>
      </w:r>
      <w:r>
        <w:rPr>
          <w:color w:val="auto"/>
          <w:highlight w:val="none"/>
        </w:rPr>
        <w:t>险种为：人员工伤事故保险，人身意外害险，第三者责任保险</w:t>
      </w:r>
      <w:r>
        <w:rPr>
          <w:color w:val="auto"/>
          <w:highlight w:val="none"/>
        </w:rPr>
        <w:tab/>
      </w:r>
      <w:r>
        <w:rPr>
          <w:color w:val="auto"/>
          <w:highlight w:val="none"/>
        </w:rPr>
        <w:t>，并符合以下约定。</w:t>
      </w:r>
    </w:p>
    <w:p w14:paraId="4E84A39D">
      <w:pPr>
        <w:pStyle w:val="21"/>
        <w:numPr>
          <w:ilvl w:val="0"/>
          <w:numId w:val="83"/>
        </w:numPr>
        <w:tabs>
          <w:tab w:val="left" w:pos="1681"/>
        </w:tabs>
        <w:spacing w:before="1" w:after="0" w:line="240" w:lineRule="auto"/>
        <w:ind w:left="1681" w:right="0" w:hanging="601"/>
        <w:jc w:val="left"/>
        <w:rPr>
          <w:color w:val="auto"/>
          <w:sz w:val="24"/>
          <w:highlight w:val="none"/>
        </w:rPr>
      </w:pPr>
      <w:r>
        <w:rPr>
          <w:color w:val="auto"/>
          <w:sz w:val="24"/>
          <w:highlight w:val="none"/>
        </w:rPr>
        <w:t>投保人：</w:t>
      </w:r>
      <w:r>
        <w:rPr>
          <w:color w:val="auto"/>
          <w:sz w:val="24"/>
          <w:highlight w:val="none"/>
          <w:u w:val="single"/>
        </w:rPr>
        <w:t xml:space="preserve"> 承包人</w:t>
      </w:r>
      <w:r>
        <w:rPr>
          <w:color w:val="auto"/>
          <w:sz w:val="24"/>
          <w:highlight w:val="none"/>
        </w:rPr>
        <w:t xml:space="preserve"> 。</w:t>
      </w:r>
    </w:p>
    <w:p w14:paraId="1C14527E">
      <w:pPr>
        <w:pStyle w:val="21"/>
        <w:numPr>
          <w:ilvl w:val="0"/>
          <w:numId w:val="83"/>
        </w:numPr>
        <w:tabs>
          <w:tab w:val="left" w:pos="1681"/>
        </w:tabs>
        <w:spacing w:before="161" w:after="0" w:line="240" w:lineRule="auto"/>
        <w:ind w:left="1681" w:right="0" w:hanging="601"/>
        <w:jc w:val="left"/>
        <w:rPr>
          <w:color w:val="auto"/>
          <w:sz w:val="24"/>
          <w:highlight w:val="none"/>
        </w:rPr>
      </w:pPr>
      <w:r>
        <w:rPr>
          <w:color w:val="auto"/>
          <w:sz w:val="24"/>
          <w:highlight w:val="none"/>
        </w:rPr>
        <w:t>投保内容：</w:t>
      </w:r>
      <w:r>
        <w:rPr>
          <w:color w:val="auto"/>
          <w:sz w:val="24"/>
          <w:highlight w:val="none"/>
          <w:u w:val="single"/>
        </w:rPr>
        <w:t xml:space="preserve"> 参保人员包括发包人和监理工作人员以及承包人施工人员</w:t>
      </w:r>
      <w:r>
        <w:rPr>
          <w:color w:val="auto"/>
          <w:sz w:val="24"/>
          <w:highlight w:val="none"/>
        </w:rPr>
        <w:t>。</w:t>
      </w:r>
    </w:p>
    <w:p w14:paraId="1309B9E9">
      <w:pPr>
        <w:pStyle w:val="21"/>
        <w:numPr>
          <w:ilvl w:val="0"/>
          <w:numId w:val="83"/>
        </w:numPr>
        <w:tabs>
          <w:tab w:val="left" w:pos="1681"/>
        </w:tabs>
        <w:spacing w:before="160" w:after="0" w:line="240" w:lineRule="auto"/>
        <w:ind w:left="1681" w:right="0" w:hanging="601"/>
        <w:jc w:val="left"/>
        <w:rPr>
          <w:color w:val="auto"/>
          <w:sz w:val="24"/>
          <w:highlight w:val="none"/>
        </w:rPr>
      </w:pPr>
      <w:r>
        <w:rPr>
          <w:color w:val="auto"/>
          <w:sz w:val="24"/>
          <w:highlight w:val="none"/>
        </w:rPr>
        <w:t>保险费率：由投保人与合同双方同意的保险人商定。</w:t>
      </w:r>
    </w:p>
    <w:p w14:paraId="3D59EE45">
      <w:pPr>
        <w:pStyle w:val="21"/>
        <w:numPr>
          <w:ilvl w:val="0"/>
          <w:numId w:val="83"/>
        </w:numPr>
        <w:tabs>
          <w:tab w:val="left" w:pos="1681"/>
        </w:tabs>
        <w:spacing w:before="161" w:after="0" w:line="240" w:lineRule="auto"/>
        <w:ind w:left="1681" w:right="0" w:hanging="601"/>
        <w:jc w:val="left"/>
        <w:rPr>
          <w:color w:val="auto"/>
          <w:sz w:val="24"/>
          <w:highlight w:val="none"/>
        </w:rPr>
      </w:pPr>
      <w:r>
        <w:rPr>
          <w:color w:val="auto"/>
          <w:sz w:val="24"/>
          <w:highlight w:val="none"/>
        </w:rPr>
        <w:t>保险金额：</w:t>
      </w:r>
      <w:r>
        <w:rPr>
          <w:rFonts w:hint="eastAsia"/>
          <w:color w:val="auto"/>
          <w:sz w:val="24"/>
          <w:highlight w:val="none"/>
          <w:lang w:val="en-US" w:eastAsia="zh-CN"/>
        </w:rPr>
        <w:t xml:space="preserve"> </w:t>
      </w:r>
      <w:r>
        <w:rPr>
          <w:color w:val="auto"/>
          <w:sz w:val="24"/>
          <w:highlight w:val="none"/>
        </w:rPr>
        <w:t>。</w:t>
      </w:r>
    </w:p>
    <w:p w14:paraId="05049D96">
      <w:pPr>
        <w:pStyle w:val="21"/>
        <w:numPr>
          <w:ilvl w:val="0"/>
          <w:numId w:val="83"/>
        </w:numPr>
        <w:tabs>
          <w:tab w:val="left" w:pos="1681"/>
          <w:tab w:val="left" w:pos="8039"/>
        </w:tabs>
        <w:spacing w:before="160" w:after="0" w:line="240" w:lineRule="auto"/>
        <w:ind w:left="1681" w:right="0" w:hanging="601"/>
        <w:jc w:val="left"/>
        <w:rPr>
          <w:color w:val="auto"/>
          <w:sz w:val="24"/>
          <w:highlight w:val="none"/>
        </w:rPr>
      </w:pPr>
      <w:r>
        <w:rPr>
          <w:color w:val="auto"/>
          <w:sz w:val="24"/>
          <w:highlight w:val="none"/>
        </w:rPr>
        <w:t>保险期限：</w:t>
      </w:r>
      <w:r>
        <w:rPr>
          <w:color w:val="auto"/>
          <w:sz w:val="24"/>
          <w:highlight w:val="none"/>
          <w:u w:val="single"/>
        </w:rPr>
        <w:t xml:space="preserve">  开工之日至完成工程移交竣工资料期间</w:t>
      </w:r>
      <w:r>
        <w:rPr>
          <w:color w:val="auto"/>
          <w:sz w:val="24"/>
          <w:highlight w:val="none"/>
          <w:u w:val="single"/>
        </w:rPr>
        <w:tab/>
      </w:r>
      <w:r>
        <w:rPr>
          <w:color w:val="auto"/>
          <w:sz w:val="24"/>
          <w:highlight w:val="none"/>
        </w:rPr>
        <w:t>。</w:t>
      </w:r>
    </w:p>
    <w:p w14:paraId="07E9B4FF">
      <w:pPr>
        <w:pStyle w:val="5"/>
        <w:spacing w:before="161"/>
        <w:ind w:left="1080"/>
        <w:rPr>
          <w:color w:val="auto"/>
          <w:highlight w:val="none"/>
        </w:rPr>
      </w:pPr>
      <w:r>
        <w:rPr>
          <w:color w:val="auto"/>
          <w:highlight w:val="none"/>
        </w:rPr>
        <w:t>18.3 其他保险</w:t>
      </w:r>
    </w:p>
    <w:p w14:paraId="4450342D">
      <w:pPr>
        <w:pStyle w:val="5"/>
        <w:spacing w:before="160" w:line="364" w:lineRule="auto"/>
        <w:ind w:left="600" w:right="617" w:firstLine="480"/>
        <w:rPr>
          <w:color w:val="auto"/>
          <w:highlight w:val="none"/>
        </w:rPr>
      </w:pPr>
      <w:r>
        <w:rPr>
          <w:color w:val="auto"/>
          <w:spacing w:val="-4"/>
          <w:highlight w:val="none"/>
        </w:rPr>
        <w:t>关于其他保险的约定：</w:t>
      </w:r>
      <w:r>
        <w:rPr>
          <w:color w:val="auto"/>
          <w:spacing w:val="-6"/>
          <w:highlight w:val="none"/>
          <w:u w:val="single"/>
        </w:rPr>
        <w:t>承包人应为其施工设备、进场材料和工程设备等办理的保险：第三</w:t>
      </w:r>
      <w:r>
        <w:rPr>
          <w:color w:val="auto"/>
          <w:spacing w:val="-220"/>
          <w:highlight w:val="none"/>
          <w:u w:val="single"/>
        </w:rPr>
        <w:t>者</w:t>
      </w:r>
      <w:r>
        <w:rPr>
          <w:color w:val="auto"/>
          <w:highlight w:val="none"/>
          <w:u w:val="single"/>
        </w:rPr>
        <w:t>责任险 保险费率由承包人与发包人同意的保险人商定，相关保险费由承包人承担。</w:t>
      </w:r>
    </w:p>
    <w:p w14:paraId="3F9983EE">
      <w:pPr>
        <w:pStyle w:val="5"/>
        <w:tabs>
          <w:tab w:val="left" w:pos="6239"/>
          <w:tab w:val="left" w:pos="6719"/>
        </w:tabs>
        <w:spacing w:before="2"/>
        <w:ind w:left="1080"/>
        <w:rPr>
          <w:color w:val="auto"/>
          <w:highlight w:val="none"/>
        </w:rPr>
      </w:pPr>
      <w:r>
        <w:rPr>
          <w:color w:val="auto"/>
          <w:highlight w:val="none"/>
        </w:rPr>
        <w:t>承包人是否应为其施工设备等办理财产保险：</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14:paraId="7D1DB4E5">
      <w:pPr>
        <w:pStyle w:val="23"/>
        <w:pageBreakBefore w:val="0"/>
        <w:kinsoku/>
        <w:wordWrap/>
        <w:overflowPunct/>
        <w:topLinePunct w:val="0"/>
        <w:autoSpaceDE/>
        <w:autoSpaceDN/>
        <w:bidi w:val="0"/>
        <w:adjustRightInd/>
        <w:snapToGrid/>
        <w:spacing w:line="520" w:lineRule="exact"/>
        <w:ind w:firstLine="1205" w:firstLineChars="500"/>
        <w:jc w:val="left"/>
        <w:textAlignment w:val="auto"/>
        <w:rPr>
          <w:rFonts w:hint="eastAsia"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19.</w:t>
      </w:r>
      <w:r>
        <w:rPr>
          <w:rFonts w:hint="eastAsia" w:ascii="宋体" w:hAnsi="宋体" w:eastAsia="宋体" w:cs="宋体"/>
          <w:b/>
          <w:color w:val="auto"/>
          <w:sz w:val="24"/>
          <w:szCs w:val="24"/>
          <w:highlight w:val="none"/>
          <w:lang w:val="en-US" w:eastAsia="zh-CN"/>
        </w:rPr>
        <w:t>农民工工资支付</w:t>
      </w:r>
    </w:p>
    <w:p w14:paraId="03E0C29E">
      <w:pPr>
        <w:spacing w:line="360" w:lineRule="auto"/>
        <w:ind w:firstLine="1080" w:firstLineChars="4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19.1</w:t>
      </w:r>
      <w:r>
        <w:rPr>
          <w:rFonts w:hint="eastAsia" w:ascii="宋体" w:hAnsi="宋体" w:eastAsia="宋体" w:cs="宋体"/>
          <w:color w:val="auto"/>
          <w:kern w:val="0"/>
          <w:sz w:val="24"/>
          <w:szCs w:val="24"/>
          <w:highlight w:val="none"/>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3E0E96B">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19.2</w:t>
      </w:r>
      <w:r>
        <w:rPr>
          <w:rFonts w:hint="eastAsia" w:ascii="宋体" w:hAnsi="宋体" w:eastAsia="宋体" w:cs="宋体"/>
          <w:color w:val="auto"/>
          <w:kern w:val="0"/>
          <w:sz w:val="24"/>
          <w:szCs w:val="24"/>
          <w:highlight w:val="none"/>
        </w:rPr>
        <w:t>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567033F">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19.3</w:t>
      </w:r>
      <w:r>
        <w:rPr>
          <w:rFonts w:hint="eastAsia" w:ascii="宋体" w:hAnsi="宋体" w:eastAsia="宋体" w:cs="宋体"/>
          <w:color w:val="auto"/>
          <w:kern w:val="0"/>
          <w:sz w:val="24"/>
          <w:szCs w:val="24"/>
          <w:highlight w:val="none"/>
        </w:rPr>
        <w:t>发包人依据工程进度，审核承包人申报的工程进度款，按照与承包人约定的人工费支付比例 25 %（房建项目不少于20%，市政项目不少于15%），将人工费及时足额拨付至承包人的农民工工资专用账户，其余工程进度款项由发包人支付到承包人的单位基本户。</w:t>
      </w:r>
    </w:p>
    <w:p w14:paraId="52B4C83C">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19.4</w:t>
      </w:r>
      <w:r>
        <w:rPr>
          <w:rFonts w:hint="eastAsia" w:ascii="宋体" w:hAnsi="宋体" w:eastAsia="宋体" w:cs="宋体"/>
          <w:color w:val="auto"/>
          <w:kern w:val="0"/>
          <w:sz w:val="24"/>
          <w:szCs w:val="24"/>
          <w:highlight w:val="none"/>
        </w:rPr>
        <w:t xml:space="preserve">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498DE63B">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19.5</w:t>
      </w:r>
      <w:r>
        <w:rPr>
          <w:rFonts w:hint="eastAsia" w:ascii="宋体" w:hAnsi="宋体" w:eastAsia="宋体" w:cs="宋体"/>
          <w:color w:val="auto"/>
          <w:kern w:val="0"/>
          <w:sz w:val="24"/>
          <w:szCs w:val="24"/>
          <w:highlight w:val="none"/>
        </w:rPr>
        <w:t>凡未向付款单位提供农民工工资专用账户的，或者请款单位在申请工程进度款时未将人工费单列的，付款单位有权拒绝支付工程进度款。</w:t>
      </w:r>
    </w:p>
    <w:p w14:paraId="6D25EB5C">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19.6</w:t>
      </w:r>
      <w:r>
        <w:rPr>
          <w:rFonts w:hint="eastAsia" w:ascii="宋体" w:hAnsi="宋体" w:eastAsia="宋体" w:cs="宋体"/>
          <w:color w:val="auto"/>
          <w:kern w:val="0"/>
          <w:sz w:val="24"/>
          <w:szCs w:val="24"/>
          <w:highlight w:val="none"/>
        </w:rPr>
        <w:t>人工费使用要求：专款专用，除发放农民工工资外，不得用于其他用途。</w:t>
      </w:r>
    </w:p>
    <w:p w14:paraId="25B33F6D">
      <w:pPr>
        <w:spacing w:line="360" w:lineRule="auto"/>
        <w:ind w:firstLine="600" w:firstLineChars="250"/>
        <w:jc w:val="lef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19.7</w:t>
      </w:r>
      <w:r>
        <w:rPr>
          <w:rFonts w:hint="eastAsia" w:ascii="宋体" w:hAnsi="宋体" w:eastAsia="宋体" w:cs="宋体"/>
          <w:color w:val="auto"/>
          <w:kern w:val="0"/>
          <w:sz w:val="24"/>
          <w:szCs w:val="24"/>
          <w:highlight w:val="none"/>
        </w:rPr>
        <w:t>承包人将人工费支付情况定期报告发包人和监理单位，并提供相应的材料接受建设行政主管部门和劳动保障行政主管部门对此事项监管。</w:t>
      </w:r>
    </w:p>
    <w:p w14:paraId="0273939A">
      <w:pPr>
        <w:autoSpaceDE w:val="0"/>
        <w:autoSpaceDN w:val="0"/>
        <w:adjustRightInd w:val="0"/>
        <w:spacing w:line="360" w:lineRule="auto"/>
        <w:ind w:firstLine="480" w:firstLineChars="200"/>
        <w:jc w:val="left"/>
        <w:rPr>
          <w:rFonts w:hint="eastAsia" w:ascii="宋体" w:hAnsi="宋体" w:eastAsia="宋体" w:cs="宋体"/>
          <w:b/>
          <w:color w:val="auto"/>
          <w:sz w:val="24"/>
          <w:szCs w:val="24"/>
          <w:highlight w:val="none"/>
          <w:lang w:val="en-US" w:eastAsia="zh-CN"/>
        </w:rPr>
      </w:pPr>
      <w:r>
        <w:rPr>
          <w:rFonts w:hint="eastAsia" w:cs="宋体"/>
          <w:color w:val="auto"/>
          <w:kern w:val="0"/>
          <w:sz w:val="24"/>
          <w:szCs w:val="24"/>
          <w:highlight w:val="none"/>
          <w:lang w:val="en-US" w:eastAsia="zh-CN"/>
        </w:rPr>
        <w:t>19.8</w:t>
      </w:r>
      <w:r>
        <w:rPr>
          <w:rFonts w:hint="eastAsia" w:ascii="宋体" w:hAnsi="宋体" w:eastAsia="宋体" w:cs="宋体"/>
          <w:color w:val="auto"/>
          <w:kern w:val="0"/>
          <w:sz w:val="24"/>
          <w:szCs w:val="24"/>
          <w:highlight w:val="none"/>
        </w:rPr>
        <w:t>人工费支付专用账户：××××公司农民工工资支付专用账户。账号：</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452499D1">
      <w:pPr>
        <w:pStyle w:val="5"/>
        <w:tabs>
          <w:tab w:val="left" w:pos="6239"/>
          <w:tab w:val="left" w:pos="6719"/>
        </w:tabs>
        <w:spacing w:before="2"/>
        <w:ind w:left="1080"/>
        <w:rPr>
          <w:color w:val="auto"/>
          <w:highlight w:val="none"/>
        </w:rPr>
      </w:pPr>
    </w:p>
    <w:p w14:paraId="175C3D4E">
      <w:pPr>
        <w:spacing w:after="0"/>
        <w:rPr>
          <w:color w:val="auto"/>
          <w:highlight w:val="none"/>
        </w:rPr>
        <w:sectPr>
          <w:pgSz w:w="11910" w:h="16840"/>
          <w:pgMar w:top="1460" w:right="460" w:bottom="1180" w:left="480" w:header="0" w:footer="913" w:gutter="0"/>
          <w:cols w:space="720" w:num="1"/>
        </w:sectPr>
      </w:pPr>
    </w:p>
    <w:p w14:paraId="2EEFDCB8">
      <w:pPr>
        <w:pStyle w:val="5"/>
        <w:spacing w:before="42"/>
        <w:ind w:left="4752"/>
        <w:rPr>
          <w:color w:val="auto"/>
          <w:highlight w:val="none"/>
        </w:rPr>
      </w:pPr>
      <w:bookmarkStart w:id="48" w:name="20. 争议解决"/>
      <w:bookmarkEnd w:id="48"/>
      <w:r>
        <w:rPr>
          <w:color w:val="auto"/>
          <w:highlight w:val="none"/>
        </w:rPr>
        <w:t>20. 争议解决</w:t>
      </w:r>
    </w:p>
    <w:p w14:paraId="7905363A">
      <w:pPr>
        <w:pStyle w:val="5"/>
        <w:spacing w:before="9"/>
        <w:rPr>
          <w:color w:val="auto"/>
          <w:sz w:val="16"/>
          <w:highlight w:val="none"/>
        </w:rPr>
      </w:pPr>
    </w:p>
    <w:p w14:paraId="6CF20A3A">
      <w:pPr>
        <w:pStyle w:val="21"/>
        <w:numPr>
          <w:ilvl w:val="1"/>
          <w:numId w:val="84"/>
        </w:numPr>
        <w:tabs>
          <w:tab w:val="left" w:pos="1680"/>
        </w:tabs>
        <w:spacing w:before="66" w:after="0" w:line="240" w:lineRule="auto"/>
        <w:ind w:left="1680" w:right="0" w:hanging="600"/>
        <w:jc w:val="both"/>
        <w:rPr>
          <w:color w:val="auto"/>
          <w:sz w:val="24"/>
          <w:highlight w:val="none"/>
        </w:rPr>
      </w:pPr>
      <w:bookmarkStart w:id="49" w:name="20.3 争议评审"/>
      <w:bookmarkEnd w:id="49"/>
      <w:bookmarkStart w:id="50" w:name="20.3 争议评审"/>
      <w:bookmarkEnd w:id="50"/>
      <w:r>
        <w:rPr>
          <w:color w:val="auto"/>
          <w:sz w:val="24"/>
          <w:highlight w:val="none"/>
        </w:rPr>
        <w:t>争议评审</w:t>
      </w:r>
    </w:p>
    <w:p w14:paraId="3D0F5C71">
      <w:pPr>
        <w:pStyle w:val="5"/>
        <w:spacing w:before="12"/>
        <w:rPr>
          <w:color w:val="auto"/>
          <w:sz w:val="21"/>
          <w:highlight w:val="none"/>
        </w:rPr>
      </w:pPr>
    </w:p>
    <w:p w14:paraId="74B6F06F">
      <w:pPr>
        <w:pStyle w:val="5"/>
        <w:spacing w:line="364" w:lineRule="auto"/>
        <w:ind w:left="600" w:right="617" w:firstLine="480"/>
        <w:jc w:val="both"/>
        <w:rPr>
          <w:color w:val="auto"/>
          <w:highlight w:val="none"/>
        </w:rPr>
      </w:pPr>
      <w:r>
        <w:rPr>
          <w:color w:val="auto"/>
          <w:spacing w:val="-2"/>
          <w:highlight w:val="none"/>
        </w:rPr>
        <w:t>合同当事人是否同意将工程争议提交争议评审小组决定：</w:t>
      </w:r>
      <w:r>
        <w:rPr>
          <w:color w:val="auto"/>
          <w:spacing w:val="-10"/>
          <w:highlight w:val="none"/>
          <w:u w:val="single"/>
        </w:rPr>
        <w:t>否，双方约定，在履行合同进程</w:t>
      </w:r>
      <w:r>
        <w:rPr>
          <w:color w:val="auto"/>
          <w:spacing w:val="-220"/>
          <w:highlight w:val="none"/>
          <w:u w:val="single"/>
        </w:rPr>
        <w:t>中</w:t>
      </w:r>
      <w:r>
        <w:rPr>
          <w:color w:val="auto"/>
          <w:spacing w:val="-9"/>
          <w:highlight w:val="none"/>
          <w:u w:val="single"/>
        </w:rPr>
        <w:t>产生争议时，请工程所在地建设行政主管部门进行调解，调解不成时，向工程所在地人民法 院起诉</w:t>
      </w:r>
      <w:r>
        <w:rPr>
          <w:color w:val="auto"/>
          <w:spacing w:val="-9"/>
          <w:highlight w:val="none"/>
        </w:rPr>
        <w:t>。</w:t>
      </w:r>
    </w:p>
    <w:p w14:paraId="2125E4D4">
      <w:pPr>
        <w:pStyle w:val="21"/>
        <w:numPr>
          <w:ilvl w:val="2"/>
          <w:numId w:val="84"/>
        </w:numPr>
        <w:tabs>
          <w:tab w:val="left" w:pos="1920"/>
        </w:tabs>
        <w:spacing w:before="2" w:after="0" w:line="240" w:lineRule="auto"/>
        <w:ind w:left="1920" w:right="0" w:hanging="840"/>
        <w:jc w:val="both"/>
        <w:rPr>
          <w:color w:val="auto"/>
          <w:sz w:val="24"/>
          <w:highlight w:val="none"/>
        </w:rPr>
      </w:pPr>
      <w:bookmarkStart w:id="51" w:name="20.3.1 争议评审小组的确定"/>
      <w:bookmarkEnd w:id="51"/>
      <w:bookmarkStart w:id="52" w:name="20.3.1 争议评审小组的确定"/>
      <w:bookmarkEnd w:id="52"/>
      <w:r>
        <w:rPr>
          <w:color w:val="auto"/>
          <w:sz w:val="24"/>
          <w:highlight w:val="none"/>
        </w:rPr>
        <w:t>争议评审小组的确定</w:t>
      </w:r>
    </w:p>
    <w:p w14:paraId="46B1F18F">
      <w:pPr>
        <w:pStyle w:val="5"/>
        <w:spacing w:before="160" w:line="364" w:lineRule="auto"/>
        <w:ind w:left="1080" w:right="5325"/>
        <w:rPr>
          <w:color w:val="auto"/>
          <w:highlight w:val="none"/>
        </w:rPr>
      </w:pPr>
      <w:r>
        <w:rPr>
          <w:color w:val="auto"/>
          <w:highlight w:val="none"/>
        </w:rPr>
        <w:t>争议评审小组成员的确定：</w:t>
      </w:r>
      <w:r>
        <w:rPr>
          <w:color w:val="auto"/>
          <w:highlight w:val="none"/>
          <w:u w:val="single"/>
        </w:rPr>
        <w:t>双方协商确定</w:t>
      </w:r>
      <w:r>
        <w:rPr>
          <w:color w:val="auto"/>
          <w:highlight w:val="none"/>
        </w:rPr>
        <w:t>。选定争议评审员的期限：</w:t>
      </w:r>
      <w:r>
        <w:rPr>
          <w:color w:val="auto"/>
          <w:highlight w:val="none"/>
          <w:u w:val="single"/>
        </w:rPr>
        <w:t>双方协商确定</w:t>
      </w:r>
      <w:r>
        <w:rPr>
          <w:color w:val="auto"/>
          <w:highlight w:val="none"/>
        </w:rPr>
        <w:t>。</w:t>
      </w:r>
    </w:p>
    <w:p w14:paraId="7C63C32F">
      <w:pPr>
        <w:pStyle w:val="5"/>
        <w:spacing w:before="1" w:line="364" w:lineRule="auto"/>
        <w:ind w:left="1080" w:right="4365"/>
        <w:rPr>
          <w:color w:val="auto"/>
          <w:highlight w:val="none"/>
        </w:rPr>
      </w:pPr>
      <w:r>
        <w:rPr>
          <w:color w:val="auto"/>
          <w:highlight w:val="none"/>
        </w:rPr>
        <w:t>争议评审小组成员的报酬承担方式：</w:t>
      </w:r>
      <w:r>
        <w:rPr>
          <w:color w:val="auto"/>
          <w:highlight w:val="none"/>
          <w:u w:val="single"/>
        </w:rPr>
        <w:t>双方协商确定</w:t>
      </w:r>
      <w:r>
        <w:rPr>
          <w:color w:val="auto"/>
          <w:highlight w:val="none"/>
        </w:rPr>
        <w:t>。其他事项的约定：</w:t>
      </w:r>
      <w:r>
        <w:rPr>
          <w:color w:val="auto"/>
          <w:highlight w:val="none"/>
          <w:u w:val="single"/>
        </w:rPr>
        <w:t>双方协商确定</w:t>
      </w:r>
      <w:r>
        <w:rPr>
          <w:color w:val="auto"/>
          <w:highlight w:val="none"/>
        </w:rPr>
        <w:t>。</w:t>
      </w:r>
    </w:p>
    <w:p w14:paraId="0E704F46">
      <w:pPr>
        <w:pStyle w:val="21"/>
        <w:numPr>
          <w:ilvl w:val="2"/>
          <w:numId w:val="84"/>
        </w:numPr>
        <w:tabs>
          <w:tab w:val="left" w:pos="1920"/>
        </w:tabs>
        <w:spacing w:before="2" w:after="0" w:line="240" w:lineRule="auto"/>
        <w:ind w:left="1920" w:right="0" w:hanging="840"/>
        <w:jc w:val="left"/>
        <w:rPr>
          <w:color w:val="auto"/>
          <w:sz w:val="24"/>
          <w:highlight w:val="none"/>
        </w:rPr>
      </w:pPr>
      <w:bookmarkStart w:id="53" w:name="20.3.2 争议评审小组的决定"/>
      <w:bookmarkEnd w:id="53"/>
      <w:bookmarkStart w:id="54" w:name="20.3.2 争议评审小组的决定"/>
      <w:bookmarkEnd w:id="54"/>
      <w:r>
        <w:rPr>
          <w:color w:val="auto"/>
          <w:sz w:val="24"/>
          <w:highlight w:val="none"/>
        </w:rPr>
        <w:t>争议评审小组的决定</w:t>
      </w:r>
    </w:p>
    <w:p w14:paraId="42385525">
      <w:pPr>
        <w:pStyle w:val="5"/>
        <w:spacing w:before="160"/>
        <w:ind w:left="1080"/>
        <w:rPr>
          <w:color w:val="auto"/>
          <w:highlight w:val="none"/>
        </w:rPr>
      </w:pPr>
      <w:r>
        <w:rPr>
          <w:color w:val="auto"/>
          <w:highlight w:val="none"/>
        </w:rPr>
        <w:t>合同当事人关于本项的约定：</w:t>
      </w:r>
      <w:r>
        <w:rPr>
          <w:color w:val="auto"/>
          <w:highlight w:val="none"/>
          <w:u w:val="single"/>
        </w:rPr>
        <w:t>双方协商确定</w:t>
      </w:r>
      <w:r>
        <w:rPr>
          <w:color w:val="auto"/>
          <w:highlight w:val="none"/>
        </w:rPr>
        <w:t>。</w:t>
      </w:r>
    </w:p>
    <w:p w14:paraId="20DD25CF">
      <w:pPr>
        <w:pStyle w:val="21"/>
        <w:numPr>
          <w:ilvl w:val="1"/>
          <w:numId w:val="84"/>
        </w:numPr>
        <w:tabs>
          <w:tab w:val="left" w:pos="1620"/>
        </w:tabs>
        <w:spacing w:before="161" w:after="0" w:line="240" w:lineRule="auto"/>
        <w:ind w:left="1620" w:right="0" w:hanging="540"/>
        <w:jc w:val="left"/>
        <w:rPr>
          <w:color w:val="auto"/>
          <w:sz w:val="24"/>
          <w:highlight w:val="none"/>
        </w:rPr>
      </w:pPr>
      <w:bookmarkStart w:id="55" w:name="20.4仲裁或诉讼"/>
      <w:bookmarkEnd w:id="55"/>
      <w:bookmarkStart w:id="56" w:name="20.4仲裁或诉讼"/>
      <w:bookmarkEnd w:id="56"/>
      <w:r>
        <w:rPr>
          <w:color w:val="auto"/>
          <w:sz w:val="24"/>
          <w:highlight w:val="none"/>
        </w:rPr>
        <w:t>仲裁或诉讼</w:t>
      </w:r>
    </w:p>
    <w:p w14:paraId="4A1A5C82">
      <w:pPr>
        <w:pStyle w:val="5"/>
        <w:spacing w:before="11"/>
        <w:rPr>
          <w:color w:val="auto"/>
          <w:sz w:val="21"/>
          <w:highlight w:val="none"/>
        </w:rPr>
      </w:pPr>
    </w:p>
    <w:p w14:paraId="1B5142FC">
      <w:pPr>
        <w:pStyle w:val="5"/>
        <w:ind w:left="1080"/>
        <w:rPr>
          <w:color w:val="auto"/>
          <w:highlight w:val="none"/>
        </w:rPr>
      </w:pPr>
      <w:r>
        <w:rPr>
          <w:color w:val="auto"/>
          <w:highlight w:val="none"/>
        </w:rPr>
        <w:t>因合同及合同有关事项发生的争议，按下列第种方式解决：</w:t>
      </w:r>
    </w:p>
    <w:p w14:paraId="38AEB14E">
      <w:pPr>
        <w:pStyle w:val="5"/>
        <w:spacing w:before="11"/>
        <w:rPr>
          <w:color w:val="auto"/>
          <w:sz w:val="21"/>
          <w:highlight w:val="none"/>
        </w:rPr>
      </w:pPr>
    </w:p>
    <w:p w14:paraId="133AB1C1">
      <w:pPr>
        <w:pStyle w:val="21"/>
        <w:numPr>
          <w:ilvl w:val="0"/>
          <w:numId w:val="85"/>
        </w:numPr>
        <w:tabs>
          <w:tab w:val="left" w:pos="1681"/>
        </w:tabs>
        <w:spacing w:before="0" w:after="0" w:line="240" w:lineRule="auto"/>
        <w:ind w:left="1681" w:right="0" w:hanging="601"/>
        <w:jc w:val="left"/>
        <w:rPr>
          <w:color w:val="auto"/>
          <w:sz w:val="24"/>
          <w:highlight w:val="none"/>
        </w:rPr>
      </w:pPr>
      <w:r>
        <w:rPr>
          <w:color w:val="auto"/>
          <w:sz w:val="24"/>
          <w:highlight w:val="none"/>
        </w:rPr>
        <w:t>向</w:t>
      </w:r>
      <w:r>
        <w:rPr>
          <w:color w:val="auto"/>
          <w:sz w:val="24"/>
          <w:highlight w:val="none"/>
          <w:u w:val="single"/>
        </w:rPr>
        <w:t>当地</w:t>
      </w:r>
      <w:r>
        <w:rPr>
          <w:color w:val="auto"/>
          <w:sz w:val="24"/>
          <w:highlight w:val="none"/>
        </w:rPr>
        <w:t>仲裁委员会申请仲裁；</w:t>
      </w:r>
    </w:p>
    <w:p w14:paraId="042C2B5C">
      <w:pPr>
        <w:pStyle w:val="21"/>
        <w:numPr>
          <w:ilvl w:val="0"/>
          <w:numId w:val="85"/>
        </w:numPr>
        <w:tabs>
          <w:tab w:val="left" w:pos="1681"/>
        </w:tabs>
        <w:spacing w:before="161" w:after="0" w:line="364" w:lineRule="auto"/>
        <w:ind w:left="600" w:right="6885" w:firstLine="480"/>
        <w:jc w:val="left"/>
        <w:rPr>
          <w:b/>
          <w:color w:val="auto"/>
          <w:sz w:val="24"/>
          <w:highlight w:val="none"/>
        </w:rPr>
      </w:pPr>
      <w:r>
        <w:rPr>
          <w:color w:val="auto"/>
          <w:sz w:val="24"/>
          <w:highlight w:val="none"/>
        </w:rPr>
        <w:t>向</w:t>
      </w:r>
      <w:r>
        <w:rPr>
          <w:color w:val="auto"/>
          <w:sz w:val="24"/>
          <w:highlight w:val="none"/>
          <w:u w:val="single"/>
        </w:rPr>
        <w:t>当地</w:t>
      </w:r>
      <w:r>
        <w:rPr>
          <w:color w:val="auto"/>
          <w:spacing w:val="-3"/>
          <w:sz w:val="24"/>
          <w:highlight w:val="none"/>
        </w:rPr>
        <w:t>人民法院起诉。</w:t>
      </w:r>
      <w:r>
        <w:rPr>
          <w:b/>
          <w:color w:val="auto"/>
          <w:sz w:val="24"/>
          <w:highlight w:val="none"/>
        </w:rPr>
        <w:t>附件</w:t>
      </w:r>
    </w:p>
    <w:p w14:paraId="274676EB">
      <w:pPr>
        <w:pStyle w:val="5"/>
        <w:spacing w:before="1"/>
        <w:ind w:left="600"/>
        <w:rPr>
          <w:color w:val="auto"/>
          <w:highlight w:val="none"/>
        </w:rPr>
      </w:pPr>
      <w:r>
        <w:rPr>
          <w:color w:val="auto"/>
          <w:highlight w:val="none"/>
        </w:rPr>
        <w:t>协议书附件：</w:t>
      </w:r>
    </w:p>
    <w:p w14:paraId="48E9A7C7">
      <w:pPr>
        <w:pStyle w:val="5"/>
        <w:spacing w:before="161" w:line="364" w:lineRule="auto"/>
        <w:ind w:left="600" w:right="6517"/>
        <w:rPr>
          <w:color w:val="auto"/>
          <w:highlight w:val="none"/>
        </w:rPr>
      </w:pPr>
      <w:r>
        <w:rPr>
          <w:color w:val="auto"/>
          <w:highlight w:val="none"/>
        </w:rPr>
        <w:t>附件 1：承包人承揽工程项目一览表专用合同条款附件：</w:t>
      </w:r>
    </w:p>
    <w:p w14:paraId="3B66F0F9">
      <w:pPr>
        <w:pStyle w:val="5"/>
        <w:spacing w:before="1" w:line="364" w:lineRule="auto"/>
        <w:ind w:left="600" w:right="6517"/>
        <w:rPr>
          <w:color w:val="auto"/>
          <w:highlight w:val="none"/>
        </w:rPr>
      </w:pPr>
      <w:r>
        <w:rPr>
          <w:color w:val="auto"/>
          <w:highlight w:val="none"/>
        </w:rPr>
        <w:t>附件 2：发包人供应材料设备一览表附件 3：工程质量保修书</w:t>
      </w:r>
    </w:p>
    <w:p w14:paraId="721C69EB">
      <w:pPr>
        <w:pStyle w:val="5"/>
        <w:spacing w:before="1"/>
        <w:ind w:left="600"/>
        <w:rPr>
          <w:color w:val="auto"/>
          <w:highlight w:val="none"/>
        </w:rPr>
      </w:pPr>
      <w:r>
        <w:rPr>
          <w:color w:val="auto"/>
          <w:highlight w:val="none"/>
        </w:rPr>
        <w:t>附件 4：主要建设工程文件目录</w:t>
      </w:r>
    </w:p>
    <w:p w14:paraId="4C13B44E">
      <w:pPr>
        <w:pStyle w:val="5"/>
        <w:spacing w:before="160" w:line="364" w:lineRule="auto"/>
        <w:ind w:left="600" w:right="5557"/>
        <w:rPr>
          <w:color w:val="auto"/>
          <w:highlight w:val="none"/>
        </w:rPr>
      </w:pPr>
      <w:r>
        <w:rPr>
          <w:color w:val="auto"/>
          <w:highlight w:val="none"/>
        </w:rPr>
        <w:t>附件 5：承包人用于本工程施工的机械设备表附件 6：承包人主要施工管理人员表</w:t>
      </w:r>
    </w:p>
    <w:p w14:paraId="6A1F5553">
      <w:pPr>
        <w:pStyle w:val="5"/>
        <w:spacing w:before="2" w:line="364" w:lineRule="auto"/>
        <w:ind w:left="600" w:right="6517"/>
        <w:rPr>
          <w:color w:val="auto"/>
          <w:highlight w:val="none"/>
        </w:rPr>
      </w:pPr>
      <w:r>
        <w:rPr>
          <w:color w:val="auto"/>
          <w:highlight w:val="none"/>
        </w:rPr>
        <w:t>附件 7：分包人主要施工管理人员表附件 8：履约担保格式</w:t>
      </w:r>
    </w:p>
    <w:p w14:paraId="1EC95547">
      <w:pPr>
        <w:pStyle w:val="5"/>
        <w:spacing w:before="1"/>
        <w:ind w:left="600"/>
        <w:rPr>
          <w:color w:val="auto"/>
          <w:highlight w:val="none"/>
        </w:rPr>
      </w:pPr>
      <w:r>
        <w:rPr>
          <w:color w:val="auto"/>
          <w:highlight w:val="none"/>
        </w:rPr>
        <w:t>附件 9：预付款担保格式</w:t>
      </w:r>
    </w:p>
    <w:p w14:paraId="3A72EBD1">
      <w:pPr>
        <w:spacing w:after="0"/>
        <w:rPr>
          <w:color w:val="auto"/>
          <w:highlight w:val="none"/>
        </w:rPr>
        <w:sectPr>
          <w:pgSz w:w="11910" w:h="16840"/>
          <w:pgMar w:top="1460" w:right="460" w:bottom="1180" w:left="480" w:header="0" w:footer="913" w:gutter="0"/>
          <w:cols w:space="720" w:num="1"/>
        </w:sectPr>
      </w:pPr>
    </w:p>
    <w:p w14:paraId="5732780F">
      <w:pPr>
        <w:pStyle w:val="5"/>
        <w:spacing w:before="42" w:line="364" w:lineRule="auto"/>
        <w:ind w:left="600" w:right="7837"/>
        <w:rPr>
          <w:color w:val="auto"/>
          <w:highlight w:val="none"/>
        </w:rPr>
      </w:pPr>
      <w:r>
        <w:rPr>
          <w:color w:val="auto"/>
          <w:highlight w:val="none"/>
        </w:rPr>
        <w:t>附件 10：支付担保格式附件 11：暂估价一览表</w:t>
      </w:r>
    </w:p>
    <w:p w14:paraId="35BFB2DE">
      <w:pPr>
        <w:spacing w:after="0" w:line="364" w:lineRule="auto"/>
        <w:rPr>
          <w:color w:val="auto"/>
          <w:highlight w:val="none"/>
        </w:rPr>
        <w:sectPr>
          <w:pgSz w:w="11910" w:h="16840"/>
          <w:pgMar w:top="1460" w:right="460" w:bottom="1180" w:left="480" w:header="0" w:footer="913" w:gutter="0"/>
          <w:cols w:space="720" w:num="1"/>
        </w:sectPr>
      </w:pPr>
    </w:p>
    <w:p w14:paraId="26135A2E">
      <w:pPr>
        <w:pStyle w:val="5"/>
        <w:spacing w:line="20" w:lineRule="exact"/>
        <w:ind w:left="1066"/>
        <w:rPr>
          <w:color w:val="auto"/>
          <w:sz w:val="2"/>
          <w:highlight w:val="none"/>
        </w:rPr>
      </w:pPr>
      <w:r>
        <w:rPr>
          <w:color w:val="auto"/>
          <w:sz w:val="2"/>
          <w:highlight w:val="none"/>
        </w:rPr>
        <w:pict>
          <v:group id="_x0000_s1043" o:spid="_x0000_s1043" o:spt="203" style="height:0.75pt;width:441.05pt;" coordsize="8821,15">
            <o:lock v:ext="edit"/>
            <v:line id="_x0000_s1044" o:spid="_x0000_s1044" o:spt="20" style="position:absolute;left:0;top:7;height:0;width:8821;" stroked="t" coordsize="21600,21600">
              <v:path arrowok="t"/>
              <v:fill focussize="0,0"/>
              <v:stroke weight="0.72pt" color="#000000"/>
              <v:imagedata o:title=""/>
              <o:lock v:ext="edit"/>
            </v:line>
            <w10:wrap type="none"/>
            <w10:anchorlock/>
          </v:group>
        </w:pict>
      </w:r>
    </w:p>
    <w:p w14:paraId="0D553A3F">
      <w:pPr>
        <w:pStyle w:val="5"/>
        <w:rPr>
          <w:color w:val="auto"/>
          <w:sz w:val="20"/>
          <w:highlight w:val="none"/>
        </w:rPr>
      </w:pPr>
    </w:p>
    <w:p w14:paraId="6590E9EE">
      <w:pPr>
        <w:pStyle w:val="5"/>
        <w:spacing w:before="10"/>
        <w:rPr>
          <w:color w:val="auto"/>
          <w:sz w:val="23"/>
          <w:highlight w:val="none"/>
        </w:rPr>
      </w:pPr>
    </w:p>
    <w:p w14:paraId="0306E354">
      <w:pPr>
        <w:pStyle w:val="5"/>
        <w:spacing w:before="67"/>
        <w:ind w:left="1072"/>
        <w:rPr>
          <w:color w:val="auto"/>
          <w:highlight w:val="none"/>
        </w:rPr>
      </w:pPr>
      <w:r>
        <w:rPr>
          <w:color w:val="auto"/>
          <w:highlight w:val="none"/>
        </w:rPr>
        <w:t>附件 1：</w:t>
      </w:r>
    </w:p>
    <w:p w14:paraId="48326580">
      <w:pPr>
        <w:pStyle w:val="5"/>
        <w:spacing w:before="5"/>
        <w:rPr>
          <w:color w:val="auto"/>
          <w:sz w:val="17"/>
          <w:highlight w:val="none"/>
        </w:rPr>
      </w:pPr>
    </w:p>
    <w:p w14:paraId="3EFF02CA">
      <w:pPr>
        <w:pStyle w:val="5"/>
        <w:spacing w:before="67"/>
        <w:ind w:left="187" w:right="504"/>
        <w:jc w:val="center"/>
        <w:rPr>
          <w:color w:val="auto"/>
          <w:highlight w:val="none"/>
        </w:rPr>
      </w:pPr>
      <w:r>
        <w:rPr>
          <w:color w:val="auto"/>
          <w:highlight w:val="none"/>
        </w:rPr>
        <w:t>承包人承揽工程项目一览表</w:t>
      </w:r>
    </w:p>
    <w:p w14:paraId="668B92A7">
      <w:pPr>
        <w:pStyle w:val="5"/>
        <w:spacing w:before="8"/>
        <w:rPr>
          <w:color w:val="auto"/>
          <w:sz w:val="13"/>
          <w:highlight w:val="none"/>
        </w:rPr>
      </w:pPr>
    </w:p>
    <w:tbl>
      <w:tblPr>
        <w:tblStyle w:val="9"/>
        <w:tblW w:w="8913" w:type="dxa"/>
        <w:tblInd w:w="66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713"/>
        <w:gridCol w:w="1100"/>
        <w:gridCol w:w="675"/>
        <w:gridCol w:w="612"/>
        <w:gridCol w:w="675"/>
        <w:gridCol w:w="913"/>
        <w:gridCol w:w="1225"/>
        <w:gridCol w:w="650"/>
        <w:gridCol w:w="1598"/>
      </w:tblGrid>
      <w:tr w14:paraId="0A3001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9" w:hRule="atLeast"/>
        </w:trPr>
        <w:tc>
          <w:tcPr>
            <w:tcW w:w="752" w:type="dxa"/>
            <w:tcBorders>
              <w:bottom w:val="double" w:color="000000" w:sz="2" w:space="0"/>
              <w:right w:val="single" w:color="000000" w:sz="6" w:space="0"/>
            </w:tcBorders>
          </w:tcPr>
          <w:p w14:paraId="0790384D">
            <w:pPr>
              <w:pStyle w:val="22"/>
              <w:spacing w:before="12"/>
              <w:rPr>
                <w:color w:val="auto"/>
                <w:sz w:val="25"/>
                <w:highlight w:val="none"/>
              </w:rPr>
            </w:pPr>
          </w:p>
          <w:p w14:paraId="7882C552">
            <w:pPr>
              <w:pStyle w:val="22"/>
              <w:spacing w:line="343" w:lineRule="auto"/>
              <w:ind w:left="136" w:right="111"/>
              <w:jc w:val="both"/>
              <w:rPr>
                <w:color w:val="auto"/>
                <w:sz w:val="24"/>
                <w:highlight w:val="none"/>
              </w:rPr>
            </w:pPr>
            <w:r>
              <w:rPr>
                <w:color w:val="auto"/>
                <w:sz w:val="24"/>
                <w:highlight w:val="none"/>
              </w:rPr>
              <w:t>单位工程名称</w:t>
            </w:r>
          </w:p>
        </w:tc>
        <w:tc>
          <w:tcPr>
            <w:tcW w:w="713" w:type="dxa"/>
            <w:tcBorders>
              <w:left w:val="single" w:color="000000" w:sz="6" w:space="0"/>
              <w:bottom w:val="double" w:color="000000" w:sz="2" w:space="0"/>
              <w:right w:val="single" w:color="000000" w:sz="6" w:space="0"/>
            </w:tcBorders>
          </w:tcPr>
          <w:p w14:paraId="6CD23DE0">
            <w:pPr>
              <w:pStyle w:val="22"/>
              <w:rPr>
                <w:color w:val="auto"/>
                <w:sz w:val="24"/>
                <w:highlight w:val="none"/>
              </w:rPr>
            </w:pPr>
          </w:p>
          <w:p w14:paraId="7740C7BE">
            <w:pPr>
              <w:pStyle w:val="22"/>
              <w:spacing w:before="2"/>
              <w:rPr>
                <w:color w:val="auto"/>
                <w:sz w:val="19"/>
                <w:highlight w:val="none"/>
              </w:rPr>
            </w:pPr>
          </w:p>
          <w:p w14:paraId="3B702CF2">
            <w:pPr>
              <w:pStyle w:val="22"/>
              <w:spacing w:line="343" w:lineRule="auto"/>
              <w:ind w:left="123" w:right="92"/>
              <w:rPr>
                <w:color w:val="auto"/>
                <w:sz w:val="24"/>
                <w:highlight w:val="none"/>
              </w:rPr>
            </w:pPr>
            <w:r>
              <w:rPr>
                <w:color w:val="auto"/>
                <w:sz w:val="24"/>
                <w:highlight w:val="none"/>
              </w:rPr>
              <w:t>建设规模</w:t>
            </w:r>
          </w:p>
        </w:tc>
        <w:tc>
          <w:tcPr>
            <w:tcW w:w="1100" w:type="dxa"/>
            <w:tcBorders>
              <w:left w:val="single" w:color="000000" w:sz="6" w:space="0"/>
              <w:bottom w:val="double" w:color="000000" w:sz="2" w:space="0"/>
              <w:right w:val="single" w:color="000000" w:sz="6" w:space="0"/>
            </w:tcBorders>
          </w:tcPr>
          <w:p w14:paraId="1B3D6E14">
            <w:pPr>
              <w:pStyle w:val="22"/>
              <w:spacing w:before="12"/>
              <w:rPr>
                <w:color w:val="auto"/>
                <w:sz w:val="25"/>
                <w:highlight w:val="none"/>
              </w:rPr>
            </w:pPr>
          </w:p>
          <w:p w14:paraId="3421377B">
            <w:pPr>
              <w:pStyle w:val="22"/>
              <w:spacing w:line="343" w:lineRule="auto"/>
              <w:ind w:left="137" w:right="105"/>
              <w:jc w:val="center"/>
              <w:rPr>
                <w:color w:val="auto"/>
                <w:sz w:val="24"/>
                <w:highlight w:val="none"/>
              </w:rPr>
            </w:pPr>
            <w:r>
              <w:rPr>
                <w:color w:val="auto"/>
                <w:sz w:val="24"/>
                <w:highlight w:val="none"/>
              </w:rPr>
              <w:t>建筑面积(平方米)</w:t>
            </w:r>
          </w:p>
        </w:tc>
        <w:tc>
          <w:tcPr>
            <w:tcW w:w="675" w:type="dxa"/>
            <w:tcBorders>
              <w:left w:val="single" w:color="000000" w:sz="6" w:space="0"/>
              <w:bottom w:val="double" w:color="000000" w:sz="2" w:space="0"/>
              <w:right w:val="single" w:color="000000" w:sz="6" w:space="0"/>
            </w:tcBorders>
          </w:tcPr>
          <w:p w14:paraId="205EC44E">
            <w:pPr>
              <w:pStyle w:val="22"/>
              <w:rPr>
                <w:color w:val="auto"/>
                <w:sz w:val="24"/>
                <w:highlight w:val="none"/>
              </w:rPr>
            </w:pPr>
          </w:p>
          <w:p w14:paraId="7ADEC9BA">
            <w:pPr>
              <w:pStyle w:val="22"/>
              <w:spacing w:before="2"/>
              <w:rPr>
                <w:color w:val="auto"/>
                <w:sz w:val="19"/>
                <w:highlight w:val="none"/>
              </w:rPr>
            </w:pPr>
          </w:p>
          <w:p w14:paraId="681ACE7A">
            <w:pPr>
              <w:pStyle w:val="22"/>
              <w:spacing w:line="343" w:lineRule="auto"/>
              <w:ind w:left="103" w:right="74"/>
              <w:rPr>
                <w:color w:val="auto"/>
                <w:sz w:val="24"/>
                <w:highlight w:val="none"/>
              </w:rPr>
            </w:pPr>
            <w:r>
              <w:rPr>
                <w:color w:val="auto"/>
                <w:sz w:val="24"/>
                <w:highlight w:val="none"/>
              </w:rPr>
              <w:t>结构形式</w:t>
            </w:r>
          </w:p>
        </w:tc>
        <w:tc>
          <w:tcPr>
            <w:tcW w:w="612" w:type="dxa"/>
            <w:tcBorders>
              <w:left w:val="single" w:color="000000" w:sz="6" w:space="0"/>
              <w:bottom w:val="double" w:color="000000" w:sz="2" w:space="0"/>
              <w:right w:val="single" w:color="000000" w:sz="6" w:space="0"/>
            </w:tcBorders>
          </w:tcPr>
          <w:p w14:paraId="75506847">
            <w:pPr>
              <w:pStyle w:val="22"/>
              <w:rPr>
                <w:color w:val="auto"/>
                <w:sz w:val="24"/>
                <w:highlight w:val="none"/>
              </w:rPr>
            </w:pPr>
          </w:p>
          <w:p w14:paraId="6C271D6F">
            <w:pPr>
              <w:pStyle w:val="22"/>
              <w:spacing w:before="2"/>
              <w:rPr>
                <w:color w:val="auto"/>
                <w:sz w:val="19"/>
                <w:highlight w:val="none"/>
              </w:rPr>
            </w:pPr>
          </w:p>
          <w:p w14:paraId="5BDB473D">
            <w:pPr>
              <w:pStyle w:val="22"/>
              <w:spacing w:line="343" w:lineRule="auto"/>
              <w:ind w:left="191" w:right="163"/>
              <w:rPr>
                <w:color w:val="auto"/>
                <w:sz w:val="24"/>
                <w:highlight w:val="none"/>
              </w:rPr>
            </w:pPr>
            <w:r>
              <w:rPr>
                <w:color w:val="auto"/>
                <w:sz w:val="24"/>
                <w:highlight w:val="none"/>
              </w:rPr>
              <w:t>层数</w:t>
            </w:r>
          </w:p>
        </w:tc>
        <w:tc>
          <w:tcPr>
            <w:tcW w:w="675" w:type="dxa"/>
            <w:tcBorders>
              <w:left w:val="single" w:color="000000" w:sz="6" w:space="0"/>
              <w:bottom w:val="double" w:color="000000" w:sz="2" w:space="0"/>
              <w:right w:val="single" w:color="000000" w:sz="6" w:space="0"/>
            </w:tcBorders>
          </w:tcPr>
          <w:p w14:paraId="09539193">
            <w:pPr>
              <w:pStyle w:val="22"/>
              <w:rPr>
                <w:color w:val="auto"/>
                <w:sz w:val="24"/>
                <w:highlight w:val="none"/>
              </w:rPr>
            </w:pPr>
          </w:p>
          <w:p w14:paraId="536167CA">
            <w:pPr>
              <w:pStyle w:val="22"/>
              <w:spacing w:before="2"/>
              <w:rPr>
                <w:color w:val="auto"/>
                <w:sz w:val="19"/>
                <w:highlight w:val="none"/>
              </w:rPr>
            </w:pPr>
          </w:p>
          <w:p w14:paraId="4C193335">
            <w:pPr>
              <w:pStyle w:val="22"/>
              <w:spacing w:line="343" w:lineRule="auto"/>
              <w:ind w:left="102" w:right="75"/>
              <w:rPr>
                <w:color w:val="auto"/>
                <w:sz w:val="24"/>
                <w:highlight w:val="none"/>
              </w:rPr>
            </w:pPr>
            <w:r>
              <w:rPr>
                <w:color w:val="auto"/>
                <w:sz w:val="24"/>
                <w:highlight w:val="none"/>
              </w:rPr>
              <w:t>生产能力</w:t>
            </w:r>
          </w:p>
        </w:tc>
        <w:tc>
          <w:tcPr>
            <w:tcW w:w="913" w:type="dxa"/>
            <w:tcBorders>
              <w:left w:val="single" w:color="000000" w:sz="6" w:space="0"/>
              <w:bottom w:val="double" w:color="000000" w:sz="2" w:space="0"/>
              <w:right w:val="single" w:color="000000" w:sz="6" w:space="0"/>
            </w:tcBorders>
          </w:tcPr>
          <w:p w14:paraId="3D9A27D4">
            <w:pPr>
              <w:pStyle w:val="22"/>
              <w:rPr>
                <w:color w:val="auto"/>
                <w:sz w:val="24"/>
                <w:highlight w:val="none"/>
              </w:rPr>
            </w:pPr>
          </w:p>
          <w:p w14:paraId="5B95B5EA">
            <w:pPr>
              <w:pStyle w:val="22"/>
              <w:spacing w:before="2"/>
              <w:rPr>
                <w:color w:val="auto"/>
                <w:sz w:val="19"/>
                <w:highlight w:val="none"/>
              </w:rPr>
            </w:pPr>
          </w:p>
          <w:p w14:paraId="71F56CFD">
            <w:pPr>
              <w:pStyle w:val="22"/>
              <w:spacing w:line="343" w:lineRule="auto"/>
              <w:ind w:left="102" w:right="73"/>
              <w:rPr>
                <w:color w:val="auto"/>
                <w:sz w:val="24"/>
                <w:highlight w:val="none"/>
              </w:rPr>
            </w:pPr>
            <w:r>
              <w:rPr>
                <w:color w:val="auto"/>
                <w:sz w:val="24"/>
                <w:highlight w:val="none"/>
              </w:rPr>
              <w:t>设备安装内容</w:t>
            </w:r>
          </w:p>
        </w:tc>
        <w:tc>
          <w:tcPr>
            <w:tcW w:w="1225" w:type="dxa"/>
            <w:tcBorders>
              <w:left w:val="single" w:color="000000" w:sz="6" w:space="0"/>
              <w:bottom w:val="double" w:color="000000" w:sz="2" w:space="0"/>
              <w:right w:val="single" w:color="000000" w:sz="6" w:space="0"/>
            </w:tcBorders>
          </w:tcPr>
          <w:p w14:paraId="4B675235">
            <w:pPr>
              <w:pStyle w:val="22"/>
              <w:rPr>
                <w:color w:val="auto"/>
                <w:sz w:val="24"/>
                <w:highlight w:val="none"/>
              </w:rPr>
            </w:pPr>
          </w:p>
          <w:p w14:paraId="166C2E7C">
            <w:pPr>
              <w:pStyle w:val="22"/>
              <w:spacing w:before="2"/>
              <w:rPr>
                <w:color w:val="auto"/>
                <w:sz w:val="19"/>
                <w:highlight w:val="none"/>
              </w:rPr>
            </w:pPr>
          </w:p>
          <w:p w14:paraId="3AD90D0F">
            <w:pPr>
              <w:pStyle w:val="22"/>
              <w:ind w:left="139"/>
              <w:rPr>
                <w:color w:val="auto"/>
                <w:sz w:val="24"/>
                <w:highlight w:val="none"/>
              </w:rPr>
            </w:pPr>
            <w:r>
              <w:rPr>
                <w:color w:val="auto"/>
                <w:sz w:val="24"/>
                <w:highlight w:val="none"/>
              </w:rPr>
              <w:t>合同价格</w:t>
            </w:r>
          </w:p>
          <w:p w14:paraId="316DF09A">
            <w:pPr>
              <w:pStyle w:val="22"/>
              <w:spacing w:before="132"/>
              <w:ind w:left="259"/>
              <w:rPr>
                <w:color w:val="auto"/>
                <w:sz w:val="24"/>
                <w:highlight w:val="none"/>
              </w:rPr>
            </w:pPr>
            <w:r>
              <w:rPr>
                <w:color w:val="auto"/>
                <w:sz w:val="24"/>
                <w:highlight w:val="none"/>
              </w:rPr>
              <w:t>（元）</w:t>
            </w:r>
          </w:p>
        </w:tc>
        <w:tc>
          <w:tcPr>
            <w:tcW w:w="650" w:type="dxa"/>
            <w:tcBorders>
              <w:left w:val="single" w:color="000000" w:sz="6" w:space="0"/>
              <w:bottom w:val="double" w:color="000000" w:sz="2" w:space="0"/>
              <w:right w:val="single" w:color="000000" w:sz="6" w:space="0"/>
            </w:tcBorders>
          </w:tcPr>
          <w:p w14:paraId="594FE1E7">
            <w:pPr>
              <w:pStyle w:val="22"/>
              <w:spacing w:before="114" w:line="343" w:lineRule="auto"/>
              <w:ind w:left="210" w:right="182"/>
              <w:jc w:val="both"/>
              <w:rPr>
                <w:color w:val="auto"/>
                <w:sz w:val="24"/>
                <w:highlight w:val="none"/>
              </w:rPr>
            </w:pPr>
            <w:r>
              <w:rPr>
                <w:color w:val="auto"/>
                <w:sz w:val="24"/>
                <w:highlight w:val="none"/>
              </w:rPr>
              <w:t>开工日</w:t>
            </w:r>
          </w:p>
          <w:p w14:paraId="4C9C9FE5">
            <w:pPr>
              <w:pStyle w:val="22"/>
              <w:spacing w:before="1" w:line="305" w:lineRule="exact"/>
              <w:ind w:left="210"/>
              <w:rPr>
                <w:color w:val="auto"/>
                <w:sz w:val="24"/>
                <w:highlight w:val="none"/>
              </w:rPr>
            </w:pPr>
            <w:r>
              <w:rPr>
                <w:color w:val="auto"/>
                <w:sz w:val="24"/>
                <w:highlight w:val="none"/>
              </w:rPr>
              <w:t>期</w:t>
            </w:r>
          </w:p>
        </w:tc>
        <w:tc>
          <w:tcPr>
            <w:tcW w:w="1598" w:type="dxa"/>
            <w:tcBorders>
              <w:left w:val="single" w:color="000000" w:sz="6" w:space="0"/>
              <w:bottom w:val="double" w:color="000000" w:sz="2" w:space="0"/>
            </w:tcBorders>
          </w:tcPr>
          <w:p w14:paraId="4895300F">
            <w:pPr>
              <w:pStyle w:val="22"/>
              <w:rPr>
                <w:color w:val="auto"/>
                <w:sz w:val="24"/>
                <w:highlight w:val="none"/>
              </w:rPr>
            </w:pPr>
          </w:p>
          <w:p w14:paraId="31CFB05F">
            <w:pPr>
              <w:pStyle w:val="22"/>
              <w:rPr>
                <w:color w:val="auto"/>
                <w:sz w:val="24"/>
                <w:highlight w:val="none"/>
              </w:rPr>
            </w:pPr>
          </w:p>
          <w:p w14:paraId="71150700">
            <w:pPr>
              <w:pStyle w:val="22"/>
              <w:spacing w:before="159"/>
              <w:ind w:left="326"/>
              <w:rPr>
                <w:color w:val="auto"/>
                <w:sz w:val="24"/>
                <w:highlight w:val="none"/>
              </w:rPr>
            </w:pPr>
            <w:r>
              <w:rPr>
                <w:color w:val="auto"/>
                <w:sz w:val="24"/>
                <w:highlight w:val="none"/>
              </w:rPr>
              <w:t>竣工日期</w:t>
            </w:r>
          </w:p>
        </w:tc>
      </w:tr>
      <w:tr w14:paraId="699F40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double" w:color="000000" w:sz="2" w:space="0"/>
              <w:bottom w:val="single" w:color="000000" w:sz="6" w:space="0"/>
              <w:right w:val="single" w:color="000000" w:sz="6" w:space="0"/>
            </w:tcBorders>
          </w:tcPr>
          <w:p w14:paraId="3BE9D36D">
            <w:pPr>
              <w:pStyle w:val="22"/>
              <w:rPr>
                <w:rFonts w:ascii="Times New Roman"/>
                <w:color w:val="auto"/>
                <w:sz w:val="22"/>
                <w:highlight w:val="none"/>
              </w:rPr>
            </w:pPr>
          </w:p>
        </w:tc>
        <w:tc>
          <w:tcPr>
            <w:tcW w:w="713" w:type="dxa"/>
            <w:tcBorders>
              <w:top w:val="double" w:color="000000" w:sz="2" w:space="0"/>
              <w:left w:val="single" w:color="000000" w:sz="6" w:space="0"/>
              <w:bottom w:val="single" w:color="000000" w:sz="6" w:space="0"/>
              <w:right w:val="single" w:color="000000" w:sz="6" w:space="0"/>
            </w:tcBorders>
          </w:tcPr>
          <w:p w14:paraId="6E2B28BD">
            <w:pPr>
              <w:pStyle w:val="22"/>
              <w:rPr>
                <w:rFonts w:ascii="Times New Roman"/>
                <w:color w:val="auto"/>
                <w:sz w:val="22"/>
                <w:highlight w:val="none"/>
              </w:rPr>
            </w:pPr>
          </w:p>
        </w:tc>
        <w:tc>
          <w:tcPr>
            <w:tcW w:w="1100" w:type="dxa"/>
            <w:tcBorders>
              <w:top w:val="double" w:color="000000" w:sz="2" w:space="0"/>
              <w:left w:val="single" w:color="000000" w:sz="6" w:space="0"/>
              <w:bottom w:val="single" w:color="000000" w:sz="6" w:space="0"/>
              <w:right w:val="single" w:color="000000" w:sz="6" w:space="0"/>
            </w:tcBorders>
          </w:tcPr>
          <w:p w14:paraId="46DF1046">
            <w:pPr>
              <w:pStyle w:val="22"/>
              <w:rPr>
                <w:rFonts w:ascii="Times New Roman"/>
                <w:color w:val="auto"/>
                <w:sz w:val="22"/>
                <w:highlight w:val="none"/>
              </w:rPr>
            </w:pPr>
          </w:p>
        </w:tc>
        <w:tc>
          <w:tcPr>
            <w:tcW w:w="675" w:type="dxa"/>
            <w:tcBorders>
              <w:top w:val="double" w:color="000000" w:sz="2" w:space="0"/>
              <w:left w:val="single" w:color="000000" w:sz="6" w:space="0"/>
              <w:bottom w:val="single" w:color="000000" w:sz="6" w:space="0"/>
              <w:right w:val="single" w:color="000000" w:sz="6" w:space="0"/>
            </w:tcBorders>
          </w:tcPr>
          <w:p w14:paraId="707BACB9">
            <w:pPr>
              <w:pStyle w:val="22"/>
              <w:rPr>
                <w:rFonts w:ascii="Times New Roman"/>
                <w:color w:val="auto"/>
                <w:sz w:val="22"/>
                <w:highlight w:val="none"/>
              </w:rPr>
            </w:pPr>
          </w:p>
        </w:tc>
        <w:tc>
          <w:tcPr>
            <w:tcW w:w="612" w:type="dxa"/>
            <w:tcBorders>
              <w:top w:val="double" w:color="000000" w:sz="2" w:space="0"/>
              <w:left w:val="single" w:color="000000" w:sz="6" w:space="0"/>
              <w:bottom w:val="single" w:color="000000" w:sz="6" w:space="0"/>
              <w:right w:val="single" w:color="000000" w:sz="6" w:space="0"/>
            </w:tcBorders>
          </w:tcPr>
          <w:p w14:paraId="0E59B34D">
            <w:pPr>
              <w:pStyle w:val="22"/>
              <w:rPr>
                <w:rFonts w:ascii="Times New Roman"/>
                <w:color w:val="auto"/>
                <w:sz w:val="22"/>
                <w:highlight w:val="none"/>
              </w:rPr>
            </w:pPr>
          </w:p>
        </w:tc>
        <w:tc>
          <w:tcPr>
            <w:tcW w:w="675" w:type="dxa"/>
            <w:tcBorders>
              <w:top w:val="double" w:color="000000" w:sz="2" w:space="0"/>
              <w:left w:val="single" w:color="000000" w:sz="6" w:space="0"/>
              <w:bottom w:val="single" w:color="000000" w:sz="6" w:space="0"/>
              <w:right w:val="single" w:color="000000" w:sz="6" w:space="0"/>
            </w:tcBorders>
          </w:tcPr>
          <w:p w14:paraId="2362D4D2">
            <w:pPr>
              <w:pStyle w:val="22"/>
              <w:rPr>
                <w:rFonts w:ascii="Times New Roman"/>
                <w:color w:val="auto"/>
                <w:sz w:val="22"/>
                <w:highlight w:val="none"/>
              </w:rPr>
            </w:pPr>
          </w:p>
        </w:tc>
        <w:tc>
          <w:tcPr>
            <w:tcW w:w="913" w:type="dxa"/>
            <w:tcBorders>
              <w:top w:val="double" w:color="000000" w:sz="2" w:space="0"/>
              <w:left w:val="single" w:color="000000" w:sz="6" w:space="0"/>
              <w:bottom w:val="single" w:color="000000" w:sz="6" w:space="0"/>
              <w:right w:val="single" w:color="000000" w:sz="6" w:space="0"/>
            </w:tcBorders>
          </w:tcPr>
          <w:p w14:paraId="327D756F">
            <w:pPr>
              <w:pStyle w:val="22"/>
              <w:rPr>
                <w:rFonts w:ascii="Times New Roman"/>
                <w:color w:val="auto"/>
                <w:sz w:val="22"/>
                <w:highlight w:val="none"/>
              </w:rPr>
            </w:pPr>
          </w:p>
        </w:tc>
        <w:tc>
          <w:tcPr>
            <w:tcW w:w="1225" w:type="dxa"/>
            <w:tcBorders>
              <w:top w:val="double" w:color="000000" w:sz="2" w:space="0"/>
              <w:left w:val="single" w:color="000000" w:sz="6" w:space="0"/>
              <w:bottom w:val="single" w:color="000000" w:sz="6" w:space="0"/>
              <w:right w:val="single" w:color="000000" w:sz="6" w:space="0"/>
            </w:tcBorders>
          </w:tcPr>
          <w:p w14:paraId="400C90F8">
            <w:pPr>
              <w:pStyle w:val="22"/>
              <w:rPr>
                <w:rFonts w:ascii="Times New Roman"/>
                <w:color w:val="auto"/>
                <w:sz w:val="22"/>
                <w:highlight w:val="none"/>
              </w:rPr>
            </w:pPr>
          </w:p>
        </w:tc>
        <w:tc>
          <w:tcPr>
            <w:tcW w:w="650" w:type="dxa"/>
            <w:tcBorders>
              <w:top w:val="double" w:color="000000" w:sz="2" w:space="0"/>
              <w:left w:val="single" w:color="000000" w:sz="6" w:space="0"/>
              <w:bottom w:val="single" w:color="000000" w:sz="6" w:space="0"/>
              <w:right w:val="single" w:color="000000" w:sz="6" w:space="0"/>
            </w:tcBorders>
          </w:tcPr>
          <w:p w14:paraId="60048721">
            <w:pPr>
              <w:pStyle w:val="22"/>
              <w:rPr>
                <w:rFonts w:ascii="Times New Roman"/>
                <w:color w:val="auto"/>
                <w:sz w:val="22"/>
                <w:highlight w:val="none"/>
              </w:rPr>
            </w:pPr>
          </w:p>
        </w:tc>
        <w:tc>
          <w:tcPr>
            <w:tcW w:w="1598" w:type="dxa"/>
            <w:tcBorders>
              <w:top w:val="double" w:color="000000" w:sz="2" w:space="0"/>
              <w:left w:val="single" w:color="000000" w:sz="6" w:space="0"/>
              <w:bottom w:val="single" w:color="000000" w:sz="6" w:space="0"/>
            </w:tcBorders>
          </w:tcPr>
          <w:p w14:paraId="287B12BC">
            <w:pPr>
              <w:pStyle w:val="22"/>
              <w:rPr>
                <w:rFonts w:ascii="Times New Roman"/>
                <w:color w:val="auto"/>
                <w:sz w:val="22"/>
                <w:highlight w:val="none"/>
              </w:rPr>
            </w:pPr>
          </w:p>
        </w:tc>
      </w:tr>
      <w:tr w14:paraId="121AEB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single" w:color="000000" w:sz="6" w:space="0"/>
              <w:bottom w:val="single" w:color="000000" w:sz="6" w:space="0"/>
              <w:right w:val="single" w:color="000000" w:sz="6" w:space="0"/>
            </w:tcBorders>
          </w:tcPr>
          <w:p w14:paraId="68026CFE">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73CEE202">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25424CB4">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4ACD3C3E">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5B0668CF">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456DBD49">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0F70A11F">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481D6B16">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491B2E26">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38A2FC16">
            <w:pPr>
              <w:pStyle w:val="22"/>
              <w:rPr>
                <w:rFonts w:ascii="Times New Roman"/>
                <w:color w:val="auto"/>
                <w:sz w:val="22"/>
                <w:highlight w:val="none"/>
              </w:rPr>
            </w:pPr>
          </w:p>
        </w:tc>
      </w:tr>
      <w:tr w14:paraId="7A88D2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52" w:type="dxa"/>
            <w:tcBorders>
              <w:top w:val="single" w:color="000000" w:sz="6" w:space="0"/>
              <w:bottom w:val="single" w:color="000000" w:sz="6" w:space="0"/>
              <w:right w:val="single" w:color="000000" w:sz="6" w:space="0"/>
            </w:tcBorders>
          </w:tcPr>
          <w:p w14:paraId="58D08B4A">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0D466D20">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1702EFCC">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61ED908A">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16838D70">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76707D36">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710D0E5B">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53158309">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4226312D">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639943CD">
            <w:pPr>
              <w:pStyle w:val="22"/>
              <w:rPr>
                <w:rFonts w:ascii="Times New Roman"/>
                <w:color w:val="auto"/>
                <w:sz w:val="22"/>
                <w:highlight w:val="none"/>
              </w:rPr>
            </w:pPr>
          </w:p>
        </w:tc>
      </w:tr>
      <w:tr w14:paraId="17171C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single" w:color="000000" w:sz="6" w:space="0"/>
              <w:bottom w:val="single" w:color="000000" w:sz="6" w:space="0"/>
              <w:right w:val="single" w:color="000000" w:sz="6" w:space="0"/>
            </w:tcBorders>
          </w:tcPr>
          <w:p w14:paraId="21D8CC27">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2D0142B4">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1438B0C7">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7B9C9D4C">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5025E432">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6ADE4BDE">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4FDB15C9">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2D0A4342">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6CAD5F27">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2207DFB2">
            <w:pPr>
              <w:pStyle w:val="22"/>
              <w:rPr>
                <w:rFonts w:ascii="Times New Roman"/>
                <w:color w:val="auto"/>
                <w:sz w:val="22"/>
                <w:highlight w:val="none"/>
              </w:rPr>
            </w:pPr>
          </w:p>
        </w:tc>
      </w:tr>
      <w:tr w14:paraId="20BA0B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single" w:color="000000" w:sz="6" w:space="0"/>
              <w:bottom w:val="single" w:color="000000" w:sz="6" w:space="0"/>
              <w:right w:val="single" w:color="000000" w:sz="6" w:space="0"/>
            </w:tcBorders>
          </w:tcPr>
          <w:p w14:paraId="709BE92D">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04878890">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6D482F4F">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131AFB90">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75EDFD47">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3C680295">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1569AC22">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5F6753F6">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592A1842">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5C1F12E5">
            <w:pPr>
              <w:pStyle w:val="22"/>
              <w:rPr>
                <w:rFonts w:ascii="Times New Roman"/>
                <w:color w:val="auto"/>
                <w:sz w:val="22"/>
                <w:highlight w:val="none"/>
              </w:rPr>
            </w:pPr>
          </w:p>
        </w:tc>
      </w:tr>
      <w:tr w14:paraId="530B35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52" w:type="dxa"/>
            <w:tcBorders>
              <w:top w:val="single" w:color="000000" w:sz="6" w:space="0"/>
              <w:bottom w:val="single" w:color="000000" w:sz="6" w:space="0"/>
              <w:right w:val="single" w:color="000000" w:sz="6" w:space="0"/>
            </w:tcBorders>
          </w:tcPr>
          <w:p w14:paraId="2DEB2205">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116A473B">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5FA4BB63">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7F303511">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50294724">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256C3706">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14215FCF">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48D4D925">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3E49035F">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16E692FD">
            <w:pPr>
              <w:pStyle w:val="22"/>
              <w:rPr>
                <w:rFonts w:ascii="Times New Roman"/>
                <w:color w:val="auto"/>
                <w:sz w:val="22"/>
                <w:highlight w:val="none"/>
              </w:rPr>
            </w:pPr>
          </w:p>
        </w:tc>
      </w:tr>
      <w:tr w14:paraId="63AB0B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single" w:color="000000" w:sz="6" w:space="0"/>
              <w:bottom w:val="single" w:color="000000" w:sz="6" w:space="0"/>
              <w:right w:val="single" w:color="000000" w:sz="6" w:space="0"/>
            </w:tcBorders>
          </w:tcPr>
          <w:p w14:paraId="51F0DF72">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0F9D0274">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6EEB9F9D">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4BE2FE1B">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13545B8A">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7520D581">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6EC96199">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1223EC62">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47A1AF6C">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6C3FE067">
            <w:pPr>
              <w:pStyle w:val="22"/>
              <w:rPr>
                <w:rFonts w:ascii="Times New Roman"/>
                <w:color w:val="auto"/>
                <w:sz w:val="22"/>
                <w:highlight w:val="none"/>
              </w:rPr>
            </w:pPr>
          </w:p>
        </w:tc>
      </w:tr>
      <w:tr w14:paraId="23C525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52" w:type="dxa"/>
            <w:tcBorders>
              <w:top w:val="single" w:color="000000" w:sz="6" w:space="0"/>
              <w:bottom w:val="single" w:color="000000" w:sz="6" w:space="0"/>
              <w:right w:val="single" w:color="000000" w:sz="6" w:space="0"/>
            </w:tcBorders>
          </w:tcPr>
          <w:p w14:paraId="3CD9A7C3">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1544F7B7">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6EB0EEAE">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0292AF5D">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19C1C98D">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07E6DBB9">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2B8DF0A6">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76810939">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2827D261">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6371C8CA">
            <w:pPr>
              <w:pStyle w:val="22"/>
              <w:rPr>
                <w:rFonts w:ascii="Times New Roman"/>
                <w:color w:val="auto"/>
                <w:sz w:val="22"/>
                <w:highlight w:val="none"/>
              </w:rPr>
            </w:pPr>
          </w:p>
        </w:tc>
      </w:tr>
      <w:tr w14:paraId="00780F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52" w:type="dxa"/>
            <w:tcBorders>
              <w:top w:val="single" w:color="000000" w:sz="6" w:space="0"/>
              <w:bottom w:val="single" w:color="000000" w:sz="6" w:space="0"/>
              <w:right w:val="single" w:color="000000" w:sz="6" w:space="0"/>
            </w:tcBorders>
          </w:tcPr>
          <w:p w14:paraId="75026FEE">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2208E087">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341A76B2">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558F384F">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22D87D41">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226CFDB4">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7EB55D78">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238090FC">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660F2DB1">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5AE3B06D">
            <w:pPr>
              <w:pStyle w:val="22"/>
              <w:rPr>
                <w:rFonts w:ascii="Times New Roman"/>
                <w:color w:val="auto"/>
                <w:sz w:val="22"/>
                <w:highlight w:val="none"/>
              </w:rPr>
            </w:pPr>
          </w:p>
        </w:tc>
      </w:tr>
      <w:tr w14:paraId="082026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52" w:type="dxa"/>
            <w:tcBorders>
              <w:top w:val="single" w:color="000000" w:sz="6" w:space="0"/>
              <w:bottom w:val="single" w:color="000000" w:sz="6" w:space="0"/>
              <w:right w:val="single" w:color="000000" w:sz="6" w:space="0"/>
            </w:tcBorders>
          </w:tcPr>
          <w:p w14:paraId="7903ABEA">
            <w:pPr>
              <w:pStyle w:val="22"/>
              <w:rPr>
                <w:rFonts w:ascii="Times New Roman"/>
                <w:color w:val="auto"/>
                <w:sz w:val="22"/>
                <w:highlight w:val="none"/>
              </w:rPr>
            </w:pPr>
          </w:p>
        </w:tc>
        <w:tc>
          <w:tcPr>
            <w:tcW w:w="713" w:type="dxa"/>
            <w:tcBorders>
              <w:top w:val="single" w:color="000000" w:sz="6" w:space="0"/>
              <w:left w:val="single" w:color="000000" w:sz="6" w:space="0"/>
              <w:bottom w:val="single" w:color="000000" w:sz="6" w:space="0"/>
              <w:right w:val="single" w:color="000000" w:sz="6" w:space="0"/>
            </w:tcBorders>
          </w:tcPr>
          <w:p w14:paraId="38D2914A">
            <w:pPr>
              <w:pStyle w:val="22"/>
              <w:rPr>
                <w:rFonts w:ascii="Times New Roman"/>
                <w:color w:val="auto"/>
                <w:sz w:val="22"/>
                <w:highlight w:val="none"/>
              </w:rPr>
            </w:pPr>
          </w:p>
        </w:tc>
        <w:tc>
          <w:tcPr>
            <w:tcW w:w="1100" w:type="dxa"/>
            <w:tcBorders>
              <w:top w:val="single" w:color="000000" w:sz="6" w:space="0"/>
              <w:left w:val="single" w:color="000000" w:sz="6" w:space="0"/>
              <w:bottom w:val="single" w:color="000000" w:sz="6" w:space="0"/>
              <w:right w:val="single" w:color="000000" w:sz="6" w:space="0"/>
            </w:tcBorders>
          </w:tcPr>
          <w:p w14:paraId="23EA3CFC">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11B46002">
            <w:pPr>
              <w:pStyle w:val="22"/>
              <w:rPr>
                <w:rFonts w:ascii="Times New Roman"/>
                <w:color w:val="auto"/>
                <w:sz w:val="22"/>
                <w:highlight w:val="none"/>
              </w:rPr>
            </w:pPr>
          </w:p>
        </w:tc>
        <w:tc>
          <w:tcPr>
            <w:tcW w:w="612" w:type="dxa"/>
            <w:tcBorders>
              <w:top w:val="single" w:color="000000" w:sz="6" w:space="0"/>
              <w:left w:val="single" w:color="000000" w:sz="6" w:space="0"/>
              <w:bottom w:val="single" w:color="000000" w:sz="6" w:space="0"/>
              <w:right w:val="single" w:color="000000" w:sz="6" w:space="0"/>
            </w:tcBorders>
          </w:tcPr>
          <w:p w14:paraId="4EA52D0E">
            <w:pPr>
              <w:pStyle w:val="22"/>
              <w:rPr>
                <w:rFonts w:ascii="Times New Roman"/>
                <w:color w:val="auto"/>
                <w:sz w:val="22"/>
                <w:highlight w:val="none"/>
              </w:rPr>
            </w:pPr>
          </w:p>
        </w:tc>
        <w:tc>
          <w:tcPr>
            <w:tcW w:w="675" w:type="dxa"/>
            <w:tcBorders>
              <w:top w:val="single" w:color="000000" w:sz="6" w:space="0"/>
              <w:left w:val="single" w:color="000000" w:sz="6" w:space="0"/>
              <w:bottom w:val="single" w:color="000000" w:sz="6" w:space="0"/>
              <w:right w:val="single" w:color="000000" w:sz="6" w:space="0"/>
            </w:tcBorders>
          </w:tcPr>
          <w:p w14:paraId="48B6FA0A">
            <w:pPr>
              <w:pStyle w:val="22"/>
              <w:rPr>
                <w:rFonts w:ascii="Times New Roman"/>
                <w:color w:val="auto"/>
                <w:sz w:val="22"/>
                <w:highlight w:val="none"/>
              </w:rPr>
            </w:pPr>
          </w:p>
        </w:tc>
        <w:tc>
          <w:tcPr>
            <w:tcW w:w="913" w:type="dxa"/>
            <w:tcBorders>
              <w:top w:val="single" w:color="000000" w:sz="6" w:space="0"/>
              <w:left w:val="single" w:color="000000" w:sz="6" w:space="0"/>
              <w:bottom w:val="single" w:color="000000" w:sz="6" w:space="0"/>
              <w:right w:val="single" w:color="000000" w:sz="6" w:space="0"/>
            </w:tcBorders>
          </w:tcPr>
          <w:p w14:paraId="198CF58C">
            <w:pPr>
              <w:pStyle w:val="22"/>
              <w:rPr>
                <w:rFonts w:ascii="Times New Roman"/>
                <w:color w:val="auto"/>
                <w:sz w:val="22"/>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5E8A24A1">
            <w:pPr>
              <w:pStyle w:val="22"/>
              <w:rPr>
                <w:rFonts w:ascii="Times New Roman"/>
                <w:color w:val="auto"/>
                <w:sz w:val="22"/>
                <w:highlight w:val="none"/>
              </w:rPr>
            </w:pPr>
          </w:p>
        </w:tc>
        <w:tc>
          <w:tcPr>
            <w:tcW w:w="650" w:type="dxa"/>
            <w:tcBorders>
              <w:top w:val="single" w:color="000000" w:sz="6" w:space="0"/>
              <w:left w:val="single" w:color="000000" w:sz="6" w:space="0"/>
              <w:bottom w:val="single" w:color="000000" w:sz="6" w:space="0"/>
              <w:right w:val="single" w:color="000000" w:sz="6" w:space="0"/>
            </w:tcBorders>
          </w:tcPr>
          <w:p w14:paraId="00659238">
            <w:pPr>
              <w:pStyle w:val="22"/>
              <w:rPr>
                <w:rFonts w:ascii="Times New Roman"/>
                <w:color w:val="auto"/>
                <w:sz w:val="22"/>
                <w:highlight w:val="none"/>
              </w:rPr>
            </w:pPr>
          </w:p>
        </w:tc>
        <w:tc>
          <w:tcPr>
            <w:tcW w:w="1598" w:type="dxa"/>
            <w:tcBorders>
              <w:top w:val="single" w:color="000000" w:sz="6" w:space="0"/>
              <w:left w:val="single" w:color="000000" w:sz="6" w:space="0"/>
              <w:bottom w:val="single" w:color="000000" w:sz="6" w:space="0"/>
            </w:tcBorders>
          </w:tcPr>
          <w:p w14:paraId="7976D441">
            <w:pPr>
              <w:pStyle w:val="22"/>
              <w:rPr>
                <w:rFonts w:ascii="Times New Roman"/>
                <w:color w:val="auto"/>
                <w:sz w:val="22"/>
                <w:highlight w:val="none"/>
              </w:rPr>
            </w:pPr>
          </w:p>
        </w:tc>
      </w:tr>
      <w:tr w14:paraId="2EA746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52" w:type="dxa"/>
            <w:tcBorders>
              <w:top w:val="single" w:color="000000" w:sz="6" w:space="0"/>
              <w:right w:val="single" w:color="000000" w:sz="6" w:space="0"/>
            </w:tcBorders>
          </w:tcPr>
          <w:p w14:paraId="5A96677E">
            <w:pPr>
              <w:pStyle w:val="22"/>
              <w:rPr>
                <w:rFonts w:ascii="Times New Roman"/>
                <w:color w:val="auto"/>
                <w:sz w:val="22"/>
                <w:highlight w:val="none"/>
              </w:rPr>
            </w:pPr>
          </w:p>
        </w:tc>
        <w:tc>
          <w:tcPr>
            <w:tcW w:w="713" w:type="dxa"/>
            <w:tcBorders>
              <w:top w:val="single" w:color="000000" w:sz="6" w:space="0"/>
              <w:left w:val="single" w:color="000000" w:sz="6" w:space="0"/>
              <w:right w:val="single" w:color="000000" w:sz="6" w:space="0"/>
            </w:tcBorders>
          </w:tcPr>
          <w:p w14:paraId="2F6628F7">
            <w:pPr>
              <w:pStyle w:val="22"/>
              <w:rPr>
                <w:rFonts w:ascii="Times New Roman"/>
                <w:color w:val="auto"/>
                <w:sz w:val="22"/>
                <w:highlight w:val="none"/>
              </w:rPr>
            </w:pPr>
          </w:p>
        </w:tc>
        <w:tc>
          <w:tcPr>
            <w:tcW w:w="1100" w:type="dxa"/>
            <w:tcBorders>
              <w:top w:val="single" w:color="000000" w:sz="6" w:space="0"/>
              <w:left w:val="single" w:color="000000" w:sz="6" w:space="0"/>
              <w:right w:val="single" w:color="000000" w:sz="6" w:space="0"/>
            </w:tcBorders>
          </w:tcPr>
          <w:p w14:paraId="56B02CD9">
            <w:pPr>
              <w:pStyle w:val="22"/>
              <w:rPr>
                <w:rFonts w:ascii="Times New Roman"/>
                <w:color w:val="auto"/>
                <w:sz w:val="22"/>
                <w:highlight w:val="none"/>
              </w:rPr>
            </w:pPr>
          </w:p>
        </w:tc>
        <w:tc>
          <w:tcPr>
            <w:tcW w:w="675" w:type="dxa"/>
            <w:tcBorders>
              <w:top w:val="single" w:color="000000" w:sz="6" w:space="0"/>
              <w:left w:val="single" w:color="000000" w:sz="6" w:space="0"/>
              <w:right w:val="single" w:color="000000" w:sz="6" w:space="0"/>
            </w:tcBorders>
          </w:tcPr>
          <w:p w14:paraId="38627B09">
            <w:pPr>
              <w:pStyle w:val="22"/>
              <w:rPr>
                <w:rFonts w:ascii="Times New Roman"/>
                <w:color w:val="auto"/>
                <w:sz w:val="22"/>
                <w:highlight w:val="none"/>
              </w:rPr>
            </w:pPr>
          </w:p>
        </w:tc>
        <w:tc>
          <w:tcPr>
            <w:tcW w:w="612" w:type="dxa"/>
            <w:tcBorders>
              <w:top w:val="single" w:color="000000" w:sz="6" w:space="0"/>
              <w:left w:val="single" w:color="000000" w:sz="6" w:space="0"/>
              <w:right w:val="single" w:color="000000" w:sz="6" w:space="0"/>
            </w:tcBorders>
          </w:tcPr>
          <w:p w14:paraId="1085E111">
            <w:pPr>
              <w:pStyle w:val="22"/>
              <w:rPr>
                <w:rFonts w:ascii="Times New Roman"/>
                <w:color w:val="auto"/>
                <w:sz w:val="22"/>
                <w:highlight w:val="none"/>
              </w:rPr>
            </w:pPr>
          </w:p>
        </w:tc>
        <w:tc>
          <w:tcPr>
            <w:tcW w:w="675" w:type="dxa"/>
            <w:tcBorders>
              <w:top w:val="single" w:color="000000" w:sz="6" w:space="0"/>
              <w:left w:val="single" w:color="000000" w:sz="6" w:space="0"/>
              <w:right w:val="single" w:color="000000" w:sz="6" w:space="0"/>
            </w:tcBorders>
          </w:tcPr>
          <w:p w14:paraId="7077A7A6">
            <w:pPr>
              <w:pStyle w:val="22"/>
              <w:rPr>
                <w:rFonts w:ascii="Times New Roman"/>
                <w:color w:val="auto"/>
                <w:sz w:val="22"/>
                <w:highlight w:val="none"/>
              </w:rPr>
            </w:pPr>
          </w:p>
        </w:tc>
        <w:tc>
          <w:tcPr>
            <w:tcW w:w="913" w:type="dxa"/>
            <w:tcBorders>
              <w:top w:val="single" w:color="000000" w:sz="6" w:space="0"/>
              <w:left w:val="single" w:color="000000" w:sz="6" w:space="0"/>
              <w:right w:val="single" w:color="000000" w:sz="6" w:space="0"/>
            </w:tcBorders>
          </w:tcPr>
          <w:p w14:paraId="1E86BBCD">
            <w:pPr>
              <w:pStyle w:val="22"/>
              <w:rPr>
                <w:rFonts w:ascii="Times New Roman"/>
                <w:color w:val="auto"/>
                <w:sz w:val="22"/>
                <w:highlight w:val="none"/>
              </w:rPr>
            </w:pPr>
          </w:p>
        </w:tc>
        <w:tc>
          <w:tcPr>
            <w:tcW w:w="1225" w:type="dxa"/>
            <w:tcBorders>
              <w:top w:val="single" w:color="000000" w:sz="6" w:space="0"/>
              <w:left w:val="single" w:color="000000" w:sz="6" w:space="0"/>
              <w:right w:val="single" w:color="000000" w:sz="6" w:space="0"/>
            </w:tcBorders>
          </w:tcPr>
          <w:p w14:paraId="63BB66BF">
            <w:pPr>
              <w:pStyle w:val="22"/>
              <w:rPr>
                <w:rFonts w:ascii="Times New Roman"/>
                <w:color w:val="auto"/>
                <w:sz w:val="22"/>
                <w:highlight w:val="none"/>
              </w:rPr>
            </w:pPr>
          </w:p>
        </w:tc>
        <w:tc>
          <w:tcPr>
            <w:tcW w:w="650" w:type="dxa"/>
            <w:tcBorders>
              <w:top w:val="single" w:color="000000" w:sz="6" w:space="0"/>
              <w:left w:val="single" w:color="000000" w:sz="6" w:space="0"/>
              <w:right w:val="single" w:color="000000" w:sz="6" w:space="0"/>
            </w:tcBorders>
          </w:tcPr>
          <w:p w14:paraId="31043EE6">
            <w:pPr>
              <w:pStyle w:val="22"/>
              <w:rPr>
                <w:rFonts w:ascii="Times New Roman"/>
                <w:color w:val="auto"/>
                <w:sz w:val="22"/>
                <w:highlight w:val="none"/>
              </w:rPr>
            </w:pPr>
          </w:p>
        </w:tc>
        <w:tc>
          <w:tcPr>
            <w:tcW w:w="1598" w:type="dxa"/>
            <w:tcBorders>
              <w:top w:val="single" w:color="000000" w:sz="6" w:space="0"/>
              <w:left w:val="single" w:color="000000" w:sz="6" w:space="0"/>
            </w:tcBorders>
          </w:tcPr>
          <w:p w14:paraId="4887DC37">
            <w:pPr>
              <w:pStyle w:val="22"/>
              <w:rPr>
                <w:rFonts w:ascii="Times New Roman"/>
                <w:color w:val="auto"/>
                <w:sz w:val="22"/>
                <w:highlight w:val="none"/>
              </w:rPr>
            </w:pPr>
          </w:p>
        </w:tc>
      </w:tr>
    </w:tbl>
    <w:p w14:paraId="0F2B8B0B">
      <w:pPr>
        <w:spacing w:after="0"/>
        <w:rPr>
          <w:rFonts w:ascii="Times New Roman"/>
          <w:color w:val="auto"/>
          <w:sz w:val="22"/>
          <w:highlight w:val="none"/>
        </w:rPr>
        <w:sectPr>
          <w:pgSz w:w="11910" w:h="16840"/>
          <w:pgMar w:top="1020" w:right="460" w:bottom="1180" w:left="480" w:header="0" w:footer="913" w:gutter="0"/>
          <w:cols w:space="720" w:num="1"/>
        </w:sectPr>
      </w:pPr>
    </w:p>
    <w:p w14:paraId="676978A5">
      <w:pPr>
        <w:pStyle w:val="5"/>
        <w:spacing w:before="11"/>
        <w:rPr>
          <w:color w:val="auto"/>
          <w:sz w:val="19"/>
          <w:highlight w:val="none"/>
        </w:rPr>
      </w:pPr>
    </w:p>
    <w:p w14:paraId="0F90D6BA">
      <w:pPr>
        <w:pStyle w:val="5"/>
        <w:spacing w:before="67"/>
        <w:ind w:left="259" w:right="504"/>
        <w:jc w:val="center"/>
        <w:rPr>
          <w:color w:val="auto"/>
          <w:highlight w:val="none"/>
        </w:rPr>
      </w:pPr>
      <w:r>
        <w:rPr>
          <w:color w:val="auto"/>
          <w:highlight w:val="none"/>
        </w:rPr>
        <w:t>发包人供应材料设备一览表</w:t>
      </w:r>
    </w:p>
    <w:p w14:paraId="31F50679">
      <w:pPr>
        <w:pStyle w:val="5"/>
        <w:spacing w:before="8" w:after="1"/>
        <w:rPr>
          <w:color w:val="auto"/>
          <w:sz w:val="13"/>
          <w:highlight w:val="none"/>
        </w:rPr>
      </w:pPr>
    </w:p>
    <w:tbl>
      <w:tblPr>
        <w:tblStyle w:val="9"/>
        <w:tblW w:w="10702"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14:paraId="4184BD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851" w:type="dxa"/>
            <w:tcBorders>
              <w:bottom w:val="double" w:color="000000" w:sz="2" w:space="0"/>
              <w:right w:val="single" w:color="000000" w:sz="6" w:space="0"/>
            </w:tcBorders>
          </w:tcPr>
          <w:p w14:paraId="528F003B">
            <w:pPr>
              <w:pStyle w:val="22"/>
              <w:spacing w:before="12"/>
              <w:rPr>
                <w:color w:val="auto"/>
                <w:sz w:val="25"/>
                <w:highlight w:val="none"/>
              </w:rPr>
            </w:pPr>
          </w:p>
          <w:p w14:paraId="15EA6459">
            <w:pPr>
              <w:pStyle w:val="22"/>
              <w:ind w:left="184"/>
              <w:rPr>
                <w:color w:val="auto"/>
                <w:sz w:val="24"/>
                <w:highlight w:val="none"/>
              </w:rPr>
            </w:pPr>
            <w:r>
              <w:rPr>
                <w:color w:val="auto"/>
                <w:sz w:val="24"/>
                <w:highlight w:val="none"/>
              </w:rPr>
              <w:t>序号</w:t>
            </w:r>
          </w:p>
        </w:tc>
        <w:tc>
          <w:tcPr>
            <w:tcW w:w="1276" w:type="dxa"/>
            <w:tcBorders>
              <w:left w:val="single" w:color="000000" w:sz="6" w:space="0"/>
              <w:bottom w:val="double" w:color="000000" w:sz="2" w:space="0"/>
              <w:right w:val="single" w:color="000000" w:sz="6" w:space="0"/>
            </w:tcBorders>
          </w:tcPr>
          <w:p w14:paraId="0C205E43">
            <w:pPr>
              <w:pStyle w:val="22"/>
              <w:spacing w:before="2" w:line="440" w:lineRule="exact"/>
              <w:ind w:left="34" w:right="254" w:firstLine="249"/>
              <w:rPr>
                <w:color w:val="auto"/>
                <w:sz w:val="24"/>
                <w:highlight w:val="none"/>
              </w:rPr>
            </w:pPr>
            <w:r>
              <w:rPr>
                <w:color w:val="auto"/>
                <w:sz w:val="24"/>
                <w:highlight w:val="none"/>
              </w:rPr>
              <w:t>材料、设备品种</w:t>
            </w:r>
          </w:p>
        </w:tc>
        <w:tc>
          <w:tcPr>
            <w:tcW w:w="1418" w:type="dxa"/>
            <w:tcBorders>
              <w:left w:val="single" w:color="000000" w:sz="6" w:space="0"/>
              <w:bottom w:val="double" w:color="000000" w:sz="2" w:space="0"/>
              <w:right w:val="single" w:color="000000" w:sz="6" w:space="0"/>
            </w:tcBorders>
          </w:tcPr>
          <w:p w14:paraId="760FC49A">
            <w:pPr>
              <w:pStyle w:val="22"/>
              <w:spacing w:before="12"/>
              <w:rPr>
                <w:color w:val="auto"/>
                <w:sz w:val="25"/>
                <w:highlight w:val="none"/>
              </w:rPr>
            </w:pPr>
          </w:p>
          <w:p w14:paraId="6D4A5698">
            <w:pPr>
              <w:pStyle w:val="22"/>
              <w:ind w:left="234"/>
              <w:rPr>
                <w:color w:val="auto"/>
                <w:sz w:val="24"/>
                <w:highlight w:val="none"/>
              </w:rPr>
            </w:pPr>
            <w:r>
              <w:rPr>
                <w:color w:val="auto"/>
                <w:sz w:val="24"/>
                <w:highlight w:val="none"/>
              </w:rPr>
              <w:t>规格型号</w:t>
            </w:r>
          </w:p>
        </w:tc>
        <w:tc>
          <w:tcPr>
            <w:tcW w:w="940" w:type="dxa"/>
            <w:tcBorders>
              <w:left w:val="single" w:color="000000" w:sz="6" w:space="0"/>
              <w:bottom w:val="double" w:color="000000" w:sz="2" w:space="0"/>
              <w:right w:val="single" w:color="000000" w:sz="6" w:space="0"/>
            </w:tcBorders>
          </w:tcPr>
          <w:p w14:paraId="46EB061D">
            <w:pPr>
              <w:pStyle w:val="22"/>
              <w:spacing w:before="12"/>
              <w:rPr>
                <w:color w:val="auto"/>
                <w:sz w:val="25"/>
                <w:highlight w:val="none"/>
              </w:rPr>
            </w:pPr>
          </w:p>
          <w:p w14:paraId="2EF86723">
            <w:pPr>
              <w:pStyle w:val="22"/>
              <w:ind w:left="237"/>
              <w:rPr>
                <w:color w:val="auto"/>
                <w:sz w:val="24"/>
                <w:highlight w:val="none"/>
              </w:rPr>
            </w:pPr>
            <w:r>
              <w:rPr>
                <w:color w:val="auto"/>
                <w:sz w:val="24"/>
                <w:highlight w:val="none"/>
              </w:rPr>
              <w:t>单位</w:t>
            </w:r>
          </w:p>
        </w:tc>
        <w:tc>
          <w:tcPr>
            <w:tcW w:w="851" w:type="dxa"/>
            <w:tcBorders>
              <w:left w:val="single" w:color="000000" w:sz="6" w:space="0"/>
              <w:bottom w:val="double" w:color="000000" w:sz="2" w:space="0"/>
              <w:right w:val="single" w:color="000000" w:sz="6" w:space="0"/>
            </w:tcBorders>
          </w:tcPr>
          <w:p w14:paraId="050DA3A6">
            <w:pPr>
              <w:pStyle w:val="22"/>
              <w:spacing w:before="12"/>
              <w:rPr>
                <w:color w:val="auto"/>
                <w:sz w:val="25"/>
                <w:highlight w:val="none"/>
              </w:rPr>
            </w:pPr>
          </w:p>
          <w:p w14:paraId="66DC15D1">
            <w:pPr>
              <w:pStyle w:val="22"/>
              <w:ind w:left="192"/>
              <w:rPr>
                <w:color w:val="auto"/>
                <w:sz w:val="24"/>
                <w:highlight w:val="none"/>
              </w:rPr>
            </w:pPr>
            <w:r>
              <w:rPr>
                <w:color w:val="auto"/>
                <w:sz w:val="24"/>
                <w:highlight w:val="none"/>
              </w:rPr>
              <w:t>数量</w:t>
            </w:r>
          </w:p>
        </w:tc>
        <w:tc>
          <w:tcPr>
            <w:tcW w:w="1044" w:type="dxa"/>
            <w:tcBorders>
              <w:left w:val="single" w:color="000000" w:sz="6" w:space="0"/>
              <w:bottom w:val="double" w:color="000000" w:sz="2" w:space="0"/>
              <w:right w:val="single" w:color="000000" w:sz="6" w:space="0"/>
            </w:tcBorders>
          </w:tcPr>
          <w:p w14:paraId="4C808726">
            <w:pPr>
              <w:pStyle w:val="22"/>
              <w:spacing w:before="114"/>
              <w:ind w:left="289"/>
              <w:rPr>
                <w:color w:val="auto"/>
                <w:sz w:val="24"/>
                <w:highlight w:val="none"/>
              </w:rPr>
            </w:pPr>
            <w:r>
              <w:rPr>
                <w:color w:val="auto"/>
                <w:sz w:val="24"/>
                <w:highlight w:val="none"/>
              </w:rPr>
              <w:t>单价</w:t>
            </w:r>
          </w:p>
          <w:p w14:paraId="295F3BB2">
            <w:pPr>
              <w:pStyle w:val="22"/>
              <w:spacing w:before="131" w:line="306" w:lineRule="exact"/>
              <w:ind w:left="169"/>
              <w:rPr>
                <w:color w:val="auto"/>
                <w:sz w:val="24"/>
                <w:highlight w:val="none"/>
              </w:rPr>
            </w:pPr>
            <w:r>
              <w:rPr>
                <w:color w:val="auto"/>
                <w:sz w:val="24"/>
                <w:highlight w:val="none"/>
              </w:rPr>
              <w:t>（元）</w:t>
            </w:r>
          </w:p>
        </w:tc>
        <w:tc>
          <w:tcPr>
            <w:tcW w:w="992" w:type="dxa"/>
            <w:tcBorders>
              <w:left w:val="single" w:color="000000" w:sz="6" w:space="0"/>
              <w:bottom w:val="double" w:color="000000" w:sz="2" w:space="0"/>
              <w:right w:val="single" w:color="000000" w:sz="6" w:space="0"/>
            </w:tcBorders>
          </w:tcPr>
          <w:p w14:paraId="21F5A6A4">
            <w:pPr>
              <w:pStyle w:val="22"/>
              <w:spacing w:before="2" w:line="440" w:lineRule="exact"/>
              <w:ind w:left="383" w:right="111" w:hanging="240"/>
              <w:rPr>
                <w:color w:val="auto"/>
                <w:sz w:val="24"/>
                <w:highlight w:val="none"/>
              </w:rPr>
            </w:pPr>
            <w:r>
              <w:rPr>
                <w:color w:val="auto"/>
                <w:sz w:val="24"/>
                <w:highlight w:val="none"/>
              </w:rPr>
              <w:t>质量等级</w:t>
            </w:r>
          </w:p>
        </w:tc>
        <w:tc>
          <w:tcPr>
            <w:tcW w:w="851" w:type="dxa"/>
            <w:tcBorders>
              <w:left w:val="single" w:color="000000" w:sz="6" w:space="0"/>
              <w:bottom w:val="double" w:color="000000" w:sz="2" w:space="0"/>
              <w:right w:val="single" w:color="000000" w:sz="6" w:space="0"/>
            </w:tcBorders>
          </w:tcPr>
          <w:p w14:paraId="014162B9">
            <w:pPr>
              <w:pStyle w:val="22"/>
              <w:spacing w:before="2" w:line="440" w:lineRule="exact"/>
              <w:ind w:left="192" w:right="161"/>
              <w:rPr>
                <w:color w:val="auto"/>
                <w:sz w:val="24"/>
                <w:highlight w:val="none"/>
              </w:rPr>
            </w:pPr>
            <w:r>
              <w:rPr>
                <w:color w:val="auto"/>
                <w:sz w:val="24"/>
                <w:highlight w:val="none"/>
              </w:rPr>
              <w:t>供应时间</w:t>
            </w:r>
          </w:p>
        </w:tc>
        <w:tc>
          <w:tcPr>
            <w:tcW w:w="1487" w:type="dxa"/>
            <w:tcBorders>
              <w:left w:val="single" w:color="000000" w:sz="6" w:space="0"/>
              <w:bottom w:val="double" w:color="000000" w:sz="2" w:space="0"/>
              <w:right w:val="single" w:color="000000" w:sz="6" w:space="0"/>
            </w:tcBorders>
          </w:tcPr>
          <w:p w14:paraId="47684A68">
            <w:pPr>
              <w:pStyle w:val="22"/>
              <w:spacing w:before="12"/>
              <w:rPr>
                <w:color w:val="auto"/>
                <w:sz w:val="25"/>
                <w:highlight w:val="none"/>
              </w:rPr>
            </w:pPr>
          </w:p>
          <w:p w14:paraId="13905974">
            <w:pPr>
              <w:pStyle w:val="22"/>
              <w:ind w:left="270"/>
              <w:rPr>
                <w:color w:val="auto"/>
                <w:sz w:val="24"/>
                <w:highlight w:val="none"/>
              </w:rPr>
            </w:pPr>
            <w:r>
              <w:rPr>
                <w:color w:val="auto"/>
                <w:sz w:val="24"/>
                <w:highlight w:val="none"/>
              </w:rPr>
              <w:t>送达地点</w:t>
            </w:r>
          </w:p>
        </w:tc>
        <w:tc>
          <w:tcPr>
            <w:tcW w:w="992" w:type="dxa"/>
            <w:tcBorders>
              <w:left w:val="single" w:color="000000" w:sz="6" w:space="0"/>
              <w:bottom w:val="double" w:color="000000" w:sz="2" w:space="0"/>
            </w:tcBorders>
          </w:tcPr>
          <w:p w14:paraId="5AC6F616">
            <w:pPr>
              <w:pStyle w:val="22"/>
              <w:spacing w:before="12"/>
              <w:rPr>
                <w:color w:val="auto"/>
                <w:sz w:val="25"/>
                <w:highlight w:val="none"/>
              </w:rPr>
            </w:pPr>
          </w:p>
          <w:p w14:paraId="244C9250">
            <w:pPr>
              <w:pStyle w:val="22"/>
              <w:ind w:left="262"/>
              <w:rPr>
                <w:color w:val="auto"/>
                <w:sz w:val="24"/>
                <w:highlight w:val="none"/>
              </w:rPr>
            </w:pPr>
            <w:r>
              <w:rPr>
                <w:color w:val="auto"/>
                <w:sz w:val="24"/>
                <w:highlight w:val="none"/>
              </w:rPr>
              <w:t>备注</w:t>
            </w:r>
          </w:p>
        </w:tc>
      </w:tr>
      <w:tr w14:paraId="577348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51" w:type="dxa"/>
            <w:tcBorders>
              <w:top w:val="double" w:color="000000" w:sz="2" w:space="0"/>
              <w:bottom w:val="single" w:color="000000" w:sz="6" w:space="0"/>
              <w:right w:val="single" w:color="000000" w:sz="6" w:space="0"/>
            </w:tcBorders>
          </w:tcPr>
          <w:p w14:paraId="36C71E34">
            <w:pPr>
              <w:pStyle w:val="22"/>
              <w:rPr>
                <w:rFonts w:ascii="Times New Roman"/>
                <w:color w:val="auto"/>
                <w:sz w:val="22"/>
                <w:highlight w:val="none"/>
              </w:rPr>
            </w:pPr>
          </w:p>
        </w:tc>
        <w:tc>
          <w:tcPr>
            <w:tcW w:w="1276" w:type="dxa"/>
            <w:tcBorders>
              <w:top w:val="double" w:color="000000" w:sz="2" w:space="0"/>
              <w:left w:val="single" w:color="000000" w:sz="6" w:space="0"/>
              <w:bottom w:val="single" w:color="000000" w:sz="6" w:space="0"/>
              <w:right w:val="single" w:color="000000" w:sz="6" w:space="0"/>
            </w:tcBorders>
          </w:tcPr>
          <w:p w14:paraId="0529E53E">
            <w:pPr>
              <w:pStyle w:val="22"/>
              <w:rPr>
                <w:rFonts w:ascii="Times New Roman"/>
                <w:color w:val="auto"/>
                <w:sz w:val="22"/>
                <w:highlight w:val="none"/>
              </w:rPr>
            </w:pPr>
          </w:p>
        </w:tc>
        <w:tc>
          <w:tcPr>
            <w:tcW w:w="1418" w:type="dxa"/>
            <w:tcBorders>
              <w:top w:val="double" w:color="000000" w:sz="2" w:space="0"/>
              <w:left w:val="single" w:color="000000" w:sz="6" w:space="0"/>
              <w:bottom w:val="single" w:color="000000" w:sz="6" w:space="0"/>
              <w:right w:val="single" w:color="000000" w:sz="6" w:space="0"/>
            </w:tcBorders>
          </w:tcPr>
          <w:p w14:paraId="1D37D9B6">
            <w:pPr>
              <w:pStyle w:val="22"/>
              <w:rPr>
                <w:rFonts w:ascii="Times New Roman"/>
                <w:color w:val="auto"/>
                <w:sz w:val="22"/>
                <w:highlight w:val="none"/>
              </w:rPr>
            </w:pPr>
          </w:p>
        </w:tc>
        <w:tc>
          <w:tcPr>
            <w:tcW w:w="940" w:type="dxa"/>
            <w:tcBorders>
              <w:top w:val="double" w:color="000000" w:sz="2" w:space="0"/>
              <w:left w:val="single" w:color="000000" w:sz="6" w:space="0"/>
              <w:bottom w:val="single" w:color="000000" w:sz="6" w:space="0"/>
              <w:right w:val="single" w:color="000000" w:sz="6" w:space="0"/>
            </w:tcBorders>
          </w:tcPr>
          <w:p w14:paraId="18420FC6">
            <w:pPr>
              <w:pStyle w:val="22"/>
              <w:rPr>
                <w:rFonts w:ascii="Times New Roman"/>
                <w:color w:val="auto"/>
                <w:sz w:val="22"/>
                <w:highlight w:val="none"/>
              </w:rPr>
            </w:pPr>
          </w:p>
        </w:tc>
        <w:tc>
          <w:tcPr>
            <w:tcW w:w="851" w:type="dxa"/>
            <w:tcBorders>
              <w:top w:val="double" w:color="000000" w:sz="2" w:space="0"/>
              <w:left w:val="single" w:color="000000" w:sz="6" w:space="0"/>
              <w:bottom w:val="single" w:color="000000" w:sz="6" w:space="0"/>
              <w:right w:val="single" w:color="000000" w:sz="6" w:space="0"/>
            </w:tcBorders>
          </w:tcPr>
          <w:p w14:paraId="53706A47">
            <w:pPr>
              <w:pStyle w:val="22"/>
              <w:rPr>
                <w:rFonts w:ascii="Times New Roman"/>
                <w:color w:val="auto"/>
                <w:sz w:val="22"/>
                <w:highlight w:val="none"/>
              </w:rPr>
            </w:pPr>
          </w:p>
        </w:tc>
        <w:tc>
          <w:tcPr>
            <w:tcW w:w="1044" w:type="dxa"/>
            <w:tcBorders>
              <w:top w:val="double" w:color="000000" w:sz="2" w:space="0"/>
              <w:left w:val="single" w:color="000000" w:sz="6" w:space="0"/>
              <w:bottom w:val="single" w:color="000000" w:sz="6" w:space="0"/>
              <w:right w:val="single" w:color="000000" w:sz="6" w:space="0"/>
            </w:tcBorders>
          </w:tcPr>
          <w:p w14:paraId="12FBBB8B">
            <w:pPr>
              <w:pStyle w:val="22"/>
              <w:rPr>
                <w:rFonts w:ascii="Times New Roman"/>
                <w:color w:val="auto"/>
                <w:sz w:val="22"/>
                <w:highlight w:val="none"/>
              </w:rPr>
            </w:pPr>
          </w:p>
        </w:tc>
        <w:tc>
          <w:tcPr>
            <w:tcW w:w="992" w:type="dxa"/>
            <w:tcBorders>
              <w:top w:val="double" w:color="000000" w:sz="2" w:space="0"/>
              <w:left w:val="single" w:color="000000" w:sz="6" w:space="0"/>
              <w:bottom w:val="single" w:color="000000" w:sz="6" w:space="0"/>
              <w:right w:val="single" w:color="000000" w:sz="6" w:space="0"/>
            </w:tcBorders>
          </w:tcPr>
          <w:p w14:paraId="7122537E">
            <w:pPr>
              <w:pStyle w:val="22"/>
              <w:rPr>
                <w:rFonts w:ascii="Times New Roman"/>
                <w:color w:val="auto"/>
                <w:sz w:val="22"/>
                <w:highlight w:val="none"/>
              </w:rPr>
            </w:pPr>
          </w:p>
        </w:tc>
        <w:tc>
          <w:tcPr>
            <w:tcW w:w="851" w:type="dxa"/>
            <w:tcBorders>
              <w:top w:val="double" w:color="000000" w:sz="2" w:space="0"/>
              <w:left w:val="single" w:color="000000" w:sz="6" w:space="0"/>
              <w:bottom w:val="single" w:color="000000" w:sz="6" w:space="0"/>
              <w:right w:val="single" w:color="000000" w:sz="6" w:space="0"/>
            </w:tcBorders>
          </w:tcPr>
          <w:p w14:paraId="5F9C4B42">
            <w:pPr>
              <w:pStyle w:val="22"/>
              <w:rPr>
                <w:rFonts w:ascii="Times New Roman"/>
                <w:color w:val="auto"/>
                <w:sz w:val="22"/>
                <w:highlight w:val="none"/>
              </w:rPr>
            </w:pPr>
          </w:p>
        </w:tc>
        <w:tc>
          <w:tcPr>
            <w:tcW w:w="1487" w:type="dxa"/>
            <w:tcBorders>
              <w:top w:val="double" w:color="000000" w:sz="2" w:space="0"/>
              <w:left w:val="single" w:color="000000" w:sz="6" w:space="0"/>
              <w:bottom w:val="single" w:color="000000" w:sz="6" w:space="0"/>
              <w:right w:val="single" w:color="000000" w:sz="6" w:space="0"/>
            </w:tcBorders>
          </w:tcPr>
          <w:p w14:paraId="1AA8E6A0">
            <w:pPr>
              <w:pStyle w:val="22"/>
              <w:rPr>
                <w:rFonts w:ascii="Times New Roman"/>
                <w:color w:val="auto"/>
                <w:sz w:val="22"/>
                <w:highlight w:val="none"/>
              </w:rPr>
            </w:pPr>
          </w:p>
        </w:tc>
        <w:tc>
          <w:tcPr>
            <w:tcW w:w="992" w:type="dxa"/>
            <w:tcBorders>
              <w:top w:val="double" w:color="000000" w:sz="2" w:space="0"/>
              <w:left w:val="single" w:color="000000" w:sz="6" w:space="0"/>
              <w:bottom w:val="single" w:color="000000" w:sz="6" w:space="0"/>
            </w:tcBorders>
          </w:tcPr>
          <w:p w14:paraId="7D46CB0D">
            <w:pPr>
              <w:pStyle w:val="22"/>
              <w:rPr>
                <w:rFonts w:ascii="Times New Roman"/>
                <w:color w:val="auto"/>
                <w:sz w:val="22"/>
                <w:highlight w:val="none"/>
              </w:rPr>
            </w:pPr>
          </w:p>
        </w:tc>
      </w:tr>
      <w:tr w14:paraId="1FA7D3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439B41A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F3F4A94">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9BD8613">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162D96D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02701E4">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67DD465B">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59D454DD">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2B57443">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189FE2FB">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37B8B1D8">
            <w:pPr>
              <w:pStyle w:val="22"/>
              <w:rPr>
                <w:rFonts w:ascii="Times New Roman"/>
                <w:color w:val="auto"/>
                <w:sz w:val="22"/>
                <w:highlight w:val="none"/>
              </w:rPr>
            </w:pPr>
          </w:p>
        </w:tc>
      </w:tr>
      <w:tr w14:paraId="02129C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5F2BDE65">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41963FE0">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51FAB56">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3AE0A01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D7B7E9E">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0ABEDE3A">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327C5B75">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794D234">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1EA6F695">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68AAF694">
            <w:pPr>
              <w:pStyle w:val="22"/>
              <w:rPr>
                <w:rFonts w:ascii="Times New Roman"/>
                <w:color w:val="auto"/>
                <w:sz w:val="22"/>
                <w:highlight w:val="none"/>
              </w:rPr>
            </w:pPr>
          </w:p>
        </w:tc>
      </w:tr>
      <w:tr w14:paraId="0ACFD3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5440309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4EBAE579">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4AA716F">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660E9FB5">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A982B74">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5ABEDD66">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3C4AB34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219120C">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31F380A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5E1CDE6F">
            <w:pPr>
              <w:pStyle w:val="22"/>
              <w:rPr>
                <w:rFonts w:ascii="Times New Roman"/>
                <w:color w:val="auto"/>
                <w:sz w:val="22"/>
                <w:highlight w:val="none"/>
              </w:rPr>
            </w:pPr>
          </w:p>
        </w:tc>
      </w:tr>
      <w:tr w14:paraId="300F2E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7190FCE1">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EB7689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2088507">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0E9262D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552DF98">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32F5A108">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66C3C967">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57957E5">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4003C5E6">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69753743">
            <w:pPr>
              <w:pStyle w:val="22"/>
              <w:rPr>
                <w:rFonts w:ascii="Times New Roman"/>
                <w:color w:val="auto"/>
                <w:sz w:val="22"/>
                <w:highlight w:val="none"/>
              </w:rPr>
            </w:pPr>
          </w:p>
        </w:tc>
      </w:tr>
      <w:tr w14:paraId="348802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7A5590FD">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6AF6D92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505976A">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054B3497">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6F4C5BE">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532CF6B0">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5019B6F7">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475B5A4">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1B5D0B8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267D6DE5">
            <w:pPr>
              <w:pStyle w:val="22"/>
              <w:rPr>
                <w:rFonts w:ascii="Times New Roman"/>
                <w:color w:val="auto"/>
                <w:sz w:val="22"/>
                <w:highlight w:val="none"/>
              </w:rPr>
            </w:pPr>
          </w:p>
        </w:tc>
      </w:tr>
      <w:tr w14:paraId="7C512B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35A411D4">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59B5209A">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D7AB499">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3527F30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3FC8C08">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60564A1B">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68F740F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181B118">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262B12E6">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462A7479">
            <w:pPr>
              <w:pStyle w:val="22"/>
              <w:rPr>
                <w:rFonts w:ascii="Times New Roman"/>
                <w:color w:val="auto"/>
                <w:sz w:val="22"/>
                <w:highlight w:val="none"/>
              </w:rPr>
            </w:pPr>
          </w:p>
        </w:tc>
      </w:tr>
      <w:tr w14:paraId="23721E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36483EB5">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77E5584E">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9580E7F">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7E45B4E5">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5F57C14">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47F060F3">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14F1655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32FF939">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2CCCC57D">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7FE592EC">
            <w:pPr>
              <w:pStyle w:val="22"/>
              <w:rPr>
                <w:rFonts w:ascii="Times New Roman"/>
                <w:color w:val="auto"/>
                <w:sz w:val="22"/>
                <w:highlight w:val="none"/>
              </w:rPr>
            </w:pPr>
          </w:p>
        </w:tc>
      </w:tr>
      <w:tr w14:paraId="25ECB2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68C65B87">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5D4C5ED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FA6EBA">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6867467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E459F13">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71A546D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5116504D">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A9604CE">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6F2BA5DF">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39DD04A6">
            <w:pPr>
              <w:pStyle w:val="22"/>
              <w:rPr>
                <w:rFonts w:ascii="Times New Roman"/>
                <w:color w:val="auto"/>
                <w:sz w:val="22"/>
                <w:highlight w:val="none"/>
              </w:rPr>
            </w:pPr>
          </w:p>
        </w:tc>
      </w:tr>
      <w:tr w14:paraId="38EF7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5CE28AC4">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516206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19782AC">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754DC6B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0CFBAD1">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5C28473A">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60E91A0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6CC8161">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3C1D127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31907D07">
            <w:pPr>
              <w:pStyle w:val="22"/>
              <w:rPr>
                <w:rFonts w:ascii="Times New Roman"/>
                <w:color w:val="auto"/>
                <w:sz w:val="22"/>
                <w:highlight w:val="none"/>
              </w:rPr>
            </w:pPr>
          </w:p>
        </w:tc>
      </w:tr>
      <w:tr w14:paraId="6AC5D5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5F28E6EF">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6751E6B4">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281A4A0">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59140FA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837170D">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77E480B6">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2268C5CB">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B4504E0">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1F77E813">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2128A49F">
            <w:pPr>
              <w:pStyle w:val="22"/>
              <w:rPr>
                <w:rFonts w:ascii="Times New Roman"/>
                <w:color w:val="auto"/>
                <w:sz w:val="22"/>
                <w:highlight w:val="none"/>
              </w:rPr>
            </w:pPr>
          </w:p>
        </w:tc>
      </w:tr>
      <w:tr w14:paraId="6BD2F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68847FCE">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A06F7F8">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76E6DC7">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57D3985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F8C23A2">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4EFB2E12">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1CD62502">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52A7CE4">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7A292C8F">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34A2785E">
            <w:pPr>
              <w:pStyle w:val="22"/>
              <w:rPr>
                <w:rFonts w:ascii="Times New Roman"/>
                <w:color w:val="auto"/>
                <w:sz w:val="22"/>
                <w:highlight w:val="none"/>
              </w:rPr>
            </w:pPr>
          </w:p>
        </w:tc>
      </w:tr>
      <w:tr w14:paraId="63523A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50456A72">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3BB8C076">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1E7F7C1">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0B27D4F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679BB43">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54D3C50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2CF7B911">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69F705E">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752AD49A">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5FAD0ED1">
            <w:pPr>
              <w:pStyle w:val="22"/>
              <w:rPr>
                <w:rFonts w:ascii="Times New Roman"/>
                <w:color w:val="auto"/>
                <w:sz w:val="22"/>
                <w:highlight w:val="none"/>
              </w:rPr>
            </w:pPr>
          </w:p>
        </w:tc>
      </w:tr>
      <w:tr w14:paraId="094689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3C7638E7">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4AE9C4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95DEA3F">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5E156F8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C1F309E">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7256C0B4">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0C54C7AF">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94D4465">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6F0D1E00">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6D55EFE5">
            <w:pPr>
              <w:pStyle w:val="22"/>
              <w:rPr>
                <w:rFonts w:ascii="Times New Roman"/>
                <w:color w:val="auto"/>
                <w:sz w:val="22"/>
                <w:highlight w:val="none"/>
              </w:rPr>
            </w:pPr>
          </w:p>
        </w:tc>
      </w:tr>
      <w:tr w14:paraId="3C154D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183C061B">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12226D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07B494A">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7059AE4A">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2A92DC6">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275A112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5FFE583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97FC8DB">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69F91A45">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7AAE17BB">
            <w:pPr>
              <w:pStyle w:val="22"/>
              <w:rPr>
                <w:rFonts w:ascii="Times New Roman"/>
                <w:color w:val="auto"/>
                <w:sz w:val="22"/>
                <w:highlight w:val="none"/>
              </w:rPr>
            </w:pPr>
          </w:p>
        </w:tc>
      </w:tr>
      <w:tr w14:paraId="0BA2CA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14:paraId="2BE211A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21193337">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762B1CD">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7DEC7C04">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78F1062">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40193A1E">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756B0B4A">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2B36A08">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445BE57A">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2C2B9FD7">
            <w:pPr>
              <w:pStyle w:val="22"/>
              <w:rPr>
                <w:rFonts w:ascii="Times New Roman"/>
                <w:color w:val="auto"/>
                <w:sz w:val="22"/>
                <w:highlight w:val="none"/>
              </w:rPr>
            </w:pPr>
          </w:p>
        </w:tc>
      </w:tr>
      <w:tr w14:paraId="6900E1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14:paraId="47F4D94A">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66A442F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BA2036C">
            <w:pPr>
              <w:pStyle w:val="22"/>
              <w:rPr>
                <w:rFonts w:ascii="Times New Roman"/>
                <w:color w:val="auto"/>
                <w:sz w:val="22"/>
                <w:highlight w:val="none"/>
              </w:rPr>
            </w:pPr>
          </w:p>
        </w:tc>
        <w:tc>
          <w:tcPr>
            <w:tcW w:w="940" w:type="dxa"/>
            <w:tcBorders>
              <w:top w:val="single" w:color="000000" w:sz="6" w:space="0"/>
              <w:left w:val="single" w:color="000000" w:sz="6" w:space="0"/>
              <w:bottom w:val="single" w:color="000000" w:sz="6" w:space="0"/>
              <w:right w:val="single" w:color="000000" w:sz="6" w:space="0"/>
            </w:tcBorders>
          </w:tcPr>
          <w:p w14:paraId="0A949B39">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3802844">
            <w:pPr>
              <w:pStyle w:val="22"/>
              <w:rPr>
                <w:rFonts w:ascii="Times New Roman"/>
                <w:color w:val="auto"/>
                <w:sz w:val="22"/>
                <w:highlight w:val="none"/>
              </w:rPr>
            </w:pPr>
          </w:p>
        </w:tc>
        <w:tc>
          <w:tcPr>
            <w:tcW w:w="1044" w:type="dxa"/>
            <w:tcBorders>
              <w:top w:val="single" w:color="000000" w:sz="6" w:space="0"/>
              <w:left w:val="single" w:color="000000" w:sz="6" w:space="0"/>
              <w:bottom w:val="single" w:color="000000" w:sz="6" w:space="0"/>
              <w:right w:val="single" w:color="000000" w:sz="6" w:space="0"/>
            </w:tcBorders>
          </w:tcPr>
          <w:p w14:paraId="2539EA8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right w:val="single" w:color="000000" w:sz="6" w:space="0"/>
            </w:tcBorders>
          </w:tcPr>
          <w:p w14:paraId="09CA99F7">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C98A918">
            <w:pPr>
              <w:pStyle w:val="22"/>
              <w:rPr>
                <w:rFonts w:ascii="Times New Roman"/>
                <w:color w:val="auto"/>
                <w:sz w:val="22"/>
                <w:highlight w:val="none"/>
              </w:rPr>
            </w:pPr>
          </w:p>
        </w:tc>
        <w:tc>
          <w:tcPr>
            <w:tcW w:w="1487" w:type="dxa"/>
            <w:tcBorders>
              <w:top w:val="single" w:color="000000" w:sz="6" w:space="0"/>
              <w:left w:val="single" w:color="000000" w:sz="6" w:space="0"/>
              <w:bottom w:val="single" w:color="000000" w:sz="6" w:space="0"/>
              <w:right w:val="single" w:color="000000" w:sz="6" w:space="0"/>
            </w:tcBorders>
          </w:tcPr>
          <w:p w14:paraId="3142CA21">
            <w:pPr>
              <w:pStyle w:val="22"/>
              <w:rPr>
                <w:rFonts w:ascii="Times New Roman"/>
                <w:color w:val="auto"/>
                <w:sz w:val="22"/>
                <w:highlight w:val="none"/>
              </w:rPr>
            </w:pPr>
          </w:p>
        </w:tc>
        <w:tc>
          <w:tcPr>
            <w:tcW w:w="992" w:type="dxa"/>
            <w:tcBorders>
              <w:top w:val="single" w:color="000000" w:sz="6" w:space="0"/>
              <w:left w:val="single" w:color="000000" w:sz="6" w:space="0"/>
              <w:bottom w:val="single" w:color="000000" w:sz="6" w:space="0"/>
            </w:tcBorders>
          </w:tcPr>
          <w:p w14:paraId="5D74D4EE">
            <w:pPr>
              <w:pStyle w:val="22"/>
              <w:rPr>
                <w:rFonts w:ascii="Times New Roman"/>
                <w:color w:val="auto"/>
                <w:sz w:val="22"/>
                <w:highlight w:val="none"/>
              </w:rPr>
            </w:pPr>
          </w:p>
        </w:tc>
      </w:tr>
      <w:tr w14:paraId="4FA22F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right w:val="single" w:color="000000" w:sz="6" w:space="0"/>
            </w:tcBorders>
          </w:tcPr>
          <w:p w14:paraId="0196F29A">
            <w:pPr>
              <w:pStyle w:val="22"/>
              <w:rPr>
                <w:rFonts w:ascii="Times New Roman"/>
                <w:color w:val="auto"/>
                <w:sz w:val="22"/>
                <w:highlight w:val="none"/>
              </w:rPr>
            </w:pPr>
          </w:p>
        </w:tc>
        <w:tc>
          <w:tcPr>
            <w:tcW w:w="1276" w:type="dxa"/>
            <w:tcBorders>
              <w:top w:val="single" w:color="000000" w:sz="6" w:space="0"/>
              <w:left w:val="single" w:color="000000" w:sz="6" w:space="0"/>
              <w:right w:val="single" w:color="000000" w:sz="6" w:space="0"/>
            </w:tcBorders>
          </w:tcPr>
          <w:p w14:paraId="089C3831">
            <w:pPr>
              <w:pStyle w:val="22"/>
              <w:rPr>
                <w:rFonts w:ascii="Times New Roman"/>
                <w:color w:val="auto"/>
                <w:sz w:val="22"/>
                <w:highlight w:val="none"/>
              </w:rPr>
            </w:pPr>
          </w:p>
        </w:tc>
        <w:tc>
          <w:tcPr>
            <w:tcW w:w="1418" w:type="dxa"/>
            <w:tcBorders>
              <w:top w:val="single" w:color="000000" w:sz="6" w:space="0"/>
              <w:left w:val="single" w:color="000000" w:sz="6" w:space="0"/>
              <w:right w:val="single" w:color="000000" w:sz="6" w:space="0"/>
            </w:tcBorders>
          </w:tcPr>
          <w:p w14:paraId="4FBBEE05">
            <w:pPr>
              <w:pStyle w:val="22"/>
              <w:rPr>
                <w:rFonts w:ascii="Times New Roman"/>
                <w:color w:val="auto"/>
                <w:sz w:val="22"/>
                <w:highlight w:val="none"/>
              </w:rPr>
            </w:pPr>
          </w:p>
        </w:tc>
        <w:tc>
          <w:tcPr>
            <w:tcW w:w="940" w:type="dxa"/>
            <w:tcBorders>
              <w:top w:val="single" w:color="000000" w:sz="6" w:space="0"/>
              <w:left w:val="single" w:color="000000" w:sz="6" w:space="0"/>
              <w:right w:val="single" w:color="000000" w:sz="6" w:space="0"/>
            </w:tcBorders>
          </w:tcPr>
          <w:p w14:paraId="61278099">
            <w:pPr>
              <w:pStyle w:val="22"/>
              <w:rPr>
                <w:rFonts w:ascii="Times New Roman"/>
                <w:color w:val="auto"/>
                <w:sz w:val="22"/>
                <w:highlight w:val="none"/>
              </w:rPr>
            </w:pPr>
          </w:p>
        </w:tc>
        <w:tc>
          <w:tcPr>
            <w:tcW w:w="851" w:type="dxa"/>
            <w:tcBorders>
              <w:top w:val="single" w:color="000000" w:sz="6" w:space="0"/>
              <w:left w:val="single" w:color="000000" w:sz="6" w:space="0"/>
              <w:right w:val="single" w:color="000000" w:sz="6" w:space="0"/>
            </w:tcBorders>
          </w:tcPr>
          <w:p w14:paraId="50896FBC">
            <w:pPr>
              <w:pStyle w:val="22"/>
              <w:rPr>
                <w:rFonts w:ascii="Times New Roman"/>
                <w:color w:val="auto"/>
                <w:sz w:val="22"/>
                <w:highlight w:val="none"/>
              </w:rPr>
            </w:pPr>
          </w:p>
        </w:tc>
        <w:tc>
          <w:tcPr>
            <w:tcW w:w="1044" w:type="dxa"/>
            <w:tcBorders>
              <w:top w:val="single" w:color="000000" w:sz="6" w:space="0"/>
              <w:left w:val="single" w:color="000000" w:sz="6" w:space="0"/>
              <w:right w:val="single" w:color="000000" w:sz="6" w:space="0"/>
            </w:tcBorders>
          </w:tcPr>
          <w:p w14:paraId="788C928E">
            <w:pPr>
              <w:pStyle w:val="22"/>
              <w:rPr>
                <w:rFonts w:ascii="Times New Roman"/>
                <w:color w:val="auto"/>
                <w:sz w:val="22"/>
                <w:highlight w:val="none"/>
              </w:rPr>
            </w:pPr>
          </w:p>
        </w:tc>
        <w:tc>
          <w:tcPr>
            <w:tcW w:w="992" w:type="dxa"/>
            <w:tcBorders>
              <w:top w:val="single" w:color="000000" w:sz="6" w:space="0"/>
              <w:left w:val="single" w:color="000000" w:sz="6" w:space="0"/>
              <w:right w:val="single" w:color="000000" w:sz="6" w:space="0"/>
            </w:tcBorders>
          </w:tcPr>
          <w:p w14:paraId="7C73DF78">
            <w:pPr>
              <w:pStyle w:val="22"/>
              <w:rPr>
                <w:rFonts w:ascii="Times New Roman"/>
                <w:color w:val="auto"/>
                <w:sz w:val="22"/>
                <w:highlight w:val="none"/>
              </w:rPr>
            </w:pPr>
          </w:p>
        </w:tc>
        <w:tc>
          <w:tcPr>
            <w:tcW w:w="851" w:type="dxa"/>
            <w:tcBorders>
              <w:top w:val="single" w:color="000000" w:sz="6" w:space="0"/>
              <w:left w:val="single" w:color="000000" w:sz="6" w:space="0"/>
              <w:right w:val="single" w:color="000000" w:sz="6" w:space="0"/>
            </w:tcBorders>
          </w:tcPr>
          <w:p w14:paraId="4DD0B7B1">
            <w:pPr>
              <w:pStyle w:val="22"/>
              <w:rPr>
                <w:rFonts w:ascii="Times New Roman"/>
                <w:color w:val="auto"/>
                <w:sz w:val="22"/>
                <w:highlight w:val="none"/>
              </w:rPr>
            </w:pPr>
          </w:p>
        </w:tc>
        <w:tc>
          <w:tcPr>
            <w:tcW w:w="1487" w:type="dxa"/>
            <w:tcBorders>
              <w:top w:val="single" w:color="000000" w:sz="6" w:space="0"/>
              <w:left w:val="single" w:color="000000" w:sz="6" w:space="0"/>
              <w:right w:val="single" w:color="000000" w:sz="6" w:space="0"/>
            </w:tcBorders>
          </w:tcPr>
          <w:p w14:paraId="5DDC26FD">
            <w:pPr>
              <w:pStyle w:val="22"/>
              <w:rPr>
                <w:rFonts w:ascii="Times New Roman"/>
                <w:color w:val="auto"/>
                <w:sz w:val="22"/>
                <w:highlight w:val="none"/>
              </w:rPr>
            </w:pPr>
          </w:p>
        </w:tc>
        <w:tc>
          <w:tcPr>
            <w:tcW w:w="992" w:type="dxa"/>
            <w:tcBorders>
              <w:top w:val="single" w:color="000000" w:sz="6" w:space="0"/>
              <w:left w:val="single" w:color="000000" w:sz="6" w:space="0"/>
            </w:tcBorders>
          </w:tcPr>
          <w:p w14:paraId="7D343D69">
            <w:pPr>
              <w:pStyle w:val="22"/>
              <w:rPr>
                <w:rFonts w:ascii="Times New Roman"/>
                <w:color w:val="auto"/>
                <w:sz w:val="22"/>
                <w:highlight w:val="none"/>
              </w:rPr>
            </w:pPr>
          </w:p>
        </w:tc>
      </w:tr>
    </w:tbl>
    <w:p w14:paraId="355AE248">
      <w:pPr>
        <w:spacing w:after="0"/>
        <w:rPr>
          <w:rFonts w:ascii="Times New Roman"/>
          <w:color w:val="auto"/>
          <w:sz w:val="22"/>
          <w:highlight w:val="none"/>
        </w:rPr>
        <w:sectPr>
          <w:headerReference r:id="rId6" w:type="default"/>
          <w:footerReference r:id="rId7" w:type="default"/>
          <w:pgSz w:w="11910" w:h="16840"/>
          <w:pgMar w:top="1820" w:right="460" w:bottom="900" w:left="480" w:header="1043" w:footer="719" w:gutter="0"/>
          <w:pgNumType w:start="48"/>
          <w:cols w:space="720" w:num="1"/>
        </w:sectPr>
      </w:pPr>
    </w:p>
    <w:p w14:paraId="7E8B3FFB">
      <w:pPr>
        <w:pStyle w:val="5"/>
        <w:spacing w:before="11"/>
        <w:rPr>
          <w:color w:val="auto"/>
          <w:sz w:val="19"/>
          <w:highlight w:val="none"/>
        </w:rPr>
      </w:pPr>
    </w:p>
    <w:p w14:paraId="7E40A903">
      <w:pPr>
        <w:pStyle w:val="5"/>
        <w:spacing w:before="67"/>
        <w:ind w:left="259" w:right="504"/>
        <w:jc w:val="center"/>
        <w:rPr>
          <w:color w:val="auto"/>
          <w:highlight w:val="none"/>
        </w:rPr>
      </w:pPr>
      <w:r>
        <w:rPr>
          <w:color w:val="auto"/>
          <w:highlight w:val="none"/>
        </w:rPr>
        <w:t>工程质量保修书</w:t>
      </w:r>
    </w:p>
    <w:p w14:paraId="18FCB051">
      <w:pPr>
        <w:pStyle w:val="5"/>
        <w:spacing w:before="3"/>
        <w:rPr>
          <w:color w:val="auto"/>
          <w:sz w:val="17"/>
          <w:highlight w:val="none"/>
        </w:rPr>
      </w:pPr>
    </w:p>
    <w:p w14:paraId="106F3169">
      <w:pPr>
        <w:pStyle w:val="5"/>
        <w:spacing w:before="67" w:line="345" w:lineRule="auto"/>
        <w:ind w:left="1080" w:right="7965"/>
        <w:rPr>
          <w:color w:val="auto"/>
          <w:highlight w:val="none"/>
        </w:rPr>
      </w:pPr>
      <w:r>
        <w:rPr>
          <w:color w:val="auto"/>
          <w:highlight w:val="none"/>
        </w:rPr>
        <w:t>发包人（全称）： 承包人（全称）：</w:t>
      </w:r>
    </w:p>
    <w:p w14:paraId="22B0FA18">
      <w:pPr>
        <w:pStyle w:val="5"/>
        <w:spacing w:before="5"/>
        <w:rPr>
          <w:color w:val="auto"/>
          <w:sz w:val="31"/>
          <w:highlight w:val="none"/>
        </w:rPr>
      </w:pPr>
    </w:p>
    <w:p w14:paraId="5C231D5D">
      <w:pPr>
        <w:pStyle w:val="5"/>
        <w:spacing w:before="1" w:line="364" w:lineRule="auto"/>
        <w:ind w:left="600" w:right="843" w:firstLine="480"/>
        <w:rPr>
          <w:color w:val="auto"/>
          <w:highlight w:val="none"/>
        </w:rPr>
      </w:pPr>
      <w:r>
        <w:rPr>
          <w:color w:val="auto"/>
          <w:spacing w:val="-8"/>
          <w:highlight w:val="none"/>
        </w:rPr>
        <w:t>发包人和承包人根据《中华人民共和国建筑法》和《建设工程质量管理条例》，经协商</w:t>
      </w:r>
      <w:r>
        <w:rPr>
          <w:color w:val="auto"/>
          <w:highlight w:val="none"/>
        </w:rPr>
        <w:t>一致就（工程全称）签订工程质量保修书。</w:t>
      </w:r>
    </w:p>
    <w:p w14:paraId="5BC9BB04">
      <w:pPr>
        <w:pStyle w:val="5"/>
        <w:spacing w:before="1"/>
        <w:ind w:left="1080"/>
        <w:rPr>
          <w:color w:val="auto"/>
          <w:highlight w:val="none"/>
        </w:rPr>
      </w:pPr>
      <w:bookmarkStart w:id="57" w:name="　　一、工程质量保修范围和内容"/>
      <w:bookmarkEnd w:id="57"/>
      <w:r>
        <w:rPr>
          <w:color w:val="auto"/>
          <w:highlight w:val="none"/>
        </w:rPr>
        <w:t>一、工程质量保修范围和内容</w:t>
      </w:r>
    </w:p>
    <w:p w14:paraId="25F3FC71">
      <w:pPr>
        <w:pStyle w:val="5"/>
        <w:spacing w:before="160"/>
        <w:ind w:left="1080"/>
        <w:rPr>
          <w:color w:val="auto"/>
          <w:highlight w:val="none"/>
        </w:rPr>
      </w:pPr>
      <w:r>
        <w:rPr>
          <w:color w:val="auto"/>
          <w:highlight w:val="none"/>
        </w:rPr>
        <w:t>承包人在质量保修期内，按照有关法律规定和合同约定，承担工程质量保修责任。</w:t>
      </w:r>
    </w:p>
    <w:p w14:paraId="0306CE31">
      <w:pPr>
        <w:pStyle w:val="5"/>
        <w:spacing w:before="161" w:line="364" w:lineRule="auto"/>
        <w:ind w:left="600" w:right="723" w:firstLine="480"/>
        <w:jc w:val="both"/>
        <w:rPr>
          <w:color w:val="auto"/>
          <w:highlight w:val="none"/>
        </w:rPr>
      </w:pPr>
      <w:r>
        <w:rPr>
          <w:color w:val="auto"/>
          <w:spacing w:val="-12"/>
          <w:highlight w:val="none"/>
        </w:rPr>
        <w:t>质量保修范围包括地基基础工程、主体结构工程，屋面防水工程、有防水要求的卫生间、</w:t>
      </w:r>
      <w:r>
        <w:rPr>
          <w:color w:val="auto"/>
          <w:highlight w:val="none"/>
        </w:rPr>
        <w:t>房间和外墙面的防渗漏，供热与供冷系统，电气管线、给排水管道、设备安装和装修工程， 以及双方约定的其他项目。具体保修的内容，双方约定如下：</w:t>
      </w:r>
    </w:p>
    <w:p w14:paraId="253BA826">
      <w:pPr>
        <w:pStyle w:val="5"/>
        <w:spacing w:before="2"/>
        <w:ind w:left="1080"/>
        <w:rPr>
          <w:color w:val="auto"/>
          <w:highlight w:val="none"/>
        </w:rPr>
      </w:pPr>
      <w:r>
        <w:rPr>
          <w:color w:val="auto"/>
          <w:highlight w:val="none"/>
        </w:rPr>
        <w:t>。</w:t>
      </w:r>
    </w:p>
    <w:p w14:paraId="6E275770">
      <w:pPr>
        <w:pStyle w:val="5"/>
        <w:spacing w:before="160"/>
        <w:ind w:left="1080"/>
        <w:rPr>
          <w:color w:val="auto"/>
          <w:highlight w:val="none"/>
        </w:rPr>
      </w:pPr>
      <w:bookmarkStart w:id="58" w:name="　　二、质量保修期"/>
      <w:bookmarkEnd w:id="58"/>
      <w:r>
        <w:rPr>
          <w:color w:val="auto"/>
          <w:highlight w:val="none"/>
        </w:rPr>
        <w:t>二、质量保修期</w:t>
      </w:r>
    </w:p>
    <w:p w14:paraId="307500D4">
      <w:pPr>
        <w:pStyle w:val="5"/>
        <w:spacing w:before="161" w:line="302" w:lineRule="auto"/>
        <w:ind w:left="1080" w:right="2310"/>
        <w:rPr>
          <w:color w:val="auto"/>
          <w:highlight w:val="none"/>
        </w:rPr>
      </w:pPr>
      <w:r>
        <w:rPr>
          <w:color w:val="auto"/>
          <w:highlight w:val="none"/>
        </w:rPr>
        <w:t>根据《建设工程质量管理条例》及有关规定，工程的质量保修期如下： 1．地基基础工程和主体结构工程为设计文件规定的工程合理使用年限；</w:t>
      </w:r>
    </w:p>
    <w:p w14:paraId="5BA05B79">
      <w:pPr>
        <w:pStyle w:val="21"/>
        <w:numPr>
          <w:ilvl w:val="0"/>
          <w:numId w:val="86"/>
        </w:numPr>
        <w:tabs>
          <w:tab w:val="left" w:pos="1441"/>
        </w:tabs>
        <w:spacing w:before="5" w:after="0" w:line="240" w:lineRule="auto"/>
        <w:ind w:left="1441" w:right="0" w:hanging="361"/>
        <w:jc w:val="left"/>
        <w:rPr>
          <w:color w:val="auto"/>
          <w:sz w:val="24"/>
          <w:highlight w:val="none"/>
        </w:rPr>
      </w:pPr>
      <w:r>
        <w:rPr>
          <w:color w:val="auto"/>
          <w:sz w:val="24"/>
          <w:highlight w:val="none"/>
        </w:rPr>
        <w:t>屋面防水工程、有防水要求的卫生间、房间和外墙面的防渗为</w:t>
      </w:r>
      <w:r>
        <w:rPr>
          <w:color w:val="auto"/>
          <w:sz w:val="24"/>
          <w:highlight w:val="none"/>
          <w:u w:val="single"/>
        </w:rPr>
        <w:t xml:space="preserve"> 年</w:t>
      </w:r>
      <w:r>
        <w:rPr>
          <w:color w:val="auto"/>
          <w:sz w:val="24"/>
          <w:highlight w:val="none"/>
        </w:rPr>
        <w:t>；</w:t>
      </w:r>
    </w:p>
    <w:p w14:paraId="7A691898">
      <w:pPr>
        <w:pStyle w:val="21"/>
        <w:numPr>
          <w:ilvl w:val="0"/>
          <w:numId w:val="86"/>
        </w:numPr>
        <w:tabs>
          <w:tab w:val="left" w:pos="1761"/>
        </w:tabs>
        <w:spacing w:before="160" w:after="0" w:line="240" w:lineRule="auto"/>
        <w:ind w:left="1760" w:right="0" w:hanging="362"/>
        <w:jc w:val="left"/>
        <w:rPr>
          <w:color w:val="auto"/>
          <w:sz w:val="24"/>
          <w:highlight w:val="none"/>
        </w:rPr>
      </w:pPr>
      <w:r>
        <w:rPr>
          <w:color w:val="auto"/>
          <w:sz w:val="24"/>
          <w:highlight w:val="none"/>
        </w:rPr>
        <w:t>装修工程为</w:t>
      </w:r>
      <w:r>
        <w:rPr>
          <w:color w:val="auto"/>
          <w:spacing w:val="-1"/>
          <w:sz w:val="24"/>
          <w:highlight w:val="none"/>
          <w:u w:val="single"/>
        </w:rPr>
        <w:t xml:space="preserve"> 年</w:t>
      </w:r>
      <w:r>
        <w:rPr>
          <w:color w:val="auto"/>
          <w:sz w:val="24"/>
          <w:highlight w:val="none"/>
        </w:rPr>
        <w:t>；</w:t>
      </w:r>
    </w:p>
    <w:p w14:paraId="7347F391">
      <w:pPr>
        <w:pStyle w:val="21"/>
        <w:numPr>
          <w:ilvl w:val="0"/>
          <w:numId w:val="86"/>
        </w:numPr>
        <w:tabs>
          <w:tab w:val="left" w:pos="1761"/>
        </w:tabs>
        <w:spacing w:before="161" w:after="0" w:line="240" w:lineRule="auto"/>
        <w:ind w:left="1760" w:right="0" w:hanging="362"/>
        <w:jc w:val="left"/>
        <w:rPr>
          <w:color w:val="auto"/>
          <w:sz w:val="24"/>
          <w:highlight w:val="none"/>
        </w:rPr>
      </w:pPr>
      <w:r>
        <w:rPr>
          <w:color w:val="auto"/>
          <w:sz w:val="24"/>
          <w:highlight w:val="none"/>
        </w:rPr>
        <w:t>电气管线、给排水管道、设备安装工程为年；</w:t>
      </w:r>
    </w:p>
    <w:p w14:paraId="7ADC400B">
      <w:pPr>
        <w:pStyle w:val="21"/>
        <w:numPr>
          <w:ilvl w:val="0"/>
          <w:numId w:val="86"/>
        </w:numPr>
        <w:tabs>
          <w:tab w:val="left" w:pos="1761"/>
        </w:tabs>
        <w:spacing w:before="160" w:after="0" w:line="240" w:lineRule="auto"/>
        <w:ind w:left="1760" w:right="0" w:hanging="362"/>
        <w:jc w:val="left"/>
        <w:rPr>
          <w:color w:val="auto"/>
          <w:sz w:val="24"/>
          <w:highlight w:val="none"/>
        </w:rPr>
      </w:pPr>
      <w:r>
        <w:rPr>
          <w:color w:val="auto"/>
          <w:sz w:val="24"/>
          <w:highlight w:val="none"/>
        </w:rPr>
        <w:t>供热与供冷系统为个采暖期、供冷期；</w:t>
      </w:r>
    </w:p>
    <w:p w14:paraId="59960A53">
      <w:pPr>
        <w:pStyle w:val="21"/>
        <w:numPr>
          <w:ilvl w:val="0"/>
          <w:numId w:val="86"/>
        </w:numPr>
        <w:tabs>
          <w:tab w:val="left" w:pos="1761"/>
        </w:tabs>
        <w:spacing w:before="161" w:after="0" w:line="240" w:lineRule="auto"/>
        <w:ind w:left="1760" w:right="0" w:hanging="362"/>
        <w:jc w:val="left"/>
        <w:rPr>
          <w:color w:val="auto"/>
          <w:sz w:val="24"/>
          <w:highlight w:val="none"/>
        </w:rPr>
      </w:pPr>
      <w:r>
        <w:rPr>
          <w:color w:val="auto"/>
          <w:sz w:val="24"/>
          <w:highlight w:val="none"/>
        </w:rPr>
        <w:t>住宅小区内的给排水设施、道路等配套工程为年；</w:t>
      </w:r>
    </w:p>
    <w:p w14:paraId="46880E9B">
      <w:pPr>
        <w:pStyle w:val="21"/>
        <w:numPr>
          <w:ilvl w:val="0"/>
          <w:numId w:val="86"/>
        </w:numPr>
        <w:tabs>
          <w:tab w:val="left" w:pos="1761"/>
        </w:tabs>
        <w:spacing w:before="160" w:after="0" w:line="364" w:lineRule="auto"/>
        <w:ind w:left="1080" w:right="3324" w:firstLine="319"/>
        <w:jc w:val="left"/>
        <w:rPr>
          <w:color w:val="auto"/>
          <w:sz w:val="24"/>
          <w:highlight w:val="none"/>
        </w:rPr>
      </w:pPr>
      <w:r>
        <w:rPr>
          <w:color w:val="auto"/>
          <w:sz w:val="24"/>
          <w:highlight w:val="none"/>
        </w:rPr>
        <w:t>其他项目保修期限约定如下：</w:t>
      </w:r>
      <w:r>
        <w:rPr>
          <w:color w:val="auto"/>
          <w:spacing w:val="10"/>
          <w:sz w:val="24"/>
          <w:highlight w:val="none"/>
          <w:u w:val="single"/>
        </w:rPr>
        <w:t xml:space="preserve"> 按国家有关规定执行</w:t>
      </w:r>
      <w:r>
        <w:rPr>
          <w:color w:val="auto"/>
          <w:spacing w:val="-8"/>
          <w:sz w:val="24"/>
          <w:highlight w:val="none"/>
        </w:rPr>
        <w:t xml:space="preserve"> 。</w:t>
      </w:r>
      <w:r>
        <w:rPr>
          <w:color w:val="auto"/>
          <w:sz w:val="24"/>
          <w:highlight w:val="none"/>
        </w:rPr>
        <w:t>质量保修期自工程竣工验收合格之日起计算。</w:t>
      </w:r>
    </w:p>
    <w:p w14:paraId="4DD70641">
      <w:pPr>
        <w:pStyle w:val="5"/>
        <w:spacing w:before="1"/>
        <w:ind w:left="1080"/>
        <w:rPr>
          <w:color w:val="auto"/>
          <w:highlight w:val="none"/>
        </w:rPr>
      </w:pPr>
      <w:bookmarkStart w:id="59" w:name="三、缺陷责任期"/>
      <w:bookmarkEnd w:id="59"/>
      <w:r>
        <w:rPr>
          <w:color w:val="auto"/>
          <w:highlight w:val="none"/>
        </w:rPr>
        <w:t>三、缺陷责任期</w:t>
      </w:r>
    </w:p>
    <w:p w14:paraId="760658D0">
      <w:pPr>
        <w:pStyle w:val="5"/>
        <w:spacing w:before="161" w:line="364" w:lineRule="auto"/>
        <w:ind w:left="600" w:right="843" w:firstLine="480"/>
        <w:rPr>
          <w:color w:val="auto"/>
          <w:highlight w:val="none"/>
        </w:rPr>
      </w:pPr>
      <w:r>
        <w:rPr>
          <w:color w:val="auto"/>
          <w:spacing w:val="-5"/>
          <w:highlight w:val="none"/>
        </w:rPr>
        <w:t xml:space="preserve">工程缺陷责任期为 </w:t>
      </w:r>
      <w:r>
        <w:rPr>
          <w:color w:val="auto"/>
          <w:highlight w:val="none"/>
        </w:rPr>
        <w:t>12</w:t>
      </w:r>
      <w:r>
        <w:rPr>
          <w:color w:val="auto"/>
          <w:spacing w:val="-8"/>
          <w:highlight w:val="none"/>
        </w:rPr>
        <w:t xml:space="preserve"> 个月，缺陷责任期自工程通过竣工验收之日起计算。单位工程先</w:t>
      </w:r>
      <w:r>
        <w:rPr>
          <w:color w:val="auto"/>
          <w:highlight w:val="none"/>
        </w:rPr>
        <w:t>于全部工程进行验收，单位工程缺陷责任期自单位工程验收合格之日起算。</w:t>
      </w:r>
    </w:p>
    <w:p w14:paraId="0C90CAD6">
      <w:pPr>
        <w:pStyle w:val="5"/>
        <w:spacing w:before="1" w:line="364" w:lineRule="auto"/>
        <w:ind w:left="1080" w:right="4125"/>
        <w:rPr>
          <w:color w:val="auto"/>
          <w:highlight w:val="none"/>
        </w:rPr>
      </w:pPr>
      <w:r>
        <w:rPr>
          <w:color w:val="auto"/>
          <w:highlight w:val="none"/>
        </w:rPr>
        <w:t>缺陷责任期终止后，发包人应退还剩余的质量保证金。</w:t>
      </w:r>
      <w:bookmarkStart w:id="60" w:name="    四、质量保修责任"/>
      <w:bookmarkEnd w:id="60"/>
      <w:r>
        <w:rPr>
          <w:color w:val="auto"/>
          <w:highlight w:val="none"/>
        </w:rPr>
        <w:t>四、质量保修责任</w:t>
      </w:r>
    </w:p>
    <w:p w14:paraId="751AF5CE">
      <w:pPr>
        <w:pStyle w:val="21"/>
        <w:numPr>
          <w:ilvl w:val="0"/>
          <w:numId w:val="87"/>
        </w:numPr>
        <w:tabs>
          <w:tab w:val="left" w:pos="1624"/>
        </w:tabs>
        <w:spacing w:before="1" w:after="0" w:line="240" w:lineRule="auto"/>
        <w:ind w:left="1623" w:right="0" w:hanging="362"/>
        <w:jc w:val="left"/>
        <w:rPr>
          <w:color w:val="auto"/>
          <w:sz w:val="24"/>
          <w:highlight w:val="none"/>
        </w:rPr>
      </w:pPr>
      <w:r>
        <w:rPr>
          <w:color w:val="auto"/>
          <w:spacing w:val="-5"/>
          <w:sz w:val="24"/>
          <w:highlight w:val="none"/>
        </w:rPr>
        <w:t xml:space="preserve">属于保修范围、内容的项目，承包人应当在接到保修通知之日起 </w:t>
      </w:r>
      <w:r>
        <w:rPr>
          <w:color w:val="auto"/>
          <w:sz w:val="24"/>
          <w:highlight w:val="none"/>
        </w:rPr>
        <w:t>7</w:t>
      </w:r>
      <w:r>
        <w:rPr>
          <w:color w:val="auto"/>
          <w:spacing w:val="-8"/>
          <w:sz w:val="24"/>
          <w:highlight w:val="none"/>
        </w:rPr>
        <w:t xml:space="preserve"> 天内派人保修。</w:t>
      </w:r>
    </w:p>
    <w:p w14:paraId="2E91C6C9">
      <w:pPr>
        <w:spacing w:after="0" w:line="240" w:lineRule="auto"/>
        <w:jc w:val="left"/>
        <w:rPr>
          <w:color w:val="auto"/>
          <w:sz w:val="24"/>
          <w:highlight w:val="none"/>
        </w:rPr>
        <w:sectPr>
          <w:headerReference r:id="rId8" w:type="default"/>
          <w:footerReference r:id="rId9" w:type="default"/>
          <w:pgSz w:w="11910" w:h="16840"/>
          <w:pgMar w:top="1820" w:right="460" w:bottom="900" w:left="480" w:header="1043" w:footer="719" w:gutter="0"/>
          <w:pgNumType w:start="49"/>
          <w:cols w:space="720" w:num="1"/>
        </w:sectPr>
      </w:pPr>
    </w:p>
    <w:p w14:paraId="26DC52BC">
      <w:pPr>
        <w:pStyle w:val="5"/>
        <w:spacing w:before="12"/>
        <w:rPr>
          <w:color w:val="auto"/>
          <w:sz w:val="9"/>
          <w:highlight w:val="none"/>
        </w:rPr>
      </w:pPr>
    </w:p>
    <w:p w14:paraId="01598C3E">
      <w:pPr>
        <w:pStyle w:val="21"/>
        <w:numPr>
          <w:ilvl w:val="0"/>
          <w:numId w:val="87"/>
        </w:numPr>
        <w:tabs>
          <w:tab w:val="left" w:pos="1624"/>
        </w:tabs>
        <w:spacing w:before="67" w:after="0" w:line="240" w:lineRule="auto"/>
        <w:ind w:left="1623" w:right="0" w:hanging="362"/>
        <w:jc w:val="left"/>
        <w:rPr>
          <w:color w:val="auto"/>
          <w:sz w:val="24"/>
          <w:highlight w:val="none"/>
        </w:rPr>
      </w:pPr>
      <w:r>
        <w:rPr>
          <w:color w:val="auto"/>
          <w:spacing w:val="-2"/>
          <w:sz w:val="24"/>
          <w:highlight w:val="none"/>
        </w:rPr>
        <w:t>发生紧急事故需抢修的，承包人在接到事故通知后，应当立即到达事故现场抢修。</w:t>
      </w:r>
    </w:p>
    <w:p w14:paraId="6AADA42F">
      <w:pPr>
        <w:pStyle w:val="21"/>
        <w:numPr>
          <w:ilvl w:val="0"/>
          <w:numId w:val="87"/>
        </w:numPr>
        <w:tabs>
          <w:tab w:val="left" w:pos="1628"/>
        </w:tabs>
        <w:spacing w:before="160" w:after="0" w:line="364" w:lineRule="auto"/>
        <w:ind w:left="770" w:right="843" w:firstLine="492"/>
        <w:jc w:val="both"/>
        <w:rPr>
          <w:color w:val="auto"/>
          <w:sz w:val="24"/>
          <w:highlight w:val="none"/>
        </w:rPr>
      </w:pPr>
      <w:r>
        <w:rPr>
          <w:color w:val="auto"/>
          <w:sz w:val="24"/>
          <w:highlight w:val="none"/>
        </w:rPr>
        <w:t>对于涉及结构安全的质量问题，应当按照《建设工程质量管理条例》的规定，立</w:t>
      </w:r>
      <w:r>
        <w:rPr>
          <w:color w:val="auto"/>
          <w:spacing w:val="-3"/>
          <w:sz w:val="24"/>
          <w:highlight w:val="none"/>
        </w:rPr>
        <w:t>即向当地建设行政主管部门和有关部门报告，采取安全防范措施，并由原设计人或者具有</w:t>
      </w:r>
      <w:r>
        <w:rPr>
          <w:color w:val="auto"/>
          <w:sz w:val="24"/>
          <w:highlight w:val="none"/>
        </w:rPr>
        <w:t>相应资质等级的设计人提出保修方案，承包人实施保修。</w:t>
      </w:r>
    </w:p>
    <w:p w14:paraId="23756B28">
      <w:pPr>
        <w:pStyle w:val="21"/>
        <w:numPr>
          <w:ilvl w:val="0"/>
          <w:numId w:val="87"/>
        </w:numPr>
        <w:tabs>
          <w:tab w:val="left" w:pos="1761"/>
        </w:tabs>
        <w:spacing w:before="2" w:after="0" w:line="364" w:lineRule="auto"/>
        <w:ind w:left="1080" w:right="5124" w:firstLine="319"/>
        <w:jc w:val="left"/>
        <w:rPr>
          <w:color w:val="auto"/>
          <w:sz w:val="24"/>
          <w:highlight w:val="none"/>
        </w:rPr>
      </w:pPr>
      <w:r>
        <w:rPr>
          <w:color w:val="auto"/>
          <w:spacing w:val="-1"/>
          <w:sz w:val="24"/>
          <w:highlight w:val="none"/>
        </w:rPr>
        <w:t>质量保修完成后，由发包人组织验收。</w:t>
      </w:r>
      <w:bookmarkStart w:id="61" w:name="　　五、保修费用"/>
      <w:bookmarkEnd w:id="61"/>
      <w:r>
        <w:rPr>
          <w:color w:val="auto"/>
          <w:sz w:val="24"/>
          <w:highlight w:val="none"/>
        </w:rPr>
        <w:t>五、保修费用</w:t>
      </w:r>
    </w:p>
    <w:p w14:paraId="786C4839">
      <w:pPr>
        <w:pStyle w:val="5"/>
        <w:spacing w:before="1" w:line="364" w:lineRule="auto"/>
        <w:ind w:left="1200" w:right="5445" w:hanging="120"/>
        <w:rPr>
          <w:color w:val="auto"/>
          <w:highlight w:val="none"/>
        </w:rPr>
      </w:pPr>
      <w:r>
        <w:rPr>
          <w:color w:val="auto"/>
          <w:highlight w:val="none"/>
        </w:rPr>
        <w:t>保修费用由造成质量缺陷的责任方承担。</w:t>
      </w:r>
      <w:bookmarkStart w:id="62" w:name="六、双方约定的其他工程质量保修事项："/>
      <w:bookmarkEnd w:id="62"/>
      <w:r>
        <w:rPr>
          <w:b/>
          <w:color w:val="auto"/>
          <w:highlight w:val="none"/>
        </w:rPr>
        <w:t>六</w:t>
      </w:r>
      <w:r>
        <w:rPr>
          <w:color w:val="auto"/>
          <w:highlight w:val="none"/>
        </w:rPr>
        <w:t>、双方约定的其他工程质量保修事项：</w:t>
      </w:r>
    </w:p>
    <w:p w14:paraId="20E4B8CB">
      <w:pPr>
        <w:pStyle w:val="5"/>
        <w:spacing w:before="1" w:line="364" w:lineRule="auto"/>
        <w:ind w:left="600" w:right="778" w:firstLine="456"/>
        <w:rPr>
          <w:color w:val="auto"/>
          <w:highlight w:val="none"/>
        </w:rPr>
      </w:pPr>
      <w:r>
        <w:rPr>
          <w:color w:val="auto"/>
          <w:highlight w:val="none"/>
        </w:rPr>
        <w:t>工程质量保修书由发包人、承包人在工程竣工验收前共同签署，作为施工合同附件，其有效期限至保修期满。</w:t>
      </w:r>
    </w:p>
    <w:p w14:paraId="1C206E16">
      <w:pPr>
        <w:pStyle w:val="5"/>
        <w:rPr>
          <w:color w:val="auto"/>
          <w:highlight w:val="none"/>
        </w:rPr>
      </w:pPr>
    </w:p>
    <w:p w14:paraId="7F1BEA6A">
      <w:pPr>
        <w:pStyle w:val="5"/>
        <w:tabs>
          <w:tab w:val="left" w:pos="1079"/>
          <w:tab w:val="left" w:pos="3299"/>
          <w:tab w:val="left" w:pos="3839"/>
          <w:tab w:val="left" w:pos="4019"/>
          <w:tab w:val="left" w:pos="4319"/>
          <w:tab w:val="left" w:pos="6539"/>
          <w:tab w:val="left" w:pos="6659"/>
          <w:tab w:val="left" w:pos="6779"/>
        </w:tabs>
        <w:spacing w:before="162" w:line="364" w:lineRule="auto"/>
        <w:ind w:left="600" w:right="4184"/>
        <w:rPr>
          <w:rFonts w:ascii="Times New Roman" w:eastAsia="Times New Roman"/>
          <w:color w:val="auto"/>
          <w:highlight w:val="none"/>
        </w:rPr>
      </w:pPr>
      <w:r>
        <w:rPr>
          <w:color w:val="auto"/>
          <w:highlight w:val="none"/>
        </w:rPr>
        <w:t>发包人(公章)：</w:t>
      </w:r>
      <w:r>
        <w:rPr>
          <w:color w:val="auto"/>
          <w:highlight w:val="none"/>
          <w:u w:val="single"/>
        </w:rPr>
        <w:tab/>
      </w:r>
      <w:r>
        <w:rPr>
          <w:color w:val="auto"/>
          <w:highlight w:val="none"/>
          <w:u w:val="single"/>
        </w:rPr>
        <w:tab/>
      </w:r>
      <w:r>
        <w:rPr>
          <w:color w:val="auto"/>
          <w:highlight w:val="none"/>
          <w:u w:val="single"/>
        </w:rPr>
        <w:tab/>
      </w:r>
      <w:r>
        <w:rPr>
          <w:color w:val="auto"/>
          <w:highlight w:val="none"/>
        </w:rPr>
        <w:t>承包人(公章)：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地</w:t>
      </w:r>
      <w:r>
        <w:rPr>
          <w:color w:val="auto"/>
          <w:highlight w:val="none"/>
        </w:rPr>
        <w:tab/>
      </w:r>
      <w:r>
        <w:rPr>
          <w:color w:val="auto"/>
          <w:highlight w:val="none"/>
        </w:rPr>
        <w:t>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法定代表人(签字)：</w:t>
      </w:r>
      <w:r>
        <w:rPr>
          <w:color w:val="auto"/>
          <w:highlight w:val="none"/>
          <w:u w:val="single"/>
        </w:rPr>
        <w:t xml:space="preserve"> </w:t>
      </w:r>
      <w:r>
        <w:rPr>
          <w:color w:val="auto"/>
          <w:highlight w:val="none"/>
          <w:u w:val="single"/>
        </w:rPr>
        <w:tab/>
      </w:r>
      <w:r>
        <w:rPr>
          <w:color w:val="auto"/>
          <w:highlight w:val="none"/>
        </w:rPr>
        <w:t>法定代表人(签字)：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委托代理人(签字)：</w:t>
      </w:r>
      <w:r>
        <w:rPr>
          <w:color w:val="auto"/>
          <w:highlight w:val="none"/>
          <w:u w:val="single"/>
        </w:rPr>
        <w:tab/>
      </w:r>
      <w:r>
        <w:rPr>
          <w:color w:val="auto"/>
          <w:highlight w:val="none"/>
          <w:u w:val="single"/>
        </w:rPr>
        <w:tab/>
      </w:r>
      <w:r>
        <w:rPr>
          <w:color w:val="auto"/>
          <w:highlight w:val="none"/>
          <w:u w:val="single"/>
        </w:rPr>
        <w:tab/>
      </w:r>
      <w:r>
        <w:rPr>
          <w:color w:val="auto"/>
          <w:highlight w:val="none"/>
        </w:rPr>
        <w:t>委托代理人(签字)：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14:paraId="1A071C25">
      <w:pPr>
        <w:pStyle w:val="5"/>
        <w:tabs>
          <w:tab w:val="left" w:pos="1079"/>
          <w:tab w:val="left" w:pos="3839"/>
          <w:tab w:val="left" w:pos="3899"/>
          <w:tab w:val="left" w:pos="4439"/>
          <w:tab w:val="left" w:pos="6659"/>
          <w:tab w:val="left" w:pos="6899"/>
          <w:tab w:val="left" w:pos="7139"/>
        </w:tabs>
        <w:spacing w:before="2" w:line="364" w:lineRule="auto"/>
        <w:ind w:left="600" w:right="3824"/>
        <w:rPr>
          <w:rFonts w:ascii="Times New Roman" w:eastAsia="Times New Roman"/>
          <w:color w:val="auto"/>
          <w:highlight w:val="none"/>
        </w:rPr>
      </w:pPr>
      <w:r>
        <w:rPr>
          <w:color w:val="auto"/>
          <w:highlight w:val="none"/>
        </w:rPr>
        <w:t>电</w:t>
      </w:r>
      <w:r>
        <w:rPr>
          <w:color w:val="auto"/>
          <w:highlight w:val="none"/>
        </w:rPr>
        <w:tab/>
      </w:r>
      <w:r>
        <w:rPr>
          <w:color w:val="auto"/>
          <w:highlight w:val="none"/>
        </w:rPr>
        <w:t>话：</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电</w:t>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传</w:t>
      </w:r>
      <w:r>
        <w:rPr>
          <w:color w:val="auto"/>
          <w:highlight w:val="none"/>
        </w:rPr>
        <w:tab/>
      </w:r>
      <w:r>
        <w:rPr>
          <w:color w:val="auto"/>
          <w:highlight w:val="none"/>
        </w:rPr>
        <w:t>真：</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传</w:t>
      </w:r>
      <w:r>
        <w:rPr>
          <w:color w:val="auto"/>
          <w:highlight w:val="none"/>
        </w:rPr>
        <w:tab/>
      </w:r>
      <w:r>
        <w:rPr>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开户银行：</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账</w:t>
      </w:r>
      <w:r>
        <w:rPr>
          <w:color w:val="auto"/>
          <w:highlight w:val="none"/>
        </w:rPr>
        <w:tab/>
      </w:r>
      <w:r>
        <w:rPr>
          <w:color w:val="auto"/>
          <w:highlight w:val="none"/>
        </w:rPr>
        <w:t>号：</w:t>
      </w:r>
      <w:r>
        <w:rPr>
          <w:color w:val="auto"/>
          <w:highlight w:val="none"/>
          <w:u w:val="single"/>
        </w:rPr>
        <w:t xml:space="preserve"> </w:t>
      </w:r>
      <w:r>
        <w:rPr>
          <w:color w:val="auto"/>
          <w:highlight w:val="none"/>
          <w:u w:val="single"/>
        </w:rPr>
        <w:tab/>
      </w:r>
      <w:r>
        <w:rPr>
          <w:color w:val="auto"/>
          <w:highlight w:val="none"/>
        </w:rPr>
        <w:t>账 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1E1BE96A">
      <w:pPr>
        <w:pStyle w:val="5"/>
        <w:tabs>
          <w:tab w:val="left" w:pos="3899"/>
          <w:tab w:val="left" w:pos="7139"/>
        </w:tabs>
        <w:spacing w:before="3"/>
        <w:ind w:left="600"/>
        <w:rPr>
          <w:rFonts w:ascii="Times New Roman" w:eastAsia="Times New Roman"/>
          <w:color w:val="auto"/>
          <w:highlight w:val="none"/>
        </w:rPr>
      </w:pPr>
      <w:r>
        <w:rPr>
          <w:color w:val="auto"/>
          <w:highlight w:val="none"/>
        </w:rPr>
        <w:t>邮政编码：</w:t>
      </w:r>
      <w:r>
        <w:rPr>
          <w:color w:val="auto"/>
          <w:highlight w:val="none"/>
          <w:u w:val="single"/>
        </w:rPr>
        <w:t xml:space="preserve"> </w:t>
      </w:r>
      <w:r>
        <w:rPr>
          <w:color w:val="auto"/>
          <w:highlight w:val="none"/>
          <w:u w:val="single"/>
        </w:rPr>
        <w:tab/>
      </w:r>
      <w:r>
        <w:rPr>
          <w:color w:val="auto"/>
          <w:highlight w:val="none"/>
        </w:rPr>
        <w:t>邮政编码：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79F2E87">
      <w:pPr>
        <w:spacing w:after="0"/>
        <w:rPr>
          <w:rFonts w:ascii="Times New Roman" w:eastAsia="Times New Roman"/>
          <w:color w:val="auto"/>
          <w:highlight w:val="none"/>
        </w:rPr>
        <w:sectPr>
          <w:headerReference r:id="rId10" w:type="default"/>
          <w:footerReference r:id="rId11" w:type="default"/>
          <w:pgSz w:w="11910" w:h="16840"/>
          <w:pgMar w:top="1780" w:right="460" w:bottom="900" w:left="480" w:header="1043" w:footer="719" w:gutter="0"/>
          <w:pgNumType w:start="50"/>
          <w:cols w:space="720" w:num="1"/>
        </w:sectPr>
      </w:pPr>
    </w:p>
    <w:p w14:paraId="35E1D256">
      <w:pPr>
        <w:pStyle w:val="5"/>
        <w:spacing w:before="2"/>
        <w:rPr>
          <w:rFonts w:ascii="Times New Roman"/>
          <w:color w:val="auto"/>
          <w:sz w:val="22"/>
          <w:highlight w:val="none"/>
        </w:rPr>
      </w:pPr>
    </w:p>
    <w:p w14:paraId="51B6CAF8">
      <w:pPr>
        <w:pStyle w:val="5"/>
        <w:spacing w:before="66"/>
        <w:ind w:left="259" w:right="504"/>
        <w:jc w:val="center"/>
        <w:rPr>
          <w:color w:val="auto"/>
          <w:highlight w:val="none"/>
        </w:rPr>
      </w:pPr>
      <w:r>
        <w:rPr>
          <w:color w:val="auto"/>
          <w:highlight w:val="none"/>
        </w:rPr>
        <w:t>主要建设工程文件目录</w:t>
      </w:r>
    </w:p>
    <w:p w14:paraId="30DF2AF3">
      <w:pPr>
        <w:pStyle w:val="5"/>
        <w:spacing w:before="9"/>
        <w:rPr>
          <w:color w:val="auto"/>
          <w:sz w:val="13"/>
          <w:highlight w:val="none"/>
        </w:rPr>
      </w:pPr>
    </w:p>
    <w:tbl>
      <w:tblPr>
        <w:tblStyle w:val="9"/>
        <w:tblW w:w="9039" w:type="dxa"/>
        <w:tblInd w:w="9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14:paraId="0A5DEB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953" w:type="dxa"/>
            <w:tcBorders>
              <w:bottom w:val="double" w:color="000000" w:sz="2" w:space="0"/>
              <w:right w:val="single" w:color="000000" w:sz="6" w:space="0"/>
            </w:tcBorders>
          </w:tcPr>
          <w:p w14:paraId="50468EAB">
            <w:pPr>
              <w:pStyle w:val="22"/>
              <w:spacing w:before="114" w:line="306" w:lineRule="exact"/>
              <w:ind w:left="495"/>
              <w:rPr>
                <w:color w:val="auto"/>
                <w:sz w:val="24"/>
                <w:highlight w:val="none"/>
              </w:rPr>
            </w:pPr>
            <w:r>
              <w:rPr>
                <w:color w:val="auto"/>
                <w:sz w:val="24"/>
                <w:highlight w:val="none"/>
              </w:rPr>
              <w:t>文件名称</w:t>
            </w:r>
          </w:p>
        </w:tc>
        <w:tc>
          <w:tcPr>
            <w:tcW w:w="1276" w:type="dxa"/>
            <w:tcBorders>
              <w:left w:val="single" w:color="000000" w:sz="6" w:space="0"/>
              <w:bottom w:val="double" w:color="000000" w:sz="2" w:space="0"/>
              <w:right w:val="single" w:color="000000" w:sz="6" w:space="0"/>
            </w:tcBorders>
          </w:tcPr>
          <w:p w14:paraId="09BD3C97">
            <w:pPr>
              <w:pStyle w:val="22"/>
              <w:spacing w:before="114" w:line="306" w:lineRule="exact"/>
              <w:ind w:left="405"/>
              <w:rPr>
                <w:color w:val="auto"/>
                <w:sz w:val="24"/>
                <w:highlight w:val="none"/>
              </w:rPr>
            </w:pPr>
            <w:r>
              <w:rPr>
                <w:color w:val="auto"/>
                <w:sz w:val="24"/>
                <w:highlight w:val="none"/>
              </w:rPr>
              <w:t>套数</w:t>
            </w:r>
          </w:p>
        </w:tc>
        <w:tc>
          <w:tcPr>
            <w:tcW w:w="1450" w:type="dxa"/>
            <w:tcBorders>
              <w:left w:val="single" w:color="000000" w:sz="6" w:space="0"/>
              <w:bottom w:val="double" w:color="000000" w:sz="2" w:space="0"/>
              <w:right w:val="single" w:color="000000" w:sz="6" w:space="0"/>
            </w:tcBorders>
          </w:tcPr>
          <w:p w14:paraId="64AD0466">
            <w:pPr>
              <w:pStyle w:val="22"/>
              <w:spacing w:before="114" w:line="306" w:lineRule="exact"/>
              <w:ind w:left="132"/>
              <w:rPr>
                <w:color w:val="auto"/>
                <w:sz w:val="24"/>
                <w:highlight w:val="none"/>
              </w:rPr>
            </w:pPr>
            <w:r>
              <w:rPr>
                <w:color w:val="auto"/>
                <w:sz w:val="24"/>
                <w:highlight w:val="none"/>
              </w:rPr>
              <w:t>费用（元）</w:t>
            </w:r>
          </w:p>
        </w:tc>
        <w:tc>
          <w:tcPr>
            <w:tcW w:w="1243" w:type="dxa"/>
            <w:tcBorders>
              <w:left w:val="single" w:color="000000" w:sz="6" w:space="0"/>
              <w:bottom w:val="double" w:color="000000" w:sz="2" w:space="0"/>
              <w:right w:val="single" w:color="000000" w:sz="6" w:space="0"/>
            </w:tcBorders>
          </w:tcPr>
          <w:p w14:paraId="37E21B1E">
            <w:pPr>
              <w:pStyle w:val="22"/>
              <w:spacing w:before="114" w:line="306" w:lineRule="exact"/>
              <w:ind w:left="386"/>
              <w:rPr>
                <w:color w:val="auto"/>
                <w:sz w:val="24"/>
                <w:highlight w:val="none"/>
              </w:rPr>
            </w:pPr>
            <w:r>
              <w:rPr>
                <w:color w:val="auto"/>
                <w:sz w:val="24"/>
                <w:highlight w:val="none"/>
              </w:rPr>
              <w:t>质量</w:t>
            </w:r>
          </w:p>
        </w:tc>
        <w:tc>
          <w:tcPr>
            <w:tcW w:w="1450" w:type="dxa"/>
            <w:tcBorders>
              <w:left w:val="single" w:color="000000" w:sz="6" w:space="0"/>
              <w:bottom w:val="double" w:color="000000" w:sz="2" w:space="0"/>
              <w:right w:val="single" w:color="000000" w:sz="6" w:space="0"/>
            </w:tcBorders>
          </w:tcPr>
          <w:p w14:paraId="5FB74513">
            <w:pPr>
              <w:pStyle w:val="22"/>
              <w:spacing w:before="114" w:line="306" w:lineRule="exact"/>
              <w:ind w:left="252"/>
              <w:rPr>
                <w:color w:val="auto"/>
                <w:sz w:val="24"/>
                <w:highlight w:val="none"/>
              </w:rPr>
            </w:pPr>
            <w:r>
              <w:rPr>
                <w:color w:val="auto"/>
                <w:sz w:val="24"/>
                <w:highlight w:val="none"/>
              </w:rPr>
              <w:t>移交时间</w:t>
            </w:r>
          </w:p>
        </w:tc>
        <w:tc>
          <w:tcPr>
            <w:tcW w:w="1667" w:type="dxa"/>
            <w:tcBorders>
              <w:left w:val="single" w:color="000000" w:sz="6" w:space="0"/>
              <w:bottom w:val="double" w:color="000000" w:sz="2" w:space="0"/>
            </w:tcBorders>
          </w:tcPr>
          <w:p w14:paraId="20FB5D35">
            <w:pPr>
              <w:pStyle w:val="22"/>
              <w:spacing w:before="114" w:line="306" w:lineRule="exact"/>
              <w:ind w:left="480"/>
              <w:rPr>
                <w:color w:val="auto"/>
                <w:sz w:val="24"/>
                <w:highlight w:val="none"/>
              </w:rPr>
            </w:pPr>
            <w:r>
              <w:rPr>
                <w:color w:val="auto"/>
                <w:sz w:val="24"/>
                <w:highlight w:val="none"/>
              </w:rPr>
              <w:t>责任人</w:t>
            </w:r>
          </w:p>
        </w:tc>
      </w:tr>
      <w:tr w14:paraId="63DAC2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double" w:color="000000" w:sz="2" w:space="0"/>
              <w:bottom w:val="single" w:color="000000" w:sz="6" w:space="0"/>
              <w:right w:val="single" w:color="000000" w:sz="6" w:space="0"/>
            </w:tcBorders>
          </w:tcPr>
          <w:p w14:paraId="4BFC790D">
            <w:pPr>
              <w:pStyle w:val="22"/>
              <w:rPr>
                <w:rFonts w:ascii="Times New Roman"/>
                <w:color w:val="auto"/>
                <w:sz w:val="22"/>
                <w:highlight w:val="none"/>
              </w:rPr>
            </w:pPr>
          </w:p>
        </w:tc>
        <w:tc>
          <w:tcPr>
            <w:tcW w:w="1276" w:type="dxa"/>
            <w:tcBorders>
              <w:top w:val="double" w:color="000000" w:sz="2" w:space="0"/>
              <w:left w:val="single" w:color="000000" w:sz="6" w:space="0"/>
              <w:bottom w:val="single" w:color="000000" w:sz="6" w:space="0"/>
              <w:right w:val="single" w:color="000000" w:sz="6" w:space="0"/>
            </w:tcBorders>
          </w:tcPr>
          <w:p w14:paraId="1D98B555">
            <w:pPr>
              <w:pStyle w:val="22"/>
              <w:rPr>
                <w:rFonts w:ascii="Times New Roman"/>
                <w:color w:val="auto"/>
                <w:sz w:val="22"/>
                <w:highlight w:val="none"/>
              </w:rPr>
            </w:pPr>
          </w:p>
        </w:tc>
        <w:tc>
          <w:tcPr>
            <w:tcW w:w="1450" w:type="dxa"/>
            <w:tcBorders>
              <w:top w:val="double" w:color="000000" w:sz="2" w:space="0"/>
              <w:left w:val="single" w:color="000000" w:sz="6" w:space="0"/>
              <w:bottom w:val="single" w:color="000000" w:sz="6" w:space="0"/>
              <w:right w:val="single" w:color="000000" w:sz="6" w:space="0"/>
            </w:tcBorders>
          </w:tcPr>
          <w:p w14:paraId="401F87AE">
            <w:pPr>
              <w:pStyle w:val="22"/>
              <w:rPr>
                <w:rFonts w:ascii="Times New Roman"/>
                <w:color w:val="auto"/>
                <w:sz w:val="22"/>
                <w:highlight w:val="none"/>
              </w:rPr>
            </w:pPr>
          </w:p>
        </w:tc>
        <w:tc>
          <w:tcPr>
            <w:tcW w:w="1243" w:type="dxa"/>
            <w:tcBorders>
              <w:top w:val="double" w:color="000000" w:sz="2" w:space="0"/>
              <w:left w:val="single" w:color="000000" w:sz="6" w:space="0"/>
              <w:bottom w:val="single" w:color="000000" w:sz="6" w:space="0"/>
              <w:right w:val="single" w:color="000000" w:sz="6" w:space="0"/>
            </w:tcBorders>
          </w:tcPr>
          <w:p w14:paraId="25FDD6E3">
            <w:pPr>
              <w:pStyle w:val="22"/>
              <w:rPr>
                <w:rFonts w:ascii="Times New Roman"/>
                <w:color w:val="auto"/>
                <w:sz w:val="22"/>
                <w:highlight w:val="none"/>
              </w:rPr>
            </w:pPr>
          </w:p>
        </w:tc>
        <w:tc>
          <w:tcPr>
            <w:tcW w:w="1450" w:type="dxa"/>
            <w:tcBorders>
              <w:top w:val="double" w:color="000000" w:sz="2" w:space="0"/>
              <w:left w:val="single" w:color="000000" w:sz="6" w:space="0"/>
              <w:bottom w:val="single" w:color="000000" w:sz="6" w:space="0"/>
              <w:right w:val="single" w:color="000000" w:sz="6" w:space="0"/>
            </w:tcBorders>
          </w:tcPr>
          <w:p w14:paraId="15807E4D">
            <w:pPr>
              <w:pStyle w:val="22"/>
              <w:rPr>
                <w:rFonts w:ascii="Times New Roman"/>
                <w:color w:val="auto"/>
                <w:sz w:val="22"/>
                <w:highlight w:val="none"/>
              </w:rPr>
            </w:pPr>
          </w:p>
        </w:tc>
        <w:tc>
          <w:tcPr>
            <w:tcW w:w="1667" w:type="dxa"/>
            <w:tcBorders>
              <w:top w:val="double" w:color="000000" w:sz="2" w:space="0"/>
              <w:left w:val="single" w:color="000000" w:sz="6" w:space="0"/>
              <w:bottom w:val="single" w:color="000000" w:sz="6" w:space="0"/>
            </w:tcBorders>
          </w:tcPr>
          <w:p w14:paraId="13830AA8">
            <w:pPr>
              <w:pStyle w:val="22"/>
              <w:rPr>
                <w:rFonts w:ascii="Times New Roman"/>
                <w:color w:val="auto"/>
                <w:sz w:val="22"/>
                <w:highlight w:val="none"/>
              </w:rPr>
            </w:pPr>
          </w:p>
        </w:tc>
      </w:tr>
      <w:tr w14:paraId="09074F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6125B983">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99E178E">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DB904FD">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7A9C3CAC">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D0041D9">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5653EFC6">
            <w:pPr>
              <w:pStyle w:val="22"/>
              <w:rPr>
                <w:rFonts w:ascii="Times New Roman"/>
                <w:color w:val="auto"/>
                <w:sz w:val="22"/>
                <w:highlight w:val="none"/>
              </w:rPr>
            </w:pPr>
          </w:p>
        </w:tc>
      </w:tr>
      <w:tr w14:paraId="337787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28E2801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2A42EB5F">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5DE401F">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2831506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07519AD">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29EE72A5">
            <w:pPr>
              <w:pStyle w:val="22"/>
              <w:rPr>
                <w:rFonts w:ascii="Times New Roman"/>
                <w:color w:val="auto"/>
                <w:sz w:val="22"/>
                <w:highlight w:val="none"/>
              </w:rPr>
            </w:pPr>
          </w:p>
        </w:tc>
      </w:tr>
      <w:tr w14:paraId="00436F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091D7B15">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9F6FB8F">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9B62269">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051572D8">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5487D46">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21A8FEF9">
            <w:pPr>
              <w:pStyle w:val="22"/>
              <w:rPr>
                <w:rFonts w:ascii="Times New Roman"/>
                <w:color w:val="auto"/>
                <w:sz w:val="22"/>
                <w:highlight w:val="none"/>
              </w:rPr>
            </w:pPr>
          </w:p>
        </w:tc>
      </w:tr>
      <w:tr w14:paraId="6F22F1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0FA7A993">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29FF988">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F94D106">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673C26CD">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8C620DE">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1383155A">
            <w:pPr>
              <w:pStyle w:val="22"/>
              <w:rPr>
                <w:rFonts w:ascii="Times New Roman"/>
                <w:color w:val="auto"/>
                <w:sz w:val="22"/>
                <w:highlight w:val="none"/>
              </w:rPr>
            </w:pPr>
          </w:p>
        </w:tc>
      </w:tr>
      <w:tr w14:paraId="00C3B9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36084146">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78B8C7C8">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26528DA">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6F702A72">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CA39935">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7B407947">
            <w:pPr>
              <w:pStyle w:val="22"/>
              <w:rPr>
                <w:rFonts w:ascii="Times New Roman"/>
                <w:color w:val="auto"/>
                <w:sz w:val="22"/>
                <w:highlight w:val="none"/>
              </w:rPr>
            </w:pPr>
          </w:p>
        </w:tc>
      </w:tr>
      <w:tr w14:paraId="31B1F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607119D1">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ADAE05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9A73CF4">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30520E1E">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6868B02">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64D6FF5E">
            <w:pPr>
              <w:pStyle w:val="22"/>
              <w:rPr>
                <w:rFonts w:ascii="Times New Roman"/>
                <w:color w:val="auto"/>
                <w:sz w:val="22"/>
                <w:highlight w:val="none"/>
              </w:rPr>
            </w:pPr>
          </w:p>
        </w:tc>
      </w:tr>
      <w:tr w14:paraId="157D36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21000FCE">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BE07E09">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4676557">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213425BC">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6C28F49">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18DF23D4">
            <w:pPr>
              <w:pStyle w:val="22"/>
              <w:rPr>
                <w:rFonts w:ascii="Times New Roman"/>
                <w:color w:val="auto"/>
                <w:sz w:val="22"/>
                <w:highlight w:val="none"/>
              </w:rPr>
            </w:pPr>
          </w:p>
        </w:tc>
      </w:tr>
      <w:tr w14:paraId="102F4E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4E5EF9AF">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3DD2BBB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83C5A68">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656EF520">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B675115">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603937E1">
            <w:pPr>
              <w:pStyle w:val="22"/>
              <w:rPr>
                <w:rFonts w:ascii="Times New Roman"/>
                <w:color w:val="auto"/>
                <w:sz w:val="22"/>
                <w:highlight w:val="none"/>
              </w:rPr>
            </w:pPr>
          </w:p>
        </w:tc>
      </w:tr>
      <w:tr w14:paraId="5E38D4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766AA182">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2E04C3F9">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D2F34DE">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53951B84">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42C7554">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5D49A0D3">
            <w:pPr>
              <w:pStyle w:val="22"/>
              <w:rPr>
                <w:rFonts w:ascii="Times New Roman"/>
                <w:color w:val="auto"/>
                <w:sz w:val="22"/>
                <w:highlight w:val="none"/>
              </w:rPr>
            </w:pPr>
          </w:p>
        </w:tc>
      </w:tr>
      <w:tr w14:paraId="69C4E4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688C0674">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622F47F0">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3770BF8">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48CC06B2">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A733073">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322FBF9D">
            <w:pPr>
              <w:pStyle w:val="22"/>
              <w:rPr>
                <w:rFonts w:ascii="Times New Roman"/>
                <w:color w:val="auto"/>
                <w:sz w:val="22"/>
                <w:highlight w:val="none"/>
              </w:rPr>
            </w:pPr>
          </w:p>
        </w:tc>
      </w:tr>
      <w:tr w14:paraId="0606EE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45BEEABC">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1CC1F06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41264C1">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0B40EFA7">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200126C4">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76F1FA13">
            <w:pPr>
              <w:pStyle w:val="22"/>
              <w:rPr>
                <w:rFonts w:ascii="Times New Roman"/>
                <w:color w:val="auto"/>
                <w:sz w:val="22"/>
                <w:highlight w:val="none"/>
              </w:rPr>
            </w:pPr>
          </w:p>
        </w:tc>
      </w:tr>
      <w:tr w14:paraId="7CF607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752802DD">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20560FD0">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77F213E">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1B184BAF">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7EC11A7">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5E3A2C54">
            <w:pPr>
              <w:pStyle w:val="22"/>
              <w:rPr>
                <w:rFonts w:ascii="Times New Roman"/>
                <w:color w:val="auto"/>
                <w:sz w:val="22"/>
                <w:highlight w:val="none"/>
              </w:rPr>
            </w:pPr>
          </w:p>
        </w:tc>
      </w:tr>
      <w:tr w14:paraId="4DBCE8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1E42FA31">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78D8A44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6B61F72E">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22EC5E8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51D7B17B">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4C44FEB4">
            <w:pPr>
              <w:pStyle w:val="22"/>
              <w:rPr>
                <w:rFonts w:ascii="Times New Roman"/>
                <w:color w:val="auto"/>
                <w:sz w:val="22"/>
                <w:highlight w:val="none"/>
              </w:rPr>
            </w:pPr>
          </w:p>
        </w:tc>
      </w:tr>
      <w:tr w14:paraId="33297B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7559B577">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09208EBE">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DF31DDA">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44C3365A">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48E2C2B3">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3E7C60AB">
            <w:pPr>
              <w:pStyle w:val="22"/>
              <w:rPr>
                <w:rFonts w:ascii="Times New Roman"/>
                <w:color w:val="auto"/>
                <w:sz w:val="22"/>
                <w:highlight w:val="none"/>
              </w:rPr>
            </w:pPr>
          </w:p>
        </w:tc>
      </w:tr>
      <w:tr w14:paraId="56612C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14:paraId="262A80B5">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71062CE4">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838AAFD">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50D48E44">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3CB3B99E">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1774A875">
            <w:pPr>
              <w:pStyle w:val="22"/>
              <w:rPr>
                <w:rFonts w:ascii="Times New Roman"/>
                <w:color w:val="auto"/>
                <w:sz w:val="22"/>
                <w:highlight w:val="none"/>
              </w:rPr>
            </w:pPr>
          </w:p>
        </w:tc>
      </w:tr>
      <w:tr w14:paraId="60104D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46B2D151">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3C286A65">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ACBF3AF">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3BA09633">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73A5852F">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5242B3A4">
            <w:pPr>
              <w:pStyle w:val="22"/>
              <w:rPr>
                <w:rFonts w:ascii="Times New Roman"/>
                <w:color w:val="auto"/>
                <w:sz w:val="22"/>
                <w:highlight w:val="none"/>
              </w:rPr>
            </w:pPr>
          </w:p>
        </w:tc>
      </w:tr>
      <w:tr w14:paraId="4FB95C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14:paraId="72478078">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right w:val="single" w:color="000000" w:sz="6" w:space="0"/>
            </w:tcBorders>
          </w:tcPr>
          <w:p w14:paraId="79C4F886">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069B9577">
            <w:pPr>
              <w:pStyle w:val="22"/>
              <w:rPr>
                <w:rFonts w:ascii="Times New Roman"/>
                <w:color w:val="auto"/>
                <w:sz w:val="22"/>
                <w:highlight w:val="none"/>
              </w:rPr>
            </w:pPr>
          </w:p>
        </w:tc>
        <w:tc>
          <w:tcPr>
            <w:tcW w:w="1243" w:type="dxa"/>
            <w:tcBorders>
              <w:top w:val="single" w:color="000000" w:sz="6" w:space="0"/>
              <w:left w:val="single" w:color="000000" w:sz="6" w:space="0"/>
              <w:bottom w:val="single" w:color="000000" w:sz="6" w:space="0"/>
              <w:right w:val="single" w:color="000000" w:sz="6" w:space="0"/>
            </w:tcBorders>
          </w:tcPr>
          <w:p w14:paraId="39152647">
            <w:pPr>
              <w:pStyle w:val="22"/>
              <w:rPr>
                <w:rFonts w:ascii="Times New Roman"/>
                <w:color w:val="auto"/>
                <w:sz w:val="22"/>
                <w:highlight w:val="none"/>
              </w:rPr>
            </w:pPr>
          </w:p>
        </w:tc>
        <w:tc>
          <w:tcPr>
            <w:tcW w:w="1450" w:type="dxa"/>
            <w:tcBorders>
              <w:top w:val="single" w:color="000000" w:sz="6" w:space="0"/>
              <w:left w:val="single" w:color="000000" w:sz="6" w:space="0"/>
              <w:bottom w:val="single" w:color="000000" w:sz="6" w:space="0"/>
              <w:right w:val="single" w:color="000000" w:sz="6" w:space="0"/>
            </w:tcBorders>
          </w:tcPr>
          <w:p w14:paraId="1044B9C0">
            <w:pPr>
              <w:pStyle w:val="22"/>
              <w:rPr>
                <w:rFonts w:ascii="Times New Roman"/>
                <w:color w:val="auto"/>
                <w:sz w:val="22"/>
                <w:highlight w:val="none"/>
              </w:rPr>
            </w:pPr>
          </w:p>
        </w:tc>
        <w:tc>
          <w:tcPr>
            <w:tcW w:w="1667" w:type="dxa"/>
            <w:tcBorders>
              <w:top w:val="single" w:color="000000" w:sz="6" w:space="0"/>
              <w:left w:val="single" w:color="000000" w:sz="6" w:space="0"/>
              <w:bottom w:val="single" w:color="000000" w:sz="6" w:space="0"/>
            </w:tcBorders>
          </w:tcPr>
          <w:p w14:paraId="44B5723B">
            <w:pPr>
              <w:pStyle w:val="22"/>
              <w:rPr>
                <w:rFonts w:ascii="Times New Roman"/>
                <w:color w:val="auto"/>
                <w:sz w:val="22"/>
                <w:highlight w:val="none"/>
              </w:rPr>
            </w:pPr>
          </w:p>
        </w:tc>
      </w:tr>
      <w:tr w14:paraId="720C95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tcPr>
          <w:p w14:paraId="4AFAD59E">
            <w:pPr>
              <w:pStyle w:val="22"/>
              <w:rPr>
                <w:rFonts w:ascii="Times New Roman"/>
                <w:color w:val="auto"/>
                <w:sz w:val="22"/>
                <w:highlight w:val="none"/>
              </w:rPr>
            </w:pPr>
          </w:p>
        </w:tc>
        <w:tc>
          <w:tcPr>
            <w:tcW w:w="1276" w:type="dxa"/>
            <w:tcBorders>
              <w:top w:val="single" w:color="000000" w:sz="6" w:space="0"/>
              <w:left w:val="single" w:color="000000" w:sz="6" w:space="0"/>
              <w:right w:val="single" w:color="000000" w:sz="6" w:space="0"/>
            </w:tcBorders>
          </w:tcPr>
          <w:p w14:paraId="1CB917E1">
            <w:pPr>
              <w:pStyle w:val="22"/>
              <w:rPr>
                <w:rFonts w:ascii="Times New Roman"/>
                <w:color w:val="auto"/>
                <w:sz w:val="22"/>
                <w:highlight w:val="none"/>
              </w:rPr>
            </w:pPr>
          </w:p>
        </w:tc>
        <w:tc>
          <w:tcPr>
            <w:tcW w:w="1450" w:type="dxa"/>
            <w:tcBorders>
              <w:top w:val="single" w:color="000000" w:sz="6" w:space="0"/>
              <w:left w:val="single" w:color="000000" w:sz="6" w:space="0"/>
              <w:right w:val="single" w:color="000000" w:sz="6" w:space="0"/>
            </w:tcBorders>
          </w:tcPr>
          <w:p w14:paraId="631444D2">
            <w:pPr>
              <w:pStyle w:val="22"/>
              <w:rPr>
                <w:rFonts w:ascii="Times New Roman"/>
                <w:color w:val="auto"/>
                <w:sz w:val="22"/>
                <w:highlight w:val="none"/>
              </w:rPr>
            </w:pPr>
          </w:p>
        </w:tc>
        <w:tc>
          <w:tcPr>
            <w:tcW w:w="1243" w:type="dxa"/>
            <w:tcBorders>
              <w:top w:val="single" w:color="000000" w:sz="6" w:space="0"/>
              <w:left w:val="single" w:color="000000" w:sz="6" w:space="0"/>
              <w:right w:val="single" w:color="000000" w:sz="6" w:space="0"/>
            </w:tcBorders>
          </w:tcPr>
          <w:p w14:paraId="1AF26F50">
            <w:pPr>
              <w:pStyle w:val="22"/>
              <w:rPr>
                <w:rFonts w:ascii="Times New Roman"/>
                <w:color w:val="auto"/>
                <w:sz w:val="22"/>
                <w:highlight w:val="none"/>
              </w:rPr>
            </w:pPr>
          </w:p>
        </w:tc>
        <w:tc>
          <w:tcPr>
            <w:tcW w:w="1450" w:type="dxa"/>
            <w:tcBorders>
              <w:top w:val="single" w:color="000000" w:sz="6" w:space="0"/>
              <w:left w:val="single" w:color="000000" w:sz="6" w:space="0"/>
              <w:right w:val="single" w:color="000000" w:sz="6" w:space="0"/>
            </w:tcBorders>
          </w:tcPr>
          <w:p w14:paraId="76D56B2A">
            <w:pPr>
              <w:pStyle w:val="22"/>
              <w:rPr>
                <w:rFonts w:ascii="Times New Roman"/>
                <w:color w:val="auto"/>
                <w:sz w:val="22"/>
                <w:highlight w:val="none"/>
              </w:rPr>
            </w:pPr>
          </w:p>
        </w:tc>
        <w:tc>
          <w:tcPr>
            <w:tcW w:w="1667" w:type="dxa"/>
            <w:tcBorders>
              <w:top w:val="single" w:color="000000" w:sz="6" w:space="0"/>
              <w:left w:val="single" w:color="000000" w:sz="6" w:space="0"/>
            </w:tcBorders>
          </w:tcPr>
          <w:p w14:paraId="1E602BFC">
            <w:pPr>
              <w:pStyle w:val="22"/>
              <w:rPr>
                <w:rFonts w:ascii="Times New Roman"/>
                <w:color w:val="auto"/>
                <w:sz w:val="22"/>
                <w:highlight w:val="none"/>
              </w:rPr>
            </w:pPr>
          </w:p>
        </w:tc>
      </w:tr>
    </w:tbl>
    <w:p w14:paraId="6DF8A54A">
      <w:pPr>
        <w:spacing w:after="0"/>
        <w:rPr>
          <w:rFonts w:ascii="Times New Roman"/>
          <w:color w:val="auto"/>
          <w:sz w:val="22"/>
          <w:highlight w:val="none"/>
        </w:rPr>
        <w:sectPr>
          <w:headerReference r:id="rId12" w:type="default"/>
          <w:footerReference r:id="rId13" w:type="default"/>
          <w:pgSz w:w="11910" w:h="16840"/>
          <w:pgMar w:top="1820" w:right="460" w:bottom="900" w:left="480" w:header="1043" w:footer="719" w:gutter="0"/>
          <w:pgNumType w:start="51"/>
          <w:cols w:space="720" w:num="1"/>
        </w:sectPr>
      </w:pPr>
    </w:p>
    <w:p w14:paraId="34276DEB">
      <w:pPr>
        <w:pStyle w:val="5"/>
        <w:spacing w:before="11"/>
        <w:rPr>
          <w:color w:val="auto"/>
          <w:sz w:val="19"/>
          <w:highlight w:val="none"/>
        </w:rPr>
      </w:pPr>
    </w:p>
    <w:p w14:paraId="7A4CB9D5">
      <w:pPr>
        <w:pStyle w:val="5"/>
        <w:spacing w:before="67"/>
        <w:ind w:left="259" w:right="504"/>
        <w:jc w:val="center"/>
        <w:rPr>
          <w:color w:val="auto"/>
          <w:highlight w:val="none"/>
        </w:rPr>
      </w:pPr>
      <w:r>
        <w:rPr>
          <w:color w:val="auto"/>
          <w:highlight w:val="none"/>
        </w:rPr>
        <w:t>承包人用于本工程施工的机械设备表</w:t>
      </w:r>
    </w:p>
    <w:p w14:paraId="22AB8539">
      <w:pPr>
        <w:pStyle w:val="5"/>
        <w:spacing w:before="8" w:after="1"/>
        <w:rPr>
          <w:color w:val="auto"/>
          <w:sz w:val="13"/>
          <w:highlight w:val="none"/>
        </w:rPr>
      </w:pPr>
    </w:p>
    <w:tbl>
      <w:tblPr>
        <w:tblStyle w:val="9"/>
        <w:tblW w:w="9809" w:type="dxa"/>
        <w:tblInd w:w="58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26CFCE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1162" w:type="dxa"/>
            <w:tcBorders>
              <w:bottom w:val="double" w:color="000000" w:sz="2" w:space="0"/>
              <w:right w:val="single" w:color="000000" w:sz="6" w:space="0"/>
            </w:tcBorders>
          </w:tcPr>
          <w:p w14:paraId="35341481">
            <w:pPr>
              <w:pStyle w:val="22"/>
              <w:spacing w:before="12"/>
              <w:rPr>
                <w:color w:val="auto"/>
                <w:sz w:val="25"/>
                <w:highlight w:val="none"/>
              </w:rPr>
            </w:pPr>
          </w:p>
          <w:p w14:paraId="33E353D7">
            <w:pPr>
              <w:pStyle w:val="22"/>
              <w:ind w:left="341"/>
              <w:rPr>
                <w:color w:val="auto"/>
                <w:sz w:val="24"/>
                <w:highlight w:val="none"/>
              </w:rPr>
            </w:pPr>
            <w:r>
              <w:rPr>
                <w:color w:val="auto"/>
                <w:sz w:val="24"/>
                <w:highlight w:val="none"/>
              </w:rPr>
              <w:t>序号</w:t>
            </w:r>
          </w:p>
        </w:tc>
        <w:tc>
          <w:tcPr>
            <w:tcW w:w="1418" w:type="dxa"/>
            <w:tcBorders>
              <w:left w:val="single" w:color="000000" w:sz="6" w:space="0"/>
              <w:bottom w:val="double" w:color="000000" w:sz="2" w:space="0"/>
              <w:right w:val="single" w:color="000000" w:sz="6" w:space="0"/>
            </w:tcBorders>
          </w:tcPr>
          <w:p w14:paraId="0A8B10CB">
            <w:pPr>
              <w:pStyle w:val="22"/>
              <w:spacing w:before="2" w:line="440" w:lineRule="exact"/>
              <w:ind w:left="475" w:right="85" w:hanging="360"/>
              <w:rPr>
                <w:color w:val="auto"/>
                <w:sz w:val="24"/>
                <w:highlight w:val="none"/>
              </w:rPr>
            </w:pPr>
            <w:r>
              <w:rPr>
                <w:color w:val="auto"/>
                <w:sz w:val="24"/>
                <w:highlight w:val="none"/>
              </w:rPr>
              <w:t>机械或设备名称</w:t>
            </w:r>
          </w:p>
        </w:tc>
        <w:tc>
          <w:tcPr>
            <w:tcW w:w="850" w:type="dxa"/>
            <w:tcBorders>
              <w:left w:val="single" w:color="000000" w:sz="6" w:space="0"/>
              <w:bottom w:val="double" w:color="000000" w:sz="2" w:space="0"/>
              <w:right w:val="single" w:color="000000" w:sz="6" w:space="0"/>
            </w:tcBorders>
          </w:tcPr>
          <w:p w14:paraId="036466C5">
            <w:pPr>
              <w:pStyle w:val="22"/>
              <w:spacing w:before="2" w:line="440" w:lineRule="exact"/>
              <w:ind w:left="192" w:right="160"/>
              <w:rPr>
                <w:color w:val="auto"/>
                <w:sz w:val="24"/>
                <w:highlight w:val="none"/>
              </w:rPr>
            </w:pPr>
            <w:r>
              <w:rPr>
                <w:color w:val="auto"/>
                <w:sz w:val="24"/>
                <w:highlight w:val="none"/>
              </w:rPr>
              <w:t>规格型号</w:t>
            </w:r>
          </w:p>
        </w:tc>
        <w:tc>
          <w:tcPr>
            <w:tcW w:w="1058" w:type="dxa"/>
            <w:tcBorders>
              <w:left w:val="single" w:color="000000" w:sz="6" w:space="0"/>
              <w:bottom w:val="double" w:color="000000" w:sz="2" w:space="0"/>
              <w:right w:val="single" w:color="000000" w:sz="6" w:space="0"/>
            </w:tcBorders>
          </w:tcPr>
          <w:p w14:paraId="11AF317D">
            <w:pPr>
              <w:pStyle w:val="22"/>
              <w:spacing w:before="12"/>
              <w:rPr>
                <w:color w:val="auto"/>
                <w:sz w:val="25"/>
                <w:highlight w:val="none"/>
              </w:rPr>
            </w:pPr>
          </w:p>
          <w:p w14:paraId="3407628C">
            <w:pPr>
              <w:pStyle w:val="22"/>
              <w:ind w:left="295"/>
              <w:rPr>
                <w:color w:val="auto"/>
                <w:sz w:val="24"/>
                <w:highlight w:val="none"/>
              </w:rPr>
            </w:pPr>
            <w:r>
              <w:rPr>
                <w:color w:val="auto"/>
                <w:sz w:val="24"/>
                <w:highlight w:val="none"/>
              </w:rPr>
              <w:t>数量</w:t>
            </w:r>
          </w:p>
        </w:tc>
        <w:tc>
          <w:tcPr>
            <w:tcW w:w="880" w:type="dxa"/>
            <w:tcBorders>
              <w:left w:val="single" w:color="000000" w:sz="6" w:space="0"/>
              <w:bottom w:val="double" w:color="000000" w:sz="2" w:space="0"/>
              <w:right w:val="single" w:color="000000" w:sz="6" w:space="0"/>
            </w:tcBorders>
          </w:tcPr>
          <w:p w14:paraId="31BDC77A">
            <w:pPr>
              <w:pStyle w:val="22"/>
              <w:spacing w:before="12"/>
              <w:rPr>
                <w:color w:val="auto"/>
                <w:sz w:val="25"/>
                <w:highlight w:val="none"/>
              </w:rPr>
            </w:pPr>
          </w:p>
          <w:p w14:paraId="1452F645">
            <w:pPr>
              <w:pStyle w:val="22"/>
              <w:ind w:left="206"/>
              <w:rPr>
                <w:color w:val="auto"/>
                <w:sz w:val="24"/>
                <w:highlight w:val="none"/>
              </w:rPr>
            </w:pPr>
            <w:r>
              <w:rPr>
                <w:color w:val="auto"/>
                <w:sz w:val="24"/>
                <w:highlight w:val="none"/>
              </w:rPr>
              <w:t>产地</w:t>
            </w:r>
          </w:p>
        </w:tc>
        <w:tc>
          <w:tcPr>
            <w:tcW w:w="1020" w:type="dxa"/>
            <w:tcBorders>
              <w:left w:val="single" w:color="000000" w:sz="6" w:space="0"/>
              <w:bottom w:val="double" w:color="000000" w:sz="2" w:space="0"/>
              <w:right w:val="single" w:color="000000" w:sz="6" w:space="0"/>
            </w:tcBorders>
          </w:tcPr>
          <w:p w14:paraId="5DCCB9D3">
            <w:pPr>
              <w:pStyle w:val="22"/>
              <w:spacing w:before="2" w:line="440" w:lineRule="exact"/>
              <w:ind w:left="397" w:right="125" w:hanging="240"/>
              <w:rPr>
                <w:color w:val="auto"/>
                <w:sz w:val="24"/>
                <w:highlight w:val="none"/>
              </w:rPr>
            </w:pPr>
            <w:r>
              <w:rPr>
                <w:color w:val="auto"/>
                <w:sz w:val="24"/>
                <w:highlight w:val="none"/>
              </w:rPr>
              <w:t>制造年份</w:t>
            </w:r>
          </w:p>
        </w:tc>
        <w:tc>
          <w:tcPr>
            <w:tcW w:w="1480" w:type="dxa"/>
            <w:tcBorders>
              <w:left w:val="single" w:color="000000" w:sz="6" w:space="0"/>
              <w:bottom w:val="double" w:color="000000" w:sz="2" w:space="0"/>
              <w:right w:val="single" w:color="000000" w:sz="6" w:space="0"/>
            </w:tcBorders>
          </w:tcPr>
          <w:p w14:paraId="5D70A37C">
            <w:pPr>
              <w:pStyle w:val="22"/>
              <w:spacing w:before="2" w:line="440" w:lineRule="exact"/>
              <w:ind w:left="507" w:right="235" w:hanging="240"/>
              <w:rPr>
                <w:color w:val="auto"/>
                <w:sz w:val="24"/>
                <w:highlight w:val="none"/>
              </w:rPr>
            </w:pPr>
            <w:r>
              <w:rPr>
                <w:color w:val="auto"/>
                <w:sz w:val="24"/>
                <w:highlight w:val="none"/>
              </w:rPr>
              <w:t>额定功率(kW)</w:t>
            </w:r>
          </w:p>
        </w:tc>
        <w:tc>
          <w:tcPr>
            <w:tcW w:w="1020" w:type="dxa"/>
            <w:tcBorders>
              <w:left w:val="single" w:color="000000" w:sz="6" w:space="0"/>
              <w:bottom w:val="double" w:color="000000" w:sz="2" w:space="0"/>
              <w:right w:val="single" w:color="000000" w:sz="6" w:space="0"/>
            </w:tcBorders>
          </w:tcPr>
          <w:p w14:paraId="2D80C12F">
            <w:pPr>
              <w:pStyle w:val="22"/>
              <w:spacing w:before="2" w:line="440" w:lineRule="exact"/>
              <w:ind w:left="395" w:right="127" w:hanging="240"/>
              <w:rPr>
                <w:color w:val="auto"/>
                <w:sz w:val="24"/>
                <w:highlight w:val="none"/>
              </w:rPr>
            </w:pPr>
            <w:r>
              <w:rPr>
                <w:color w:val="auto"/>
                <w:sz w:val="24"/>
                <w:highlight w:val="none"/>
              </w:rPr>
              <w:t>生产能力</w:t>
            </w:r>
          </w:p>
        </w:tc>
        <w:tc>
          <w:tcPr>
            <w:tcW w:w="921" w:type="dxa"/>
            <w:tcBorders>
              <w:left w:val="single" w:color="000000" w:sz="6" w:space="0"/>
              <w:bottom w:val="double" w:color="000000" w:sz="2" w:space="0"/>
            </w:tcBorders>
          </w:tcPr>
          <w:p w14:paraId="643A86AA">
            <w:pPr>
              <w:pStyle w:val="22"/>
              <w:spacing w:before="12"/>
              <w:rPr>
                <w:color w:val="auto"/>
                <w:sz w:val="25"/>
                <w:highlight w:val="none"/>
              </w:rPr>
            </w:pPr>
          </w:p>
          <w:p w14:paraId="4448EC17">
            <w:pPr>
              <w:pStyle w:val="22"/>
              <w:ind w:left="227"/>
              <w:rPr>
                <w:color w:val="auto"/>
                <w:sz w:val="24"/>
                <w:highlight w:val="none"/>
              </w:rPr>
            </w:pPr>
            <w:r>
              <w:rPr>
                <w:color w:val="auto"/>
                <w:sz w:val="24"/>
                <w:highlight w:val="none"/>
              </w:rPr>
              <w:t>备注</w:t>
            </w:r>
          </w:p>
        </w:tc>
      </w:tr>
      <w:tr w14:paraId="12963C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2" w:type="dxa"/>
            <w:tcBorders>
              <w:top w:val="double" w:color="000000" w:sz="2" w:space="0"/>
              <w:bottom w:val="single" w:color="000000" w:sz="6" w:space="0"/>
              <w:right w:val="single" w:color="000000" w:sz="6" w:space="0"/>
            </w:tcBorders>
          </w:tcPr>
          <w:p w14:paraId="03F3F584">
            <w:pPr>
              <w:pStyle w:val="22"/>
              <w:rPr>
                <w:rFonts w:ascii="Times New Roman"/>
                <w:color w:val="auto"/>
                <w:sz w:val="22"/>
                <w:highlight w:val="none"/>
              </w:rPr>
            </w:pPr>
          </w:p>
        </w:tc>
        <w:tc>
          <w:tcPr>
            <w:tcW w:w="1418" w:type="dxa"/>
            <w:tcBorders>
              <w:top w:val="double" w:color="000000" w:sz="2" w:space="0"/>
              <w:left w:val="single" w:color="000000" w:sz="6" w:space="0"/>
              <w:bottom w:val="single" w:color="000000" w:sz="6" w:space="0"/>
              <w:right w:val="single" w:color="000000" w:sz="6" w:space="0"/>
            </w:tcBorders>
          </w:tcPr>
          <w:p w14:paraId="40D2DF8C">
            <w:pPr>
              <w:pStyle w:val="22"/>
              <w:rPr>
                <w:rFonts w:ascii="Times New Roman"/>
                <w:color w:val="auto"/>
                <w:sz w:val="22"/>
                <w:highlight w:val="none"/>
              </w:rPr>
            </w:pPr>
          </w:p>
        </w:tc>
        <w:tc>
          <w:tcPr>
            <w:tcW w:w="850" w:type="dxa"/>
            <w:tcBorders>
              <w:top w:val="double" w:color="000000" w:sz="2" w:space="0"/>
              <w:left w:val="single" w:color="000000" w:sz="6" w:space="0"/>
              <w:bottom w:val="single" w:color="000000" w:sz="6" w:space="0"/>
              <w:right w:val="single" w:color="000000" w:sz="6" w:space="0"/>
            </w:tcBorders>
          </w:tcPr>
          <w:p w14:paraId="3A4DA7E5">
            <w:pPr>
              <w:pStyle w:val="22"/>
              <w:rPr>
                <w:rFonts w:ascii="Times New Roman"/>
                <w:color w:val="auto"/>
                <w:sz w:val="22"/>
                <w:highlight w:val="none"/>
              </w:rPr>
            </w:pPr>
          </w:p>
        </w:tc>
        <w:tc>
          <w:tcPr>
            <w:tcW w:w="1058" w:type="dxa"/>
            <w:tcBorders>
              <w:top w:val="double" w:color="000000" w:sz="2" w:space="0"/>
              <w:left w:val="single" w:color="000000" w:sz="6" w:space="0"/>
              <w:bottom w:val="single" w:color="000000" w:sz="6" w:space="0"/>
              <w:right w:val="single" w:color="000000" w:sz="6" w:space="0"/>
            </w:tcBorders>
          </w:tcPr>
          <w:p w14:paraId="7F3DA78A">
            <w:pPr>
              <w:pStyle w:val="22"/>
              <w:rPr>
                <w:rFonts w:ascii="Times New Roman"/>
                <w:color w:val="auto"/>
                <w:sz w:val="22"/>
                <w:highlight w:val="none"/>
              </w:rPr>
            </w:pPr>
          </w:p>
        </w:tc>
        <w:tc>
          <w:tcPr>
            <w:tcW w:w="880" w:type="dxa"/>
            <w:tcBorders>
              <w:top w:val="double" w:color="000000" w:sz="2" w:space="0"/>
              <w:left w:val="single" w:color="000000" w:sz="6" w:space="0"/>
              <w:bottom w:val="single" w:color="000000" w:sz="6" w:space="0"/>
              <w:right w:val="single" w:color="000000" w:sz="6" w:space="0"/>
            </w:tcBorders>
          </w:tcPr>
          <w:p w14:paraId="0EA007C9">
            <w:pPr>
              <w:pStyle w:val="22"/>
              <w:rPr>
                <w:rFonts w:ascii="Times New Roman"/>
                <w:color w:val="auto"/>
                <w:sz w:val="22"/>
                <w:highlight w:val="none"/>
              </w:rPr>
            </w:pPr>
          </w:p>
        </w:tc>
        <w:tc>
          <w:tcPr>
            <w:tcW w:w="1020" w:type="dxa"/>
            <w:tcBorders>
              <w:top w:val="double" w:color="000000" w:sz="2" w:space="0"/>
              <w:left w:val="single" w:color="000000" w:sz="6" w:space="0"/>
              <w:bottom w:val="single" w:color="000000" w:sz="6" w:space="0"/>
              <w:right w:val="single" w:color="000000" w:sz="6" w:space="0"/>
            </w:tcBorders>
          </w:tcPr>
          <w:p w14:paraId="027B817D">
            <w:pPr>
              <w:pStyle w:val="22"/>
              <w:rPr>
                <w:rFonts w:ascii="Times New Roman"/>
                <w:color w:val="auto"/>
                <w:sz w:val="22"/>
                <w:highlight w:val="none"/>
              </w:rPr>
            </w:pPr>
          </w:p>
        </w:tc>
        <w:tc>
          <w:tcPr>
            <w:tcW w:w="1480" w:type="dxa"/>
            <w:tcBorders>
              <w:top w:val="double" w:color="000000" w:sz="2" w:space="0"/>
              <w:left w:val="single" w:color="000000" w:sz="6" w:space="0"/>
              <w:bottom w:val="single" w:color="000000" w:sz="6" w:space="0"/>
              <w:right w:val="single" w:color="000000" w:sz="6" w:space="0"/>
            </w:tcBorders>
          </w:tcPr>
          <w:p w14:paraId="4035E870">
            <w:pPr>
              <w:pStyle w:val="22"/>
              <w:rPr>
                <w:rFonts w:ascii="Times New Roman"/>
                <w:color w:val="auto"/>
                <w:sz w:val="22"/>
                <w:highlight w:val="none"/>
              </w:rPr>
            </w:pPr>
          </w:p>
        </w:tc>
        <w:tc>
          <w:tcPr>
            <w:tcW w:w="1020" w:type="dxa"/>
            <w:tcBorders>
              <w:top w:val="double" w:color="000000" w:sz="2" w:space="0"/>
              <w:left w:val="single" w:color="000000" w:sz="6" w:space="0"/>
              <w:bottom w:val="single" w:color="000000" w:sz="6" w:space="0"/>
              <w:right w:val="single" w:color="000000" w:sz="6" w:space="0"/>
            </w:tcBorders>
          </w:tcPr>
          <w:p w14:paraId="24EDADD3">
            <w:pPr>
              <w:pStyle w:val="22"/>
              <w:rPr>
                <w:rFonts w:ascii="Times New Roman"/>
                <w:color w:val="auto"/>
                <w:sz w:val="22"/>
                <w:highlight w:val="none"/>
              </w:rPr>
            </w:pPr>
          </w:p>
        </w:tc>
        <w:tc>
          <w:tcPr>
            <w:tcW w:w="921" w:type="dxa"/>
            <w:tcBorders>
              <w:top w:val="double" w:color="000000" w:sz="2" w:space="0"/>
              <w:left w:val="single" w:color="000000" w:sz="6" w:space="0"/>
              <w:bottom w:val="single" w:color="000000" w:sz="6" w:space="0"/>
            </w:tcBorders>
          </w:tcPr>
          <w:p w14:paraId="0ABCD0C6">
            <w:pPr>
              <w:pStyle w:val="22"/>
              <w:rPr>
                <w:rFonts w:ascii="Times New Roman"/>
                <w:color w:val="auto"/>
                <w:sz w:val="22"/>
                <w:highlight w:val="none"/>
              </w:rPr>
            </w:pPr>
          </w:p>
        </w:tc>
      </w:tr>
      <w:tr w14:paraId="232F44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31335B6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BB55765">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18C2863">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6A1BFC07">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388496BD">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8E34601">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76B43CAF">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374FB44">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0FE01080">
            <w:pPr>
              <w:pStyle w:val="22"/>
              <w:rPr>
                <w:rFonts w:ascii="Times New Roman"/>
                <w:color w:val="auto"/>
                <w:sz w:val="22"/>
                <w:highlight w:val="none"/>
              </w:rPr>
            </w:pPr>
          </w:p>
        </w:tc>
      </w:tr>
      <w:tr w14:paraId="6659EA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07E64F76">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6CB2587">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499CDD6">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3232271C">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5358A3F9">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7B4B27D">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4010E23A">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B198762">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67C7B668">
            <w:pPr>
              <w:pStyle w:val="22"/>
              <w:rPr>
                <w:rFonts w:ascii="Times New Roman"/>
                <w:color w:val="auto"/>
                <w:sz w:val="22"/>
                <w:highlight w:val="none"/>
              </w:rPr>
            </w:pPr>
          </w:p>
        </w:tc>
      </w:tr>
      <w:tr w14:paraId="12E479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2FBAEC8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479EFD8">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5E79B3E8">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90F724C">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6B959D0B">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880498A">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05A818CB">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4B4AEEC">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0C104FC0">
            <w:pPr>
              <w:pStyle w:val="22"/>
              <w:rPr>
                <w:rFonts w:ascii="Times New Roman"/>
                <w:color w:val="auto"/>
                <w:sz w:val="22"/>
                <w:highlight w:val="none"/>
              </w:rPr>
            </w:pPr>
          </w:p>
        </w:tc>
      </w:tr>
      <w:tr w14:paraId="39086A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59D5350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7ACBED6">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15AC0D3">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B586588">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273341C4">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56257B6">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12DBD827">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FCB4B74">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3E58261">
            <w:pPr>
              <w:pStyle w:val="22"/>
              <w:rPr>
                <w:rFonts w:ascii="Times New Roman"/>
                <w:color w:val="auto"/>
                <w:sz w:val="22"/>
                <w:highlight w:val="none"/>
              </w:rPr>
            </w:pPr>
          </w:p>
        </w:tc>
      </w:tr>
      <w:tr w14:paraId="400123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3B4CC329">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182EDEF">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DA44B58">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1A13DAA">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52EC1EE2">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3F9AD7E">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4B28E4BC">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3B832A4">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A22E10C">
            <w:pPr>
              <w:pStyle w:val="22"/>
              <w:rPr>
                <w:rFonts w:ascii="Times New Roman"/>
                <w:color w:val="auto"/>
                <w:sz w:val="22"/>
                <w:highlight w:val="none"/>
              </w:rPr>
            </w:pPr>
          </w:p>
        </w:tc>
      </w:tr>
      <w:tr w14:paraId="2CB0D4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66423A0C">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D05AD08">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D58D2DD">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4538624F">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31AEBF36">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9BF4F7D">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53D183A4">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D8F0470">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7CFBC5A">
            <w:pPr>
              <w:pStyle w:val="22"/>
              <w:rPr>
                <w:rFonts w:ascii="Times New Roman"/>
                <w:color w:val="auto"/>
                <w:sz w:val="22"/>
                <w:highlight w:val="none"/>
              </w:rPr>
            </w:pPr>
          </w:p>
        </w:tc>
      </w:tr>
      <w:tr w14:paraId="4E0734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7E9FCB20">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60867EC">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56A88CE3">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0C24028">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0F6DA9DF">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88DCD4F">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3CACFD42">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0F799FE">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14AAF138">
            <w:pPr>
              <w:pStyle w:val="22"/>
              <w:rPr>
                <w:rFonts w:ascii="Times New Roman"/>
                <w:color w:val="auto"/>
                <w:sz w:val="22"/>
                <w:highlight w:val="none"/>
              </w:rPr>
            </w:pPr>
          </w:p>
        </w:tc>
      </w:tr>
      <w:tr w14:paraId="05A4FE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6A3F8EAB">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3E4EFB5">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E0F3EFC">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30F8390E">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43DFC855">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460CE35E">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2F04AED0">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264E4DE">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71426180">
            <w:pPr>
              <w:pStyle w:val="22"/>
              <w:rPr>
                <w:rFonts w:ascii="Times New Roman"/>
                <w:color w:val="auto"/>
                <w:sz w:val="22"/>
                <w:highlight w:val="none"/>
              </w:rPr>
            </w:pPr>
          </w:p>
        </w:tc>
      </w:tr>
      <w:tr w14:paraId="4DC3D3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16A9C34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4620AA5">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11AD7EA4">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377F656">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05658789">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814E09A">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6D88295E">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C6AA766">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68E7FD8">
            <w:pPr>
              <w:pStyle w:val="22"/>
              <w:rPr>
                <w:rFonts w:ascii="Times New Roman"/>
                <w:color w:val="auto"/>
                <w:sz w:val="22"/>
                <w:highlight w:val="none"/>
              </w:rPr>
            </w:pPr>
          </w:p>
        </w:tc>
      </w:tr>
      <w:tr w14:paraId="7BFFF7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1588B4A2">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69AC734">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3F28C58A">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786E5592">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632C4009">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ADDC576">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1E6BFCDA">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0C2AC9D">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9FEF5E0">
            <w:pPr>
              <w:pStyle w:val="22"/>
              <w:rPr>
                <w:rFonts w:ascii="Times New Roman"/>
                <w:color w:val="auto"/>
                <w:sz w:val="22"/>
                <w:highlight w:val="none"/>
              </w:rPr>
            </w:pPr>
          </w:p>
        </w:tc>
      </w:tr>
      <w:tr w14:paraId="080FA6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00CF4340">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7ACB3F4">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614BD370">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27C085B5">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6628A3A1">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DD4A5C8">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3FF04166">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0649F9D1">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776E7809">
            <w:pPr>
              <w:pStyle w:val="22"/>
              <w:rPr>
                <w:rFonts w:ascii="Times New Roman"/>
                <w:color w:val="auto"/>
                <w:sz w:val="22"/>
                <w:highlight w:val="none"/>
              </w:rPr>
            </w:pPr>
          </w:p>
        </w:tc>
      </w:tr>
      <w:tr w14:paraId="10F13B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19ECC830">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081DAC">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0A60B879">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589BF7B8">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66782A30">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644D495">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085B9241">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F1D1993">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02148B29">
            <w:pPr>
              <w:pStyle w:val="22"/>
              <w:rPr>
                <w:rFonts w:ascii="Times New Roman"/>
                <w:color w:val="auto"/>
                <w:sz w:val="22"/>
                <w:highlight w:val="none"/>
              </w:rPr>
            </w:pPr>
          </w:p>
        </w:tc>
      </w:tr>
      <w:tr w14:paraId="33FA11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117303C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73BA0A2">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24C37AAB">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54C02F5">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3A4B9411">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6BBE8F8">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73ECBADB">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5BDD2763">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7F35EB96">
            <w:pPr>
              <w:pStyle w:val="22"/>
              <w:rPr>
                <w:rFonts w:ascii="Times New Roman"/>
                <w:color w:val="auto"/>
                <w:sz w:val="22"/>
                <w:highlight w:val="none"/>
              </w:rPr>
            </w:pPr>
          </w:p>
        </w:tc>
      </w:tr>
      <w:tr w14:paraId="6DB4BE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6387D84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71063E4">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0C58EE4">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A5F7F5D">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44567005">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467AB99B">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04437571">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73D9B9B">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431E23AE">
            <w:pPr>
              <w:pStyle w:val="22"/>
              <w:rPr>
                <w:rFonts w:ascii="Times New Roman"/>
                <w:color w:val="auto"/>
                <w:sz w:val="22"/>
                <w:highlight w:val="none"/>
              </w:rPr>
            </w:pPr>
          </w:p>
        </w:tc>
      </w:tr>
      <w:tr w14:paraId="539DFE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14:paraId="0B07BBF1">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CF7B8E4">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7E0F3084">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13726B9B">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22512CDF">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6EEF4BFB">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7777D3BC">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374756B">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11B77699">
            <w:pPr>
              <w:pStyle w:val="22"/>
              <w:rPr>
                <w:rFonts w:ascii="Times New Roman"/>
                <w:color w:val="auto"/>
                <w:sz w:val="22"/>
                <w:highlight w:val="none"/>
              </w:rPr>
            </w:pPr>
          </w:p>
        </w:tc>
      </w:tr>
      <w:tr w14:paraId="089510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5FA02A4A">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069BF69">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448439C">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4DE8EB8">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31B2EF94">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2E9C6132">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261BDA4E">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7858C5EE">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2DDB76B7">
            <w:pPr>
              <w:pStyle w:val="22"/>
              <w:rPr>
                <w:rFonts w:ascii="Times New Roman"/>
                <w:color w:val="auto"/>
                <w:sz w:val="22"/>
                <w:highlight w:val="none"/>
              </w:rPr>
            </w:pPr>
          </w:p>
        </w:tc>
      </w:tr>
      <w:tr w14:paraId="0D2164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14:paraId="70226CE8">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8AFDA0D">
            <w:pPr>
              <w:pStyle w:val="22"/>
              <w:rPr>
                <w:rFonts w:ascii="Times New Roman"/>
                <w:color w:val="auto"/>
                <w:sz w:val="22"/>
                <w:highlight w:val="none"/>
              </w:rPr>
            </w:pPr>
          </w:p>
        </w:tc>
        <w:tc>
          <w:tcPr>
            <w:tcW w:w="850" w:type="dxa"/>
            <w:tcBorders>
              <w:top w:val="single" w:color="000000" w:sz="6" w:space="0"/>
              <w:left w:val="single" w:color="000000" w:sz="6" w:space="0"/>
              <w:bottom w:val="single" w:color="000000" w:sz="6" w:space="0"/>
              <w:right w:val="single" w:color="000000" w:sz="6" w:space="0"/>
            </w:tcBorders>
          </w:tcPr>
          <w:p w14:paraId="4A3D3880">
            <w:pPr>
              <w:pStyle w:val="22"/>
              <w:rPr>
                <w:rFonts w:ascii="Times New Roman"/>
                <w:color w:val="auto"/>
                <w:sz w:val="22"/>
                <w:highlight w:val="none"/>
              </w:rPr>
            </w:pPr>
          </w:p>
        </w:tc>
        <w:tc>
          <w:tcPr>
            <w:tcW w:w="1058" w:type="dxa"/>
            <w:tcBorders>
              <w:top w:val="single" w:color="000000" w:sz="6" w:space="0"/>
              <w:left w:val="single" w:color="000000" w:sz="6" w:space="0"/>
              <w:bottom w:val="single" w:color="000000" w:sz="6" w:space="0"/>
              <w:right w:val="single" w:color="000000" w:sz="6" w:space="0"/>
            </w:tcBorders>
          </w:tcPr>
          <w:p w14:paraId="0AE1714B">
            <w:pPr>
              <w:pStyle w:val="22"/>
              <w:rPr>
                <w:rFonts w:ascii="Times New Roman"/>
                <w:color w:val="auto"/>
                <w:sz w:val="22"/>
                <w:highlight w:val="none"/>
              </w:rPr>
            </w:pPr>
          </w:p>
        </w:tc>
        <w:tc>
          <w:tcPr>
            <w:tcW w:w="880" w:type="dxa"/>
            <w:tcBorders>
              <w:top w:val="single" w:color="000000" w:sz="6" w:space="0"/>
              <w:left w:val="single" w:color="000000" w:sz="6" w:space="0"/>
              <w:bottom w:val="single" w:color="000000" w:sz="6" w:space="0"/>
              <w:right w:val="single" w:color="000000" w:sz="6" w:space="0"/>
            </w:tcBorders>
          </w:tcPr>
          <w:p w14:paraId="1AE30BEB">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16261D9E">
            <w:pPr>
              <w:pStyle w:val="22"/>
              <w:rPr>
                <w:rFonts w:ascii="Times New Roman"/>
                <w:color w:val="auto"/>
                <w:sz w:val="22"/>
                <w:highlight w:val="none"/>
              </w:rPr>
            </w:pPr>
          </w:p>
        </w:tc>
        <w:tc>
          <w:tcPr>
            <w:tcW w:w="1480" w:type="dxa"/>
            <w:tcBorders>
              <w:top w:val="single" w:color="000000" w:sz="6" w:space="0"/>
              <w:left w:val="single" w:color="000000" w:sz="6" w:space="0"/>
              <w:bottom w:val="single" w:color="000000" w:sz="6" w:space="0"/>
              <w:right w:val="single" w:color="000000" w:sz="6" w:space="0"/>
            </w:tcBorders>
          </w:tcPr>
          <w:p w14:paraId="6D7D69A3">
            <w:pPr>
              <w:pStyle w:val="22"/>
              <w:rPr>
                <w:rFonts w:ascii="Times New Roman"/>
                <w:color w:val="auto"/>
                <w:sz w:val="22"/>
                <w:highlight w:val="none"/>
              </w:rPr>
            </w:pPr>
          </w:p>
        </w:tc>
        <w:tc>
          <w:tcPr>
            <w:tcW w:w="1020" w:type="dxa"/>
            <w:tcBorders>
              <w:top w:val="single" w:color="000000" w:sz="6" w:space="0"/>
              <w:left w:val="single" w:color="000000" w:sz="6" w:space="0"/>
              <w:bottom w:val="single" w:color="000000" w:sz="6" w:space="0"/>
              <w:right w:val="single" w:color="000000" w:sz="6" w:space="0"/>
            </w:tcBorders>
          </w:tcPr>
          <w:p w14:paraId="3B43ECFF">
            <w:pPr>
              <w:pStyle w:val="22"/>
              <w:rPr>
                <w:rFonts w:ascii="Times New Roman"/>
                <w:color w:val="auto"/>
                <w:sz w:val="22"/>
                <w:highlight w:val="none"/>
              </w:rPr>
            </w:pPr>
          </w:p>
        </w:tc>
        <w:tc>
          <w:tcPr>
            <w:tcW w:w="921" w:type="dxa"/>
            <w:tcBorders>
              <w:top w:val="single" w:color="000000" w:sz="6" w:space="0"/>
              <w:left w:val="single" w:color="000000" w:sz="6" w:space="0"/>
              <w:bottom w:val="single" w:color="000000" w:sz="6" w:space="0"/>
            </w:tcBorders>
          </w:tcPr>
          <w:p w14:paraId="0216171B">
            <w:pPr>
              <w:pStyle w:val="22"/>
              <w:rPr>
                <w:rFonts w:ascii="Times New Roman"/>
                <w:color w:val="auto"/>
                <w:sz w:val="22"/>
                <w:highlight w:val="none"/>
              </w:rPr>
            </w:pPr>
          </w:p>
        </w:tc>
      </w:tr>
      <w:tr w14:paraId="0E81B2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tcPr>
          <w:p w14:paraId="28DFCDFE">
            <w:pPr>
              <w:pStyle w:val="22"/>
              <w:rPr>
                <w:rFonts w:ascii="Times New Roman"/>
                <w:color w:val="auto"/>
                <w:sz w:val="22"/>
                <w:highlight w:val="none"/>
              </w:rPr>
            </w:pPr>
          </w:p>
        </w:tc>
        <w:tc>
          <w:tcPr>
            <w:tcW w:w="1418" w:type="dxa"/>
            <w:tcBorders>
              <w:top w:val="single" w:color="000000" w:sz="6" w:space="0"/>
              <w:left w:val="single" w:color="000000" w:sz="6" w:space="0"/>
              <w:right w:val="single" w:color="000000" w:sz="6" w:space="0"/>
            </w:tcBorders>
          </w:tcPr>
          <w:p w14:paraId="0B3DEF24">
            <w:pPr>
              <w:pStyle w:val="22"/>
              <w:rPr>
                <w:rFonts w:ascii="Times New Roman"/>
                <w:color w:val="auto"/>
                <w:sz w:val="22"/>
                <w:highlight w:val="none"/>
              </w:rPr>
            </w:pPr>
          </w:p>
        </w:tc>
        <w:tc>
          <w:tcPr>
            <w:tcW w:w="850" w:type="dxa"/>
            <w:tcBorders>
              <w:top w:val="single" w:color="000000" w:sz="6" w:space="0"/>
              <w:left w:val="single" w:color="000000" w:sz="6" w:space="0"/>
              <w:right w:val="single" w:color="000000" w:sz="6" w:space="0"/>
            </w:tcBorders>
          </w:tcPr>
          <w:p w14:paraId="07675E37">
            <w:pPr>
              <w:pStyle w:val="22"/>
              <w:rPr>
                <w:rFonts w:ascii="Times New Roman"/>
                <w:color w:val="auto"/>
                <w:sz w:val="22"/>
                <w:highlight w:val="none"/>
              </w:rPr>
            </w:pPr>
          </w:p>
        </w:tc>
        <w:tc>
          <w:tcPr>
            <w:tcW w:w="1058" w:type="dxa"/>
            <w:tcBorders>
              <w:top w:val="single" w:color="000000" w:sz="6" w:space="0"/>
              <w:left w:val="single" w:color="000000" w:sz="6" w:space="0"/>
              <w:right w:val="single" w:color="000000" w:sz="6" w:space="0"/>
            </w:tcBorders>
          </w:tcPr>
          <w:p w14:paraId="7BD1E0B1">
            <w:pPr>
              <w:pStyle w:val="22"/>
              <w:rPr>
                <w:rFonts w:ascii="Times New Roman"/>
                <w:color w:val="auto"/>
                <w:sz w:val="22"/>
                <w:highlight w:val="none"/>
              </w:rPr>
            </w:pPr>
          </w:p>
        </w:tc>
        <w:tc>
          <w:tcPr>
            <w:tcW w:w="880" w:type="dxa"/>
            <w:tcBorders>
              <w:top w:val="single" w:color="000000" w:sz="6" w:space="0"/>
              <w:left w:val="single" w:color="000000" w:sz="6" w:space="0"/>
              <w:right w:val="single" w:color="000000" w:sz="6" w:space="0"/>
            </w:tcBorders>
          </w:tcPr>
          <w:p w14:paraId="7F0D1ACB">
            <w:pPr>
              <w:pStyle w:val="22"/>
              <w:rPr>
                <w:rFonts w:ascii="Times New Roman"/>
                <w:color w:val="auto"/>
                <w:sz w:val="22"/>
                <w:highlight w:val="none"/>
              </w:rPr>
            </w:pPr>
          </w:p>
        </w:tc>
        <w:tc>
          <w:tcPr>
            <w:tcW w:w="1020" w:type="dxa"/>
            <w:tcBorders>
              <w:top w:val="single" w:color="000000" w:sz="6" w:space="0"/>
              <w:left w:val="single" w:color="000000" w:sz="6" w:space="0"/>
              <w:right w:val="single" w:color="000000" w:sz="6" w:space="0"/>
            </w:tcBorders>
          </w:tcPr>
          <w:p w14:paraId="2CB2BB95">
            <w:pPr>
              <w:pStyle w:val="22"/>
              <w:rPr>
                <w:rFonts w:ascii="Times New Roman"/>
                <w:color w:val="auto"/>
                <w:sz w:val="22"/>
                <w:highlight w:val="none"/>
              </w:rPr>
            </w:pPr>
          </w:p>
        </w:tc>
        <w:tc>
          <w:tcPr>
            <w:tcW w:w="1480" w:type="dxa"/>
            <w:tcBorders>
              <w:top w:val="single" w:color="000000" w:sz="6" w:space="0"/>
              <w:left w:val="single" w:color="000000" w:sz="6" w:space="0"/>
              <w:right w:val="single" w:color="000000" w:sz="6" w:space="0"/>
            </w:tcBorders>
          </w:tcPr>
          <w:p w14:paraId="6A1C442E">
            <w:pPr>
              <w:pStyle w:val="22"/>
              <w:rPr>
                <w:rFonts w:ascii="Times New Roman"/>
                <w:color w:val="auto"/>
                <w:sz w:val="22"/>
                <w:highlight w:val="none"/>
              </w:rPr>
            </w:pPr>
          </w:p>
        </w:tc>
        <w:tc>
          <w:tcPr>
            <w:tcW w:w="1020" w:type="dxa"/>
            <w:tcBorders>
              <w:top w:val="single" w:color="000000" w:sz="6" w:space="0"/>
              <w:left w:val="single" w:color="000000" w:sz="6" w:space="0"/>
              <w:right w:val="single" w:color="000000" w:sz="6" w:space="0"/>
            </w:tcBorders>
          </w:tcPr>
          <w:p w14:paraId="39BB2727">
            <w:pPr>
              <w:pStyle w:val="22"/>
              <w:rPr>
                <w:rFonts w:ascii="Times New Roman"/>
                <w:color w:val="auto"/>
                <w:sz w:val="22"/>
                <w:highlight w:val="none"/>
              </w:rPr>
            </w:pPr>
          </w:p>
        </w:tc>
        <w:tc>
          <w:tcPr>
            <w:tcW w:w="921" w:type="dxa"/>
            <w:tcBorders>
              <w:top w:val="single" w:color="000000" w:sz="6" w:space="0"/>
              <w:left w:val="single" w:color="000000" w:sz="6" w:space="0"/>
            </w:tcBorders>
          </w:tcPr>
          <w:p w14:paraId="61E23472">
            <w:pPr>
              <w:pStyle w:val="22"/>
              <w:rPr>
                <w:rFonts w:ascii="Times New Roman"/>
                <w:color w:val="auto"/>
                <w:sz w:val="22"/>
                <w:highlight w:val="none"/>
              </w:rPr>
            </w:pPr>
          </w:p>
        </w:tc>
      </w:tr>
    </w:tbl>
    <w:p w14:paraId="6B7E5A01">
      <w:pPr>
        <w:spacing w:after="0"/>
        <w:rPr>
          <w:rFonts w:ascii="Times New Roman"/>
          <w:color w:val="auto"/>
          <w:sz w:val="22"/>
          <w:highlight w:val="none"/>
        </w:rPr>
        <w:sectPr>
          <w:headerReference r:id="rId14" w:type="default"/>
          <w:footerReference r:id="rId15" w:type="default"/>
          <w:pgSz w:w="11910" w:h="16840"/>
          <w:pgMar w:top="1820" w:right="460" w:bottom="900" w:left="480" w:header="1043" w:footer="719" w:gutter="0"/>
          <w:pgNumType w:start="52"/>
          <w:cols w:space="720" w:num="1"/>
        </w:sectPr>
      </w:pPr>
    </w:p>
    <w:p w14:paraId="7FCC114E">
      <w:pPr>
        <w:pStyle w:val="5"/>
        <w:spacing w:before="11"/>
        <w:rPr>
          <w:color w:val="auto"/>
          <w:sz w:val="19"/>
          <w:highlight w:val="none"/>
        </w:rPr>
      </w:pPr>
    </w:p>
    <w:p w14:paraId="2005E2D9">
      <w:pPr>
        <w:pStyle w:val="5"/>
        <w:spacing w:before="67"/>
        <w:ind w:left="259" w:right="504"/>
        <w:jc w:val="center"/>
        <w:rPr>
          <w:color w:val="auto"/>
          <w:highlight w:val="none"/>
        </w:rPr>
      </w:pPr>
      <w:r>
        <w:rPr>
          <w:color w:val="auto"/>
          <w:highlight w:val="none"/>
        </w:rPr>
        <w:t>承包人主要施工管理人员表</w:t>
      </w:r>
    </w:p>
    <w:p w14:paraId="00CDE9A7">
      <w:pPr>
        <w:pStyle w:val="5"/>
        <w:spacing w:before="8" w:after="1"/>
        <w:rPr>
          <w:color w:val="auto"/>
          <w:sz w:val="13"/>
          <w:highlight w:val="none"/>
        </w:rPr>
      </w:pPr>
    </w:p>
    <w:tbl>
      <w:tblPr>
        <w:tblStyle w:val="9"/>
        <w:tblW w:w="9809" w:type="dxa"/>
        <w:tblInd w:w="58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430227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871" w:type="dxa"/>
            <w:tcBorders>
              <w:bottom w:val="double" w:color="000000" w:sz="2" w:space="0"/>
              <w:right w:val="single" w:color="000000" w:sz="6" w:space="0"/>
            </w:tcBorders>
          </w:tcPr>
          <w:p w14:paraId="007715C1">
            <w:pPr>
              <w:pStyle w:val="22"/>
              <w:tabs>
                <w:tab w:val="left" w:pos="739"/>
              </w:tabs>
              <w:spacing w:before="114" w:line="306" w:lineRule="exact"/>
              <w:ind w:left="19"/>
              <w:jc w:val="center"/>
              <w:rPr>
                <w:color w:val="auto"/>
                <w:sz w:val="24"/>
                <w:highlight w:val="none"/>
              </w:rPr>
            </w:pPr>
            <w:r>
              <w:rPr>
                <w:color w:val="auto"/>
                <w:sz w:val="24"/>
                <w:highlight w:val="none"/>
              </w:rPr>
              <w:t>名</w:t>
            </w:r>
            <w:r>
              <w:rPr>
                <w:color w:val="auto"/>
                <w:sz w:val="24"/>
                <w:highlight w:val="none"/>
              </w:rPr>
              <w:tab/>
            </w:r>
            <w:r>
              <w:rPr>
                <w:color w:val="auto"/>
                <w:sz w:val="24"/>
                <w:highlight w:val="none"/>
              </w:rPr>
              <w:t>称</w:t>
            </w:r>
          </w:p>
        </w:tc>
        <w:tc>
          <w:tcPr>
            <w:tcW w:w="1418" w:type="dxa"/>
            <w:tcBorders>
              <w:left w:val="single" w:color="000000" w:sz="6" w:space="0"/>
              <w:bottom w:val="double" w:color="000000" w:sz="2" w:space="0"/>
              <w:right w:val="single" w:color="000000" w:sz="6" w:space="0"/>
            </w:tcBorders>
          </w:tcPr>
          <w:p w14:paraId="20718C31">
            <w:pPr>
              <w:pStyle w:val="22"/>
              <w:spacing w:before="114" w:line="306" w:lineRule="exact"/>
              <w:ind w:left="476"/>
              <w:rPr>
                <w:color w:val="auto"/>
                <w:sz w:val="24"/>
                <w:highlight w:val="none"/>
              </w:rPr>
            </w:pPr>
            <w:r>
              <w:rPr>
                <w:color w:val="auto"/>
                <w:sz w:val="24"/>
                <w:highlight w:val="none"/>
              </w:rPr>
              <w:t>姓名</w:t>
            </w:r>
          </w:p>
        </w:tc>
        <w:tc>
          <w:tcPr>
            <w:tcW w:w="1134" w:type="dxa"/>
            <w:tcBorders>
              <w:left w:val="single" w:color="000000" w:sz="6" w:space="0"/>
              <w:bottom w:val="double" w:color="000000" w:sz="2" w:space="0"/>
              <w:right w:val="single" w:color="000000" w:sz="6" w:space="0"/>
            </w:tcBorders>
          </w:tcPr>
          <w:p w14:paraId="61006A28">
            <w:pPr>
              <w:pStyle w:val="22"/>
              <w:spacing w:before="114" w:line="306" w:lineRule="exact"/>
              <w:ind w:left="333"/>
              <w:rPr>
                <w:color w:val="auto"/>
                <w:sz w:val="24"/>
                <w:highlight w:val="none"/>
              </w:rPr>
            </w:pPr>
            <w:r>
              <w:rPr>
                <w:color w:val="auto"/>
                <w:sz w:val="24"/>
                <w:highlight w:val="none"/>
              </w:rPr>
              <w:t>职务</w:t>
            </w:r>
          </w:p>
        </w:tc>
        <w:tc>
          <w:tcPr>
            <w:tcW w:w="1134" w:type="dxa"/>
            <w:tcBorders>
              <w:left w:val="single" w:color="000000" w:sz="6" w:space="0"/>
              <w:bottom w:val="double" w:color="000000" w:sz="2" w:space="0"/>
              <w:right w:val="single" w:color="000000" w:sz="6" w:space="0"/>
            </w:tcBorders>
          </w:tcPr>
          <w:p w14:paraId="6974F21F">
            <w:pPr>
              <w:pStyle w:val="22"/>
              <w:spacing w:before="114" w:line="306" w:lineRule="exact"/>
              <w:ind w:left="334"/>
              <w:rPr>
                <w:color w:val="auto"/>
                <w:sz w:val="24"/>
                <w:highlight w:val="none"/>
              </w:rPr>
            </w:pPr>
            <w:r>
              <w:rPr>
                <w:color w:val="auto"/>
                <w:sz w:val="24"/>
                <w:highlight w:val="none"/>
              </w:rPr>
              <w:t>职称</w:t>
            </w:r>
          </w:p>
        </w:tc>
        <w:tc>
          <w:tcPr>
            <w:tcW w:w="4252" w:type="dxa"/>
            <w:tcBorders>
              <w:left w:val="single" w:color="000000" w:sz="6" w:space="0"/>
              <w:bottom w:val="double" w:color="000000" w:sz="2" w:space="0"/>
            </w:tcBorders>
          </w:tcPr>
          <w:p w14:paraId="5F96E3C0">
            <w:pPr>
              <w:pStyle w:val="22"/>
              <w:spacing w:before="114" w:line="306" w:lineRule="exact"/>
              <w:ind w:left="453"/>
              <w:rPr>
                <w:color w:val="auto"/>
                <w:sz w:val="24"/>
                <w:highlight w:val="none"/>
              </w:rPr>
            </w:pPr>
            <w:r>
              <w:rPr>
                <w:color w:val="auto"/>
                <w:sz w:val="24"/>
                <w:highlight w:val="none"/>
              </w:rPr>
              <w:t>主要资历、经验及承担过的项目</w:t>
            </w:r>
          </w:p>
        </w:tc>
      </w:tr>
      <w:tr w14:paraId="6CA2A0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809" w:type="dxa"/>
            <w:gridSpan w:val="5"/>
            <w:tcBorders>
              <w:top w:val="double" w:color="000000" w:sz="2" w:space="0"/>
              <w:bottom w:val="single" w:color="000000" w:sz="6" w:space="0"/>
            </w:tcBorders>
          </w:tcPr>
          <w:p w14:paraId="2861379C">
            <w:pPr>
              <w:pStyle w:val="22"/>
              <w:spacing w:before="114" w:line="307" w:lineRule="exact"/>
              <w:ind w:left="4163" w:right="4136"/>
              <w:jc w:val="center"/>
              <w:rPr>
                <w:color w:val="auto"/>
                <w:sz w:val="24"/>
                <w:highlight w:val="none"/>
              </w:rPr>
            </w:pPr>
            <w:r>
              <w:rPr>
                <w:color w:val="auto"/>
                <w:sz w:val="24"/>
                <w:highlight w:val="none"/>
              </w:rPr>
              <w:t>一、总部人员</w:t>
            </w:r>
          </w:p>
        </w:tc>
      </w:tr>
      <w:tr w14:paraId="1D8CDD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5E129F35">
            <w:pPr>
              <w:pStyle w:val="22"/>
              <w:spacing w:before="112"/>
              <w:ind w:left="19"/>
              <w:jc w:val="center"/>
              <w:rPr>
                <w:color w:val="auto"/>
                <w:sz w:val="24"/>
                <w:highlight w:val="none"/>
              </w:rPr>
            </w:pPr>
            <w:r>
              <w:rPr>
                <w:color w:val="auto"/>
                <w:sz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tcPr>
          <w:p w14:paraId="6AEE66CE">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ED63996">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1AC87D6">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D0FFCEB">
            <w:pPr>
              <w:pStyle w:val="22"/>
              <w:rPr>
                <w:rFonts w:ascii="Times New Roman"/>
                <w:color w:val="auto"/>
                <w:sz w:val="22"/>
                <w:highlight w:val="none"/>
              </w:rPr>
            </w:pPr>
          </w:p>
        </w:tc>
      </w:tr>
      <w:tr w14:paraId="226070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vMerge w:val="restart"/>
            <w:tcBorders>
              <w:top w:val="single" w:color="000000" w:sz="6" w:space="0"/>
              <w:bottom w:val="single" w:color="000000" w:sz="6" w:space="0"/>
              <w:right w:val="single" w:color="000000" w:sz="6" w:space="0"/>
            </w:tcBorders>
          </w:tcPr>
          <w:p w14:paraId="0AE4A232">
            <w:pPr>
              <w:pStyle w:val="22"/>
              <w:rPr>
                <w:color w:val="auto"/>
                <w:sz w:val="24"/>
                <w:highlight w:val="none"/>
              </w:rPr>
            </w:pPr>
          </w:p>
          <w:p w14:paraId="75926F6F">
            <w:pPr>
              <w:pStyle w:val="22"/>
              <w:spacing w:before="5"/>
              <w:rPr>
                <w:color w:val="auto"/>
                <w:sz w:val="20"/>
                <w:highlight w:val="none"/>
              </w:rPr>
            </w:pPr>
          </w:p>
          <w:p w14:paraId="060E6DCF">
            <w:pPr>
              <w:pStyle w:val="22"/>
              <w:ind w:left="453"/>
              <w:rPr>
                <w:color w:val="auto"/>
                <w:sz w:val="24"/>
                <w:highlight w:val="none"/>
              </w:rPr>
            </w:pPr>
            <w:r>
              <w:rPr>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14:paraId="7F4C620C">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291C50C">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89FA2EF">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ED6A26D">
            <w:pPr>
              <w:pStyle w:val="22"/>
              <w:rPr>
                <w:rFonts w:ascii="Times New Roman"/>
                <w:color w:val="auto"/>
                <w:sz w:val="22"/>
                <w:highlight w:val="none"/>
              </w:rPr>
            </w:pPr>
          </w:p>
        </w:tc>
      </w:tr>
      <w:tr w14:paraId="1E806C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vMerge w:val="continue"/>
            <w:tcBorders>
              <w:top w:val="nil"/>
              <w:bottom w:val="single" w:color="000000" w:sz="6" w:space="0"/>
              <w:right w:val="single" w:color="000000" w:sz="6" w:space="0"/>
            </w:tcBorders>
          </w:tcPr>
          <w:p w14:paraId="62E7A093">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D1DC65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05B7B98">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0C1ED6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B772187">
            <w:pPr>
              <w:pStyle w:val="22"/>
              <w:rPr>
                <w:rFonts w:ascii="Times New Roman"/>
                <w:color w:val="auto"/>
                <w:sz w:val="22"/>
                <w:highlight w:val="none"/>
              </w:rPr>
            </w:pPr>
          </w:p>
        </w:tc>
      </w:tr>
      <w:tr w14:paraId="0E0B8B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871" w:type="dxa"/>
            <w:vMerge w:val="continue"/>
            <w:tcBorders>
              <w:top w:val="nil"/>
              <w:bottom w:val="single" w:color="000000" w:sz="6" w:space="0"/>
              <w:right w:val="single" w:color="000000" w:sz="6" w:space="0"/>
            </w:tcBorders>
          </w:tcPr>
          <w:p w14:paraId="3B2102FE">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56BD60D">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31B1496">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E3CDF5E">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A2630E8">
            <w:pPr>
              <w:pStyle w:val="22"/>
              <w:rPr>
                <w:rFonts w:ascii="Times New Roman"/>
                <w:color w:val="auto"/>
                <w:sz w:val="22"/>
                <w:highlight w:val="none"/>
              </w:rPr>
            </w:pPr>
          </w:p>
        </w:tc>
      </w:tr>
      <w:tr w14:paraId="3A9AD3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809" w:type="dxa"/>
            <w:gridSpan w:val="5"/>
            <w:tcBorders>
              <w:top w:val="single" w:color="000000" w:sz="6" w:space="0"/>
              <w:bottom w:val="single" w:color="000000" w:sz="6" w:space="0"/>
            </w:tcBorders>
          </w:tcPr>
          <w:p w14:paraId="54D7BA92">
            <w:pPr>
              <w:pStyle w:val="22"/>
              <w:spacing w:before="113" w:line="306" w:lineRule="exact"/>
              <w:ind w:left="4163" w:right="4136"/>
              <w:jc w:val="center"/>
              <w:rPr>
                <w:color w:val="auto"/>
                <w:sz w:val="24"/>
                <w:highlight w:val="none"/>
              </w:rPr>
            </w:pPr>
            <w:r>
              <w:rPr>
                <w:color w:val="auto"/>
                <w:sz w:val="24"/>
                <w:highlight w:val="none"/>
              </w:rPr>
              <w:t>二、现场人员</w:t>
            </w:r>
          </w:p>
        </w:tc>
      </w:tr>
      <w:tr w14:paraId="6B5224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43C6396E">
            <w:pPr>
              <w:pStyle w:val="22"/>
              <w:spacing w:before="112"/>
              <w:ind w:left="19"/>
              <w:jc w:val="center"/>
              <w:rPr>
                <w:color w:val="auto"/>
                <w:sz w:val="24"/>
                <w:highlight w:val="none"/>
              </w:rPr>
            </w:pPr>
            <w:r>
              <w:rPr>
                <w:color w:val="auto"/>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tcPr>
          <w:p w14:paraId="3D1357D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5DCFAC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1319418">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47010B48">
            <w:pPr>
              <w:pStyle w:val="22"/>
              <w:rPr>
                <w:rFonts w:ascii="Times New Roman"/>
                <w:color w:val="auto"/>
                <w:sz w:val="22"/>
                <w:highlight w:val="none"/>
              </w:rPr>
            </w:pPr>
          </w:p>
        </w:tc>
      </w:tr>
      <w:tr w14:paraId="39B26D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511B3A01">
            <w:pPr>
              <w:pStyle w:val="22"/>
              <w:spacing w:before="113" w:line="307" w:lineRule="exact"/>
              <w:ind w:left="19"/>
              <w:jc w:val="center"/>
              <w:rPr>
                <w:color w:val="auto"/>
                <w:sz w:val="24"/>
                <w:highlight w:val="none"/>
              </w:rPr>
            </w:pPr>
            <w:r>
              <w:rPr>
                <w:color w:val="auto"/>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tcPr>
          <w:p w14:paraId="390634D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AABF5E7">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065954C">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C31C4EF">
            <w:pPr>
              <w:pStyle w:val="22"/>
              <w:rPr>
                <w:rFonts w:ascii="Times New Roman"/>
                <w:color w:val="auto"/>
                <w:sz w:val="22"/>
                <w:highlight w:val="none"/>
              </w:rPr>
            </w:pPr>
          </w:p>
        </w:tc>
      </w:tr>
      <w:tr w14:paraId="631F31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5B559170">
            <w:pPr>
              <w:pStyle w:val="22"/>
              <w:spacing w:before="114" w:line="306" w:lineRule="exact"/>
              <w:ind w:left="19"/>
              <w:jc w:val="center"/>
              <w:rPr>
                <w:color w:val="auto"/>
                <w:sz w:val="24"/>
                <w:highlight w:val="none"/>
              </w:rPr>
            </w:pPr>
            <w:r>
              <w:rPr>
                <w:color w:val="auto"/>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tcPr>
          <w:p w14:paraId="2417C072">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FCE4DFF">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540F921">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57CBC9EA">
            <w:pPr>
              <w:pStyle w:val="22"/>
              <w:rPr>
                <w:rFonts w:ascii="Times New Roman"/>
                <w:color w:val="auto"/>
                <w:sz w:val="22"/>
                <w:highlight w:val="none"/>
              </w:rPr>
            </w:pPr>
          </w:p>
        </w:tc>
      </w:tr>
      <w:tr w14:paraId="579046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3AF01FD6">
            <w:pPr>
              <w:pStyle w:val="22"/>
              <w:spacing w:before="113" w:line="307" w:lineRule="exact"/>
              <w:ind w:left="19"/>
              <w:jc w:val="center"/>
              <w:rPr>
                <w:color w:val="auto"/>
                <w:sz w:val="24"/>
                <w:highlight w:val="none"/>
              </w:rPr>
            </w:pPr>
            <w:r>
              <w:rPr>
                <w:color w:val="auto"/>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tcPr>
          <w:p w14:paraId="2A5E0A0A">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6479E7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387FBD1">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683DE1E6">
            <w:pPr>
              <w:pStyle w:val="22"/>
              <w:rPr>
                <w:rFonts w:ascii="Times New Roman"/>
                <w:color w:val="auto"/>
                <w:sz w:val="22"/>
                <w:highlight w:val="none"/>
              </w:rPr>
            </w:pPr>
          </w:p>
        </w:tc>
      </w:tr>
      <w:tr w14:paraId="7F90E6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12EEBBF0">
            <w:pPr>
              <w:pStyle w:val="22"/>
              <w:spacing w:before="114" w:line="306" w:lineRule="exact"/>
              <w:ind w:left="19"/>
              <w:jc w:val="center"/>
              <w:rPr>
                <w:color w:val="auto"/>
                <w:sz w:val="24"/>
                <w:highlight w:val="none"/>
              </w:rPr>
            </w:pPr>
            <w:r>
              <w:rPr>
                <w:color w:val="auto"/>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tcPr>
          <w:p w14:paraId="06B7708C">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C9243C5">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DFC64AF">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BA2D50D">
            <w:pPr>
              <w:pStyle w:val="22"/>
              <w:rPr>
                <w:rFonts w:ascii="Times New Roman"/>
                <w:color w:val="auto"/>
                <w:sz w:val="22"/>
                <w:highlight w:val="none"/>
              </w:rPr>
            </w:pPr>
          </w:p>
        </w:tc>
      </w:tr>
      <w:tr w14:paraId="2703EB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3A719518">
            <w:pPr>
              <w:pStyle w:val="22"/>
              <w:spacing w:before="112"/>
              <w:ind w:left="19"/>
              <w:jc w:val="center"/>
              <w:rPr>
                <w:color w:val="auto"/>
                <w:sz w:val="24"/>
                <w:highlight w:val="none"/>
              </w:rPr>
            </w:pPr>
            <w:r>
              <w:rPr>
                <w:color w:val="auto"/>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tcPr>
          <w:p w14:paraId="6C66C1BD">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2C9478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AB5777F">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38EE511">
            <w:pPr>
              <w:pStyle w:val="22"/>
              <w:rPr>
                <w:rFonts w:ascii="Times New Roman"/>
                <w:color w:val="auto"/>
                <w:sz w:val="22"/>
                <w:highlight w:val="none"/>
              </w:rPr>
            </w:pPr>
          </w:p>
        </w:tc>
      </w:tr>
      <w:tr w14:paraId="0D0B49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59AA4337">
            <w:pPr>
              <w:pStyle w:val="22"/>
              <w:spacing w:before="113" w:line="307" w:lineRule="exact"/>
              <w:ind w:left="19"/>
              <w:jc w:val="center"/>
              <w:rPr>
                <w:color w:val="auto"/>
                <w:sz w:val="24"/>
                <w:highlight w:val="none"/>
              </w:rPr>
            </w:pPr>
            <w:r>
              <w:rPr>
                <w:color w:val="auto"/>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tcPr>
          <w:p w14:paraId="6272C63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579E79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FABF26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60E92234">
            <w:pPr>
              <w:pStyle w:val="22"/>
              <w:rPr>
                <w:rFonts w:ascii="Times New Roman"/>
                <w:color w:val="auto"/>
                <w:sz w:val="22"/>
                <w:highlight w:val="none"/>
              </w:rPr>
            </w:pPr>
          </w:p>
        </w:tc>
      </w:tr>
      <w:tr w14:paraId="14778B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1FDA4663">
            <w:pPr>
              <w:pStyle w:val="22"/>
              <w:spacing w:before="112"/>
              <w:ind w:left="19"/>
              <w:jc w:val="center"/>
              <w:rPr>
                <w:color w:val="auto"/>
                <w:sz w:val="24"/>
                <w:highlight w:val="none"/>
              </w:rPr>
            </w:pPr>
            <w:r>
              <w:rPr>
                <w:color w:val="auto"/>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tcPr>
          <w:p w14:paraId="252049B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B2ABB5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1B6E309">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5BBDD629">
            <w:pPr>
              <w:pStyle w:val="22"/>
              <w:rPr>
                <w:rFonts w:ascii="Times New Roman"/>
                <w:color w:val="auto"/>
                <w:sz w:val="22"/>
                <w:highlight w:val="none"/>
              </w:rPr>
            </w:pPr>
          </w:p>
        </w:tc>
      </w:tr>
      <w:tr w14:paraId="2A7A68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871" w:type="dxa"/>
            <w:vMerge w:val="restart"/>
            <w:tcBorders>
              <w:top w:val="single" w:color="000000" w:sz="6" w:space="0"/>
              <w:right w:val="single" w:color="000000" w:sz="6" w:space="0"/>
            </w:tcBorders>
          </w:tcPr>
          <w:p w14:paraId="53B1C649">
            <w:pPr>
              <w:pStyle w:val="22"/>
              <w:rPr>
                <w:color w:val="auto"/>
                <w:sz w:val="24"/>
                <w:highlight w:val="none"/>
              </w:rPr>
            </w:pPr>
          </w:p>
          <w:p w14:paraId="11C6847C">
            <w:pPr>
              <w:pStyle w:val="22"/>
              <w:rPr>
                <w:color w:val="auto"/>
                <w:sz w:val="24"/>
                <w:highlight w:val="none"/>
              </w:rPr>
            </w:pPr>
          </w:p>
          <w:p w14:paraId="4ABCE60F">
            <w:pPr>
              <w:pStyle w:val="22"/>
              <w:rPr>
                <w:color w:val="auto"/>
                <w:sz w:val="24"/>
                <w:highlight w:val="none"/>
              </w:rPr>
            </w:pPr>
          </w:p>
          <w:p w14:paraId="1977332C">
            <w:pPr>
              <w:pStyle w:val="22"/>
              <w:spacing w:before="7"/>
              <w:rPr>
                <w:color w:val="auto"/>
                <w:sz w:val="25"/>
                <w:highlight w:val="none"/>
              </w:rPr>
            </w:pPr>
          </w:p>
          <w:p w14:paraId="1D7A4B8B">
            <w:pPr>
              <w:pStyle w:val="22"/>
              <w:spacing w:before="1"/>
              <w:ind w:left="453"/>
              <w:rPr>
                <w:color w:val="auto"/>
                <w:sz w:val="24"/>
                <w:highlight w:val="none"/>
              </w:rPr>
            </w:pPr>
            <w:r>
              <w:rPr>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14:paraId="6388D25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2B096DD">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DABB528">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0E0426C">
            <w:pPr>
              <w:pStyle w:val="22"/>
              <w:rPr>
                <w:rFonts w:ascii="Times New Roman"/>
                <w:color w:val="auto"/>
                <w:sz w:val="22"/>
                <w:highlight w:val="none"/>
              </w:rPr>
            </w:pPr>
          </w:p>
        </w:tc>
      </w:tr>
      <w:tr w14:paraId="6F6023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36214728">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CAABD6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7A2A6E6">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72025C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28DBB49A">
            <w:pPr>
              <w:pStyle w:val="22"/>
              <w:rPr>
                <w:rFonts w:ascii="Times New Roman"/>
                <w:color w:val="auto"/>
                <w:sz w:val="22"/>
                <w:highlight w:val="none"/>
              </w:rPr>
            </w:pPr>
          </w:p>
        </w:tc>
      </w:tr>
      <w:tr w14:paraId="5CBBA4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008A5A9A">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13318B7">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EC41EA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E262272">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4F3CF98B">
            <w:pPr>
              <w:pStyle w:val="22"/>
              <w:rPr>
                <w:rFonts w:ascii="Times New Roman"/>
                <w:color w:val="auto"/>
                <w:sz w:val="22"/>
                <w:highlight w:val="none"/>
              </w:rPr>
            </w:pPr>
          </w:p>
        </w:tc>
      </w:tr>
      <w:tr w14:paraId="3776D5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145B5EA9">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B0BA7BA">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E7EB9B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4D5C9FD">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556B4DA2">
            <w:pPr>
              <w:pStyle w:val="22"/>
              <w:rPr>
                <w:rFonts w:ascii="Times New Roman"/>
                <w:color w:val="auto"/>
                <w:sz w:val="22"/>
                <w:highlight w:val="none"/>
              </w:rPr>
            </w:pPr>
          </w:p>
        </w:tc>
      </w:tr>
      <w:tr w14:paraId="319A11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2C760EDC">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95CEAFC">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99E081D">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7EB7A7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22803593">
            <w:pPr>
              <w:pStyle w:val="22"/>
              <w:rPr>
                <w:rFonts w:ascii="Times New Roman"/>
                <w:color w:val="auto"/>
                <w:sz w:val="22"/>
                <w:highlight w:val="none"/>
              </w:rPr>
            </w:pPr>
          </w:p>
        </w:tc>
      </w:tr>
      <w:tr w14:paraId="7630D5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871" w:type="dxa"/>
            <w:vMerge w:val="continue"/>
            <w:tcBorders>
              <w:top w:val="nil"/>
              <w:right w:val="single" w:color="000000" w:sz="6" w:space="0"/>
            </w:tcBorders>
          </w:tcPr>
          <w:p w14:paraId="2A27EC3A">
            <w:pPr>
              <w:rPr>
                <w:color w:val="auto"/>
                <w:sz w:val="2"/>
                <w:szCs w:val="2"/>
                <w:highlight w:val="none"/>
              </w:rPr>
            </w:pPr>
          </w:p>
        </w:tc>
        <w:tc>
          <w:tcPr>
            <w:tcW w:w="1418" w:type="dxa"/>
            <w:tcBorders>
              <w:top w:val="single" w:color="000000" w:sz="6" w:space="0"/>
              <w:left w:val="single" w:color="000000" w:sz="6" w:space="0"/>
              <w:right w:val="single" w:color="000000" w:sz="6" w:space="0"/>
            </w:tcBorders>
          </w:tcPr>
          <w:p w14:paraId="29C6D66A">
            <w:pPr>
              <w:pStyle w:val="22"/>
              <w:rPr>
                <w:rFonts w:ascii="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0D8E8D6E">
            <w:pPr>
              <w:pStyle w:val="22"/>
              <w:rPr>
                <w:rFonts w:ascii="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147ACBF8">
            <w:pPr>
              <w:pStyle w:val="22"/>
              <w:rPr>
                <w:rFonts w:ascii="Times New Roman"/>
                <w:color w:val="auto"/>
                <w:sz w:val="22"/>
                <w:highlight w:val="none"/>
              </w:rPr>
            </w:pPr>
          </w:p>
        </w:tc>
        <w:tc>
          <w:tcPr>
            <w:tcW w:w="4252" w:type="dxa"/>
            <w:tcBorders>
              <w:top w:val="single" w:color="000000" w:sz="6" w:space="0"/>
              <w:left w:val="single" w:color="000000" w:sz="6" w:space="0"/>
            </w:tcBorders>
          </w:tcPr>
          <w:p w14:paraId="5DF29B07">
            <w:pPr>
              <w:pStyle w:val="22"/>
              <w:rPr>
                <w:rFonts w:ascii="Times New Roman"/>
                <w:color w:val="auto"/>
                <w:sz w:val="22"/>
                <w:highlight w:val="none"/>
              </w:rPr>
            </w:pPr>
          </w:p>
        </w:tc>
      </w:tr>
    </w:tbl>
    <w:p w14:paraId="78FA5E3E">
      <w:pPr>
        <w:spacing w:after="0"/>
        <w:rPr>
          <w:rFonts w:ascii="Times New Roman"/>
          <w:color w:val="auto"/>
          <w:sz w:val="22"/>
          <w:highlight w:val="none"/>
        </w:rPr>
        <w:sectPr>
          <w:headerReference r:id="rId16" w:type="default"/>
          <w:footerReference r:id="rId17" w:type="default"/>
          <w:pgSz w:w="11910" w:h="16840"/>
          <w:pgMar w:top="1820" w:right="460" w:bottom="900" w:left="480" w:header="1043" w:footer="719" w:gutter="0"/>
          <w:pgNumType w:start="53"/>
          <w:cols w:space="720" w:num="1"/>
        </w:sectPr>
      </w:pPr>
    </w:p>
    <w:p w14:paraId="12D12332">
      <w:pPr>
        <w:pStyle w:val="5"/>
        <w:spacing w:before="11"/>
        <w:rPr>
          <w:color w:val="auto"/>
          <w:sz w:val="19"/>
          <w:highlight w:val="none"/>
        </w:rPr>
      </w:pPr>
    </w:p>
    <w:p w14:paraId="17480506">
      <w:pPr>
        <w:pStyle w:val="5"/>
        <w:spacing w:before="67"/>
        <w:ind w:left="259" w:right="504"/>
        <w:jc w:val="center"/>
        <w:rPr>
          <w:color w:val="auto"/>
          <w:highlight w:val="none"/>
        </w:rPr>
      </w:pPr>
      <w:r>
        <w:rPr>
          <w:color w:val="auto"/>
          <w:highlight w:val="none"/>
        </w:rPr>
        <w:t>分包人主要施工管理人员表</w:t>
      </w:r>
    </w:p>
    <w:p w14:paraId="4CA9825D">
      <w:pPr>
        <w:pStyle w:val="5"/>
        <w:spacing w:before="8" w:after="1"/>
        <w:rPr>
          <w:color w:val="auto"/>
          <w:sz w:val="13"/>
          <w:highlight w:val="none"/>
        </w:rPr>
      </w:pPr>
    </w:p>
    <w:tbl>
      <w:tblPr>
        <w:tblStyle w:val="9"/>
        <w:tblW w:w="9809" w:type="dxa"/>
        <w:tblInd w:w="58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14:paraId="60A2A0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871" w:type="dxa"/>
            <w:tcBorders>
              <w:bottom w:val="double" w:color="000000" w:sz="2" w:space="0"/>
              <w:right w:val="single" w:color="000000" w:sz="6" w:space="0"/>
            </w:tcBorders>
          </w:tcPr>
          <w:p w14:paraId="79BCA830">
            <w:pPr>
              <w:pStyle w:val="22"/>
              <w:tabs>
                <w:tab w:val="left" w:pos="739"/>
              </w:tabs>
              <w:spacing w:before="114" w:line="306" w:lineRule="exact"/>
              <w:ind w:left="19"/>
              <w:jc w:val="center"/>
              <w:rPr>
                <w:color w:val="auto"/>
                <w:sz w:val="24"/>
                <w:highlight w:val="none"/>
              </w:rPr>
            </w:pPr>
            <w:r>
              <w:rPr>
                <w:color w:val="auto"/>
                <w:sz w:val="24"/>
                <w:highlight w:val="none"/>
              </w:rPr>
              <w:t>名</w:t>
            </w:r>
            <w:r>
              <w:rPr>
                <w:color w:val="auto"/>
                <w:sz w:val="24"/>
                <w:highlight w:val="none"/>
              </w:rPr>
              <w:tab/>
            </w:r>
            <w:r>
              <w:rPr>
                <w:color w:val="auto"/>
                <w:sz w:val="24"/>
                <w:highlight w:val="none"/>
              </w:rPr>
              <w:t>称</w:t>
            </w:r>
          </w:p>
        </w:tc>
        <w:tc>
          <w:tcPr>
            <w:tcW w:w="1418" w:type="dxa"/>
            <w:tcBorders>
              <w:left w:val="single" w:color="000000" w:sz="6" w:space="0"/>
              <w:bottom w:val="double" w:color="000000" w:sz="2" w:space="0"/>
              <w:right w:val="single" w:color="000000" w:sz="6" w:space="0"/>
            </w:tcBorders>
          </w:tcPr>
          <w:p w14:paraId="097C5BA8">
            <w:pPr>
              <w:pStyle w:val="22"/>
              <w:spacing w:before="114" w:line="306" w:lineRule="exact"/>
              <w:ind w:left="476"/>
              <w:rPr>
                <w:color w:val="auto"/>
                <w:sz w:val="24"/>
                <w:highlight w:val="none"/>
              </w:rPr>
            </w:pPr>
            <w:r>
              <w:rPr>
                <w:color w:val="auto"/>
                <w:sz w:val="24"/>
                <w:highlight w:val="none"/>
              </w:rPr>
              <w:t>姓名</w:t>
            </w:r>
          </w:p>
        </w:tc>
        <w:tc>
          <w:tcPr>
            <w:tcW w:w="1134" w:type="dxa"/>
            <w:tcBorders>
              <w:left w:val="single" w:color="000000" w:sz="6" w:space="0"/>
              <w:bottom w:val="double" w:color="000000" w:sz="2" w:space="0"/>
              <w:right w:val="single" w:color="000000" w:sz="6" w:space="0"/>
            </w:tcBorders>
          </w:tcPr>
          <w:p w14:paraId="2553942B">
            <w:pPr>
              <w:pStyle w:val="22"/>
              <w:spacing w:before="114" w:line="306" w:lineRule="exact"/>
              <w:ind w:left="333"/>
              <w:rPr>
                <w:color w:val="auto"/>
                <w:sz w:val="24"/>
                <w:highlight w:val="none"/>
              </w:rPr>
            </w:pPr>
            <w:r>
              <w:rPr>
                <w:color w:val="auto"/>
                <w:sz w:val="24"/>
                <w:highlight w:val="none"/>
              </w:rPr>
              <w:t>职务</w:t>
            </w:r>
          </w:p>
        </w:tc>
        <w:tc>
          <w:tcPr>
            <w:tcW w:w="1134" w:type="dxa"/>
            <w:tcBorders>
              <w:left w:val="single" w:color="000000" w:sz="6" w:space="0"/>
              <w:bottom w:val="double" w:color="000000" w:sz="2" w:space="0"/>
              <w:right w:val="single" w:color="000000" w:sz="6" w:space="0"/>
            </w:tcBorders>
          </w:tcPr>
          <w:p w14:paraId="74B549A8">
            <w:pPr>
              <w:pStyle w:val="22"/>
              <w:spacing w:before="114" w:line="306" w:lineRule="exact"/>
              <w:ind w:left="334"/>
              <w:rPr>
                <w:color w:val="auto"/>
                <w:sz w:val="24"/>
                <w:highlight w:val="none"/>
              </w:rPr>
            </w:pPr>
            <w:r>
              <w:rPr>
                <w:color w:val="auto"/>
                <w:sz w:val="24"/>
                <w:highlight w:val="none"/>
              </w:rPr>
              <w:t>职称</w:t>
            </w:r>
          </w:p>
        </w:tc>
        <w:tc>
          <w:tcPr>
            <w:tcW w:w="4252" w:type="dxa"/>
            <w:tcBorders>
              <w:left w:val="single" w:color="000000" w:sz="6" w:space="0"/>
              <w:bottom w:val="double" w:color="000000" w:sz="2" w:space="0"/>
            </w:tcBorders>
          </w:tcPr>
          <w:p w14:paraId="106C05D7">
            <w:pPr>
              <w:pStyle w:val="22"/>
              <w:spacing w:before="114" w:line="306" w:lineRule="exact"/>
              <w:ind w:left="453"/>
              <w:rPr>
                <w:color w:val="auto"/>
                <w:sz w:val="24"/>
                <w:highlight w:val="none"/>
              </w:rPr>
            </w:pPr>
            <w:r>
              <w:rPr>
                <w:color w:val="auto"/>
                <w:sz w:val="24"/>
                <w:highlight w:val="none"/>
              </w:rPr>
              <w:t>主要资历、经验及承担过的项目</w:t>
            </w:r>
          </w:p>
        </w:tc>
      </w:tr>
      <w:tr w14:paraId="2C8984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809" w:type="dxa"/>
            <w:gridSpan w:val="5"/>
            <w:tcBorders>
              <w:top w:val="double" w:color="000000" w:sz="2" w:space="0"/>
              <w:bottom w:val="single" w:color="000000" w:sz="6" w:space="0"/>
            </w:tcBorders>
          </w:tcPr>
          <w:p w14:paraId="497BD9D3">
            <w:pPr>
              <w:pStyle w:val="22"/>
              <w:spacing w:before="114" w:line="307" w:lineRule="exact"/>
              <w:ind w:left="4163" w:right="4136"/>
              <w:jc w:val="center"/>
              <w:rPr>
                <w:color w:val="auto"/>
                <w:sz w:val="24"/>
                <w:highlight w:val="none"/>
              </w:rPr>
            </w:pPr>
            <w:r>
              <w:rPr>
                <w:color w:val="auto"/>
                <w:sz w:val="24"/>
                <w:highlight w:val="none"/>
              </w:rPr>
              <w:t>一、总部人员</w:t>
            </w:r>
          </w:p>
        </w:tc>
      </w:tr>
      <w:tr w14:paraId="3E12D5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3940F6E8">
            <w:pPr>
              <w:pStyle w:val="22"/>
              <w:spacing w:before="112"/>
              <w:ind w:left="19"/>
              <w:jc w:val="center"/>
              <w:rPr>
                <w:color w:val="auto"/>
                <w:sz w:val="24"/>
                <w:highlight w:val="none"/>
              </w:rPr>
            </w:pPr>
            <w:r>
              <w:rPr>
                <w:color w:val="auto"/>
                <w:sz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tcPr>
          <w:p w14:paraId="133AF07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002FCE">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0B965E7">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6D29D4DE">
            <w:pPr>
              <w:pStyle w:val="22"/>
              <w:rPr>
                <w:rFonts w:ascii="Times New Roman"/>
                <w:color w:val="auto"/>
                <w:sz w:val="22"/>
                <w:highlight w:val="none"/>
              </w:rPr>
            </w:pPr>
          </w:p>
        </w:tc>
      </w:tr>
      <w:tr w14:paraId="42879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vMerge w:val="restart"/>
            <w:tcBorders>
              <w:top w:val="single" w:color="000000" w:sz="6" w:space="0"/>
              <w:bottom w:val="single" w:color="000000" w:sz="6" w:space="0"/>
              <w:right w:val="single" w:color="000000" w:sz="6" w:space="0"/>
            </w:tcBorders>
          </w:tcPr>
          <w:p w14:paraId="5BA774DD">
            <w:pPr>
              <w:pStyle w:val="22"/>
              <w:rPr>
                <w:color w:val="auto"/>
                <w:sz w:val="24"/>
                <w:highlight w:val="none"/>
              </w:rPr>
            </w:pPr>
          </w:p>
          <w:p w14:paraId="5550B5B9">
            <w:pPr>
              <w:pStyle w:val="22"/>
              <w:spacing w:before="5"/>
              <w:rPr>
                <w:color w:val="auto"/>
                <w:sz w:val="20"/>
                <w:highlight w:val="none"/>
              </w:rPr>
            </w:pPr>
          </w:p>
          <w:p w14:paraId="41A5FC65">
            <w:pPr>
              <w:pStyle w:val="22"/>
              <w:ind w:left="453"/>
              <w:rPr>
                <w:color w:val="auto"/>
                <w:sz w:val="24"/>
                <w:highlight w:val="none"/>
              </w:rPr>
            </w:pPr>
            <w:r>
              <w:rPr>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14:paraId="7D04F18D">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D5F482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172B08D">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24A36145">
            <w:pPr>
              <w:pStyle w:val="22"/>
              <w:rPr>
                <w:rFonts w:ascii="Times New Roman"/>
                <w:color w:val="auto"/>
                <w:sz w:val="22"/>
                <w:highlight w:val="none"/>
              </w:rPr>
            </w:pPr>
          </w:p>
        </w:tc>
      </w:tr>
      <w:tr w14:paraId="6E7717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vMerge w:val="continue"/>
            <w:tcBorders>
              <w:top w:val="nil"/>
              <w:bottom w:val="single" w:color="000000" w:sz="6" w:space="0"/>
              <w:right w:val="single" w:color="000000" w:sz="6" w:space="0"/>
            </w:tcBorders>
          </w:tcPr>
          <w:p w14:paraId="63226C26">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34BBD0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66A1B8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99B9D99">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15F224F8">
            <w:pPr>
              <w:pStyle w:val="22"/>
              <w:rPr>
                <w:rFonts w:ascii="Times New Roman"/>
                <w:color w:val="auto"/>
                <w:sz w:val="22"/>
                <w:highlight w:val="none"/>
              </w:rPr>
            </w:pPr>
          </w:p>
        </w:tc>
      </w:tr>
      <w:tr w14:paraId="13516D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871" w:type="dxa"/>
            <w:vMerge w:val="continue"/>
            <w:tcBorders>
              <w:top w:val="nil"/>
              <w:bottom w:val="single" w:color="000000" w:sz="6" w:space="0"/>
              <w:right w:val="single" w:color="000000" w:sz="6" w:space="0"/>
            </w:tcBorders>
          </w:tcPr>
          <w:p w14:paraId="5B6DF3EF">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96C86C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17BD45A">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20E1E32">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7BF81D82">
            <w:pPr>
              <w:pStyle w:val="22"/>
              <w:rPr>
                <w:rFonts w:ascii="Times New Roman"/>
                <w:color w:val="auto"/>
                <w:sz w:val="22"/>
                <w:highlight w:val="none"/>
              </w:rPr>
            </w:pPr>
          </w:p>
        </w:tc>
      </w:tr>
      <w:tr w14:paraId="25A44A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809" w:type="dxa"/>
            <w:gridSpan w:val="5"/>
            <w:tcBorders>
              <w:top w:val="single" w:color="000000" w:sz="6" w:space="0"/>
              <w:bottom w:val="single" w:color="000000" w:sz="6" w:space="0"/>
            </w:tcBorders>
          </w:tcPr>
          <w:p w14:paraId="463AD04E">
            <w:pPr>
              <w:pStyle w:val="22"/>
              <w:spacing w:before="113" w:line="306" w:lineRule="exact"/>
              <w:ind w:left="4163" w:right="4136"/>
              <w:jc w:val="center"/>
              <w:rPr>
                <w:color w:val="auto"/>
                <w:sz w:val="24"/>
                <w:highlight w:val="none"/>
              </w:rPr>
            </w:pPr>
            <w:r>
              <w:rPr>
                <w:color w:val="auto"/>
                <w:sz w:val="24"/>
                <w:highlight w:val="none"/>
              </w:rPr>
              <w:t>二、现场人员</w:t>
            </w:r>
          </w:p>
        </w:tc>
      </w:tr>
      <w:tr w14:paraId="5871C7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409AE78B">
            <w:pPr>
              <w:pStyle w:val="22"/>
              <w:spacing w:before="112"/>
              <w:ind w:left="19"/>
              <w:jc w:val="center"/>
              <w:rPr>
                <w:color w:val="auto"/>
                <w:sz w:val="24"/>
                <w:highlight w:val="none"/>
              </w:rPr>
            </w:pPr>
            <w:r>
              <w:rPr>
                <w:color w:val="auto"/>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tcPr>
          <w:p w14:paraId="0F2999B8">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CC9A992">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00A136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233B86F">
            <w:pPr>
              <w:pStyle w:val="22"/>
              <w:rPr>
                <w:rFonts w:ascii="Times New Roman"/>
                <w:color w:val="auto"/>
                <w:sz w:val="22"/>
                <w:highlight w:val="none"/>
              </w:rPr>
            </w:pPr>
          </w:p>
        </w:tc>
      </w:tr>
      <w:tr w14:paraId="5A2CEC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0C6802C9">
            <w:pPr>
              <w:pStyle w:val="22"/>
              <w:spacing w:before="113" w:line="307" w:lineRule="exact"/>
              <w:ind w:left="19"/>
              <w:jc w:val="center"/>
              <w:rPr>
                <w:color w:val="auto"/>
                <w:sz w:val="24"/>
                <w:highlight w:val="none"/>
              </w:rPr>
            </w:pPr>
            <w:r>
              <w:rPr>
                <w:color w:val="auto"/>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tcPr>
          <w:p w14:paraId="5A0C7D37">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4E7BB6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F792D6">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FF9949C">
            <w:pPr>
              <w:pStyle w:val="22"/>
              <w:rPr>
                <w:rFonts w:ascii="Times New Roman"/>
                <w:color w:val="auto"/>
                <w:sz w:val="22"/>
                <w:highlight w:val="none"/>
              </w:rPr>
            </w:pPr>
          </w:p>
        </w:tc>
      </w:tr>
      <w:tr w14:paraId="0A89C6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5672D6C9">
            <w:pPr>
              <w:pStyle w:val="22"/>
              <w:spacing w:before="114" w:line="306" w:lineRule="exact"/>
              <w:ind w:left="19"/>
              <w:jc w:val="center"/>
              <w:rPr>
                <w:color w:val="auto"/>
                <w:sz w:val="24"/>
                <w:highlight w:val="none"/>
              </w:rPr>
            </w:pPr>
            <w:r>
              <w:rPr>
                <w:color w:val="auto"/>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tcPr>
          <w:p w14:paraId="13A2045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DEEE49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E132D95">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1DE9222">
            <w:pPr>
              <w:pStyle w:val="22"/>
              <w:rPr>
                <w:rFonts w:ascii="Times New Roman"/>
                <w:color w:val="auto"/>
                <w:sz w:val="22"/>
                <w:highlight w:val="none"/>
              </w:rPr>
            </w:pPr>
          </w:p>
        </w:tc>
      </w:tr>
      <w:tr w14:paraId="6424EA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2CC206A0">
            <w:pPr>
              <w:pStyle w:val="22"/>
              <w:spacing w:before="113" w:line="307" w:lineRule="exact"/>
              <w:ind w:left="19"/>
              <w:jc w:val="center"/>
              <w:rPr>
                <w:color w:val="auto"/>
                <w:sz w:val="24"/>
                <w:highlight w:val="none"/>
              </w:rPr>
            </w:pPr>
            <w:r>
              <w:rPr>
                <w:color w:val="auto"/>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tcPr>
          <w:p w14:paraId="6C1B3F24">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621C4D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F6CBD83">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560A0E68">
            <w:pPr>
              <w:pStyle w:val="22"/>
              <w:rPr>
                <w:rFonts w:ascii="Times New Roman"/>
                <w:color w:val="auto"/>
                <w:sz w:val="22"/>
                <w:highlight w:val="none"/>
              </w:rPr>
            </w:pPr>
          </w:p>
        </w:tc>
      </w:tr>
      <w:tr w14:paraId="57B65A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1CAA17D0">
            <w:pPr>
              <w:pStyle w:val="22"/>
              <w:spacing w:before="114" w:line="306" w:lineRule="exact"/>
              <w:ind w:left="19"/>
              <w:jc w:val="center"/>
              <w:rPr>
                <w:color w:val="auto"/>
                <w:sz w:val="24"/>
                <w:highlight w:val="none"/>
              </w:rPr>
            </w:pPr>
            <w:r>
              <w:rPr>
                <w:color w:val="auto"/>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tcPr>
          <w:p w14:paraId="201AE4CE">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C527C5B">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6B05AE7">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2FFA454A">
            <w:pPr>
              <w:pStyle w:val="22"/>
              <w:rPr>
                <w:rFonts w:ascii="Times New Roman"/>
                <w:color w:val="auto"/>
                <w:sz w:val="22"/>
                <w:highlight w:val="none"/>
              </w:rPr>
            </w:pPr>
          </w:p>
        </w:tc>
      </w:tr>
      <w:tr w14:paraId="5548CE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6C0C7E68">
            <w:pPr>
              <w:pStyle w:val="22"/>
              <w:spacing w:before="112"/>
              <w:ind w:left="19"/>
              <w:jc w:val="center"/>
              <w:rPr>
                <w:color w:val="auto"/>
                <w:sz w:val="24"/>
                <w:highlight w:val="none"/>
              </w:rPr>
            </w:pPr>
            <w:r>
              <w:rPr>
                <w:color w:val="auto"/>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tcPr>
          <w:p w14:paraId="2970495A">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C141FD2">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63F410">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D9AAE6D">
            <w:pPr>
              <w:pStyle w:val="22"/>
              <w:rPr>
                <w:rFonts w:ascii="Times New Roman"/>
                <w:color w:val="auto"/>
                <w:sz w:val="22"/>
                <w:highlight w:val="none"/>
              </w:rPr>
            </w:pPr>
          </w:p>
        </w:tc>
      </w:tr>
      <w:tr w14:paraId="7DFF68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65EEAAD6">
            <w:pPr>
              <w:pStyle w:val="22"/>
              <w:spacing w:before="113" w:line="307" w:lineRule="exact"/>
              <w:ind w:left="19"/>
              <w:jc w:val="center"/>
              <w:rPr>
                <w:color w:val="auto"/>
                <w:sz w:val="24"/>
                <w:highlight w:val="none"/>
              </w:rPr>
            </w:pPr>
            <w:r>
              <w:rPr>
                <w:color w:val="auto"/>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tcPr>
          <w:p w14:paraId="1EB0F1B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08EE71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6C18707">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444EB730">
            <w:pPr>
              <w:pStyle w:val="22"/>
              <w:rPr>
                <w:rFonts w:ascii="Times New Roman"/>
                <w:color w:val="auto"/>
                <w:sz w:val="22"/>
                <w:highlight w:val="none"/>
              </w:rPr>
            </w:pPr>
          </w:p>
        </w:tc>
      </w:tr>
      <w:tr w14:paraId="7C5CBC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14:paraId="20217131">
            <w:pPr>
              <w:pStyle w:val="22"/>
              <w:spacing w:before="112"/>
              <w:ind w:left="19"/>
              <w:jc w:val="center"/>
              <w:rPr>
                <w:color w:val="auto"/>
                <w:sz w:val="24"/>
                <w:highlight w:val="none"/>
              </w:rPr>
            </w:pPr>
            <w:r>
              <w:rPr>
                <w:color w:val="auto"/>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tcPr>
          <w:p w14:paraId="1011E43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394294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ABA228C">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5921D6B">
            <w:pPr>
              <w:pStyle w:val="22"/>
              <w:rPr>
                <w:rFonts w:ascii="Times New Roman"/>
                <w:color w:val="auto"/>
                <w:sz w:val="22"/>
                <w:highlight w:val="none"/>
              </w:rPr>
            </w:pPr>
          </w:p>
        </w:tc>
      </w:tr>
      <w:tr w14:paraId="3458FA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871" w:type="dxa"/>
            <w:vMerge w:val="restart"/>
            <w:tcBorders>
              <w:top w:val="single" w:color="000000" w:sz="6" w:space="0"/>
              <w:right w:val="single" w:color="000000" w:sz="6" w:space="0"/>
            </w:tcBorders>
          </w:tcPr>
          <w:p w14:paraId="5FAEBBE5">
            <w:pPr>
              <w:pStyle w:val="22"/>
              <w:rPr>
                <w:color w:val="auto"/>
                <w:sz w:val="24"/>
                <w:highlight w:val="none"/>
              </w:rPr>
            </w:pPr>
          </w:p>
          <w:p w14:paraId="2D85F01B">
            <w:pPr>
              <w:pStyle w:val="22"/>
              <w:rPr>
                <w:color w:val="auto"/>
                <w:sz w:val="24"/>
                <w:highlight w:val="none"/>
              </w:rPr>
            </w:pPr>
          </w:p>
          <w:p w14:paraId="063F2479">
            <w:pPr>
              <w:pStyle w:val="22"/>
              <w:rPr>
                <w:color w:val="auto"/>
                <w:sz w:val="24"/>
                <w:highlight w:val="none"/>
              </w:rPr>
            </w:pPr>
          </w:p>
          <w:p w14:paraId="5A99F40F">
            <w:pPr>
              <w:pStyle w:val="22"/>
              <w:spacing w:before="7"/>
              <w:rPr>
                <w:color w:val="auto"/>
                <w:sz w:val="25"/>
                <w:highlight w:val="none"/>
              </w:rPr>
            </w:pPr>
          </w:p>
          <w:p w14:paraId="1C176404">
            <w:pPr>
              <w:pStyle w:val="22"/>
              <w:spacing w:before="1"/>
              <w:ind w:left="453"/>
              <w:rPr>
                <w:color w:val="auto"/>
                <w:sz w:val="24"/>
                <w:highlight w:val="none"/>
              </w:rPr>
            </w:pPr>
            <w:r>
              <w:rPr>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14:paraId="1C09D2AA">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814D93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CF94B78">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9826CC3">
            <w:pPr>
              <w:pStyle w:val="22"/>
              <w:rPr>
                <w:rFonts w:ascii="Times New Roman"/>
                <w:color w:val="auto"/>
                <w:sz w:val="22"/>
                <w:highlight w:val="none"/>
              </w:rPr>
            </w:pPr>
          </w:p>
        </w:tc>
      </w:tr>
      <w:tr w14:paraId="2EC526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17D3458A">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B182C5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1EC1B72">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0D6EF70">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037FD80D">
            <w:pPr>
              <w:pStyle w:val="22"/>
              <w:rPr>
                <w:rFonts w:ascii="Times New Roman"/>
                <w:color w:val="auto"/>
                <w:sz w:val="22"/>
                <w:highlight w:val="none"/>
              </w:rPr>
            </w:pPr>
          </w:p>
        </w:tc>
      </w:tr>
      <w:tr w14:paraId="7B907D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70EEF6D1">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7C0A489">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932F810">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A64457F">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790D688A">
            <w:pPr>
              <w:pStyle w:val="22"/>
              <w:rPr>
                <w:rFonts w:ascii="Times New Roman"/>
                <w:color w:val="auto"/>
                <w:sz w:val="22"/>
                <w:highlight w:val="none"/>
              </w:rPr>
            </w:pPr>
          </w:p>
        </w:tc>
      </w:tr>
      <w:tr w14:paraId="1326DF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0DAD8801">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D4054B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3AE13BF">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1E82B0D">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3A527C0E">
            <w:pPr>
              <w:pStyle w:val="22"/>
              <w:rPr>
                <w:rFonts w:ascii="Times New Roman"/>
                <w:color w:val="auto"/>
                <w:sz w:val="22"/>
                <w:highlight w:val="none"/>
              </w:rPr>
            </w:pPr>
          </w:p>
        </w:tc>
      </w:tr>
      <w:tr w14:paraId="04B354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1" w:type="dxa"/>
            <w:vMerge w:val="continue"/>
            <w:tcBorders>
              <w:top w:val="nil"/>
              <w:right w:val="single" w:color="000000" w:sz="6" w:space="0"/>
            </w:tcBorders>
          </w:tcPr>
          <w:p w14:paraId="0ACDDCA1">
            <w:pPr>
              <w:rPr>
                <w:color w:val="auto"/>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75489B1">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00DC8D3">
            <w:pPr>
              <w:pStyle w:val="22"/>
              <w:rPr>
                <w:rFonts w:ascii="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9256B8D">
            <w:pPr>
              <w:pStyle w:val="22"/>
              <w:rPr>
                <w:rFonts w:ascii="Times New Roman"/>
                <w:color w:val="auto"/>
                <w:sz w:val="22"/>
                <w:highlight w:val="none"/>
              </w:rPr>
            </w:pPr>
          </w:p>
        </w:tc>
        <w:tc>
          <w:tcPr>
            <w:tcW w:w="4252" w:type="dxa"/>
            <w:tcBorders>
              <w:top w:val="single" w:color="000000" w:sz="6" w:space="0"/>
              <w:left w:val="single" w:color="000000" w:sz="6" w:space="0"/>
              <w:bottom w:val="single" w:color="000000" w:sz="6" w:space="0"/>
            </w:tcBorders>
          </w:tcPr>
          <w:p w14:paraId="42032464">
            <w:pPr>
              <w:pStyle w:val="22"/>
              <w:rPr>
                <w:rFonts w:ascii="Times New Roman"/>
                <w:color w:val="auto"/>
                <w:sz w:val="22"/>
                <w:highlight w:val="none"/>
              </w:rPr>
            </w:pPr>
          </w:p>
        </w:tc>
      </w:tr>
      <w:tr w14:paraId="22C84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871" w:type="dxa"/>
            <w:vMerge w:val="continue"/>
            <w:tcBorders>
              <w:top w:val="nil"/>
              <w:right w:val="single" w:color="000000" w:sz="6" w:space="0"/>
            </w:tcBorders>
          </w:tcPr>
          <w:p w14:paraId="3F2FE1C5">
            <w:pPr>
              <w:rPr>
                <w:color w:val="auto"/>
                <w:sz w:val="2"/>
                <w:szCs w:val="2"/>
                <w:highlight w:val="none"/>
              </w:rPr>
            </w:pPr>
          </w:p>
        </w:tc>
        <w:tc>
          <w:tcPr>
            <w:tcW w:w="1418" w:type="dxa"/>
            <w:tcBorders>
              <w:top w:val="single" w:color="000000" w:sz="6" w:space="0"/>
              <w:left w:val="single" w:color="000000" w:sz="6" w:space="0"/>
              <w:right w:val="single" w:color="000000" w:sz="6" w:space="0"/>
            </w:tcBorders>
          </w:tcPr>
          <w:p w14:paraId="57EAA28E">
            <w:pPr>
              <w:pStyle w:val="22"/>
              <w:rPr>
                <w:rFonts w:ascii="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138CAE21">
            <w:pPr>
              <w:pStyle w:val="22"/>
              <w:rPr>
                <w:rFonts w:ascii="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1657B1D1">
            <w:pPr>
              <w:pStyle w:val="22"/>
              <w:rPr>
                <w:rFonts w:ascii="Times New Roman"/>
                <w:color w:val="auto"/>
                <w:sz w:val="22"/>
                <w:highlight w:val="none"/>
              </w:rPr>
            </w:pPr>
          </w:p>
        </w:tc>
        <w:tc>
          <w:tcPr>
            <w:tcW w:w="4252" w:type="dxa"/>
            <w:tcBorders>
              <w:top w:val="single" w:color="000000" w:sz="6" w:space="0"/>
              <w:left w:val="single" w:color="000000" w:sz="6" w:space="0"/>
            </w:tcBorders>
          </w:tcPr>
          <w:p w14:paraId="6C91E3F2">
            <w:pPr>
              <w:pStyle w:val="22"/>
              <w:rPr>
                <w:rFonts w:ascii="Times New Roman"/>
                <w:color w:val="auto"/>
                <w:sz w:val="22"/>
                <w:highlight w:val="none"/>
              </w:rPr>
            </w:pPr>
          </w:p>
        </w:tc>
      </w:tr>
    </w:tbl>
    <w:p w14:paraId="45076934">
      <w:pPr>
        <w:spacing w:after="0"/>
        <w:rPr>
          <w:rFonts w:ascii="Times New Roman"/>
          <w:color w:val="auto"/>
          <w:sz w:val="22"/>
          <w:highlight w:val="none"/>
        </w:rPr>
        <w:sectPr>
          <w:headerReference r:id="rId18" w:type="default"/>
          <w:footerReference r:id="rId19" w:type="default"/>
          <w:pgSz w:w="11910" w:h="16840"/>
          <w:pgMar w:top="1820" w:right="460" w:bottom="900" w:left="480" w:header="1043" w:footer="719" w:gutter="0"/>
          <w:pgNumType w:start="54"/>
          <w:cols w:space="720" w:num="1"/>
        </w:sectPr>
      </w:pPr>
    </w:p>
    <w:p w14:paraId="3D37032F">
      <w:pPr>
        <w:pStyle w:val="5"/>
        <w:spacing w:before="11"/>
        <w:rPr>
          <w:color w:val="auto"/>
          <w:sz w:val="19"/>
          <w:highlight w:val="none"/>
        </w:rPr>
      </w:pPr>
    </w:p>
    <w:p w14:paraId="4C499ED9">
      <w:pPr>
        <w:pStyle w:val="5"/>
        <w:spacing w:before="67"/>
        <w:ind w:left="259" w:right="504"/>
        <w:jc w:val="center"/>
        <w:rPr>
          <w:color w:val="auto"/>
          <w:highlight w:val="none"/>
        </w:rPr>
      </w:pPr>
      <w:r>
        <w:rPr>
          <w:color w:val="auto"/>
          <w:highlight w:val="none"/>
        </w:rPr>
        <w:t>履约担保</w:t>
      </w:r>
    </w:p>
    <w:p w14:paraId="20D0938A">
      <w:pPr>
        <w:pStyle w:val="5"/>
        <w:spacing w:before="8"/>
        <w:rPr>
          <w:color w:val="auto"/>
          <w:sz w:val="16"/>
          <w:highlight w:val="none"/>
        </w:rPr>
      </w:pPr>
    </w:p>
    <w:p w14:paraId="62505056">
      <w:pPr>
        <w:pStyle w:val="5"/>
        <w:tabs>
          <w:tab w:val="left" w:pos="1019"/>
        </w:tabs>
        <w:spacing w:before="74"/>
        <w:ind w:left="600"/>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（发包人名称）：</w:t>
      </w:r>
    </w:p>
    <w:p w14:paraId="0C0F9CC7">
      <w:pPr>
        <w:pStyle w:val="5"/>
        <w:rPr>
          <w:color w:val="auto"/>
          <w:sz w:val="26"/>
          <w:highlight w:val="none"/>
        </w:rPr>
      </w:pPr>
    </w:p>
    <w:p w14:paraId="10CF2676">
      <w:pPr>
        <w:pStyle w:val="5"/>
        <w:spacing w:before="209"/>
        <w:ind w:left="1080"/>
        <w:rPr>
          <w:color w:val="auto"/>
          <w:highlight w:val="none"/>
        </w:rPr>
      </w:pPr>
      <w:r>
        <w:rPr>
          <w:color w:val="auto"/>
          <w:highlight w:val="none"/>
        </w:rPr>
        <w:t>鉴于（发包人名称，以下简称“发包人”）与</w:t>
      </w:r>
    </w:p>
    <w:p w14:paraId="6A18C758">
      <w:pPr>
        <w:pStyle w:val="5"/>
        <w:spacing w:before="161" w:line="364" w:lineRule="auto"/>
        <w:ind w:left="600" w:right="843"/>
        <w:jc w:val="both"/>
        <w:rPr>
          <w:color w:val="auto"/>
          <w:highlight w:val="none"/>
        </w:rPr>
      </w:pPr>
      <w:r>
        <w:rPr>
          <w:color w:val="auto"/>
          <w:highlight w:val="none"/>
        </w:rPr>
        <w:t>（承包人名称）（以下称“承包人”）</w:t>
      </w:r>
      <w:r>
        <w:rPr>
          <w:color w:val="auto"/>
          <w:spacing w:val="1"/>
          <w:highlight w:val="none"/>
        </w:rPr>
        <w:t>于年 月  日 就</w:t>
      </w:r>
      <w:r>
        <w:rPr>
          <w:color w:val="auto"/>
          <w:highlight w:val="none"/>
        </w:rPr>
        <w:t>（工程名称）</w:t>
      </w:r>
      <w:r>
        <w:rPr>
          <w:color w:val="auto"/>
          <w:spacing w:val="-2"/>
          <w:highlight w:val="none"/>
        </w:rPr>
        <w:t>施工及有关事项协商</w:t>
      </w:r>
      <w:r>
        <w:rPr>
          <w:color w:val="auto"/>
          <w:spacing w:val="-9"/>
          <w:highlight w:val="none"/>
        </w:rPr>
        <w:t>一致共同签订《建设工程施工合同》。我方愿意无条件地、不可撤销地就承包人履行与你方</w:t>
      </w:r>
      <w:r>
        <w:rPr>
          <w:color w:val="auto"/>
          <w:highlight w:val="none"/>
        </w:rPr>
        <w:t>签订的合同，向你方提供连带责任担保。</w:t>
      </w:r>
    </w:p>
    <w:p w14:paraId="55271CD1">
      <w:pPr>
        <w:pStyle w:val="21"/>
        <w:numPr>
          <w:ilvl w:val="0"/>
          <w:numId w:val="88"/>
        </w:numPr>
        <w:tabs>
          <w:tab w:val="left" w:pos="1440"/>
        </w:tabs>
        <w:spacing w:before="2" w:after="0" w:line="240" w:lineRule="auto"/>
        <w:ind w:left="1440" w:right="0" w:hanging="360"/>
        <w:jc w:val="left"/>
        <w:rPr>
          <w:color w:val="auto"/>
          <w:sz w:val="24"/>
          <w:highlight w:val="none"/>
        </w:rPr>
      </w:pPr>
      <w:r>
        <w:rPr>
          <w:color w:val="auto"/>
          <w:sz w:val="24"/>
          <w:highlight w:val="none"/>
        </w:rPr>
        <w:t xml:space="preserve">担保金额人民币 </w:t>
      </w:r>
      <w:r>
        <w:rPr>
          <w:color w:val="auto"/>
          <w:sz w:val="24"/>
          <w:highlight w:val="none"/>
          <w:u w:val="single"/>
        </w:rPr>
        <w:t>（大写） 元（¥ ）</w:t>
      </w:r>
      <w:r>
        <w:rPr>
          <w:color w:val="auto"/>
          <w:sz w:val="24"/>
          <w:highlight w:val="none"/>
        </w:rPr>
        <w:t>。</w:t>
      </w:r>
    </w:p>
    <w:p w14:paraId="5845369E">
      <w:pPr>
        <w:pStyle w:val="21"/>
        <w:numPr>
          <w:ilvl w:val="0"/>
          <w:numId w:val="88"/>
        </w:numPr>
        <w:tabs>
          <w:tab w:val="left" w:pos="1440"/>
        </w:tabs>
        <w:spacing w:before="160" w:after="0" w:line="364" w:lineRule="auto"/>
        <w:ind w:left="600" w:right="843" w:firstLine="480"/>
        <w:jc w:val="left"/>
        <w:rPr>
          <w:color w:val="auto"/>
          <w:sz w:val="24"/>
          <w:highlight w:val="none"/>
        </w:rPr>
      </w:pPr>
      <w:r>
        <w:rPr>
          <w:color w:val="auto"/>
          <w:spacing w:val="-1"/>
          <w:sz w:val="24"/>
          <w:highlight w:val="none"/>
        </w:rPr>
        <w:t>担保有效期自你方与承包人签订的合同生效之日起至你方签发或应签发工程接收证</w:t>
      </w:r>
      <w:r>
        <w:rPr>
          <w:color w:val="auto"/>
          <w:sz w:val="24"/>
          <w:highlight w:val="none"/>
        </w:rPr>
        <w:t>书之日止。</w:t>
      </w:r>
    </w:p>
    <w:p w14:paraId="0266CF8E">
      <w:pPr>
        <w:pStyle w:val="21"/>
        <w:numPr>
          <w:ilvl w:val="0"/>
          <w:numId w:val="88"/>
        </w:numPr>
        <w:tabs>
          <w:tab w:val="left" w:pos="1440"/>
        </w:tabs>
        <w:spacing w:before="1" w:after="0" w:line="364" w:lineRule="auto"/>
        <w:ind w:left="600" w:right="843" w:firstLine="480"/>
        <w:jc w:val="left"/>
        <w:rPr>
          <w:color w:val="auto"/>
          <w:sz w:val="24"/>
          <w:highlight w:val="none"/>
        </w:rPr>
      </w:pPr>
      <w:r>
        <w:rPr>
          <w:color w:val="auto"/>
          <w:spacing w:val="-1"/>
          <w:sz w:val="24"/>
          <w:highlight w:val="none"/>
        </w:rPr>
        <w:t>在本担保有效期内，因承包人违反合同约定的义务给你方造成经济损失时，我方在</w:t>
      </w:r>
      <w:r>
        <w:rPr>
          <w:color w:val="auto"/>
          <w:spacing w:val="-3"/>
          <w:sz w:val="24"/>
          <w:highlight w:val="none"/>
        </w:rPr>
        <w:t xml:space="preserve">收到你方以书面形式提出的在担保金额内的赔偿要求后，在 </w:t>
      </w:r>
      <w:r>
        <w:rPr>
          <w:color w:val="auto"/>
          <w:sz w:val="24"/>
          <w:highlight w:val="none"/>
        </w:rPr>
        <w:t>7</w:t>
      </w:r>
      <w:r>
        <w:rPr>
          <w:color w:val="auto"/>
          <w:spacing w:val="-8"/>
          <w:sz w:val="24"/>
          <w:highlight w:val="none"/>
        </w:rPr>
        <w:t xml:space="preserve"> 天内无条件支付。</w:t>
      </w:r>
    </w:p>
    <w:p w14:paraId="409FD51A">
      <w:pPr>
        <w:pStyle w:val="21"/>
        <w:numPr>
          <w:ilvl w:val="0"/>
          <w:numId w:val="88"/>
        </w:numPr>
        <w:tabs>
          <w:tab w:val="left" w:pos="1440"/>
        </w:tabs>
        <w:spacing w:before="2" w:after="0" w:line="240" w:lineRule="auto"/>
        <w:ind w:left="1440" w:right="0" w:hanging="360"/>
        <w:jc w:val="left"/>
        <w:rPr>
          <w:color w:val="auto"/>
          <w:sz w:val="24"/>
          <w:highlight w:val="none"/>
        </w:rPr>
      </w:pPr>
      <w:r>
        <w:rPr>
          <w:color w:val="auto"/>
          <w:sz w:val="24"/>
          <w:highlight w:val="none"/>
        </w:rPr>
        <w:t>你方和承包人按合同约定变更合同时，我方承担本担保规定的义务不变。</w:t>
      </w:r>
    </w:p>
    <w:p w14:paraId="4FDF8A79">
      <w:pPr>
        <w:pStyle w:val="21"/>
        <w:numPr>
          <w:ilvl w:val="0"/>
          <w:numId w:val="88"/>
        </w:numPr>
        <w:tabs>
          <w:tab w:val="left" w:pos="1440"/>
        </w:tabs>
        <w:spacing w:before="160" w:after="0" w:line="364" w:lineRule="auto"/>
        <w:ind w:left="600" w:right="843" w:firstLine="480"/>
        <w:jc w:val="left"/>
        <w:rPr>
          <w:color w:val="auto"/>
          <w:sz w:val="24"/>
          <w:highlight w:val="none"/>
        </w:rPr>
      </w:pPr>
      <w:r>
        <w:rPr>
          <w:color w:val="auto"/>
          <w:spacing w:val="-1"/>
          <w:sz w:val="24"/>
          <w:highlight w:val="none"/>
        </w:rPr>
        <w:t>因本保函发生的纠纷，可由双方协商解决，协商不成的，任何一方均可提请仲裁委</w:t>
      </w:r>
      <w:r>
        <w:rPr>
          <w:color w:val="auto"/>
          <w:sz w:val="24"/>
          <w:highlight w:val="none"/>
        </w:rPr>
        <w:t>员会仲裁。</w:t>
      </w:r>
    </w:p>
    <w:p w14:paraId="5030E7C6">
      <w:pPr>
        <w:pStyle w:val="21"/>
        <w:numPr>
          <w:ilvl w:val="0"/>
          <w:numId w:val="88"/>
        </w:numPr>
        <w:tabs>
          <w:tab w:val="left" w:pos="1440"/>
        </w:tabs>
        <w:spacing w:before="1" w:after="0" w:line="240" w:lineRule="auto"/>
        <w:ind w:left="1440" w:right="0" w:hanging="360"/>
        <w:jc w:val="left"/>
        <w:rPr>
          <w:color w:val="auto"/>
          <w:sz w:val="24"/>
          <w:highlight w:val="none"/>
        </w:rPr>
      </w:pPr>
      <w:r>
        <w:rPr>
          <w:color w:val="auto"/>
          <w:sz w:val="24"/>
          <w:highlight w:val="none"/>
        </w:rPr>
        <w:t>本保函自我方法定代表人（或其授权代理人）签字并加盖公章之日起生效。</w:t>
      </w:r>
    </w:p>
    <w:p w14:paraId="7C86C125">
      <w:pPr>
        <w:pStyle w:val="5"/>
        <w:rPr>
          <w:color w:val="auto"/>
          <w:highlight w:val="none"/>
        </w:rPr>
      </w:pPr>
    </w:p>
    <w:p w14:paraId="05D7E0AE">
      <w:pPr>
        <w:pStyle w:val="5"/>
        <w:spacing w:before="1"/>
        <w:rPr>
          <w:color w:val="auto"/>
          <w:sz w:val="25"/>
          <w:highlight w:val="none"/>
        </w:rPr>
      </w:pPr>
    </w:p>
    <w:p w14:paraId="6E44A67A">
      <w:pPr>
        <w:pStyle w:val="5"/>
        <w:ind w:left="600"/>
        <w:rPr>
          <w:color w:val="auto"/>
          <w:highlight w:val="none"/>
        </w:rPr>
      </w:pPr>
      <w:r>
        <w:rPr>
          <w:color w:val="auto"/>
          <w:highlight w:val="none"/>
        </w:rPr>
        <w:t>担 保 人：（盖单位章）</w:t>
      </w:r>
    </w:p>
    <w:p w14:paraId="11348594">
      <w:pPr>
        <w:pStyle w:val="5"/>
        <w:tabs>
          <w:tab w:val="left" w:pos="1319"/>
        </w:tabs>
        <w:spacing w:before="160" w:line="364" w:lineRule="auto"/>
        <w:ind w:left="600" w:right="6285"/>
        <w:rPr>
          <w:color w:val="auto"/>
          <w:highlight w:val="none"/>
        </w:rPr>
      </w:pPr>
      <w:r>
        <w:rPr>
          <w:color w:val="auto"/>
          <w:highlight w:val="none"/>
        </w:rPr>
        <w:t>法定代表人或其委托代理人：（签字</w:t>
      </w:r>
      <w:r>
        <w:rPr>
          <w:color w:val="auto"/>
          <w:spacing w:val="-19"/>
          <w:highlight w:val="none"/>
        </w:rPr>
        <w:t xml:space="preserve">） </w:t>
      </w:r>
      <w:r>
        <w:rPr>
          <w:color w:val="auto"/>
          <w:highlight w:val="none"/>
        </w:rPr>
        <w:t>地</w:t>
      </w:r>
      <w:r>
        <w:rPr>
          <w:color w:val="auto"/>
          <w:highlight w:val="none"/>
        </w:rPr>
        <w:tab/>
      </w:r>
      <w:r>
        <w:rPr>
          <w:color w:val="auto"/>
          <w:highlight w:val="none"/>
        </w:rPr>
        <w:t>址：</w:t>
      </w:r>
    </w:p>
    <w:p w14:paraId="3DE4821D">
      <w:pPr>
        <w:pStyle w:val="5"/>
        <w:tabs>
          <w:tab w:val="left" w:pos="1319"/>
        </w:tabs>
        <w:spacing w:before="2" w:line="364" w:lineRule="auto"/>
        <w:ind w:left="600" w:right="9165"/>
        <w:rPr>
          <w:color w:val="auto"/>
          <w:highlight w:val="none"/>
        </w:rPr>
      </w:pPr>
      <w:r>
        <w:rPr>
          <w:color w:val="auto"/>
          <w:highlight w:val="none"/>
        </w:rPr>
        <w:t>邮政编码</w:t>
      </w:r>
      <w:r>
        <w:rPr>
          <w:color w:val="auto"/>
          <w:spacing w:val="-19"/>
          <w:highlight w:val="none"/>
        </w:rPr>
        <w:t xml:space="preserve">： </w:t>
      </w:r>
      <w:r>
        <w:rPr>
          <w:color w:val="auto"/>
          <w:highlight w:val="none"/>
        </w:rPr>
        <w:t>电</w:t>
      </w:r>
      <w:r>
        <w:rPr>
          <w:color w:val="auto"/>
          <w:highlight w:val="none"/>
        </w:rPr>
        <w:tab/>
      </w:r>
      <w:r>
        <w:rPr>
          <w:color w:val="auto"/>
          <w:highlight w:val="none"/>
        </w:rPr>
        <w:t>话</w:t>
      </w:r>
      <w:r>
        <w:rPr>
          <w:color w:val="auto"/>
          <w:spacing w:val="-18"/>
          <w:highlight w:val="none"/>
        </w:rPr>
        <w:t>：</w:t>
      </w:r>
    </w:p>
    <w:p w14:paraId="1E202537">
      <w:pPr>
        <w:pStyle w:val="5"/>
        <w:tabs>
          <w:tab w:val="left" w:pos="1319"/>
        </w:tabs>
        <w:spacing w:before="1"/>
        <w:ind w:left="600"/>
        <w:rPr>
          <w:color w:val="auto"/>
          <w:highlight w:val="none"/>
        </w:rPr>
      </w:pPr>
      <w:r>
        <w:rPr>
          <w:color w:val="auto"/>
          <w:highlight w:val="none"/>
        </w:rPr>
        <w:t>传</w:t>
      </w:r>
      <w:r>
        <w:rPr>
          <w:color w:val="auto"/>
          <w:highlight w:val="none"/>
        </w:rPr>
        <w:tab/>
      </w:r>
      <w:r>
        <w:rPr>
          <w:color w:val="auto"/>
          <w:highlight w:val="none"/>
        </w:rPr>
        <w:t>真：</w:t>
      </w:r>
    </w:p>
    <w:p w14:paraId="00FE4FC6">
      <w:pPr>
        <w:pStyle w:val="5"/>
        <w:rPr>
          <w:color w:val="auto"/>
          <w:highlight w:val="none"/>
        </w:rPr>
      </w:pPr>
    </w:p>
    <w:p w14:paraId="1532A0EB">
      <w:pPr>
        <w:pStyle w:val="5"/>
        <w:rPr>
          <w:color w:val="auto"/>
          <w:sz w:val="25"/>
          <w:highlight w:val="none"/>
        </w:rPr>
      </w:pPr>
    </w:p>
    <w:p w14:paraId="08BD832B">
      <w:pPr>
        <w:pStyle w:val="5"/>
        <w:spacing w:before="1"/>
        <w:ind w:left="600"/>
        <w:rPr>
          <w:color w:val="auto"/>
          <w:highlight w:val="none"/>
        </w:rPr>
      </w:pPr>
      <w:r>
        <w:rPr>
          <w:color w:val="auto"/>
          <w:highlight w:val="none"/>
        </w:rPr>
        <w:t>年月日</w:t>
      </w:r>
    </w:p>
    <w:p w14:paraId="26B790C8">
      <w:pPr>
        <w:spacing w:after="0"/>
        <w:rPr>
          <w:color w:val="auto"/>
          <w:highlight w:val="none"/>
        </w:rPr>
        <w:sectPr>
          <w:headerReference r:id="rId20" w:type="default"/>
          <w:footerReference r:id="rId21" w:type="default"/>
          <w:pgSz w:w="11910" w:h="16840"/>
          <w:pgMar w:top="1820" w:right="460" w:bottom="900" w:left="480" w:header="1043" w:footer="719" w:gutter="0"/>
          <w:pgNumType w:start="55"/>
          <w:cols w:space="720" w:num="1"/>
        </w:sectPr>
      </w:pPr>
    </w:p>
    <w:p w14:paraId="78587A1D">
      <w:pPr>
        <w:pStyle w:val="5"/>
        <w:rPr>
          <w:color w:val="auto"/>
          <w:sz w:val="20"/>
          <w:highlight w:val="none"/>
        </w:rPr>
      </w:pPr>
    </w:p>
    <w:p w14:paraId="670CF31F">
      <w:pPr>
        <w:pStyle w:val="5"/>
        <w:rPr>
          <w:color w:val="auto"/>
          <w:sz w:val="20"/>
          <w:highlight w:val="none"/>
        </w:rPr>
      </w:pPr>
    </w:p>
    <w:p w14:paraId="6A8F8B1A">
      <w:pPr>
        <w:pStyle w:val="5"/>
        <w:rPr>
          <w:color w:val="auto"/>
          <w:sz w:val="20"/>
          <w:highlight w:val="none"/>
        </w:rPr>
      </w:pPr>
    </w:p>
    <w:p w14:paraId="72CC355A">
      <w:pPr>
        <w:pStyle w:val="5"/>
        <w:rPr>
          <w:color w:val="auto"/>
          <w:sz w:val="20"/>
          <w:highlight w:val="none"/>
        </w:rPr>
      </w:pPr>
    </w:p>
    <w:p w14:paraId="0982D9F6">
      <w:pPr>
        <w:pStyle w:val="5"/>
        <w:rPr>
          <w:color w:val="auto"/>
          <w:highlight w:val="none"/>
        </w:rPr>
      </w:pPr>
    </w:p>
    <w:p w14:paraId="273A8697">
      <w:pPr>
        <w:pStyle w:val="5"/>
        <w:spacing w:before="66"/>
        <w:ind w:left="600"/>
        <w:rPr>
          <w:color w:val="auto"/>
          <w:highlight w:val="none"/>
        </w:rPr>
      </w:pPr>
      <w:r>
        <w:rPr>
          <w:color w:val="auto"/>
          <w:highlight w:val="none"/>
        </w:rPr>
        <w:t>附件 9 ：</w:t>
      </w:r>
    </w:p>
    <w:p w14:paraId="50586C93">
      <w:pPr>
        <w:pStyle w:val="5"/>
        <w:spacing w:before="2"/>
        <w:rPr>
          <w:color w:val="auto"/>
          <w:sz w:val="22"/>
          <w:highlight w:val="none"/>
        </w:rPr>
      </w:pPr>
    </w:p>
    <w:p w14:paraId="04A60917">
      <w:pPr>
        <w:pStyle w:val="5"/>
        <w:spacing w:before="66"/>
        <w:ind w:left="259" w:right="504"/>
        <w:jc w:val="center"/>
        <w:rPr>
          <w:color w:val="auto"/>
          <w:highlight w:val="none"/>
        </w:rPr>
      </w:pPr>
      <w:r>
        <w:rPr>
          <w:color w:val="auto"/>
          <w:highlight w:val="none"/>
        </w:rPr>
        <w:t>预付款担保</w:t>
      </w:r>
    </w:p>
    <w:p w14:paraId="2173D6CE">
      <w:pPr>
        <w:pStyle w:val="5"/>
        <w:spacing w:before="3"/>
        <w:rPr>
          <w:color w:val="auto"/>
          <w:sz w:val="14"/>
          <w:highlight w:val="none"/>
        </w:rPr>
      </w:pPr>
    </w:p>
    <w:p w14:paraId="38FA6408">
      <w:pPr>
        <w:pStyle w:val="5"/>
        <w:tabs>
          <w:tab w:val="left" w:pos="1499"/>
        </w:tabs>
        <w:spacing w:before="74"/>
        <w:ind w:left="600"/>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rPr>
        <w:t xml:space="preserve"> </w:t>
      </w:r>
      <w:r>
        <w:rPr>
          <w:color w:val="auto"/>
          <w:highlight w:val="none"/>
        </w:rPr>
        <w:t>（发包人名称）：</w:t>
      </w:r>
    </w:p>
    <w:p w14:paraId="3EEEE670">
      <w:pPr>
        <w:pStyle w:val="5"/>
        <w:rPr>
          <w:color w:val="auto"/>
          <w:sz w:val="26"/>
          <w:highlight w:val="none"/>
        </w:rPr>
      </w:pPr>
    </w:p>
    <w:p w14:paraId="0EA17295">
      <w:pPr>
        <w:pStyle w:val="5"/>
        <w:spacing w:before="1"/>
        <w:rPr>
          <w:color w:val="auto"/>
          <w:sz w:val="23"/>
          <w:highlight w:val="none"/>
        </w:rPr>
      </w:pPr>
    </w:p>
    <w:p w14:paraId="3CB24DA8">
      <w:pPr>
        <w:pStyle w:val="5"/>
        <w:ind w:left="1080"/>
        <w:rPr>
          <w:color w:val="auto"/>
          <w:highlight w:val="none"/>
        </w:rPr>
      </w:pPr>
      <w:r>
        <w:rPr>
          <w:color w:val="auto"/>
          <w:highlight w:val="none"/>
        </w:rPr>
        <w:t>根据（承包人名称）（以下称“承包人”）与</w:t>
      </w:r>
    </w:p>
    <w:p w14:paraId="00F50262">
      <w:pPr>
        <w:pStyle w:val="5"/>
        <w:spacing w:before="161"/>
        <w:ind w:left="600"/>
        <w:rPr>
          <w:color w:val="auto"/>
          <w:highlight w:val="none"/>
        </w:rPr>
      </w:pPr>
      <w:bookmarkStart w:id="63" w:name="（发包人名称）（以下简称“发包人”）"/>
      <w:bookmarkEnd w:id="63"/>
      <w:r>
        <w:rPr>
          <w:color w:val="auto"/>
          <w:highlight w:val="none"/>
        </w:rPr>
        <w:t>（发包人名称）（以下简称“发包人”）</w:t>
      </w:r>
    </w:p>
    <w:p w14:paraId="371B47C2">
      <w:pPr>
        <w:pStyle w:val="5"/>
        <w:spacing w:before="160" w:line="364" w:lineRule="auto"/>
        <w:ind w:left="600" w:right="843"/>
        <w:jc w:val="both"/>
        <w:rPr>
          <w:color w:val="auto"/>
          <w:highlight w:val="none"/>
        </w:rPr>
      </w:pPr>
      <w:r>
        <w:rPr>
          <w:color w:val="auto"/>
          <w:spacing w:val="-3"/>
          <w:highlight w:val="none"/>
        </w:rPr>
        <w:t>于年月日签订的（</w:t>
      </w:r>
      <w:r>
        <w:rPr>
          <w:color w:val="auto"/>
          <w:highlight w:val="none"/>
        </w:rPr>
        <w:t>工程名称</w:t>
      </w:r>
      <w:r>
        <w:rPr>
          <w:color w:val="auto"/>
          <w:spacing w:val="-32"/>
          <w:highlight w:val="none"/>
        </w:rPr>
        <w:t>）</w:t>
      </w:r>
      <w:r>
        <w:rPr>
          <w:color w:val="auto"/>
          <w:spacing w:val="-5"/>
          <w:highlight w:val="none"/>
        </w:rPr>
        <w:t>《建设工程施工合同》，承包人按约定的金额向你方提交一份</w:t>
      </w:r>
      <w:r>
        <w:rPr>
          <w:color w:val="auto"/>
          <w:spacing w:val="-9"/>
          <w:highlight w:val="none"/>
        </w:rPr>
        <w:t>预付款担保，即有权得到你方支付相等金额的预付款。我方愿意就你方提供给承包人的预付</w:t>
      </w:r>
      <w:r>
        <w:rPr>
          <w:color w:val="auto"/>
          <w:highlight w:val="none"/>
        </w:rPr>
        <w:t>款为承包人提供连带责任担保。</w:t>
      </w:r>
    </w:p>
    <w:p w14:paraId="1060B2F8">
      <w:pPr>
        <w:pStyle w:val="21"/>
        <w:numPr>
          <w:ilvl w:val="0"/>
          <w:numId w:val="89"/>
        </w:numPr>
        <w:tabs>
          <w:tab w:val="left" w:pos="1440"/>
        </w:tabs>
        <w:spacing w:before="2" w:after="0" w:line="240" w:lineRule="auto"/>
        <w:ind w:left="1440" w:right="0" w:hanging="360"/>
        <w:jc w:val="both"/>
        <w:rPr>
          <w:color w:val="auto"/>
          <w:sz w:val="24"/>
          <w:highlight w:val="none"/>
        </w:rPr>
      </w:pPr>
      <w:r>
        <w:rPr>
          <w:color w:val="auto"/>
          <w:sz w:val="24"/>
          <w:highlight w:val="none"/>
        </w:rPr>
        <w:t>担保金额人民币</w:t>
      </w:r>
      <w:r>
        <w:rPr>
          <w:color w:val="auto"/>
          <w:sz w:val="24"/>
          <w:highlight w:val="none"/>
          <w:u w:val="single"/>
        </w:rPr>
        <w:t>（大写） 元（¥）</w:t>
      </w:r>
      <w:r>
        <w:rPr>
          <w:color w:val="auto"/>
          <w:sz w:val="24"/>
          <w:highlight w:val="none"/>
        </w:rPr>
        <w:t>。</w:t>
      </w:r>
    </w:p>
    <w:p w14:paraId="18718299">
      <w:pPr>
        <w:pStyle w:val="21"/>
        <w:numPr>
          <w:ilvl w:val="0"/>
          <w:numId w:val="89"/>
        </w:numPr>
        <w:tabs>
          <w:tab w:val="left" w:pos="1440"/>
        </w:tabs>
        <w:spacing w:before="160" w:after="0" w:line="364" w:lineRule="auto"/>
        <w:ind w:left="600" w:right="845" w:firstLine="480"/>
        <w:jc w:val="both"/>
        <w:rPr>
          <w:color w:val="auto"/>
          <w:sz w:val="24"/>
          <w:highlight w:val="none"/>
        </w:rPr>
      </w:pPr>
      <w:r>
        <w:rPr>
          <w:color w:val="auto"/>
          <w:spacing w:val="-1"/>
          <w:sz w:val="24"/>
          <w:highlight w:val="none"/>
        </w:rPr>
        <w:t>担保有效期自预付款支付给承包人起生效，至你方签发的进度款支付证书说明已完</w:t>
      </w:r>
      <w:r>
        <w:rPr>
          <w:color w:val="auto"/>
          <w:sz w:val="24"/>
          <w:highlight w:val="none"/>
        </w:rPr>
        <w:t>全扣清止。</w:t>
      </w:r>
    </w:p>
    <w:p w14:paraId="39700B1A">
      <w:pPr>
        <w:pStyle w:val="21"/>
        <w:numPr>
          <w:ilvl w:val="0"/>
          <w:numId w:val="89"/>
        </w:numPr>
        <w:tabs>
          <w:tab w:val="left" w:pos="1440"/>
        </w:tabs>
        <w:spacing w:before="2" w:after="0" w:line="364" w:lineRule="auto"/>
        <w:ind w:left="600" w:right="843" w:firstLine="480"/>
        <w:jc w:val="both"/>
        <w:rPr>
          <w:color w:val="auto"/>
          <w:sz w:val="24"/>
          <w:highlight w:val="none"/>
        </w:rPr>
      </w:pPr>
      <w:r>
        <w:rPr>
          <w:color w:val="auto"/>
          <w:sz w:val="24"/>
          <w:highlight w:val="none"/>
        </w:rPr>
        <w:t>在本保函有效期内，因承包人违反合同约定的义务而要求收回预付款时，我方在收</w:t>
      </w:r>
      <w:r>
        <w:rPr>
          <w:color w:val="auto"/>
          <w:spacing w:val="-7"/>
          <w:sz w:val="24"/>
          <w:highlight w:val="none"/>
        </w:rPr>
        <w:t>到你方的书面通知后，在７天内无条件支付。但本保函的担保金额，在任何时候不应超过预</w:t>
      </w:r>
      <w:r>
        <w:rPr>
          <w:color w:val="auto"/>
          <w:sz w:val="24"/>
          <w:highlight w:val="none"/>
        </w:rPr>
        <w:t>付款金额减去你方按合同约定在向承包人签发的进度款支付证书中扣除的金额。</w:t>
      </w:r>
    </w:p>
    <w:p w14:paraId="1140E992">
      <w:pPr>
        <w:pStyle w:val="21"/>
        <w:numPr>
          <w:ilvl w:val="0"/>
          <w:numId w:val="89"/>
        </w:numPr>
        <w:tabs>
          <w:tab w:val="left" w:pos="1440"/>
        </w:tabs>
        <w:spacing w:before="1" w:after="0" w:line="240" w:lineRule="auto"/>
        <w:ind w:left="1440" w:right="0" w:hanging="360"/>
        <w:jc w:val="both"/>
        <w:rPr>
          <w:color w:val="auto"/>
          <w:sz w:val="24"/>
          <w:highlight w:val="none"/>
        </w:rPr>
      </w:pPr>
      <w:r>
        <w:rPr>
          <w:color w:val="auto"/>
          <w:sz w:val="24"/>
          <w:highlight w:val="none"/>
        </w:rPr>
        <w:t>你方和承包人按合同约定变更合同时，我方承担本保函规定的义务不变。</w:t>
      </w:r>
    </w:p>
    <w:p w14:paraId="21AC8D3A">
      <w:pPr>
        <w:pStyle w:val="21"/>
        <w:numPr>
          <w:ilvl w:val="0"/>
          <w:numId w:val="89"/>
        </w:numPr>
        <w:tabs>
          <w:tab w:val="left" w:pos="1440"/>
        </w:tabs>
        <w:spacing w:before="161" w:after="0" w:line="364" w:lineRule="auto"/>
        <w:ind w:left="600" w:right="843" w:firstLine="480"/>
        <w:jc w:val="left"/>
        <w:rPr>
          <w:color w:val="auto"/>
          <w:sz w:val="24"/>
          <w:highlight w:val="none"/>
        </w:rPr>
      </w:pPr>
      <w:r>
        <w:rPr>
          <w:color w:val="auto"/>
          <w:spacing w:val="-1"/>
          <w:sz w:val="24"/>
          <w:highlight w:val="none"/>
        </w:rPr>
        <w:t>因本保函发生的纠纷，可由双方协商解决，协商不成的，任何一方均可提请仲裁委</w:t>
      </w:r>
      <w:r>
        <w:rPr>
          <w:color w:val="auto"/>
          <w:sz w:val="24"/>
          <w:highlight w:val="none"/>
        </w:rPr>
        <w:t>员会仲裁。</w:t>
      </w:r>
    </w:p>
    <w:p w14:paraId="7A4182CC">
      <w:pPr>
        <w:pStyle w:val="21"/>
        <w:numPr>
          <w:ilvl w:val="0"/>
          <w:numId w:val="89"/>
        </w:numPr>
        <w:tabs>
          <w:tab w:val="left" w:pos="1440"/>
        </w:tabs>
        <w:spacing w:before="1" w:after="0" w:line="364" w:lineRule="auto"/>
        <w:ind w:left="600" w:right="1605" w:firstLine="480"/>
        <w:jc w:val="left"/>
        <w:rPr>
          <w:color w:val="auto"/>
          <w:sz w:val="24"/>
          <w:highlight w:val="none"/>
        </w:rPr>
      </w:pPr>
      <w:r>
        <w:rPr>
          <w:color w:val="auto"/>
          <w:sz w:val="24"/>
          <w:highlight w:val="none"/>
        </w:rPr>
        <w:t>本保函自我方法定代表人（或其授权代理人）</w:t>
      </w:r>
      <w:r>
        <w:rPr>
          <w:color w:val="auto"/>
          <w:spacing w:val="-2"/>
          <w:sz w:val="24"/>
          <w:highlight w:val="none"/>
        </w:rPr>
        <w:t>签字并加盖公章之日起生效。</w:t>
      </w:r>
      <w:r>
        <w:rPr>
          <w:color w:val="auto"/>
          <w:sz w:val="24"/>
          <w:highlight w:val="none"/>
        </w:rPr>
        <w:t>担保人：（盖单位章）</w:t>
      </w:r>
    </w:p>
    <w:p w14:paraId="0F5B674C">
      <w:pPr>
        <w:pStyle w:val="5"/>
        <w:tabs>
          <w:tab w:val="left" w:pos="1319"/>
          <w:tab w:val="left" w:pos="4439"/>
        </w:tabs>
        <w:spacing w:before="1" w:line="364" w:lineRule="auto"/>
        <w:ind w:left="600" w:right="6285"/>
        <w:rPr>
          <w:color w:val="auto"/>
          <w:highlight w:val="none"/>
        </w:rPr>
      </w:pPr>
      <w:r>
        <w:rPr>
          <w:color w:val="auto"/>
          <w:highlight w:val="none"/>
        </w:rPr>
        <w:t>法定代表人或其委托代理人：（签字</w:t>
      </w:r>
      <w:r>
        <w:rPr>
          <w:color w:val="auto"/>
          <w:spacing w:val="-19"/>
          <w:highlight w:val="none"/>
        </w:rPr>
        <w:t xml:space="preserve">） </w:t>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邮政编码：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电</w:t>
      </w:r>
      <w:r>
        <w:rPr>
          <w:color w:val="auto"/>
          <w:highlight w:val="none"/>
        </w:rPr>
        <w:tab/>
      </w:r>
      <w:r>
        <w:rPr>
          <w:color w:val="auto"/>
          <w:highlight w:val="none"/>
        </w:rPr>
        <w:t>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传</w:t>
      </w:r>
      <w:r>
        <w:rPr>
          <w:color w:val="auto"/>
          <w:highlight w:val="none"/>
        </w:rPr>
        <w:tab/>
      </w:r>
      <w:r>
        <w:rPr>
          <w:color w:val="auto"/>
          <w:highlight w:val="none"/>
        </w:rPr>
        <w:t>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年月日</w:t>
      </w:r>
    </w:p>
    <w:p w14:paraId="2B04A500">
      <w:pPr>
        <w:spacing w:after="0" w:line="364" w:lineRule="auto"/>
        <w:rPr>
          <w:color w:val="auto"/>
          <w:highlight w:val="none"/>
        </w:rPr>
        <w:sectPr>
          <w:headerReference r:id="rId22" w:type="default"/>
          <w:footerReference r:id="rId23" w:type="default"/>
          <w:pgSz w:w="11910" w:h="16840"/>
          <w:pgMar w:top="1040" w:right="460" w:bottom="820" w:left="480" w:header="857" w:footer="639" w:gutter="0"/>
          <w:pgNumType w:start="56"/>
          <w:cols w:space="720" w:num="1"/>
        </w:sectPr>
      </w:pPr>
    </w:p>
    <w:p w14:paraId="7E4C4328">
      <w:pPr>
        <w:pStyle w:val="5"/>
        <w:rPr>
          <w:color w:val="auto"/>
          <w:sz w:val="20"/>
          <w:highlight w:val="none"/>
        </w:rPr>
      </w:pPr>
    </w:p>
    <w:p w14:paraId="47A68D8B">
      <w:pPr>
        <w:pStyle w:val="5"/>
        <w:spacing w:before="9"/>
        <w:rPr>
          <w:color w:val="auto"/>
          <w:sz w:val="18"/>
          <w:highlight w:val="none"/>
        </w:rPr>
      </w:pPr>
    </w:p>
    <w:p w14:paraId="038E1A39">
      <w:pPr>
        <w:pStyle w:val="5"/>
        <w:ind w:left="600"/>
        <w:rPr>
          <w:color w:val="auto"/>
          <w:highlight w:val="none"/>
        </w:rPr>
      </w:pPr>
      <w:r>
        <w:rPr>
          <w:color w:val="auto"/>
          <w:highlight w:val="none"/>
        </w:rPr>
        <w:t>附件 10:</w:t>
      </w:r>
    </w:p>
    <w:p w14:paraId="763FFE2C">
      <w:pPr>
        <w:pStyle w:val="5"/>
        <w:spacing w:before="4"/>
        <w:rPr>
          <w:color w:val="auto"/>
          <w:sz w:val="17"/>
          <w:highlight w:val="none"/>
        </w:rPr>
      </w:pPr>
    </w:p>
    <w:p w14:paraId="0328A4A2">
      <w:pPr>
        <w:pStyle w:val="5"/>
        <w:spacing w:before="66"/>
        <w:ind w:left="259" w:right="504"/>
        <w:jc w:val="center"/>
        <w:rPr>
          <w:color w:val="auto"/>
          <w:highlight w:val="none"/>
        </w:rPr>
      </w:pPr>
      <w:r>
        <w:rPr>
          <w:color w:val="auto"/>
          <w:highlight w:val="none"/>
        </w:rPr>
        <w:t>支付担保</w:t>
      </w:r>
    </w:p>
    <w:p w14:paraId="2FE05269">
      <w:pPr>
        <w:pStyle w:val="5"/>
        <w:spacing w:before="4"/>
        <w:rPr>
          <w:color w:val="auto"/>
          <w:sz w:val="17"/>
          <w:highlight w:val="none"/>
        </w:rPr>
      </w:pPr>
    </w:p>
    <w:p w14:paraId="3578ABF2">
      <w:pPr>
        <w:pStyle w:val="5"/>
        <w:spacing w:before="66"/>
        <w:ind w:left="600"/>
        <w:rPr>
          <w:color w:val="auto"/>
          <w:highlight w:val="none"/>
        </w:rPr>
      </w:pPr>
      <w:r>
        <w:rPr>
          <w:color w:val="auto"/>
          <w:highlight w:val="none"/>
        </w:rPr>
        <w:t>（承包人）：</w:t>
      </w:r>
    </w:p>
    <w:p w14:paraId="14359253">
      <w:pPr>
        <w:pStyle w:val="5"/>
        <w:rPr>
          <w:color w:val="auto"/>
          <w:highlight w:val="none"/>
        </w:rPr>
      </w:pPr>
    </w:p>
    <w:p w14:paraId="077DF3FF">
      <w:pPr>
        <w:pStyle w:val="5"/>
        <w:spacing w:before="4"/>
        <w:rPr>
          <w:color w:val="auto"/>
          <w:sz w:val="18"/>
          <w:highlight w:val="none"/>
        </w:rPr>
      </w:pPr>
    </w:p>
    <w:p w14:paraId="65219297">
      <w:pPr>
        <w:pStyle w:val="5"/>
        <w:spacing w:line="364" w:lineRule="auto"/>
        <w:ind w:left="600" w:right="843" w:firstLine="480"/>
        <w:jc w:val="both"/>
        <w:rPr>
          <w:color w:val="auto"/>
          <w:highlight w:val="none"/>
        </w:rPr>
      </w:pPr>
      <w:r>
        <w:rPr>
          <w:color w:val="auto"/>
          <w:spacing w:val="-1"/>
          <w:highlight w:val="none"/>
        </w:rPr>
        <w:t>鉴于你方作为承包人已经与</w:t>
      </w:r>
      <w:r>
        <w:rPr>
          <w:color w:val="auto"/>
          <w:highlight w:val="none"/>
        </w:rPr>
        <w:t>（发包人名称</w:t>
      </w:r>
      <w:r>
        <w:rPr>
          <w:color w:val="auto"/>
          <w:spacing w:val="-11"/>
          <w:highlight w:val="none"/>
        </w:rPr>
        <w:t>）（</w:t>
      </w:r>
      <w:r>
        <w:rPr>
          <w:color w:val="auto"/>
          <w:spacing w:val="-4"/>
          <w:highlight w:val="none"/>
        </w:rPr>
        <w:t>以下称“发包人”</w:t>
      </w:r>
      <w:r>
        <w:rPr>
          <w:color w:val="auto"/>
          <w:spacing w:val="-11"/>
          <w:highlight w:val="none"/>
        </w:rPr>
        <w:t>）</w:t>
      </w:r>
      <w:r>
        <w:rPr>
          <w:color w:val="auto"/>
          <w:spacing w:val="-2"/>
          <w:highlight w:val="none"/>
        </w:rPr>
        <w:t>于年月日签订了</w:t>
      </w:r>
      <w:r>
        <w:rPr>
          <w:color w:val="auto"/>
          <w:highlight w:val="none"/>
        </w:rPr>
        <w:t>（</w:t>
      </w:r>
      <w:r>
        <w:rPr>
          <w:color w:val="auto"/>
          <w:spacing w:val="-17"/>
          <w:highlight w:val="none"/>
        </w:rPr>
        <w:t>工</w:t>
      </w:r>
      <w:r>
        <w:rPr>
          <w:color w:val="auto"/>
          <w:highlight w:val="none"/>
        </w:rPr>
        <w:t>程名称</w:t>
      </w:r>
      <w:r>
        <w:rPr>
          <w:color w:val="auto"/>
          <w:spacing w:val="-17"/>
          <w:highlight w:val="none"/>
        </w:rPr>
        <w:t>）</w:t>
      </w:r>
      <w:r>
        <w:rPr>
          <w:color w:val="auto"/>
          <w:spacing w:val="-4"/>
          <w:highlight w:val="none"/>
        </w:rPr>
        <w:t>《建设工程施工合同》</w:t>
      </w:r>
      <w:r>
        <w:rPr>
          <w:color w:val="auto"/>
          <w:highlight w:val="none"/>
        </w:rPr>
        <w:t>（</w:t>
      </w:r>
      <w:r>
        <w:rPr>
          <w:color w:val="auto"/>
          <w:spacing w:val="-3"/>
          <w:highlight w:val="none"/>
        </w:rPr>
        <w:t>以下称“主合同</w:t>
      </w:r>
      <w:r>
        <w:rPr>
          <w:color w:val="auto"/>
          <w:spacing w:val="-10"/>
          <w:highlight w:val="none"/>
        </w:rPr>
        <w:t>”），</w:t>
      </w:r>
      <w:r>
        <w:rPr>
          <w:color w:val="auto"/>
          <w:spacing w:val="-2"/>
          <w:highlight w:val="none"/>
        </w:rPr>
        <w:t>应发包人的申请，我方愿就发包人</w:t>
      </w:r>
      <w:r>
        <w:rPr>
          <w:color w:val="auto"/>
          <w:highlight w:val="none"/>
        </w:rPr>
        <w:t>履行主合同约定的工程款支付义务以保证的方式向你方提供如下担保：</w:t>
      </w:r>
    </w:p>
    <w:p w14:paraId="2271AB1D">
      <w:pPr>
        <w:pStyle w:val="5"/>
        <w:spacing w:before="2"/>
        <w:ind w:left="1080"/>
        <w:rPr>
          <w:color w:val="auto"/>
          <w:highlight w:val="none"/>
        </w:rPr>
      </w:pPr>
      <w:bookmarkStart w:id="64" w:name="一、保证的范围及保证金额"/>
      <w:bookmarkEnd w:id="64"/>
      <w:r>
        <w:rPr>
          <w:color w:val="auto"/>
          <w:highlight w:val="none"/>
        </w:rPr>
        <w:t>一、保证的范围及保证金额</w:t>
      </w:r>
    </w:p>
    <w:p w14:paraId="70285222">
      <w:pPr>
        <w:pStyle w:val="21"/>
        <w:numPr>
          <w:ilvl w:val="0"/>
          <w:numId w:val="90"/>
        </w:numPr>
        <w:tabs>
          <w:tab w:val="left" w:pos="1440"/>
        </w:tabs>
        <w:spacing w:before="160" w:after="0" w:line="240" w:lineRule="auto"/>
        <w:ind w:left="1440" w:right="0" w:hanging="360"/>
        <w:jc w:val="left"/>
        <w:rPr>
          <w:color w:val="auto"/>
          <w:sz w:val="24"/>
          <w:highlight w:val="none"/>
        </w:rPr>
      </w:pPr>
      <w:r>
        <w:rPr>
          <w:color w:val="auto"/>
          <w:sz w:val="24"/>
          <w:highlight w:val="none"/>
        </w:rPr>
        <w:t>我方的保证范围是主合同约定的工程款。</w:t>
      </w:r>
    </w:p>
    <w:p w14:paraId="54313440">
      <w:pPr>
        <w:pStyle w:val="21"/>
        <w:numPr>
          <w:ilvl w:val="0"/>
          <w:numId w:val="90"/>
        </w:numPr>
        <w:tabs>
          <w:tab w:val="left" w:pos="1440"/>
        </w:tabs>
        <w:spacing w:before="161" w:after="0" w:line="364" w:lineRule="auto"/>
        <w:ind w:left="600" w:right="843" w:firstLine="480"/>
        <w:jc w:val="left"/>
        <w:rPr>
          <w:color w:val="auto"/>
          <w:sz w:val="24"/>
          <w:highlight w:val="none"/>
        </w:rPr>
      </w:pPr>
      <w:r>
        <w:rPr>
          <w:color w:val="auto"/>
          <w:spacing w:val="-1"/>
          <w:sz w:val="24"/>
          <w:highlight w:val="none"/>
        </w:rPr>
        <w:t>本保函所称主合同约定的工程款是指主合同约定的除工程质量保证金以外的合同价</w:t>
      </w:r>
      <w:r>
        <w:rPr>
          <w:color w:val="auto"/>
          <w:sz w:val="24"/>
          <w:highlight w:val="none"/>
        </w:rPr>
        <w:t>款。</w:t>
      </w:r>
    </w:p>
    <w:p w14:paraId="2B6E9CDF">
      <w:pPr>
        <w:pStyle w:val="21"/>
        <w:numPr>
          <w:ilvl w:val="0"/>
          <w:numId w:val="90"/>
        </w:numPr>
        <w:tabs>
          <w:tab w:val="left" w:pos="1319"/>
          <w:tab w:val="left" w:pos="1450"/>
          <w:tab w:val="left" w:pos="9247"/>
        </w:tabs>
        <w:spacing w:before="1" w:after="0" w:line="364" w:lineRule="auto"/>
        <w:ind w:left="600" w:right="843" w:firstLine="480"/>
        <w:jc w:val="left"/>
        <w:rPr>
          <w:color w:val="auto"/>
          <w:sz w:val="24"/>
          <w:highlight w:val="none"/>
        </w:rPr>
      </w:pPr>
      <w:r>
        <w:rPr>
          <w:color w:val="auto"/>
          <w:spacing w:val="12"/>
          <w:sz w:val="24"/>
          <w:highlight w:val="none"/>
        </w:rPr>
        <w:t>我</w:t>
      </w:r>
      <w:r>
        <w:rPr>
          <w:color w:val="auto"/>
          <w:spacing w:val="9"/>
          <w:sz w:val="24"/>
          <w:highlight w:val="none"/>
        </w:rPr>
        <w:t>方</w:t>
      </w:r>
      <w:r>
        <w:rPr>
          <w:color w:val="auto"/>
          <w:spacing w:val="12"/>
          <w:sz w:val="24"/>
          <w:highlight w:val="none"/>
        </w:rPr>
        <w:t>保</w:t>
      </w:r>
      <w:r>
        <w:rPr>
          <w:color w:val="auto"/>
          <w:spacing w:val="9"/>
          <w:sz w:val="24"/>
          <w:highlight w:val="none"/>
        </w:rPr>
        <w:t>证</w:t>
      </w:r>
      <w:r>
        <w:rPr>
          <w:color w:val="auto"/>
          <w:spacing w:val="12"/>
          <w:sz w:val="24"/>
          <w:highlight w:val="none"/>
        </w:rPr>
        <w:t>的</w:t>
      </w:r>
      <w:r>
        <w:rPr>
          <w:color w:val="auto"/>
          <w:spacing w:val="9"/>
          <w:sz w:val="24"/>
          <w:highlight w:val="none"/>
        </w:rPr>
        <w:t>金</w:t>
      </w:r>
      <w:r>
        <w:rPr>
          <w:color w:val="auto"/>
          <w:spacing w:val="12"/>
          <w:sz w:val="24"/>
          <w:highlight w:val="none"/>
        </w:rPr>
        <w:t>额</w:t>
      </w:r>
      <w:r>
        <w:rPr>
          <w:color w:val="auto"/>
          <w:spacing w:val="9"/>
          <w:sz w:val="24"/>
          <w:highlight w:val="none"/>
        </w:rPr>
        <w:t>是</w:t>
      </w:r>
      <w:r>
        <w:rPr>
          <w:color w:val="auto"/>
          <w:spacing w:val="12"/>
          <w:sz w:val="24"/>
          <w:highlight w:val="none"/>
        </w:rPr>
        <w:t>主</w:t>
      </w:r>
      <w:r>
        <w:rPr>
          <w:color w:val="auto"/>
          <w:spacing w:val="9"/>
          <w:sz w:val="24"/>
          <w:highlight w:val="none"/>
        </w:rPr>
        <w:t>合</w:t>
      </w:r>
      <w:r>
        <w:rPr>
          <w:color w:val="auto"/>
          <w:spacing w:val="12"/>
          <w:sz w:val="24"/>
          <w:highlight w:val="none"/>
        </w:rPr>
        <w:t>同</w:t>
      </w:r>
      <w:r>
        <w:rPr>
          <w:color w:val="auto"/>
          <w:spacing w:val="9"/>
          <w:sz w:val="24"/>
          <w:highlight w:val="none"/>
        </w:rPr>
        <w:t>约</w:t>
      </w:r>
      <w:r>
        <w:rPr>
          <w:color w:val="auto"/>
          <w:spacing w:val="12"/>
          <w:sz w:val="24"/>
          <w:highlight w:val="none"/>
        </w:rPr>
        <w:t>定</w:t>
      </w:r>
      <w:r>
        <w:rPr>
          <w:color w:val="auto"/>
          <w:spacing w:val="9"/>
          <w:sz w:val="24"/>
          <w:highlight w:val="none"/>
        </w:rPr>
        <w:t>的</w:t>
      </w:r>
      <w:r>
        <w:rPr>
          <w:color w:val="auto"/>
          <w:spacing w:val="12"/>
          <w:sz w:val="24"/>
          <w:highlight w:val="none"/>
        </w:rPr>
        <w:t>工</w:t>
      </w:r>
      <w:r>
        <w:rPr>
          <w:color w:val="auto"/>
          <w:spacing w:val="9"/>
          <w:sz w:val="24"/>
          <w:highlight w:val="none"/>
        </w:rPr>
        <w:t>程</w:t>
      </w:r>
      <w:r>
        <w:rPr>
          <w:color w:val="auto"/>
          <w:spacing w:val="12"/>
          <w:sz w:val="24"/>
          <w:highlight w:val="none"/>
        </w:rPr>
        <w:t>款</w:t>
      </w:r>
      <w:r>
        <w:rPr>
          <w:color w:val="auto"/>
          <w:spacing w:val="9"/>
          <w:sz w:val="24"/>
          <w:highlight w:val="none"/>
        </w:rPr>
        <w:t>的</w:t>
      </w:r>
      <w:r>
        <w:rPr>
          <w:color w:val="auto"/>
          <w:spacing w:val="12"/>
          <w:sz w:val="24"/>
          <w:highlight w:val="none"/>
        </w:rPr>
        <w:t>%，</w:t>
      </w:r>
      <w:r>
        <w:rPr>
          <w:color w:val="auto"/>
          <w:spacing w:val="9"/>
          <w:sz w:val="24"/>
          <w:highlight w:val="none"/>
        </w:rPr>
        <w:t>数</w:t>
      </w:r>
      <w:r>
        <w:rPr>
          <w:color w:val="auto"/>
          <w:spacing w:val="12"/>
          <w:sz w:val="24"/>
          <w:highlight w:val="none"/>
        </w:rPr>
        <w:t>额</w:t>
      </w:r>
      <w:r>
        <w:rPr>
          <w:color w:val="auto"/>
          <w:spacing w:val="9"/>
          <w:sz w:val="24"/>
          <w:highlight w:val="none"/>
        </w:rPr>
        <w:t>最</w:t>
      </w:r>
      <w:r>
        <w:rPr>
          <w:color w:val="auto"/>
          <w:spacing w:val="12"/>
          <w:sz w:val="24"/>
          <w:highlight w:val="none"/>
        </w:rPr>
        <w:t>高</w:t>
      </w:r>
      <w:r>
        <w:rPr>
          <w:color w:val="auto"/>
          <w:spacing w:val="9"/>
          <w:sz w:val="24"/>
          <w:highlight w:val="none"/>
        </w:rPr>
        <w:t>不</w:t>
      </w:r>
      <w:r>
        <w:rPr>
          <w:color w:val="auto"/>
          <w:spacing w:val="12"/>
          <w:sz w:val="24"/>
          <w:highlight w:val="none"/>
        </w:rPr>
        <w:t>超</w:t>
      </w:r>
      <w:r>
        <w:rPr>
          <w:color w:val="auto"/>
          <w:spacing w:val="9"/>
          <w:sz w:val="24"/>
          <w:highlight w:val="none"/>
        </w:rPr>
        <w:t>过</w:t>
      </w:r>
      <w:r>
        <w:rPr>
          <w:color w:val="auto"/>
          <w:spacing w:val="12"/>
          <w:sz w:val="24"/>
          <w:highlight w:val="none"/>
          <w:u w:val="single"/>
        </w:rPr>
        <w:t>人</w:t>
      </w:r>
      <w:r>
        <w:rPr>
          <w:color w:val="auto"/>
          <w:spacing w:val="9"/>
          <w:sz w:val="24"/>
          <w:highlight w:val="none"/>
          <w:u w:val="single"/>
        </w:rPr>
        <w:t>民</w:t>
      </w:r>
      <w:r>
        <w:rPr>
          <w:color w:val="auto"/>
          <w:sz w:val="24"/>
          <w:highlight w:val="none"/>
          <w:u w:val="single"/>
        </w:rPr>
        <w:t>币</w:t>
      </w:r>
      <w:r>
        <w:rPr>
          <w:color w:val="auto"/>
          <w:sz w:val="24"/>
          <w:highlight w:val="none"/>
          <w:u w:val="single"/>
        </w:rPr>
        <w:tab/>
      </w:r>
      <w:r>
        <w:rPr>
          <w:color w:val="auto"/>
          <w:sz w:val="24"/>
          <w:highlight w:val="none"/>
          <w:u w:val="single"/>
        </w:rPr>
        <w:t>元</w:t>
      </w:r>
      <w:r>
        <w:rPr>
          <w:color w:val="auto"/>
          <w:spacing w:val="21"/>
          <w:sz w:val="24"/>
          <w:highlight w:val="none"/>
          <w:u w:val="single"/>
        </w:rPr>
        <w:t xml:space="preserve"> </w:t>
      </w:r>
      <w:r>
        <w:rPr>
          <w:color w:val="auto"/>
          <w:spacing w:val="12"/>
          <w:sz w:val="24"/>
          <w:highlight w:val="none"/>
          <w:u w:val="single"/>
        </w:rPr>
        <w:t>（</w:t>
      </w:r>
      <w:r>
        <w:rPr>
          <w:color w:val="auto"/>
          <w:spacing w:val="-17"/>
          <w:sz w:val="24"/>
          <w:highlight w:val="none"/>
          <w:u w:val="single"/>
        </w:rPr>
        <w:t>大</w:t>
      </w:r>
      <w:r>
        <w:rPr>
          <w:color w:val="auto"/>
          <w:sz w:val="24"/>
          <w:highlight w:val="none"/>
          <w:u w:val="single"/>
        </w:rPr>
        <w:t>写：</w:t>
      </w:r>
      <w:r>
        <w:rPr>
          <w:color w:val="auto"/>
          <w:sz w:val="24"/>
          <w:highlight w:val="none"/>
          <w:u w:val="single"/>
        </w:rPr>
        <w:tab/>
      </w:r>
      <w:r>
        <w:rPr>
          <w:color w:val="auto"/>
          <w:sz w:val="24"/>
          <w:highlight w:val="none"/>
          <w:u w:val="single"/>
        </w:rPr>
        <w:t>）</w:t>
      </w:r>
      <w:r>
        <w:rPr>
          <w:color w:val="auto"/>
          <w:sz w:val="24"/>
          <w:highlight w:val="none"/>
        </w:rPr>
        <w:t>。</w:t>
      </w:r>
    </w:p>
    <w:p w14:paraId="34C9D3FA">
      <w:pPr>
        <w:pStyle w:val="5"/>
        <w:spacing w:before="1"/>
        <w:ind w:left="1080"/>
        <w:rPr>
          <w:color w:val="auto"/>
          <w:highlight w:val="none"/>
        </w:rPr>
      </w:pPr>
      <w:bookmarkStart w:id="65" w:name="二、保证的方式及保证期间"/>
      <w:bookmarkEnd w:id="65"/>
      <w:r>
        <w:rPr>
          <w:color w:val="auto"/>
          <w:highlight w:val="none"/>
        </w:rPr>
        <w:t>二、保证的方式及保证期间</w:t>
      </w:r>
    </w:p>
    <w:p w14:paraId="72CF5E6F">
      <w:pPr>
        <w:pStyle w:val="21"/>
        <w:numPr>
          <w:ilvl w:val="0"/>
          <w:numId w:val="91"/>
        </w:numPr>
        <w:tabs>
          <w:tab w:val="left" w:pos="1440"/>
        </w:tabs>
        <w:spacing w:before="161" w:after="0" w:line="240" w:lineRule="auto"/>
        <w:ind w:left="1440" w:right="0" w:hanging="360"/>
        <w:jc w:val="left"/>
        <w:rPr>
          <w:color w:val="auto"/>
          <w:sz w:val="24"/>
          <w:highlight w:val="none"/>
        </w:rPr>
      </w:pPr>
      <w:r>
        <w:rPr>
          <w:color w:val="auto"/>
          <w:sz w:val="24"/>
          <w:highlight w:val="none"/>
        </w:rPr>
        <w:t>我方保证的方式为：连带责任保证。</w:t>
      </w:r>
    </w:p>
    <w:p w14:paraId="7B57EF52">
      <w:pPr>
        <w:pStyle w:val="21"/>
        <w:numPr>
          <w:ilvl w:val="0"/>
          <w:numId w:val="91"/>
        </w:numPr>
        <w:tabs>
          <w:tab w:val="left" w:pos="1440"/>
        </w:tabs>
        <w:spacing w:before="160" w:after="0" w:line="364" w:lineRule="auto"/>
        <w:ind w:left="600" w:right="843" w:firstLine="480"/>
        <w:jc w:val="left"/>
        <w:rPr>
          <w:color w:val="auto"/>
          <w:sz w:val="24"/>
          <w:highlight w:val="none"/>
        </w:rPr>
      </w:pPr>
      <w:r>
        <w:rPr>
          <w:color w:val="auto"/>
          <w:spacing w:val="-1"/>
          <w:sz w:val="24"/>
          <w:highlight w:val="none"/>
        </w:rPr>
        <w:t>我方保证的期间为：自本合同生效之日起至主合同约定的工程款支付完毕之日后日</w:t>
      </w:r>
      <w:r>
        <w:rPr>
          <w:color w:val="auto"/>
          <w:sz w:val="24"/>
          <w:highlight w:val="none"/>
        </w:rPr>
        <w:t>内。</w:t>
      </w:r>
    </w:p>
    <w:p w14:paraId="35A3A91E">
      <w:pPr>
        <w:pStyle w:val="21"/>
        <w:numPr>
          <w:ilvl w:val="0"/>
          <w:numId w:val="91"/>
        </w:numPr>
        <w:tabs>
          <w:tab w:val="left" w:pos="1440"/>
        </w:tabs>
        <w:spacing w:before="1" w:after="0" w:line="364" w:lineRule="auto"/>
        <w:ind w:left="600" w:right="843" w:firstLine="480"/>
        <w:jc w:val="left"/>
        <w:rPr>
          <w:color w:val="auto"/>
          <w:sz w:val="24"/>
          <w:highlight w:val="none"/>
        </w:rPr>
      </w:pPr>
      <w:r>
        <w:rPr>
          <w:color w:val="auto"/>
          <w:spacing w:val="-1"/>
          <w:sz w:val="24"/>
          <w:highlight w:val="none"/>
        </w:rPr>
        <w:t>你方与发包人协议变更工程款支付日期的，经我方书面同意后，保证期间按照变更</w:t>
      </w:r>
      <w:r>
        <w:rPr>
          <w:color w:val="auto"/>
          <w:sz w:val="24"/>
          <w:highlight w:val="none"/>
        </w:rPr>
        <w:t>后的支付日期做相应调整。</w:t>
      </w:r>
    </w:p>
    <w:p w14:paraId="08174C02">
      <w:pPr>
        <w:pStyle w:val="5"/>
        <w:spacing w:before="2"/>
        <w:ind w:left="1080"/>
        <w:rPr>
          <w:color w:val="auto"/>
          <w:highlight w:val="none"/>
        </w:rPr>
      </w:pPr>
      <w:bookmarkStart w:id="66" w:name="三、承担保证责任的形式"/>
      <w:bookmarkEnd w:id="66"/>
      <w:r>
        <w:rPr>
          <w:color w:val="auto"/>
          <w:highlight w:val="none"/>
        </w:rPr>
        <w:t>三、承担保证责任的形式</w:t>
      </w:r>
    </w:p>
    <w:p w14:paraId="7AAC7148">
      <w:pPr>
        <w:pStyle w:val="5"/>
        <w:spacing w:before="160" w:line="364" w:lineRule="auto"/>
        <w:ind w:left="600" w:right="843" w:firstLine="480"/>
        <w:rPr>
          <w:color w:val="auto"/>
          <w:highlight w:val="none"/>
        </w:rPr>
      </w:pPr>
      <w:r>
        <w:rPr>
          <w:color w:val="auto"/>
          <w:spacing w:val="-5"/>
          <w:highlight w:val="none"/>
        </w:rPr>
        <w:t>我方承担保证责任的形式是代为支付。发包人未按主合同约定向你方支付工程款的，由</w:t>
      </w:r>
      <w:r>
        <w:rPr>
          <w:color w:val="auto"/>
          <w:highlight w:val="none"/>
        </w:rPr>
        <w:t>我方在保证金额内代为支付。</w:t>
      </w:r>
    </w:p>
    <w:p w14:paraId="0AFA97A4">
      <w:pPr>
        <w:pStyle w:val="5"/>
        <w:spacing w:before="1"/>
        <w:ind w:left="1080"/>
        <w:rPr>
          <w:color w:val="auto"/>
          <w:highlight w:val="none"/>
        </w:rPr>
      </w:pPr>
      <w:bookmarkStart w:id="67" w:name="四、代偿的安排"/>
      <w:bookmarkEnd w:id="67"/>
      <w:r>
        <w:rPr>
          <w:color w:val="auto"/>
          <w:highlight w:val="none"/>
        </w:rPr>
        <w:t>四、代偿的安排</w:t>
      </w:r>
    </w:p>
    <w:p w14:paraId="2CA0E3C6">
      <w:pPr>
        <w:pStyle w:val="21"/>
        <w:numPr>
          <w:ilvl w:val="0"/>
          <w:numId w:val="92"/>
        </w:numPr>
        <w:tabs>
          <w:tab w:val="left" w:pos="1440"/>
        </w:tabs>
        <w:spacing w:before="161" w:after="0" w:line="364" w:lineRule="auto"/>
        <w:ind w:left="600" w:right="843" w:firstLine="480"/>
        <w:jc w:val="left"/>
        <w:rPr>
          <w:color w:val="auto"/>
          <w:sz w:val="24"/>
          <w:highlight w:val="none"/>
        </w:rPr>
      </w:pPr>
      <w:r>
        <w:rPr>
          <w:color w:val="auto"/>
          <w:spacing w:val="-1"/>
          <w:sz w:val="24"/>
          <w:highlight w:val="none"/>
        </w:rPr>
        <w:t>你方要求我方承担保证责任的，应向我方发出书面索赔通知及发包人未支付主合同</w:t>
      </w:r>
      <w:r>
        <w:rPr>
          <w:color w:val="auto"/>
          <w:sz w:val="24"/>
          <w:highlight w:val="none"/>
        </w:rPr>
        <w:t>约定工程款的证明材料。索赔通知应写明要求索赔的金额，支付款项应到达的账号。</w:t>
      </w:r>
    </w:p>
    <w:p w14:paraId="35C0AE0F">
      <w:pPr>
        <w:pStyle w:val="21"/>
        <w:numPr>
          <w:ilvl w:val="0"/>
          <w:numId w:val="92"/>
        </w:numPr>
        <w:tabs>
          <w:tab w:val="left" w:pos="1440"/>
        </w:tabs>
        <w:spacing w:before="1" w:after="0" w:line="364" w:lineRule="auto"/>
        <w:ind w:left="600" w:right="723" w:firstLine="480"/>
        <w:jc w:val="left"/>
        <w:rPr>
          <w:color w:val="auto"/>
          <w:sz w:val="24"/>
          <w:highlight w:val="none"/>
        </w:rPr>
      </w:pPr>
      <w:r>
        <w:rPr>
          <w:color w:val="auto"/>
          <w:spacing w:val="-6"/>
          <w:sz w:val="24"/>
          <w:highlight w:val="none"/>
        </w:rPr>
        <w:t xml:space="preserve">在出现你方与发包人因工程质量发生争议，发包人拒绝向你方支付工程款的情形时， </w:t>
      </w:r>
      <w:r>
        <w:rPr>
          <w:color w:val="auto"/>
          <w:spacing w:val="-5"/>
          <w:sz w:val="24"/>
          <w:highlight w:val="none"/>
        </w:rPr>
        <w:t>你方要求我方履行保证责任代为支付的，需提供符合相应条件要求的工程质量检测机构出具的质量说明材料。</w:t>
      </w:r>
    </w:p>
    <w:p w14:paraId="32AE70EC">
      <w:pPr>
        <w:pStyle w:val="21"/>
        <w:numPr>
          <w:ilvl w:val="0"/>
          <w:numId w:val="92"/>
        </w:numPr>
        <w:tabs>
          <w:tab w:val="left" w:pos="1440"/>
        </w:tabs>
        <w:spacing w:before="2" w:after="0" w:line="240" w:lineRule="auto"/>
        <w:ind w:left="1440" w:right="0" w:hanging="360"/>
        <w:jc w:val="left"/>
        <w:rPr>
          <w:color w:val="auto"/>
          <w:sz w:val="24"/>
          <w:highlight w:val="none"/>
        </w:rPr>
      </w:pPr>
      <w:r>
        <w:rPr>
          <w:color w:val="auto"/>
          <w:sz w:val="24"/>
          <w:highlight w:val="none"/>
        </w:rPr>
        <w:t>我方收到你方的书面索赔通知及相应的证明材料后７天内无条件支付。</w:t>
      </w:r>
    </w:p>
    <w:p w14:paraId="0E4C1D1F">
      <w:pPr>
        <w:spacing w:after="0" w:line="240" w:lineRule="auto"/>
        <w:jc w:val="left"/>
        <w:rPr>
          <w:color w:val="auto"/>
          <w:sz w:val="24"/>
          <w:highlight w:val="none"/>
        </w:rPr>
        <w:sectPr>
          <w:pgSz w:w="11910" w:h="16840"/>
          <w:pgMar w:top="1040" w:right="460" w:bottom="900" w:left="480" w:header="857" w:footer="639" w:gutter="0"/>
          <w:cols w:space="720" w:num="1"/>
        </w:sectPr>
      </w:pPr>
    </w:p>
    <w:p w14:paraId="691C3300">
      <w:pPr>
        <w:pStyle w:val="5"/>
        <w:rPr>
          <w:color w:val="auto"/>
          <w:sz w:val="20"/>
          <w:highlight w:val="none"/>
        </w:rPr>
      </w:pPr>
    </w:p>
    <w:p w14:paraId="1B0882DD">
      <w:pPr>
        <w:pStyle w:val="5"/>
        <w:spacing w:before="206"/>
        <w:ind w:left="1080"/>
        <w:rPr>
          <w:color w:val="auto"/>
          <w:highlight w:val="none"/>
        </w:rPr>
      </w:pPr>
      <w:bookmarkStart w:id="68" w:name="五、保证责任的解除"/>
      <w:bookmarkEnd w:id="68"/>
      <w:r>
        <w:rPr>
          <w:color w:val="auto"/>
          <w:highlight w:val="none"/>
        </w:rPr>
        <w:t>五、保证责任的解除</w:t>
      </w:r>
    </w:p>
    <w:p w14:paraId="54822A64">
      <w:pPr>
        <w:pStyle w:val="21"/>
        <w:numPr>
          <w:ilvl w:val="0"/>
          <w:numId w:val="93"/>
        </w:numPr>
        <w:tabs>
          <w:tab w:val="left" w:pos="1440"/>
        </w:tabs>
        <w:spacing w:before="161" w:after="0" w:line="364" w:lineRule="auto"/>
        <w:ind w:left="600" w:right="843" w:firstLine="480"/>
        <w:jc w:val="left"/>
        <w:rPr>
          <w:color w:val="auto"/>
          <w:sz w:val="24"/>
          <w:highlight w:val="none"/>
        </w:rPr>
      </w:pPr>
      <w:r>
        <w:rPr>
          <w:color w:val="auto"/>
          <w:spacing w:val="-1"/>
          <w:sz w:val="24"/>
          <w:highlight w:val="none"/>
        </w:rPr>
        <w:t>在本保函承诺的保证期间内，你方未书面向我方主张保证责任的，自保证期间届满</w:t>
      </w:r>
      <w:r>
        <w:rPr>
          <w:color w:val="auto"/>
          <w:sz w:val="24"/>
          <w:highlight w:val="none"/>
        </w:rPr>
        <w:t>次日起，我方保证责任解除。</w:t>
      </w:r>
    </w:p>
    <w:p w14:paraId="67A120B0">
      <w:pPr>
        <w:pStyle w:val="21"/>
        <w:numPr>
          <w:ilvl w:val="0"/>
          <w:numId w:val="93"/>
        </w:numPr>
        <w:tabs>
          <w:tab w:val="left" w:pos="1440"/>
        </w:tabs>
        <w:spacing w:before="1" w:after="0" w:line="364" w:lineRule="auto"/>
        <w:ind w:left="600" w:right="843" w:firstLine="480"/>
        <w:jc w:val="left"/>
        <w:rPr>
          <w:color w:val="auto"/>
          <w:sz w:val="24"/>
          <w:highlight w:val="none"/>
        </w:rPr>
      </w:pPr>
      <w:r>
        <w:rPr>
          <w:color w:val="auto"/>
          <w:spacing w:val="-1"/>
          <w:sz w:val="24"/>
          <w:highlight w:val="none"/>
        </w:rPr>
        <w:t>发包人按主合同约定履行了工程款的全部支付义务的，自本保函承诺的保证期间届</w:t>
      </w:r>
      <w:r>
        <w:rPr>
          <w:color w:val="auto"/>
          <w:sz w:val="24"/>
          <w:highlight w:val="none"/>
        </w:rPr>
        <w:t>满次日起，我方保证责任解除。</w:t>
      </w:r>
    </w:p>
    <w:p w14:paraId="2BE8F686">
      <w:pPr>
        <w:pStyle w:val="21"/>
        <w:numPr>
          <w:ilvl w:val="0"/>
          <w:numId w:val="93"/>
        </w:numPr>
        <w:tabs>
          <w:tab w:val="left" w:pos="1440"/>
        </w:tabs>
        <w:spacing w:before="1" w:after="0" w:line="364" w:lineRule="auto"/>
        <w:ind w:left="600" w:right="843" w:firstLine="480"/>
        <w:jc w:val="left"/>
        <w:rPr>
          <w:color w:val="auto"/>
          <w:sz w:val="24"/>
          <w:highlight w:val="none"/>
        </w:rPr>
      </w:pPr>
      <w:r>
        <w:rPr>
          <w:color w:val="auto"/>
          <w:spacing w:val="-1"/>
          <w:sz w:val="24"/>
          <w:highlight w:val="none"/>
        </w:rPr>
        <w:t>我方按照本保函向你方履行保证责任所支付金额达到本保函保证金额时，自我方向</w:t>
      </w:r>
      <w:r>
        <w:rPr>
          <w:color w:val="auto"/>
          <w:sz w:val="24"/>
          <w:highlight w:val="none"/>
        </w:rPr>
        <w:t>你方支付（支付款项从我方账户划出）之日起，保证责任即解除。</w:t>
      </w:r>
    </w:p>
    <w:p w14:paraId="41EB44E3">
      <w:pPr>
        <w:pStyle w:val="21"/>
        <w:numPr>
          <w:ilvl w:val="0"/>
          <w:numId w:val="93"/>
        </w:numPr>
        <w:tabs>
          <w:tab w:val="left" w:pos="1440"/>
        </w:tabs>
        <w:spacing w:before="1" w:after="0" w:line="364" w:lineRule="auto"/>
        <w:ind w:left="600" w:right="843" w:firstLine="480"/>
        <w:jc w:val="left"/>
        <w:rPr>
          <w:color w:val="auto"/>
          <w:sz w:val="24"/>
          <w:highlight w:val="none"/>
        </w:rPr>
      </w:pPr>
      <w:r>
        <w:rPr>
          <w:color w:val="auto"/>
          <w:spacing w:val="-1"/>
          <w:sz w:val="24"/>
          <w:highlight w:val="none"/>
        </w:rPr>
        <w:t>按照法律法规的规定或出现应解除我方保证责任的其他情形的，我方在本保函项下</w:t>
      </w:r>
      <w:r>
        <w:rPr>
          <w:color w:val="auto"/>
          <w:sz w:val="24"/>
          <w:highlight w:val="none"/>
        </w:rPr>
        <w:t>的保证责任亦解除。</w:t>
      </w:r>
    </w:p>
    <w:p w14:paraId="533A1109">
      <w:pPr>
        <w:pStyle w:val="21"/>
        <w:numPr>
          <w:ilvl w:val="0"/>
          <w:numId w:val="93"/>
        </w:numPr>
        <w:tabs>
          <w:tab w:val="left" w:pos="1440"/>
        </w:tabs>
        <w:spacing w:before="2" w:after="0" w:line="364" w:lineRule="auto"/>
        <w:ind w:left="600" w:right="845" w:firstLine="480"/>
        <w:jc w:val="left"/>
        <w:rPr>
          <w:color w:val="auto"/>
          <w:sz w:val="24"/>
          <w:highlight w:val="none"/>
        </w:rPr>
      </w:pPr>
      <w:r>
        <w:rPr>
          <w:color w:val="auto"/>
          <w:spacing w:val="-2"/>
          <w:sz w:val="24"/>
          <w:highlight w:val="none"/>
        </w:rPr>
        <w:t xml:space="preserve">我方解除保证责任后，你方应自我方保证责任解除之日起 </w:t>
      </w:r>
      <w:r>
        <w:rPr>
          <w:color w:val="auto"/>
          <w:sz w:val="24"/>
          <w:highlight w:val="none"/>
        </w:rPr>
        <w:t>5</w:t>
      </w:r>
      <w:r>
        <w:rPr>
          <w:color w:val="auto"/>
          <w:spacing w:val="-8"/>
          <w:sz w:val="24"/>
          <w:highlight w:val="none"/>
        </w:rPr>
        <w:t xml:space="preserve"> 个工作日内，将本保函</w:t>
      </w:r>
      <w:r>
        <w:rPr>
          <w:color w:val="auto"/>
          <w:sz w:val="24"/>
          <w:highlight w:val="none"/>
        </w:rPr>
        <w:t>原件返还我方。</w:t>
      </w:r>
    </w:p>
    <w:p w14:paraId="3F5671DD">
      <w:pPr>
        <w:pStyle w:val="5"/>
        <w:spacing w:before="1"/>
        <w:ind w:left="1080"/>
        <w:rPr>
          <w:color w:val="auto"/>
          <w:highlight w:val="none"/>
        </w:rPr>
      </w:pPr>
      <w:bookmarkStart w:id="69" w:name="六、免责条款"/>
      <w:bookmarkEnd w:id="69"/>
      <w:r>
        <w:rPr>
          <w:color w:val="auto"/>
          <w:highlight w:val="none"/>
        </w:rPr>
        <w:t>六、免责条款</w:t>
      </w:r>
    </w:p>
    <w:p w14:paraId="2AB4A4F9">
      <w:pPr>
        <w:pStyle w:val="21"/>
        <w:numPr>
          <w:ilvl w:val="0"/>
          <w:numId w:val="94"/>
        </w:numPr>
        <w:tabs>
          <w:tab w:val="left" w:pos="1440"/>
        </w:tabs>
        <w:spacing w:before="160" w:after="0" w:line="240" w:lineRule="auto"/>
        <w:ind w:left="1440" w:right="0" w:hanging="360"/>
        <w:jc w:val="both"/>
        <w:rPr>
          <w:color w:val="auto"/>
          <w:sz w:val="24"/>
          <w:highlight w:val="none"/>
        </w:rPr>
      </w:pPr>
      <w:r>
        <w:rPr>
          <w:color w:val="auto"/>
          <w:sz w:val="24"/>
          <w:highlight w:val="none"/>
        </w:rPr>
        <w:t>因你方违约致使发包人不能履行义务的，我方不承担保证责任。</w:t>
      </w:r>
    </w:p>
    <w:p w14:paraId="52F3D72F">
      <w:pPr>
        <w:pStyle w:val="21"/>
        <w:numPr>
          <w:ilvl w:val="0"/>
          <w:numId w:val="94"/>
        </w:numPr>
        <w:tabs>
          <w:tab w:val="left" w:pos="1440"/>
        </w:tabs>
        <w:spacing w:before="161" w:after="0" w:line="364" w:lineRule="auto"/>
        <w:ind w:left="600" w:right="843" w:firstLine="480"/>
        <w:jc w:val="both"/>
        <w:rPr>
          <w:color w:val="auto"/>
          <w:sz w:val="24"/>
          <w:highlight w:val="none"/>
        </w:rPr>
      </w:pPr>
      <w:r>
        <w:rPr>
          <w:color w:val="auto"/>
          <w:spacing w:val="-1"/>
          <w:sz w:val="24"/>
          <w:highlight w:val="none"/>
        </w:rPr>
        <w:t xml:space="preserve">依照法律法规的规定或你方与发包人的另行约定，免除发包人部分或全部义务的， </w:t>
      </w:r>
      <w:r>
        <w:rPr>
          <w:color w:val="auto"/>
          <w:sz w:val="24"/>
          <w:highlight w:val="none"/>
        </w:rPr>
        <w:t>我方亦免除其相应的保证责任。</w:t>
      </w:r>
    </w:p>
    <w:p w14:paraId="114D1630">
      <w:pPr>
        <w:pStyle w:val="21"/>
        <w:numPr>
          <w:ilvl w:val="0"/>
          <w:numId w:val="94"/>
        </w:numPr>
        <w:tabs>
          <w:tab w:val="left" w:pos="1440"/>
        </w:tabs>
        <w:spacing w:before="1" w:after="0" w:line="364" w:lineRule="auto"/>
        <w:ind w:left="600" w:right="843" w:firstLine="480"/>
        <w:jc w:val="both"/>
        <w:rPr>
          <w:color w:val="auto"/>
          <w:sz w:val="24"/>
          <w:highlight w:val="none"/>
        </w:rPr>
      </w:pPr>
      <w:r>
        <w:rPr>
          <w:color w:val="auto"/>
          <w:spacing w:val="-1"/>
          <w:sz w:val="24"/>
          <w:highlight w:val="none"/>
        </w:rPr>
        <w:t>你方与发包人协议变更主合同的，如加重发包人责任致使我方保证责任加重的，需</w:t>
      </w:r>
      <w:r>
        <w:rPr>
          <w:color w:val="auto"/>
          <w:spacing w:val="-2"/>
          <w:sz w:val="24"/>
          <w:highlight w:val="none"/>
        </w:rPr>
        <w:t xml:space="preserve">征得我方书面同意，否则我方不再承担因此而加重部分的保证责任，但主合同第 </w:t>
      </w:r>
      <w:r>
        <w:rPr>
          <w:color w:val="auto"/>
          <w:sz w:val="24"/>
          <w:highlight w:val="none"/>
        </w:rPr>
        <w:t>10</w:t>
      </w:r>
      <w:r>
        <w:rPr>
          <w:color w:val="auto"/>
          <w:spacing w:val="-15"/>
          <w:sz w:val="24"/>
          <w:highlight w:val="none"/>
        </w:rPr>
        <w:t xml:space="preserve"> 条〔变</w:t>
      </w:r>
      <w:r>
        <w:rPr>
          <w:color w:val="auto"/>
          <w:sz w:val="24"/>
          <w:highlight w:val="none"/>
        </w:rPr>
        <w:t>更〕约定的变更不受本款限制。</w:t>
      </w:r>
    </w:p>
    <w:p w14:paraId="3A610A3F">
      <w:pPr>
        <w:pStyle w:val="21"/>
        <w:numPr>
          <w:ilvl w:val="0"/>
          <w:numId w:val="94"/>
        </w:numPr>
        <w:tabs>
          <w:tab w:val="left" w:pos="1440"/>
        </w:tabs>
        <w:spacing w:before="2" w:after="0" w:line="364" w:lineRule="auto"/>
        <w:ind w:left="1080" w:right="2805" w:firstLine="0"/>
        <w:jc w:val="both"/>
        <w:rPr>
          <w:color w:val="auto"/>
          <w:sz w:val="24"/>
          <w:highlight w:val="none"/>
        </w:rPr>
      </w:pPr>
      <w:r>
        <w:rPr>
          <w:color w:val="auto"/>
          <w:spacing w:val="-1"/>
          <w:sz w:val="24"/>
          <w:highlight w:val="none"/>
        </w:rPr>
        <w:t>因不可抗力造成发包人不能履行义务的，我方不承担保证责任。</w:t>
      </w:r>
      <w:bookmarkStart w:id="70" w:name="七、争议解决"/>
      <w:bookmarkEnd w:id="70"/>
      <w:r>
        <w:rPr>
          <w:color w:val="auto"/>
          <w:sz w:val="24"/>
          <w:highlight w:val="none"/>
        </w:rPr>
        <w:t>七、争议解决</w:t>
      </w:r>
    </w:p>
    <w:p w14:paraId="5CF0EFE2">
      <w:pPr>
        <w:pStyle w:val="5"/>
        <w:spacing w:before="1" w:line="364" w:lineRule="auto"/>
        <w:ind w:left="600" w:right="766" w:firstLine="480"/>
        <w:rPr>
          <w:color w:val="auto"/>
          <w:highlight w:val="none"/>
        </w:rPr>
      </w:pPr>
      <w:r>
        <w:rPr>
          <w:color w:val="auto"/>
          <w:highlight w:val="none"/>
        </w:rPr>
        <w:t>因本保函或本保函相关事项发生的纠纷，可由双方协商解决，协商不成的，按下列第种方式解决：</w:t>
      </w:r>
    </w:p>
    <w:p w14:paraId="179987A9">
      <w:pPr>
        <w:pStyle w:val="21"/>
        <w:numPr>
          <w:ilvl w:val="0"/>
          <w:numId w:val="95"/>
        </w:numPr>
        <w:tabs>
          <w:tab w:val="left" w:pos="1681"/>
        </w:tabs>
        <w:spacing w:before="121" w:after="0" w:line="240" w:lineRule="auto"/>
        <w:ind w:left="1681" w:right="0" w:hanging="601"/>
        <w:jc w:val="left"/>
        <w:rPr>
          <w:color w:val="auto"/>
          <w:sz w:val="24"/>
          <w:highlight w:val="none"/>
        </w:rPr>
      </w:pPr>
      <w:r>
        <w:rPr>
          <w:color w:val="auto"/>
          <w:sz w:val="24"/>
          <w:highlight w:val="none"/>
        </w:rPr>
        <w:t>向仲裁委员会申请仲裁；</w:t>
      </w:r>
    </w:p>
    <w:p w14:paraId="29581563">
      <w:pPr>
        <w:pStyle w:val="5"/>
        <w:spacing w:before="11"/>
        <w:rPr>
          <w:color w:val="auto"/>
          <w:sz w:val="21"/>
          <w:highlight w:val="none"/>
        </w:rPr>
      </w:pPr>
    </w:p>
    <w:p w14:paraId="352F7FA6">
      <w:pPr>
        <w:pStyle w:val="21"/>
        <w:numPr>
          <w:ilvl w:val="0"/>
          <w:numId w:val="95"/>
        </w:numPr>
        <w:tabs>
          <w:tab w:val="left" w:pos="1681"/>
        </w:tabs>
        <w:spacing w:before="1" w:after="0" w:line="364" w:lineRule="auto"/>
        <w:ind w:left="1080" w:right="7365" w:firstLine="0"/>
        <w:jc w:val="left"/>
        <w:rPr>
          <w:color w:val="auto"/>
          <w:sz w:val="24"/>
          <w:highlight w:val="none"/>
        </w:rPr>
      </w:pPr>
      <w:r>
        <w:rPr>
          <w:color w:val="auto"/>
          <w:spacing w:val="-3"/>
          <w:sz w:val="24"/>
          <w:highlight w:val="none"/>
        </w:rPr>
        <w:t>向人民法院起诉。</w:t>
      </w:r>
      <w:bookmarkStart w:id="71" w:name="八、保函的生效"/>
      <w:bookmarkEnd w:id="71"/>
      <w:r>
        <w:rPr>
          <w:color w:val="auto"/>
          <w:sz w:val="24"/>
          <w:highlight w:val="none"/>
        </w:rPr>
        <w:t>八、保函的生效</w:t>
      </w:r>
    </w:p>
    <w:p w14:paraId="55DB523A">
      <w:pPr>
        <w:pStyle w:val="5"/>
        <w:spacing w:before="1" w:line="364" w:lineRule="auto"/>
        <w:ind w:left="600" w:right="1965" w:firstLine="480"/>
        <w:rPr>
          <w:color w:val="auto"/>
          <w:highlight w:val="none"/>
        </w:rPr>
      </w:pPr>
      <w:r>
        <w:rPr>
          <w:color w:val="auto"/>
          <w:highlight w:val="none"/>
        </w:rPr>
        <w:t>本保函自我方法定代表人（或其授权代理人）签字并加盖公章之日起生效。担保人：（盖章）</w:t>
      </w:r>
    </w:p>
    <w:p w14:paraId="183557FB">
      <w:pPr>
        <w:pStyle w:val="5"/>
        <w:tabs>
          <w:tab w:val="left" w:pos="1319"/>
        </w:tabs>
        <w:spacing w:before="1" w:line="364" w:lineRule="auto"/>
        <w:ind w:left="600" w:right="6525"/>
        <w:rPr>
          <w:color w:val="auto"/>
          <w:highlight w:val="none"/>
        </w:rPr>
      </w:pPr>
      <w:r>
        <w:rPr>
          <w:color w:val="auto"/>
          <w:highlight w:val="none"/>
        </w:rPr>
        <w:t>法定代表人或委托代理人：（签字</w:t>
      </w:r>
      <w:r>
        <w:rPr>
          <w:color w:val="auto"/>
          <w:spacing w:val="-19"/>
          <w:highlight w:val="none"/>
        </w:rPr>
        <w:t xml:space="preserve">） </w:t>
      </w:r>
      <w:r>
        <w:rPr>
          <w:color w:val="auto"/>
          <w:highlight w:val="none"/>
        </w:rPr>
        <w:t>地</w:t>
      </w:r>
      <w:r>
        <w:rPr>
          <w:color w:val="auto"/>
          <w:highlight w:val="none"/>
        </w:rPr>
        <w:tab/>
      </w:r>
      <w:r>
        <w:rPr>
          <w:color w:val="auto"/>
          <w:highlight w:val="none"/>
        </w:rPr>
        <w:t>址：</w:t>
      </w:r>
    </w:p>
    <w:p w14:paraId="022D457E">
      <w:pPr>
        <w:spacing w:after="0" w:line="364" w:lineRule="auto"/>
        <w:rPr>
          <w:color w:val="auto"/>
          <w:highlight w:val="none"/>
        </w:rPr>
        <w:sectPr>
          <w:pgSz w:w="11910" w:h="16840"/>
          <w:pgMar w:top="1040" w:right="460" w:bottom="900" w:left="480" w:header="857" w:footer="639" w:gutter="0"/>
          <w:cols w:space="720" w:num="1"/>
        </w:sectPr>
      </w:pPr>
    </w:p>
    <w:p w14:paraId="7853CCA7">
      <w:pPr>
        <w:pStyle w:val="5"/>
        <w:rPr>
          <w:color w:val="auto"/>
          <w:sz w:val="20"/>
          <w:highlight w:val="none"/>
        </w:rPr>
      </w:pPr>
    </w:p>
    <w:p w14:paraId="3E283266">
      <w:pPr>
        <w:pStyle w:val="5"/>
        <w:spacing w:before="206" w:line="364" w:lineRule="auto"/>
        <w:ind w:left="600" w:right="9165"/>
        <w:jc w:val="both"/>
        <w:rPr>
          <w:color w:val="auto"/>
          <w:highlight w:val="none"/>
        </w:rPr>
      </w:pPr>
      <w:r>
        <w:rPr>
          <w:color w:val="auto"/>
          <w:spacing w:val="-4"/>
          <w:highlight w:val="none"/>
        </w:rPr>
        <w:t xml:space="preserve">邮政编码： 传 真 ： </w:t>
      </w:r>
      <w:r>
        <w:rPr>
          <w:color w:val="auto"/>
          <w:highlight w:val="none"/>
        </w:rPr>
        <w:t>年月日</w:t>
      </w:r>
    </w:p>
    <w:p w14:paraId="5CD835B2">
      <w:pPr>
        <w:spacing w:after="0" w:line="364" w:lineRule="auto"/>
        <w:jc w:val="both"/>
        <w:rPr>
          <w:color w:val="auto"/>
          <w:highlight w:val="none"/>
        </w:rPr>
        <w:sectPr>
          <w:pgSz w:w="11910" w:h="16840"/>
          <w:pgMar w:top="1040" w:right="460" w:bottom="900" w:left="480" w:header="857" w:footer="639" w:gutter="0"/>
          <w:cols w:space="720" w:num="1"/>
        </w:sectPr>
      </w:pPr>
    </w:p>
    <w:p w14:paraId="36D8C99B">
      <w:pPr>
        <w:pStyle w:val="5"/>
        <w:rPr>
          <w:color w:val="auto"/>
          <w:sz w:val="20"/>
          <w:highlight w:val="none"/>
        </w:rPr>
      </w:pPr>
    </w:p>
    <w:p w14:paraId="64AB477D">
      <w:pPr>
        <w:pStyle w:val="5"/>
        <w:spacing w:before="9"/>
        <w:rPr>
          <w:color w:val="auto"/>
          <w:sz w:val="18"/>
          <w:highlight w:val="none"/>
        </w:rPr>
      </w:pPr>
    </w:p>
    <w:p w14:paraId="5EA7EDB2">
      <w:pPr>
        <w:pStyle w:val="5"/>
        <w:ind w:left="600"/>
        <w:rPr>
          <w:color w:val="auto"/>
          <w:highlight w:val="none"/>
        </w:rPr>
      </w:pPr>
      <w:r>
        <w:rPr>
          <w:color w:val="auto"/>
          <w:highlight w:val="none"/>
        </w:rPr>
        <w:t>附件 11：</w:t>
      </w:r>
    </w:p>
    <w:p w14:paraId="57839143">
      <w:pPr>
        <w:pStyle w:val="5"/>
        <w:spacing w:before="4"/>
        <w:rPr>
          <w:color w:val="auto"/>
          <w:sz w:val="17"/>
          <w:highlight w:val="none"/>
        </w:rPr>
      </w:pPr>
    </w:p>
    <w:p w14:paraId="7D916191">
      <w:pPr>
        <w:pStyle w:val="5"/>
        <w:spacing w:before="66"/>
        <w:ind w:left="259" w:right="504"/>
        <w:jc w:val="center"/>
        <w:rPr>
          <w:color w:val="auto"/>
          <w:highlight w:val="none"/>
        </w:rPr>
      </w:pPr>
      <w:bookmarkStart w:id="72" w:name="11-1：材料暂估价表"/>
      <w:bookmarkEnd w:id="72"/>
      <w:r>
        <w:rPr>
          <w:color w:val="auto"/>
          <w:highlight w:val="none"/>
        </w:rPr>
        <w:t>11-1：材料暂估价表</w:t>
      </w:r>
    </w:p>
    <w:p w14:paraId="0AE08B3E">
      <w:pPr>
        <w:pStyle w:val="5"/>
        <w:spacing w:before="9"/>
        <w:rPr>
          <w:color w:val="auto"/>
          <w:sz w:val="13"/>
          <w:highlight w:val="none"/>
        </w:rPr>
      </w:pPr>
    </w:p>
    <w:tbl>
      <w:tblPr>
        <w:tblStyle w:val="9"/>
        <w:tblW w:w="9073" w:type="dxa"/>
        <w:tblInd w:w="4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27A7E5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bottom w:val="double" w:color="000000" w:sz="2" w:space="0"/>
              <w:right w:val="single" w:color="000000" w:sz="6" w:space="0"/>
            </w:tcBorders>
          </w:tcPr>
          <w:p w14:paraId="5DA73969">
            <w:pPr>
              <w:pStyle w:val="22"/>
              <w:spacing w:before="114" w:line="306" w:lineRule="exact"/>
              <w:ind w:left="254"/>
              <w:rPr>
                <w:color w:val="auto"/>
                <w:sz w:val="24"/>
                <w:highlight w:val="none"/>
              </w:rPr>
            </w:pPr>
            <w:r>
              <w:rPr>
                <w:color w:val="auto"/>
                <w:sz w:val="24"/>
                <w:highlight w:val="none"/>
              </w:rPr>
              <w:t>序号</w:t>
            </w:r>
          </w:p>
        </w:tc>
        <w:tc>
          <w:tcPr>
            <w:tcW w:w="1984" w:type="dxa"/>
            <w:tcBorders>
              <w:left w:val="single" w:color="000000" w:sz="6" w:space="0"/>
              <w:bottom w:val="double" w:color="000000" w:sz="2" w:space="0"/>
              <w:right w:val="single" w:color="000000" w:sz="6" w:space="0"/>
            </w:tcBorders>
          </w:tcPr>
          <w:p w14:paraId="4DE377B6">
            <w:pPr>
              <w:pStyle w:val="22"/>
              <w:spacing w:before="114" w:line="306" w:lineRule="exact"/>
              <w:ind w:left="739" w:right="710"/>
              <w:jc w:val="center"/>
              <w:rPr>
                <w:color w:val="auto"/>
                <w:sz w:val="24"/>
                <w:highlight w:val="none"/>
              </w:rPr>
            </w:pPr>
            <w:r>
              <w:rPr>
                <w:color w:val="auto"/>
                <w:sz w:val="24"/>
                <w:highlight w:val="none"/>
              </w:rPr>
              <w:t>名称</w:t>
            </w:r>
          </w:p>
        </w:tc>
        <w:tc>
          <w:tcPr>
            <w:tcW w:w="851" w:type="dxa"/>
            <w:tcBorders>
              <w:left w:val="single" w:color="000000" w:sz="6" w:space="0"/>
              <w:bottom w:val="double" w:color="000000" w:sz="2" w:space="0"/>
              <w:right w:val="single" w:color="000000" w:sz="6" w:space="0"/>
            </w:tcBorders>
          </w:tcPr>
          <w:p w14:paraId="518B5D1D">
            <w:pPr>
              <w:pStyle w:val="22"/>
              <w:spacing w:before="114" w:line="306" w:lineRule="exact"/>
              <w:ind w:left="191"/>
              <w:rPr>
                <w:color w:val="auto"/>
                <w:sz w:val="24"/>
                <w:highlight w:val="none"/>
              </w:rPr>
            </w:pPr>
            <w:r>
              <w:rPr>
                <w:color w:val="auto"/>
                <w:sz w:val="24"/>
                <w:highlight w:val="none"/>
              </w:rPr>
              <w:t>单位</w:t>
            </w:r>
          </w:p>
        </w:tc>
        <w:tc>
          <w:tcPr>
            <w:tcW w:w="774" w:type="dxa"/>
            <w:tcBorders>
              <w:left w:val="single" w:color="000000" w:sz="6" w:space="0"/>
              <w:bottom w:val="double" w:color="000000" w:sz="2" w:space="0"/>
              <w:right w:val="single" w:color="000000" w:sz="6" w:space="0"/>
            </w:tcBorders>
          </w:tcPr>
          <w:p w14:paraId="1A0728CC">
            <w:pPr>
              <w:pStyle w:val="22"/>
              <w:spacing w:before="114" w:line="306" w:lineRule="exact"/>
              <w:ind w:left="153"/>
              <w:rPr>
                <w:color w:val="auto"/>
                <w:sz w:val="24"/>
                <w:highlight w:val="none"/>
              </w:rPr>
            </w:pPr>
            <w:r>
              <w:rPr>
                <w:color w:val="auto"/>
                <w:sz w:val="24"/>
                <w:highlight w:val="none"/>
              </w:rPr>
              <w:t>数量</w:t>
            </w:r>
          </w:p>
        </w:tc>
        <w:tc>
          <w:tcPr>
            <w:tcW w:w="1352" w:type="dxa"/>
            <w:tcBorders>
              <w:left w:val="single" w:color="000000" w:sz="6" w:space="0"/>
              <w:bottom w:val="double" w:color="000000" w:sz="2" w:space="0"/>
              <w:right w:val="single" w:color="000000" w:sz="6" w:space="0"/>
            </w:tcBorders>
          </w:tcPr>
          <w:p w14:paraId="3F264E8C">
            <w:pPr>
              <w:pStyle w:val="22"/>
              <w:spacing w:before="114" w:line="306" w:lineRule="exact"/>
              <w:ind w:left="97"/>
              <w:rPr>
                <w:color w:val="auto"/>
                <w:sz w:val="24"/>
                <w:highlight w:val="none"/>
              </w:rPr>
            </w:pPr>
            <w:r>
              <w:rPr>
                <w:color w:val="auto"/>
                <w:sz w:val="24"/>
                <w:highlight w:val="none"/>
              </w:rPr>
              <w:t>单价（元）</w:t>
            </w:r>
          </w:p>
        </w:tc>
        <w:tc>
          <w:tcPr>
            <w:tcW w:w="1418" w:type="dxa"/>
            <w:tcBorders>
              <w:left w:val="single" w:color="000000" w:sz="6" w:space="0"/>
              <w:bottom w:val="double" w:color="000000" w:sz="2" w:space="0"/>
              <w:right w:val="single" w:color="000000" w:sz="6" w:space="0"/>
            </w:tcBorders>
          </w:tcPr>
          <w:p w14:paraId="0DF0F1B5">
            <w:pPr>
              <w:pStyle w:val="22"/>
              <w:spacing w:before="114" w:line="306" w:lineRule="exact"/>
              <w:ind w:left="115"/>
              <w:rPr>
                <w:color w:val="auto"/>
                <w:sz w:val="24"/>
                <w:highlight w:val="none"/>
              </w:rPr>
            </w:pPr>
            <w:r>
              <w:rPr>
                <w:color w:val="auto"/>
                <w:sz w:val="24"/>
                <w:highlight w:val="none"/>
              </w:rPr>
              <w:t>合价（元）</w:t>
            </w:r>
          </w:p>
        </w:tc>
        <w:tc>
          <w:tcPr>
            <w:tcW w:w="1701" w:type="dxa"/>
            <w:tcBorders>
              <w:left w:val="single" w:color="000000" w:sz="6" w:space="0"/>
              <w:bottom w:val="double" w:color="000000" w:sz="2" w:space="0"/>
            </w:tcBorders>
          </w:tcPr>
          <w:p w14:paraId="664F302D">
            <w:pPr>
              <w:pStyle w:val="22"/>
              <w:spacing w:before="114" w:line="306" w:lineRule="exact"/>
              <w:ind w:left="597" w:right="561"/>
              <w:jc w:val="center"/>
              <w:rPr>
                <w:color w:val="auto"/>
                <w:sz w:val="24"/>
                <w:highlight w:val="none"/>
              </w:rPr>
            </w:pPr>
            <w:r>
              <w:rPr>
                <w:color w:val="auto"/>
                <w:sz w:val="24"/>
                <w:highlight w:val="none"/>
              </w:rPr>
              <w:t>备注</w:t>
            </w:r>
          </w:p>
        </w:tc>
      </w:tr>
      <w:tr w14:paraId="459AEA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double" w:color="000000" w:sz="2" w:space="0"/>
              <w:bottom w:val="single" w:color="000000" w:sz="6" w:space="0"/>
              <w:right w:val="single" w:color="000000" w:sz="6" w:space="0"/>
            </w:tcBorders>
          </w:tcPr>
          <w:p w14:paraId="345136A7">
            <w:pPr>
              <w:pStyle w:val="22"/>
              <w:rPr>
                <w:rFonts w:ascii="Times New Roman"/>
                <w:color w:val="auto"/>
                <w:sz w:val="22"/>
                <w:highlight w:val="none"/>
              </w:rPr>
            </w:pPr>
          </w:p>
        </w:tc>
        <w:tc>
          <w:tcPr>
            <w:tcW w:w="1984" w:type="dxa"/>
            <w:tcBorders>
              <w:top w:val="double" w:color="000000" w:sz="2" w:space="0"/>
              <w:left w:val="single" w:color="000000" w:sz="6" w:space="0"/>
              <w:bottom w:val="single" w:color="000000" w:sz="6" w:space="0"/>
              <w:right w:val="single" w:color="000000" w:sz="6" w:space="0"/>
            </w:tcBorders>
          </w:tcPr>
          <w:p w14:paraId="63442CEE">
            <w:pPr>
              <w:pStyle w:val="22"/>
              <w:rPr>
                <w:rFonts w:ascii="Times New Roman"/>
                <w:color w:val="auto"/>
                <w:sz w:val="22"/>
                <w:highlight w:val="none"/>
              </w:rPr>
            </w:pPr>
          </w:p>
        </w:tc>
        <w:tc>
          <w:tcPr>
            <w:tcW w:w="851" w:type="dxa"/>
            <w:tcBorders>
              <w:top w:val="double" w:color="000000" w:sz="2" w:space="0"/>
              <w:left w:val="single" w:color="000000" w:sz="6" w:space="0"/>
              <w:bottom w:val="single" w:color="000000" w:sz="6" w:space="0"/>
              <w:right w:val="single" w:color="000000" w:sz="6" w:space="0"/>
            </w:tcBorders>
          </w:tcPr>
          <w:p w14:paraId="719F65AA">
            <w:pPr>
              <w:pStyle w:val="22"/>
              <w:rPr>
                <w:rFonts w:ascii="Times New Roman"/>
                <w:color w:val="auto"/>
                <w:sz w:val="22"/>
                <w:highlight w:val="none"/>
              </w:rPr>
            </w:pPr>
          </w:p>
        </w:tc>
        <w:tc>
          <w:tcPr>
            <w:tcW w:w="774" w:type="dxa"/>
            <w:tcBorders>
              <w:top w:val="double" w:color="000000" w:sz="2" w:space="0"/>
              <w:left w:val="single" w:color="000000" w:sz="6" w:space="0"/>
              <w:bottom w:val="single" w:color="000000" w:sz="6" w:space="0"/>
              <w:right w:val="single" w:color="000000" w:sz="6" w:space="0"/>
            </w:tcBorders>
          </w:tcPr>
          <w:p w14:paraId="0D738B20">
            <w:pPr>
              <w:pStyle w:val="22"/>
              <w:rPr>
                <w:rFonts w:ascii="Times New Roman"/>
                <w:color w:val="auto"/>
                <w:sz w:val="22"/>
                <w:highlight w:val="none"/>
              </w:rPr>
            </w:pPr>
          </w:p>
        </w:tc>
        <w:tc>
          <w:tcPr>
            <w:tcW w:w="1352" w:type="dxa"/>
            <w:tcBorders>
              <w:top w:val="double" w:color="000000" w:sz="2" w:space="0"/>
              <w:left w:val="single" w:color="000000" w:sz="6" w:space="0"/>
              <w:bottom w:val="single" w:color="000000" w:sz="6" w:space="0"/>
              <w:right w:val="single" w:color="000000" w:sz="6" w:space="0"/>
            </w:tcBorders>
          </w:tcPr>
          <w:p w14:paraId="06D19C95">
            <w:pPr>
              <w:pStyle w:val="22"/>
              <w:rPr>
                <w:rFonts w:ascii="Times New Roman"/>
                <w:color w:val="auto"/>
                <w:sz w:val="22"/>
                <w:highlight w:val="none"/>
              </w:rPr>
            </w:pPr>
          </w:p>
        </w:tc>
        <w:tc>
          <w:tcPr>
            <w:tcW w:w="1418" w:type="dxa"/>
            <w:tcBorders>
              <w:top w:val="double" w:color="000000" w:sz="2" w:space="0"/>
              <w:left w:val="single" w:color="000000" w:sz="6" w:space="0"/>
              <w:bottom w:val="single" w:color="000000" w:sz="6" w:space="0"/>
              <w:right w:val="single" w:color="000000" w:sz="6" w:space="0"/>
            </w:tcBorders>
          </w:tcPr>
          <w:p w14:paraId="0F0B8A2C">
            <w:pPr>
              <w:pStyle w:val="22"/>
              <w:rPr>
                <w:rFonts w:ascii="Times New Roman"/>
                <w:color w:val="auto"/>
                <w:sz w:val="22"/>
                <w:highlight w:val="none"/>
              </w:rPr>
            </w:pPr>
          </w:p>
        </w:tc>
        <w:tc>
          <w:tcPr>
            <w:tcW w:w="1701" w:type="dxa"/>
            <w:tcBorders>
              <w:top w:val="double" w:color="000000" w:sz="2" w:space="0"/>
              <w:left w:val="single" w:color="000000" w:sz="6" w:space="0"/>
              <w:bottom w:val="single" w:color="000000" w:sz="6" w:space="0"/>
            </w:tcBorders>
          </w:tcPr>
          <w:p w14:paraId="65022315">
            <w:pPr>
              <w:pStyle w:val="22"/>
              <w:rPr>
                <w:rFonts w:ascii="Times New Roman"/>
                <w:color w:val="auto"/>
                <w:sz w:val="22"/>
                <w:highlight w:val="none"/>
              </w:rPr>
            </w:pPr>
          </w:p>
        </w:tc>
      </w:tr>
      <w:tr w14:paraId="3F816B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49A13CF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8186274">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D72A910">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79D4439">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A17058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E32F00F">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336EB07C">
            <w:pPr>
              <w:pStyle w:val="22"/>
              <w:rPr>
                <w:rFonts w:ascii="Times New Roman"/>
                <w:color w:val="auto"/>
                <w:sz w:val="22"/>
                <w:highlight w:val="none"/>
              </w:rPr>
            </w:pPr>
          </w:p>
        </w:tc>
      </w:tr>
      <w:tr w14:paraId="67075F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061BAEC7">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C4CE4B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B340ADB">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58C834D6">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E033494">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20227E5">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2175D2A">
            <w:pPr>
              <w:pStyle w:val="22"/>
              <w:rPr>
                <w:rFonts w:ascii="Times New Roman"/>
                <w:color w:val="auto"/>
                <w:sz w:val="22"/>
                <w:highlight w:val="none"/>
              </w:rPr>
            </w:pPr>
          </w:p>
        </w:tc>
      </w:tr>
      <w:tr w14:paraId="5ED00F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89851A2">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69298F2">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6511F19">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978FA65">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9E98E4E">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F245AD8">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3D06C0BA">
            <w:pPr>
              <w:pStyle w:val="22"/>
              <w:rPr>
                <w:rFonts w:ascii="Times New Roman"/>
                <w:color w:val="auto"/>
                <w:sz w:val="22"/>
                <w:highlight w:val="none"/>
              </w:rPr>
            </w:pPr>
          </w:p>
        </w:tc>
      </w:tr>
      <w:tr w14:paraId="07C5C4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top w:val="single" w:color="000000" w:sz="6" w:space="0"/>
              <w:bottom w:val="single" w:color="000000" w:sz="6" w:space="0"/>
              <w:right w:val="single" w:color="000000" w:sz="6" w:space="0"/>
            </w:tcBorders>
          </w:tcPr>
          <w:p w14:paraId="3468A88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9069520">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4B1C8F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89886B8">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00CC36C">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2B4830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4326A5D">
            <w:pPr>
              <w:pStyle w:val="22"/>
              <w:rPr>
                <w:rFonts w:ascii="Times New Roman"/>
                <w:color w:val="auto"/>
                <w:sz w:val="22"/>
                <w:highlight w:val="none"/>
              </w:rPr>
            </w:pPr>
          </w:p>
        </w:tc>
      </w:tr>
      <w:tr w14:paraId="10C024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1CA225D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ACB6FAC">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EC31655">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2AC2C71">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1ADF46B">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1258D7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A04695A">
            <w:pPr>
              <w:pStyle w:val="22"/>
              <w:rPr>
                <w:rFonts w:ascii="Times New Roman"/>
                <w:color w:val="auto"/>
                <w:sz w:val="22"/>
                <w:highlight w:val="none"/>
              </w:rPr>
            </w:pPr>
          </w:p>
        </w:tc>
      </w:tr>
      <w:tr w14:paraId="1046DE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52724E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D0A944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A1BE2D7">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6C86CD7">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43AE372">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CBBA36D">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2310599">
            <w:pPr>
              <w:pStyle w:val="22"/>
              <w:rPr>
                <w:rFonts w:ascii="Times New Roman"/>
                <w:color w:val="auto"/>
                <w:sz w:val="22"/>
                <w:highlight w:val="none"/>
              </w:rPr>
            </w:pPr>
          </w:p>
        </w:tc>
      </w:tr>
      <w:tr w14:paraId="40A68C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B8B42E0">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8E08242">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7FE6CFC">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696D025C">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524D8678">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9452095">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5FCAB6BD">
            <w:pPr>
              <w:pStyle w:val="22"/>
              <w:rPr>
                <w:rFonts w:ascii="Times New Roman"/>
                <w:color w:val="auto"/>
                <w:sz w:val="22"/>
                <w:highlight w:val="none"/>
              </w:rPr>
            </w:pPr>
          </w:p>
        </w:tc>
      </w:tr>
      <w:tr w14:paraId="6E45AD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DA0E9F2">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A973CF5">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5302C78">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49FA86D">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22461E9">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A9397F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BEC282A">
            <w:pPr>
              <w:pStyle w:val="22"/>
              <w:rPr>
                <w:rFonts w:ascii="Times New Roman"/>
                <w:color w:val="auto"/>
                <w:sz w:val="22"/>
                <w:highlight w:val="none"/>
              </w:rPr>
            </w:pPr>
          </w:p>
        </w:tc>
      </w:tr>
      <w:tr w14:paraId="134610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1945B0B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8E62731">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225E0B1">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ACAB672">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0D3DDB7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4DE698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1D45782">
            <w:pPr>
              <w:pStyle w:val="22"/>
              <w:rPr>
                <w:rFonts w:ascii="Times New Roman"/>
                <w:color w:val="auto"/>
                <w:sz w:val="22"/>
                <w:highlight w:val="none"/>
              </w:rPr>
            </w:pPr>
          </w:p>
        </w:tc>
      </w:tr>
      <w:tr w14:paraId="2F3029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3C17A0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E699918">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5A07CC8">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0E451ED">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B8DC48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C53DC1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8ECD219">
            <w:pPr>
              <w:pStyle w:val="22"/>
              <w:rPr>
                <w:rFonts w:ascii="Times New Roman"/>
                <w:color w:val="auto"/>
                <w:sz w:val="22"/>
                <w:highlight w:val="none"/>
              </w:rPr>
            </w:pPr>
          </w:p>
        </w:tc>
      </w:tr>
      <w:tr w14:paraId="1DD2A7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64C1E5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54BEF2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204C469">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57165FF">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79DDF414">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CBADBF3">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96AA2D2">
            <w:pPr>
              <w:pStyle w:val="22"/>
              <w:rPr>
                <w:rFonts w:ascii="Times New Roman"/>
                <w:color w:val="auto"/>
                <w:sz w:val="22"/>
                <w:highlight w:val="none"/>
              </w:rPr>
            </w:pPr>
          </w:p>
        </w:tc>
      </w:tr>
      <w:tr w14:paraId="1132E5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A2C15B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C9DBCC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0B4936E">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C6BCCDD">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775874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223B36A">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BC30866">
            <w:pPr>
              <w:pStyle w:val="22"/>
              <w:rPr>
                <w:rFonts w:ascii="Times New Roman"/>
                <w:color w:val="auto"/>
                <w:sz w:val="22"/>
                <w:highlight w:val="none"/>
              </w:rPr>
            </w:pPr>
          </w:p>
        </w:tc>
      </w:tr>
      <w:tr w14:paraId="7C7358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DB27B3E">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4382F94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ACB5CB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0C4DC24D">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6935E2E">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33D6855">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C30A713">
            <w:pPr>
              <w:pStyle w:val="22"/>
              <w:rPr>
                <w:rFonts w:ascii="Times New Roman"/>
                <w:color w:val="auto"/>
                <w:sz w:val="22"/>
                <w:highlight w:val="none"/>
              </w:rPr>
            </w:pPr>
          </w:p>
        </w:tc>
      </w:tr>
      <w:tr w14:paraId="6F190B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D9351C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93E3A9C">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5D66D9D">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56DFB0E">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B4EDF3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CC7159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538AA01">
            <w:pPr>
              <w:pStyle w:val="22"/>
              <w:rPr>
                <w:rFonts w:ascii="Times New Roman"/>
                <w:color w:val="auto"/>
                <w:sz w:val="22"/>
                <w:highlight w:val="none"/>
              </w:rPr>
            </w:pPr>
          </w:p>
        </w:tc>
      </w:tr>
      <w:tr w14:paraId="20EBBD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5B6A4D85">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FBFFB2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8676023">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BF297F9">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202B978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0454169">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1B5ABDF5">
            <w:pPr>
              <w:pStyle w:val="22"/>
              <w:rPr>
                <w:rFonts w:ascii="Times New Roman"/>
                <w:color w:val="auto"/>
                <w:sz w:val="22"/>
                <w:highlight w:val="none"/>
              </w:rPr>
            </w:pPr>
          </w:p>
        </w:tc>
      </w:tr>
      <w:tr w14:paraId="113533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0F9D9F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413E58FD">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2DDDA03">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8B04711">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CF65992">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5F49576">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407AFCA">
            <w:pPr>
              <w:pStyle w:val="22"/>
              <w:rPr>
                <w:rFonts w:ascii="Times New Roman"/>
                <w:color w:val="auto"/>
                <w:sz w:val="22"/>
                <w:highlight w:val="none"/>
              </w:rPr>
            </w:pPr>
          </w:p>
        </w:tc>
      </w:tr>
      <w:tr w14:paraId="4A7951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D71F4B0">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7F89CD0">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8374135">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0303F26F">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C67E3D7">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E71AA83">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45AF3D4">
            <w:pPr>
              <w:pStyle w:val="22"/>
              <w:rPr>
                <w:rFonts w:ascii="Times New Roman"/>
                <w:color w:val="auto"/>
                <w:sz w:val="22"/>
                <w:highlight w:val="none"/>
              </w:rPr>
            </w:pPr>
          </w:p>
        </w:tc>
      </w:tr>
      <w:tr w14:paraId="72D68E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9C343F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6B6F929">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32E77BF">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040B4CB">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A244827">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75890DB">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153F78B7">
            <w:pPr>
              <w:pStyle w:val="22"/>
              <w:rPr>
                <w:rFonts w:ascii="Times New Roman"/>
                <w:color w:val="auto"/>
                <w:sz w:val="22"/>
                <w:highlight w:val="none"/>
              </w:rPr>
            </w:pPr>
          </w:p>
        </w:tc>
      </w:tr>
      <w:tr w14:paraId="5F3B34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E21669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D6317F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4A7549E">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71C78CC">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7EA7B83F">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7C92350">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19C5F2A">
            <w:pPr>
              <w:pStyle w:val="22"/>
              <w:rPr>
                <w:rFonts w:ascii="Times New Roman"/>
                <w:color w:val="auto"/>
                <w:sz w:val="22"/>
                <w:highlight w:val="none"/>
              </w:rPr>
            </w:pPr>
          </w:p>
        </w:tc>
      </w:tr>
      <w:tr w14:paraId="750B3F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273617B">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817C820">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6C4D9B8">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C9A58A9">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21F5C05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C5DC74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1A094210">
            <w:pPr>
              <w:pStyle w:val="22"/>
              <w:rPr>
                <w:rFonts w:ascii="Times New Roman"/>
                <w:color w:val="auto"/>
                <w:sz w:val="22"/>
                <w:highlight w:val="none"/>
              </w:rPr>
            </w:pPr>
          </w:p>
        </w:tc>
      </w:tr>
      <w:tr w14:paraId="48BBEE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2A9D8D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0C77DFD">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40F1D60">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745CB725">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0A399DD8">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B7A4516">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876EF8A">
            <w:pPr>
              <w:pStyle w:val="22"/>
              <w:rPr>
                <w:rFonts w:ascii="Times New Roman"/>
                <w:color w:val="auto"/>
                <w:sz w:val="22"/>
                <w:highlight w:val="none"/>
              </w:rPr>
            </w:pPr>
          </w:p>
        </w:tc>
      </w:tr>
      <w:tr w14:paraId="16C633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527BC82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2632ECB">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FB4553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52C51A36">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23EC5F4">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19A6E4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0891207">
            <w:pPr>
              <w:pStyle w:val="22"/>
              <w:rPr>
                <w:rFonts w:ascii="Times New Roman"/>
                <w:color w:val="auto"/>
                <w:sz w:val="22"/>
                <w:highlight w:val="none"/>
              </w:rPr>
            </w:pPr>
          </w:p>
        </w:tc>
      </w:tr>
      <w:tr w14:paraId="60E33D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2437EB7">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043047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5A7A9EE">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7457A459">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73765C9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1A9D87F">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5FF6B0D">
            <w:pPr>
              <w:pStyle w:val="22"/>
              <w:rPr>
                <w:rFonts w:ascii="Times New Roman"/>
                <w:color w:val="auto"/>
                <w:sz w:val="22"/>
                <w:highlight w:val="none"/>
              </w:rPr>
            </w:pPr>
          </w:p>
        </w:tc>
      </w:tr>
      <w:tr w14:paraId="721F49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top w:val="single" w:color="000000" w:sz="6" w:space="0"/>
              <w:right w:val="single" w:color="000000" w:sz="6" w:space="0"/>
            </w:tcBorders>
          </w:tcPr>
          <w:p w14:paraId="5EB39A60">
            <w:pPr>
              <w:pStyle w:val="22"/>
              <w:rPr>
                <w:rFonts w:ascii="Times New Roman"/>
                <w:color w:val="auto"/>
                <w:sz w:val="22"/>
                <w:highlight w:val="none"/>
              </w:rPr>
            </w:pPr>
          </w:p>
        </w:tc>
        <w:tc>
          <w:tcPr>
            <w:tcW w:w="1984" w:type="dxa"/>
            <w:tcBorders>
              <w:top w:val="single" w:color="000000" w:sz="6" w:space="0"/>
              <w:left w:val="single" w:color="000000" w:sz="6" w:space="0"/>
              <w:right w:val="single" w:color="000000" w:sz="6" w:space="0"/>
            </w:tcBorders>
          </w:tcPr>
          <w:p w14:paraId="6DC2DB7D">
            <w:pPr>
              <w:pStyle w:val="22"/>
              <w:rPr>
                <w:rFonts w:ascii="Times New Roman"/>
                <w:color w:val="auto"/>
                <w:sz w:val="22"/>
                <w:highlight w:val="none"/>
              </w:rPr>
            </w:pPr>
          </w:p>
        </w:tc>
        <w:tc>
          <w:tcPr>
            <w:tcW w:w="851" w:type="dxa"/>
            <w:tcBorders>
              <w:top w:val="single" w:color="000000" w:sz="6" w:space="0"/>
              <w:left w:val="single" w:color="000000" w:sz="6" w:space="0"/>
              <w:right w:val="single" w:color="000000" w:sz="6" w:space="0"/>
            </w:tcBorders>
          </w:tcPr>
          <w:p w14:paraId="312EAE3E">
            <w:pPr>
              <w:pStyle w:val="22"/>
              <w:rPr>
                <w:rFonts w:ascii="Times New Roman"/>
                <w:color w:val="auto"/>
                <w:sz w:val="22"/>
                <w:highlight w:val="none"/>
              </w:rPr>
            </w:pPr>
          </w:p>
        </w:tc>
        <w:tc>
          <w:tcPr>
            <w:tcW w:w="774" w:type="dxa"/>
            <w:tcBorders>
              <w:top w:val="single" w:color="000000" w:sz="6" w:space="0"/>
              <w:left w:val="single" w:color="000000" w:sz="6" w:space="0"/>
              <w:right w:val="single" w:color="000000" w:sz="6" w:space="0"/>
            </w:tcBorders>
          </w:tcPr>
          <w:p w14:paraId="63DD8DCA">
            <w:pPr>
              <w:pStyle w:val="22"/>
              <w:rPr>
                <w:rFonts w:ascii="Times New Roman"/>
                <w:color w:val="auto"/>
                <w:sz w:val="22"/>
                <w:highlight w:val="none"/>
              </w:rPr>
            </w:pPr>
          </w:p>
        </w:tc>
        <w:tc>
          <w:tcPr>
            <w:tcW w:w="1352" w:type="dxa"/>
            <w:tcBorders>
              <w:top w:val="single" w:color="000000" w:sz="6" w:space="0"/>
              <w:left w:val="single" w:color="000000" w:sz="6" w:space="0"/>
              <w:right w:val="single" w:color="000000" w:sz="6" w:space="0"/>
            </w:tcBorders>
          </w:tcPr>
          <w:p w14:paraId="0A0C2A37">
            <w:pPr>
              <w:pStyle w:val="22"/>
              <w:rPr>
                <w:rFonts w:ascii="Times New Roman"/>
                <w:color w:val="auto"/>
                <w:sz w:val="22"/>
                <w:highlight w:val="none"/>
              </w:rPr>
            </w:pPr>
          </w:p>
        </w:tc>
        <w:tc>
          <w:tcPr>
            <w:tcW w:w="1418" w:type="dxa"/>
            <w:tcBorders>
              <w:top w:val="single" w:color="000000" w:sz="6" w:space="0"/>
              <w:left w:val="single" w:color="000000" w:sz="6" w:space="0"/>
              <w:right w:val="single" w:color="000000" w:sz="6" w:space="0"/>
            </w:tcBorders>
          </w:tcPr>
          <w:p w14:paraId="56F7EBB5">
            <w:pPr>
              <w:pStyle w:val="22"/>
              <w:rPr>
                <w:rFonts w:ascii="Times New Roman"/>
                <w:color w:val="auto"/>
                <w:sz w:val="22"/>
                <w:highlight w:val="none"/>
              </w:rPr>
            </w:pPr>
          </w:p>
        </w:tc>
        <w:tc>
          <w:tcPr>
            <w:tcW w:w="1701" w:type="dxa"/>
            <w:tcBorders>
              <w:top w:val="single" w:color="000000" w:sz="6" w:space="0"/>
              <w:left w:val="single" w:color="000000" w:sz="6" w:space="0"/>
            </w:tcBorders>
          </w:tcPr>
          <w:p w14:paraId="580E604F">
            <w:pPr>
              <w:pStyle w:val="22"/>
              <w:rPr>
                <w:rFonts w:ascii="Times New Roman"/>
                <w:color w:val="auto"/>
                <w:sz w:val="22"/>
                <w:highlight w:val="none"/>
              </w:rPr>
            </w:pPr>
          </w:p>
        </w:tc>
      </w:tr>
    </w:tbl>
    <w:p w14:paraId="4C73DA09">
      <w:pPr>
        <w:spacing w:after="0"/>
        <w:rPr>
          <w:rFonts w:ascii="Times New Roman"/>
          <w:color w:val="auto"/>
          <w:sz w:val="22"/>
          <w:highlight w:val="none"/>
        </w:rPr>
        <w:sectPr>
          <w:pgSz w:w="11910" w:h="16840"/>
          <w:pgMar w:top="1040" w:right="460" w:bottom="900" w:left="480" w:header="857" w:footer="639" w:gutter="0"/>
          <w:cols w:space="720" w:num="1"/>
        </w:sectPr>
      </w:pPr>
    </w:p>
    <w:p w14:paraId="364A5C50">
      <w:pPr>
        <w:pStyle w:val="5"/>
        <w:rPr>
          <w:color w:val="auto"/>
          <w:sz w:val="20"/>
          <w:highlight w:val="none"/>
        </w:rPr>
      </w:pPr>
    </w:p>
    <w:p w14:paraId="405ED179">
      <w:pPr>
        <w:pStyle w:val="5"/>
        <w:rPr>
          <w:color w:val="auto"/>
          <w:sz w:val="20"/>
          <w:highlight w:val="none"/>
        </w:rPr>
      </w:pPr>
    </w:p>
    <w:p w14:paraId="239E24D0">
      <w:pPr>
        <w:pStyle w:val="21"/>
        <w:numPr>
          <w:ilvl w:val="0"/>
          <w:numId w:val="0"/>
        </w:numPr>
        <w:tabs>
          <w:tab w:val="left" w:pos="4521"/>
        </w:tabs>
        <w:spacing w:before="66" w:after="0" w:line="240" w:lineRule="auto"/>
        <w:ind w:left="-1" w:leftChars="0" w:right="245" w:rightChars="0"/>
        <w:jc w:val="both"/>
        <w:rPr>
          <w:color w:val="auto"/>
          <w:sz w:val="24"/>
          <w:highlight w:val="none"/>
        </w:rPr>
      </w:pPr>
      <w:r>
        <w:rPr>
          <w:rFonts w:hint="eastAsia"/>
          <w:color w:val="auto"/>
          <w:sz w:val="24"/>
          <w:highlight w:val="none"/>
          <w:lang w:val="en-US" w:eastAsia="zh-CN"/>
        </w:rPr>
        <w:t>11-2</w:t>
      </w:r>
      <w:r>
        <w:rPr>
          <w:color w:val="auto"/>
          <w:sz w:val="24"/>
          <w:highlight w:val="none"/>
        </w:rPr>
        <w:t>：工程设备暂估价表</w:t>
      </w:r>
    </w:p>
    <w:p w14:paraId="34406576">
      <w:pPr>
        <w:pStyle w:val="5"/>
        <w:spacing w:before="9"/>
        <w:rPr>
          <w:color w:val="auto"/>
          <w:sz w:val="13"/>
          <w:highlight w:val="none"/>
        </w:rPr>
      </w:pPr>
    </w:p>
    <w:tbl>
      <w:tblPr>
        <w:tblStyle w:val="9"/>
        <w:tblW w:w="9073" w:type="dxa"/>
        <w:tblInd w:w="4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14:paraId="40681E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bottom w:val="double" w:color="000000" w:sz="2" w:space="0"/>
              <w:right w:val="single" w:color="000000" w:sz="6" w:space="0"/>
            </w:tcBorders>
          </w:tcPr>
          <w:p w14:paraId="559A0CD0">
            <w:pPr>
              <w:pStyle w:val="22"/>
              <w:spacing w:before="114" w:line="306" w:lineRule="exact"/>
              <w:ind w:left="254"/>
              <w:rPr>
                <w:color w:val="auto"/>
                <w:sz w:val="24"/>
                <w:highlight w:val="none"/>
              </w:rPr>
            </w:pPr>
            <w:r>
              <w:rPr>
                <w:color w:val="auto"/>
                <w:sz w:val="24"/>
                <w:highlight w:val="none"/>
              </w:rPr>
              <w:t>序号</w:t>
            </w:r>
          </w:p>
        </w:tc>
        <w:tc>
          <w:tcPr>
            <w:tcW w:w="1984" w:type="dxa"/>
            <w:tcBorders>
              <w:left w:val="single" w:color="000000" w:sz="6" w:space="0"/>
              <w:bottom w:val="double" w:color="000000" w:sz="2" w:space="0"/>
              <w:right w:val="single" w:color="000000" w:sz="6" w:space="0"/>
            </w:tcBorders>
          </w:tcPr>
          <w:p w14:paraId="11826ECD">
            <w:pPr>
              <w:pStyle w:val="22"/>
              <w:spacing w:before="114" w:line="306" w:lineRule="exact"/>
              <w:ind w:left="739" w:right="710"/>
              <w:jc w:val="center"/>
              <w:rPr>
                <w:color w:val="auto"/>
                <w:sz w:val="24"/>
                <w:highlight w:val="none"/>
              </w:rPr>
            </w:pPr>
            <w:r>
              <w:rPr>
                <w:color w:val="auto"/>
                <w:sz w:val="24"/>
                <w:highlight w:val="none"/>
              </w:rPr>
              <w:t>名称</w:t>
            </w:r>
          </w:p>
        </w:tc>
        <w:tc>
          <w:tcPr>
            <w:tcW w:w="851" w:type="dxa"/>
            <w:tcBorders>
              <w:left w:val="single" w:color="000000" w:sz="6" w:space="0"/>
              <w:bottom w:val="double" w:color="000000" w:sz="2" w:space="0"/>
              <w:right w:val="single" w:color="000000" w:sz="6" w:space="0"/>
            </w:tcBorders>
          </w:tcPr>
          <w:p w14:paraId="088EB9ED">
            <w:pPr>
              <w:pStyle w:val="22"/>
              <w:spacing w:before="114" w:line="306" w:lineRule="exact"/>
              <w:ind w:left="191"/>
              <w:rPr>
                <w:color w:val="auto"/>
                <w:sz w:val="24"/>
                <w:highlight w:val="none"/>
              </w:rPr>
            </w:pPr>
            <w:r>
              <w:rPr>
                <w:color w:val="auto"/>
                <w:sz w:val="24"/>
                <w:highlight w:val="none"/>
              </w:rPr>
              <w:t>单位</w:t>
            </w:r>
          </w:p>
        </w:tc>
        <w:tc>
          <w:tcPr>
            <w:tcW w:w="774" w:type="dxa"/>
            <w:tcBorders>
              <w:left w:val="single" w:color="000000" w:sz="6" w:space="0"/>
              <w:bottom w:val="double" w:color="000000" w:sz="2" w:space="0"/>
              <w:right w:val="single" w:color="000000" w:sz="6" w:space="0"/>
            </w:tcBorders>
          </w:tcPr>
          <w:p w14:paraId="0EDE2DD3">
            <w:pPr>
              <w:pStyle w:val="22"/>
              <w:spacing w:before="114" w:line="306" w:lineRule="exact"/>
              <w:ind w:left="153"/>
              <w:rPr>
                <w:color w:val="auto"/>
                <w:sz w:val="24"/>
                <w:highlight w:val="none"/>
              </w:rPr>
            </w:pPr>
            <w:r>
              <w:rPr>
                <w:color w:val="auto"/>
                <w:sz w:val="24"/>
                <w:highlight w:val="none"/>
              </w:rPr>
              <w:t>数量</w:t>
            </w:r>
          </w:p>
        </w:tc>
        <w:tc>
          <w:tcPr>
            <w:tcW w:w="1352" w:type="dxa"/>
            <w:tcBorders>
              <w:left w:val="single" w:color="000000" w:sz="6" w:space="0"/>
              <w:bottom w:val="double" w:color="000000" w:sz="2" w:space="0"/>
              <w:right w:val="single" w:color="000000" w:sz="6" w:space="0"/>
            </w:tcBorders>
          </w:tcPr>
          <w:p w14:paraId="4249436E">
            <w:pPr>
              <w:pStyle w:val="22"/>
              <w:spacing w:before="114" w:line="306" w:lineRule="exact"/>
              <w:ind w:left="97"/>
              <w:rPr>
                <w:color w:val="auto"/>
                <w:sz w:val="24"/>
                <w:highlight w:val="none"/>
              </w:rPr>
            </w:pPr>
            <w:r>
              <w:rPr>
                <w:color w:val="auto"/>
                <w:sz w:val="24"/>
                <w:highlight w:val="none"/>
              </w:rPr>
              <w:t>单价（元）</w:t>
            </w:r>
          </w:p>
        </w:tc>
        <w:tc>
          <w:tcPr>
            <w:tcW w:w="1418" w:type="dxa"/>
            <w:tcBorders>
              <w:left w:val="single" w:color="000000" w:sz="6" w:space="0"/>
              <w:bottom w:val="double" w:color="000000" w:sz="2" w:space="0"/>
              <w:right w:val="single" w:color="000000" w:sz="6" w:space="0"/>
            </w:tcBorders>
          </w:tcPr>
          <w:p w14:paraId="37E58E89">
            <w:pPr>
              <w:pStyle w:val="22"/>
              <w:spacing w:before="114" w:line="306" w:lineRule="exact"/>
              <w:ind w:left="115"/>
              <w:rPr>
                <w:color w:val="auto"/>
                <w:sz w:val="24"/>
                <w:highlight w:val="none"/>
              </w:rPr>
            </w:pPr>
            <w:r>
              <w:rPr>
                <w:color w:val="auto"/>
                <w:sz w:val="24"/>
                <w:highlight w:val="none"/>
              </w:rPr>
              <w:t>合价（元）</w:t>
            </w:r>
          </w:p>
        </w:tc>
        <w:tc>
          <w:tcPr>
            <w:tcW w:w="1701" w:type="dxa"/>
            <w:tcBorders>
              <w:left w:val="single" w:color="000000" w:sz="6" w:space="0"/>
              <w:bottom w:val="double" w:color="000000" w:sz="2" w:space="0"/>
            </w:tcBorders>
          </w:tcPr>
          <w:p w14:paraId="5F712622">
            <w:pPr>
              <w:pStyle w:val="22"/>
              <w:spacing w:before="114" w:line="306" w:lineRule="exact"/>
              <w:ind w:left="597" w:right="561"/>
              <w:jc w:val="center"/>
              <w:rPr>
                <w:color w:val="auto"/>
                <w:sz w:val="24"/>
                <w:highlight w:val="none"/>
              </w:rPr>
            </w:pPr>
            <w:r>
              <w:rPr>
                <w:color w:val="auto"/>
                <w:sz w:val="24"/>
                <w:highlight w:val="none"/>
              </w:rPr>
              <w:t>备注</w:t>
            </w:r>
          </w:p>
        </w:tc>
      </w:tr>
      <w:tr w14:paraId="34459E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double" w:color="000000" w:sz="2" w:space="0"/>
              <w:bottom w:val="single" w:color="000000" w:sz="6" w:space="0"/>
              <w:right w:val="single" w:color="000000" w:sz="6" w:space="0"/>
            </w:tcBorders>
          </w:tcPr>
          <w:p w14:paraId="2E27BC49">
            <w:pPr>
              <w:pStyle w:val="22"/>
              <w:rPr>
                <w:rFonts w:ascii="Times New Roman"/>
                <w:color w:val="auto"/>
                <w:sz w:val="22"/>
                <w:highlight w:val="none"/>
              </w:rPr>
            </w:pPr>
          </w:p>
        </w:tc>
        <w:tc>
          <w:tcPr>
            <w:tcW w:w="1984" w:type="dxa"/>
            <w:tcBorders>
              <w:top w:val="double" w:color="000000" w:sz="2" w:space="0"/>
              <w:left w:val="single" w:color="000000" w:sz="6" w:space="0"/>
              <w:bottom w:val="single" w:color="000000" w:sz="6" w:space="0"/>
              <w:right w:val="single" w:color="000000" w:sz="6" w:space="0"/>
            </w:tcBorders>
          </w:tcPr>
          <w:p w14:paraId="7340C7B6">
            <w:pPr>
              <w:pStyle w:val="22"/>
              <w:rPr>
                <w:rFonts w:ascii="Times New Roman"/>
                <w:color w:val="auto"/>
                <w:sz w:val="22"/>
                <w:highlight w:val="none"/>
              </w:rPr>
            </w:pPr>
          </w:p>
        </w:tc>
        <w:tc>
          <w:tcPr>
            <w:tcW w:w="851" w:type="dxa"/>
            <w:tcBorders>
              <w:top w:val="double" w:color="000000" w:sz="2" w:space="0"/>
              <w:left w:val="single" w:color="000000" w:sz="6" w:space="0"/>
              <w:bottom w:val="single" w:color="000000" w:sz="6" w:space="0"/>
              <w:right w:val="single" w:color="000000" w:sz="6" w:space="0"/>
            </w:tcBorders>
          </w:tcPr>
          <w:p w14:paraId="212BAF92">
            <w:pPr>
              <w:pStyle w:val="22"/>
              <w:rPr>
                <w:rFonts w:ascii="Times New Roman"/>
                <w:color w:val="auto"/>
                <w:sz w:val="22"/>
                <w:highlight w:val="none"/>
              </w:rPr>
            </w:pPr>
          </w:p>
        </w:tc>
        <w:tc>
          <w:tcPr>
            <w:tcW w:w="774" w:type="dxa"/>
            <w:tcBorders>
              <w:top w:val="double" w:color="000000" w:sz="2" w:space="0"/>
              <w:left w:val="single" w:color="000000" w:sz="6" w:space="0"/>
              <w:bottom w:val="single" w:color="000000" w:sz="6" w:space="0"/>
              <w:right w:val="single" w:color="000000" w:sz="6" w:space="0"/>
            </w:tcBorders>
          </w:tcPr>
          <w:p w14:paraId="4EC79073">
            <w:pPr>
              <w:pStyle w:val="22"/>
              <w:rPr>
                <w:rFonts w:ascii="Times New Roman"/>
                <w:color w:val="auto"/>
                <w:sz w:val="22"/>
                <w:highlight w:val="none"/>
              </w:rPr>
            </w:pPr>
          </w:p>
        </w:tc>
        <w:tc>
          <w:tcPr>
            <w:tcW w:w="1352" w:type="dxa"/>
            <w:tcBorders>
              <w:top w:val="double" w:color="000000" w:sz="2" w:space="0"/>
              <w:left w:val="single" w:color="000000" w:sz="6" w:space="0"/>
              <w:bottom w:val="single" w:color="000000" w:sz="6" w:space="0"/>
              <w:right w:val="single" w:color="000000" w:sz="6" w:space="0"/>
            </w:tcBorders>
          </w:tcPr>
          <w:p w14:paraId="53102604">
            <w:pPr>
              <w:pStyle w:val="22"/>
              <w:rPr>
                <w:rFonts w:ascii="Times New Roman"/>
                <w:color w:val="auto"/>
                <w:sz w:val="22"/>
                <w:highlight w:val="none"/>
              </w:rPr>
            </w:pPr>
          </w:p>
        </w:tc>
        <w:tc>
          <w:tcPr>
            <w:tcW w:w="1418" w:type="dxa"/>
            <w:tcBorders>
              <w:top w:val="double" w:color="000000" w:sz="2" w:space="0"/>
              <w:left w:val="single" w:color="000000" w:sz="6" w:space="0"/>
              <w:bottom w:val="single" w:color="000000" w:sz="6" w:space="0"/>
              <w:right w:val="single" w:color="000000" w:sz="6" w:space="0"/>
            </w:tcBorders>
          </w:tcPr>
          <w:p w14:paraId="570F6E44">
            <w:pPr>
              <w:pStyle w:val="22"/>
              <w:rPr>
                <w:rFonts w:ascii="Times New Roman"/>
                <w:color w:val="auto"/>
                <w:sz w:val="22"/>
                <w:highlight w:val="none"/>
              </w:rPr>
            </w:pPr>
          </w:p>
        </w:tc>
        <w:tc>
          <w:tcPr>
            <w:tcW w:w="1701" w:type="dxa"/>
            <w:tcBorders>
              <w:top w:val="double" w:color="000000" w:sz="2" w:space="0"/>
              <w:left w:val="single" w:color="000000" w:sz="6" w:space="0"/>
              <w:bottom w:val="single" w:color="000000" w:sz="6" w:space="0"/>
            </w:tcBorders>
          </w:tcPr>
          <w:p w14:paraId="6A316831">
            <w:pPr>
              <w:pStyle w:val="22"/>
              <w:rPr>
                <w:rFonts w:ascii="Times New Roman"/>
                <w:color w:val="auto"/>
                <w:sz w:val="22"/>
                <w:highlight w:val="none"/>
              </w:rPr>
            </w:pPr>
          </w:p>
        </w:tc>
      </w:tr>
      <w:tr w14:paraId="49DE78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37D7E9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2A3BC8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EE6395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61DB336">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2572DD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6434B5C">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3979017E">
            <w:pPr>
              <w:pStyle w:val="22"/>
              <w:rPr>
                <w:rFonts w:ascii="Times New Roman"/>
                <w:color w:val="auto"/>
                <w:sz w:val="22"/>
                <w:highlight w:val="none"/>
              </w:rPr>
            </w:pPr>
          </w:p>
        </w:tc>
      </w:tr>
      <w:tr w14:paraId="52AB9A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153893BC">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B476FCF">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9BA3859">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09F5371">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BF8CEA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E0E7427">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C98C3C3">
            <w:pPr>
              <w:pStyle w:val="22"/>
              <w:rPr>
                <w:rFonts w:ascii="Times New Roman"/>
                <w:color w:val="auto"/>
                <w:sz w:val="22"/>
                <w:highlight w:val="none"/>
              </w:rPr>
            </w:pPr>
          </w:p>
        </w:tc>
      </w:tr>
      <w:tr w14:paraId="678F88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CA4C33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F40DEB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7ADF9E3">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49DAFEA">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564BD456">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73FD423">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5AD1468">
            <w:pPr>
              <w:pStyle w:val="22"/>
              <w:rPr>
                <w:rFonts w:ascii="Times New Roman"/>
                <w:color w:val="auto"/>
                <w:sz w:val="22"/>
                <w:highlight w:val="none"/>
              </w:rPr>
            </w:pPr>
          </w:p>
        </w:tc>
      </w:tr>
      <w:tr w14:paraId="3C883E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top w:val="single" w:color="000000" w:sz="6" w:space="0"/>
              <w:bottom w:val="single" w:color="000000" w:sz="6" w:space="0"/>
              <w:right w:val="single" w:color="000000" w:sz="6" w:space="0"/>
            </w:tcBorders>
          </w:tcPr>
          <w:p w14:paraId="591CC43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306C340">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4420345">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51134648">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F38CC7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EA1D40C">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D8DB85B">
            <w:pPr>
              <w:pStyle w:val="22"/>
              <w:rPr>
                <w:rFonts w:ascii="Times New Roman"/>
                <w:color w:val="auto"/>
                <w:sz w:val="22"/>
                <w:highlight w:val="none"/>
              </w:rPr>
            </w:pPr>
          </w:p>
        </w:tc>
      </w:tr>
      <w:tr w14:paraId="78BD78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DCFC8F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ED493B1">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BB2C4BA">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543B13FA">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68863F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DFCA6F0">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15BD5FB">
            <w:pPr>
              <w:pStyle w:val="22"/>
              <w:rPr>
                <w:rFonts w:ascii="Times New Roman"/>
                <w:color w:val="auto"/>
                <w:sz w:val="22"/>
                <w:highlight w:val="none"/>
              </w:rPr>
            </w:pPr>
          </w:p>
        </w:tc>
      </w:tr>
      <w:tr w14:paraId="7F3E45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5D0FAEDA">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AC0C78F">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2546B6A">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65C7D6A4">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982E16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2DD81E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1939B66">
            <w:pPr>
              <w:pStyle w:val="22"/>
              <w:rPr>
                <w:rFonts w:ascii="Times New Roman"/>
                <w:color w:val="auto"/>
                <w:sz w:val="22"/>
                <w:highlight w:val="none"/>
              </w:rPr>
            </w:pPr>
          </w:p>
        </w:tc>
      </w:tr>
      <w:tr w14:paraId="471F3B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23C6B40">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52BE601">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2502041">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E931A47">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B5AE16C">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9475ED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B4A1C42">
            <w:pPr>
              <w:pStyle w:val="22"/>
              <w:rPr>
                <w:rFonts w:ascii="Times New Roman"/>
                <w:color w:val="auto"/>
                <w:sz w:val="22"/>
                <w:highlight w:val="none"/>
              </w:rPr>
            </w:pPr>
          </w:p>
        </w:tc>
      </w:tr>
      <w:tr w14:paraId="31A4D9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7964D57">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621264D">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4A52F3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0D0FAC06">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DD1BDE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18BA2DF">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FF0DA47">
            <w:pPr>
              <w:pStyle w:val="22"/>
              <w:rPr>
                <w:rFonts w:ascii="Times New Roman"/>
                <w:color w:val="auto"/>
                <w:sz w:val="22"/>
                <w:highlight w:val="none"/>
              </w:rPr>
            </w:pPr>
          </w:p>
        </w:tc>
      </w:tr>
      <w:tr w14:paraId="74995D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4A32B2C7">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BB3FB34">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DB3CAFD">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660BD7F4">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7590DBF6">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700829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8DFC386">
            <w:pPr>
              <w:pStyle w:val="22"/>
              <w:rPr>
                <w:rFonts w:ascii="Times New Roman"/>
                <w:color w:val="auto"/>
                <w:sz w:val="22"/>
                <w:highlight w:val="none"/>
              </w:rPr>
            </w:pPr>
          </w:p>
        </w:tc>
      </w:tr>
      <w:tr w14:paraId="05465B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EB2014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9D7D13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2282333">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1DF0253">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22B67E57">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39B626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2ABD2393">
            <w:pPr>
              <w:pStyle w:val="22"/>
              <w:rPr>
                <w:rFonts w:ascii="Times New Roman"/>
                <w:color w:val="auto"/>
                <w:sz w:val="22"/>
                <w:highlight w:val="none"/>
              </w:rPr>
            </w:pPr>
          </w:p>
        </w:tc>
      </w:tr>
      <w:tr w14:paraId="688A11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4F6E99B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2689D5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7E577FC">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B83ADA1">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2B4E2F0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1BAD28D">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2B615FE">
            <w:pPr>
              <w:pStyle w:val="22"/>
              <w:rPr>
                <w:rFonts w:ascii="Times New Roman"/>
                <w:color w:val="auto"/>
                <w:sz w:val="22"/>
                <w:highlight w:val="none"/>
              </w:rPr>
            </w:pPr>
          </w:p>
        </w:tc>
      </w:tr>
      <w:tr w14:paraId="468919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6CE6CB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FD5B28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B1C1868">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858337E">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3CE04A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559294C3">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15959065">
            <w:pPr>
              <w:pStyle w:val="22"/>
              <w:rPr>
                <w:rFonts w:ascii="Times New Roman"/>
                <w:color w:val="auto"/>
                <w:sz w:val="22"/>
                <w:highlight w:val="none"/>
              </w:rPr>
            </w:pPr>
          </w:p>
        </w:tc>
      </w:tr>
      <w:tr w14:paraId="45F4E5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6C8D407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D498DF2">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A7D8E1B">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59341314">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2C6F6F33">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7DA474A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E2B3009">
            <w:pPr>
              <w:pStyle w:val="22"/>
              <w:rPr>
                <w:rFonts w:ascii="Times New Roman"/>
                <w:color w:val="auto"/>
                <w:sz w:val="22"/>
                <w:highlight w:val="none"/>
              </w:rPr>
            </w:pPr>
          </w:p>
        </w:tc>
      </w:tr>
      <w:tr w14:paraId="667386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7844CEF3">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1372EF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24F0595">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04015710">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504764C">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D22237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B5EB740">
            <w:pPr>
              <w:pStyle w:val="22"/>
              <w:rPr>
                <w:rFonts w:ascii="Times New Roman"/>
                <w:color w:val="auto"/>
                <w:sz w:val="22"/>
                <w:highlight w:val="none"/>
              </w:rPr>
            </w:pPr>
          </w:p>
        </w:tc>
      </w:tr>
      <w:tr w14:paraId="5E72F8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7B856E9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504C1F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48828DA">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07C50EC0">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38C9120B">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4D1289A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39FC8219">
            <w:pPr>
              <w:pStyle w:val="22"/>
              <w:rPr>
                <w:rFonts w:ascii="Times New Roman"/>
                <w:color w:val="auto"/>
                <w:sz w:val="22"/>
                <w:highlight w:val="none"/>
              </w:rPr>
            </w:pPr>
          </w:p>
        </w:tc>
      </w:tr>
      <w:tr w14:paraId="3CC05B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52322E6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8D95A9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1942696">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705000C5">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420C3F4A">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3F14BDDE">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D35194A">
            <w:pPr>
              <w:pStyle w:val="22"/>
              <w:rPr>
                <w:rFonts w:ascii="Times New Roman"/>
                <w:color w:val="auto"/>
                <w:sz w:val="22"/>
                <w:highlight w:val="none"/>
              </w:rPr>
            </w:pPr>
          </w:p>
        </w:tc>
      </w:tr>
      <w:tr w14:paraId="54B97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7F1D010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4BD9AF3">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67D2C6C0">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C2F4151">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59FA53C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947F462">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40B81A2D">
            <w:pPr>
              <w:pStyle w:val="22"/>
              <w:rPr>
                <w:rFonts w:ascii="Times New Roman"/>
                <w:color w:val="auto"/>
                <w:sz w:val="22"/>
                <w:highlight w:val="none"/>
              </w:rPr>
            </w:pPr>
          </w:p>
        </w:tc>
      </w:tr>
      <w:tr w14:paraId="29C27A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4696285B">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336F686">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FDC4BA9">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341EFA42">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5D18FFC6">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698E680">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6E546AF5">
            <w:pPr>
              <w:pStyle w:val="22"/>
              <w:rPr>
                <w:rFonts w:ascii="Times New Roman"/>
                <w:color w:val="auto"/>
                <w:sz w:val="22"/>
                <w:highlight w:val="none"/>
              </w:rPr>
            </w:pPr>
          </w:p>
        </w:tc>
      </w:tr>
      <w:tr w14:paraId="6A6762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079DD9F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856AE81">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2320BB8">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77A30FAE">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5A554FE">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08B4B441">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50AC67FA">
            <w:pPr>
              <w:pStyle w:val="22"/>
              <w:rPr>
                <w:rFonts w:ascii="Times New Roman"/>
                <w:color w:val="auto"/>
                <w:sz w:val="22"/>
                <w:highlight w:val="none"/>
              </w:rPr>
            </w:pPr>
          </w:p>
        </w:tc>
      </w:tr>
      <w:tr w14:paraId="1D5B1B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4C473CC9">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0A274F7">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3CEBE6F">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2BA881FB">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DC065B5">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1AFD60C9">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1A680461">
            <w:pPr>
              <w:pStyle w:val="22"/>
              <w:rPr>
                <w:rFonts w:ascii="Times New Roman"/>
                <w:color w:val="auto"/>
                <w:sz w:val="22"/>
                <w:highlight w:val="none"/>
              </w:rPr>
            </w:pPr>
          </w:p>
        </w:tc>
      </w:tr>
      <w:tr w14:paraId="69C0A6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31C24164">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4BFE4A0">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DF4FB69">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4FBCB150">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18A5C199">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B6E0AC2">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01EAF3F9">
            <w:pPr>
              <w:pStyle w:val="22"/>
              <w:rPr>
                <w:rFonts w:ascii="Times New Roman"/>
                <w:color w:val="auto"/>
                <w:sz w:val="22"/>
                <w:highlight w:val="none"/>
              </w:rPr>
            </w:pPr>
          </w:p>
        </w:tc>
      </w:tr>
      <w:tr w14:paraId="6EE807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5FD42A20">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2AD81FC">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E129C5B">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D19A6EC">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652EF260">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218B679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38EB9C1A">
            <w:pPr>
              <w:pStyle w:val="22"/>
              <w:rPr>
                <w:rFonts w:ascii="Times New Roman"/>
                <w:color w:val="auto"/>
                <w:sz w:val="22"/>
                <w:highlight w:val="none"/>
              </w:rPr>
            </w:pPr>
          </w:p>
        </w:tc>
      </w:tr>
      <w:tr w14:paraId="12173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3" w:type="dxa"/>
            <w:tcBorders>
              <w:top w:val="single" w:color="000000" w:sz="6" w:space="0"/>
              <w:bottom w:val="single" w:color="000000" w:sz="6" w:space="0"/>
              <w:right w:val="single" w:color="000000" w:sz="6" w:space="0"/>
            </w:tcBorders>
          </w:tcPr>
          <w:p w14:paraId="2E2E4B7C">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C3806EE">
            <w:pPr>
              <w:pStyle w:val="22"/>
              <w:rPr>
                <w:rFonts w:ascii="Times New Roman"/>
                <w:color w:val="auto"/>
                <w:sz w:val="22"/>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1E06E6B">
            <w:pPr>
              <w:pStyle w:val="22"/>
              <w:rPr>
                <w:rFonts w:ascii="Times New Roman"/>
                <w:color w:val="auto"/>
                <w:sz w:val="22"/>
                <w:highlight w:val="none"/>
              </w:rPr>
            </w:pPr>
          </w:p>
        </w:tc>
        <w:tc>
          <w:tcPr>
            <w:tcW w:w="774" w:type="dxa"/>
            <w:tcBorders>
              <w:top w:val="single" w:color="000000" w:sz="6" w:space="0"/>
              <w:left w:val="single" w:color="000000" w:sz="6" w:space="0"/>
              <w:bottom w:val="single" w:color="000000" w:sz="6" w:space="0"/>
              <w:right w:val="single" w:color="000000" w:sz="6" w:space="0"/>
            </w:tcBorders>
          </w:tcPr>
          <w:p w14:paraId="1EC1223F">
            <w:pPr>
              <w:pStyle w:val="22"/>
              <w:rPr>
                <w:rFonts w:ascii="Times New Roman"/>
                <w:color w:val="auto"/>
                <w:sz w:val="22"/>
                <w:highlight w:val="none"/>
              </w:rPr>
            </w:pPr>
          </w:p>
        </w:tc>
        <w:tc>
          <w:tcPr>
            <w:tcW w:w="1352" w:type="dxa"/>
            <w:tcBorders>
              <w:top w:val="single" w:color="000000" w:sz="6" w:space="0"/>
              <w:left w:val="single" w:color="000000" w:sz="6" w:space="0"/>
              <w:bottom w:val="single" w:color="000000" w:sz="6" w:space="0"/>
              <w:right w:val="single" w:color="000000" w:sz="6" w:space="0"/>
            </w:tcBorders>
          </w:tcPr>
          <w:p w14:paraId="5638249D">
            <w:pPr>
              <w:pStyle w:val="22"/>
              <w:rPr>
                <w:rFonts w:ascii="Times New Roman"/>
                <w:color w:val="auto"/>
                <w:sz w:val="22"/>
                <w:highlight w:val="none"/>
              </w:rPr>
            </w:pPr>
          </w:p>
        </w:tc>
        <w:tc>
          <w:tcPr>
            <w:tcW w:w="1418" w:type="dxa"/>
            <w:tcBorders>
              <w:top w:val="single" w:color="000000" w:sz="6" w:space="0"/>
              <w:left w:val="single" w:color="000000" w:sz="6" w:space="0"/>
              <w:bottom w:val="single" w:color="000000" w:sz="6" w:space="0"/>
              <w:right w:val="single" w:color="000000" w:sz="6" w:space="0"/>
            </w:tcBorders>
          </w:tcPr>
          <w:p w14:paraId="6E6F2A74">
            <w:pPr>
              <w:pStyle w:val="22"/>
              <w:rPr>
                <w:rFonts w:ascii="Times New Roman"/>
                <w:color w:val="auto"/>
                <w:sz w:val="22"/>
                <w:highlight w:val="none"/>
              </w:rPr>
            </w:pPr>
          </w:p>
        </w:tc>
        <w:tc>
          <w:tcPr>
            <w:tcW w:w="1701" w:type="dxa"/>
            <w:tcBorders>
              <w:top w:val="single" w:color="000000" w:sz="6" w:space="0"/>
              <w:left w:val="single" w:color="000000" w:sz="6" w:space="0"/>
              <w:bottom w:val="single" w:color="000000" w:sz="6" w:space="0"/>
            </w:tcBorders>
          </w:tcPr>
          <w:p w14:paraId="7EE76069">
            <w:pPr>
              <w:pStyle w:val="22"/>
              <w:rPr>
                <w:rFonts w:ascii="Times New Roman"/>
                <w:color w:val="auto"/>
                <w:sz w:val="22"/>
                <w:highlight w:val="none"/>
              </w:rPr>
            </w:pPr>
          </w:p>
        </w:tc>
      </w:tr>
      <w:tr w14:paraId="7CCF1E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3" w:type="dxa"/>
            <w:tcBorders>
              <w:top w:val="single" w:color="000000" w:sz="6" w:space="0"/>
              <w:right w:val="single" w:color="000000" w:sz="6" w:space="0"/>
            </w:tcBorders>
          </w:tcPr>
          <w:p w14:paraId="7C9BF0A0">
            <w:pPr>
              <w:pStyle w:val="22"/>
              <w:rPr>
                <w:rFonts w:ascii="Times New Roman"/>
                <w:color w:val="auto"/>
                <w:sz w:val="22"/>
                <w:highlight w:val="none"/>
              </w:rPr>
            </w:pPr>
          </w:p>
        </w:tc>
        <w:tc>
          <w:tcPr>
            <w:tcW w:w="1984" w:type="dxa"/>
            <w:tcBorders>
              <w:top w:val="single" w:color="000000" w:sz="6" w:space="0"/>
              <w:left w:val="single" w:color="000000" w:sz="6" w:space="0"/>
              <w:right w:val="single" w:color="000000" w:sz="6" w:space="0"/>
            </w:tcBorders>
          </w:tcPr>
          <w:p w14:paraId="2BA1B81E">
            <w:pPr>
              <w:pStyle w:val="22"/>
              <w:rPr>
                <w:rFonts w:ascii="Times New Roman"/>
                <w:color w:val="auto"/>
                <w:sz w:val="22"/>
                <w:highlight w:val="none"/>
              </w:rPr>
            </w:pPr>
          </w:p>
        </w:tc>
        <w:tc>
          <w:tcPr>
            <w:tcW w:w="851" w:type="dxa"/>
            <w:tcBorders>
              <w:top w:val="single" w:color="000000" w:sz="6" w:space="0"/>
              <w:left w:val="single" w:color="000000" w:sz="6" w:space="0"/>
              <w:right w:val="single" w:color="000000" w:sz="6" w:space="0"/>
            </w:tcBorders>
          </w:tcPr>
          <w:p w14:paraId="04AD2F5B">
            <w:pPr>
              <w:pStyle w:val="22"/>
              <w:rPr>
                <w:rFonts w:ascii="Times New Roman"/>
                <w:color w:val="auto"/>
                <w:sz w:val="22"/>
                <w:highlight w:val="none"/>
              </w:rPr>
            </w:pPr>
          </w:p>
        </w:tc>
        <w:tc>
          <w:tcPr>
            <w:tcW w:w="774" w:type="dxa"/>
            <w:tcBorders>
              <w:top w:val="single" w:color="000000" w:sz="6" w:space="0"/>
              <w:left w:val="single" w:color="000000" w:sz="6" w:space="0"/>
              <w:right w:val="single" w:color="000000" w:sz="6" w:space="0"/>
            </w:tcBorders>
          </w:tcPr>
          <w:p w14:paraId="4E9C69F8">
            <w:pPr>
              <w:pStyle w:val="22"/>
              <w:rPr>
                <w:rFonts w:ascii="Times New Roman"/>
                <w:color w:val="auto"/>
                <w:sz w:val="22"/>
                <w:highlight w:val="none"/>
              </w:rPr>
            </w:pPr>
          </w:p>
        </w:tc>
        <w:tc>
          <w:tcPr>
            <w:tcW w:w="1352" w:type="dxa"/>
            <w:tcBorders>
              <w:top w:val="single" w:color="000000" w:sz="6" w:space="0"/>
              <w:left w:val="single" w:color="000000" w:sz="6" w:space="0"/>
              <w:right w:val="single" w:color="000000" w:sz="6" w:space="0"/>
            </w:tcBorders>
          </w:tcPr>
          <w:p w14:paraId="416AB9E0">
            <w:pPr>
              <w:pStyle w:val="22"/>
              <w:rPr>
                <w:rFonts w:ascii="Times New Roman"/>
                <w:color w:val="auto"/>
                <w:sz w:val="22"/>
                <w:highlight w:val="none"/>
              </w:rPr>
            </w:pPr>
          </w:p>
        </w:tc>
        <w:tc>
          <w:tcPr>
            <w:tcW w:w="1418" w:type="dxa"/>
            <w:tcBorders>
              <w:top w:val="single" w:color="000000" w:sz="6" w:space="0"/>
              <w:left w:val="single" w:color="000000" w:sz="6" w:space="0"/>
              <w:right w:val="single" w:color="000000" w:sz="6" w:space="0"/>
            </w:tcBorders>
          </w:tcPr>
          <w:p w14:paraId="351E17D1">
            <w:pPr>
              <w:pStyle w:val="22"/>
              <w:rPr>
                <w:rFonts w:ascii="Times New Roman"/>
                <w:color w:val="auto"/>
                <w:sz w:val="22"/>
                <w:highlight w:val="none"/>
              </w:rPr>
            </w:pPr>
          </w:p>
        </w:tc>
        <w:tc>
          <w:tcPr>
            <w:tcW w:w="1701" w:type="dxa"/>
            <w:tcBorders>
              <w:top w:val="single" w:color="000000" w:sz="6" w:space="0"/>
              <w:left w:val="single" w:color="000000" w:sz="6" w:space="0"/>
            </w:tcBorders>
          </w:tcPr>
          <w:p w14:paraId="17D47CBF">
            <w:pPr>
              <w:pStyle w:val="22"/>
              <w:rPr>
                <w:rFonts w:ascii="Times New Roman"/>
                <w:color w:val="auto"/>
                <w:sz w:val="22"/>
                <w:highlight w:val="none"/>
              </w:rPr>
            </w:pPr>
          </w:p>
        </w:tc>
      </w:tr>
    </w:tbl>
    <w:p w14:paraId="6D02392C">
      <w:pPr>
        <w:spacing w:after="0"/>
        <w:rPr>
          <w:rFonts w:ascii="Times New Roman"/>
          <w:color w:val="auto"/>
          <w:sz w:val="22"/>
          <w:highlight w:val="none"/>
        </w:rPr>
        <w:sectPr>
          <w:pgSz w:w="11910" w:h="16840"/>
          <w:pgMar w:top="1040" w:right="460" w:bottom="900" w:left="480" w:header="857" w:footer="639" w:gutter="0"/>
          <w:cols w:space="720" w:num="1"/>
        </w:sectPr>
      </w:pPr>
    </w:p>
    <w:p w14:paraId="285EDC27">
      <w:pPr>
        <w:pStyle w:val="5"/>
        <w:rPr>
          <w:color w:val="auto"/>
          <w:sz w:val="20"/>
          <w:highlight w:val="none"/>
        </w:rPr>
      </w:pPr>
    </w:p>
    <w:p w14:paraId="7DA3BF8D">
      <w:pPr>
        <w:pStyle w:val="5"/>
        <w:spacing w:before="9"/>
        <w:rPr>
          <w:color w:val="auto"/>
          <w:sz w:val="25"/>
          <w:highlight w:val="none"/>
        </w:rPr>
      </w:pPr>
    </w:p>
    <w:p w14:paraId="009D0BB3">
      <w:pPr>
        <w:pStyle w:val="21"/>
        <w:numPr>
          <w:ilvl w:val="0"/>
          <w:numId w:val="0"/>
        </w:numPr>
        <w:tabs>
          <w:tab w:val="left" w:pos="4521"/>
        </w:tabs>
        <w:spacing w:before="67" w:after="0" w:line="240" w:lineRule="auto"/>
        <w:ind w:left="-1" w:leftChars="0" w:right="245" w:rightChars="0"/>
        <w:jc w:val="left"/>
        <w:rPr>
          <w:color w:val="auto"/>
          <w:sz w:val="24"/>
          <w:highlight w:val="none"/>
        </w:rPr>
      </w:pPr>
      <w:r>
        <w:rPr>
          <w:rFonts w:hint="eastAsia"/>
          <w:color w:val="auto"/>
          <w:sz w:val="24"/>
          <w:highlight w:val="none"/>
          <w:lang w:val="en-US" w:eastAsia="zh-CN"/>
        </w:rPr>
        <w:t>11-3</w:t>
      </w:r>
      <w:r>
        <w:rPr>
          <w:color w:val="auto"/>
          <w:sz w:val="24"/>
          <w:highlight w:val="none"/>
        </w:rPr>
        <w:t>：专业工程暂估价表</w:t>
      </w:r>
    </w:p>
    <w:p w14:paraId="2A4E5F7A">
      <w:pPr>
        <w:pStyle w:val="5"/>
        <w:spacing w:before="7" w:after="1"/>
        <w:rPr>
          <w:color w:val="auto"/>
          <w:sz w:val="13"/>
          <w:highlight w:val="none"/>
        </w:rPr>
      </w:pPr>
    </w:p>
    <w:tbl>
      <w:tblPr>
        <w:tblStyle w:val="9"/>
        <w:tblW w:w="8817" w:type="dxa"/>
        <w:tblInd w:w="5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9"/>
        <w:gridCol w:w="1984"/>
        <w:gridCol w:w="4678"/>
        <w:gridCol w:w="1276"/>
      </w:tblGrid>
      <w:tr w14:paraId="4DC627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79" w:type="dxa"/>
            <w:tcBorders>
              <w:bottom w:val="double" w:color="000000" w:sz="2" w:space="0"/>
              <w:right w:val="single" w:color="000000" w:sz="6" w:space="0"/>
            </w:tcBorders>
          </w:tcPr>
          <w:p w14:paraId="4030FB6B">
            <w:pPr>
              <w:pStyle w:val="22"/>
              <w:spacing w:before="112"/>
              <w:ind w:left="197"/>
              <w:rPr>
                <w:color w:val="auto"/>
                <w:sz w:val="24"/>
                <w:highlight w:val="none"/>
              </w:rPr>
            </w:pPr>
            <w:r>
              <w:rPr>
                <w:color w:val="auto"/>
                <w:sz w:val="24"/>
                <w:highlight w:val="none"/>
              </w:rPr>
              <w:t>序号</w:t>
            </w:r>
          </w:p>
        </w:tc>
        <w:tc>
          <w:tcPr>
            <w:tcW w:w="1984" w:type="dxa"/>
            <w:tcBorders>
              <w:left w:val="single" w:color="000000" w:sz="6" w:space="0"/>
              <w:bottom w:val="double" w:color="000000" w:sz="2" w:space="0"/>
              <w:right w:val="single" w:color="000000" w:sz="6" w:space="0"/>
            </w:tcBorders>
          </w:tcPr>
          <w:p w14:paraId="39F0726F">
            <w:pPr>
              <w:pStyle w:val="22"/>
              <w:spacing w:before="112"/>
              <w:ind w:left="279"/>
              <w:rPr>
                <w:color w:val="auto"/>
                <w:sz w:val="24"/>
                <w:highlight w:val="none"/>
              </w:rPr>
            </w:pPr>
            <w:r>
              <w:rPr>
                <w:color w:val="auto"/>
                <w:sz w:val="24"/>
                <w:highlight w:val="none"/>
              </w:rPr>
              <w:t>专业工程名称</w:t>
            </w:r>
          </w:p>
        </w:tc>
        <w:tc>
          <w:tcPr>
            <w:tcW w:w="4678" w:type="dxa"/>
            <w:tcBorders>
              <w:left w:val="single" w:color="000000" w:sz="6" w:space="0"/>
              <w:bottom w:val="double" w:color="000000" w:sz="2" w:space="0"/>
              <w:right w:val="single" w:color="000000" w:sz="6" w:space="0"/>
            </w:tcBorders>
          </w:tcPr>
          <w:p w14:paraId="03386C7B">
            <w:pPr>
              <w:pStyle w:val="22"/>
              <w:spacing w:before="112"/>
              <w:ind w:left="1846" w:right="1817"/>
              <w:jc w:val="center"/>
              <w:rPr>
                <w:color w:val="auto"/>
                <w:sz w:val="24"/>
                <w:highlight w:val="none"/>
              </w:rPr>
            </w:pPr>
            <w:r>
              <w:rPr>
                <w:color w:val="auto"/>
                <w:sz w:val="24"/>
                <w:highlight w:val="none"/>
              </w:rPr>
              <w:t>工程内容</w:t>
            </w:r>
          </w:p>
        </w:tc>
        <w:tc>
          <w:tcPr>
            <w:tcW w:w="1276" w:type="dxa"/>
            <w:tcBorders>
              <w:left w:val="single" w:color="000000" w:sz="6" w:space="0"/>
              <w:bottom w:val="double" w:color="000000" w:sz="2" w:space="0"/>
            </w:tcBorders>
          </w:tcPr>
          <w:p w14:paraId="6B64276C">
            <w:pPr>
              <w:pStyle w:val="22"/>
              <w:spacing w:before="112"/>
              <w:ind w:left="404"/>
              <w:rPr>
                <w:color w:val="auto"/>
                <w:sz w:val="24"/>
                <w:highlight w:val="none"/>
              </w:rPr>
            </w:pPr>
            <w:r>
              <w:rPr>
                <w:color w:val="auto"/>
                <w:sz w:val="24"/>
                <w:highlight w:val="none"/>
              </w:rPr>
              <w:t>金额</w:t>
            </w:r>
          </w:p>
        </w:tc>
      </w:tr>
      <w:tr w14:paraId="3AF729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double" w:color="000000" w:sz="2" w:space="0"/>
              <w:bottom w:val="single" w:color="000000" w:sz="6" w:space="0"/>
              <w:right w:val="single" w:color="000000" w:sz="6" w:space="0"/>
            </w:tcBorders>
          </w:tcPr>
          <w:p w14:paraId="60DEE8CE">
            <w:pPr>
              <w:pStyle w:val="22"/>
              <w:rPr>
                <w:rFonts w:ascii="Times New Roman"/>
                <w:color w:val="auto"/>
                <w:sz w:val="22"/>
                <w:highlight w:val="none"/>
              </w:rPr>
            </w:pPr>
          </w:p>
        </w:tc>
        <w:tc>
          <w:tcPr>
            <w:tcW w:w="1984" w:type="dxa"/>
            <w:tcBorders>
              <w:top w:val="double" w:color="000000" w:sz="2" w:space="0"/>
              <w:left w:val="single" w:color="000000" w:sz="6" w:space="0"/>
              <w:bottom w:val="single" w:color="000000" w:sz="6" w:space="0"/>
              <w:right w:val="single" w:color="000000" w:sz="6" w:space="0"/>
            </w:tcBorders>
          </w:tcPr>
          <w:p w14:paraId="6AEF0657">
            <w:pPr>
              <w:pStyle w:val="22"/>
              <w:rPr>
                <w:rFonts w:ascii="Times New Roman"/>
                <w:color w:val="auto"/>
                <w:sz w:val="22"/>
                <w:highlight w:val="none"/>
              </w:rPr>
            </w:pPr>
          </w:p>
        </w:tc>
        <w:tc>
          <w:tcPr>
            <w:tcW w:w="4678" w:type="dxa"/>
            <w:tcBorders>
              <w:top w:val="double" w:color="000000" w:sz="2" w:space="0"/>
              <w:left w:val="single" w:color="000000" w:sz="6" w:space="0"/>
              <w:bottom w:val="single" w:color="000000" w:sz="6" w:space="0"/>
              <w:right w:val="single" w:color="000000" w:sz="6" w:space="0"/>
            </w:tcBorders>
          </w:tcPr>
          <w:p w14:paraId="4EDD5F33">
            <w:pPr>
              <w:pStyle w:val="22"/>
              <w:rPr>
                <w:rFonts w:ascii="Times New Roman"/>
                <w:color w:val="auto"/>
                <w:sz w:val="22"/>
                <w:highlight w:val="none"/>
              </w:rPr>
            </w:pPr>
          </w:p>
        </w:tc>
        <w:tc>
          <w:tcPr>
            <w:tcW w:w="1276" w:type="dxa"/>
            <w:tcBorders>
              <w:top w:val="double" w:color="000000" w:sz="2" w:space="0"/>
              <w:left w:val="single" w:color="000000" w:sz="6" w:space="0"/>
              <w:bottom w:val="single" w:color="000000" w:sz="6" w:space="0"/>
            </w:tcBorders>
          </w:tcPr>
          <w:p w14:paraId="0A7BD9D1">
            <w:pPr>
              <w:pStyle w:val="22"/>
              <w:rPr>
                <w:rFonts w:ascii="Times New Roman"/>
                <w:color w:val="auto"/>
                <w:sz w:val="22"/>
                <w:highlight w:val="none"/>
              </w:rPr>
            </w:pPr>
          </w:p>
        </w:tc>
      </w:tr>
      <w:tr w14:paraId="25DF13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6D83C979">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C894CCF">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3EA69C1">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EEC17A4">
            <w:pPr>
              <w:pStyle w:val="22"/>
              <w:rPr>
                <w:rFonts w:ascii="Times New Roman"/>
                <w:color w:val="auto"/>
                <w:sz w:val="22"/>
                <w:highlight w:val="none"/>
              </w:rPr>
            </w:pPr>
          </w:p>
        </w:tc>
      </w:tr>
      <w:tr w14:paraId="6BD272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7579E5F4">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D3701AA">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5F4D4086">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12CB9C23">
            <w:pPr>
              <w:pStyle w:val="22"/>
              <w:rPr>
                <w:rFonts w:ascii="Times New Roman"/>
                <w:color w:val="auto"/>
                <w:sz w:val="22"/>
                <w:highlight w:val="none"/>
              </w:rPr>
            </w:pPr>
          </w:p>
        </w:tc>
      </w:tr>
      <w:tr w14:paraId="3150D7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7F5641B2">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C6C19EE">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20FCCD2E">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3EFBDE9F">
            <w:pPr>
              <w:pStyle w:val="22"/>
              <w:rPr>
                <w:rFonts w:ascii="Times New Roman"/>
                <w:color w:val="auto"/>
                <w:sz w:val="22"/>
                <w:highlight w:val="none"/>
              </w:rPr>
            </w:pPr>
          </w:p>
        </w:tc>
      </w:tr>
      <w:tr w14:paraId="560A5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7A7A188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3FF8F27">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62C7BD63">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2C247A52">
            <w:pPr>
              <w:pStyle w:val="22"/>
              <w:rPr>
                <w:rFonts w:ascii="Times New Roman"/>
                <w:color w:val="auto"/>
                <w:sz w:val="22"/>
                <w:highlight w:val="none"/>
              </w:rPr>
            </w:pPr>
          </w:p>
        </w:tc>
      </w:tr>
      <w:tr w14:paraId="27B04B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79" w:type="dxa"/>
            <w:tcBorders>
              <w:top w:val="single" w:color="000000" w:sz="6" w:space="0"/>
              <w:bottom w:val="single" w:color="000000" w:sz="6" w:space="0"/>
              <w:right w:val="single" w:color="000000" w:sz="6" w:space="0"/>
            </w:tcBorders>
          </w:tcPr>
          <w:p w14:paraId="253EA2C0">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659CE6C">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291A0E4A">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595FEA22">
            <w:pPr>
              <w:pStyle w:val="22"/>
              <w:rPr>
                <w:rFonts w:ascii="Times New Roman"/>
                <w:color w:val="auto"/>
                <w:sz w:val="22"/>
                <w:highlight w:val="none"/>
              </w:rPr>
            </w:pPr>
          </w:p>
        </w:tc>
      </w:tr>
      <w:tr w14:paraId="278571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4AA4D22">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4202AEB">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1DCB43E">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18EB863A">
            <w:pPr>
              <w:pStyle w:val="22"/>
              <w:rPr>
                <w:rFonts w:ascii="Times New Roman"/>
                <w:color w:val="auto"/>
                <w:sz w:val="22"/>
                <w:highlight w:val="none"/>
              </w:rPr>
            </w:pPr>
          </w:p>
        </w:tc>
      </w:tr>
      <w:tr w14:paraId="653CB6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21D352A9">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25BB59D">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5DB094FA">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650F4B27">
            <w:pPr>
              <w:pStyle w:val="22"/>
              <w:rPr>
                <w:rFonts w:ascii="Times New Roman"/>
                <w:color w:val="auto"/>
                <w:sz w:val="22"/>
                <w:highlight w:val="none"/>
              </w:rPr>
            </w:pPr>
          </w:p>
        </w:tc>
      </w:tr>
      <w:tr w14:paraId="165565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0B0D9862">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7E25790">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3C5998FB">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355D05A0">
            <w:pPr>
              <w:pStyle w:val="22"/>
              <w:rPr>
                <w:rFonts w:ascii="Times New Roman"/>
                <w:color w:val="auto"/>
                <w:sz w:val="22"/>
                <w:highlight w:val="none"/>
              </w:rPr>
            </w:pPr>
          </w:p>
        </w:tc>
      </w:tr>
      <w:tr w14:paraId="481674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779E823">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44C14912">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3B20B66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0BC36461">
            <w:pPr>
              <w:pStyle w:val="22"/>
              <w:rPr>
                <w:rFonts w:ascii="Times New Roman"/>
                <w:color w:val="auto"/>
                <w:sz w:val="22"/>
                <w:highlight w:val="none"/>
              </w:rPr>
            </w:pPr>
          </w:p>
        </w:tc>
      </w:tr>
      <w:tr w14:paraId="2255B0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4896B6CE">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339CC0A">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2037A073">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48E2A674">
            <w:pPr>
              <w:pStyle w:val="22"/>
              <w:rPr>
                <w:rFonts w:ascii="Times New Roman"/>
                <w:color w:val="auto"/>
                <w:sz w:val="22"/>
                <w:highlight w:val="none"/>
              </w:rPr>
            </w:pPr>
          </w:p>
        </w:tc>
      </w:tr>
      <w:tr w14:paraId="7B33BF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4A656313">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92782B8">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3DB94BD">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3DB51441">
            <w:pPr>
              <w:pStyle w:val="22"/>
              <w:rPr>
                <w:rFonts w:ascii="Times New Roman"/>
                <w:color w:val="auto"/>
                <w:sz w:val="22"/>
                <w:highlight w:val="none"/>
              </w:rPr>
            </w:pPr>
          </w:p>
        </w:tc>
      </w:tr>
      <w:tr w14:paraId="385FF6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0AA5E957">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4E1F1783">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16B4F7BC">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58209F7">
            <w:pPr>
              <w:pStyle w:val="22"/>
              <w:rPr>
                <w:rFonts w:ascii="Times New Roman"/>
                <w:color w:val="auto"/>
                <w:sz w:val="22"/>
                <w:highlight w:val="none"/>
              </w:rPr>
            </w:pPr>
          </w:p>
        </w:tc>
      </w:tr>
      <w:tr w14:paraId="194F45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F9A4934">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47D0A40">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836CBF4">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348A5BE">
            <w:pPr>
              <w:pStyle w:val="22"/>
              <w:rPr>
                <w:rFonts w:ascii="Times New Roman"/>
                <w:color w:val="auto"/>
                <w:sz w:val="22"/>
                <w:highlight w:val="none"/>
              </w:rPr>
            </w:pPr>
          </w:p>
        </w:tc>
      </w:tr>
      <w:tr w14:paraId="53FF2A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0F6D7136">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1D28E507">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154274AD">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1A0FC178">
            <w:pPr>
              <w:pStyle w:val="22"/>
              <w:rPr>
                <w:rFonts w:ascii="Times New Roman"/>
                <w:color w:val="auto"/>
                <w:sz w:val="22"/>
                <w:highlight w:val="none"/>
              </w:rPr>
            </w:pPr>
          </w:p>
        </w:tc>
      </w:tr>
      <w:tr w14:paraId="6F8A8A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668E439">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264B5AB">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711D46D2">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47FC162">
            <w:pPr>
              <w:pStyle w:val="22"/>
              <w:rPr>
                <w:rFonts w:ascii="Times New Roman"/>
                <w:color w:val="auto"/>
                <w:sz w:val="22"/>
                <w:highlight w:val="none"/>
              </w:rPr>
            </w:pPr>
          </w:p>
        </w:tc>
      </w:tr>
      <w:tr w14:paraId="3053E5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2EBCD4F9">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F6FC1EA">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21783C1A">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AC92BBE">
            <w:pPr>
              <w:pStyle w:val="22"/>
              <w:rPr>
                <w:rFonts w:ascii="Times New Roman"/>
                <w:color w:val="auto"/>
                <w:sz w:val="22"/>
                <w:highlight w:val="none"/>
              </w:rPr>
            </w:pPr>
          </w:p>
        </w:tc>
      </w:tr>
      <w:tr w14:paraId="27E74C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46BA477E">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519A5F31">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4125A3F8">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25BAF052">
            <w:pPr>
              <w:pStyle w:val="22"/>
              <w:rPr>
                <w:rFonts w:ascii="Times New Roman"/>
                <w:color w:val="auto"/>
                <w:sz w:val="22"/>
                <w:highlight w:val="none"/>
              </w:rPr>
            </w:pPr>
          </w:p>
        </w:tc>
      </w:tr>
      <w:tr w14:paraId="6A8B34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C37B3C1">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2A8B0243">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E5CBBE3">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1060BA25">
            <w:pPr>
              <w:pStyle w:val="22"/>
              <w:rPr>
                <w:rFonts w:ascii="Times New Roman"/>
                <w:color w:val="auto"/>
                <w:sz w:val="22"/>
                <w:highlight w:val="none"/>
              </w:rPr>
            </w:pPr>
          </w:p>
        </w:tc>
      </w:tr>
      <w:tr w14:paraId="669A23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564FEB9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1A0CC3F">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4192A2DA">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358F4E19">
            <w:pPr>
              <w:pStyle w:val="22"/>
              <w:rPr>
                <w:rFonts w:ascii="Times New Roman"/>
                <w:color w:val="auto"/>
                <w:sz w:val="22"/>
                <w:highlight w:val="none"/>
              </w:rPr>
            </w:pPr>
          </w:p>
        </w:tc>
      </w:tr>
      <w:tr w14:paraId="057390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06ADAE3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45B047FC">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0952F2F7">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2F6F788A">
            <w:pPr>
              <w:pStyle w:val="22"/>
              <w:rPr>
                <w:rFonts w:ascii="Times New Roman"/>
                <w:color w:val="auto"/>
                <w:sz w:val="22"/>
                <w:highlight w:val="none"/>
              </w:rPr>
            </w:pPr>
          </w:p>
        </w:tc>
      </w:tr>
      <w:tr w14:paraId="0B480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3DC688C4">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B579D5D">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419FACE4">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3276B1E3">
            <w:pPr>
              <w:pStyle w:val="22"/>
              <w:rPr>
                <w:rFonts w:ascii="Times New Roman"/>
                <w:color w:val="auto"/>
                <w:sz w:val="22"/>
                <w:highlight w:val="none"/>
              </w:rPr>
            </w:pPr>
          </w:p>
        </w:tc>
      </w:tr>
      <w:tr w14:paraId="08659B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73A27A4F">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380A2B36">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48F1A349">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4814AE21">
            <w:pPr>
              <w:pStyle w:val="22"/>
              <w:rPr>
                <w:rFonts w:ascii="Times New Roman"/>
                <w:color w:val="auto"/>
                <w:sz w:val="22"/>
                <w:highlight w:val="none"/>
              </w:rPr>
            </w:pPr>
          </w:p>
        </w:tc>
      </w:tr>
      <w:tr w14:paraId="28253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67AD3BA8">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0927F707">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350E3047">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751836DB">
            <w:pPr>
              <w:pStyle w:val="22"/>
              <w:rPr>
                <w:rFonts w:ascii="Times New Roman"/>
                <w:color w:val="auto"/>
                <w:sz w:val="22"/>
                <w:highlight w:val="none"/>
              </w:rPr>
            </w:pPr>
          </w:p>
        </w:tc>
      </w:tr>
      <w:tr w14:paraId="1A3D19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5A7FC88D">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70C7F95D">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5DA9BF52">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0534F56C">
            <w:pPr>
              <w:pStyle w:val="22"/>
              <w:rPr>
                <w:rFonts w:ascii="Times New Roman"/>
                <w:color w:val="auto"/>
                <w:sz w:val="22"/>
                <w:highlight w:val="none"/>
              </w:rPr>
            </w:pPr>
          </w:p>
        </w:tc>
      </w:tr>
      <w:tr w14:paraId="6DCA69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9" w:type="dxa"/>
            <w:tcBorders>
              <w:top w:val="single" w:color="000000" w:sz="6" w:space="0"/>
              <w:bottom w:val="single" w:color="000000" w:sz="6" w:space="0"/>
              <w:right w:val="single" w:color="000000" w:sz="6" w:space="0"/>
            </w:tcBorders>
          </w:tcPr>
          <w:p w14:paraId="53D02D24">
            <w:pPr>
              <w:pStyle w:val="22"/>
              <w:rPr>
                <w:rFonts w:ascii="Times New Roman"/>
                <w:color w:val="auto"/>
                <w:sz w:val="22"/>
                <w:highlight w:val="none"/>
              </w:rPr>
            </w:pPr>
          </w:p>
        </w:tc>
        <w:tc>
          <w:tcPr>
            <w:tcW w:w="1984" w:type="dxa"/>
            <w:tcBorders>
              <w:top w:val="single" w:color="000000" w:sz="6" w:space="0"/>
              <w:left w:val="single" w:color="000000" w:sz="6" w:space="0"/>
              <w:bottom w:val="single" w:color="000000" w:sz="6" w:space="0"/>
              <w:right w:val="single" w:color="000000" w:sz="6" w:space="0"/>
            </w:tcBorders>
          </w:tcPr>
          <w:p w14:paraId="67931C48">
            <w:pPr>
              <w:pStyle w:val="22"/>
              <w:rPr>
                <w:rFonts w:ascii="Times New Roman"/>
                <w:color w:val="auto"/>
                <w:sz w:val="22"/>
                <w:highlight w:val="none"/>
              </w:rPr>
            </w:pPr>
          </w:p>
        </w:tc>
        <w:tc>
          <w:tcPr>
            <w:tcW w:w="4678" w:type="dxa"/>
            <w:tcBorders>
              <w:top w:val="single" w:color="000000" w:sz="6" w:space="0"/>
              <w:left w:val="single" w:color="000000" w:sz="6" w:space="0"/>
              <w:bottom w:val="single" w:color="000000" w:sz="6" w:space="0"/>
              <w:right w:val="single" w:color="000000" w:sz="6" w:space="0"/>
            </w:tcBorders>
          </w:tcPr>
          <w:p w14:paraId="1B109A52">
            <w:pPr>
              <w:pStyle w:val="22"/>
              <w:rPr>
                <w:rFonts w:ascii="Times New Roman"/>
                <w:color w:val="auto"/>
                <w:sz w:val="22"/>
                <w:highlight w:val="none"/>
              </w:rPr>
            </w:pPr>
          </w:p>
        </w:tc>
        <w:tc>
          <w:tcPr>
            <w:tcW w:w="1276" w:type="dxa"/>
            <w:tcBorders>
              <w:top w:val="single" w:color="000000" w:sz="6" w:space="0"/>
              <w:left w:val="single" w:color="000000" w:sz="6" w:space="0"/>
              <w:bottom w:val="single" w:color="000000" w:sz="6" w:space="0"/>
            </w:tcBorders>
          </w:tcPr>
          <w:p w14:paraId="5C783A85">
            <w:pPr>
              <w:pStyle w:val="22"/>
              <w:rPr>
                <w:rFonts w:ascii="Times New Roman"/>
                <w:color w:val="auto"/>
                <w:sz w:val="22"/>
                <w:highlight w:val="none"/>
              </w:rPr>
            </w:pPr>
          </w:p>
        </w:tc>
      </w:tr>
      <w:tr w14:paraId="4307FD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817" w:type="dxa"/>
            <w:gridSpan w:val="4"/>
            <w:tcBorders>
              <w:top w:val="single" w:color="000000" w:sz="6" w:space="0"/>
            </w:tcBorders>
          </w:tcPr>
          <w:p w14:paraId="6E3FCD8E">
            <w:pPr>
              <w:pStyle w:val="22"/>
              <w:spacing w:before="114" w:line="306" w:lineRule="exact"/>
              <w:ind w:left="4027" w:right="4000"/>
              <w:jc w:val="center"/>
              <w:rPr>
                <w:color w:val="auto"/>
                <w:sz w:val="24"/>
                <w:highlight w:val="none"/>
              </w:rPr>
            </w:pPr>
            <w:r>
              <w:rPr>
                <w:color w:val="auto"/>
                <w:sz w:val="24"/>
                <w:highlight w:val="none"/>
              </w:rPr>
              <w:t>小计：</w:t>
            </w:r>
          </w:p>
        </w:tc>
      </w:tr>
    </w:tbl>
    <w:p w14:paraId="773D51B9">
      <w:pPr>
        <w:spacing w:after="0" w:line="306" w:lineRule="exact"/>
        <w:jc w:val="center"/>
        <w:rPr>
          <w:color w:val="auto"/>
          <w:sz w:val="24"/>
          <w:highlight w:val="none"/>
        </w:rPr>
        <w:sectPr>
          <w:pgSz w:w="11910" w:h="16840"/>
          <w:pgMar w:top="1040" w:right="460" w:bottom="900" w:left="480" w:header="857" w:footer="639" w:gutter="0"/>
          <w:cols w:space="720" w:num="1"/>
        </w:sectPr>
      </w:pPr>
    </w:p>
    <w:p w14:paraId="58B2393D">
      <w:pPr>
        <w:pStyle w:val="5"/>
        <w:rPr>
          <w:color w:val="auto"/>
          <w:sz w:val="20"/>
          <w:highlight w:val="none"/>
        </w:rPr>
      </w:pPr>
    </w:p>
    <w:p w14:paraId="73061F80">
      <w:pPr>
        <w:pStyle w:val="5"/>
        <w:rPr>
          <w:color w:val="auto"/>
          <w:sz w:val="20"/>
          <w:highlight w:val="none"/>
        </w:rPr>
      </w:pPr>
    </w:p>
    <w:p w14:paraId="2B30BEAC">
      <w:pPr>
        <w:pStyle w:val="5"/>
        <w:rPr>
          <w:color w:val="auto"/>
          <w:sz w:val="20"/>
          <w:highlight w:val="none"/>
        </w:rPr>
      </w:pPr>
    </w:p>
    <w:p w14:paraId="206B413A">
      <w:pPr>
        <w:pStyle w:val="5"/>
        <w:rPr>
          <w:color w:val="auto"/>
          <w:sz w:val="20"/>
          <w:highlight w:val="none"/>
        </w:rPr>
      </w:pPr>
    </w:p>
    <w:p w14:paraId="32F12C0B">
      <w:pPr>
        <w:pStyle w:val="5"/>
        <w:rPr>
          <w:color w:val="auto"/>
          <w:sz w:val="20"/>
          <w:highlight w:val="none"/>
        </w:rPr>
      </w:pPr>
    </w:p>
    <w:p w14:paraId="7B529D00">
      <w:pPr>
        <w:pStyle w:val="5"/>
        <w:rPr>
          <w:color w:val="auto"/>
          <w:sz w:val="20"/>
          <w:highlight w:val="none"/>
        </w:rPr>
      </w:pPr>
    </w:p>
    <w:p w14:paraId="3F3CEB12">
      <w:pPr>
        <w:pStyle w:val="5"/>
        <w:spacing w:before="5"/>
        <w:rPr>
          <w:color w:val="auto"/>
          <w:sz w:val="28"/>
          <w:highlight w:val="none"/>
        </w:rPr>
      </w:pPr>
    </w:p>
    <w:p w14:paraId="01ABEC87">
      <w:pPr>
        <w:tabs>
          <w:tab w:val="left" w:pos="962"/>
        </w:tabs>
        <w:spacing w:before="66"/>
        <w:ind w:left="0" w:right="245" w:firstLine="0"/>
        <w:jc w:val="center"/>
        <w:rPr>
          <w:b/>
          <w:color w:val="auto"/>
          <w:sz w:val="40"/>
          <w:szCs w:val="36"/>
          <w:highlight w:val="none"/>
        </w:rPr>
      </w:pPr>
      <w:bookmarkStart w:id="73" w:name="第二卷  技术规范"/>
      <w:bookmarkEnd w:id="73"/>
      <w:r>
        <w:rPr>
          <w:b/>
          <w:color w:val="auto"/>
          <w:sz w:val="40"/>
          <w:szCs w:val="36"/>
          <w:highlight w:val="none"/>
        </w:rPr>
        <w:t>第二卷</w:t>
      </w:r>
      <w:r>
        <w:rPr>
          <w:b/>
          <w:color w:val="auto"/>
          <w:sz w:val="40"/>
          <w:szCs w:val="36"/>
          <w:highlight w:val="none"/>
        </w:rPr>
        <w:tab/>
      </w:r>
      <w:r>
        <w:rPr>
          <w:b/>
          <w:color w:val="auto"/>
          <w:sz w:val="40"/>
          <w:szCs w:val="36"/>
          <w:highlight w:val="none"/>
        </w:rPr>
        <w:t>技术规范</w:t>
      </w:r>
    </w:p>
    <w:p w14:paraId="414D888F">
      <w:pPr>
        <w:pStyle w:val="5"/>
        <w:rPr>
          <w:b/>
          <w:color w:val="auto"/>
          <w:highlight w:val="none"/>
        </w:rPr>
      </w:pPr>
    </w:p>
    <w:p w14:paraId="388FF625">
      <w:pPr>
        <w:pStyle w:val="5"/>
        <w:rPr>
          <w:b/>
          <w:color w:val="auto"/>
          <w:highlight w:val="none"/>
        </w:rPr>
      </w:pPr>
    </w:p>
    <w:p w14:paraId="2A276846">
      <w:pPr>
        <w:pStyle w:val="5"/>
        <w:rPr>
          <w:b/>
          <w:color w:val="auto"/>
          <w:highlight w:val="none"/>
        </w:rPr>
      </w:pPr>
    </w:p>
    <w:p w14:paraId="00FCFDF8">
      <w:pPr>
        <w:pStyle w:val="5"/>
        <w:spacing w:before="3"/>
        <w:rPr>
          <w:b/>
          <w:color w:val="auto"/>
          <w:sz w:val="34"/>
          <w:highlight w:val="none"/>
        </w:rPr>
      </w:pPr>
    </w:p>
    <w:p w14:paraId="6E6C9A99">
      <w:pPr>
        <w:spacing w:before="0"/>
        <w:ind w:left="264" w:right="504" w:firstLine="0"/>
        <w:jc w:val="center"/>
        <w:rPr>
          <w:rFonts w:hint="eastAsia" w:ascii="黑体" w:eastAsia="黑体"/>
          <w:color w:val="auto"/>
          <w:sz w:val="52"/>
          <w:highlight w:val="none"/>
        </w:rPr>
      </w:pPr>
      <w:bookmarkStart w:id="74" w:name="_bookmark4"/>
      <w:bookmarkEnd w:id="74"/>
      <w:bookmarkStart w:id="75" w:name="第三章、技术规范"/>
      <w:bookmarkEnd w:id="75"/>
      <w:r>
        <w:rPr>
          <w:rFonts w:hint="eastAsia" w:ascii="黑体" w:eastAsia="黑体"/>
          <w:color w:val="auto"/>
          <w:sz w:val="52"/>
          <w:highlight w:val="none"/>
        </w:rPr>
        <w:t>第三章、技术规范</w:t>
      </w:r>
    </w:p>
    <w:p w14:paraId="50F555F0">
      <w:pPr>
        <w:pStyle w:val="5"/>
        <w:spacing w:before="2"/>
        <w:rPr>
          <w:rFonts w:ascii="黑体"/>
          <w:color w:val="auto"/>
          <w:sz w:val="48"/>
          <w:highlight w:val="none"/>
        </w:rPr>
      </w:pPr>
    </w:p>
    <w:p w14:paraId="551AAEDC">
      <w:pPr>
        <w:spacing w:before="0"/>
        <w:ind w:left="600" w:right="0" w:firstLine="0"/>
        <w:jc w:val="left"/>
        <w:rPr>
          <w:b/>
          <w:color w:val="auto"/>
          <w:sz w:val="24"/>
          <w:highlight w:val="none"/>
        </w:rPr>
      </w:pPr>
      <w:bookmarkStart w:id="76" w:name="一、工程建设地点的现场条件："/>
      <w:bookmarkEnd w:id="76"/>
      <w:r>
        <w:rPr>
          <w:b/>
          <w:color w:val="auto"/>
          <w:sz w:val="24"/>
          <w:highlight w:val="none"/>
        </w:rPr>
        <w:t>一、工程建设地点的现场条件：</w:t>
      </w:r>
    </w:p>
    <w:p w14:paraId="0B36D85F">
      <w:pPr>
        <w:spacing w:before="93"/>
        <w:ind w:left="600" w:right="0" w:firstLine="0"/>
        <w:jc w:val="left"/>
        <w:rPr>
          <w:b/>
          <w:color w:val="auto"/>
          <w:sz w:val="24"/>
          <w:highlight w:val="none"/>
        </w:rPr>
      </w:pPr>
      <w:r>
        <w:rPr>
          <w:b/>
          <w:color w:val="auto"/>
          <w:sz w:val="24"/>
          <w:highlight w:val="none"/>
        </w:rPr>
        <w:t>（一）现场自然条件</w:t>
      </w:r>
    </w:p>
    <w:p w14:paraId="6813853C">
      <w:pPr>
        <w:pStyle w:val="5"/>
        <w:spacing w:before="91"/>
        <w:ind w:left="1320"/>
        <w:rPr>
          <w:color w:val="auto"/>
          <w:highlight w:val="none"/>
        </w:rPr>
      </w:pPr>
      <w:r>
        <w:rPr>
          <w:color w:val="auto"/>
          <w:highlight w:val="none"/>
        </w:rPr>
        <w:t>满足施工要求。</w:t>
      </w:r>
    </w:p>
    <w:p w14:paraId="346564D3">
      <w:pPr>
        <w:spacing w:before="94"/>
        <w:ind w:left="600" w:right="0" w:firstLine="0"/>
        <w:jc w:val="left"/>
        <w:rPr>
          <w:b/>
          <w:color w:val="auto"/>
          <w:sz w:val="24"/>
          <w:highlight w:val="none"/>
        </w:rPr>
      </w:pPr>
      <w:r>
        <w:rPr>
          <w:b/>
          <w:color w:val="auto"/>
          <w:sz w:val="24"/>
          <w:highlight w:val="none"/>
        </w:rPr>
        <w:t>（二）现场施工条件</w:t>
      </w:r>
    </w:p>
    <w:p w14:paraId="1517860D">
      <w:pPr>
        <w:spacing w:before="93" w:line="312" w:lineRule="auto"/>
        <w:ind w:left="600" w:right="7965" w:firstLine="720"/>
        <w:jc w:val="left"/>
        <w:rPr>
          <w:b/>
          <w:color w:val="auto"/>
          <w:sz w:val="24"/>
          <w:highlight w:val="none"/>
        </w:rPr>
      </w:pPr>
      <w:r>
        <w:rPr>
          <w:color w:val="auto"/>
          <w:sz w:val="24"/>
          <w:highlight w:val="none"/>
        </w:rPr>
        <w:t>符合施工要求。</w:t>
      </w:r>
      <w:bookmarkStart w:id="77" w:name="二、技术规范"/>
      <w:bookmarkEnd w:id="77"/>
      <w:r>
        <w:rPr>
          <w:b/>
          <w:color w:val="auto"/>
          <w:sz w:val="24"/>
          <w:highlight w:val="none"/>
        </w:rPr>
        <w:t>二、技术规范</w:t>
      </w:r>
    </w:p>
    <w:p w14:paraId="496939E7">
      <w:pPr>
        <w:pStyle w:val="5"/>
        <w:spacing w:line="307" w:lineRule="exact"/>
        <w:ind w:left="1320"/>
        <w:rPr>
          <w:color w:val="auto"/>
          <w:highlight w:val="none"/>
        </w:rPr>
      </w:pPr>
      <w:r>
        <w:rPr>
          <w:color w:val="auto"/>
          <w:highlight w:val="none"/>
        </w:rPr>
        <w:t>严格执行现行业标准和技术规范。</w:t>
      </w:r>
    </w:p>
    <w:p w14:paraId="3B4A3ADB">
      <w:pPr>
        <w:spacing w:after="0" w:line="307" w:lineRule="exact"/>
        <w:rPr>
          <w:color w:val="auto"/>
          <w:highlight w:val="none"/>
        </w:rPr>
        <w:sectPr>
          <w:pgSz w:w="11910" w:h="16840"/>
          <w:pgMar w:top="1040" w:right="460" w:bottom="900" w:left="480" w:header="857" w:footer="639" w:gutter="0"/>
          <w:cols w:space="720" w:num="1"/>
        </w:sectPr>
      </w:pPr>
    </w:p>
    <w:p w14:paraId="361B65B9">
      <w:pPr>
        <w:pStyle w:val="5"/>
        <w:rPr>
          <w:color w:val="auto"/>
          <w:sz w:val="20"/>
          <w:highlight w:val="none"/>
        </w:rPr>
      </w:pPr>
    </w:p>
    <w:p w14:paraId="6601D935">
      <w:pPr>
        <w:pStyle w:val="5"/>
        <w:rPr>
          <w:color w:val="auto"/>
          <w:sz w:val="20"/>
          <w:highlight w:val="none"/>
        </w:rPr>
      </w:pPr>
    </w:p>
    <w:p w14:paraId="2F802474">
      <w:pPr>
        <w:pStyle w:val="5"/>
        <w:rPr>
          <w:color w:val="auto"/>
          <w:sz w:val="20"/>
          <w:highlight w:val="none"/>
        </w:rPr>
      </w:pPr>
    </w:p>
    <w:p w14:paraId="1DF49F63">
      <w:pPr>
        <w:pStyle w:val="5"/>
        <w:rPr>
          <w:color w:val="auto"/>
          <w:sz w:val="20"/>
          <w:highlight w:val="none"/>
        </w:rPr>
      </w:pPr>
    </w:p>
    <w:p w14:paraId="05325876">
      <w:pPr>
        <w:pStyle w:val="5"/>
        <w:rPr>
          <w:color w:val="auto"/>
          <w:sz w:val="20"/>
          <w:highlight w:val="none"/>
        </w:rPr>
      </w:pPr>
    </w:p>
    <w:p w14:paraId="23A4EDC7">
      <w:pPr>
        <w:pStyle w:val="5"/>
        <w:rPr>
          <w:color w:val="auto"/>
          <w:sz w:val="20"/>
          <w:highlight w:val="none"/>
        </w:rPr>
      </w:pPr>
    </w:p>
    <w:p w14:paraId="4D6BF4DE">
      <w:pPr>
        <w:pStyle w:val="5"/>
        <w:rPr>
          <w:color w:val="auto"/>
          <w:sz w:val="20"/>
          <w:highlight w:val="none"/>
        </w:rPr>
      </w:pPr>
    </w:p>
    <w:p w14:paraId="4A0BA8CE">
      <w:pPr>
        <w:pStyle w:val="5"/>
        <w:rPr>
          <w:color w:val="auto"/>
          <w:sz w:val="20"/>
          <w:highlight w:val="none"/>
        </w:rPr>
      </w:pPr>
    </w:p>
    <w:p w14:paraId="3E145FD3">
      <w:pPr>
        <w:pStyle w:val="5"/>
        <w:rPr>
          <w:color w:val="auto"/>
          <w:sz w:val="20"/>
          <w:highlight w:val="none"/>
        </w:rPr>
      </w:pPr>
    </w:p>
    <w:p w14:paraId="46F2C1F6">
      <w:pPr>
        <w:pStyle w:val="5"/>
        <w:rPr>
          <w:color w:val="auto"/>
          <w:sz w:val="20"/>
          <w:highlight w:val="none"/>
        </w:rPr>
      </w:pPr>
    </w:p>
    <w:p w14:paraId="67960467">
      <w:pPr>
        <w:pStyle w:val="5"/>
        <w:rPr>
          <w:color w:val="auto"/>
          <w:sz w:val="20"/>
          <w:highlight w:val="none"/>
        </w:rPr>
      </w:pPr>
    </w:p>
    <w:p w14:paraId="1E5EC430">
      <w:pPr>
        <w:pStyle w:val="5"/>
        <w:rPr>
          <w:color w:val="auto"/>
          <w:sz w:val="20"/>
          <w:highlight w:val="none"/>
        </w:rPr>
      </w:pPr>
    </w:p>
    <w:p w14:paraId="47EFCDBD">
      <w:pPr>
        <w:pStyle w:val="5"/>
        <w:rPr>
          <w:color w:val="auto"/>
          <w:sz w:val="20"/>
          <w:highlight w:val="none"/>
        </w:rPr>
      </w:pPr>
    </w:p>
    <w:p w14:paraId="68CF7916">
      <w:pPr>
        <w:pStyle w:val="5"/>
        <w:rPr>
          <w:color w:val="auto"/>
          <w:sz w:val="20"/>
          <w:highlight w:val="none"/>
        </w:rPr>
      </w:pPr>
    </w:p>
    <w:p w14:paraId="2B7EEB60">
      <w:pPr>
        <w:pStyle w:val="5"/>
        <w:rPr>
          <w:color w:val="auto"/>
          <w:sz w:val="20"/>
          <w:highlight w:val="none"/>
        </w:rPr>
      </w:pPr>
    </w:p>
    <w:p w14:paraId="1104D1BD">
      <w:pPr>
        <w:pStyle w:val="5"/>
        <w:rPr>
          <w:color w:val="auto"/>
          <w:sz w:val="20"/>
          <w:highlight w:val="none"/>
        </w:rPr>
      </w:pPr>
    </w:p>
    <w:p w14:paraId="1F6F56E4">
      <w:pPr>
        <w:pStyle w:val="5"/>
        <w:rPr>
          <w:color w:val="auto"/>
          <w:sz w:val="20"/>
          <w:highlight w:val="none"/>
        </w:rPr>
      </w:pPr>
    </w:p>
    <w:p w14:paraId="37F45591">
      <w:pPr>
        <w:pStyle w:val="5"/>
        <w:rPr>
          <w:color w:val="auto"/>
          <w:sz w:val="20"/>
          <w:highlight w:val="none"/>
        </w:rPr>
      </w:pPr>
    </w:p>
    <w:p w14:paraId="207670B0">
      <w:pPr>
        <w:pStyle w:val="5"/>
        <w:rPr>
          <w:color w:val="auto"/>
          <w:sz w:val="20"/>
          <w:highlight w:val="none"/>
        </w:rPr>
      </w:pPr>
    </w:p>
    <w:p w14:paraId="14F134B1">
      <w:pPr>
        <w:pStyle w:val="5"/>
        <w:spacing w:before="10"/>
        <w:rPr>
          <w:color w:val="auto"/>
          <w:sz w:val="23"/>
          <w:highlight w:val="none"/>
        </w:rPr>
      </w:pPr>
    </w:p>
    <w:p w14:paraId="17C7A596">
      <w:pPr>
        <w:tabs>
          <w:tab w:val="left" w:pos="1766"/>
        </w:tabs>
        <w:spacing w:before="38"/>
        <w:ind w:left="0" w:right="248" w:firstLine="0"/>
        <w:jc w:val="center"/>
        <w:rPr>
          <w:b/>
          <w:color w:val="auto"/>
          <w:sz w:val="44"/>
          <w:highlight w:val="none"/>
        </w:rPr>
      </w:pPr>
      <w:bookmarkStart w:id="78" w:name="第三卷  响应文件格式"/>
      <w:bookmarkEnd w:id="78"/>
      <w:bookmarkStart w:id="79" w:name="_bookmark5"/>
      <w:bookmarkEnd w:id="79"/>
      <w:r>
        <w:rPr>
          <w:b/>
          <w:color w:val="auto"/>
          <w:sz w:val="44"/>
          <w:highlight w:val="none"/>
        </w:rPr>
        <w:t>第三卷</w:t>
      </w:r>
      <w:r>
        <w:rPr>
          <w:b/>
          <w:color w:val="auto"/>
          <w:sz w:val="44"/>
          <w:highlight w:val="none"/>
        </w:rPr>
        <w:tab/>
      </w:r>
      <w:r>
        <w:rPr>
          <w:b/>
          <w:color w:val="auto"/>
          <w:sz w:val="44"/>
          <w:highlight w:val="none"/>
        </w:rPr>
        <w:t>响应文件格式</w:t>
      </w:r>
    </w:p>
    <w:p w14:paraId="27C8B848">
      <w:pPr>
        <w:spacing w:after="0"/>
        <w:jc w:val="center"/>
        <w:rPr>
          <w:color w:val="auto"/>
          <w:sz w:val="44"/>
          <w:highlight w:val="none"/>
        </w:rPr>
        <w:sectPr>
          <w:pgSz w:w="11910" w:h="16840"/>
          <w:pgMar w:top="1040" w:right="460" w:bottom="900" w:left="480" w:header="857" w:footer="639" w:gutter="0"/>
          <w:cols w:space="720" w:num="1"/>
        </w:sectPr>
      </w:pPr>
    </w:p>
    <w:p w14:paraId="0FAD8475">
      <w:pPr>
        <w:pStyle w:val="5"/>
        <w:rPr>
          <w:b/>
          <w:color w:val="auto"/>
          <w:sz w:val="20"/>
          <w:highlight w:val="none"/>
        </w:rPr>
      </w:pPr>
    </w:p>
    <w:p w14:paraId="71E3268F">
      <w:pPr>
        <w:pStyle w:val="5"/>
        <w:rPr>
          <w:b/>
          <w:color w:val="auto"/>
          <w:sz w:val="20"/>
          <w:highlight w:val="none"/>
        </w:rPr>
      </w:pPr>
    </w:p>
    <w:p w14:paraId="7628AB68">
      <w:pPr>
        <w:pStyle w:val="5"/>
        <w:spacing w:before="5"/>
        <w:rPr>
          <w:b/>
          <w:color w:val="auto"/>
          <w:sz w:val="29"/>
          <w:highlight w:val="none"/>
        </w:rPr>
      </w:pPr>
    </w:p>
    <w:p w14:paraId="774B5861">
      <w:pPr>
        <w:spacing w:before="28"/>
        <w:ind w:left="259" w:right="504" w:firstLine="0"/>
        <w:jc w:val="center"/>
        <w:rPr>
          <w:rFonts w:hint="eastAsia" w:ascii="黑体" w:eastAsia="黑体"/>
          <w:color w:val="auto"/>
          <w:sz w:val="52"/>
          <w:highlight w:val="none"/>
        </w:rPr>
      </w:pPr>
      <w:bookmarkStart w:id="80" w:name="第四章 响应文件格式"/>
      <w:bookmarkEnd w:id="80"/>
      <w:bookmarkStart w:id="81" w:name="_bookmark6"/>
      <w:bookmarkEnd w:id="81"/>
      <w:r>
        <w:rPr>
          <w:rFonts w:hint="eastAsia" w:ascii="黑体" w:eastAsia="黑体"/>
          <w:color w:val="auto"/>
          <w:sz w:val="52"/>
          <w:highlight w:val="none"/>
        </w:rPr>
        <w:t>第四章 响应文件格式</w:t>
      </w:r>
    </w:p>
    <w:p w14:paraId="42525610">
      <w:pPr>
        <w:pStyle w:val="5"/>
        <w:rPr>
          <w:rFonts w:ascii="黑体"/>
          <w:color w:val="auto"/>
          <w:sz w:val="52"/>
          <w:highlight w:val="none"/>
        </w:rPr>
      </w:pPr>
    </w:p>
    <w:p w14:paraId="2ABCD05D">
      <w:pPr>
        <w:pStyle w:val="5"/>
        <w:spacing w:before="1"/>
        <w:rPr>
          <w:rFonts w:ascii="黑体"/>
          <w:color w:val="auto"/>
          <w:sz w:val="71"/>
          <w:highlight w:val="none"/>
        </w:rPr>
      </w:pPr>
    </w:p>
    <w:p w14:paraId="1B3B064D">
      <w:pPr>
        <w:tabs>
          <w:tab w:val="left" w:pos="1444"/>
          <w:tab w:val="left" w:pos="2891"/>
          <w:tab w:val="left" w:pos="4336"/>
        </w:tabs>
        <w:spacing w:before="0"/>
        <w:ind w:left="0" w:right="249" w:firstLine="0"/>
        <w:jc w:val="center"/>
        <w:rPr>
          <w:b/>
          <w:color w:val="auto"/>
          <w:sz w:val="72"/>
          <w:highlight w:val="none"/>
        </w:rPr>
      </w:pPr>
      <w:r>
        <w:rPr>
          <w:b/>
          <w:color w:val="auto"/>
          <w:sz w:val="72"/>
          <w:highlight w:val="none"/>
        </w:rPr>
        <w:t>响</w:t>
      </w:r>
      <w:r>
        <w:rPr>
          <w:b/>
          <w:color w:val="auto"/>
          <w:sz w:val="72"/>
          <w:highlight w:val="none"/>
        </w:rPr>
        <w:tab/>
      </w:r>
      <w:r>
        <w:rPr>
          <w:b/>
          <w:color w:val="auto"/>
          <w:sz w:val="72"/>
          <w:highlight w:val="none"/>
        </w:rPr>
        <w:t>应</w:t>
      </w:r>
      <w:r>
        <w:rPr>
          <w:b/>
          <w:color w:val="auto"/>
          <w:sz w:val="72"/>
          <w:highlight w:val="none"/>
        </w:rPr>
        <w:tab/>
      </w:r>
      <w:r>
        <w:rPr>
          <w:b/>
          <w:color w:val="auto"/>
          <w:sz w:val="72"/>
          <w:highlight w:val="none"/>
        </w:rPr>
        <w:t>文</w:t>
      </w:r>
      <w:r>
        <w:rPr>
          <w:b/>
          <w:color w:val="auto"/>
          <w:sz w:val="72"/>
          <w:highlight w:val="none"/>
        </w:rPr>
        <w:tab/>
      </w:r>
      <w:r>
        <w:rPr>
          <w:b/>
          <w:color w:val="auto"/>
          <w:sz w:val="72"/>
          <w:highlight w:val="none"/>
        </w:rPr>
        <w:t>件</w:t>
      </w:r>
    </w:p>
    <w:p w14:paraId="24B7E24D">
      <w:pPr>
        <w:pStyle w:val="5"/>
        <w:rPr>
          <w:b/>
          <w:color w:val="auto"/>
          <w:sz w:val="72"/>
          <w:highlight w:val="none"/>
        </w:rPr>
      </w:pPr>
    </w:p>
    <w:p w14:paraId="72E542E5">
      <w:pPr>
        <w:pStyle w:val="5"/>
        <w:rPr>
          <w:b/>
          <w:color w:val="auto"/>
          <w:sz w:val="72"/>
          <w:highlight w:val="none"/>
        </w:rPr>
      </w:pPr>
    </w:p>
    <w:p w14:paraId="6B92021E">
      <w:pPr>
        <w:pStyle w:val="5"/>
        <w:spacing w:before="2"/>
        <w:rPr>
          <w:b/>
          <w:color w:val="auto"/>
          <w:sz w:val="71"/>
          <w:highlight w:val="none"/>
        </w:rPr>
      </w:pPr>
    </w:p>
    <w:p w14:paraId="3F8F90C7">
      <w:pPr>
        <w:tabs>
          <w:tab w:val="left" w:pos="8654"/>
        </w:tabs>
        <w:spacing w:before="0" w:line="249" w:lineRule="auto"/>
        <w:ind w:left="2400" w:right="2309" w:firstLine="0"/>
        <w:jc w:val="both"/>
        <w:rPr>
          <w:rFonts w:ascii="Times New Roman" w:eastAsia="Times New Roman"/>
          <w:b/>
          <w:color w:val="auto"/>
          <w:sz w:val="30"/>
          <w:highlight w:val="none"/>
        </w:rPr>
      </w:pPr>
      <w:r>
        <w:rPr>
          <w:b/>
          <w:color w:val="auto"/>
          <w:w w:val="95"/>
          <w:sz w:val="30"/>
          <w:highlight w:val="none"/>
        </w:rPr>
        <w:t>工程名称：</w:t>
      </w:r>
      <w:r>
        <w:rPr>
          <w:b/>
          <w:color w:val="auto"/>
          <w:w w:val="95"/>
          <w:sz w:val="30"/>
          <w:highlight w:val="none"/>
          <w:u w:val="single"/>
        </w:rPr>
        <w:tab/>
      </w:r>
      <w:r>
        <w:rPr>
          <w:b/>
          <w:color w:val="auto"/>
          <w:w w:val="95"/>
          <w:sz w:val="30"/>
          <w:highlight w:val="none"/>
          <w:u w:val="single"/>
        </w:rPr>
        <w:t xml:space="preserve">                                </w:t>
      </w:r>
      <w:r>
        <w:rPr>
          <w:b/>
          <w:color w:val="auto"/>
          <w:w w:val="95"/>
          <w:sz w:val="30"/>
          <w:highlight w:val="none"/>
        </w:rPr>
        <w:t>项目编号：</w:t>
      </w:r>
      <w:r>
        <w:rPr>
          <w:b/>
          <w:color w:val="auto"/>
          <w:w w:val="95"/>
          <w:sz w:val="30"/>
          <w:highlight w:val="none"/>
          <w:u w:val="single"/>
        </w:rPr>
        <w:tab/>
      </w:r>
      <w:r>
        <w:rPr>
          <w:b/>
          <w:color w:val="auto"/>
          <w:w w:val="95"/>
          <w:sz w:val="30"/>
          <w:highlight w:val="none"/>
          <w:u w:val="single"/>
        </w:rPr>
        <w:t xml:space="preserve">                                </w:t>
      </w:r>
      <w:r>
        <w:rPr>
          <w:b/>
          <w:color w:val="auto"/>
          <w:w w:val="95"/>
          <w:sz w:val="30"/>
          <w:highlight w:val="none"/>
        </w:rPr>
        <w:t>供应商名称：</w:t>
      </w:r>
      <w:r>
        <w:rPr>
          <w:b/>
          <w:color w:val="auto"/>
          <w:w w:val="95"/>
          <w:sz w:val="30"/>
          <w:highlight w:val="none"/>
          <w:u w:val="single"/>
        </w:rPr>
        <w:tab/>
      </w:r>
      <w:r>
        <w:rPr>
          <w:b/>
          <w:color w:val="auto"/>
          <w:w w:val="95"/>
          <w:sz w:val="30"/>
          <w:highlight w:val="none"/>
          <w:u w:val="single"/>
        </w:rPr>
        <w:t xml:space="preserve">                             </w:t>
      </w:r>
      <w:r>
        <w:rPr>
          <w:b/>
          <w:color w:val="auto"/>
          <w:w w:val="95"/>
          <w:sz w:val="30"/>
          <w:highlight w:val="none"/>
        </w:rPr>
        <w:t>单位负责人或授权委托代理人：</w:t>
      </w:r>
      <w:r>
        <w:rPr>
          <w:b/>
          <w:color w:val="auto"/>
          <w:w w:val="95"/>
          <w:sz w:val="30"/>
          <w:highlight w:val="none"/>
          <w:u w:val="single"/>
        </w:rPr>
        <w:tab/>
      </w:r>
      <w:r>
        <w:rPr>
          <w:b/>
          <w:color w:val="auto"/>
          <w:w w:val="95"/>
          <w:sz w:val="30"/>
          <w:highlight w:val="none"/>
          <w:u w:val="single"/>
        </w:rPr>
        <w:t xml:space="preserve">             </w:t>
      </w:r>
      <w:r>
        <w:rPr>
          <w:b/>
          <w:color w:val="auto"/>
          <w:w w:val="95"/>
          <w:sz w:val="30"/>
          <w:highlight w:val="none"/>
        </w:rPr>
        <w:t>供应商地址：</w:t>
      </w:r>
      <w:r>
        <w:rPr>
          <w:rFonts w:ascii="Times New Roman" w:eastAsia="Times New Roman"/>
          <w:b/>
          <w:color w:val="auto"/>
          <w:sz w:val="30"/>
          <w:highlight w:val="none"/>
          <w:u w:val="single"/>
        </w:rPr>
        <w:t xml:space="preserve"> </w:t>
      </w:r>
      <w:r>
        <w:rPr>
          <w:rFonts w:ascii="Times New Roman" w:eastAsia="Times New Roman"/>
          <w:b/>
          <w:color w:val="auto"/>
          <w:sz w:val="30"/>
          <w:highlight w:val="none"/>
          <w:u w:val="single"/>
        </w:rPr>
        <w:tab/>
      </w:r>
    </w:p>
    <w:p w14:paraId="62216E2B">
      <w:pPr>
        <w:pStyle w:val="5"/>
        <w:spacing w:before="10"/>
        <w:rPr>
          <w:rFonts w:ascii="Times New Roman"/>
          <w:b/>
          <w:color w:val="auto"/>
          <w:sz w:val="29"/>
          <w:highlight w:val="none"/>
        </w:rPr>
      </w:pPr>
    </w:p>
    <w:p w14:paraId="2C063EAB">
      <w:pPr>
        <w:tabs>
          <w:tab w:val="left" w:pos="3453"/>
          <w:tab w:val="left" w:pos="4960"/>
          <w:tab w:val="left" w:pos="5711"/>
          <w:tab w:val="left" w:pos="6465"/>
        </w:tabs>
        <w:spacing w:before="58"/>
        <w:ind w:left="2400" w:right="0" w:firstLine="0"/>
        <w:jc w:val="left"/>
        <w:rPr>
          <w:b/>
          <w:color w:val="auto"/>
          <w:sz w:val="30"/>
          <w:highlight w:val="none"/>
        </w:rPr>
      </w:pPr>
      <w:r>
        <w:rPr>
          <w:b/>
          <w:color w:val="auto"/>
          <w:sz w:val="30"/>
          <w:highlight w:val="none"/>
        </w:rPr>
        <w:t>日</w:t>
      </w:r>
      <w:r>
        <w:rPr>
          <w:b/>
          <w:color w:val="auto"/>
          <w:sz w:val="30"/>
          <w:highlight w:val="none"/>
        </w:rPr>
        <w:tab/>
      </w:r>
      <w:r>
        <w:rPr>
          <w:b/>
          <w:color w:val="auto"/>
          <w:sz w:val="30"/>
          <w:highlight w:val="none"/>
        </w:rPr>
        <w:t>期：</w:t>
      </w:r>
      <w:r>
        <w:rPr>
          <w:b/>
          <w:color w:val="auto"/>
          <w:sz w:val="30"/>
          <w:highlight w:val="none"/>
        </w:rPr>
        <w:tab/>
      </w:r>
      <w:r>
        <w:rPr>
          <w:b/>
          <w:color w:val="auto"/>
          <w:sz w:val="30"/>
          <w:highlight w:val="none"/>
        </w:rPr>
        <w:t>年</w:t>
      </w:r>
      <w:r>
        <w:rPr>
          <w:b/>
          <w:color w:val="auto"/>
          <w:sz w:val="30"/>
          <w:highlight w:val="none"/>
        </w:rPr>
        <w:tab/>
      </w:r>
      <w:r>
        <w:rPr>
          <w:b/>
          <w:color w:val="auto"/>
          <w:sz w:val="30"/>
          <w:highlight w:val="none"/>
        </w:rPr>
        <w:t>月</w:t>
      </w:r>
      <w:r>
        <w:rPr>
          <w:b/>
          <w:color w:val="auto"/>
          <w:sz w:val="30"/>
          <w:highlight w:val="none"/>
        </w:rPr>
        <w:tab/>
      </w:r>
      <w:r>
        <w:rPr>
          <w:b/>
          <w:color w:val="auto"/>
          <w:sz w:val="30"/>
          <w:highlight w:val="none"/>
        </w:rPr>
        <w:t>日</w:t>
      </w:r>
    </w:p>
    <w:p w14:paraId="711231FA">
      <w:pPr>
        <w:spacing w:after="0"/>
        <w:jc w:val="left"/>
        <w:rPr>
          <w:color w:val="auto"/>
          <w:sz w:val="30"/>
          <w:highlight w:val="none"/>
        </w:rPr>
        <w:sectPr>
          <w:pgSz w:w="11910" w:h="16840"/>
          <w:pgMar w:top="1040" w:right="460" w:bottom="900" w:left="480" w:header="857" w:footer="639" w:gutter="0"/>
          <w:cols w:space="720" w:num="1"/>
        </w:sectPr>
      </w:pPr>
    </w:p>
    <w:p w14:paraId="302E46CF">
      <w:pPr>
        <w:pStyle w:val="5"/>
        <w:spacing w:before="3"/>
        <w:rPr>
          <w:b/>
          <w:color w:val="auto"/>
          <w:sz w:val="18"/>
          <w:highlight w:val="none"/>
        </w:rPr>
      </w:pPr>
    </w:p>
    <w:p w14:paraId="4AB31C62">
      <w:pPr>
        <w:spacing w:before="28"/>
        <w:ind w:left="261" w:right="504" w:firstLine="0"/>
        <w:jc w:val="center"/>
        <w:rPr>
          <w:b/>
          <w:color w:val="auto"/>
          <w:sz w:val="52"/>
          <w:highlight w:val="none"/>
        </w:rPr>
      </w:pPr>
      <w:r>
        <w:rPr>
          <w:b/>
          <w:color w:val="auto"/>
          <w:sz w:val="52"/>
          <w:highlight w:val="none"/>
        </w:rPr>
        <w:t>目 录</w:t>
      </w:r>
    </w:p>
    <w:p w14:paraId="6D19C53A">
      <w:pPr>
        <w:pStyle w:val="21"/>
        <w:numPr>
          <w:ilvl w:val="0"/>
          <w:numId w:val="96"/>
        </w:numPr>
        <w:tabs>
          <w:tab w:val="left" w:pos="1680"/>
        </w:tabs>
        <w:spacing w:before="36" w:after="0" w:line="312" w:lineRule="auto"/>
        <w:ind w:left="600" w:right="843" w:firstLine="475"/>
        <w:jc w:val="left"/>
        <w:rPr>
          <w:color w:val="auto"/>
          <w:sz w:val="24"/>
          <w:highlight w:val="none"/>
        </w:rPr>
      </w:pPr>
      <w:r>
        <w:rPr>
          <w:color w:val="auto"/>
          <w:sz w:val="24"/>
          <w:highlight w:val="none"/>
        </w:rPr>
        <w:t>单位负责人身份证明书（含负责人身份证正反面复印件）</w:t>
      </w:r>
      <w:r>
        <w:rPr>
          <w:color w:val="auto"/>
          <w:spacing w:val="-1"/>
          <w:sz w:val="24"/>
          <w:highlight w:val="none"/>
        </w:rPr>
        <w:t>、委托代理时还需提供</w:t>
      </w:r>
      <w:r>
        <w:rPr>
          <w:color w:val="auto"/>
          <w:sz w:val="24"/>
          <w:highlight w:val="none"/>
        </w:rPr>
        <w:t>授权委托书和委托代理人身份证复印件；</w:t>
      </w:r>
    </w:p>
    <w:p w14:paraId="5ED53F77">
      <w:pPr>
        <w:pStyle w:val="21"/>
        <w:numPr>
          <w:ilvl w:val="0"/>
          <w:numId w:val="96"/>
        </w:numPr>
        <w:tabs>
          <w:tab w:val="left" w:pos="1677"/>
        </w:tabs>
        <w:spacing w:before="0" w:after="0" w:line="307" w:lineRule="exact"/>
        <w:ind w:left="1676" w:right="0" w:hanging="602"/>
        <w:jc w:val="left"/>
        <w:rPr>
          <w:color w:val="auto"/>
          <w:sz w:val="24"/>
          <w:highlight w:val="none"/>
        </w:rPr>
      </w:pPr>
      <w:r>
        <w:rPr>
          <w:color w:val="auto"/>
          <w:sz w:val="24"/>
          <w:highlight w:val="none"/>
        </w:rPr>
        <w:t>磋商函；</w:t>
      </w:r>
    </w:p>
    <w:p w14:paraId="6B92E7D8">
      <w:pPr>
        <w:pStyle w:val="21"/>
        <w:numPr>
          <w:ilvl w:val="0"/>
          <w:numId w:val="96"/>
        </w:numPr>
        <w:tabs>
          <w:tab w:val="left" w:pos="1677"/>
        </w:tabs>
        <w:spacing w:before="94" w:after="0" w:line="240" w:lineRule="auto"/>
        <w:ind w:left="1676" w:right="0" w:hanging="602"/>
        <w:jc w:val="left"/>
        <w:rPr>
          <w:color w:val="auto"/>
          <w:sz w:val="24"/>
          <w:highlight w:val="none"/>
        </w:rPr>
      </w:pPr>
      <w:r>
        <w:rPr>
          <w:color w:val="auto"/>
          <w:sz w:val="24"/>
          <w:highlight w:val="none"/>
        </w:rPr>
        <w:t>磋商函附录；</w:t>
      </w:r>
    </w:p>
    <w:p w14:paraId="7064FDC1">
      <w:pPr>
        <w:pStyle w:val="21"/>
        <w:numPr>
          <w:ilvl w:val="0"/>
          <w:numId w:val="96"/>
        </w:numPr>
        <w:tabs>
          <w:tab w:val="left" w:pos="1677"/>
        </w:tabs>
        <w:spacing w:before="90" w:after="0" w:line="240" w:lineRule="auto"/>
        <w:ind w:left="1676" w:right="0" w:hanging="602"/>
        <w:jc w:val="left"/>
        <w:rPr>
          <w:color w:val="auto"/>
          <w:sz w:val="24"/>
          <w:highlight w:val="none"/>
        </w:rPr>
      </w:pPr>
      <w:r>
        <w:rPr>
          <w:color w:val="auto"/>
          <w:sz w:val="24"/>
          <w:highlight w:val="none"/>
        </w:rPr>
        <w:t>供应商基本情况表；</w:t>
      </w:r>
    </w:p>
    <w:p w14:paraId="3CA88BFE">
      <w:pPr>
        <w:pStyle w:val="5"/>
        <w:spacing w:before="94" w:line="312" w:lineRule="auto"/>
        <w:ind w:left="600" w:right="769" w:firstLine="475"/>
        <w:rPr>
          <w:color w:val="auto"/>
          <w:highlight w:val="none"/>
        </w:rPr>
      </w:pPr>
      <w:r>
        <w:rPr>
          <w:color w:val="auto"/>
          <w:highlight w:val="none"/>
        </w:rPr>
        <w:t>附有效的营业执照副本、资质证书副本、安全生产许可证复印件、供应商直接控股、管理关系信息表；</w:t>
      </w:r>
    </w:p>
    <w:p w14:paraId="7A73AAE0">
      <w:pPr>
        <w:pStyle w:val="21"/>
        <w:numPr>
          <w:ilvl w:val="0"/>
          <w:numId w:val="96"/>
        </w:numPr>
        <w:tabs>
          <w:tab w:val="left" w:pos="1677"/>
        </w:tabs>
        <w:spacing w:before="0" w:after="0" w:line="307" w:lineRule="exact"/>
        <w:ind w:left="1676" w:right="0" w:hanging="602"/>
        <w:jc w:val="left"/>
        <w:rPr>
          <w:color w:val="auto"/>
          <w:sz w:val="24"/>
          <w:highlight w:val="none"/>
        </w:rPr>
      </w:pPr>
      <w:r>
        <w:rPr>
          <w:color w:val="auto"/>
          <w:sz w:val="24"/>
          <w:highlight w:val="none"/>
        </w:rPr>
        <w:t>拟担任本工程项目经理简历表；</w:t>
      </w:r>
    </w:p>
    <w:p w14:paraId="3799BE2F">
      <w:pPr>
        <w:pStyle w:val="5"/>
        <w:spacing w:before="93" w:line="312" w:lineRule="auto"/>
        <w:ind w:left="600" w:right="849" w:firstLine="475"/>
        <w:rPr>
          <w:color w:val="auto"/>
          <w:highlight w:val="none"/>
        </w:rPr>
      </w:pPr>
      <w:r>
        <w:rPr>
          <w:color w:val="auto"/>
          <w:spacing w:val="-12"/>
          <w:highlight w:val="none"/>
        </w:rPr>
        <w:t xml:space="preserve">附注册建造师资格证、身份证、安全生产考核合格证复印件及 </w:t>
      </w:r>
      <w:r>
        <w:rPr>
          <w:rFonts w:hint="eastAsia"/>
          <w:color w:val="auto"/>
          <w:highlight w:val="none"/>
          <w:lang w:eastAsia="zh-CN"/>
        </w:rPr>
        <w:t>2024年</w:t>
      </w:r>
      <w:r>
        <w:rPr>
          <w:rFonts w:hint="eastAsia"/>
          <w:color w:val="auto"/>
          <w:highlight w:val="none"/>
          <w:lang w:val="en-US" w:eastAsia="zh-CN"/>
        </w:rPr>
        <w:t>11</w:t>
      </w:r>
      <w:r>
        <w:rPr>
          <w:rFonts w:hint="eastAsia"/>
          <w:color w:val="auto"/>
          <w:highlight w:val="none"/>
          <w:lang w:eastAsia="zh-CN"/>
        </w:rPr>
        <w:t>月</w:t>
      </w:r>
      <w:r>
        <w:rPr>
          <w:rFonts w:hint="eastAsia"/>
          <w:color w:val="auto"/>
          <w:spacing w:val="-37"/>
          <w:highlight w:val="none"/>
          <w:lang w:val="en-US" w:eastAsia="zh-CN"/>
        </w:rPr>
        <w:t>01</w:t>
      </w:r>
      <w:r>
        <w:rPr>
          <w:color w:val="auto"/>
          <w:spacing w:val="-13"/>
          <w:highlight w:val="none"/>
        </w:rPr>
        <w:t>日以来任</w:t>
      </w:r>
      <w:r>
        <w:rPr>
          <w:color w:val="auto"/>
          <w:highlight w:val="none"/>
        </w:rPr>
        <w:t>意三个月的社保证明</w:t>
      </w:r>
      <w:r>
        <w:rPr>
          <w:color w:val="auto"/>
          <w:spacing w:val="4"/>
          <w:highlight w:val="none"/>
        </w:rPr>
        <w:t>（</w:t>
      </w:r>
      <w:r>
        <w:rPr>
          <w:color w:val="auto"/>
          <w:highlight w:val="none"/>
        </w:rPr>
        <w:t>新公司、新员工按实际情况提供）；</w:t>
      </w:r>
    </w:p>
    <w:p w14:paraId="33FB6E42">
      <w:pPr>
        <w:pStyle w:val="21"/>
        <w:numPr>
          <w:ilvl w:val="0"/>
          <w:numId w:val="96"/>
        </w:numPr>
        <w:tabs>
          <w:tab w:val="left" w:pos="1677"/>
        </w:tabs>
        <w:spacing w:before="0" w:after="0" w:line="307" w:lineRule="exact"/>
        <w:ind w:left="1676" w:right="0" w:hanging="602"/>
        <w:jc w:val="left"/>
        <w:rPr>
          <w:color w:val="auto"/>
          <w:sz w:val="24"/>
          <w:highlight w:val="none"/>
        </w:rPr>
      </w:pPr>
      <w:r>
        <w:rPr>
          <w:color w:val="auto"/>
          <w:sz w:val="24"/>
          <w:highlight w:val="none"/>
        </w:rPr>
        <w:t>项目管理机构配备情况表；</w:t>
      </w:r>
    </w:p>
    <w:p w14:paraId="4E99AD05">
      <w:pPr>
        <w:pStyle w:val="5"/>
        <w:spacing w:before="93" w:line="312" w:lineRule="auto"/>
        <w:ind w:left="600" w:right="843" w:firstLine="475"/>
        <w:rPr>
          <w:color w:val="auto"/>
          <w:highlight w:val="none"/>
        </w:rPr>
      </w:pPr>
      <w:r>
        <w:rPr>
          <w:color w:val="auto"/>
          <w:spacing w:val="-11"/>
          <w:highlight w:val="none"/>
        </w:rPr>
        <w:t>附安全员、施工员、质量员、材料员的资格证和专职安全员安全生产考核合格证复印件</w:t>
      </w:r>
      <w:r>
        <w:rPr>
          <w:color w:val="auto"/>
          <w:spacing w:val="-29"/>
          <w:highlight w:val="none"/>
        </w:rPr>
        <w:t xml:space="preserve">及 </w:t>
      </w:r>
      <w:r>
        <w:rPr>
          <w:rFonts w:hint="eastAsia"/>
          <w:color w:val="auto"/>
          <w:highlight w:val="none"/>
          <w:lang w:eastAsia="zh-CN"/>
        </w:rPr>
        <w:t>2024年</w:t>
      </w:r>
      <w:r>
        <w:rPr>
          <w:rFonts w:hint="eastAsia"/>
          <w:color w:val="auto"/>
          <w:highlight w:val="none"/>
          <w:lang w:val="en-US" w:eastAsia="zh-CN"/>
        </w:rPr>
        <w:t>11</w:t>
      </w:r>
      <w:r>
        <w:rPr>
          <w:rFonts w:hint="eastAsia"/>
          <w:color w:val="auto"/>
          <w:highlight w:val="none"/>
          <w:lang w:eastAsia="zh-CN"/>
        </w:rPr>
        <w:t>月</w:t>
      </w:r>
      <w:r>
        <w:rPr>
          <w:rFonts w:hint="eastAsia"/>
          <w:color w:val="auto"/>
          <w:spacing w:val="-37"/>
          <w:highlight w:val="none"/>
          <w:lang w:val="en-US" w:eastAsia="zh-CN"/>
        </w:rPr>
        <w:t>01</w:t>
      </w:r>
      <w:r>
        <w:rPr>
          <w:color w:val="auto"/>
          <w:spacing w:val="-13"/>
          <w:highlight w:val="none"/>
        </w:rPr>
        <w:t>日</w:t>
      </w:r>
      <w:r>
        <w:rPr>
          <w:color w:val="auto"/>
          <w:spacing w:val="-6"/>
          <w:highlight w:val="none"/>
        </w:rPr>
        <w:t>以来任意三个月的社保证明</w:t>
      </w:r>
      <w:r>
        <w:rPr>
          <w:color w:val="auto"/>
          <w:highlight w:val="none"/>
        </w:rPr>
        <w:t>（新公司、新员工按实际情况提供）；</w:t>
      </w:r>
    </w:p>
    <w:p w14:paraId="796C30A3">
      <w:pPr>
        <w:pStyle w:val="21"/>
        <w:numPr>
          <w:ilvl w:val="0"/>
          <w:numId w:val="96"/>
        </w:numPr>
        <w:tabs>
          <w:tab w:val="left" w:pos="1677"/>
        </w:tabs>
        <w:spacing w:before="0" w:after="0" w:line="307" w:lineRule="exact"/>
        <w:ind w:left="1676" w:right="0" w:hanging="602"/>
        <w:jc w:val="left"/>
        <w:rPr>
          <w:color w:val="auto"/>
          <w:sz w:val="24"/>
          <w:highlight w:val="none"/>
        </w:rPr>
      </w:pPr>
      <w:r>
        <w:rPr>
          <w:color w:val="auto"/>
          <w:sz w:val="24"/>
          <w:highlight w:val="none"/>
        </w:rPr>
        <w:t>磋商供应商未被列入失信行为记录名单承诺书原件；</w:t>
      </w:r>
    </w:p>
    <w:p w14:paraId="224741EC">
      <w:pPr>
        <w:pStyle w:val="21"/>
        <w:numPr>
          <w:ilvl w:val="0"/>
          <w:numId w:val="96"/>
        </w:numPr>
        <w:tabs>
          <w:tab w:val="left" w:pos="1677"/>
        </w:tabs>
        <w:spacing w:before="0" w:after="0" w:line="312" w:lineRule="auto"/>
        <w:ind w:left="600" w:right="723" w:firstLine="475"/>
        <w:jc w:val="left"/>
        <w:rPr>
          <w:rFonts w:ascii="宋体" w:hAnsi="宋体" w:eastAsia="宋体" w:cs="宋体"/>
          <w:color w:val="auto"/>
          <w:spacing w:val="-4"/>
          <w:sz w:val="24"/>
          <w:highlight w:val="none"/>
        </w:rPr>
      </w:pPr>
      <w:r>
        <w:rPr>
          <w:rFonts w:ascii="宋体" w:hAnsi="宋体" w:eastAsia="宋体" w:cs="宋体"/>
          <w:color w:val="auto"/>
          <w:spacing w:val="-4"/>
          <w:sz w:val="24"/>
          <w:highlight w:val="none"/>
        </w:rPr>
        <w:t xml:space="preserve">供应商 </w:t>
      </w:r>
      <w:r>
        <w:rPr>
          <w:rFonts w:hint="eastAsia" w:ascii="宋体" w:hAnsi="宋体" w:eastAsia="宋体" w:cs="宋体"/>
          <w:color w:val="auto"/>
          <w:spacing w:val="-4"/>
          <w:sz w:val="24"/>
          <w:highlight w:val="none"/>
          <w:lang w:eastAsia="zh-CN"/>
        </w:rPr>
        <w:t>2024年</w:t>
      </w:r>
      <w:r>
        <w:rPr>
          <w:rFonts w:hint="eastAsia" w:cs="宋体"/>
          <w:color w:val="auto"/>
          <w:spacing w:val="-4"/>
          <w:sz w:val="24"/>
          <w:highlight w:val="none"/>
          <w:lang w:val="en-US" w:eastAsia="zh-CN"/>
        </w:rPr>
        <w:t>11</w:t>
      </w:r>
      <w:r>
        <w:rPr>
          <w:rFonts w:hint="eastAsia" w:ascii="宋体" w:hAnsi="宋体" w:eastAsia="宋体" w:cs="宋体"/>
          <w:color w:val="auto"/>
          <w:spacing w:val="-4"/>
          <w:sz w:val="24"/>
          <w:highlight w:val="none"/>
          <w:lang w:eastAsia="zh-CN"/>
        </w:rPr>
        <w:t>月</w:t>
      </w:r>
      <w:r>
        <w:rPr>
          <w:rFonts w:hint="eastAsia" w:ascii="宋体" w:hAnsi="宋体" w:eastAsia="宋体" w:cs="宋体"/>
          <w:color w:val="auto"/>
          <w:spacing w:val="-4"/>
          <w:sz w:val="24"/>
          <w:highlight w:val="none"/>
          <w:lang w:val="en-US" w:eastAsia="zh-CN"/>
        </w:rPr>
        <w:t>01</w:t>
      </w:r>
      <w:r>
        <w:rPr>
          <w:rFonts w:ascii="宋体" w:hAnsi="宋体" w:eastAsia="宋体" w:cs="宋体"/>
          <w:color w:val="auto"/>
          <w:spacing w:val="-4"/>
          <w:sz w:val="24"/>
          <w:highlight w:val="none"/>
        </w:rPr>
        <w:t>日以来任意三个月完税证明、零缴税费或免缴税费的证明复印件；（新设立的企业按实际情况提供）</w:t>
      </w:r>
    </w:p>
    <w:p w14:paraId="6274F46D">
      <w:pPr>
        <w:pStyle w:val="21"/>
        <w:numPr>
          <w:ilvl w:val="0"/>
          <w:numId w:val="96"/>
        </w:numPr>
        <w:tabs>
          <w:tab w:val="left" w:pos="1677"/>
        </w:tabs>
        <w:spacing w:before="0" w:after="0" w:line="312" w:lineRule="auto"/>
        <w:ind w:left="600" w:right="723" w:firstLine="475"/>
        <w:jc w:val="left"/>
        <w:rPr>
          <w:color w:val="auto"/>
          <w:sz w:val="24"/>
          <w:highlight w:val="none"/>
        </w:rPr>
      </w:pPr>
      <w:r>
        <w:rPr>
          <w:color w:val="auto"/>
          <w:spacing w:val="-4"/>
          <w:sz w:val="24"/>
          <w:highlight w:val="none"/>
        </w:rPr>
        <w:t xml:space="preserve">供应商财务状况证明材料[ 供应商是法人的，应提供经审计的 </w:t>
      </w:r>
      <w:r>
        <w:rPr>
          <w:color w:val="auto"/>
          <w:sz w:val="24"/>
          <w:highlight w:val="none"/>
        </w:rPr>
        <w:t>202</w:t>
      </w:r>
      <w:r>
        <w:rPr>
          <w:rFonts w:hint="eastAsia"/>
          <w:color w:val="auto"/>
          <w:sz w:val="24"/>
          <w:highlight w:val="none"/>
          <w:lang w:val="en-US" w:eastAsia="zh-CN"/>
        </w:rPr>
        <w:t>3</w:t>
      </w:r>
      <w:r>
        <w:rPr>
          <w:color w:val="auto"/>
          <w:spacing w:val="-9"/>
          <w:sz w:val="24"/>
          <w:highlight w:val="none"/>
        </w:rPr>
        <w:t xml:space="preserve">年财务报告或者银行出具的资信证明等，资信证明能够清晰反映供应商的商业信誉情况（注明有效期的， </w:t>
      </w:r>
      <w:r>
        <w:rPr>
          <w:color w:val="auto"/>
          <w:spacing w:val="-10"/>
          <w:sz w:val="24"/>
          <w:highlight w:val="none"/>
        </w:rPr>
        <w:t>应在有效期内；未注明有效期的，出具时间至竞标截止时间不超过一年</w:t>
      </w:r>
      <w:r>
        <w:rPr>
          <w:color w:val="auto"/>
          <w:spacing w:val="-20"/>
          <w:sz w:val="24"/>
          <w:highlight w:val="none"/>
        </w:rPr>
        <w:t>）</w:t>
      </w:r>
      <w:r>
        <w:rPr>
          <w:color w:val="auto"/>
          <w:spacing w:val="-5"/>
          <w:sz w:val="24"/>
          <w:highlight w:val="none"/>
        </w:rPr>
        <w:t>；供应商是其他组</w:t>
      </w:r>
      <w:r>
        <w:rPr>
          <w:color w:val="auto"/>
          <w:spacing w:val="-13"/>
          <w:sz w:val="24"/>
          <w:highlight w:val="none"/>
        </w:rPr>
        <w:t xml:space="preserve">织或者自然人的，应提供经审计的 </w:t>
      </w:r>
      <w:r>
        <w:rPr>
          <w:color w:val="auto"/>
          <w:sz w:val="24"/>
          <w:highlight w:val="none"/>
        </w:rPr>
        <w:t>202</w:t>
      </w:r>
      <w:r>
        <w:rPr>
          <w:rFonts w:hint="eastAsia"/>
          <w:color w:val="auto"/>
          <w:sz w:val="24"/>
          <w:highlight w:val="none"/>
          <w:lang w:val="en-US" w:eastAsia="zh-CN"/>
        </w:rPr>
        <w:t>3</w:t>
      </w:r>
      <w:r>
        <w:rPr>
          <w:color w:val="auto"/>
          <w:spacing w:val="-11"/>
          <w:sz w:val="24"/>
          <w:highlight w:val="none"/>
        </w:rPr>
        <w:t xml:space="preserve">年财务报告，属于小微企业的无须提供现金流量表) </w:t>
      </w:r>
      <w:r>
        <w:rPr>
          <w:color w:val="auto"/>
          <w:spacing w:val="-18"/>
          <w:sz w:val="24"/>
          <w:highlight w:val="none"/>
        </w:rPr>
        <w:t>或者银行出具的资信证明等，资信证明能够清晰反映供应商的商业信誉情况</w:t>
      </w:r>
      <w:r>
        <w:rPr>
          <w:color w:val="auto"/>
          <w:sz w:val="24"/>
          <w:highlight w:val="none"/>
        </w:rPr>
        <w:t>（</w:t>
      </w:r>
      <w:r>
        <w:rPr>
          <w:color w:val="auto"/>
          <w:spacing w:val="-3"/>
          <w:sz w:val="24"/>
          <w:highlight w:val="none"/>
        </w:rPr>
        <w:t xml:space="preserve">注明有效期的， </w:t>
      </w:r>
      <w:r>
        <w:rPr>
          <w:color w:val="auto"/>
          <w:sz w:val="24"/>
          <w:highlight w:val="none"/>
        </w:rPr>
        <w:t>应在有效期内；未注明有效期的，出具时间至竞标 截止时间不超过一年）]</w:t>
      </w:r>
    </w:p>
    <w:p w14:paraId="2FAF239D">
      <w:pPr>
        <w:pStyle w:val="5"/>
        <w:spacing w:before="1"/>
        <w:ind w:left="1075"/>
        <w:rPr>
          <w:color w:val="auto"/>
          <w:highlight w:val="none"/>
        </w:rPr>
      </w:pPr>
      <w:r>
        <w:rPr>
          <w:color w:val="auto"/>
          <w:highlight w:val="none"/>
        </w:rPr>
        <w:t>注：新设立的企业财务状况报告可提供投标截止日上个月的财务报表；</w:t>
      </w:r>
    </w:p>
    <w:p w14:paraId="06F99719">
      <w:pPr>
        <w:pStyle w:val="21"/>
        <w:numPr>
          <w:ilvl w:val="0"/>
          <w:numId w:val="96"/>
        </w:numPr>
        <w:tabs>
          <w:tab w:val="left" w:pos="1805"/>
        </w:tabs>
        <w:spacing w:before="93" w:after="0" w:line="312" w:lineRule="auto"/>
        <w:ind w:left="600" w:right="843" w:firstLine="475"/>
        <w:jc w:val="both"/>
        <w:rPr>
          <w:color w:val="auto"/>
          <w:sz w:val="24"/>
          <w:highlight w:val="none"/>
        </w:rPr>
      </w:pPr>
      <w:r>
        <w:rPr>
          <w:color w:val="auto"/>
          <w:sz w:val="24"/>
          <w:highlight w:val="none"/>
        </w:rPr>
        <w:t>供应商对农民工工资保证金的交纳与使用的承诺</w:t>
      </w:r>
      <w:r>
        <w:rPr>
          <w:color w:val="auto"/>
          <w:spacing w:val="4"/>
          <w:sz w:val="24"/>
          <w:highlight w:val="none"/>
        </w:rPr>
        <w:t>（</w:t>
      </w:r>
      <w:r>
        <w:rPr>
          <w:color w:val="auto"/>
          <w:sz w:val="24"/>
          <w:highlight w:val="none"/>
        </w:rPr>
        <w:t>按桂劳社【2009】50</w:t>
      </w:r>
      <w:r>
        <w:rPr>
          <w:color w:val="auto"/>
          <w:spacing w:val="-6"/>
          <w:sz w:val="24"/>
          <w:highlight w:val="none"/>
        </w:rPr>
        <w:t xml:space="preserve"> 号文执行）；</w:t>
      </w:r>
    </w:p>
    <w:p w14:paraId="46328214">
      <w:pPr>
        <w:pStyle w:val="21"/>
        <w:numPr>
          <w:ilvl w:val="0"/>
          <w:numId w:val="0"/>
        </w:numPr>
        <w:tabs>
          <w:tab w:val="left" w:pos="1561"/>
        </w:tabs>
        <w:spacing w:before="0" w:after="0" w:line="312" w:lineRule="auto"/>
        <w:ind w:left="1080" w:leftChars="0" w:right="843" w:rightChars="0"/>
        <w:jc w:val="both"/>
        <w:rPr>
          <w:color w:val="auto"/>
          <w:sz w:val="24"/>
          <w:highlight w:val="none"/>
        </w:rPr>
      </w:pPr>
      <w:r>
        <w:rPr>
          <w:rFonts w:hint="eastAsia"/>
          <w:color w:val="auto"/>
          <w:spacing w:val="-3"/>
          <w:sz w:val="24"/>
          <w:highlight w:val="none"/>
          <w:lang w:eastAsia="zh-CN"/>
        </w:rPr>
        <w:t>（</w:t>
      </w:r>
      <w:r>
        <w:rPr>
          <w:rFonts w:hint="eastAsia"/>
          <w:color w:val="auto"/>
          <w:spacing w:val="-3"/>
          <w:sz w:val="24"/>
          <w:highlight w:val="none"/>
          <w:lang w:val="en-US" w:eastAsia="zh-CN"/>
        </w:rPr>
        <w:t>11</w:t>
      </w:r>
      <w:r>
        <w:rPr>
          <w:rFonts w:hint="eastAsia"/>
          <w:color w:val="auto"/>
          <w:spacing w:val="-3"/>
          <w:sz w:val="24"/>
          <w:highlight w:val="none"/>
          <w:lang w:eastAsia="zh-CN"/>
        </w:rPr>
        <w:t>）</w:t>
      </w:r>
      <w:r>
        <w:rPr>
          <w:color w:val="auto"/>
          <w:spacing w:val="-3"/>
          <w:sz w:val="24"/>
          <w:highlight w:val="none"/>
        </w:rPr>
        <w:t>参加本次政府采购活动前三年内在经营活动中无重大违法记录的书面声明原件</w:t>
      </w:r>
      <w:r>
        <w:rPr>
          <w:color w:val="auto"/>
          <w:sz w:val="24"/>
          <w:highlight w:val="none"/>
        </w:rPr>
        <w:t>（</w:t>
      </w:r>
      <w:r>
        <w:rPr>
          <w:color w:val="auto"/>
          <w:spacing w:val="-17"/>
          <w:sz w:val="24"/>
          <w:highlight w:val="none"/>
        </w:rPr>
        <w:t>格</w:t>
      </w:r>
      <w:r>
        <w:rPr>
          <w:color w:val="auto"/>
          <w:sz w:val="24"/>
          <w:highlight w:val="none"/>
        </w:rPr>
        <w:t>式自拟</w:t>
      </w:r>
      <w:r>
        <w:rPr>
          <w:color w:val="auto"/>
          <w:spacing w:val="-16"/>
          <w:sz w:val="24"/>
          <w:highlight w:val="none"/>
        </w:rPr>
        <w:t>）（</w:t>
      </w:r>
      <w:r>
        <w:rPr>
          <w:color w:val="auto"/>
          <w:spacing w:val="-7"/>
          <w:sz w:val="24"/>
          <w:highlight w:val="none"/>
        </w:rPr>
        <w:t>包括：因违法经营受到刑事处罚或者责令停产停业，吊销许可证或者执照、较大</w:t>
      </w:r>
      <w:r>
        <w:rPr>
          <w:color w:val="auto"/>
          <w:sz w:val="24"/>
          <w:highlight w:val="none"/>
        </w:rPr>
        <w:t>数额罚款等行政处罚）；</w:t>
      </w:r>
    </w:p>
    <w:p w14:paraId="6DDB7A26">
      <w:pPr>
        <w:pStyle w:val="21"/>
        <w:numPr>
          <w:ilvl w:val="0"/>
          <w:numId w:val="0"/>
        </w:numPr>
        <w:tabs>
          <w:tab w:val="left" w:pos="1557"/>
        </w:tabs>
        <w:spacing w:before="1" w:after="0" w:line="240" w:lineRule="auto"/>
        <w:ind w:left="1074" w:leftChars="0" w:right="0" w:right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12</w:t>
      </w:r>
      <w:r>
        <w:rPr>
          <w:rFonts w:hint="eastAsia"/>
          <w:color w:val="auto"/>
          <w:sz w:val="24"/>
          <w:highlight w:val="none"/>
          <w:lang w:eastAsia="zh-CN"/>
        </w:rPr>
        <w:t>）</w:t>
      </w:r>
      <w:r>
        <w:rPr>
          <w:color w:val="auto"/>
          <w:sz w:val="24"/>
          <w:highlight w:val="none"/>
        </w:rPr>
        <w:t>近三年来企业完成类似工程情况表（如有）；</w:t>
      </w:r>
    </w:p>
    <w:p w14:paraId="7C5E5FA9">
      <w:pPr>
        <w:pStyle w:val="5"/>
        <w:spacing w:before="93"/>
        <w:ind w:left="1075"/>
        <w:rPr>
          <w:color w:val="auto"/>
          <w:highlight w:val="none"/>
        </w:rPr>
      </w:pPr>
      <w:r>
        <w:rPr>
          <w:color w:val="auto"/>
          <w:highlight w:val="none"/>
        </w:rPr>
        <w:t>附竣工验收证明、成交通知书、施工合同中的一种可以证明的材料复印件；</w:t>
      </w:r>
    </w:p>
    <w:p w14:paraId="22A4AB88">
      <w:pPr>
        <w:pStyle w:val="21"/>
        <w:numPr>
          <w:ilvl w:val="0"/>
          <w:numId w:val="97"/>
        </w:numPr>
        <w:tabs>
          <w:tab w:val="left" w:pos="1801"/>
        </w:tabs>
        <w:spacing w:before="93" w:after="0" w:line="240" w:lineRule="auto"/>
        <w:ind w:left="1801" w:right="0" w:hanging="721"/>
        <w:jc w:val="left"/>
        <w:rPr>
          <w:color w:val="auto"/>
          <w:sz w:val="24"/>
          <w:highlight w:val="none"/>
        </w:rPr>
      </w:pPr>
      <w:r>
        <w:rPr>
          <w:color w:val="auto"/>
          <w:sz w:val="24"/>
          <w:highlight w:val="none"/>
        </w:rPr>
        <w:t>已标价的工程量清单；</w:t>
      </w:r>
    </w:p>
    <w:p w14:paraId="7B1F475F">
      <w:pPr>
        <w:pStyle w:val="21"/>
        <w:numPr>
          <w:ilvl w:val="0"/>
          <w:numId w:val="97"/>
        </w:numPr>
        <w:tabs>
          <w:tab w:val="left" w:pos="1801"/>
        </w:tabs>
        <w:spacing w:before="91" w:after="0" w:line="240" w:lineRule="auto"/>
        <w:ind w:left="1801" w:right="0" w:hanging="721"/>
        <w:jc w:val="left"/>
        <w:rPr>
          <w:color w:val="auto"/>
          <w:sz w:val="24"/>
          <w:highlight w:val="none"/>
        </w:rPr>
      </w:pPr>
      <w:r>
        <w:rPr>
          <w:color w:val="auto"/>
          <w:sz w:val="24"/>
          <w:highlight w:val="none"/>
        </w:rPr>
        <w:t>施工组织设计。</w:t>
      </w:r>
    </w:p>
    <w:p w14:paraId="03CDE777">
      <w:pPr>
        <w:pStyle w:val="21"/>
        <w:numPr>
          <w:ilvl w:val="0"/>
          <w:numId w:val="97"/>
        </w:numPr>
        <w:tabs>
          <w:tab w:val="left" w:pos="1801"/>
        </w:tabs>
        <w:spacing w:before="93" w:after="0" w:line="240" w:lineRule="auto"/>
        <w:ind w:left="1801" w:right="0" w:hanging="721"/>
        <w:jc w:val="left"/>
        <w:rPr>
          <w:color w:val="auto"/>
          <w:sz w:val="24"/>
          <w:highlight w:val="none"/>
        </w:rPr>
      </w:pPr>
      <w:r>
        <w:rPr>
          <w:color w:val="auto"/>
          <w:spacing w:val="-11"/>
          <w:sz w:val="24"/>
          <w:highlight w:val="none"/>
        </w:rPr>
        <w:t>《中小企业声明函》或者《残疾人福利性单位声明函》或者省级以上监狱管理局、</w:t>
      </w:r>
    </w:p>
    <w:p w14:paraId="7E0BB6AB">
      <w:pPr>
        <w:spacing w:after="0" w:line="240" w:lineRule="auto"/>
        <w:jc w:val="left"/>
        <w:rPr>
          <w:color w:val="auto"/>
          <w:sz w:val="24"/>
          <w:highlight w:val="none"/>
        </w:rPr>
        <w:sectPr>
          <w:pgSz w:w="11910" w:h="16840"/>
          <w:pgMar w:top="1040" w:right="460" w:bottom="900" w:left="480" w:header="857" w:footer="639" w:gutter="0"/>
          <w:cols w:space="720" w:num="1"/>
        </w:sectPr>
      </w:pPr>
    </w:p>
    <w:p w14:paraId="75E2F531">
      <w:pPr>
        <w:pStyle w:val="5"/>
        <w:rPr>
          <w:color w:val="auto"/>
          <w:sz w:val="20"/>
          <w:highlight w:val="none"/>
        </w:rPr>
      </w:pPr>
    </w:p>
    <w:p w14:paraId="436978BD">
      <w:pPr>
        <w:pStyle w:val="5"/>
        <w:spacing w:before="206" w:line="312" w:lineRule="auto"/>
        <w:ind w:left="600" w:right="766"/>
        <w:rPr>
          <w:color w:val="auto"/>
          <w:highlight w:val="none"/>
        </w:rPr>
      </w:pPr>
      <w:bookmarkStart w:id="82" w:name="一、单位负责人身份证明书及单位负责人身份证复印件"/>
      <w:bookmarkEnd w:id="82"/>
      <w:r>
        <w:rPr>
          <w:color w:val="auto"/>
          <w:highlight w:val="none"/>
        </w:rPr>
        <w:t>戒毒管理局（含新疆生产建设兵团）出具的属于监狱企业的证明文件（本项目属于专门面对中小企业项目，必须提供）；</w:t>
      </w:r>
    </w:p>
    <w:p w14:paraId="1385A999">
      <w:pPr>
        <w:pStyle w:val="21"/>
        <w:numPr>
          <w:ilvl w:val="0"/>
          <w:numId w:val="97"/>
        </w:numPr>
        <w:tabs>
          <w:tab w:val="left" w:pos="1801"/>
        </w:tabs>
        <w:spacing w:before="2" w:after="0" w:line="240" w:lineRule="auto"/>
        <w:ind w:left="1801" w:right="0" w:hanging="721"/>
        <w:jc w:val="left"/>
        <w:rPr>
          <w:color w:val="auto"/>
          <w:sz w:val="24"/>
          <w:highlight w:val="none"/>
        </w:rPr>
      </w:pPr>
      <w:r>
        <w:rPr>
          <w:color w:val="auto"/>
          <w:sz w:val="24"/>
          <w:highlight w:val="none"/>
        </w:rPr>
        <w:t>供应商认为有必要提供的其他材料或跟评审有关的其他材料</w:t>
      </w:r>
    </w:p>
    <w:p w14:paraId="1823A30C">
      <w:pPr>
        <w:spacing w:after="0" w:line="240" w:lineRule="auto"/>
        <w:jc w:val="left"/>
        <w:rPr>
          <w:color w:val="auto"/>
          <w:sz w:val="24"/>
          <w:highlight w:val="none"/>
        </w:rPr>
        <w:sectPr>
          <w:pgSz w:w="11910" w:h="16840"/>
          <w:pgMar w:top="1040" w:right="460" w:bottom="900" w:left="480" w:header="857" w:footer="639" w:gutter="0"/>
          <w:cols w:space="720" w:num="1"/>
        </w:sectPr>
      </w:pPr>
    </w:p>
    <w:p w14:paraId="4225101C">
      <w:pPr>
        <w:pStyle w:val="5"/>
        <w:spacing w:before="11"/>
        <w:rPr>
          <w:color w:val="auto"/>
          <w:sz w:val="22"/>
          <w:highlight w:val="none"/>
        </w:rPr>
      </w:pPr>
    </w:p>
    <w:p w14:paraId="1202CAAC">
      <w:pPr>
        <w:spacing w:before="50"/>
        <w:ind w:left="256" w:right="504" w:firstLine="0"/>
        <w:jc w:val="center"/>
        <w:rPr>
          <w:b/>
          <w:color w:val="auto"/>
          <w:sz w:val="36"/>
          <w:highlight w:val="none"/>
        </w:rPr>
      </w:pPr>
      <w:r>
        <w:rPr>
          <w:b/>
          <w:color w:val="auto"/>
          <w:sz w:val="36"/>
          <w:highlight w:val="none"/>
        </w:rPr>
        <w:t>一、单位负责人身份证明书及单位负责人身份证复印件</w:t>
      </w:r>
    </w:p>
    <w:p w14:paraId="30A18AAA">
      <w:pPr>
        <w:pStyle w:val="5"/>
        <w:spacing w:before="8"/>
        <w:rPr>
          <w:b/>
          <w:color w:val="auto"/>
          <w:sz w:val="29"/>
          <w:highlight w:val="none"/>
        </w:rPr>
      </w:pPr>
    </w:p>
    <w:p w14:paraId="4260DFFE">
      <w:pPr>
        <w:spacing w:before="0"/>
        <w:ind w:left="256" w:right="504" w:firstLine="0"/>
        <w:jc w:val="center"/>
        <w:rPr>
          <w:b/>
          <w:color w:val="auto"/>
          <w:sz w:val="32"/>
          <w:highlight w:val="none"/>
        </w:rPr>
      </w:pPr>
      <w:r>
        <w:rPr>
          <w:b/>
          <w:color w:val="auto"/>
          <w:sz w:val="32"/>
          <w:highlight w:val="none"/>
        </w:rPr>
        <w:t>单位负责人身份证明书（格式）</w:t>
      </w:r>
    </w:p>
    <w:p w14:paraId="20BC55AA">
      <w:pPr>
        <w:pStyle w:val="5"/>
        <w:spacing w:before="8"/>
        <w:rPr>
          <w:b/>
          <w:color w:val="auto"/>
          <w:sz w:val="36"/>
          <w:highlight w:val="none"/>
        </w:rPr>
      </w:pPr>
    </w:p>
    <w:p w14:paraId="19809E3B">
      <w:pPr>
        <w:pStyle w:val="5"/>
        <w:tabs>
          <w:tab w:val="left" w:pos="1799"/>
          <w:tab w:val="left" w:pos="4859"/>
        </w:tabs>
        <w:spacing w:line="312" w:lineRule="auto"/>
        <w:ind w:left="1080" w:right="6104"/>
        <w:rPr>
          <w:rFonts w:ascii="Times New Roman" w:eastAsia="Times New Roman"/>
          <w:color w:val="auto"/>
          <w:highlight w:val="none"/>
        </w:rPr>
      </w:pPr>
      <w:r>
        <w:rPr>
          <w:color w:val="auto"/>
          <w:highlight w:val="none"/>
        </w:rPr>
        <w:t>单位名称：</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地</w:t>
      </w:r>
      <w:r>
        <w:rPr>
          <w:color w:val="auto"/>
          <w:highlight w:val="none"/>
        </w:rPr>
        <w:tab/>
      </w:r>
      <w:r>
        <w:rPr>
          <w:color w:val="auto"/>
          <w:highlight w:val="none"/>
        </w:rPr>
        <w:t>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1BEE8E5A">
      <w:pPr>
        <w:pStyle w:val="5"/>
        <w:tabs>
          <w:tab w:val="left" w:pos="1799"/>
          <w:tab w:val="left" w:pos="4079"/>
          <w:tab w:val="left" w:pos="5999"/>
          <w:tab w:val="left" w:pos="8039"/>
        </w:tabs>
        <w:spacing w:line="307" w:lineRule="exact"/>
        <w:ind w:left="1080"/>
        <w:rPr>
          <w:color w:val="auto"/>
          <w:highlight w:val="none"/>
        </w:rPr>
      </w:pPr>
      <w:r>
        <w:rPr>
          <w:color w:val="auto"/>
          <w:highlight w:val="none"/>
        </w:rPr>
        <w:t>姓</w:t>
      </w:r>
      <w:r>
        <w:rPr>
          <w:color w:val="auto"/>
          <w:highlight w:val="none"/>
        </w:rPr>
        <w:tab/>
      </w:r>
      <w:r>
        <w:rPr>
          <w:color w:val="auto"/>
          <w:highlight w:val="none"/>
        </w:rPr>
        <w:t>名：</w:t>
      </w:r>
      <w:r>
        <w:rPr>
          <w:color w:val="auto"/>
          <w:highlight w:val="none"/>
          <w:u w:val="single"/>
        </w:rPr>
        <w:t xml:space="preserve"> </w:t>
      </w:r>
      <w:r>
        <w:rPr>
          <w:color w:val="auto"/>
          <w:highlight w:val="none"/>
          <w:u w:val="single"/>
        </w:rPr>
        <w:tab/>
      </w:r>
      <w:r>
        <w:rPr>
          <w:color w:val="auto"/>
          <w:highlight w:val="none"/>
        </w:rPr>
        <w:t>性别：</w:t>
      </w:r>
      <w:r>
        <w:rPr>
          <w:color w:val="auto"/>
          <w:highlight w:val="none"/>
          <w:u w:val="single"/>
        </w:rPr>
        <w:t xml:space="preserve"> </w:t>
      </w:r>
      <w:r>
        <w:rPr>
          <w:color w:val="auto"/>
          <w:highlight w:val="none"/>
          <w:u w:val="single"/>
        </w:rPr>
        <w:tab/>
      </w:r>
      <w:r>
        <w:rPr>
          <w:color w:val="auto"/>
          <w:highlight w:val="none"/>
        </w:rPr>
        <w:t>年龄：</w:t>
      </w:r>
      <w:r>
        <w:rPr>
          <w:color w:val="auto"/>
          <w:highlight w:val="none"/>
          <w:u w:val="single"/>
        </w:rPr>
        <w:t xml:space="preserve"> </w:t>
      </w:r>
      <w:r>
        <w:rPr>
          <w:color w:val="auto"/>
          <w:highlight w:val="none"/>
          <w:u w:val="single"/>
        </w:rPr>
        <w:tab/>
      </w:r>
      <w:r>
        <w:rPr>
          <w:color w:val="auto"/>
          <w:highlight w:val="none"/>
        </w:rPr>
        <w:t>职务：</w:t>
      </w:r>
    </w:p>
    <w:p w14:paraId="308ECB89">
      <w:pPr>
        <w:pStyle w:val="5"/>
        <w:rPr>
          <w:color w:val="auto"/>
          <w:sz w:val="20"/>
          <w:highlight w:val="none"/>
        </w:rPr>
      </w:pPr>
    </w:p>
    <w:p w14:paraId="06E55A3B">
      <w:pPr>
        <w:pStyle w:val="5"/>
        <w:spacing w:before="7"/>
        <w:rPr>
          <w:color w:val="auto"/>
          <w:sz w:val="18"/>
          <w:highlight w:val="none"/>
        </w:rPr>
      </w:pPr>
    </w:p>
    <w:p w14:paraId="215DE1BB">
      <w:pPr>
        <w:pStyle w:val="5"/>
        <w:tabs>
          <w:tab w:val="left" w:pos="1919"/>
          <w:tab w:val="left" w:pos="4821"/>
        </w:tabs>
        <w:spacing w:before="1"/>
        <w:ind w:left="1080"/>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系</w:t>
      </w:r>
      <w:r>
        <w:rPr>
          <w:color w:val="auto"/>
          <w:highlight w:val="none"/>
          <w:u w:val="single"/>
        </w:rPr>
        <w:t xml:space="preserve"> </w:t>
      </w:r>
      <w:r>
        <w:rPr>
          <w:color w:val="auto"/>
          <w:highlight w:val="none"/>
          <w:u w:val="single"/>
        </w:rPr>
        <w:tab/>
      </w:r>
      <w:r>
        <w:rPr>
          <w:color w:val="auto"/>
          <w:highlight w:val="none"/>
        </w:rPr>
        <w:t>（供应商名称）的单位负责人，以本单位的名义参</w:t>
      </w:r>
    </w:p>
    <w:p w14:paraId="40352651">
      <w:pPr>
        <w:pStyle w:val="5"/>
        <w:spacing w:before="90"/>
        <w:ind w:left="600"/>
        <w:rPr>
          <w:color w:val="auto"/>
          <w:highlight w:val="none"/>
        </w:rPr>
      </w:pPr>
      <w:r>
        <w:rPr>
          <w:color w:val="auto"/>
          <w:highlight w:val="none"/>
        </w:rPr>
        <w:t>加</w:t>
      </w:r>
    </w:p>
    <w:p w14:paraId="3960A1EA">
      <w:pPr>
        <w:pStyle w:val="5"/>
        <w:tabs>
          <w:tab w:val="left" w:pos="1559"/>
          <w:tab w:val="left" w:pos="4199"/>
        </w:tabs>
        <w:spacing w:before="94" w:line="312" w:lineRule="auto"/>
        <w:ind w:left="1216" w:right="4845" w:hanging="617"/>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(项目名称)</w:t>
      </w:r>
      <w:r>
        <w:rPr>
          <w:color w:val="auto"/>
          <w:highlight w:val="none"/>
          <w:u w:val="single"/>
        </w:rPr>
        <w:tab/>
      </w:r>
      <w:r>
        <w:rPr>
          <w:color w:val="auto"/>
          <w:highlight w:val="none"/>
        </w:rPr>
        <w:t>工程的磋商活动</w:t>
      </w:r>
      <w:r>
        <w:rPr>
          <w:color w:val="auto"/>
          <w:spacing w:val="-18"/>
          <w:highlight w:val="none"/>
        </w:rPr>
        <w:t>。</w:t>
      </w:r>
      <w:r>
        <w:rPr>
          <w:color w:val="auto"/>
          <w:highlight w:val="none"/>
        </w:rPr>
        <w:t>特此证明。</w:t>
      </w:r>
    </w:p>
    <w:p w14:paraId="5CAF0F5A">
      <w:pPr>
        <w:pStyle w:val="5"/>
        <w:spacing w:before="3"/>
        <w:rPr>
          <w:color w:val="auto"/>
          <w:sz w:val="31"/>
          <w:highlight w:val="none"/>
        </w:rPr>
      </w:pPr>
    </w:p>
    <w:p w14:paraId="3594BF0E">
      <w:pPr>
        <w:pStyle w:val="5"/>
        <w:ind w:left="1216"/>
        <w:rPr>
          <w:color w:val="auto"/>
          <w:highlight w:val="none"/>
        </w:rPr>
      </w:pPr>
      <w:r>
        <w:rPr>
          <w:color w:val="auto"/>
          <w:highlight w:val="none"/>
        </w:rPr>
        <w:t>供应商：（盖章）</w:t>
      </w:r>
    </w:p>
    <w:p w14:paraId="1D17264C">
      <w:pPr>
        <w:pStyle w:val="5"/>
        <w:rPr>
          <w:color w:val="auto"/>
          <w:highlight w:val="none"/>
        </w:rPr>
      </w:pPr>
    </w:p>
    <w:p w14:paraId="0F21A73F">
      <w:pPr>
        <w:pStyle w:val="5"/>
        <w:tabs>
          <w:tab w:val="left" w:pos="2279"/>
          <w:tab w:val="left" w:pos="2999"/>
          <w:tab w:val="left" w:pos="3719"/>
        </w:tabs>
        <w:spacing w:before="184"/>
        <w:ind w:left="1200"/>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159BBFC7">
      <w:pPr>
        <w:pStyle w:val="5"/>
        <w:rPr>
          <w:color w:val="auto"/>
          <w:highlight w:val="none"/>
        </w:rPr>
      </w:pPr>
    </w:p>
    <w:p w14:paraId="6F495407">
      <w:pPr>
        <w:pStyle w:val="5"/>
        <w:rPr>
          <w:color w:val="auto"/>
          <w:highlight w:val="none"/>
        </w:rPr>
      </w:pPr>
    </w:p>
    <w:p w14:paraId="3E4905BC">
      <w:pPr>
        <w:pStyle w:val="5"/>
        <w:rPr>
          <w:color w:val="auto"/>
          <w:highlight w:val="none"/>
        </w:rPr>
      </w:pPr>
    </w:p>
    <w:p w14:paraId="6319C9A5">
      <w:pPr>
        <w:pStyle w:val="5"/>
        <w:rPr>
          <w:color w:val="auto"/>
          <w:highlight w:val="none"/>
        </w:rPr>
      </w:pPr>
    </w:p>
    <w:p w14:paraId="28F779A3">
      <w:pPr>
        <w:pStyle w:val="5"/>
        <w:rPr>
          <w:color w:val="auto"/>
          <w:highlight w:val="none"/>
        </w:rPr>
      </w:pPr>
    </w:p>
    <w:p w14:paraId="603C210B">
      <w:pPr>
        <w:pStyle w:val="5"/>
        <w:rPr>
          <w:color w:val="auto"/>
          <w:highlight w:val="none"/>
        </w:rPr>
      </w:pPr>
    </w:p>
    <w:p w14:paraId="2F1F471F">
      <w:pPr>
        <w:pStyle w:val="5"/>
        <w:rPr>
          <w:color w:val="auto"/>
          <w:highlight w:val="none"/>
        </w:rPr>
      </w:pPr>
    </w:p>
    <w:p w14:paraId="5C2C52B2">
      <w:pPr>
        <w:pStyle w:val="5"/>
        <w:spacing w:before="5"/>
        <w:rPr>
          <w:color w:val="auto"/>
          <w:sz w:val="20"/>
          <w:highlight w:val="none"/>
        </w:rPr>
      </w:pPr>
    </w:p>
    <w:p w14:paraId="6513D7C1">
      <w:pPr>
        <w:spacing w:before="0"/>
        <w:ind w:left="259" w:right="504" w:firstLine="0"/>
        <w:jc w:val="center"/>
        <w:rPr>
          <w:b/>
          <w:color w:val="auto"/>
          <w:sz w:val="32"/>
          <w:highlight w:val="none"/>
        </w:rPr>
      </w:pPr>
      <w:r>
        <w:rPr>
          <w:b/>
          <w:color w:val="auto"/>
          <w:sz w:val="32"/>
          <w:highlight w:val="none"/>
        </w:rPr>
        <w:t>单位负责人身份证复印件</w:t>
      </w:r>
    </w:p>
    <w:p w14:paraId="3E4ED14F">
      <w:pPr>
        <w:spacing w:after="0"/>
        <w:jc w:val="center"/>
        <w:rPr>
          <w:color w:val="auto"/>
          <w:sz w:val="32"/>
          <w:highlight w:val="none"/>
        </w:rPr>
        <w:sectPr>
          <w:pgSz w:w="11910" w:h="16840"/>
          <w:pgMar w:top="1040" w:right="460" w:bottom="900" w:left="480" w:header="857" w:footer="639" w:gutter="0"/>
          <w:cols w:space="720" w:num="1"/>
        </w:sectPr>
      </w:pPr>
    </w:p>
    <w:p w14:paraId="214CFB91">
      <w:pPr>
        <w:pStyle w:val="5"/>
        <w:spacing w:before="11"/>
        <w:rPr>
          <w:b/>
          <w:color w:val="auto"/>
          <w:sz w:val="22"/>
          <w:highlight w:val="none"/>
        </w:rPr>
      </w:pPr>
    </w:p>
    <w:p w14:paraId="2F4CDAB6">
      <w:pPr>
        <w:spacing w:before="50" w:line="461" w:lineRule="exact"/>
        <w:ind w:left="259" w:right="504" w:firstLine="0"/>
        <w:jc w:val="center"/>
        <w:rPr>
          <w:b/>
          <w:color w:val="auto"/>
          <w:sz w:val="36"/>
          <w:highlight w:val="none"/>
        </w:rPr>
      </w:pPr>
      <w:bookmarkStart w:id="83" w:name="二、磋商函"/>
      <w:bookmarkEnd w:id="83"/>
      <w:r>
        <w:rPr>
          <w:b/>
          <w:color w:val="auto"/>
          <w:sz w:val="36"/>
          <w:highlight w:val="none"/>
        </w:rPr>
        <w:t>授权委托书及代理人身份证复印件</w:t>
      </w:r>
    </w:p>
    <w:p w14:paraId="69D809E4">
      <w:pPr>
        <w:spacing w:before="0" w:line="384" w:lineRule="exact"/>
        <w:ind w:left="259" w:right="504" w:firstLine="0"/>
        <w:jc w:val="center"/>
        <w:rPr>
          <w:b/>
          <w:color w:val="auto"/>
          <w:sz w:val="30"/>
          <w:highlight w:val="none"/>
        </w:rPr>
      </w:pPr>
      <w:r>
        <w:rPr>
          <w:b/>
          <w:color w:val="auto"/>
          <w:sz w:val="30"/>
          <w:highlight w:val="none"/>
        </w:rPr>
        <w:t>（委托代理必须提供）</w:t>
      </w:r>
    </w:p>
    <w:p w14:paraId="736CF1CA">
      <w:pPr>
        <w:pStyle w:val="5"/>
        <w:spacing w:before="10"/>
        <w:rPr>
          <w:b/>
          <w:color w:val="auto"/>
          <w:sz w:val="30"/>
          <w:highlight w:val="none"/>
        </w:rPr>
      </w:pPr>
    </w:p>
    <w:p w14:paraId="415E6B7E">
      <w:pPr>
        <w:spacing w:before="0"/>
        <w:ind w:left="259" w:right="504" w:firstLine="0"/>
        <w:jc w:val="center"/>
        <w:rPr>
          <w:b/>
          <w:color w:val="auto"/>
          <w:sz w:val="32"/>
          <w:highlight w:val="none"/>
        </w:rPr>
      </w:pPr>
      <w:r>
        <w:rPr>
          <w:b/>
          <w:color w:val="auto"/>
          <w:sz w:val="32"/>
          <w:highlight w:val="none"/>
        </w:rPr>
        <w:t>授权委托书（格式）</w:t>
      </w:r>
    </w:p>
    <w:p w14:paraId="46EF49BD">
      <w:pPr>
        <w:pStyle w:val="5"/>
        <w:rPr>
          <w:b/>
          <w:color w:val="auto"/>
          <w:sz w:val="32"/>
          <w:highlight w:val="none"/>
        </w:rPr>
      </w:pPr>
    </w:p>
    <w:p w14:paraId="627AE95F">
      <w:pPr>
        <w:pStyle w:val="5"/>
        <w:spacing w:before="11"/>
        <w:rPr>
          <w:b/>
          <w:color w:val="auto"/>
          <w:sz w:val="35"/>
          <w:highlight w:val="none"/>
        </w:rPr>
      </w:pPr>
    </w:p>
    <w:p w14:paraId="08A1E6F3">
      <w:pPr>
        <w:pStyle w:val="5"/>
        <w:tabs>
          <w:tab w:val="left" w:pos="2639"/>
          <w:tab w:val="left" w:pos="4480"/>
          <w:tab w:val="left" w:pos="5839"/>
          <w:tab w:val="left" w:pos="7019"/>
          <w:tab w:val="left" w:pos="8680"/>
        </w:tabs>
        <w:spacing w:before="1" w:line="312" w:lineRule="auto"/>
        <w:ind w:left="600" w:right="843" w:firstLine="480"/>
        <w:jc w:val="both"/>
        <w:rPr>
          <w:color w:val="auto"/>
          <w:highlight w:val="none"/>
        </w:rPr>
      </w:pPr>
      <w:r>
        <w:rPr>
          <w:color w:val="auto"/>
          <w:highlight w:val="none"/>
        </w:rPr>
        <w:t>本授权委托书声明</w:t>
      </w:r>
      <w:r>
        <w:rPr>
          <w:color w:val="auto"/>
          <w:spacing w:val="-80"/>
          <w:highlight w:val="none"/>
        </w:rPr>
        <w:t>：</w:t>
      </w:r>
      <w:r>
        <w:rPr>
          <w:color w:val="auto"/>
          <w:highlight w:val="none"/>
        </w:rPr>
        <w:t>我</w:t>
      </w:r>
      <w:r>
        <w:rPr>
          <w:color w:val="auto"/>
          <w:highlight w:val="none"/>
          <w:u w:val="single"/>
        </w:rPr>
        <w:t xml:space="preserve"> </w:t>
      </w:r>
      <w:r>
        <w:rPr>
          <w:color w:val="auto"/>
          <w:highlight w:val="none"/>
          <w:u w:val="single"/>
        </w:rPr>
        <w:tab/>
      </w:r>
      <w:r>
        <w:rPr>
          <w:color w:val="auto"/>
          <w:highlight w:val="none"/>
        </w:rPr>
        <w:t>(姓名)系</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(供应商名称</w:t>
      </w:r>
      <w:r>
        <w:rPr>
          <w:color w:val="auto"/>
          <w:spacing w:val="-17"/>
          <w:highlight w:val="none"/>
        </w:rPr>
        <w:t xml:space="preserve">) </w:t>
      </w:r>
      <w:r>
        <w:rPr>
          <w:color w:val="auto"/>
          <w:highlight w:val="none"/>
        </w:rPr>
        <w:t>的单位负责人</w:t>
      </w:r>
      <w:r>
        <w:rPr>
          <w:color w:val="auto"/>
          <w:spacing w:val="-41"/>
          <w:highlight w:val="none"/>
        </w:rPr>
        <w:t>，</w:t>
      </w:r>
      <w:r>
        <w:rPr>
          <w:color w:val="auto"/>
          <w:highlight w:val="none"/>
        </w:rPr>
        <w:t>现授权委托</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(姓名)为我单位代理人</w:t>
      </w:r>
      <w:r>
        <w:rPr>
          <w:color w:val="auto"/>
          <w:spacing w:val="-39"/>
          <w:highlight w:val="none"/>
        </w:rPr>
        <w:t>，</w:t>
      </w:r>
      <w:r>
        <w:rPr>
          <w:color w:val="auto"/>
          <w:highlight w:val="none"/>
        </w:rPr>
        <w:t>以本单位的名</w:t>
      </w:r>
      <w:r>
        <w:rPr>
          <w:color w:val="auto"/>
          <w:spacing w:val="-17"/>
          <w:highlight w:val="none"/>
        </w:rPr>
        <w:t>义</w:t>
      </w:r>
      <w:r>
        <w:rPr>
          <w:color w:val="auto"/>
          <w:highlight w:val="none"/>
        </w:rPr>
        <w:t>参加</w:t>
      </w:r>
      <w:r>
        <w:rPr>
          <w:color w:val="auto"/>
          <w:highlight w:val="none"/>
          <w:u w:val="single"/>
        </w:rPr>
        <w:t xml:space="preserve"> </w:t>
      </w:r>
      <w:r>
        <w:rPr>
          <w:color w:val="auto"/>
          <w:highlight w:val="none"/>
          <w:u w:val="single"/>
        </w:rPr>
        <w:tab/>
      </w:r>
      <w:r>
        <w:rPr>
          <w:color w:val="auto"/>
          <w:highlight w:val="none"/>
        </w:rPr>
        <w:t>的磋商活动，代理人权限为：</w:t>
      </w:r>
      <w:r>
        <w:rPr>
          <w:color w:val="auto"/>
          <w:highlight w:val="none"/>
          <w:u w:val="single"/>
        </w:rPr>
        <w:t xml:space="preserve"> </w:t>
      </w:r>
      <w:r>
        <w:rPr>
          <w:color w:val="auto"/>
          <w:highlight w:val="none"/>
          <w:u w:val="single"/>
        </w:rPr>
        <w:tab/>
      </w:r>
      <w:r>
        <w:rPr>
          <w:color w:val="auto"/>
          <w:highlight w:val="none"/>
        </w:rPr>
        <w:t>。</w:t>
      </w:r>
    </w:p>
    <w:p w14:paraId="5447F85C">
      <w:pPr>
        <w:pStyle w:val="5"/>
        <w:ind w:left="1020"/>
        <w:rPr>
          <w:color w:val="auto"/>
          <w:highlight w:val="none"/>
        </w:rPr>
      </w:pPr>
      <w:r>
        <w:rPr>
          <w:color w:val="auto"/>
          <w:highlight w:val="none"/>
        </w:rPr>
        <w:t>代理人无转委权。特此委托。</w:t>
      </w:r>
    </w:p>
    <w:p w14:paraId="17260F91">
      <w:pPr>
        <w:pStyle w:val="5"/>
        <w:tabs>
          <w:tab w:val="left" w:pos="3599"/>
          <w:tab w:val="left" w:pos="6119"/>
          <w:tab w:val="left" w:pos="6179"/>
          <w:tab w:val="left" w:pos="9059"/>
        </w:tabs>
        <w:spacing w:before="94" w:line="312" w:lineRule="auto"/>
        <w:ind w:left="1020" w:right="1904"/>
        <w:jc w:val="both"/>
        <w:rPr>
          <w:rFonts w:ascii="Times New Roman" w:eastAsia="Times New Roman"/>
          <w:color w:val="auto"/>
          <w:highlight w:val="none"/>
        </w:rPr>
      </w:pPr>
      <w:r>
        <w:rPr>
          <w:color w:val="auto"/>
          <w:highlight w:val="none"/>
        </w:rPr>
        <w:t>代理人：</w:t>
      </w:r>
      <w:r>
        <w:rPr>
          <w:color w:val="auto"/>
          <w:highlight w:val="none"/>
          <w:u w:val="single"/>
        </w:rPr>
        <w:t xml:space="preserve"> </w:t>
      </w:r>
      <w:r>
        <w:rPr>
          <w:color w:val="auto"/>
          <w:highlight w:val="none"/>
          <w:u w:val="single"/>
        </w:rPr>
        <w:tab/>
      </w:r>
      <w:r>
        <w:rPr>
          <w:color w:val="auto"/>
          <w:highlight w:val="none"/>
        </w:rPr>
        <w:t>性别：</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年龄：</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单位：</w:t>
      </w:r>
      <w:r>
        <w:rPr>
          <w:color w:val="auto"/>
          <w:highlight w:val="none"/>
          <w:u w:val="single"/>
        </w:rPr>
        <w:t xml:space="preserve"> </w:t>
      </w:r>
      <w:r>
        <w:rPr>
          <w:color w:val="auto"/>
          <w:highlight w:val="none"/>
          <w:u w:val="single"/>
        </w:rPr>
        <w:tab/>
      </w:r>
      <w:r>
        <w:rPr>
          <w:color w:val="auto"/>
          <w:highlight w:val="none"/>
        </w:rPr>
        <w:t>部门：</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职务：</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身份证号码：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14:paraId="7BE4DC88">
      <w:pPr>
        <w:pStyle w:val="5"/>
        <w:ind w:left="1020"/>
        <w:rPr>
          <w:color w:val="auto"/>
          <w:highlight w:val="none"/>
        </w:rPr>
      </w:pPr>
      <w:r>
        <w:rPr>
          <w:color w:val="auto"/>
          <w:highlight w:val="none"/>
        </w:rPr>
        <w:t>供应商：(盖章)</w:t>
      </w:r>
    </w:p>
    <w:p w14:paraId="6FA12B44">
      <w:pPr>
        <w:pStyle w:val="5"/>
        <w:rPr>
          <w:color w:val="auto"/>
          <w:highlight w:val="none"/>
        </w:rPr>
      </w:pPr>
    </w:p>
    <w:p w14:paraId="4AAC14A0">
      <w:pPr>
        <w:pStyle w:val="5"/>
        <w:spacing w:before="185"/>
        <w:ind w:left="1020"/>
        <w:rPr>
          <w:color w:val="auto"/>
          <w:highlight w:val="none"/>
        </w:rPr>
      </w:pPr>
      <w:r>
        <w:rPr>
          <w:color w:val="auto"/>
          <w:highlight w:val="none"/>
        </w:rPr>
        <w:t>单位负责人：(签字或盖章)</w:t>
      </w:r>
    </w:p>
    <w:p w14:paraId="654300E6">
      <w:pPr>
        <w:pStyle w:val="5"/>
        <w:rPr>
          <w:color w:val="auto"/>
          <w:highlight w:val="none"/>
        </w:rPr>
      </w:pPr>
    </w:p>
    <w:p w14:paraId="587D8A70">
      <w:pPr>
        <w:pStyle w:val="5"/>
        <w:tabs>
          <w:tab w:val="left" w:pos="2819"/>
          <w:tab w:val="left" w:pos="4019"/>
          <w:tab w:val="left" w:pos="5219"/>
        </w:tabs>
        <w:spacing w:before="186"/>
        <w:ind w:left="1020"/>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067F5796">
      <w:pPr>
        <w:pStyle w:val="5"/>
        <w:rPr>
          <w:color w:val="auto"/>
          <w:highlight w:val="none"/>
        </w:rPr>
      </w:pPr>
    </w:p>
    <w:p w14:paraId="7C624732">
      <w:pPr>
        <w:pStyle w:val="5"/>
        <w:rPr>
          <w:color w:val="auto"/>
          <w:highlight w:val="none"/>
        </w:rPr>
      </w:pPr>
    </w:p>
    <w:p w14:paraId="65B4C438">
      <w:pPr>
        <w:pStyle w:val="5"/>
        <w:rPr>
          <w:color w:val="auto"/>
          <w:highlight w:val="none"/>
        </w:rPr>
      </w:pPr>
    </w:p>
    <w:p w14:paraId="2972FC64">
      <w:pPr>
        <w:pStyle w:val="5"/>
        <w:rPr>
          <w:color w:val="auto"/>
          <w:highlight w:val="none"/>
        </w:rPr>
      </w:pPr>
    </w:p>
    <w:p w14:paraId="27141AF7">
      <w:pPr>
        <w:pStyle w:val="5"/>
        <w:rPr>
          <w:color w:val="auto"/>
          <w:highlight w:val="none"/>
        </w:rPr>
      </w:pPr>
    </w:p>
    <w:p w14:paraId="1F59A7A3">
      <w:pPr>
        <w:pStyle w:val="5"/>
        <w:rPr>
          <w:color w:val="auto"/>
          <w:highlight w:val="none"/>
        </w:rPr>
      </w:pPr>
    </w:p>
    <w:p w14:paraId="66415ED3">
      <w:pPr>
        <w:spacing w:before="168"/>
        <w:ind w:left="259" w:right="504" w:firstLine="0"/>
        <w:jc w:val="center"/>
        <w:rPr>
          <w:b/>
          <w:color w:val="auto"/>
          <w:sz w:val="32"/>
          <w:highlight w:val="none"/>
        </w:rPr>
      </w:pPr>
      <w:r>
        <w:rPr>
          <w:b/>
          <w:color w:val="auto"/>
          <w:sz w:val="32"/>
          <w:highlight w:val="none"/>
        </w:rPr>
        <w:t>代理人身份证复印件</w:t>
      </w:r>
    </w:p>
    <w:p w14:paraId="4066B81D">
      <w:pPr>
        <w:spacing w:after="0"/>
        <w:jc w:val="center"/>
        <w:rPr>
          <w:color w:val="auto"/>
          <w:sz w:val="32"/>
          <w:highlight w:val="none"/>
        </w:rPr>
        <w:sectPr>
          <w:pgSz w:w="11910" w:h="16840"/>
          <w:pgMar w:top="1040" w:right="460" w:bottom="900" w:left="480" w:header="857" w:footer="639" w:gutter="0"/>
          <w:cols w:space="720" w:num="1"/>
        </w:sectPr>
      </w:pPr>
    </w:p>
    <w:p w14:paraId="294553FB">
      <w:pPr>
        <w:pStyle w:val="5"/>
        <w:spacing w:before="11"/>
        <w:rPr>
          <w:b/>
          <w:color w:val="auto"/>
          <w:sz w:val="22"/>
          <w:highlight w:val="none"/>
        </w:rPr>
      </w:pPr>
    </w:p>
    <w:p w14:paraId="0D030B7A">
      <w:pPr>
        <w:spacing w:before="50"/>
        <w:ind w:left="259" w:right="504" w:firstLine="0"/>
        <w:jc w:val="center"/>
        <w:rPr>
          <w:b/>
          <w:color w:val="auto"/>
          <w:sz w:val="36"/>
          <w:highlight w:val="none"/>
        </w:rPr>
      </w:pPr>
      <w:r>
        <w:rPr>
          <w:b/>
          <w:color w:val="auto"/>
          <w:sz w:val="36"/>
          <w:highlight w:val="none"/>
        </w:rPr>
        <w:t>二、磋商函</w:t>
      </w:r>
    </w:p>
    <w:p w14:paraId="745F6927">
      <w:pPr>
        <w:pStyle w:val="5"/>
        <w:spacing w:before="11"/>
        <w:rPr>
          <w:b/>
          <w:color w:val="auto"/>
          <w:sz w:val="35"/>
          <w:highlight w:val="none"/>
        </w:rPr>
      </w:pPr>
    </w:p>
    <w:p w14:paraId="200754CA">
      <w:pPr>
        <w:pStyle w:val="5"/>
        <w:tabs>
          <w:tab w:val="left" w:pos="3839"/>
        </w:tabs>
        <w:spacing w:before="1"/>
        <w:ind w:left="60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（采购人名称）</w:t>
      </w:r>
    </w:p>
    <w:p w14:paraId="17D44D7B">
      <w:pPr>
        <w:pStyle w:val="5"/>
        <w:tabs>
          <w:tab w:val="left" w:pos="2279"/>
          <w:tab w:val="left" w:pos="3491"/>
          <w:tab w:val="left" w:pos="5061"/>
          <w:tab w:val="left" w:pos="8195"/>
        </w:tabs>
        <w:spacing w:before="90" w:line="312" w:lineRule="auto"/>
        <w:ind w:left="600" w:right="843" w:firstLine="480"/>
        <w:jc w:val="both"/>
        <w:rPr>
          <w:color w:val="auto"/>
          <w:highlight w:val="none"/>
        </w:rPr>
      </w:pPr>
      <w:r>
        <w:rPr>
          <w:color w:val="auto"/>
          <w:highlight w:val="none"/>
        </w:rPr>
        <w:t>1、我方已仔细研究了</w:t>
      </w:r>
      <w:r>
        <w:rPr>
          <w:color w:val="auto"/>
          <w:spacing w:val="7"/>
          <w:highlight w:val="none"/>
          <w:u w:val="single"/>
        </w:rPr>
        <w:t xml:space="preserve"> </w:t>
      </w:r>
      <w:r>
        <w:rPr>
          <w:color w:val="auto"/>
          <w:highlight w:val="none"/>
          <w:u w:val="single"/>
        </w:rPr>
        <w:t>（项目编号）</w:t>
      </w:r>
      <w:r>
        <w:rPr>
          <w:color w:val="auto"/>
          <w:spacing w:val="3"/>
          <w:highlight w:val="none"/>
          <w:u w:val="single"/>
        </w:rPr>
        <w:t xml:space="preserve"> </w:t>
      </w:r>
      <w:r>
        <w:rPr>
          <w:color w:val="auto"/>
          <w:highlight w:val="none"/>
        </w:rPr>
        <w:t>竞争性磋商文件</w:t>
      </w:r>
      <w:r>
        <w:rPr>
          <w:color w:val="auto"/>
          <w:spacing w:val="10"/>
          <w:highlight w:val="none"/>
          <w:u w:val="single"/>
        </w:rPr>
        <w:t xml:space="preserve"> </w:t>
      </w:r>
      <w:r>
        <w:rPr>
          <w:color w:val="auto"/>
          <w:highlight w:val="none"/>
          <w:u w:val="single"/>
        </w:rPr>
        <w:t xml:space="preserve">(项目名称) </w:t>
      </w:r>
      <w:r>
        <w:rPr>
          <w:color w:val="auto"/>
          <w:spacing w:val="10"/>
          <w:highlight w:val="none"/>
          <w:u w:val="single"/>
        </w:rPr>
        <w:t xml:space="preserve"> </w:t>
      </w:r>
      <w:r>
        <w:rPr>
          <w:color w:val="auto"/>
          <w:highlight w:val="none"/>
        </w:rPr>
        <w:t>的全部内容，愿意以人民币(大写)</w:t>
      </w:r>
      <w:r>
        <w:rPr>
          <w:color w:val="auto"/>
          <w:highlight w:val="none"/>
          <w:u w:val="single"/>
        </w:rPr>
        <w:t xml:space="preserve"> </w:t>
      </w:r>
      <w:r>
        <w:rPr>
          <w:color w:val="auto"/>
          <w:highlight w:val="none"/>
          <w:u w:val="single"/>
        </w:rPr>
        <w:tab/>
      </w:r>
      <w:r>
        <w:rPr>
          <w:color w:val="auto"/>
          <w:highlight w:val="none"/>
        </w:rPr>
        <w:t>元（￥</w:t>
      </w:r>
      <w:r>
        <w:rPr>
          <w:color w:val="auto"/>
          <w:highlight w:val="none"/>
          <w:u w:val="single"/>
        </w:rPr>
        <w:t xml:space="preserve"> </w:t>
      </w:r>
      <w:r>
        <w:rPr>
          <w:color w:val="auto"/>
          <w:highlight w:val="none"/>
          <w:u w:val="single"/>
        </w:rPr>
        <w:tab/>
      </w:r>
      <w:r>
        <w:rPr>
          <w:color w:val="auto"/>
          <w:highlight w:val="none"/>
        </w:rPr>
        <w:t>）为磋商总报价。工期</w:t>
      </w:r>
      <w:r>
        <w:rPr>
          <w:color w:val="auto"/>
          <w:highlight w:val="none"/>
          <w:u w:val="single"/>
        </w:rPr>
        <w:t xml:space="preserve"> </w:t>
      </w:r>
      <w:r>
        <w:rPr>
          <w:color w:val="auto"/>
          <w:highlight w:val="none"/>
          <w:u w:val="single"/>
        </w:rPr>
        <w:tab/>
      </w:r>
      <w:r>
        <w:rPr>
          <w:color w:val="auto"/>
          <w:highlight w:val="none"/>
        </w:rPr>
        <w:t>天，按工程建设</w:t>
      </w:r>
      <w:r>
        <w:rPr>
          <w:color w:val="auto"/>
          <w:spacing w:val="-16"/>
          <w:highlight w:val="none"/>
        </w:rPr>
        <w:t>标</w:t>
      </w:r>
      <w:r>
        <w:rPr>
          <w:color w:val="auto"/>
          <w:spacing w:val="33"/>
          <w:highlight w:val="none"/>
        </w:rPr>
        <w:t>准</w:t>
      </w:r>
      <w:r>
        <w:rPr>
          <w:color w:val="auto"/>
          <w:spacing w:val="31"/>
          <w:highlight w:val="none"/>
        </w:rPr>
        <w:t>、</w:t>
      </w:r>
      <w:r>
        <w:rPr>
          <w:color w:val="auto"/>
          <w:spacing w:val="33"/>
          <w:highlight w:val="none"/>
        </w:rPr>
        <w:t>合同约</w:t>
      </w:r>
      <w:r>
        <w:rPr>
          <w:color w:val="auto"/>
          <w:spacing w:val="31"/>
          <w:highlight w:val="none"/>
        </w:rPr>
        <w:t>定</w:t>
      </w:r>
      <w:r>
        <w:rPr>
          <w:color w:val="auto"/>
          <w:spacing w:val="33"/>
          <w:highlight w:val="none"/>
        </w:rPr>
        <w:t>实施和</w:t>
      </w:r>
      <w:r>
        <w:rPr>
          <w:color w:val="auto"/>
          <w:spacing w:val="31"/>
          <w:highlight w:val="none"/>
        </w:rPr>
        <w:t>完</w:t>
      </w:r>
      <w:r>
        <w:rPr>
          <w:color w:val="auto"/>
          <w:spacing w:val="33"/>
          <w:highlight w:val="none"/>
        </w:rPr>
        <w:t>成本项</w:t>
      </w:r>
      <w:r>
        <w:rPr>
          <w:color w:val="auto"/>
          <w:spacing w:val="31"/>
          <w:highlight w:val="none"/>
        </w:rPr>
        <w:t>目</w:t>
      </w:r>
      <w:r>
        <w:rPr>
          <w:color w:val="auto"/>
          <w:spacing w:val="33"/>
          <w:highlight w:val="none"/>
        </w:rPr>
        <w:t>工程内</w:t>
      </w:r>
      <w:r>
        <w:rPr>
          <w:color w:val="auto"/>
          <w:spacing w:val="31"/>
          <w:highlight w:val="none"/>
        </w:rPr>
        <w:t>容</w:t>
      </w:r>
      <w:r>
        <w:rPr>
          <w:color w:val="auto"/>
          <w:highlight w:val="none"/>
        </w:rPr>
        <w:t>，</w:t>
      </w:r>
      <w:r>
        <w:rPr>
          <w:color w:val="auto"/>
          <w:spacing w:val="-87"/>
          <w:highlight w:val="none"/>
        </w:rPr>
        <w:t xml:space="preserve"> </w:t>
      </w:r>
      <w:r>
        <w:rPr>
          <w:color w:val="auto"/>
          <w:spacing w:val="33"/>
          <w:highlight w:val="none"/>
        </w:rPr>
        <w:t>修</w:t>
      </w:r>
      <w:r>
        <w:rPr>
          <w:color w:val="auto"/>
          <w:spacing w:val="31"/>
          <w:highlight w:val="none"/>
        </w:rPr>
        <w:t>补</w:t>
      </w:r>
      <w:r>
        <w:rPr>
          <w:color w:val="auto"/>
          <w:spacing w:val="33"/>
          <w:highlight w:val="none"/>
        </w:rPr>
        <w:t>该工程</w:t>
      </w:r>
      <w:r>
        <w:rPr>
          <w:color w:val="auto"/>
          <w:spacing w:val="31"/>
          <w:highlight w:val="none"/>
        </w:rPr>
        <w:t>中</w:t>
      </w:r>
      <w:r>
        <w:rPr>
          <w:color w:val="auto"/>
          <w:spacing w:val="33"/>
          <w:highlight w:val="none"/>
        </w:rPr>
        <w:t>任何缺</w:t>
      </w:r>
      <w:r>
        <w:rPr>
          <w:color w:val="auto"/>
          <w:spacing w:val="31"/>
          <w:highlight w:val="none"/>
        </w:rPr>
        <w:t>陷</w:t>
      </w:r>
      <w:r>
        <w:rPr>
          <w:color w:val="auto"/>
          <w:highlight w:val="none"/>
        </w:rPr>
        <w:t>，</w:t>
      </w:r>
      <w:r>
        <w:rPr>
          <w:color w:val="auto"/>
          <w:spacing w:val="-87"/>
          <w:highlight w:val="none"/>
        </w:rPr>
        <w:t xml:space="preserve"> </w:t>
      </w:r>
      <w:r>
        <w:rPr>
          <w:color w:val="auto"/>
          <w:spacing w:val="33"/>
          <w:highlight w:val="none"/>
        </w:rPr>
        <w:t>工程</w:t>
      </w:r>
      <w:r>
        <w:rPr>
          <w:color w:val="auto"/>
          <w:spacing w:val="31"/>
          <w:highlight w:val="none"/>
        </w:rPr>
        <w:t>质</w:t>
      </w:r>
      <w:r>
        <w:rPr>
          <w:color w:val="auto"/>
          <w:spacing w:val="33"/>
          <w:highlight w:val="none"/>
        </w:rPr>
        <w:t>量</w:t>
      </w:r>
      <w:r>
        <w:rPr>
          <w:color w:val="auto"/>
          <w:highlight w:val="none"/>
        </w:rPr>
        <w:t>达到</w:t>
      </w:r>
      <w:r>
        <w:rPr>
          <w:color w:val="auto"/>
          <w:highlight w:val="none"/>
          <w:u w:val="single"/>
        </w:rPr>
        <w:t xml:space="preserve"> </w:t>
      </w:r>
      <w:r>
        <w:rPr>
          <w:color w:val="auto"/>
          <w:highlight w:val="none"/>
          <w:u w:val="single"/>
        </w:rPr>
        <w:tab/>
      </w:r>
      <w:r>
        <w:rPr>
          <w:color w:val="auto"/>
          <w:highlight w:val="none"/>
        </w:rPr>
        <w:t>。</w:t>
      </w:r>
    </w:p>
    <w:p w14:paraId="1EC74827">
      <w:pPr>
        <w:pStyle w:val="5"/>
        <w:spacing w:before="2"/>
        <w:ind w:left="1031"/>
        <w:rPr>
          <w:color w:val="auto"/>
          <w:highlight w:val="none"/>
        </w:rPr>
      </w:pPr>
      <w:r>
        <w:rPr>
          <w:color w:val="auto"/>
          <w:highlight w:val="none"/>
        </w:rPr>
        <w:t>2、我方承诺在磋商有效期内不修改、撤销响应文件。</w:t>
      </w:r>
    </w:p>
    <w:p w14:paraId="6153823A">
      <w:pPr>
        <w:pStyle w:val="5"/>
        <w:tabs>
          <w:tab w:val="left" w:pos="9194"/>
          <w:tab w:val="left" w:pos="9879"/>
        </w:tabs>
        <w:spacing w:before="94"/>
        <w:ind w:left="1279"/>
        <w:rPr>
          <w:color w:val="auto"/>
          <w:highlight w:val="none"/>
        </w:rPr>
      </w:pPr>
      <w:r>
        <w:rPr>
          <w:color w:val="auto"/>
          <w:highlight w:val="none"/>
        </w:rPr>
        <w:t>3</w:t>
      </w:r>
      <w:r>
        <w:rPr>
          <w:color w:val="auto"/>
          <w:spacing w:val="-99"/>
          <w:highlight w:val="none"/>
        </w:rPr>
        <w:t xml:space="preserve"> </w:t>
      </w:r>
      <w:r>
        <w:rPr>
          <w:color w:val="auto"/>
          <w:spacing w:val="21"/>
          <w:highlight w:val="none"/>
        </w:rPr>
        <w:t>、随同本磋商函提交磋商保证金一份</w:t>
      </w:r>
      <w:r>
        <w:rPr>
          <w:color w:val="auto"/>
          <w:highlight w:val="none"/>
        </w:rPr>
        <w:t>，</w:t>
      </w:r>
      <w:r>
        <w:rPr>
          <w:color w:val="auto"/>
          <w:spacing w:val="-99"/>
          <w:highlight w:val="none"/>
        </w:rPr>
        <w:t xml:space="preserve"> </w:t>
      </w:r>
      <w:r>
        <w:rPr>
          <w:color w:val="auto"/>
          <w:spacing w:val="21"/>
          <w:highlight w:val="none"/>
        </w:rPr>
        <w:t>金额为人民币</w:t>
      </w:r>
      <w:r>
        <w:rPr>
          <w:color w:val="auto"/>
          <w:highlight w:val="none"/>
        </w:rPr>
        <w:t>（</w:t>
      </w:r>
      <w:r>
        <w:rPr>
          <w:color w:val="auto"/>
          <w:spacing w:val="-99"/>
          <w:highlight w:val="none"/>
        </w:rPr>
        <w:t xml:space="preserve"> </w:t>
      </w:r>
      <w:r>
        <w:rPr>
          <w:color w:val="auto"/>
          <w:spacing w:val="24"/>
          <w:highlight w:val="none"/>
        </w:rPr>
        <w:t>大</w:t>
      </w:r>
      <w:r>
        <w:rPr>
          <w:color w:val="auto"/>
          <w:spacing w:val="21"/>
          <w:highlight w:val="none"/>
        </w:rPr>
        <w:t>写</w:t>
      </w:r>
      <w:r>
        <w:rPr>
          <w:color w:val="auto"/>
          <w:highlight w:val="none"/>
        </w:rPr>
        <w:t>）</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元</w:t>
      </w:r>
    </w:p>
    <w:p w14:paraId="4C37DDA9">
      <w:pPr>
        <w:pStyle w:val="5"/>
        <w:tabs>
          <w:tab w:val="left" w:pos="2598"/>
        </w:tabs>
        <w:spacing w:before="90" w:line="312" w:lineRule="auto"/>
        <w:ind w:left="1031" w:right="7884" w:firstLine="247"/>
        <w:rPr>
          <w:color w:val="auto"/>
          <w:highlight w:val="none"/>
        </w:rPr>
      </w:pPr>
      <w:r>
        <w:rPr>
          <w:color w:val="auto"/>
          <w:highlight w:val="none"/>
        </w:rPr>
        <w:t>（￥</w:t>
      </w:r>
      <w:r>
        <w:rPr>
          <w:color w:val="auto"/>
          <w:spacing w:val="119"/>
          <w:highlight w:val="none"/>
          <w:u w:val="single"/>
        </w:rPr>
        <w:t xml:space="preserve"> </w:t>
      </w:r>
      <w:r>
        <w:rPr>
          <w:color w:val="auto"/>
          <w:highlight w:val="none"/>
          <w:u w:val="single"/>
        </w:rPr>
        <w:t>/</w:t>
      </w:r>
      <w:r>
        <w:rPr>
          <w:color w:val="auto"/>
          <w:highlight w:val="none"/>
          <w:u w:val="single"/>
        </w:rPr>
        <w:tab/>
      </w:r>
      <w:r>
        <w:rPr>
          <w:color w:val="auto"/>
          <w:highlight w:val="none"/>
        </w:rPr>
        <w:t>）</w:t>
      </w:r>
      <w:r>
        <w:rPr>
          <w:color w:val="auto"/>
          <w:spacing w:val="-16"/>
          <w:highlight w:val="none"/>
        </w:rPr>
        <w:t>。</w:t>
      </w:r>
      <w:r>
        <w:rPr>
          <w:color w:val="auto"/>
          <w:highlight w:val="none"/>
        </w:rPr>
        <w:t>4、如我方成交：</w:t>
      </w:r>
    </w:p>
    <w:p w14:paraId="6A6E0DDE">
      <w:pPr>
        <w:pStyle w:val="21"/>
        <w:numPr>
          <w:ilvl w:val="0"/>
          <w:numId w:val="98"/>
        </w:numPr>
        <w:tabs>
          <w:tab w:val="left" w:pos="1633"/>
        </w:tabs>
        <w:spacing w:before="3" w:after="0" w:line="240" w:lineRule="auto"/>
        <w:ind w:left="1633" w:right="0" w:hanging="602"/>
        <w:jc w:val="left"/>
        <w:rPr>
          <w:color w:val="auto"/>
          <w:sz w:val="24"/>
          <w:highlight w:val="none"/>
        </w:rPr>
      </w:pPr>
      <w:r>
        <w:rPr>
          <w:color w:val="auto"/>
          <w:sz w:val="24"/>
          <w:highlight w:val="none"/>
        </w:rPr>
        <w:t>我方承诺在收到成交通知书后，在成交通知书规定的期限内与你方签订合同。</w:t>
      </w:r>
    </w:p>
    <w:p w14:paraId="75323221">
      <w:pPr>
        <w:pStyle w:val="21"/>
        <w:numPr>
          <w:ilvl w:val="0"/>
          <w:numId w:val="98"/>
        </w:numPr>
        <w:tabs>
          <w:tab w:val="left" w:pos="1633"/>
        </w:tabs>
        <w:spacing w:before="90" w:after="0" w:line="240" w:lineRule="auto"/>
        <w:ind w:left="1633" w:right="0" w:hanging="602"/>
        <w:jc w:val="left"/>
        <w:rPr>
          <w:color w:val="auto"/>
          <w:sz w:val="24"/>
          <w:highlight w:val="none"/>
        </w:rPr>
      </w:pPr>
      <w:r>
        <w:rPr>
          <w:color w:val="auto"/>
          <w:sz w:val="24"/>
          <w:highlight w:val="none"/>
        </w:rPr>
        <w:t>随同本磋商函递交的磋商函附录属于合同文件的组成部分</w:t>
      </w:r>
    </w:p>
    <w:p w14:paraId="1AD3F880">
      <w:pPr>
        <w:pStyle w:val="21"/>
        <w:numPr>
          <w:ilvl w:val="0"/>
          <w:numId w:val="98"/>
        </w:numPr>
        <w:tabs>
          <w:tab w:val="left" w:pos="1633"/>
        </w:tabs>
        <w:spacing w:before="94" w:after="0" w:line="240" w:lineRule="auto"/>
        <w:ind w:left="1633" w:right="0" w:hanging="602"/>
        <w:jc w:val="left"/>
        <w:rPr>
          <w:color w:val="auto"/>
          <w:sz w:val="24"/>
          <w:highlight w:val="none"/>
        </w:rPr>
      </w:pPr>
      <w:r>
        <w:rPr>
          <w:color w:val="auto"/>
          <w:sz w:val="24"/>
          <w:highlight w:val="none"/>
        </w:rPr>
        <w:t>我方承诺按照竞争性磋商文件规定向你方交纳履约保证金。</w:t>
      </w:r>
    </w:p>
    <w:p w14:paraId="47D6E70D">
      <w:pPr>
        <w:pStyle w:val="21"/>
        <w:numPr>
          <w:ilvl w:val="0"/>
          <w:numId w:val="98"/>
        </w:numPr>
        <w:tabs>
          <w:tab w:val="left" w:pos="1633"/>
        </w:tabs>
        <w:spacing w:before="93" w:after="0" w:line="240" w:lineRule="auto"/>
        <w:ind w:left="1633" w:right="0" w:hanging="602"/>
        <w:jc w:val="left"/>
        <w:rPr>
          <w:color w:val="auto"/>
          <w:sz w:val="24"/>
          <w:highlight w:val="none"/>
        </w:rPr>
      </w:pPr>
      <w:r>
        <w:rPr>
          <w:color w:val="auto"/>
          <w:sz w:val="24"/>
          <w:highlight w:val="none"/>
        </w:rPr>
        <w:t>我方承诺在合同约定的期限内完成并移交全部合同工程。</w:t>
      </w:r>
    </w:p>
    <w:p w14:paraId="4FBC56C4">
      <w:pPr>
        <w:pStyle w:val="5"/>
        <w:spacing w:before="91" w:line="312" w:lineRule="auto"/>
        <w:ind w:left="600" w:right="843" w:firstLine="432"/>
        <w:rPr>
          <w:color w:val="auto"/>
          <w:highlight w:val="none"/>
        </w:rPr>
      </w:pPr>
      <w:r>
        <w:rPr>
          <w:color w:val="auto"/>
          <w:highlight w:val="none"/>
        </w:rPr>
        <w:t>5、我方在此声明，所递交响应文件及有关资料内容完整、真实和准确，且不存在与本采购项目的各方主体有任何利害关系。</w:t>
      </w:r>
    </w:p>
    <w:p w14:paraId="1CEACF72">
      <w:pPr>
        <w:pStyle w:val="5"/>
        <w:spacing w:before="2" w:line="312" w:lineRule="auto"/>
        <w:ind w:left="600" w:right="843" w:firstLine="432"/>
        <w:rPr>
          <w:color w:val="auto"/>
          <w:highlight w:val="none"/>
        </w:rPr>
      </w:pPr>
      <w:r>
        <w:rPr>
          <w:color w:val="auto"/>
          <w:highlight w:val="none"/>
        </w:rPr>
        <w:t>6、我方已详细审核竞争性磋商判文件，我方知道必须放弃提出含糊不清或误解问题及对磋商文件质疑的权利。</w:t>
      </w:r>
    </w:p>
    <w:p w14:paraId="64FB51FF">
      <w:pPr>
        <w:pStyle w:val="5"/>
        <w:rPr>
          <w:color w:val="auto"/>
          <w:highlight w:val="none"/>
        </w:rPr>
      </w:pPr>
    </w:p>
    <w:p w14:paraId="4BC9EB0F">
      <w:pPr>
        <w:pStyle w:val="5"/>
        <w:rPr>
          <w:color w:val="auto"/>
          <w:highlight w:val="none"/>
        </w:rPr>
      </w:pPr>
    </w:p>
    <w:p w14:paraId="20746D68">
      <w:pPr>
        <w:pStyle w:val="5"/>
        <w:tabs>
          <w:tab w:val="left" w:pos="3791"/>
          <w:tab w:val="left" w:pos="4859"/>
        </w:tabs>
        <w:spacing w:before="184" w:line="312" w:lineRule="auto"/>
        <w:ind w:left="1031" w:right="6104"/>
        <w:rPr>
          <w:rFonts w:ascii="Times New Roman" w:eastAsia="Times New Roman"/>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u w:val="single"/>
        </w:rPr>
        <w:t xml:space="preserve">（盖章） </w:t>
      </w:r>
      <w:r>
        <w:rPr>
          <w:color w:val="auto"/>
          <w:highlight w:val="none"/>
        </w:rPr>
        <w:t>单 位 地 址：</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14:paraId="1430173B">
      <w:pPr>
        <w:pStyle w:val="5"/>
        <w:tabs>
          <w:tab w:val="left" w:pos="5279"/>
          <w:tab w:val="left" w:pos="5711"/>
        </w:tabs>
        <w:spacing w:before="2" w:line="312" w:lineRule="auto"/>
        <w:ind w:left="1031" w:right="4293"/>
        <w:rPr>
          <w:rFonts w:ascii="Times New Roman" w:eastAsia="Times New Roman"/>
          <w:color w:val="auto"/>
          <w:highlight w:val="none"/>
        </w:rPr>
      </w:pPr>
      <w:r>
        <w:rPr>
          <w:color w:val="auto"/>
          <w:highlight w:val="none"/>
        </w:rPr>
        <w:t>单位负责人或其委托代理人：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（签字</w:t>
      </w:r>
      <w:r>
        <w:rPr>
          <w:color w:val="auto"/>
          <w:spacing w:val="-18"/>
          <w:highlight w:val="none"/>
          <w:u w:val="single"/>
        </w:rPr>
        <w:t xml:space="preserve">） </w:t>
      </w:r>
      <w:r>
        <w:rPr>
          <w:color w:val="auto"/>
          <w:highlight w:val="none"/>
        </w:rPr>
        <w:t>邮 政 编 码：</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156BA8C5">
      <w:pPr>
        <w:pStyle w:val="5"/>
        <w:tabs>
          <w:tab w:val="left" w:pos="5279"/>
        </w:tabs>
        <w:spacing w:line="312" w:lineRule="auto"/>
        <w:ind w:left="1031" w:right="5684"/>
        <w:jc w:val="both"/>
        <w:rPr>
          <w:color w:val="auto"/>
          <w:highlight w:val="none"/>
        </w:rPr>
      </w:pPr>
      <w:r>
        <w:rPr>
          <w:color w:val="auto"/>
          <w:highlight w:val="none"/>
        </w:rPr>
        <w:t>电       话：</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传       真：</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开户行名称 ：</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银 行 帐 号：</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开户行地址 ：</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日 期 ： 年 月 日</w:t>
      </w:r>
    </w:p>
    <w:p w14:paraId="1860A882">
      <w:pPr>
        <w:spacing w:after="0" w:line="312" w:lineRule="auto"/>
        <w:jc w:val="both"/>
        <w:rPr>
          <w:color w:val="auto"/>
          <w:highlight w:val="none"/>
        </w:rPr>
        <w:sectPr>
          <w:pgSz w:w="11910" w:h="16840"/>
          <w:pgMar w:top="1040" w:right="460" w:bottom="900" w:left="480" w:header="857" w:footer="639" w:gutter="0"/>
          <w:cols w:space="720" w:num="1"/>
        </w:sectPr>
      </w:pPr>
    </w:p>
    <w:p w14:paraId="2E5C7ABA">
      <w:pPr>
        <w:pStyle w:val="5"/>
        <w:rPr>
          <w:color w:val="auto"/>
          <w:sz w:val="20"/>
          <w:highlight w:val="none"/>
        </w:rPr>
      </w:pPr>
    </w:p>
    <w:p w14:paraId="118C55B2">
      <w:pPr>
        <w:pStyle w:val="5"/>
        <w:rPr>
          <w:color w:val="auto"/>
          <w:sz w:val="20"/>
          <w:highlight w:val="none"/>
        </w:rPr>
      </w:pPr>
    </w:p>
    <w:p w14:paraId="12354E97">
      <w:pPr>
        <w:pStyle w:val="5"/>
        <w:rPr>
          <w:color w:val="auto"/>
          <w:sz w:val="20"/>
          <w:highlight w:val="none"/>
        </w:rPr>
      </w:pPr>
    </w:p>
    <w:p w14:paraId="05B7D5CD">
      <w:pPr>
        <w:pStyle w:val="5"/>
        <w:spacing w:before="3"/>
        <w:rPr>
          <w:color w:val="auto"/>
          <w:sz w:val="25"/>
          <w:highlight w:val="none"/>
        </w:rPr>
      </w:pPr>
    </w:p>
    <w:p w14:paraId="1BEAB484">
      <w:pPr>
        <w:spacing w:before="50"/>
        <w:ind w:left="259" w:right="504" w:firstLine="0"/>
        <w:jc w:val="center"/>
        <w:rPr>
          <w:b/>
          <w:color w:val="auto"/>
          <w:sz w:val="36"/>
          <w:highlight w:val="none"/>
        </w:rPr>
      </w:pPr>
      <w:bookmarkStart w:id="84" w:name="三、磋商函附录"/>
      <w:bookmarkEnd w:id="84"/>
      <w:r>
        <w:rPr>
          <w:b/>
          <w:color w:val="auto"/>
          <w:sz w:val="36"/>
          <w:highlight w:val="none"/>
        </w:rPr>
        <w:t>三、磋商函附录</w:t>
      </w:r>
    </w:p>
    <w:p w14:paraId="2D88ACD2">
      <w:pPr>
        <w:pStyle w:val="5"/>
        <w:spacing w:before="11"/>
        <w:rPr>
          <w:b/>
          <w:color w:val="auto"/>
          <w:sz w:val="35"/>
          <w:highlight w:val="none"/>
        </w:rPr>
      </w:pPr>
    </w:p>
    <w:p w14:paraId="39DE9091">
      <w:pPr>
        <w:pStyle w:val="5"/>
        <w:tabs>
          <w:tab w:val="left" w:pos="2867"/>
        </w:tabs>
        <w:spacing w:before="1"/>
        <w:ind w:left="1188"/>
        <w:rPr>
          <w:color w:val="auto"/>
          <w:highlight w:val="none"/>
        </w:rPr>
      </w:pPr>
      <w:r>
        <w:rPr>
          <w:color w:val="auto"/>
          <w:highlight w:val="none"/>
        </w:rPr>
        <w:t>工程名称：</w:t>
      </w:r>
      <w:r>
        <w:rPr>
          <w:color w:val="auto"/>
          <w:highlight w:val="none"/>
          <w:u w:val="single"/>
        </w:rPr>
        <w:t xml:space="preserve"> （项目名称）</w:t>
      </w:r>
    </w:p>
    <w:p w14:paraId="57CC3C67">
      <w:pPr>
        <w:pStyle w:val="5"/>
        <w:rPr>
          <w:color w:val="auto"/>
          <w:sz w:val="20"/>
          <w:highlight w:val="none"/>
        </w:rPr>
      </w:pPr>
    </w:p>
    <w:p w14:paraId="6F5B0A2C">
      <w:pPr>
        <w:pStyle w:val="5"/>
        <w:spacing w:before="1"/>
        <w:rPr>
          <w:color w:val="auto"/>
          <w:sz w:val="12"/>
          <w:highlight w:val="none"/>
        </w:rPr>
      </w:pPr>
    </w:p>
    <w:tbl>
      <w:tblPr>
        <w:tblStyle w:val="9"/>
        <w:tblW w:w="8930" w:type="dxa"/>
        <w:tblInd w:w="10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2240"/>
        <w:gridCol w:w="1587"/>
      </w:tblGrid>
      <w:tr w14:paraId="56A6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14:paraId="71CD4274">
            <w:pPr>
              <w:pStyle w:val="22"/>
              <w:spacing w:before="164"/>
              <w:ind w:left="176" w:right="165"/>
              <w:jc w:val="center"/>
              <w:rPr>
                <w:color w:val="auto"/>
                <w:sz w:val="24"/>
                <w:highlight w:val="none"/>
              </w:rPr>
            </w:pPr>
            <w:r>
              <w:rPr>
                <w:color w:val="auto"/>
                <w:sz w:val="24"/>
                <w:highlight w:val="none"/>
              </w:rPr>
              <w:t>序 号</w:t>
            </w:r>
          </w:p>
        </w:tc>
        <w:tc>
          <w:tcPr>
            <w:tcW w:w="1985" w:type="dxa"/>
          </w:tcPr>
          <w:p w14:paraId="628457AB">
            <w:pPr>
              <w:pStyle w:val="22"/>
              <w:spacing w:before="164"/>
              <w:ind w:left="512"/>
              <w:rPr>
                <w:color w:val="auto"/>
                <w:sz w:val="24"/>
                <w:highlight w:val="none"/>
              </w:rPr>
            </w:pPr>
            <w:r>
              <w:rPr>
                <w:color w:val="auto"/>
                <w:sz w:val="24"/>
                <w:highlight w:val="none"/>
              </w:rPr>
              <w:t>条款内容</w:t>
            </w:r>
          </w:p>
        </w:tc>
        <w:tc>
          <w:tcPr>
            <w:tcW w:w="2126" w:type="dxa"/>
          </w:tcPr>
          <w:p w14:paraId="4DEABAAF">
            <w:pPr>
              <w:pStyle w:val="22"/>
              <w:spacing w:before="164"/>
              <w:ind w:left="581"/>
              <w:rPr>
                <w:color w:val="auto"/>
                <w:sz w:val="24"/>
                <w:highlight w:val="none"/>
              </w:rPr>
            </w:pPr>
            <w:r>
              <w:rPr>
                <w:color w:val="auto"/>
                <w:sz w:val="24"/>
                <w:highlight w:val="none"/>
              </w:rPr>
              <w:t>合同条款</w:t>
            </w:r>
          </w:p>
        </w:tc>
        <w:tc>
          <w:tcPr>
            <w:tcW w:w="2240" w:type="dxa"/>
          </w:tcPr>
          <w:p w14:paraId="4F024521">
            <w:pPr>
              <w:pStyle w:val="22"/>
              <w:spacing w:before="164"/>
              <w:ind w:left="9"/>
              <w:jc w:val="center"/>
              <w:rPr>
                <w:color w:val="auto"/>
                <w:sz w:val="24"/>
                <w:highlight w:val="none"/>
              </w:rPr>
            </w:pPr>
            <w:r>
              <w:rPr>
                <w:color w:val="auto"/>
                <w:sz w:val="24"/>
                <w:highlight w:val="none"/>
              </w:rPr>
              <w:t>约定内容</w:t>
            </w:r>
          </w:p>
        </w:tc>
        <w:tc>
          <w:tcPr>
            <w:tcW w:w="1587" w:type="dxa"/>
          </w:tcPr>
          <w:p w14:paraId="15B8B832">
            <w:pPr>
              <w:pStyle w:val="22"/>
              <w:spacing w:before="164"/>
              <w:ind w:left="532" w:right="524"/>
              <w:jc w:val="center"/>
              <w:rPr>
                <w:color w:val="auto"/>
                <w:sz w:val="24"/>
                <w:highlight w:val="none"/>
              </w:rPr>
            </w:pPr>
            <w:r>
              <w:rPr>
                <w:color w:val="auto"/>
                <w:sz w:val="24"/>
                <w:highlight w:val="none"/>
              </w:rPr>
              <w:t>备注</w:t>
            </w:r>
          </w:p>
        </w:tc>
      </w:tr>
      <w:tr w14:paraId="4108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14:paraId="23452B1C">
            <w:pPr>
              <w:pStyle w:val="22"/>
              <w:spacing w:before="163"/>
              <w:ind w:left="11"/>
              <w:jc w:val="center"/>
              <w:rPr>
                <w:color w:val="auto"/>
                <w:sz w:val="24"/>
                <w:highlight w:val="none"/>
              </w:rPr>
            </w:pPr>
            <w:r>
              <w:rPr>
                <w:color w:val="auto"/>
                <w:sz w:val="24"/>
                <w:highlight w:val="none"/>
              </w:rPr>
              <w:t>1</w:t>
            </w:r>
          </w:p>
        </w:tc>
        <w:tc>
          <w:tcPr>
            <w:tcW w:w="1985" w:type="dxa"/>
          </w:tcPr>
          <w:p w14:paraId="662F0949">
            <w:pPr>
              <w:pStyle w:val="22"/>
              <w:spacing w:before="163"/>
              <w:ind w:left="106"/>
              <w:rPr>
                <w:color w:val="auto"/>
                <w:sz w:val="24"/>
                <w:highlight w:val="none"/>
              </w:rPr>
            </w:pPr>
            <w:r>
              <w:rPr>
                <w:color w:val="auto"/>
                <w:sz w:val="24"/>
                <w:highlight w:val="none"/>
              </w:rPr>
              <w:t>工期</w:t>
            </w:r>
          </w:p>
        </w:tc>
        <w:tc>
          <w:tcPr>
            <w:tcW w:w="2126" w:type="dxa"/>
          </w:tcPr>
          <w:p w14:paraId="08A3C64A">
            <w:pPr>
              <w:pStyle w:val="22"/>
              <w:rPr>
                <w:rFonts w:ascii="Times New Roman"/>
                <w:color w:val="auto"/>
                <w:sz w:val="24"/>
                <w:highlight w:val="none"/>
              </w:rPr>
            </w:pPr>
          </w:p>
        </w:tc>
        <w:tc>
          <w:tcPr>
            <w:tcW w:w="2240" w:type="dxa"/>
          </w:tcPr>
          <w:p w14:paraId="570B732E">
            <w:pPr>
              <w:pStyle w:val="22"/>
              <w:tabs>
                <w:tab w:val="left" w:pos="1209"/>
              </w:tabs>
              <w:spacing w:before="163"/>
              <w:ind w:left="9"/>
              <w:jc w:val="center"/>
              <w:rPr>
                <w:color w:val="auto"/>
                <w:sz w:val="24"/>
                <w:highlight w:val="none"/>
              </w:rPr>
            </w:pP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天</w:t>
            </w:r>
          </w:p>
        </w:tc>
        <w:tc>
          <w:tcPr>
            <w:tcW w:w="1587" w:type="dxa"/>
          </w:tcPr>
          <w:p w14:paraId="6003907F">
            <w:pPr>
              <w:pStyle w:val="22"/>
              <w:rPr>
                <w:rFonts w:ascii="Times New Roman"/>
                <w:color w:val="auto"/>
                <w:sz w:val="24"/>
                <w:highlight w:val="none"/>
              </w:rPr>
            </w:pPr>
          </w:p>
        </w:tc>
      </w:tr>
      <w:tr w14:paraId="3991E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14:paraId="329C92A5">
            <w:pPr>
              <w:pStyle w:val="22"/>
              <w:spacing w:before="164"/>
              <w:ind w:left="11"/>
              <w:jc w:val="center"/>
              <w:rPr>
                <w:color w:val="auto"/>
                <w:sz w:val="24"/>
                <w:highlight w:val="none"/>
              </w:rPr>
            </w:pPr>
            <w:r>
              <w:rPr>
                <w:color w:val="auto"/>
                <w:sz w:val="24"/>
                <w:highlight w:val="none"/>
              </w:rPr>
              <w:t>2</w:t>
            </w:r>
          </w:p>
        </w:tc>
        <w:tc>
          <w:tcPr>
            <w:tcW w:w="1985" w:type="dxa"/>
          </w:tcPr>
          <w:p w14:paraId="0A718E22">
            <w:pPr>
              <w:pStyle w:val="22"/>
              <w:spacing w:before="164"/>
              <w:ind w:left="106"/>
              <w:rPr>
                <w:color w:val="auto"/>
                <w:sz w:val="24"/>
                <w:highlight w:val="none"/>
              </w:rPr>
            </w:pPr>
            <w:r>
              <w:rPr>
                <w:color w:val="auto"/>
                <w:sz w:val="24"/>
                <w:highlight w:val="none"/>
              </w:rPr>
              <w:t>缺陷责任期</w:t>
            </w:r>
          </w:p>
        </w:tc>
        <w:tc>
          <w:tcPr>
            <w:tcW w:w="2126" w:type="dxa"/>
          </w:tcPr>
          <w:p w14:paraId="06DA9CBC">
            <w:pPr>
              <w:pStyle w:val="22"/>
              <w:rPr>
                <w:rFonts w:ascii="Times New Roman"/>
                <w:color w:val="auto"/>
                <w:sz w:val="24"/>
                <w:highlight w:val="none"/>
              </w:rPr>
            </w:pPr>
          </w:p>
        </w:tc>
        <w:tc>
          <w:tcPr>
            <w:tcW w:w="2240" w:type="dxa"/>
          </w:tcPr>
          <w:p w14:paraId="5CA71710">
            <w:pPr>
              <w:pStyle w:val="22"/>
              <w:rPr>
                <w:rFonts w:ascii="Times New Roman"/>
                <w:color w:val="auto"/>
                <w:sz w:val="24"/>
                <w:highlight w:val="none"/>
              </w:rPr>
            </w:pPr>
          </w:p>
        </w:tc>
        <w:tc>
          <w:tcPr>
            <w:tcW w:w="1587" w:type="dxa"/>
          </w:tcPr>
          <w:p w14:paraId="454E0DE0">
            <w:pPr>
              <w:pStyle w:val="22"/>
              <w:rPr>
                <w:rFonts w:ascii="Times New Roman"/>
                <w:color w:val="auto"/>
                <w:sz w:val="24"/>
                <w:highlight w:val="none"/>
              </w:rPr>
            </w:pPr>
          </w:p>
        </w:tc>
      </w:tr>
      <w:tr w14:paraId="7324C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92" w:type="dxa"/>
          </w:tcPr>
          <w:p w14:paraId="48F1DC42">
            <w:pPr>
              <w:pStyle w:val="22"/>
              <w:spacing w:before="149"/>
              <w:ind w:left="11"/>
              <w:jc w:val="center"/>
              <w:rPr>
                <w:color w:val="auto"/>
                <w:sz w:val="24"/>
                <w:highlight w:val="none"/>
              </w:rPr>
            </w:pPr>
            <w:r>
              <w:rPr>
                <w:color w:val="auto"/>
                <w:sz w:val="24"/>
                <w:highlight w:val="none"/>
              </w:rPr>
              <w:t>4</w:t>
            </w:r>
          </w:p>
        </w:tc>
        <w:tc>
          <w:tcPr>
            <w:tcW w:w="1985" w:type="dxa"/>
          </w:tcPr>
          <w:p w14:paraId="297DDDE7">
            <w:pPr>
              <w:pStyle w:val="22"/>
              <w:spacing w:before="149"/>
              <w:ind w:left="106"/>
              <w:rPr>
                <w:color w:val="auto"/>
                <w:sz w:val="24"/>
                <w:highlight w:val="none"/>
              </w:rPr>
            </w:pPr>
            <w:r>
              <w:rPr>
                <w:color w:val="auto"/>
                <w:sz w:val="24"/>
                <w:highlight w:val="none"/>
              </w:rPr>
              <w:t>质量标准</w:t>
            </w:r>
          </w:p>
        </w:tc>
        <w:tc>
          <w:tcPr>
            <w:tcW w:w="2126" w:type="dxa"/>
          </w:tcPr>
          <w:p w14:paraId="65910D46">
            <w:pPr>
              <w:pStyle w:val="22"/>
              <w:rPr>
                <w:rFonts w:ascii="Times New Roman"/>
                <w:color w:val="auto"/>
                <w:sz w:val="24"/>
                <w:highlight w:val="none"/>
              </w:rPr>
            </w:pPr>
          </w:p>
        </w:tc>
        <w:tc>
          <w:tcPr>
            <w:tcW w:w="2240" w:type="dxa"/>
          </w:tcPr>
          <w:p w14:paraId="52C6F7D2">
            <w:pPr>
              <w:pStyle w:val="22"/>
              <w:rPr>
                <w:rFonts w:ascii="Times New Roman"/>
                <w:color w:val="auto"/>
                <w:sz w:val="24"/>
                <w:highlight w:val="none"/>
              </w:rPr>
            </w:pPr>
          </w:p>
        </w:tc>
        <w:tc>
          <w:tcPr>
            <w:tcW w:w="1587" w:type="dxa"/>
          </w:tcPr>
          <w:p w14:paraId="1883B260">
            <w:pPr>
              <w:pStyle w:val="22"/>
              <w:rPr>
                <w:rFonts w:ascii="Times New Roman"/>
                <w:color w:val="auto"/>
                <w:sz w:val="24"/>
                <w:highlight w:val="none"/>
              </w:rPr>
            </w:pPr>
          </w:p>
        </w:tc>
      </w:tr>
      <w:tr w14:paraId="6895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tcPr>
          <w:p w14:paraId="25DAF173">
            <w:pPr>
              <w:pStyle w:val="22"/>
              <w:spacing w:before="165"/>
              <w:ind w:left="11"/>
              <w:jc w:val="center"/>
              <w:rPr>
                <w:color w:val="auto"/>
                <w:sz w:val="24"/>
                <w:highlight w:val="none"/>
              </w:rPr>
            </w:pPr>
            <w:r>
              <w:rPr>
                <w:color w:val="auto"/>
                <w:sz w:val="24"/>
                <w:highlight w:val="none"/>
              </w:rPr>
              <w:t>5</w:t>
            </w:r>
          </w:p>
        </w:tc>
        <w:tc>
          <w:tcPr>
            <w:tcW w:w="1985" w:type="dxa"/>
          </w:tcPr>
          <w:p w14:paraId="4C7508DD">
            <w:pPr>
              <w:pStyle w:val="22"/>
              <w:spacing w:before="165"/>
              <w:ind w:left="106"/>
              <w:rPr>
                <w:color w:val="auto"/>
                <w:sz w:val="24"/>
                <w:highlight w:val="none"/>
              </w:rPr>
            </w:pPr>
            <w:r>
              <w:rPr>
                <w:color w:val="auto"/>
                <w:sz w:val="24"/>
                <w:highlight w:val="none"/>
              </w:rPr>
              <w:t>预付款额度</w:t>
            </w:r>
          </w:p>
        </w:tc>
        <w:tc>
          <w:tcPr>
            <w:tcW w:w="2126" w:type="dxa"/>
          </w:tcPr>
          <w:p w14:paraId="36E4A684">
            <w:pPr>
              <w:pStyle w:val="22"/>
              <w:rPr>
                <w:rFonts w:ascii="Times New Roman"/>
                <w:color w:val="auto"/>
                <w:sz w:val="24"/>
                <w:highlight w:val="none"/>
              </w:rPr>
            </w:pPr>
          </w:p>
        </w:tc>
        <w:tc>
          <w:tcPr>
            <w:tcW w:w="2240" w:type="dxa"/>
          </w:tcPr>
          <w:p w14:paraId="26322B0E">
            <w:pPr>
              <w:pStyle w:val="22"/>
              <w:rPr>
                <w:rFonts w:ascii="Times New Roman"/>
                <w:color w:val="auto"/>
                <w:sz w:val="24"/>
                <w:highlight w:val="none"/>
              </w:rPr>
            </w:pPr>
          </w:p>
        </w:tc>
        <w:tc>
          <w:tcPr>
            <w:tcW w:w="1587" w:type="dxa"/>
          </w:tcPr>
          <w:p w14:paraId="232FE2DE">
            <w:pPr>
              <w:pStyle w:val="22"/>
              <w:rPr>
                <w:rFonts w:ascii="Times New Roman"/>
                <w:color w:val="auto"/>
                <w:sz w:val="24"/>
                <w:highlight w:val="none"/>
              </w:rPr>
            </w:pPr>
          </w:p>
        </w:tc>
      </w:tr>
      <w:tr w14:paraId="55A3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2" w:type="dxa"/>
          </w:tcPr>
          <w:p w14:paraId="6BB16FBD">
            <w:pPr>
              <w:pStyle w:val="22"/>
              <w:spacing w:before="164"/>
              <w:ind w:left="176" w:right="165"/>
              <w:jc w:val="center"/>
              <w:rPr>
                <w:color w:val="auto"/>
                <w:sz w:val="24"/>
                <w:highlight w:val="none"/>
              </w:rPr>
            </w:pPr>
            <w:r>
              <w:rPr>
                <w:color w:val="auto"/>
                <w:sz w:val="24"/>
                <w:highlight w:val="none"/>
              </w:rPr>
              <w:t>……</w:t>
            </w:r>
          </w:p>
        </w:tc>
        <w:tc>
          <w:tcPr>
            <w:tcW w:w="1985" w:type="dxa"/>
          </w:tcPr>
          <w:p w14:paraId="02CFFE22">
            <w:pPr>
              <w:pStyle w:val="22"/>
              <w:spacing w:before="164"/>
              <w:ind w:left="732" w:right="722"/>
              <w:jc w:val="center"/>
              <w:rPr>
                <w:color w:val="auto"/>
                <w:sz w:val="24"/>
                <w:highlight w:val="none"/>
              </w:rPr>
            </w:pPr>
            <w:r>
              <w:rPr>
                <w:color w:val="auto"/>
                <w:sz w:val="24"/>
                <w:highlight w:val="none"/>
              </w:rPr>
              <w:t>……</w:t>
            </w:r>
          </w:p>
        </w:tc>
        <w:tc>
          <w:tcPr>
            <w:tcW w:w="2126" w:type="dxa"/>
          </w:tcPr>
          <w:p w14:paraId="6DDFC582">
            <w:pPr>
              <w:pStyle w:val="22"/>
              <w:rPr>
                <w:rFonts w:ascii="Times New Roman"/>
                <w:color w:val="auto"/>
                <w:sz w:val="24"/>
                <w:highlight w:val="none"/>
              </w:rPr>
            </w:pPr>
          </w:p>
        </w:tc>
        <w:tc>
          <w:tcPr>
            <w:tcW w:w="2240" w:type="dxa"/>
          </w:tcPr>
          <w:p w14:paraId="5CCCC491">
            <w:pPr>
              <w:pStyle w:val="22"/>
              <w:rPr>
                <w:rFonts w:ascii="Times New Roman"/>
                <w:color w:val="auto"/>
                <w:sz w:val="24"/>
                <w:highlight w:val="none"/>
              </w:rPr>
            </w:pPr>
          </w:p>
        </w:tc>
        <w:tc>
          <w:tcPr>
            <w:tcW w:w="1587" w:type="dxa"/>
          </w:tcPr>
          <w:p w14:paraId="30B57B0F">
            <w:pPr>
              <w:pStyle w:val="22"/>
              <w:rPr>
                <w:rFonts w:ascii="Times New Roman"/>
                <w:color w:val="auto"/>
                <w:sz w:val="24"/>
                <w:highlight w:val="none"/>
              </w:rPr>
            </w:pPr>
          </w:p>
        </w:tc>
      </w:tr>
      <w:tr w14:paraId="752D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8930" w:type="dxa"/>
            <w:gridSpan w:val="5"/>
          </w:tcPr>
          <w:p w14:paraId="72488AA6">
            <w:pPr>
              <w:pStyle w:val="22"/>
              <w:spacing w:before="51" w:line="400" w:lineRule="atLeast"/>
              <w:ind w:left="107" w:right="96"/>
              <w:rPr>
                <w:color w:val="auto"/>
                <w:sz w:val="24"/>
                <w:highlight w:val="none"/>
              </w:rPr>
            </w:pPr>
            <w:r>
              <w:rPr>
                <w:color w:val="auto"/>
                <w:sz w:val="24"/>
                <w:highlight w:val="none"/>
              </w:rPr>
              <w:t>备注：供应商在响应竞争性磋商文件中规定的实质性要求和条件的基础上，可做出其他有利于采购人的承诺。此类承诺可在本表中予以补充填写。</w:t>
            </w:r>
          </w:p>
        </w:tc>
      </w:tr>
    </w:tbl>
    <w:p w14:paraId="2BEB2676">
      <w:pPr>
        <w:pStyle w:val="5"/>
        <w:rPr>
          <w:color w:val="auto"/>
          <w:sz w:val="20"/>
          <w:highlight w:val="none"/>
        </w:rPr>
      </w:pPr>
    </w:p>
    <w:p w14:paraId="31E8205D">
      <w:pPr>
        <w:pStyle w:val="5"/>
        <w:tabs>
          <w:tab w:val="left" w:pos="6119"/>
          <w:tab w:val="left" w:pos="6539"/>
        </w:tabs>
        <w:spacing w:before="226" w:line="312" w:lineRule="auto"/>
        <w:ind w:left="1080" w:right="4424"/>
        <w:rPr>
          <w:rFonts w:ascii="Times New Roman" w:eastAsia="Times New Roman"/>
          <w:color w:val="auto"/>
          <w:highlight w:val="none"/>
        </w:rPr>
      </w:pPr>
      <w:r>
        <w:rPr>
          <w:color w:val="auto"/>
          <w:highlight w:val="none"/>
        </w:rPr>
        <w:t>供应商（盖单位章）：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单位负责人或委托代理人（签字）：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717A500F">
      <w:pPr>
        <w:pStyle w:val="5"/>
        <w:tabs>
          <w:tab w:val="left" w:pos="3479"/>
          <w:tab w:val="left" w:pos="4439"/>
          <w:tab w:val="left" w:pos="5399"/>
        </w:tabs>
        <w:spacing w:line="307" w:lineRule="exact"/>
        <w:ind w:left="1080"/>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54FF2F86">
      <w:pPr>
        <w:spacing w:after="0" w:line="307" w:lineRule="exact"/>
        <w:rPr>
          <w:color w:val="auto"/>
          <w:highlight w:val="none"/>
        </w:rPr>
        <w:sectPr>
          <w:pgSz w:w="11910" w:h="16840"/>
          <w:pgMar w:top="1040" w:right="460" w:bottom="900" w:left="480" w:header="857" w:footer="639" w:gutter="0"/>
          <w:cols w:space="720" w:num="1"/>
        </w:sectPr>
      </w:pPr>
    </w:p>
    <w:p w14:paraId="3EF0329A">
      <w:pPr>
        <w:pStyle w:val="5"/>
        <w:spacing w:before="11"/>
        <w:rPr>
          <w:color w:val="auto"/>
          <w:sz w:val="22"/>
          <w:highlight w:val="none"/>
        </w:rPr>
      </w:pPr>
    </w:p>
    <w:p w14:paraId="280690D5">
      <w:pPr>
        <w:spacing w:before="50"/>
        <w:ind w:left="256" w:right="504" w:firstLine="0"/>
        <w:jc w:val="center"/>
        <w:rPr>
          <w:b/>
          <w:color w:val="auto"/>
          <w:sz w:val="36"/>
          <w:highlight w:val="none"/>
        </w:rPr>
      </w:pPr>
      <w:bookmarkStart w:id="85" w:name="四、供应商基本情况表"/>
      <w:bookmarkEnd w:id="85"/>
      <w:r>
        <w:rPr>
          <w:b/>
          <w:color w:val="auto"/>
          <w:sz w:val="36"/>
          <w:highlight w:val="none"/>
        </w:rPr>
        <w:t>四、供应商基本情况表</w:t>
      </w:r>
    </w:p>
    <w:p w14:paraId="1ADDF058">
      <w:pPr>
        <w:pStyle w:val="5"/>
        <w:rPr>
          <w:b/>
          <w:color w:val="auto"/>
          <w:sz w:val="20"/>
          <w:highlight w:val="none"/>
        </w:rPr>
      </w:pPr>
    </w:p>
    <w:p w14:paraId="15343A6B">
      <w:pPr>
        <w:pStyle w:val="5"/>
        <w:spacing w:before="11"/>
        <w:rPr>
          <w:b/>
          <w:color w:val="auto"/>
          <w:sz w:val="13"/>
          <w:highlight w:val="none"/>
        </w:rPr>
      </w:pPr>
    </w:p>
    <w:tbl>
      <w:tblPr>
        <w:tblStyle w:val="9"/>
        <w:tblW w:w="9287" w:type="dxa"/>
        <w:tblInd w:w="8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993"/>
        <w:gridCol w:w="1358"/>
        <w:gridCol w:w="484"/>
        <w:gridCol w:w="709"/>
        <w:gridCol w:w="992"/>
        <w:gridCol w:w="284"/>
        <w:gridCol w:w="709"/>
        <w:gridCol w:w="1382"/>
      </w:tblGrid>
      <w:tr w14:paraId="6046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376" w:type="dxa"/>
          </w:tcPr>
          <w:p w14:paraId="502629D3">
            <w:pPr>
              <w:pStyle w:val="22"/>
              <w:spacing w:before="112"/>
              <w:ind w:left="106"/>
              <w:rPr>
                <w:color w:val="auto"/>
                <w:sz w:val="24"/>
                <w:highlight w:val="none"/>
              </w:rPr>
            </w:pPr>
            <w:r>
              <w:rPr>
                <w:color w:val="auto"/>
                <w:sz w:val="24"/>
                <w:highlight w:val="none"/>
              </w:rPr>
              <w:t>申请人名称</w:t>
            </w:r>
          </w:p>
        </w:tc>
        <w:tc>
          <w:tcPr>
            <w:tcW w:w="6911" w:type="dxa"/>
            <w:gridSpan w:val="8"/>
          </w:tcPr>
          <w:p w14:paraId="1763109A">
            <w:pPr>
              <w:pStyle w:val="22"/>
              <w:rPr>
                <w:rFonts w:ascii="Times New Roman"/>
                <w:color w:val="auto"/>
                <w:sz w:val="24"/>
                <w:highlight w:val="none"/>
              </w:rPr>
            </w:pPr>
          </w:p>
        </w:tc>
      </w:tr>
      <w:tr w14:paraId="18C6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76" w:type="dxa"/>
          </w:tcPr>
          <w:p w14:paraId="0A332374">
            <w:pPr>
              <w:pStyle w:val="22"/>
              <w:spacing w:before="107"/>
              <w:ind w:left="106"/>
              <w:rPr>
                <w:color w:val="auto"/>
                <w:sz w:val="24"/>
                <w:highlight w:val="none"/>
              </w:rPr>
            </w:pPr>
            <w:r>
              <w:rPr>
                <w:color w:val="auto"/>
                <w:sz w:val="24"/>
                <w:highlight w:val="none"/>
              </w:rPr>
              <w:t>注册地址</w:t>
            </w:r>
          </w:p>
        </w:tc>
        <w:tc>
          <w:tcPr>
            <w:tcW w:w="3544" w:type="dxa"/>
            <w:gridSpan w:val="4"/>
          </w:tcPr>
          <w:p w14:paraId="0947549E">
            <w:pPr>
              <w:pStyle w:val="22"/>
              <w:rPr>
                <w:rFonts w:ascii="Times New Roman"/>
                <w:color w:val="auto"/>
                <w:sz w:val="24"/>
                <w:highlight w:val="none"/>
              </w:rPr>
            </w:pPr>
          </w:p>
        </w:tc>
        <w:tc>
          <w:tcPr>
            <w:tcW w:w="1276" w:type="dxa"/>
            <w:gridSpan w:val="2"/>
          </w:tcPr>
          <w:p w14:paraId="7CD881E5">
            <w:pPr>
              <w:pStyle w:val="22"/>
              <w:spacing w:before="107"/>
              <w:ind w:left="107"/>
              <w:rPr>
                <w:color w:val="auto"/>
                <w:sz w:val="24"/>
                <w:highlight w:val="none"/>
              </w:rPr>
            </w:pPr>
            <w:r>
              <w:rPr>
                <w:color w:val="auto"/>
                <w:sz w:val="24"/>
                <w:highlight w:val="none"/>
              </w:rPr>
              <w:t>邮政编码</w:t>
            </w:r>
          </w:p>
        </w:tc>
        <w:tc>
          <w:tcPr>
            <w:tcW w:w="2091" w:type="dxa"/>
            <w:gridSpan w:val="2"/>
          </w:tcPr>
          <w:p w14:paraId="7BD86D3F">
            <w:pPr>
              <w:pStyle w:val="22"/>
              <w:rPr>
                <w:rFonts w:ascii="Times New Roman"/>
                <w:color w:val="auto"/>
                <w:sz w:val="24"/>
                <w:highlight w:val="none"/>
              </w:rPr>
            </w:pPr>
          </w:p>
        </w:tc>
      </w:tr>
      <w:tr w14:paraId="1A9D5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376" w:type="dxa"/>
            <w:vMerge w:val="restart"/>
          </w:tcPr>
          <w:p w14:paraId="129BAD01">
            <w:pPr>
              <w:pStyle w:val="22"/>
              <w:rPr>
                <w:b/>
                <w:color w:val="auto"/>
                <w:sz w:val="24"/>
                <w:highlight w:val="none"/>
              </w:rPr>
            </w:pPr>
          </w:p>
          <w:p w14:paraId="230EDCE4">
            <w:pPr>
              <w:pStyle w:val="22"/>
              <w:spacing w:before="186"/>
              <w:ind w:left="106"/>
              <w:rPr>
                <w:color w:val="auto"/>
                <w:sz w:val="24"/>
                <w:highlight w:val="none"/>
              </w:rPr>
            </w:pPr>
            <w:r>
              <w:rPr>
                <w:color w:val="auto"/>
                <w:sz w:val="24"/>
                <w:highlight w:val="none"/>
              </w:rPr>
              <w:t>联系方式</w:t>
            </w:r>
          </w:p>
        </w:tc>
        <w:tc>
          <w:tcPr>
            <w:tcW w:w="993" w:type="dxa"/>
          </w:tcPr>
          <w:p w14:paraId="297287BB">
            <w:pPr>
              <w:pStyle w:val="22"/>
              <w:spacing w:before="182"/>
              <w:ind w:left="106"/>
              <w:rPr>
                <w:color w:val="auto"/>
                <w:sz w:val="24"/>
                <w:highlight w:val="none"/>
              </w:rPr>
            </w:pPr>
            <w:r>
              <w:rPr>
                <w:color w:val="auto"/>
                <w:sz w:val="24"/>
                <w:highlight w:val="none"/>
              </w:rPr>
              <w:t>联系人</w:t>
            </w:r>
          </w:p>
        </w:tc>
        <w:tc>
          <w:tcPr>
            <w:tcW w:w="2551" w:type="dxa"/>
            <w:gridSpan w:val="3"/>
          </w:tcPr>
          <w:p w14:paraId="06666E57">
            <w:pPr>
              <w:pStyle w:val="22"/>
              <w:rPr>
                <w:rFonts w:ascii="Times New Roman"/>
                <w:color w:val="auto"/>
                <w:sz w:val="24"/>
                <w:highlight w:val="none"/>
              </w:rPr>
            </w:pPr>
          </w:p>
        </w:tc>
        <w:tc>
          <w:tcPr>
            <w:tcW w:w="1276" w:type="dxa"/>
            <w:gridSpan w:val="2"/>
          </w:tcPr>
          <w:p w14:paraId="267B25D0">
            <w:pPr>
              <w:pStyle w:val="22"/>
              <w:spacing w:before="182"/>
              <w:ind w:left="107"/>
              <w:rPr>
                <w:color w:val="auto"/>
                <w:sz w:val="24"/>
                <w:highlight w:val="none"/>
              </w:rPr>
            </w:pPr>
            <w:r>
              <w:rPr>
                <w:color w:val="auto"/>
                <w:sz w:val="24"/>
                <w:highlight w:val="none"/>
              </w:rPr>
              <w:t>电话</w:t>
            </w:r>
          </w:p>
        </w:tc>
        <w:tc>
          <w:tcPr>
            <w:tcW w:w="2091" w:type="dxa"/>
            <w:gridSpan w:val="2"/>
          </w:tcPr>
          <w:p w14:paraId="5A613128">
            <w:pPr>
              <w:pStyle w:val="22"/>
              <w:rPr>
                <w:rFonts w:ascii="Times New Roman"/>
                <w:color w:val="auto"/>
                <w:sz w:val="24"/>
                <w:highlight w:val="none"/>
              </w:rPr>
            </w:pPr>
          </w:p>
        </w:tc>
      </w:tr>
      <w:tr w14:paraId="144A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76" w:type="dxa"/>
            <w:vMerge w:val="continue"/>
            <w:tcBorders>
              <w:top w:val="nil"/>
            </w:tcBorders>
          </w:tcPr>
          <w:p w14:paraId="51CBBE68">
            <w:pPr>
              <w:rPr>
                <w:color w:val="auto"/>
                <w:sz w:val="2"/>
                <w:szCs w:val="2"/>
                <w:highlight w:val="none"/>
              </w:rPr>
            </w:pPr>
          </w:p>
        </w:tc>
        <w:tc>
          <w:tcPr>
            <w:tcW w:w="993" w:type="dxa"/>
          </w:tcPr>
          <w:p w14:paraId="0357DCA6">
            <w:pPr>
              <w:pStyle w:val="22"/>
              <w:spacing w:before="189"/>
              <w:ind w:left="106"/>
              <w:rPr>
                <w:color w:val="auto"/>
                <w:sz w:val="24"/>
                <w:highlight w:val="none"/>
              </w:rPr>
            </w:pPr>
            <w:r>
              <w:rPr>
                <w:color w:val="auto"/>
                <w:sz w:val="24"/>
                <w:highlight w:val="none"/>
              </w:rPr>
              <w:t>传真</w:t>
            </w:r>
          </w:p>
        </w:tc>
        <w:tc>
          <w:tcPr>
            <w:tcW w:w="2551" w:type="dxa"/>
            <w:gridSpan w:val="3"/>
          </w:tcPr>
          <w:p w14:paraId="2668855C">
            <w:pPr>
              <w:pStyle w:val="22"/>
              <w:rPr>
                <w:rFonts w:ascii="Times New Roman"/>
                <w:color w:val="auto"/>
                <w:sz w:val="24"/>
                <w:highlight w:val="none"/>
              </w:rPr>
            </w:pPr>
          </w:p>
        </w:tc>
        <w:tc>
          <w:tcPr>
            <w:tcW w:w="1276" w:type="dxa"/>
            <w:gridSpan w:val="2"/>
          </w:tcPr>
          <w:p w14:paraId="122A2482">
            <w:pPr>
              <w:pStyle w:val="22"/>
              <w:spacing w:before="189"/>
              <w:ind w:left="107"/>
              <w:rPr>
                <w:color w:val="auto"/>
                <w:sz w:val="24"/>
                <w:highlight w:val="none"/>
              </w:rPr>
            </w:pPr>
            <w:r>
              <w:rPr>
                <w:color w:val="auto"/>
                <w:sz w:val="24"/>
                <w:highlight w:val="none"/>
              </w:rPr>
              <w:t>网址</w:t>
            </w:r>
          </w:p>
        </w:tc>
        <w:tc>
          <w:tcPr>
            <w:tcW w:w="2091" w:type="dxa"/>
            <w:gridSpan w:val="2"/>
          </w:tcPr>
          <w:p w14:paraId="78931418">
            <w:pPr>
              <w:pStyle w:val="22"/>
              <w:rPr>
                <w:rFonts w:ascii="Times New Roman"/>
                <w:color w:val="auto"/>
                <w:sz w:val="24"/>
                <w:highlight w:val="none"/>
              </w:rPr>
            </w:pPr>
          </w:p>
        </w:tc>
      </w:tr>
      <w:tr w14:paraId="5674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76" w:type="dxa"/>
          </w:tcPr>
          <w:p w14:paraId="1F4465D2">
            <w:pPr>
              <w:pStyle w:val="22"/>
              <w:spacing w:before="186"/>
              <w:ind w:left="106"/>
              <w:rPr>
                <w:color w:val="auto"/>
                <w:sz w:val="24"/>
                <w:highlight w:val="none"/>
              </w:rPr>
            </w:pPr>
            <w:r>
              <w:rPr>
                <w:color w:val="auto"/>
                <w:sz w:val="24"/>
                <w:highlight w:val="none"/>
              </w:rPr>
              <w:t>统一社会信用代码</w:t>
            </w:r>
          </w:p>
        </w:tc>
        <w:tc>
          <w:tcPr>
            <w:tcW w:w="6911" w:type="dxa"/>
            <w:gridSpan w:val="8"/>
          </w:tcPr>
          <w:p w14:paraId="68A587B4">
            <w:pPr>
              <w:pStyle w:val="22"/>
              <w:rPr>
                <w:rFonts w:ascii="Times New Roman"/>
                <w:color w:val="auto"/>
                <w:sz w:val="24"/>
                <w:highlight w:val="none"/>
              </w:rPr>
            </w:pPr>
          </w:p>
        </w:tc>
      </w:tr>
      <w:tr w14:paraId="3B77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376" w:type="dxa"/>
          </w:tcPr>
          <w:p w14:paraId="4EB11F1A">
            <w:pPr>
              <w:pStyle w:val="22"/>
              <w:spacing w:before="180"/>
              <w:ind w:left="106"/>
              <w:rPr>
                <w:color w:val="auto"/>
                <w:sz w:val="24"/>
                <w:highlight w:val="none"/>
              </w:rPr>
            </w:pPr>
            <w:r>
              <w:rPr>
                <w:color w:val="auto"/>
                <w:sz w:val="24"/>
                <w:highlight w:val="none"/>
              </w:rPr>
              <w:t>单位负责人</w:t>
            </w:r>
          </w:p>
        </w:tc>
        <w:tc>
          <w:tcPr>
            <w:tcW w:w="993" w:type="dxa"/>
          </w:tcPr>
          <w:p w14:paraId="0A0F2543">
            <w:pPr>
              <w:pStyle w:val="22"/>
              <w:spacing w:before="180"/>
              <w:ind w:left="106"/>
              <w:rPr>
                <w:color w:val="auto"/>
                <w:sz w:val="24"/>
                <w:highlight w:val="none"/>
              </w:rPr>
            </w:pPr>
            <w:r>
              <w:rPr>
                <w:color w:val="auto"/>
                <w:sz w:val="24"/>
                <w:highlight w:val="none"/>
              </w:rPr>
              <w:t>姓名</w:t>
            </w:r>
          </w:p>
        </w:tc>
        <w:tc>
          <w:tcPr>
            <w:tcW w:w="1358" w:type="dxa"/>
          </w:tcPr>
          <w:p w14:paraId="3B876C17">
            <w:pPr>
              <w:pStyle w:val="22"/>
              <w:rPr>
                <w:rFonts w:ascii="Times New Roman"/>
                <w:color w:val="auto"/>
                <w:sz w:val="24"/>
                <w:highlight w:val="none"/>
              </w:rPr>
            </w:pPr>
          </w:p>
        </w:tc>
        <w:tc>
          <w:tcPr>
            <w:tcW w:w="1193" w:type="dxa"/>
            <w:gridSpan w:val="2"/>
          </w:tcPr>
          <w:p w14:paraId="33F55A27">
            <w:pPr>
              <w:pStyle w:val="22"/>
              <w:spacing w:before="180"/>
              <w:ind w:left="107"/>
              <w:rPr>
                <w:color w:val="auto"/>
                <w:sz w:val="24"/>
                <w:highlight w:val="none"/>
              </w:rPr>
            </w:pPr>
            <w:r>
              <w:rPr>
                <w:color w:val="auto"/>
                <w:sz w:val="24"/>
                <w:highlight w:val="none"/>
              </w:rPr>
              <w:t>技术职称</w:t>
            </w:r>
          </w:p>
        </w:tc>
        <w:tc>
          <w:tcPr>
            <w:tcW w:w="992" w:type="dxa"/>
          </w:tcPr>
          <w:p w14:paraId="2DE71A98">
            <w:pPr>
              <w:pStyle w:val="22"/>
              <w:rPr>
                <w:rFonts w:ascii="Times New Roman"/>
                <w:color w:val="auto"/>
                <w:sz w:val="24"/>
                <w:highlight w:val="none"/>
              </w:rPr>
            </w:pPr>
          </w:p>
        </w:tc>
        <w:tc>
          <w:tcPr>
            <w:tcW w:w="993" w:type="dxa"/>
            <w:gridSpan w:val="2"/>
          </w:tcPr>
          <w:p w14:paraId="36B1D833">
            <w:pPr>
              <w:pStyle w:val="22"/>
              <w:spacing w:before="180"/>
              <w:ind w:left="106"/>
              <w:rPr>
                <w:color w:val="auto"/>
                <w:sz w:val="24"/>
                <w:highlight w:val="none"/>
              </w:rPr>
            </w:pPr>
            <w:r>
              <w:rPr>
                <w:color w:val="auto"/>
                <w:sz w:val="24"/>
                <w:highlight w:val="none"/>
              </w:rPr>
              <w:t>电话</w:t>
            </w:r>
          </w:p>
        </w:tc>
        <w:tc>
          <w:tcPr>
            <w:tcW w:w="1382" w:type="dxa"/>
          </w:tcPr>
          <w:p w14:paraId="732312AA">
            <w:pPr>
              <w:pStyle w:val="22"/>
              <w:rPr>
                <w:rFonts w:ascii="Times New Roman"/>
                <w:color w:val="auto"/>
                <w:sz w:val="24"/>
                <w:highlight w:val="none"/>
              </w:rPr>
            </w:pPr>
          </w:p>
        </w:tc>
      </w:tr>
      <w:tr w14:paraId="51668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76" w:type="dxa"/>
          </w:tcPr>
          <w:p w14:paraId="3462256B">
            <w:pPr>
              <w:pStyle w:val="22"/>
              <w:spacing w:before="193"/>
              <w:ind w:left="106"/>
              <w:rPr>
                <w:color w:val="auto"/>
                <w:sz w:val="24"/>
                <w:highlight w:val="none"/>
              </w:rPr>
            </w:pPr>
            <w:r>
              <w:rPr>
                <w:color w:val="auto"/>
                <w:sz w:val="24"/>
                <w:highlight w:val="none"/>
              </w:rPr>
              <w:t>技术负责人</w:t>
            </w:r>
          </w:p>
        </w:tc>
        <w:tc>
          <w:tcPr>
            <w:tcW w:w="993" w:type="dxa"/>
          </w:tcPr>
          <w:p w14:paraId="66A9AB93">
            <w:pPr>
              <w:pStyle w:val="22"/>
              <w:spacing w:before="193"/>
              <w:ind w:left="106"/>
              <w:rPr>
                <w:color w:val="auto"/>
                <w:sz w:val="24"/>
                <w:highlight w:val="none"/>
              </w:rPr>
            </w:pPr>
            <w:r>
              <w:rPr>
                <w:color w:val="auto"/>
                <w:sz w:val="24"/>
                <w:highlight w:val="none"/>
              </w:rPr>
              <w:t>姓名</w:t>
            </w:r>
          </w:p>
        </w:tc>
        <w:tc>
          <w:tcPr>
            <w:tcW w:w="1358" w:type="dxa"/>
          </w:tcPr>
          <w:p w14:paraId="005F0396">
            <w:pPr>
              <w:pStyle w:val="22"/>
              <w:rPr>
                <w:rFonts w:ascii="Times New Roman"/>
                <w:color w:val="auto"/>
                <w:sz w:val="24"/>
                <w:highlight w:val="none"/>
              </w:rPr>
            </w:pPr>
          </w:p>
        </w:tc>
        <w:tc>
          <w:tcPr>
            <w:tcW w:w="1193" w:type="dxa"/>
            <w:gridSpan w:val="2"/>
          </w:tcPr>
          <w:p w14:paraId="2515D84F">
            <w:pPr>
              <w:pStyle w:val="22"/>
              <w:spacing w:before="193"/>
              <w:ind w:left="107"/>
              <w:rPr>
                <w:color w:val="auto"/>
                <w:sz w:val="24"/>
                <w:highlight w:val="none"/>
              </w:rPr>
            </w:pPr>
            <w:r>
              <w:rPr>
                <w:color w:val="auto"/>
                <w:sz w:val="24"/>
                <w:highlight w:val="none"/>
              </w:rPr>
              <w:t>技术职称</w:t>
            </w:r>
          </w:p>
        </w:tc>
        <w:tc>
          <w:tcPr>
            <w:tcW w:w="992" w:type="dxa"/>
          </w:tcPr>
          <w:p w14:paraId="75522FBE">
            <w:pPr>
              <w:pStyle w:val="22"/>
              <w:rPr>
                <w:rFonts w:ascii="Times New Roman"/>
                <w:color w:val="auto"/>
                <w:sz w:val="24"/>
                <w:highlight w:val="none"/>
              </w:rPr>
            </w:pPr>
          </w:p>
        </w:tc>
        <w:tc>
          <w:tcPr>
            <w:tcW w:w="993" w:type="dxa"/>
            <w:gridSpan w:val="2"/>
          </w:tcPr>
          <w:p w14:paraId="474BCF8A">
            <w:pPr>
              <w:pStyle w:val="22"/>
              <w:spacing w:before="193"/>
              <w:ind w:left="106"/>
              <w:rPr>
                <w:color w:val="auto"/>
                <w:sz w:val="24"/>
                <w:highlight w:val="none"/>
              </w:rPr>
            </w:pPr>
            <w:r>
              <w:rPr>
                <w:color w:val="auto"/>
                <w:sz w:val="24"/>
                <w:highlight w:val="none"/>
              </w:rPr>
              <w:t>电话</w:t>
            </w:r>
          </w:p>
        </w:tc>
        <w:tc>
          <w:tcPr>
            <w:tcW w:w="1382" w:type="dxa"/>
          </w:tcPr>
          <w:p w14:paraId="25ACCF45">
            <w:pPr>
              <w:pStyle w:val="22"/>
              <w:rPr>
                <w:rFonts w:ascii="Times New Roman"/>
                <w:color w:val="auto"/>
                <w:sz w:val="24"/>
                <w:highlight w:val="none"/>
              </w:rPr>
            </w:pPr>
          </w:p>
        </w:tc>
      </w:tr>
      <w:tr w14:paraId="1D040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376" w:type="dxa"/>
          </w:tcPr>
          <w:p w14:paraId="37D33D8F">
            <w:pPr>
              <w:pStyle w:val="22"/>
              <w:spacing w:before="186"/>
              <w:ind w:left="106"/>
              <w:rPr>
                <w:color w:val="auto"/>
                <w:sz w:val="24"/>
                <w:highlight w:val="none"/>
              </w:rPr>
            </w:pPr>
            <w:r>
              <w:rPr>
                <w:color w:val="auto"/>
                <w:sz w:val="24"/>
                <w:highlight w:val="none"/>
              </w:rPr>
              <w:t>成立时间</w:t>
            </w:r>
          </w:p>
        </w:tc>
        <w:tc>
          <w:tcPr>
            <w:tcW w:w="2351" w:type="dxa"/>
            <w:gridSpan w:val="2"/>
          </w:tcPr>
          <w:p w14:paraId="131B4AA0">
            <w:pPr>
              <w:pStyle w:val="22"/>
              <w:rPr>
                <w:rFonts w:ascii="Times New Roman"/>
                <w:color w:val="auto"/>
                <w:sz w:val="24"/>
                <w:highlight w:val="none"/>
              </w:rPr>
            </w:pPr>
          </w:p>
        </w:tc>
        <w:tc>
          <w:tcPr>
            <w:tcW w:w="4560" w:type="dxa"/>
            <w:gridSpan w:val="6"/>
          </w:tcPr>
          <w:p w14:paraId="24B4D560">
            <w:pPr>
              <w:pStyle w:val="22"/>
              <w:spacing w:before="186"/>
              <w:ind w:left="107"/>
              <w:rPr>
                <w:color w:val="auto"/>
                <w:sz w:val="24"/>
                <w:highlight w:val="none"/>
              </w:rPr>
            </w:pPr>
            <w:r>
              <w:rPr>
                <w:color w:val="auto"/>
                <w:sz w:val="24"/>
                <w:highlight w:val="none"/>
              </w:rPr>
              <w:t>员工总人数：</w:t>
            </w:r>
          </w:p>
        </w:tc>
      </w:tr>
      <w:tr w14:paraId="6ADF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76" w:type="dxa"/>
          </w:tcPr>
          <w:p w14:paraId="1AB0A7DC">
            <w:pPr>
              <w:pStyle w:val="22"/>
              <w:spacing w:before="187"/>
              <w:ind w:left="106"/>
              <w:rPr>
                <w:color w:val="auto"/>
                <w:sz w:val="24"/>
                <w:highlight w:val="none"/>
              </w:rPr>
            </w:pPr>
            <w:r>
              <w:rPr>
                <w:color w:val="auto"/>
                <w:sz w:val="24"/>
                <w:highlight w:val="none"/>
              </w:rPr>
              <w:t>企业资质等级</w:t>
            </w:r>
          </w:p>
        </w:tc>
        <w:tc>
          <w:tcPr>
            <w:tcW w:w="2351" w:type="dxa"/>
            <w:gridSpan w:val="2"/>
          </w:tcPr>
          <w:p w14:paraId="7CA6E26C">
            <w:pPr>
              <w:pStyle w:val="22"/>
              <w:rPr>
                <w:rFonts w:ascii="Times New Roman"/>
                <w:color w:val="auto"/>
                <w:sz w:val="24"/>
                <w:highlight w:val="none"/>
              </w:rPr>
            </w:pPr>
          </w:p>
        </w:tc>
        <w:tc>
          <w:tcPr>
            <w:tcW w:w="484" w:type="dxa"/>
            <w:vMerge w:val="restart"/>
          </w:tcPr>
          <w:p w14:paraId="7E4A755C">
            <w:pPr>
              <w:pStyle w:val="22"/>
              <w:rPr>
                <w:b/>
                <w:color w:val="auto"/>
                <w:sz w:val="24"/>
                <w:highlight w:val="none"/>
              </w:rPr>
            </w:pPr>
          </w:p>
          <w:p w14:paraId="5100047F">
            <w:pPr>
              <w:pStyle w:val="22"/>
              <w:rPr>
                <w:b/>
                <w:color w:val="auto"/>
                <w:sz w:val="24"/>
                <w:highlight w:val="none"/>
              </w:rPr>
            </w:pPr>
          </w:p>
          <w:p w14:paraId="529938C3">
            <w:pPr>
              <w:pStyle w:val="22"/>
              <w:rPr>
                <w:b/>
                <w:color w:val="auto"/>
                <w:sz w:val="24"/>
                <w:highlight w:val="none"/>
              </w:rPr>
            </w:pPr>
          </w:p>
          <w:p w14:paraId="248A8DB5">
            <w:pPr>
              <w:pStyle w:val="22"/>
              <w:rPr>
                <w:b/>
                <w:color w:val="auto"/>
                <w:sz w:val="24"/>
                <w:highlight w:val="none"/>
              </w:rPr>
            </w:pPr>
          </w:p>
          <w:p w14:paraId="01189193">
            <w:pPr>
              <w:pStyle w:val="22"/>
              <w:spacing w:before="159" w:line="312" w:lineRule="auto"/>
              <w:ind w:left="107" w:right="124"/>
              <w:rPr>
                <w:color w:val="auto"/>
                <w:sz w:val="24"/>
                <w:highlight w:val="none"/>
              </w:rPr>
            </w:pPr>
            <w:r>
              <w:rPr>
                <w:color w:val="auto"/>
                <w:sz w:val="24"/>
                <w:highlight w:val="none"/>
              </w:rPr>
              <w:t>其中</w:t>
            </w:r>
          </w:p>
        </w:tc>
        <w:tc>
          <w:tcPr>
            <w:tcW w:w="1701" w:type="dxa"/>
            <w:gridSpan w:val="2"/>
          </w:tcPr>
          <w:p w14:paraId="46486EC7">
            <w:pPr>
              <w:pStyle w:val="22"/>
              <w:spacing w:before="187"/>
              <w:ind w:left="108"/>
              <w:rPr>
                <w:color w:val="auto"/>
                <w:sz w:val="24"/>
                <w:highlight w:val="none"/>
              </w:rPr>
            </w:pPr>
            <w:r>
              <w:rPr>
                <w:color w:val="auto"/>
                <w:sz w:val="24"/>
                <w:highlight w:val="none"/>
              </w:rPr>
              <w:t>项目建造师</w:t>
            </w:r>
          </w:p>
        </w:tc>
        <w:tc>
          <w:tcPr>
            <w:tcW w:w="2375" w:type="dxa"/>
            <w:gridSpan w:val="3"/>
          </w:tcPr>
          <w:p w14:paraId="7607A321">
            <w:pPr>
              <w:pStyle w:val="22"/>
              <w:rPr>
                <w:rFonts w:ascii="Times New Roman"/>
                <w:color w:val="auto"/>
                <w:sz w:val="24"/>
                <w:highlight w:val="none"/>
              </w:rPr>
            </w:pPr>
          </w:p>
        </w:tc>
      </w:tr>
      <w:tr w14:paraId="5F16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376" w:type="dxa"/>
          </w:tcPr>
          <w:p w14:paraId="2933F15E">
            <w:pPr>
              <w:pStyle w:val="22"/>
              <w:spacing w:before="6"/>
              <w:rPr>
                <w:b/>
                <w:color w:val="auto"/>
                <w:sz w:val="20"/>
                <w:highlight w:val="none"/>
              </w:rPr>
            </w:pPr>
          </w:p>
          <w:p w14:paraId="2B3B3522">
            <w:pPr>
              <w:pStyle w:val="22"/>
              <w:ind w:left="106"/>
              <w:rPr>
                <w:color w:val="auto"/>
                <w:sz w:val="24"/>
                <w:highlight w:val="none"/>
              </w:rPr>
            </w:pPr>
            <w:r>
              <w:rPr>
                <w:color w:val="auto"/>
                <w:sz w:val="24"/>
                <w:highlight w:val="none"/>
              </w:rPr>
              <w:t>营业执照号</w:t>
            </w:r>
          </w:p>
        </w:tc>
        <w:tc>
          <w:tcPr>
            <w:tcW w:w="2351" w:type="dxa"/>
            <w:gridSpan w:val="2"/>
          </w:tcPr>
          <w:p w14:paraId="79C32197">
            <w:pPr>
              <w:pStyle w:val="22"/>
              <w:rPr>
                <w:rFonts w:ascii="Times New Roman"/>
                <w:color w:val="auto"/>
                <w:sz w:val="24"/>
                <w:highlight w:val="none"/>
              </w:rPr>
            </w:pPr>
          </w:p>
        </w:tc>
        <w:tc>
          <w:tcPr>
            <w:tcW w:w="484" w:type="dxa"/>
            <w:vMerge w:val="continue"/>
            <w:tcBorders>
              <w:top w:val="nil"/>
            </w:tcBorders>
          </w:tcPr>
          <w:p w14:paraId="0586B420">
            <w:pPr>
              <w:rPr>
                <w:color w:val="auto"/>
                <w:sz w:val="2"/>
                <w:szCs w:val="2"/>
                <w:highlight w:val="none"/>
              </w:rPr>
            </w:pPr>
          </w:p>
        </w:tc>
        <w:tc>
          <w:tcPr>
            <w:tcW w:w="1701" w:type="dxa"/>
            <w:gridSpan w:val="2"/>
          </w:tcPr>
          <w:p w14:paraId="7847F0F4">
            <w:pPr>
              <w:pStyle w:val="22"/>
              <w:spacing w:before="6"/>
              <w:rPr>
                <w:b/>
                <w:color w:val="auto"/>
                <w:sz w:val="20"/>
                <w:highlight w:val="none"/>
              </w:rPr>
            </w:pPr>
          </w:p>
          <w:p w14:paraId="2CD6EF5D">
            <w:pPr>
              <w:pStyle w:val="22"/>
              <w:ind w:left="108"/>
              <w:rPr>
                <w:color w:val="auto"/>
                <w:sz w:val="24"/>
                <w:highlight w:val="none"/>
              </w:rPr>
            </w:pPr>
            <w:r>
              <w:rPr>
                <w:color w:val="auto"/>
                <w:sz w:val="24"/>
                <w:highlight w:val="none"/>
              </w:rPr>
              <w:t>高级职称人员</w:t>
            </w:r>
          </w:p>
        </w:tc>
        <w:tc>
          <w:tcPr>
            <w:tcW w:w="2375" w:type="dxa"/>
            <w:gridSpan w:val="3"/>
          </w:tcPr>
          <w:p w14:paraId="16B2FC4D">
            <w:pPr>
              <w:pStyle w:val="22"/>
              <w:rPr>
                <w:rFonts w:ascii="Times New Roman"/>
                <w:color w:val="auto"/>
                <w:sz w:val="24"/>
                <w:highlight w:val="none"/>
              </w:rPr>
            </w:pPr>
          </w:p>
        </w:tc>
      </w:tr>
      <w:tr w14:paraId="71576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76" w:type="dxa"/>
          </w:tcPr>
          <w:p w14:paraId="6D1BAF57">
            <w:pPr>
              <w:pStyle w:val="22"/>
              <w:spacing w:before="195"/>
              <w:ind w:left="106"/>
              <w:rPr>
                <w:color w:val="auto"/>
                <w:sz w:val="24"/>
                <w:highlight w:val="none"/>
              </w:rPr>
            </w:pPr>
            <w:r>
              <w:rPr>
                <w:color w:val="auto"/>
                <w:sz w:val="24"/>
                <w:highlight w:val="none"/>
              </w:rPr>
              <w:t>注册资金</w:t>
            </w:r>
          </w:p>
        </w:tc>
        <w:tc>
          <w:tcPr>
            <w:tcW w:w="2351" w:type="dxa"/>
            <w:gridSpan w:val="2"/>
          </w:tcPr>
          <w:p w14:paraId="14FDBD85">
            <w:pPr>
              <w:pStyle w:val="22"/>
              <w:rPr>
                <w:rFonts w:ascii="Times New Roman"/>
                <w:color w:val="auto"/>
                <w:sz w:val="24"/>
                <w:highlight w:val="none"/>
              </w:rPr>
            </w:pPr>
          </w:p>
        </w:tc>
        <w:tc>
          <w:tcPr>
            <w:tcW w:w="484" w:type="dxa"/>
            <w:vMerge w:val="continue"/>
            <w:tcBorders>
              <w:top w:val="nil"/>
            </w:tcBorders>
          </w:tcPr>
          <w:p w14:paraId="36708624">
            <w:pPr>
              <w:rPr>
                <w:color w:val="auto"/>
                <w:sz w:val="2"/>
                <w:szCs w:val="2"/>
                <w:highlight w:val="none"/>
              </w:rPr>
            </w:pPr>
          </w:p>
        </w:tc>
        <w:tc>
          <w:tcPr>
            <w:tcW w:w="1701" w:type="dxa"/>
            <w:gridSpan w:val="2"/>
          </w:tcPr>
          <w:p w14:paraId="5616D825">
            <w:pPr>
              <w:pStyle w:val="22"/>
              <w:spacing w:before="195"/>
              <w:ind w:left="108"/>
              <w:rPr>
                <w:color w:val="auto"/>
                <w:sz w:val="24"/>
                <w:highlight w:val="none"/>
              </w:rPr>
            </w:pPr>
            <w:r>
              <w:rPr>
                <w:color w:val="auto"/>
                <w:sz w:val="24"/>
                <w:highlight w:val="none"/>
              </w:rPr>
              <w:t>中级职称人员</w:t>
            </w:r>
          </w:p>
        </w:tc>
        <w:tc>
          <w:tcPr>
            <w:tcW w:w="2375" w:type="dxa"/>
            <w:gridSpan w:val="3"/>
          </w:tcPr>
          <w:p w14:paraId="143F5B74">
            <w:pPr>
              <w:pStyle w:val="22"/>
              <w:rPr>
                <w:rFonts w:ascii="Times New Roman"/>
                <w:color w:val="auto"/>
                <w:sz w:val="24"/>
                <w:highlight w:val="none"/>
              </w:rPr>
            </w:pPr>
          </w:p>
        </w:tc>
      </w:tr>
      <w:tr w14:paraId="08E7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376" w:type="dxa"/>
          </w:tcPr>
          <w:p w14:paraId="50C4A767">
            <w:pPr>
              <w:pStyle w:val="22"/>
              <w:spacing w:before="6"/>
              <w:rPr>
                <w:b/>
                <w:color w:val="auto"/>
                <w:sz w:val="20"/>
                <w:highlight w:val="none"/>
              </w:rPr>
            </w:pPr>
          </w:p>
          <w:p w14:paraId="093743DE">
            <w:pPr>
              <w:pStyle w:val="22"/>
              <w:ind w:left="106"/>
              <w:rPr>
                <w:color w:val="auto"/>
                <w:sz w:val="24"/>
                <w:highlight w:val="none"/>
              </w:rPr>
            </w:pPr>
            <w:r>
              <w:rPr>
                <w:color w:val="auto"/>
                <w:sz w:val="24"/>
                <w:highlight w:val="none"/>
              </w:rPr>
              <w:t>开户银行</w:t>
            </w:r>
          </w:p>
        </w:tc>
        <w:tc>
          <w:tcPr>
            <w:tcW w:w="2351" w:type="dxa"/>
            <w:gridSpan w:val="2"/>
          </w:tcPr>
          <w:p w14:paraId="148DC9B3">
            <w:pPr>
              <w:pStyle w:val="22"/>
              <w:rPr>
                <w:rFonts w:ascii="Times New Roman"/>
                <w:color w:val="auto"/>
                <w:sz w:val="24"/>
                <w:highlight w:val="none"/>
              </w:rPr>
            </w:pPr>
          </w:p>
        </w:tc>
        <w:tc>
          <w:tcPr>
            <w:tcW w:w="484" w:type="dxa"/>
            <w:vMerge w:val="continue"/>
            <w:tcBorders>
              <w:top w:val="nil"/>
            </w:tcBorders>
          </w:tcPr>
          <w:p w14:paraId="0944369B">
            <w:pPr>
              <w:rPr>
                <w:color w:val="auto"/>
                <w:sz w:val="2"/>
                <w:szCs w:val="2"/>
                <w:highlight w:val="none"/>
              </w:rPr>
            </w:pPr>
          </w:p>
        </w:tc>
        <w:tc>
          <w:tcPr>
            <w:tcW w:w="1701" w:type="dxa"/>
            <w:gridSpan w:val="2"/>
          </w:tcPr>
          <w:p w14:paraId="5E06835B">
            <w:pPr>
              <w:pStyle w:val="22"/>
              <w:spacing w:before="6"/>
              <w:rPr>
                <w:b/>
                <w:color w:val="auto"/>
                <w:sz w:val="20"/>
                <w:highlight w:val="none"/>
              </w:rPr>
            </w:pPr>
          </w:p>
          <w:p w14:paraId="353951CB">
            <w:pPr>
              <w:pStyle w:val="22"/>
              <w:ind w:left="108"/>
              <w:rPr>
                <w:color w:val="auto"/>
                <w:sz w:val="24"/>
                <w:highlight w:val="none"/>
              </w:rPr>
            </w:pPr>
            <w:r>
              <w:rPr>
                <w:color w:val="auto"/>
                <w:sz w:val="24"/>
                <w:highlight w:val="none"/>
              </w:rPr>
              <w:t>初级职称人员</w:t>
            </w:r>
          </w:p>
        </w:tc>
        <w:tc>
          <w:tcPr>
            <w:tcW w:w="2375" w:type="dxa"/>
            <w:gridSpan w:val="3"/>
          </w:tcPr>
          <w:p w14:paraId="669E0E0E">
            <w:pPr>
              <w:pStyle w:val="22"/>
              <w:rPr>
                <w:rFonts w:ascii="Times New Roman"/>
                <w:color w:val="auto"/>
                <w:sz w:val="24"/>
                <w:highlight w:val="none"/>
              </w:rPr>
            </w:pPr>
          </w:p>
        </w:tc>
      </w:tr>
      <w:tr w14:paraId="0D64B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376" w:type="dxa"/>
          </w:tcPr>
          <w:p w14:paraId="43D9F3D4">
            <w:pPr>
              <w:pStyle w:val="22"/>
              <w:spacing w:before="187"/>
              <w:ind w:left="106"/>
              <w:rPr>
                <w:color w:val="auto"/>
                <w:sz w:val="24"/>
                <w:highlight w:val="none"/>
              </w:rPr>
            </w:pPr>
            <w:r>
              <w:rPr>
                <w:color w:val="auto"/>
                <w:sz w:val="24"/>
                <w:highlight w:val="none"/>
              </w:rPr>
              <w:t>基本账号</w:t>
            </w:r>
          </w:p>
        </w:tc>
        <w:tc>
          <w:tcPr>
            <w:tcW w:w="2351" w:type="dxa"/>
            <w:gridSpan w:val="2"/>
          </w:tcPr>
          <w:p w14:paraId="3D81389E">
            <w:pPr>
              <w:pStyle w:val="22"/>
              <w:rPr>
                <w:rFonts w:ascii="Times New Roman"/>
                <w:color w:val="auto"/>
                <w:sz w:val="24"/>
                <w:highlight w:val="none"/>
              </w:rPr>
            </w:pPr>
          </w:p>
        </w:tc>
        <w:tc>
          <w:tcPr>
            <w:tcW w:w="484" w:type="dxa"/>
            <w:vMerge w:val="continue"/>
            <w:tcBorders>
              <w:top w:val="nil"/>
            </w:tcBorders>
          </w:tcPr>
          <w:p w14:paraId="6391E986">
            <w:pPr>
              <w:rPr>
                <w:color w:val="auto"/>
                <w:sz w:val="2"/>
                <w:szCs w:val="2"/>
                <w:highlight w:val="none"/>
              </w:rPr>
            </w:pPr>
          </w:p>
        </w:tc>
        <w:tc>
          <w:tcPr>
            <w:tcW w:w="1701" w:type="dxa"/>
            <w:gridSpan w:val="2"/>
          </w:tcPr>
          <w:p w14:paraId="20A27E94">
            <w:pPr>
              <w:pStyle w:val="22"/>
              <w:spacing w:before="187"/>
              <w:ind w:left="108"/>
              <w:rPr>
                <w:color w:val="auto"/>
                <w:sz w:val="24"/>
                <w:highlight w:val="none"/>
              </w:rPr>
            </w:pPr>
            <w:r>
              <w:rPr>
                <w:color w:val="auto"/>
                <w:sz w:val="24"/>
                <w:highlight w:val="none"/>
              </w:rPr>
              <w:t>技工</w:t>
            </w:r>
          </w:p>
        </w:tc>
        <w:tc>
          <w:tcPr>
            <w:tcW w:w="2375" w:type="dxa"/>
            <w:gridSpan w:val="3"/>
          </w:tcPr>
          <w:p w14:paraId="5DAD5834">
            <w:pPr>
              <w:pStyle w:val="22"/>
              <w:rPr>
                <w:rFonts w:ascii="Times New Roman"/>
                <w:color w:val="auto"/>
                <w:sz w:val="24"/>
                <w:highlight w:val="none"/>
              </w:rPr>
            </w:pPr>
          </w:p>
        </w:tc>
      </w:tr>
      <w:tr w14:paraId="52846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2376" w:type="dxa"/>
          </w:tcPr>
          <w:p w14:paraId="22CDB52F">
            <w:pPr>
              <w:pStyle w:val="22"/>
              <w:rPr>
                <w:b/>
                <w:color w:val="auto"/>
                <w:sz w:val="24"/>
                <w:highlight w:val="none"/>
              </w:rPr>
            </w:pPr>
          </w:p>
          <w:p w14:paraId="569CC29A">
            <w:pPr>
              <w:pStyle w:val="22"/>
              <w:spacing w:before="211"/>
              <w:ind w:left="106"/>
              <w:rPr>
                <w:color w:val="auto"/>
                <w:sz w:val="24"/>
                <w:highlight w:val="none"/>
              </w:rPr>
            </w:pPr>
            <w:r>
              <w:rPr>
                <w:color w:val="auto"/>
                <w:sz w:val="24"/>
                <w:highlight w:val="none"/>
              </w:rPr>
              <w:t>经营范围备注</w:t>
            </w:r>
          </w:p>
        </w:tc>
        <w:tc>
          <w:tcPr>
            <w:tcW w:w="6911" w:type="dxa"/>
            <w:gridSpan w:val="8"/>
          </w:tcPr>
          <w:p w14:paraId="77EAC921">
            <w:pPr>
              <w:pStyle w:val="22"/>
              <w:rPr>
                <w:rFonts w:ascii="Times New Roman"/>
                <w:color w:val="auto"/>
                <w:sz w:val="24"/>
                <w:highlight w:val="none"/>
              </w:rPr>
            </w:pPr>
          </w:p>
        </w:tc>
      </w:tr>
    </w:tbl>
    <w:p w14:paraId="25DFAA0B">
      <w:pPr>
        <w:pStyle w:val="5"/>
        <w:spacing w:before="8"/>
        <w:rPr>
          <w:b/>
          <w:color w:val="auto"/>
          <w:sz w:val="37"/>
          <w:highlight w:val="none"/>
        </w:rPr>
      </w:pPr>
    </w:p>
    <w:p w14:paraId="4502B59A">
      <w:pPr>
        <w:pStyle w:val="5"/>
        <w:ind w:left="1031"/>
        <w:rPr>
          <w:color w:val="auto"/>
          <w:highlight w:val="none"/>
        </w:rPr>
      </w:pPr>
      <w:r>
        <w:rPr>
          <w:color w:val="auto"/>
          <w:highlight w:val="none"/>
        </w:rPr>
        <w:t>附：营业执照副本复印件、资质证书副本复印件、安全生产许可证复印件；</w:t>
      </w:r>
    </w:p>
    <w:p w14:paraId="6B7BFD8B">
      <w:pPr>
        <w:spacing w:after="0"/>
        <w:rPr>
          <w:color w:val="auto"/>
          <w:highlight w:val="none"/>
        </w:rPr>
        <w:sectPr>
          <w:pgSz w:w="11910" w:h="16840"/>
          <w:pgMar w:top="1040" w:right="460" w:bottom="900" w:left="480" w:header="857" w:footer="639" w:gutter="0"/>
          <w:cols w:space="720" w:num="1"/>
        </w:sectPr>
      </w:pPr>
    </w:p>
    <w:p w14:paraId="0CB2D84A">
      <w:pPr>
        <w:pStyle w:val="5"/>
        <w:rPr>
          <w:color w:val="auto"/>
          <w:sz w:val="20"/>
          <w:highlight w:val="none"/>
        </w:rPr>
      </w:pPr>
    </w:p>
    <w:p w14:paraId="4D907B29">
      <w:pPr>
        <w:pStyle w:val="5"/>
        <w:spacing w:before="1"/>
        <w:rPr>
          <w:color w:val="auto"/>
          <w:sz w:val="14"/>
          <w:highlight w:val="none"/>
        </w:rPr>
      </w:pPr>
    </w:p>
    <w:p w14:paraId="2821DED1">
      <w:pPr>
        <w:spacing w:before="54"/>
        <w:ind w:left="600" w:right="188" w:firstLine="0"/>
        <w:jc w:val="center"/>
        <w:rPr>
          <w:b/>
          <w:color w:val="auto"/>
          <w:sz w:val="32"/>
          <w:highlight w:val="none"/>
        </w:rPr>
      </w:pPr>
      <w:r>
        <w:rPr>
          <w:b/>
          <w:color w:val="auto"/>
          <w:sz w:val="32"/>
          <w:highlight w:val="none"/>
        </w:rPr>
        <w:t>供应商直接控股、管理关系信息表</w:t>
      </w:r>
    </w:p>
    <w:p w14:paraId="29D66953">
      <w:pPr>
        <w:pStyle w:val="5"/>
        <w:rPr>
          <w:b/>
          <w:color w:val="auto"/>
          <w:sz w:val="32"/>
          <w:highlight w:val="none"/>
        </w:rPr>
      </w:pPr>
    </w:p>
    <w:p w14:paraId="77974785">
      <w:pPr>
        <w:pStyle w:val="5"/>
        <w:spacing w:before="6"/>
        <w:rPr>
          <w:b/>
          <w:color w:val="auto"/>
          <w:sz w:val="41"/>
          <w:highlight w:val="none"/>
        </w:rPr>
      </w:pPr>
    </w:p>
    <w:p w14:paraId="44E78008">
      <w:pPr>
        <w:spacing w:before="0"/>
        <w:ind w:left="600" w:right="188" w:firstLine="0"/>
        <w:jc w:val="center"/>
        <w:rPr>
          <w:b/>
          <w:color w:val="auto"/>
          <w:sz w:val="32"/>
          <w:highlight w:val="none"/>
        </w:rPr>
      </w:pPr>
      <w:r>
        <w:rPr>
          <w:b/>
          <w:color w:val="auto"/>
          <w:sz w:val="32"/>
          <w:highlight w:val="none"/>
        </w:rPr>
        <w:t>供应商直接控股股东信息表</w:t>
      </w:r>
    </w:p>
    <w:p w14:paraId="5DD30954">
      <w:pPr>
        <w:pStyle w:val="5"/>
        <w:rPr>
          <w:b/>
          <w:color w:val="auto"/>
          <w:sz w:val="20"/>
          <w:highlight w:val="none"/>
        </w:rPr>
      </w:pPr>
    </w:p>
    <w:p w14:paraId="69D6E44B">
      <w:pPr>
        <w:pStyle w:val="5"/>
        <w:rPr>
          <w:b/>
          <w:color w:val="auto"/>
          <w:sz w:val="20"/>
          <w:highlight w:val="none"/>
        </w:rPr>
      </w:pPr>
    </w:p>
    <w:p w14:paraId="2BF6936A">
      <w:pPr>
        <w:pStyle w:val="5"/>
        <w:rPr>
          <w:b/>
          <w:color w:val="auto"/>
          <w:sz w:val="20"/>
          <w:highlight w:val="none"/>
        </w:rPr>
      </w:pPr>
    </w:p>
    <w:p w14:paraId="6A4E311B">
      <w:pPr>
        <w:pStyle w:val="5"/>
        <w:rPr>
          <w:b/>
          <w:color w:val="auto"/>
          <w:sz w:val="20"/>
          <w:highlight w:val="none"/>
        </w:rPr>
      </w:pPr>
    </w:p>
    <w:p w14:paraId="513B5A5B">
      <w:pPr>
        <w:pStyle w:val="5"/>
        <w:rPr>
          <w:b/>
          <w:color w:val="auto"/>
          <w:sz w:val="20"/>
          <w:highlight w:val="none"/>
        </w:rPr>
      </w:pPr>
    </w:p>
    <w:p w14:paraId="202ECE39">
      <w:pPr>
        <w:pStyle w:val="5"/>
        <w:spacing w:before="7"/>
        <w:rPr>
          <w:b/>
          <w:color w:val="auto"/>
          <w:sz w:val="16"/>
          <w:highlight w:val="none"/>
        </w:rPr>
      </w:pPr>
    </w:p>
    <w:tbl>
      <w:tblPr>
        <w:tblStyle w:val="9"/>
        <w:tblW w:w="10154" w:type="dxa"/>
        <w:tblInd w:w="6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3"/>
        <w:gridCol w:w="1454"/>
        <w:gridCol w:w="4285"/>
        <w:gridCol w:w="876"/>
      </w:tblGrid>
      <w:tr w14:paraId="2613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6" w:type="dxa"/>
          </w:tcPr>
          <w:p w14:paraId="7FC8FBFC">
            <w:pPr>
              <w:pStyle w:val="22"/>
              <w:spacing w:before="9"/>
              <w:rPr>
                <w:b/>
                <w:color w:val="auto"/>
                <w:sz w:val="18"/>
                <w:highlight w:val="none"/>
              </w:rPr>
            </w:pPr>
          </w:p>
          <w:p w14:paraId="35291F4A">
            <w:pPr>
              <w:pStyle w:val="22"/>
              <w:ind w:left="170" w:right="158"/>
              <w:jc w:val="center"/>
              <w:rPr>
                <w:color w:val="auto"/>
                <w:sz w:val="24"/>
                <w:highlight w:val="none"/>
              </w:rPr>
            </w:pPr>
            <w:r>
              <w:rPr>
                <w:color w:val="auto"/>
                <w:sz w:val="24"/>
                <w:highlight w:val="none"/>
              </w:rPr>
              <w:t>序号</w:t>
            </w:r>
          </w:p>
        </w:tc>
        <w:tc>
          <w:tcPr>
            <w:tcW w:w="2653" w:type="dxa"/>
          </w:tcPr>
          <w:p w14:paraId="31C308DC">
            <w:pPr>
              <w:pStyle w:val="22"/>
              <w:spacing w:before="9"/>
              <w:rPr>
                <w:b/>
                <w:color w:val="auto"/>
                <w:sz w:val="18"/>
                <w:highlight w:val="none"/>
              </w:rPr>
            </w:pPr>
          </w:p>
          <w:p w14:paraId="01DDF117">
            <w:pPr>
              <w:pStyle w:val="22"/>
              <w:ind w:left="369"/>
              <w:rPr>
                <w:color w:val="auto"/>
                <w:sz w:val="24"/>
                <w:highlight w:val="none"/>
              </w:rPr>
            </w:pPr>
            <w:r>
              <w:rPr>
                <w:color w:val="auto"/>
                <w:sz w:val="24"/>
                <w:highlight w:val="none"/>
              </w:rPr>
              <w:t>直接控股股东名称</w:t>
            </w:r>
          </w:p>
        </w:tc>
        <w:tc>
          <w:tcPr>
            <w:tcW w:w="1454" w:type="dxa"/>
          </w:tcPr>
          <w:p w14:paraId="59D5F647">
            <w:pPr>
              <w:pStyle w:val="22"/>
              <w:spacing w:before="9"/>
              <w:rPr>
                <w:b/>
                <w:color w:val="auto"/>
                <w:sz w:val="18"/>
                <w:highlight w:val="none"/>
              </w:rPr>
            </w:pPr>
          </w:p>
          <w:p w14:paraId="393C0B6A">
            <w:pPr>
              <w:pStyle w:val="22"/>
              <w:ind w:left="272"/>
              <w:rPr>
                <w:color w:val="auto"/>
                <w:sz w:val="24"/>
                <w:highlight w:val="none"/>
              </w:rPr>
            </w:pPr>
            <w:r>
              <w:rPr>
                <w:color w:val="auto"/>
                <w:sz w:val="24"/>
                <w:highlight w:val="none"/>
              </w:rPr>
              <w:t>出资比例</w:t>
            </w:r>
          </w:p>
        </w:tc>
        <w:tc>
          <w:tcPr>
            <w:tcW w:w="4285" w:type="dxa"/>
          </w:tcPr>
          <w:p w14:paraId="07330A7C">
            <w:pPr>
              <w:pStyle w:val="22"/>
              <w:spacing w:before="9"/>
              <w:rPr>
                <w:b/>
                <w:color w:val="auto"/>
                <w:sz w:val="18"/>
                <w:highlight w:val="none"/>
              </w:rPr>
            </w:pPr>
          </w:p>
          <w:p w14:paraId="7518FA20">
            <w:pPr>
              <w:pStyle w:val="22"/>
              <w:ind w:left="349"/>
              <w:rPr>
                <w:color w:val="auto"/>
                <w:sz w:val="24"/>
                <w:highlight w:val="none"/>
              </w:rPr>
            </w:pPr>
            <w:r>
              <w:rPr>
                <w:color w:val="auto"/>
                <w:sz w:val="24"/>
                <w:highlight w:val="none"/>
              </w:rPr>
              <w:t>身份证号码或者统一社会信用代码</w:t>
            </w:r>
          </w:p>
        </w:tc>
        <w:tc>
          <w:tcPr>
            <w:tcW w:w="876" w:type="dxa"/>
          </w:tcPr>
          <w:p w14:paraId="2D6F1390">
            <w:pPr>
              <w:pStyle w:val="22"/>
              <w:spacing w:before="9"/>
              <w:rPr>
                <w:b/>
                <w:color w:val="auto"/>
                <w:sz w:val="18"/>
                <w:highlight w:val="none"/>
              </w:rPr>
            </w:pPr>
          </w:p>
          <w:p w14:paraId="3140C027">
            <w:pPr>
              <w:pStyle w:val="22"/>
              <w:ind w:left="209"/>
              <w:rPr>
                <w:color w:val="auto"/>
                <w:sz w:val="24"/>
                <w:highlight w:val="none"/>
              </w:rPr>
            </w:pPr>
            <w:r>
              <w:rPr>
                <w:color w:val="auto"/>
                <w:sz w:val="24"/>
                <w:highlight w:val="none"/>
              </w:rPr>
              <w:t>备注</w:t>
            </w:r>
          </w:p>
        </w:tc>
      </w:tr>
      <w:tr w14:paraId="6AF12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6" w:type="dxa"/>
          </w:tcPr>
          <w:p w14:paraId="00A9A396">
            <w:pPr>
              <w:pStyle w:val="22"/>
              <w:spacing w:before="8"/>
              <w:rPr>
                <w:b/>
                <w:color w:val="auto"/>
                <w:sz w:val="21"/>
                <w:highlight w:val="none"/>
              </w:rPr>
            </w:pPr>
          </w:p>
          <w:p w14:paraId="50D003B1">
            <w:pPr>
              <w:pStyle w:val="22"/>
              <w:ind w:left="55"/>
              <w:jc w:val="center"/>
              <w:rPr>
                <w:color w:val="auto"/>
                <w:sz w:val="24"/>
                <w:highlight w:val="none"/>
              </w:rPr>
            </w:pPr>
            <w:r>
              <w:rPr>
                <w:color w:val="auto"/>
                <w:sz w:val="24"/>
                <w:highlight w:val="none"/>
              </w:rPr>
              <w:t>1</w:t>
            </w:r>
          </w:p>
        </w:tc>
        <w:tc>
          <w:tcPr>
            <w:tcW w:w="2653" w:type="dxa"/>
          </w:tcPr>
          <w:p w14:paraId="6DA42869">
            <w:pPr>
              <w:pStyle w:val="22"/>
              <w:rPr>
                <w:rFonts w:ascii="Times New Roman"/>
                <w:color w:val="auto"/>
                <w:sz w:val="24"/>
                <w:highlight w:val="none"/>
              </w:rPr>
            </w:pPr>
          </w:p>
        </w:tc>
        <w:tc>
          <w:tcPr>
            <w:tcW w:w="1454" w:type="dxa"/>
          </w:tcPr>
          <w:p w14:paraId="2C645B3C">
            <w:pPr>
              <w:pStyle w:val="22"/>
              <w:rPr>
                <w:rFonts w:ascii="Times New Roman"/>
                <w:color w:val="auto"/>
                <w:sz w:val="24"/>
                <w:highlight w:val="none"/>
              </w:rPr>
            </w:pPr>
          </w:p>
        </w:tc>
        <w:tc>
          <w:tcPr>
            <w:tcW w:w="4285" w:type="dxa"/>
          </w:tcPr>
          <w:p w14:paraId="1848A7D3">
            <w:pPr>
              <w:pStyle w:val="22"/>
              <w:rPr>
                <w:rFonts w:ascii="Times New Roman"/>
                <w:color w:val="auto"/>
                <w:sz w:val="24"/>
                <w:highlight w:val="none"/>
              </w:rPr>
            </w:pPr>
          </w:p>
        </w:tc>
        <w:tc>
          <w:tcPr>
            <w:tcW w:w="876" w:type="dxa"/>
          </w:tcPr>
          <w:p w14:paraId="0F61CBBF">
            <w:pPr>
              <w:pStyle w:val="22"/>
              <w:rPr>
                <w:rFonts w:ascii="Times New Roman"/>
                <w:color w:val="auto"/>
                <w:sz w:val="24"/>
                <w:highlight w:val="none"/>
              </w:rPr>
            </w:pPr>
          </w:p>
        </w:tc>
      </w:tr>
      <w:tr w14:paraId="2528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6" w:type="dxa"/>
          </w:tcPr>
          <w:p w14:paraId="05920FF6">
            <w:pPr>
              <w:pStyle w:val="22"/>
              <w:spacing w:before="9"/>
              <w:rPr>
                <w:b/>
                <w:color w:val="auto"/>
                <w:sz w:val="21"/>
                <w:highlight w:val="none"/>
              </w:rPr>
            </w:pPr>
          </w:p>
          <w:p w14:paraId="4C0D1B4B">
            <w:pPr>
              <w:pStyle w:val="22"/>
              <w:ind w:left="26"/>
              <w:jc w:val="center"/>
              <w:rPr>
                <w:color w:val="auto"/>
                <w:sz w:val="24"/>
                <w:highlight w:val="none"/>
              </w:rPr>
            </w:pPr>
            <w:r>
              <w:rPr>
                <w:color w:val="auto"/>
                <w:sz w:val="24"/>
                <w:highlight w:val="none"/>
              </w:rPr>
              <w:t>2</w:t>
            </w:r>
          </w:p>
        </w:tc>
        <w:tc>
          <w:tcPr>
            <w:tcW w:w="2653" w:type="dxa"/>
          </w:tcPr>
          <w:p w14:paraId="57D227C7">
            <w:pPr>
              <w:pStyle w:val="22"/>
              <w:rPr>
                <w:rFonts w:ascii="Times New Roman"/>
                <w:color w:val="auto"/>
                <w:sz w:val="24"/>
                <w:highlight w:val="none"/>
              </w:rPr>
            </w:pPr>
          </w:p>
        </w:tc>
        <w:tc>
          <w:tcPr>
            <w:tcW w:w="1454" w:type="dxa"/>
          </w:tcPr>
          <w:p w14:paraId="591E5292">
            <w:pPr>
              <w:pStyle w:val="22"/>
              <w:rPr>
                <w:rFonts w:ascii="Times New Roman"/>
                <w:color w:val="auto"/>
                <w:sz w:val="24"/>
                <w:highlight w:val="none"/>
              </w:rPr>
            </w:pPr>
          </w:p>
        </w:tc>
        <w:tc>
          <w:tcPr>
            <w:tcW w:w="4285" w:type="dxa"/>
          </w:tcPr>
          <w:p w14:paraId="173554CC">
            <w:pPr>
              <w:pStyle w:val="22"/>
              <w:rPr>
                <w:rFonts w:ascii="Times New Roman"/>
                <w:color w:val="auto"/>
                <w:sz w:val="24"/>
                <w:highlight w:val="none"/>
              </w:rPr>
            </w:pPr>
          </w:p>
        </w:tc>
        <w:tc>
          <w:tcPr>
            <w:tcW w:w="876" w:type="dxa"/>
          </w:tcPr>
          <w:p w14:paraId="13607DB0">
            <w:pPr>
              <w:pStyle w:val="22"/>
              <w:rPr>
                <w:rFonts w:ascii="Times New Roman"/>
                <w:color w:val="auto"/>
                <w:sz w:val="24"/>
                <w:highlight w:val="none"/>
              </w:rPr>
            </w:pPr>
          </w:p>
        </w:tc>
      </w:tr>
      <w:tr w14:paraId="36895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6" w:type="dxa"/>
          </w:tcPr>
          <w:p w14:paraId="527D570B">
            <w:pPr>
              <w:pStyle w:val="22"/>
              <w:spacing w:before="10"/>
              <w:rPr>
                <w:b/>
                <w:color w:val="auto"/>
                <w:sz w:val="21"/>
                <w:highlight w:val="none"/>
              </w:rPr>
            </w:pPr>
          </w:p>
          <w:p w14:paraId="4C0E4334">
            <w:pPr>
              <w:pStyle w:val="22"/>
              <w:spacing w:before="1"/>
              <w:ind w:left="26"/>
              <w:jc w:val="center"/>
              <w:rPr>
                <w:color w:val="auto"/>
                <w:sz w:val="24"/>
                <w:highlight w:val="none"/>
              </w:rPr>
            </w:pPr>
            <w:r>
              <w:rPr>
                <w:color w:val="auto"/>
                <w:sz w:val="24"/>
                <w:highlight w:val="none"/>
              </w:rPr>
              <w:t>3</w:t>
            </w:r>
          </w:p>
        </w:tc>
        <w:tc>
          <w:tcPr>
            <w:tcW w:w="2653" w:type="dxa"/>
          </w:tcPr>
          <w:p w14:paraId="5329AAE2">
            <w:pPr>
              <w:pStyle w:val="22"/>
              <w:rPr>
                <w:rFonts w:ascii="Times New Roman"/>
                <w:color w:val="auto"/>
                <w:sz w:val="24"/>
                <w:highlight w:val="none"/>
              </w:rPr>
            </w:pPr>
          </w:p>
        </w:tc>
        <w:tc>
          <w:tcPr>
            <w:tcW w:w="1454" w:type="dxa"/>
          </w:tcPr>
          <w:p w14:paraId="22FBA18C">
            <w:pPr>
              <w:pStyle w:val="22"/>
              <w:rPr>
                <w:rFonts w:ascii="Times New Roman"/>
                <w:color w:val="auto"/>
                <w:sz w:val="24"/>
                <w:highlight w:val="none"/>
              </w:rPr>
            </w:pPr>
          </w:p>
        </w:tc>
        <w:tc>
          <w:tcPr>
            <w:tcW w:w="4285" w:type="dxa"/>
          </w:tcPr>
          <w:p w14:paraId="1CFB905D">
            <w:pPr>
              <w:pStyle w:val="22"/>
              <w:rPr>
                <w:rFonts w:ascii="Times New Roman"/>
                <w:color w:val="auto"/>
                <w:sz w:val="24"/>
                <w:highlight w:val="none"/>
              </w:rPr>
            </w:pPr>
          </w:p>
        </w:tc>
        <w:tc>
          <w:tcPr>
            <w:tcW w:w="876" w:type="dxa"/>
          </w:tcPr>
          <w:p w14:paraId="03933F69">
            <w:pPr>
              <w:pStyle w:val="22"/>
              <w:rPr>
                <w:rFonts w:ascii="Times New Roman"/>
                <w:color w:val="auto"/>
                <w:sz w:val="24"/>
                <w:highlight w:val="none"/>
              </w:rPr>
            </w:pPr>
          </w:p>
        </w:tc>
      </w:tr>
      <w:tr w14:paraId="3C7E4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86" w:type="dxa"/>
          </w:tcPr>
          <w:p w14:paraId="7FACF636">
            <w:pPr>
              <w:pStyle w:val="22"/>
              <w:spacing w:before="9"/>
              <w:rPr>
                <w:b/>
                <w:color w:val="auto"/>
                <w:sz w:val="18"/>
                <w:highlight w:val="none"/>
              </w:rPr>
            </w:pPr>
          </w:p>
          <w:p w14:paraId="3822242C">
            <w:pPr>
              <w:pStyle w:val="22"/>
              <w:ind w:left="186" w:right="141"/>
              <w:jc w:val="center"/>
              <w:rPr>
                <w:color w:val="auto"/>
                <w:sz w:val="24"/>
                <w:highlight w:val="none"/>
              </w:rPr>
            </w:pPr>
            <w:r>
              <w:rPr>
                <w:color w:val="auto"/>
                <w:sz w:val="24"/>
                <w:highlight w:val="none"/>
              </w:rPr>
              <w:t>……</w:t>
            </w:r>
          </w:p>
        </w:tc>
        <w:tc>
          <w:tcPr>
            <w:tcW w:w="2653" w:type="dxa"/>
          </w:tcPr>
          <w:p w14:paraId="04823B4C">
            <w:pPr>
              <w:pStyle w:val="22"/>
              <w:rPr>
                <w:rFonts w:ascii="Times New Roman"/>
                <w:color w:val="auto"/>
                <w:sz w:val="24"/>
                <w:highlight w:val="none"/>
              </w:rPr>
            </w:pPr>
          </w:p>
        </w:tc>
        <w:tc>
          <w:tcPr>
            <w:tcW w:w="1454" w:type="dxa"/>
          </w:tcPr>
          <w:p w14:paraId="0E1461CD">
            <w:pPr>
              <w:pStyle w:val="22"/>
              <w:rPr>
                <w:rFonts w:ascii="Times New Roman"/>
                <w:color w:val="auto"/>
                <w:sz w:val="24"/>
                <w:highlight w:val="none"/>
              </w:rPr>
            </w:pPr>
          </w:p>
        </w:tc>
        <w:tc>
          <w:tcPr>
            <w:tcW w:w="4285" w:type="dxa"/>
          </w:tcPr>
          <w:p w14:paraId="7D240F48">
            <w:pPr>
              <w:pStyle w:val="22"/>
              <w:rPr>
                <w:rFonts w:ascii="Times New Roman"/>
                <w:color w:val="auto"/>
                <w:sz w:val="24"/>
                <w:highlight w:val="none"/>
              </w:rPr>
            </w:pPr>
          </w:p>
        </w:tc>
        <w:tc>
          <w:tcPr>
            <w:tcW w:w="876" w:type="dxa"/>
          </w:tcPr>
          <w:p w14:paraId="1AFA76B4">
            <w:pPr>
              <w:pStyle w:val="22"/>
              <w:rPr>
                <w:rFonts w:ascii="Times New Roman"/>
                <w:color w:val="auto"/>
                <w:sz w:val="24"/>
                <w:highlight w:val="none"/>
              </w:rPr>
            </w:pPr>
          </w:p>
        </w:tc>
      </w:tr>
    </w:tbl>
    <w:p w14:paraId="700DEF84">
      <w:pPr>
        <w:pStyle w:val="5"/>
        <w:spacing w:before="115"/>
        <w:ind w:left="1248"/>
        <w:rPr>
          <w:color w:val="auto"/>
          <w:highlight w:val="none"/>
        </w:rPr>
      </w:pPr>
      <w:r>
        <w:rPr>
          <w:color w:val="auto"/>
          <w:highlight w:val="none"/>
        </w:rPr>
        <w:t>注：</w:t>
      </w:r>
    </w:p>
    <w:p w14:paraId="1DEB2981">
      <w:pPr>
        <w:pStyle w:val="5"/>
        <w:spacing w:before="5"/>
        <w:rPr>
          <w:color w:val="auto"/>
          <w:highlight w:val="none"/>
        </w:rPr>
      </w:pPr>
    </w:p>
    <w:p w14:paraId="6AAA7D62">
      <w:pPr>
        <w:pStyle w:val="21"/>
        <w:numPr>
          <w:ilvl w:val="1"/>
          <w:numId w:val="98"/>
        </w:numPr>
        <w:tabs>
          <w:tab w:val="left" w:pos="1986"/>
        </w:tabs>
        <w:spacing w:before="0" w:after="0" w:line="364" w:lineRule="auto"/>
        <w:ind w:left="1250" w:right="1479" w:firstLine="494"/>
        <w:jc w:val="both"/>
        <w:rPr>
          <w:color w:val="auto"/>
          <w:spacing w:val="-3"/>
          <w:sz w:val="24"/>
          <w:highlight w:val="none"/>
        </w:rPr>
      </w:pPr>
      <w:r>
        <w:rPr>
          <w:color w:val="auto"/>
          <w:spacing w:val="-14"/>
          <w:sz w:val="24"/>
          <w:highlight w:val="none"/>
        </w:rPr>
        <w:t>直接控股股东：是指其出资额占有限责任公司资本总额百分之五十以上或</w:t>
      </w:r>
      <w:r>
        <w:rPr>
          <w:color w:val="auto"/>
          <w:spacing w:val="-3"/>
          <w:sz w:val="24"/>
          <w:highlight w:val="none"/>
        </w:rPr>
        <w:t>者其 持有的股份占股份有限公司股份总额百分之五十以上的股东；出资额或者</w:t>
      </w:r>
      <w:r>
        <w:rPr>
          <w:color w:val="auto"/>
          <w:spacing w:val="-5"/>
          <w:sz w:val="24"/>
          <w:highlight w:val="none"/>
        </w:rPr>
        <w:t>持有股份的 比例虽然不足百分之五十，但依其出资额或者持有的股份所享有的</w:t>
      </w:r>
      <w:r>
        <w:rPr>
          <w:color w:val="auto"/>
          <w:spacing w:val="-8"/>
          <w:sz w:val="24"/>
          <w:highlight w:val="none"/>
        </w:rPr>
        <w:t>表决权</w:t>
      </w:r>
      <w:r>
        <w:rPr>
          <w:color w:val="auto"/>
          <w:spacing w:val="-3"/>
          <w:sz w:val="24"/>
          <w:highlight w:val="none"/>
        </w:rPr>
        <w:t>已足以对股 东会、股东大会的决议产生重大影响的股东。</w:t>
      </w:r>
    </w:p>
    <w:p w14:paraId="70ACF725">
      <w:pPr>
        <w:pStyle w:val="21"/>
        <w:numPr>
          <w:ilvl w:val="1"/>
          <w:numId w:val="98"/>
        </w:numPr>
        <w:tabs>
          <w:tab w:val="left" w:pos="1986"/>
        </w:tabs>
        <w:spacing w:before="0" w:after="0" w:line="364" w:lineRule="auto"/>
        <w:ind w:left="1250" w:right="1479" w:firstLine="494"/>
        <w:jc w:val="both"/>
        <w:rPr>
          <w:color w:val="auto"/>
          <w:spacing w:val="-3"/>
          <w:sz w:val="24"/>
          <w:highlight w:val="none"/>
        </w:rPr>
      </w:pPr>
      <w:r>
        <w:rPr>
          <w:color w:val="auto"/>
          <w:spacing w:val="-3"/>
          <w:sz w:val="24"/>
          <w:highlight w:val="none"/>
        </w:rPr>
        <w:t>本表所指的控股关系仅限于直接控股关系，不包括间接的控股关系。公司实际控制人与公司之间的关系不属于本表所指的直接控股关系。</w:t>
      </w:r>
    </w:p>
    <w:p w14:paraId="764372F2">
      <w:pPr>
        <w:pStyle w:val="21"/>
        <w:numPr>
          <w:ilvl w:val="1"/>
          <w:numId w:val="98"/>
        </w:numPr>
        <w:tabs>
          <w:tab w:val="left" w:pos="1986"/>
        </w:tabs>
        <w:spacing w:before="0" w:after="0" w:line="364" w:lineRule="auto"/>
        <w:ind w:left="1250" w:right="1479" w:firstLine="494"/>
        <w:jc w:val="both"/>
        <w:rPr>
          <w:color w:val="auto"/>
          <w:spacing w:val="-3"/>
          <w:sz w:val="24"/>
          <w:highlight w:val="none"/>
        </w:rPr>
      </w:pPr>
      <w:r>
        <w:rPr>
          <w:color w:val="auto"/>
          <w:spacing w:val="-3"/>
          <w:sz w:val="24"/>
          <w:highlight w:val="none"/>
        </w:rPr>
        <w:t>3.供应商不存在直接控股股东的，则填“无”。</w:t>
      </w:r>
    </w:p>
    <w:p w14:paraId="3EBC041F">
      <w:pPr>
        <w:pStyle w:val="5"/>
        <w:rPr>
          <w:color w:val="auto"/>
          <w:highlight w:val="none"/>
        </w:rPr>
      </w:pPr>
    </w:p>
    <w:p w14:paraId="488C5295">
      <w:pPr>
        <w:pStyle w:val="5"/>
        <w:rPr>
          <w:color w:val="auto"/>
          <w:highlight w:val="none"/>
        </w:rPr>
      </w:pPr>
    </w:p>
    <w:p w14:paraId="2B4063A0">
      <w:pPr>
        <w:pStyle w:val="5"/>
        <w:rPr>
          <w:color w:val="auto"/>
          <w:highlight w:val="none"/>
        </w:rPr>
      </w:pPr>
    </w:p>
    <w:p w14:paraId="15B18C1A">
      <w:pPr>
        <w:pStyle w:val="5"/>
        <w:tabs>
          <w:tab w:val="left" w:pos="9618"/>
          <w:tab w:val="left" w:pos="10179"/>
        </w:tabs>
        <w:spacing w:before="157" w:line="312" w:lineRule="auto"/>
        <w:ind w:left="4759" w:right="784" w:hanging="39"/>
        <w:rPr>
          <w:rFonts w:ascii="Times New Roman" w:eastAsia="Times New Roman"/>
          <w:color w:val="auto"/>
          <w:highlight w:val="none"/>
        </w:rPr>
      </w:pPr>
      <w:r>
        <w:rPr>
          <w:color w:val="auto"/>
          <w:spacing w:val="-1"/>
          <w:highlight w:val="none"/>
        </w:rPr>
        <w:t>供</w:t>
      </w:r>
      <w:r>
        <w:rPr>
          <w:color w:val="auto"/>
          <w:highlight w:val="none"/>
        </w:rPr>
        <w:t>应商（盖单位章）：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3"/>
          <w:highlight w:val="none"/>
          <w:u w:val="single"/>
        </w:rPr>
        <w:t xml:space="preserve"> </w:t>
      </w:r>
      <w:r>
        <w:rPr>
          <w:color w:val="auto"/>
          <w:spacing w:val="-1"/>
          <w:highlight w:val="none"/>
        </w:rPr>
        <w:t>单</w:t>
      </w:r>
      <w:r>
        <w:rPr>
          <w:color w:val="auto"/>
          <w:highlight w:val="none"/>
        </w:rPr>
        <w:t>位负责人或委托代理人（签字）：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1E82987">
      <w:pPr>
        <w:pStyle w:val="5"/>
        <w:tabs>
          <w:tab w:val="left" w:pos="7960"/>
          <w:tab w:val="left" w:pos="8920"/>
          <w:tab w:val="left" w:pos="9880"/>
        </w:tabs>
        <w:spacing w:line="307" w:lineRule="exact"/>
        <w:ind w:left="5560"/>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51ECAF39">
      <w:pPr>
        <w:spacing w:after="0" w:line="307" w:lineRule="exact"/>
        <w:rPr>
          <w:color w:val="auto"/>
          <w:highlight w:val="none"/>
        </w:rPr>
        <w:sectPr>
          <w:pgSz w:w="11910" w:h="16840"/>
          <w:pgMar w:top="1040" w:right="460" w:bottom="900" w:left="480" w:header="857" w:footer="639" w:gutter="0"/>
          <w:cols w:space="720" w:num="1"/>
        </w:sectPr>
      </w:pPr>
    </w:p>
    <w:p w14:paraId="064F69A2">
      <w:pPr>
        <w:pStyle w:val="5"/>
        <w:rPr>
          <w:color w:val="auto"/>
          <w:sz w:val="20"/>
          <w:highlight w:val="none"/>
        </w:rPr>
      </w:pPr>
    </w:p>
    <w:p w14:paraId="60573F63">
      <w:pPr>
        <w:pStyle w:val="5"/>
        <w:rPr>
          <w:color w:val="auto"/>
          <w:sz w:val="20"/>
          <w:highlight w:val="none"/>
        </w:rPr>
      </w:pPr>
    </w:p>
    <w:p w14:paraId="04DE2532">
      <w:pPr>
        <w:pStyle w:val="5"/>
        <w:rPr>
          <w:color w:val="auto"/>
          <w:sz w:val="20"/>
          <w:highlight w:val="none"/>
        </w:rPr>
      </w:pPr>
    </w:p>
    <w:p w14:paraId="66342960">
      <w:pPr>
        <w:pStyle w:val="5"/>
        <w:rPr>
          <w:color w:val="auto"/>
          <w:sz w:val="20"/>
          <w:highlight w:val="none"/>
        </w:rPr>
      </w:pPr>
    </w:p>
    <w:p w14:paraId="369FAE17">
      <w:pPr>
        <w:pStyle w:val="5"/>
        <w:rPr>
          <w:color w:val="auto"/>
          <w:sz w:val="20"/>
          <w:highlight w:val="none"/>
        </w:rPr>
      </w:pPr>
    </w:p>
    <w:p w14:paraId="5F3F52CB">
      <w:pPr>
        <w:spacing w:before="186"/>
        <w:ind w:left="424" w:right="504" w:firstLine="0"/>
        <w:jc w:val="center"/>
        <w:rPr>
          <w:b/>
          <w:color w:val="auto"/>
          <w:sz w:val="32"/>
          <w:highlight w:val="none"/>
        </w:rPr>
      </w:pPr>
      <w:r>
        <w:rPr>
          <w:b/>
          <w:color w:val="auto"/>
          <w:sz w:val="32"/>
          <w:highlight w:val="none"/>
        </w:rPr>
        <w:t>供应商直接管理关系信息表</w:t>
      </w:r>
    </w:p>
    <w:p w14:paraId="2DDB4EEE">
      <w:pPr>
        <w:pStyle w:val="5"/>
        <w:rPr>
          <w:b/>
          <w:color w:val="auto"/>
          <w:sz w:val="20"/>
          <w:highlight w:val="none"/>
        </w:rPr>
      </w:pPr>
    </w:p>
    <w:p w14:paraId="2B808ED7">
      <w:pPr>
        <w:pStyle w:val="5"/>
        <w:spacing w:before="9"/>
        <w:rPr>
          <w:b/>
          <w:color w:val="auto"/>
          <w:sz w:val="12"/>
          <w:highlight w:val="none"/>
        </w:rPr>
      </w:pPr>
    </w:p>
    <w:tbl>
      <w:tblPr>
        <w:tblStyle w:val="9"/>
        <w:tblW w:w="9654" w:type="dxa"/>
        <w:tblInd w:w="6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3597"/>
        <w:gridCol w:w="3555"/>
        <w:gridCol w:w="1691"/>
      </w:tblGrid>
      <w:tr w14:paraId="7024C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1" w:type="dxa"/>
          </w:tcPr>
          <w:p w14:paraId="7880EF8A">
            <w:pPr>
              <w:pStyle w:val="22"/>
              <w:spacing w:before="9"/>
              <w:rPr>
                <w:b/>
                <w:color w:val="auto"/>
                <w:sz w:val="18"/>
                <w:highlight w:val="none"/>
              </w:rPr>
            </w:pPr>
          </w:p>
          <w:p w14:paraId="6A132643">
            <w:pPr>
              <w:pStyle w:val="22"/>
              <w:ind w:left="134" w:right="119"/>
              <w:jc w:val="center"/>
              <w:rPr>
                <w:color w:val="auto"/>
                <w:sz w:val="24"/>
                <w:highlight w:val="none"/>
              </w:rPr>
            </w:pPr>
            <w:r>
              <w:rPr>
                <w:color w:val="auto"/>
                <w:sz w:val="24"/>
                <w:highlight w:val="none"/>
              </w:rPr>
              <w:t>序号</w:t>
            </w:r>
          </w:p>
        </w:tc>
        <w:tc>
          <w:tcPr>
            <w:tcW w:w="3597" w:type="dxa"/>
          </w:tcPr>
          <w:p w14:paraId="7CC0EBEE">
            <w:pPr>
              <w:pStyle w:val="22"/>
              <w:spacing w:before="9"/>
              <w:rPr>
                <w:b/>
                <w:color w:val="auto"/>
                <w:sz w:val="18"/>
                <w:highlight w:val="none"/>
              </w:rPr>
            </w:pPr>
          </w:p>
          <w:p w14:paraId="194AF33B">
            <w:pPr>
              <w:pStyle w:val="22"/>
              <w:ind w:left="605"/>
              <w:rPr>
                <w:color w:val="auto"/>
                <w:sz w:val="24"/>
                <w:highlight w:val="none"/>
              </w:rPr>
            </w:pPr>
            <w:r>
              <w:rPr>
                <w:color w:val="auto"/>
                <w:sz w:val="24"/>
                <w:highlight w:val="none"/>
              </w:rPr>
              <w:t>直接管理关系单位名称</w:t>
            </w:r>
          </w:p>
        </w:tc>
        <w:tc>
          <w:tcPr>
            <w:tcW w:w="3555" w:type="dxa"/>
          </w:tcPr>
          <w:p w14:paraId="4A6D0BD8">
            <w:pPr>
              <w:pStyle w:val="22"/>
              <w:spacing w:before="9"/>
              <w:rPr>
                <w:b/>
                <w:color w:val="auto"/>
                <w:sz w:val="18"/>
                <w:highlight w:val="none"/>
              </w:rPr>
            </w:pPr>
          </w:p>
          <w:p w14:paraId="77EA2DE3">
            <w:pPr>
              <w:pStyle w:val="22"/>
              <w:ind w:left="831"/>
              <w:rPr>
                <w:color w:val="auto"/>
                <w:sz w:val="24"/>
                <w:highlight w:val="none"/>
              </w:rPr>
            </w:pPr>
            <w:r>
              <w:rPr>
                <w:color w:val="auto"/>
                <w:sz w:val="24"/>
                <w:highlight w:val="none"/>
              </w:rPr>
              <w:t>统一社会信用代码</w:t>
            </w:r>
          </w:p>
        </w:tc>
        <w:tc>
          <w:tcPr>
            <w:tcW w:w="1691" w:type="dxa"/>
            <w:tcBorders>
              <w:right w:val="single" w:color="000000" w:sz="4" w:space="0"/>
            </w:tcBorders>
          </w:tcPr>
          <w:p w14:paraId="7753C098">
            <w:pPr>
              <w:pStyle w:val="22"/>
              <w:spacing w:before="9"/>
              <w:rPr>
                <w:b/>
                <w:color w:val="auto"/>
                <w:sz w:val="18"/>
                <w:highlight w:val="none"/>
              </w:rPr>
            </w:pPr>
          </w:p>
          <w:p w14:paraId="22D7CF4F">
            <w:pPr>
              <w:pStyle w:val="22"/>
              <w:ind w:left="593" w:right="570"/>
              <w:jc w:val="center"/>
              <w:rPr>
                <w:color w:val="auto"/>
                <w:sz w:val="24"/>
                <w:highlight w:val="none"/>
              </w:rPr>
            </w:pPr>
            <w:r>
              <w:rPr>
                <w:color w:val="auto"/>
                <w:sz w:val="24"/>
                <w:highlight w:val="none"/>
              </w:rPr>
              <w:t>备注</w:t>
            </w:r>
          </w:p>
        </w:tc>
      </w:tr>
      <w:tr w14:paraId="60E8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tcPr>
          <w:p w14:paraId="0E1D2F24">
            <w:pPr>
              <w:pStyle w:val="22"/>
              <w:spacing w:before="8"/>
              <w:rPr>
                <w:b/>
                <w:color w:val="auto"/>
                <w:sz w:val="21"/>
                <w:highlight w:val="none"/>
              </w:rPr>
            </w:pPr>
          </w:p>
          <w:p w14:paraId="2220310A">
            <w:pPr>
              <w:pStyle w:val="22"/>
              <w:ind w:left="58"/>
              <w:jc w:val="center"/>
              <w:rPr>
                <w:color w:val="auto"/>
                <w:sz w:val="24"/>
                <w:highlight w:val="none"/>
              </w:rPr>
            </w:pPr>
            <w:r>
              <w:rPr>
                <w:color w:val="auto"/>
                <w:sz w:val="24"/>
                <w:highlight w:val="none"/>
              </w:rPr>
              <w:t>1</w:t>
            </w:r>
          </w:p>
        </w:tc>
        <w:tc>
          <w:tcPr>
            <w:tcW w:w="3597" w:type="dxa"/>
          </w:tcPr>
          <w:p w14:paraId="5E87B598">
            <w:pPr>
              <w:pStyle w:val="22"/>
              <w:rPr>
                <w:rFonts w:ascii="Times New Roman"/>
                <w:color w:val="auto"/>
                <w:sz w:val="24"/>
                <w:highlight w:val="none"/>
              </w:rPr>
            </w:pPr>
          </w:p>
        </w:tc>
        <w:tc>
          <w:tcPr>
            <w:tcW w:w="3555" w:type="dxa"/>
          </w:tcPr>
          <w:p w14:paraId="71821FC1">
            <w:pPr>
              <w:pStyle w:val="22"/>
              <w:rPr>
                <w:rFonts w:ascii="Times New Roman"/>
                <w:color w:val="auto"/>
                <w:sz w:val="24"/>
                <w:highlight w:val="none"/>
              </w:rPr>
            </w:pPr>
          </w:p>
        </w:tc>
        <w:tc>
          <w:tcPr>
            <w:tcW w:w="1691" w:type="dxa"/>
            <w:tcBorders>
              <w:right w:val="single" w:color="000000" w:sz="4" w:space="0"/>
            </w:tcBorders>
          </w:tcPr>
          <w:p w14:paraId="280F32FC">
            <w:pPr>
              <w:pStyle w:val="22"/>
              <w:rPr>
                <w:rFonts w:ascii="Times New Roman"/>
                <w:color w:val="auto"/>
                <w:sz w:val="24"/>
                <w:highlight w:val="none"/>
              </w:rPr>
            </w:pPr>
          </w:p>
        </w:tc>
      </w:tr>
      <w:tr w14:paraId="0F044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1" w:type="dxa"/>
          </w:tcPr>
          <w:p w14:paraId="6FB434EA">
            <w:pPr>
              <w:pStyle w:val="22"/>
              <w:spacing w:before="11"/>
              <w:rPr>
                <w:b/>
                <w:color w:val="auto"/>
                <w:sz w:val="21"/>
                <w:highlight w:val="none"/>
              </w:rPr>
            </w:pPr>
          </w:p>
          <w:p w14:paraId="4AD81F94">
            <w:pPr>
              <w:pStyle w:val="22"/>
              <w:ind w:left="29"/>
              <w:jc w:val="center"/>
              <w:rPr>
                <w:color w:val="auto"/>
                <w:sz w:val="24"/>
                <w:highlight w:val="none"/>
              </w:rPr>
            </w:pPr>
            <w:r>
              <w:rPr>
                <w:color w:val="auto"/>
                <w:sz w:val="24"/>
                <w:highlight w:val="none"/>
              </w:rPr>
              <w:t>2</w:t>
            </w:r>
          </w:p>
        </w:tc>
        <w:tc>
          <w:tcPr>
            <w:tcW w:w="3597" w:type="dxa"/>
          </w:tcPr>
          <w:p w14:paraId="2A466E6E">
            <w:pPr>
              <w:pStyle w:val="22"/>
              <w:rPr>
                <w:rFonts w:ascii="Times New Roman"/>
                <w:color w:val="auto"/>
                <w:sz w:val="24"/>
                <w:highlight w:val="none"/>
              </w:rPr>
            </w:pPr>
          </w:p>
        </w:tc>
        <w:tc>
          <w:tcPr>
            <w:tcW w:w="3555" w:type="dxa"/>
          </w:tcPr>
          <w:p w14:paraId="6092F15D">
            <w:pPr>
              <w:pStyle w:val="22"/>
              <w:rPr>
                <w:rFonts w:ascii="Times New Roman"/>
                <w:color w:val="auto"/>
                <w:sz w:val="24"/>
                <w:highlight w:val="none"/>
              </w:rPr>
            </w:pPr>
          </w:p>
        </w:tc>
        <w:tc>
          <w:tcPr>
            <w:tcW w:w="1691" w:type="dxa"/>
            <w:tcBorders>
              <w:right w:val="single" w:color="000000" w:sz="4" w:space="0"/>
            </w:tcBorders>
          </w:tcPr>
          <w:p w14:paraId="3AE00ABA">
            <w:pPr>
              <w:pStyle w:val="22"/>
              <w:rPr>
                <w:rFonts w:ascii="Times New Roman"/>
                <w:color w:val="auto"/>
                <w:sz w:val="24"/>
                <w:highlight w:val="none"/>
              </w:rPr>
            </w:pPr>
          </w:p>
        </w:tc>
      </w:tr>
      <w:tr w14:paraId="5F20E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tcPr>
          <w:p w14:paraId="44973649">
            <w:pPr>
              <w:pStyle w:val="22"/>
              <w:spacing w:before="9"/>
              <w:rPr>
                <w:b/>
                <w:color w:val="auto"/>
                <w:sz w:val="21"/>
                <w:highlight w:val="none"/>
              </w:rPr>
            </w:pPr>
          </w:p>
          <w:p w14:paraId="3975B176">
            <w:pPr>
              <w:pStyle w:val="22"/>
              <w:ind w:left="29"/>
              <w:jc w:val="center"/>
              <w:rPr>
                <w:color w:val="auto"/>
                <w:sz w:val="24"/>
                <w:highlight w:val="none"/>
              </w:rPr>
            </w:pPr>
            <w:r>
              <w:rPr>
                <w:color w:val="auto"/>
                <w:sz w:val="24"/>
                <w:highlight w:val="none"/>
              </w:rPr>
              <w:t>3</w:t>
            </w:r>
          </w:p>
        </w:tc>
        <w:tc>
          <w:tcPr>
            <w:tcW w:w="3597" w:type="dxa"/>
          </w:tcPr>
          <w:p w14:paraId="399950AD">
            <w:pPr>
              <w:pStyle w:val="22"/>
              <w:rPr>
                <w:rFonts w:ascii="Times New Roman"/>
                <w:color w:val="auto"/>
                <w:sz w:val="24"/>
                <w:highlight w:val="none"/>
              </w:rPr>
            </w:pPr>
          </w:p>
        </w:tc>
        <w:tc>
          <w:tcPr>
            <w:tcW w:w="3555" w:type="dxa"/>
          </w:tcPr>
          <w:p w14:paraId="5A2D90A1">
            <w:pPr>
              <w:pStyle w:val="22"/>
              <w:rPr>
                <w:rFonts w:ascii="Times New Roman"/>
                <w:color w:val="auto"/>
                <w:sz w:val="24"/>
                <w:highlight w:val="none"/>
              </w:rPr>
            </w:pPr>
          </w:p>
        </w:tc>
        <w:tc>
          <w:tcPr>
            <w:tcW w:w="1691" w:type="dxa"/>
            <w:tcBorders>
              <w:right w:val="single" w:color="000000" w:sz="4" w:space="0"/>
            </w:tcBorders>
          </w:tcPr>
          <w:p w14:paraId="5079C07B">
            <w:pPr>
              <w:pStyle w:val="22"/>
              <w:rPr>
                <w:rFonts w:ascii="Times New Roman"/>
                <w:color w:val="auto"/>
                <w:sz w:val="24"/>
                <w:highlight w:val="none"/>
              </w:rPr>
            </w:pPr>
          </w:p>
        </w:tc>
      </w:tr>
      <w:tr w14:paraId="4CB47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tcPr>
          <w:p w14:paraId="0D868D1F">
            <w:pPr>
              <w:pStyle w:val="22"/>
              <w:spacing w:before="7"/>
              <w:rPr>
                <w:b/>
                <w:color w:val="auto"/>
                <w:sz w:val="18"/>
                <w:highlight w:val="none"/>
              </w:rPr>
            </w:pPr>
          </w:p>
          <w:p w14:paraId="612B166D">
            <w:pPr>
              <w:pStyle w:val="22"/>
              <w:spacing w:before="1"/>
              <w:ind w:left="150" w:right="102"/>
              <w:jc w:val="center"/>
              <w:rPr>
                <w:color w:val="auto"/>
                <w:sz w:val="24"/>
                <w:highlight w:val="none"/>
              </w:rPr>
            </w:pPr>
            <w:r>
              <w:rPr>
                <w:color w:val="auto"/>
                <w:sz w:val="24"/>
                <w:highlight w:val="none"/>
              </w:rPr>
              <w:t>……</w:t>
            </w:r>
          </w:p>
        </w:tc>
        <w:tc>
          <w:tcPr>
            <w:tcW w:w="3597" w:type="dxa"/>
          </w:tcPr>
          <w:p w14:paraId="4AA3FEED">
            <w:pPr>
              <w:pStyle w:val="22"/>
              <w:rPr>
                <w:rFonts w:ascii="Times New Roman"/>
                <w:color w:val="auto"/>
                <w:sz w:val="24"/>
                <w:highlight w:val="none"/>
              </w:rPr>
            </w:pPr>
          </w:p>
        </w:tc>
        <w:tc>
          <w:tcPr>
            <w:tcW w:w="3555" w:type="dxa"/>
          </w:tcPr>
          <w:p w14:paraId="3C38A5BC">
            <w:pPr>
              <w:pStyle w:val="22"/>
              <w:rPr>
                <w:rFonts w:ascii="Times New Roman"/>
                <w:color w:val="auto"/>
                <w:sz w:val="24"/>
                <w:highlight w:val="none"/>
              </w:rPr>
            </w:pPr>
          </w:p>
        </w:tc>
        <w:tc>
          <w:tcPr>
            <w:tcW w:w="1691" w:type="dxa"/>
            <w:tcBorders>
              <w:right w:val="single" w:color="000000" w:sz="4" w:space="0"/>
            </w:tcBorders>
          </w:tcPr>
          <w:p w14:paraId="0F323BDD">
            <w:pPr>
              <w:pStyle w:val="22"/>
              <w:rPr>
                <w:rFonts w:ascii="Times New Roman"/>
                <w:color w:val="auto"/>
                <w:sz w:val="24"/>
                <w:highlight w:val="none"/>
              </w:rPr>
            </w:pPr>
          </w:p>
        </w:tc>
      </w:tr>
    </w:tbl>
    <w:p w14:paraId="525D2F36">
      <w:pPr>
        <w:pStyle w:val="5"/>
        <w:spacing w:before="115"/>
        <w:ind w:left="1000"/>
        <w:rPr>
          <w:color w:val="auto"/>
          <w:highlight w:val="none"/>
        </w:rPr>
      </w:pPr>
      <w:r>
        <w:rPr>
          <w:color w:val="auto"/>
          <w:highlight w:val="none"/>
        </w:rPr>
        <w:t>注：</w:t>
      </w:r>
    </w:p>
    <w:p w14:paraId="28AF70D3">
      <w:pPr>
        <w:pStyle w:val="5"/>
        <w:spacing w:before="2"/>
        <w:rPr>
          <w:color w:val="auto"/>
          <w:highlight w:val="none"/>
        </w:rPr>
      </w:pPr>
    </w:p>
    <w:p w14:paraId="604DB401">
      <w:pPr>
        <w:pStyle w:val="21"/>
        <w:numPr>
          <w:ilvl w:val="0"/>
          <w:numId w:val="99"/>
        </w:numPr>
        <w:tabs>
          <w:tab w:val="left" w:pos="1739"/>
        </w:tabs>
        <w:spacing w:before="0" w:after="0" w:line="364" w:lineRule="auto"/>
        <w:ind w:left="1005" w:right="1472" w:firstLine="492"/>
        <w:jc w:val="left"/>
        <w:rPr>
          <w:color w:val="auto"/>
          <w:sz w:val="24"/>
          <w:highlight w:val="none"/>
        </w:rPr>
      </w:pPr>
      <w:r>
        <w:rPr>
          <w:color w:val="auto"/>
          <w:spacing w:val="-14"/>
          <w:sz w:val="24"/>
          <w:highlight w:val="none"/>
        </w:rPr>
        <w:t>管理关系：是指不具有出资持股关系的其他单位之间存在的管理与被管理关</w:t>
      </w:r>
      <w:r>
        <w:rPr>
          <w:color w:val="auto"/>
          <w:spacing w:val="-8"/>
          <w:sz w:val="24"/>
          <w:highlight w:val="none"/>
        </w:rPr>
        <w:t>系，如一些上下级关系的事业单位和团体组织。</w:t>
      </w:r>
    </w:p>
    <w:p w14:paraId="07EB60CD">
      <w:pPr>
        <w:pStyle w:val="21"/>
        <w:numPr>
          <w:ilvl w:val="0"/>
          <w:numId w:val="99"/>
        </w:numPr>
        <w:tabs>
          <w:tab w:val="left" w:pos="1713"/>
        </w:tabs>
        <w:spacing w:before="1" w:after="0" w:line="364" w:lineRule="auto"/>
        <w:ind w:left="1483" w:right="2571" w:firstLine="0"/>
        <w:jc w:val="left"/>
        <w:rPr>
          <w:color w:val="auto"/>
          <w:sz w:val="24"/>
          <w:highlight w:val="none"/>
        </w:rPr>
      </w:pPr>
      <w:r>
        <w:rPr>
          <w:color w:val="auto"/>
          <w:spacing w:val="-8"/>
          <w:sz w:val="24"/>
          <w:highlight w:val="none"/>
        </w:rPr>
        <w:t>本表所指的管理关系仅限于直接管理关系，不包括间接的管理关系。</w:t>
      </w:r>
    </w:p>
    <w:p w14:paraId="22040E99">
      <w:pPr>
        <w:pStyle w:val="21"/>
        <w:numPr>
          <w:ilvl w:val="0"/>
          <w:numId w:val="0"/>
        </w:numPr>
        <w:tabs>
          <w:tab w:val="left" w:pos="1713"/>
        </w:tabs>
        <w:spacing w:before="1" w:after="0" w:line="364" w:lineRule="auto"/>
        <w:ind w:left="1483" w:leftChars="0" w:right="2571" w:rightChars="0"/>
        <w:jc w:val="left"/>
        <w:rPr>
          <w:color w:val="auto"/>
          <w:sz w:val="24"/>
          <w:highlight w:val="none"/>
        </w:rPr>
      </w:pPr>
      <w:r>
        <w:rPr>
          <w:color w:val="auto"/>
          <w:spacing w:val="-28"/>
          <w:w w:val="95"/>
          <w:sz w:val="24"/>
          <w:highlight w:val="none"/>
        </w:rPr>
        <w:t xml:space="preserve"> </w:t>
      </w:r>
      <w:r>
        <w:rPr>
          <w:color w:val="auto"/>
          <w:w w:val="95"/>
          <w:sz w:val="24"/>
          <w:highlight w:val="none"/>
        </w:rPr>
        <w:t xml:space="preserve">3. </w:t>
      </w:r>
      <w:r>
        <w:rPr>
          <w:color w:val="auto"/>
          <w:spacing w:val="-8"/>
          <w:sz w:val="24"/>
          <w:highlight w:val="none"/>
        </w:rPr>
        <w:t>供应商不存在直接管理关系的，则填“无”。</w:t>
      </w:r>
    </w:p>
    <w:p w14:paraId="31E65714">
      <w:pPr>
        <w:pStyle w:val="5"/>
        <w:rPr>
          <w:color w:val="auto"/>
          <w:highlight w:val="none"/>
        </w:rPr>
      </w:pPr>
    </w:p>
    <w:p w14:paraId="4A272520">
      <w:pPr>
        <w:pStyle w:val="5"/>
        <w:rPr>
          <w:color w:val="auto"/>
          <w:highlight w:val="none"/>
        </w:rPr>
      </w:pPr>
    </w:p>
    <w:p w14:paraId="038BBF88">
      <w:pPr>
        <w:pStyle w:val="5"/>
        <w:rPr>
          <w:color w:val="auto"/>
          <w:highlight w:val="none"/>
        </w:rPr>
      </w:pPr>
    </w:p>
    <w:p w14:paraId="4299279E">
      <w:pPr>
        <w:pStyle w:val="5"/>
        <w:rPr>
          <w:color w:val="auto"/>
          <w:highlight w:val="none"/>
        </w:rPr>
      </w:pPr>
    </w:p>
    <w:p w14:paraId="6D162490">
      <w:pPr>
        <w:pStyle w:val="5"/>
        <w:rPr>
          <w:color w:val="auto"/>
          <w:highlight w:val="none"/>
        </w:rPr>
      </w:pPr>
    </w:p>
    <w:p w14:paraId="1893F10F">
      <w:pPr>
        <w:pStyle w:val="5"/>
        <w:rPr>
          <w:color w:val="auto"/>
          <w:highlight w:val="none"/>
        </w:rPr>
      </w:pPr>
    </w:p>
    <w:p w14:paraId="546298D4">
      <w:pPr>
        <w:pStyle w:val="5"/>
        <w:rPr>
          <w:color w:val="auto"/>
          <w:highlight w:val="none"/>
        </w:rPr>
      </w:pPr>
    </w:p>
    <w:p w14:paraId="2A8737CD">
      <w:pPr>
        <w:pStyle w:val="5"/>
        <w:rPr>
          <w:color w:val="auto"/>
          <w:highlight w:val="none"/>
        </w:rPr>
      </w:pPr>
    </w:p>
    <w:p w14:paraId="1DFF7F4B">
      <w:pPr>
        <w:pStyle w:val="5"/>
        <w:rPr>
          <w:color w:val="auto"/>
          <w:highlight w:val="none"/>
        </w:rPr>
      </w:pPr>
    </w:p>
    <w:p w14:paraId="26400263">
      <w:pPr>
        <w:pStyle w:val="5"/>
        <w:rPr>
          <w:color w:val="auto"/>
          <w:highlight w:val="none"/>
        </w:rPr>
      </w:pPr>
    </w:p>
    <w:p w14:paraId="3ACFA837">
      <w:pPr>
        <w:pStyle w:val="5"/>
        <w:spacing w:before="9"/>
        <w:rPr>
          <w:color w:val="auto"/>
          <w:sz w:val="23"/>
          <w:highlight w:val="none"/>
        </w:rPr>
      </w:pPr>
    </w:p>
    <w:p w14:paraId="2BACE05E">
      <w:pPr>
        <w:pStyle w:val="5"/>
        <w:tabs>
          <w:tab w:val="left" w:pos="9618"/>
          <w:tab w:val="left" w:pos="10179"/>
        </w:tabs>
        <w:spacing w:line="312" w:lineRule="auto"/>
        <w:ind w:left="4759" w:right="784" w:hanging="39"/>
        <w:rPr>
          <w:rFonts w:ascii="Times New Roman" w:eastAsia="Times New Roman"/>
          <w:color w:val="auto"/>
          <w:highlight w:val="none"/>
        </w:rPr>
      </w:pPr>
      <w:r>
        <w:rPr>
          <w:color w:val="auto"/>
          <w:spacing w:val="-1"/>
          <w:highlight w:val="none"/>
        </w:rPr>
        <w:t>供</w:t>
      </w:r>
      <w:r>
        <w:rPr>
          <w:color w:val="auto"/>
          <w:highlight w:val="none"/>
        </w:rPr>
        <w:t>应商（盖单位章）：</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spacing w:val="-1"/>
          <w:highlight w:val="none"/>
          <w:u w:val="single"/>
        </w:rPr>
        <w:t xml:space="preserve">                       </w:t>
      </w:r>
      <w:r>
        <w:rPr>
          <w:rFonts w:ascii="Times New Roman" w:eastAsia="Times New Roman"/>
          <w:color w:val="auto"/>
          <w:spacing w:val="23"/>
          <w:highlight w:val="none"/>
          <w:u w:val="single"/>
        </w:rPr>
        <w:t xml:space="preserve"> </w:t>
      </w:r>
      <w:r>
        <w:rPr>
          <w:color w:val="auto"/>
          <w:spacing w:val="-1"/>
          <w:highlight w:val="none"/>
        </w:rPr>
        <w:t>单</w:t>
      </w:r>
      <w:r>
        <w:rPr>
          <w:color w:val="auto"/>
          <w:highlight w:val="none"/>
        </w:rPr>
        <w:t>位负责人或委托代理人（签字）：</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14:paraId="5F76E054">
      <w:pPr>
        <w:pStyle w:val="5"/>
        <w:tabs>
          <w:tab w:val="left" w:pos="7960"/>
          <w:tab w:val="left" w:pos="8920"/>
          <w:tab w:val="left" w:pos="9880"/>
        </w:tabs>
        <w:spacing w:before="2"/>
        <w:ind w:left="5560"/>
        <w:rPr>
          <w:color w:val="auto"/>
          <w:highlight w:val="none"/>
        </w:rPr>
      </w:pPr>
      <w:r>
        <w:rPr>
          <w:color w:val="auto"/>
          <w:highlight w:val="none"/>
        </w:rPr>
        <w:t>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19AB3806">
      <w:pPr>
        <w:spacing w:after="0"/>
        <w:rPr>
          <w:color w:val="auto"/>
          <w:highlight w:val="none"/>
        </w:rPr>
        <w:sectPr>
          <w:pgSz w:w="11910" w:h="16840"/>
          <w:pgMar w:top="1040" w:right="460" w:bottom="900" w:left="480" w:header="857" w:footer="639" w:gutter="0"/>
          <w:cols w:space="720" w:num="1"/>
        </w:sectPr>
      </w:pPr>
    </w:p>
    <w:p w14:paraId="6D3C4981">
      <w:pPr>
        <w:pStyle w:val="5"/>
        <w:rPr>
          <w:color w:val="auto"/>
          <w:sz w:val="20"/>
          <w:highlight w:val="none"/>
        </w:rPr>
      </w:pPr>
    </w:p>
    <w:p w14:paraId="425E9AA9">
      <w:pPr>
        <w:pStyle w:val="5"/>
        <w:rPr>
          <w:color w:val="auto"/>
          <w:sz w:val="20"/>
          <w:highlight w:val="none"/>
        </w:rPr>
      </w:pPr>
    </w:p>
    <w:p w14:paraId="1D6E719A">
      <w:pPr>
        <w:pStyle w:val="5"/>
        <w:spacing w:before="2"/>
        <w:rPr>
          <w:color w:val="auto"/>
          <w:sz w:val="14"/>
          <w:highlight w:val="none"/>
        </w:rPr>
      </w:pPr>
    </w:p>
    <w:p w14:paraId="4E67E42A">
      <w:pPr>
        <w:spacing w:before="49"/>
        <w:ind w:left="0" w:right="3144" w:firstLine="0"/>
        <w:jc w:val="right"/>
        <w:rPr>
          <w:b/>
          <w:color w:val="auto"/>
          <w:sz w:val="36"/>
          <w:highlight w:val="none"/>
        </w:rPr>
      </w:pPr>
      <w:bookmarkStart w:id="86" w:name="五、拟担任本工程项目经理简历表"/>
      <w:bookmarkEnd w:id="86"/>
      <w:r>
        <w:rPr>
          <w:b/>
          <w:color w:val="auto"/>
          <w:w w:val="95"/>
          <w:sz w:val="36"/>
          <w:highlight w:val="none"/>
        </w:rPr>
        <w:t>五、拟担任本工程项目经理简历表</w:t>
      </w:r>
    </w:p>
    <w:p w14:paraId="4E7439BB">
      <w:pPr>
        <w:pStyle w:val="5"/>
        <w:rPr>
          <w:b/>
          <w:color w:val="auto"/>
          <w:sz w:val="20"/>
          <w:highlight w:val="none"/>
        </w:rPr>
      </w:pPr>
    </w:p>
    <w:p w14:paraId="6704C4AC">
      <w:pPr>
        <w:pStyle w:val="5"/>
        <w:spacing w:before="11"/>
        <w:rPr>
          <w:b/>
          <w:color w:val="auto"/>
          <w:sz w:val="13"/>
          <w:highlight w:val="none"/>
        </w:rPr>
      </w:pPr>
    </w:p>
    <w:tbl>
      <w:tblPr>
        <w:tblStyle w:val="9"/>
        <w:tblW w:w="9518" w:type="dxa"/>
        <w:tblInd w:w="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354"/>
        <w:gridCol w:w="1623"/>
        <w:gridCol w:w="1079"/>
        <w:gridCol w:w="899"/>
        <w:gridCol w:w="360"/>
        <w:gridCol w:w="1430"/>
        <w:gridCol w:w="1015"/>
        <w:gridCol w:w="1499"/>
      </w:tblGrid>
      <w:tr w14:paraId="00D8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13" w:type="dxa"/>
            <w:gridSpan w:val="2"/>
          </w:tcPr>
          <w:p w14:paraId="238B4C84">
            <w:pPr>
              <w:pStyle w:val="22"/>
              <w:spacing w:before="113"/>
              <w:ind w:left="106"/>
              <w:rPr>
                <w:color w:val="auto"/>
                <w:sz w:val="24"/>
                <w:highlight w:val="none"/>
              </w:rPr>
            </w:pPr>
            <w:r>
              <w:rPr>
                <w:color w:val="auto"/>
                <w:sz w:val="24"/>
                <w:highlight w:val="none"/>
              </w:rPr>
              <w:t>姓名</w:t>
            </w:r>
          </w:p>
        </w:tc>
        <w:tc>
          <w:tcPr>
            <w:tcW w:w="1623" w:type="dxa"/>
          </w:tcPr>
          <w:p w14:paraId="2E17FDF7">
            <w:pPr>
              <w:pStyle w:val="22"/>
              <w:rPr>
                <w:rFonts w:ascii="Times New Roman"/>
                <w:color w:val="auto"/>
                <w:sz w:val="24"/>
                <w:highlight w:val="none"/>
              </w:rPr>
            </w:pPr>
          </w:p>
        </w:tc>
        <w:tc>
          <w:tcPr>
            <w:tcW w:w="1079" w:type="dxa"/>
          </w:tcPr>
          <w:p w14:paraId="35A5AD7E">
            <w:pPr>
              <w:pStyle w:val="22"/>
              <w:spacing w:before="113"/>
              <w:ind w:left="108"/>
              <w:rPr>
                <w:color w:val="auto"/>
                <w:sz w:val="24"/>
                <w:highlight w:val="none"/>
              </w:rPr>
            </w:pPr>
            <w:r>
              <w:rPr>
                <w:color w:val="auto"/>
                <w:sz w:val="24"/>
                <w:highlight w:val="none"/>
              </w:rPr>
              <w:t>年龄</w:t>
            </w:r>
          </w:p>
        </w:tc>
        <w:tc>
          <w:tcPr>
            <w:tcW w:w="1259" w:type="dxa"/>
            <w:gridSpan w:val="2"/>
          </w:tcPr>
          <w:p w14:paraId="273F5D20">
            <w:pPr>
              <w:pStyle w:val="22"/>
              <w:rPr>
                <w:rFonts w:ascii="Times New Roman"/>
                <w:color w:val="auto"/>
                <w:sz w:val="24"/>
                <w:highlight w:val="none"/>
              </w:rPr>
            </w:pPr>
          </w:p>
        </w:tc>
        <w:tc>
          <w:tcPr>
            <w:tcW w:w="2445" w:type="dxa"/>
            <w:gridSpan w:val="2"/>
          </w:tcPr>
          <w:p w14:paraId="7D138A2B">
            <w:pPr>
              <w:pStyle w:val="22"/>
              <w:spacing w:before="113"/>
              <w:ind w:left="107"/>
              <w:rPr>
                <w:color w:val="auto"/>
                <w:sz w:val="24"/>
                <w:highlight w:val="none"/>
              </w:rPr>
            </w:pPr>
            <w:r>
              <w:rPr>
                <w:color w:val="auto"/>
                <w:sz w:val="24"/>
                <w:highlight w:val="none"/>
              </w:rPr>
              <w:t>学 历</w:t>
            </w:r>
          </w:p>
        </w:tc>
        <w:tc>
          <w:tcPr>
            <w:tcW w:w="1499" w:type="dxa"/>
          </w:tcPr>
          <w:p w14:paraId="59692814">
            <w:pPr>
              <w:pStyle w:val="22"/>
              <w:rPr>
                <w:rFonts w:ascii="Times New Roman"/>
                <w:color w:val="auto"/>
                <w:sz w:val="24"/>
                <w:highlight w:val="none"/>
              </w:rPr>
            </w:pPr>
          </w:p>
        </w:tc>
      </w:tr>
      <w:tr w14:paraId="7CA18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13" w:type="dxa"/>
            <w:gridSpan w:val="2"/>
          </w:tcPr>
          <w:p w14:paraId="27DC3C59">
            <w:pPr>
              <w:pStyle w:val="22"/>
              <w:spacing w:before="105"/>
              <w:ind w:left="106"/>
              <w:rPr>
                <w:color w:val="auto"/>
                <w:sz w:val="24"/>
                <w:highlight w:val="none"/>
              </w:rPr>
            </w:pPr>
            <w:r>
              <w:rPr>
                <w:color w:val="auto"/>
                <w:sz w:val="24"/>
                <w:highlight w:val="none"/>
              </w:rPr>
              <w:t>职称</w:t>
            </w:r>
          </w:p>
        </w:tc>
        <w:tc>
          <w:tcPr>
            <w:tcW w:w="1623" w:type="dxa"/>
          </w:tcPr>
          <w:p w14:paraId="357DF721">
            <w:pPr>
              <w:pStyle w:val="22"/>
              <w:rPr>
                <w:rFonts w:ascii="Times New Roman"/>
                <w:color w:val="auto"/>
                <w:sz w:val="24"/>
                <w:highlight w:val="none"/>
              </w:rPr>
            </w:pPr>
          </w:p>
        </w:tc>
        <w:tc>
          <w:tcPr>
            <w:tcW w:w="1079" w:type="dxa"/>
          </w:tcPr>
          <w:p w14:paraId="3BF67B1C">
            <w:pPr>
              <w:pStyle w:val="22"/>
              <w:spacing w:before="105"/>
              <w:ind w:left="108"/>
              <w:rPr>
                <w:color w:val="auto"/>
                <w:sz w:val="24"/>
                <w:highlight w:val="none"/>
              </w:rPr>
            </w:pPr>
            <w:r>
              <w:rPr>
                <w:color w:val="auto"/>
                <w:sz w:val="24"/>
                <w:highlight w:val="none"/>
              </w:rPr>
              <w:t>职务</w:t>
            </w:r>
          </w:p>
        </w:tc>
        <w:tc>
          <w:tcPr>
            <w:tcW w:w="1259" w:type="dxa"/>
            <w:gridSpan w:val="2"/>
          </w:tcPr>
          <w:p w14:paraId="0C89F0F5">
            <w:pPr>
              <w:pStyle w:val="22"/>
              <w:rPr>
                <w:rFonts w:ascii="Times New Roman"/>
                <w:color w:val="auto"/>
                <w:sz w:val="24"/>
                <w:highlight w:val="none"/>
              </w:rPr>
            </w:pPr>
          </w:p>
        </w:tc>
        <w:tc>
          <w:tcPr>
            <w:tcW w:w="2445" w:type="dxa"/>
            <w:gridSpan w:val="2"/>
          </w:tcPr>
          <w:p w14:paraId="753F0764">
            <w:pPr>
              <w:pStyle w:val="22"/>
              <w:spacing w:before="105"/>
              <w:ind w:left="107"/>
              <w:rPr>
                <w:color w:val="auto"/>
                <w:sz w:val="24"/>
                <w:highlight w:val="none"/>
              </w:rPr>
            </w:pPr>
            <w:r>
              <w:rPr>
                <w:color w:val="auto"/>
                <w:sz w:val="24"/>
                <w:highlight w:val="none"/>
              </w:rPr>
              <w:t>注册建造师证号</w:t>
            </w:r>
          </w:p>
        </w:tc>
        <w:tc>
          <w:tcPr>
            <w:tcW w:w="1499" w:type="dxa"/>
          </w:tcPr>
          <w:p w14:paraId="0B7D1090">
            <w:pPr>
              <w:pStyle w:val="22"/>
              <w:rPr>
                <w:rFonts w:ascii="Times New Roman"/>
                <w:color w:val="auto"/>
                <w:sz w:val="24"/>
                <w:highlight w:val="none"/>
              </w:rPr>
            </w:pPr>
          </w:p>
        </w:tc>
      </w:tr>
      <w:tr w14:paraId="374F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13" w:type="dxa"/>
            <w:gridSpan w:val="2"/>
          </w:tcPr>
          <w:p w14:paraId="007BAE28">
            <w:pPr>
              <w:pStyle w:val="22"/>
              <w:spacing w:before="182"/>
              <w:ind w:left="106"/>
              <w:rPr>
                <w:color w:val="auto"/>
                <w:sz w:val="24"/>
                <w:highlight w:val="none"/>
              </w:rPr>
            </w:pPr>
            <w:r>
              <w:rPr>
                <w:color w:val="auto"/>
                <w:sz w:val="24"/>
                <w:highlight w:val="none"/>
              </w:rPr>
              <w:t>毕业学校</w:t>
            </w:r>
          </w:p>
        </w:tc>
        <w:tc>
          <w:tcPr>
            <w:tcW w:w="7905" w:type="dxa"/>
            <w:gridSpan w:val="7"/>
          </w:tcPr>
          <w:p w14:paraId="41CCA661">
            <w:pPr>
              <w:pStyle w:val="22"/>
              <w:tabs>
                <w:tab w:val="left" w:pos="3007"/>
                <w:tab w:val="left" w:pos="4567"/>
              </w:tabs>
              <w:spacing w:before="182"/>
              <w:ind w:left="7"/>
              <w:jc w:val="center"/>
              <w:rPr>
                <w:color w:val="auto"/>
                <w:sz w:val="24"/>
                <w:highlight w:val="none"/>
              </w:rPr>
            </w:pPr>
            <w:r>
              <w:rPr>
                <w:color w:val="auto"/>
                <w:sz w:val="24"/>
                <w:highlight w:val="none"/>
              </w:rPr>
              <w:t>年毕业于</w:t>
            </w:r>
            <w:r>
              <w:rPr>
                <w:color w:val="auto"/>
                <w:sz w:val="24"/>
                <w:highlight w:val="none"/>
              </w:rPr>
              <w:tab/>
            </w:r>
            <w:r>
              <w:rPr>
                <w:color w:val="auto"/>
                <w:sz w:val="24"/>
                <w:highlight w:val="none"/>
              </w:rPr>
              <w:t>学校</w:t>
            </w:r>
            <w:r>
              <w:rPr>
                <w:color w:val="auto"/>
                <w:sz w:val="24"/>
                <w:highlight w:val="none"/>
              </w:rPr>
              <w:tab/>
            </w:r>
            <w:r>
              <w:rPr>
                <w:color w:val="auto"/>
                <w:sz w:val="24"/>
                <w:highlight w:val="none"/>
              </w:rPr>
              <w:t>专业</w:t>
            </w:r>
          </w:p>
        </w:tc>
      </w:tr>
      <w:tr w14:paraId="6E51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518" w:type="dxa"/>
            <w:gridSpan w:val="9"/>
          </w:tcPr>
          <w:p w14:paraId="195DC037">
            <w:pPr>
              <w:pStyle w:val="22"/>
              <w:spacing w:before="81"/>
              <w:ind w:left="106"/>
              <w:rPr>
                <w:color w:val="auto"/>
                <w:sz w:val="24"/>
                <w:highlight w:val="none"/>
              </w:rPr>
            </w:pPr>
            <w:r>
              <w:rPr>
                <w:color w:val="auto"/>
                <w:sz w:val="24"/>
                <w:highlight w:val="none"/>
              </w:rPr>
              <w:t>主要工作经历</w:t>
            </w:r>
          </w:p>
        </w:tc>
      </w:tr>
      <w:tr w14:paraId="0314A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59" w:type="dxa"/>
          </w:tcPr>
          <w:p w14:paraId="57CB059E">
            <w:pPr>
              <w:pStyle w:val="22"/>
              <w:spacing w:before="187"/>
              <w:ind w:left="106"/>
              <w:rPr>
                <w:color w:val="auto"/>
                <w:sz w:val="24"/>
                <w:highlight w:val="none"/>
              </w:rPr>
            </w:pPr>
            <w:r>
              <w:rPr>
                <w:color w:val="auto"/>
                <w:sz w:val="24"/>
                <w:highlight w:val="none"/>
              </w:rPr>
              <w:t>时间</w:t>
            </w:r>
          </w:p>
        </w:tc>
        <w:tc>
          <w:tcPr>
            <w:tcW w:w="3955" w:type="dxa"/>
            <w:gridSpan w:val="4"/>
          </w:tcPr>
          <w:p w14:paraId="5F0937B1">
            <w:pPr>
              <w:pStyle w:val="22"/>
              <w:spacing w:before="187"/>
              <w:ind w:left="107"/>
              <w:rPr>
                <w:color w:val="auto"/>
                <w:sz w:val="24"/>
                <w:highlight w:val="none"/>
              </w:rPr>
            </w:pPr>
            <w:r>
              <w:rPr>
                <w:color w:val="auto"/>
                <w:sz w:val="24"/>
                <w:highlight w:val="none"/>
              </w:rPr>
              <w:t>完成过的类似项目</w:t>
            </w:r>
          </w:p>
        </w:tc>
        <w:tc>
          <w:tcPr>
            <w:tcW w:w="1790" w:type="dxa"/>
            <w:gridSpan w:val="2"/>
          </w:tcPr>
          <w:p w14:paraId="43CAEC9A">
            <w:pPr>
              <w:pStyle w:val="22"/>
              <w:spacing w:before="187"/>
              <w:ind w:left="107"/>
              <w:rPr>
                <w:color w:val="auto"/>
                <w:sz w:val="24"/>
                <w:highlight w:val="none"/>
              </w:rPr>
            </w:pPr>
            <w:r>
              <w:rPr>
                <w:color w:val="auto"/>
                <w:sz w:val="24"/>
                <w:highlight w:val="none"/>
              </w:rPr>
              <w:t>结构类型</w:t>
            </w:r>
          </w:p>
        </w:tc>
        <w:tc>
          <w:tcPr>
            <w:tcW w:w="2514" w:type="dxa"/>
            <w:gridSpan w:val="2"/>
          </w:tcPr>
          <w:p w14:paraId="6EE720CD">
            <w:pPr>
              <w:pStyle w:val="22"/>
              <w:spacing w:before="187"/>
              <w:ind w:left="108"/>
              <w:rPr>
                <w:color w:val="auto"/>
                <w:sz w:val="24"/>
                <w:highlight w:val="none"/>
              </w:rPr>
            </w:pPr>
            <w:r>
              <w:rPr>
                <w:color w:val="auto"/>
                <w:sz w:val="24"/>
                <w:highlight w:val="none"/>
              </w:rPr>
              <w:t>合同价</w:t>
            </w:r>
          </w:p>
        </w:tc>
      </w:tr>
      <w:tr w14:paraId="4894A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59" w:type="dxa"/>
          </w:tcPr>
          <w:p w14:paraId="3E419DDD">
            <w:pPr>
              <w:pStyle w:val="22"/>
              <w:rPr>
                <w:rFonts w:ascii="Times New Roman"/>
                <w:color w:val="auto"/>
                <w:sz w:val="24"/>
                <w:highlight w:val="none"/>
              </w:rPr>
            </w:pPr>
          </w:p>
        </w:tc>
        <w:tc>
          <w:tcPr>
            <w:tcW w:w="3955" w:type="dxa"/>
            <w:gridSpan w:val="4"/>
          </w:tcPr>
          <w:p w14:paraId="2C10B795">
            <w:pPr>
              <w:pStyle w:val="22"/>
              <w:rPr>
                <w:rFonts w:ascii="Times New Roman"/>
                <w:color w:val="auto"/>
                <w:sz w:val="24"/>
                <w:highlight w:val="none"/>
              </w:rPr>
            </w:pPr>
          </w:p>
        </w:tc>
        <w:tc>
          <w:tcPr>
            <w:tcW w:w="1790" w:type="dxa"/>
            <w:gridSpan w:val="2"/>
          </w:tcPr>
          <w:p w14:paraId="0A191F74">
            <w:pPr>
              <w:pStyle w:val="22"/>
              <w:rPr>
                <w:rFonts w:ascii="Times New Roman"/>
                <w:color w:val="auto"/>
                <w:sz w:val="24"/>
                <w:highlight w:val="none"/>
              </w:rPr>
            </w:pPr>
          </w:p>
        </w:tc>
        <w:tc>
          <w:tcPr>
            <w:tcW w:w="2514" w:type="dxa"/>
            <w:gridSpan w:val="2"/>
          </w:tcPr>
          <w:p w14:paraId="0E98AADF">
            <w:pPr>
              <w:pStyle w:val="22"/>
              <w:rPr>
                <w:rFonts w:ascii="Times New Roman"/>
                <w:color w:val="auto"/>
                <w:sz w:val="24"/>
                <w:highlight w:val="none"/>
              </w:rPr>
            </w:pPr>
          </w:p>
        </w:tc>
      </w:tr>
      <w:tr w14:paraId="70AC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59" w:type="dxa"/>
          </w:tcPr>
          <w:p w14:paraId="1F864433">
            <w:pPr>
              <w:pStyle w:val="22"/>
              <w:rPr>
                <w:rFonts w:ascii="Times New Roman"/>
                <w:color w:val="auto"/>
                <w:sz w:val="24"/>
                <w:highlight w:val="none"/>
              </w:rPr>
            </w:pPr>
          </w:p>
        </w:tc>
        <w:tc>
          <w:tcPr>
            <w:tcW w:w="3955" w:type="dxa"/>
            <w:gridSpan w:val="4"/>
          </w:tcPr>
          <w:p w14:paraId="689DDDAA">
            <w:pPr>
              <w:pStyle w:val="22"/>
              <w:rPr>
                <w:rFonts w:ascii="Times New Roman"/>
                <w:color w:val="auto"/>
                <w:sz w:val="24"/>
                <w:highlight w:val="none"/>
              </w:rPr>
            </w:pPr>
          </w:p>
        </w:tc>
        <w:tc>
          <w:tcPr>
            <w:tcW w:w="1790" w:type="dxa"/>
            <w:gridSpan w:val="2"/>
          </w:tcPr>
          <w:p w14:paraId="720B923C">
            <w:pPr>
              <w:pStyle w:val="22"/>
              <w:rPr>
                <w:rFonts w:ascii="Times New Roman"/>
                <w:color w:val="auto"/>
                <w:sz w:val="24"/>
                <w:highlight w:val="none"/>
              </w:rPr>
            </w:pPr>
          </w:p>
        </w:tc>
        <w:tc>
          <w:tcPr>
            <w:tcW w:w="2514" w:type="dxa"/>
            <w:gridSpan w:val="2"/>
          </w:tcPr>
          <w:p w14:paraId="42934364">
            <w:pPr>
              <w:pStyle w:val="22"/>
              <w:rPr>
                <w:rFonts w:ascii="Times New Roman"/>
                <w:color w:val="auto"/>
                <w:sz w:val="24"/>
                <w:highlight w:val="none"/>
              </w:rPr>
            </w:pPr>
          </w:p>
        </w:tc>
      </w:tr>
    </w:tbl>
    <w:p w14:paraId="41DFA1BE">
      <w:pPr>
        <w:pStyle w:val="5"/>
        <w:spacing w:before="81" w:line="312" w:lineRule="auto"/>
        <w:ind w:left="600" w:right="845" w:firstLine="475"/>
        <w:rPr>
          <w:color w:val="auto"/>
          <w:highlight w:val="none"/>
        </w:rPr>
      </w:pPr>
      <w:r>
        <w:rPr>
          <w:color w:val="auto"/>
          <w:spacing w:val="-14"/>
          <w:highlight w:val="none"/>
        </w:rPr>
        <w:t>注：附注册建造师资格证、身份证、安全生产考核合格证复印件及</w:t>
      </w:r>
      <w:r>
        <w:rPr>
          <w:rFonts w:hint="eastAsia"/>
          <w:color w:val="auto"/>
          <w:highlight w:val="none"/>
          <w:lang w:eastAsia="zh-CN"/>
        </w:rPr>
        <w:t>2024年</w:t>
      </w:r>
      <w:r>
        <w:rPr>
          <w:rFonts w:hint="eastAsia"/>
          <w:color w:val="auto"/>
          <w:highlight w:val="none"/>
          <w:lang w:val="en-US" w:eastAsia="zh-CN"/>
        </w:rPr>
        <w:t>10</w:t>
      </w:r>
      <w:r>
        <w:rPr>
          <w:rFonts w:hint="eastAsia"/>
          <w:color w:val="auto"/>
          <w:highlight w:val="none"/>
          <w:lang w:eastAsia="zh-CN"/>
        </w:rPr>
        <w:t>月</w:t>
      </w:r>
      <w:r>
        <w:rPr>
          <w:rFonts w:hint="eastAsia"/>
          <w:color w:val="auto"/>
          <w:spacing w:val="-37"/>
          <w:highlight w:val="none"/>
          <w:lang w:val="en-US" w:eastAsia="zh-CN"/>
        </w:rPr>
        <w:t>01</w:t>
      </w:r>
      <w:r>
        <w:rPr>
          <w:color w:val="auto"/>
          <w:spacing w:val="-13"/>
          <w:highlight w:val="none"/>
        </w:rPr>
        <w:t>日</w:t>
      </w:r>
      <w:r>
        <w:rPr>
          <w:color w:val="auto"/>
          <w:spacing w:val="-21"/>
          <w:highlight w:val="none"/>
        </w:rPr>
        <w:t>以</w:t>
      </w:r>
      <w:r>
        <w:rPr>
          <w:color w:val="auto"/>
          <w:highlight w:val="none"/>
        </w:rPr>
        <w:t>来任意三个月的社保证明（新公司、新员工按实际情况提供）；</w:t>
      </w:r>
    </w:p>
    <w:p w14:paraId="0EB297D8">
      <w:pPr>
        <w:pStyle w:val="5"/>
        <w:spacing w:before="11"/>
        <w:rPr>
          <w:color w:val="auto"/>
          <w:sz w:val="21"/>
          <w:highlight w:val="none"/>
        </w:rPr>
      </w:pPr>
    </w:p>
    <w:p w14:paraId="3BEBB641">
      <w:pPr>
        <w:spacing w:before="1"/>
        <w:ind w:left="0" w:right="3075" w:firstLine="0"/>
        <w:jc w:val="right"/>
        <w:rPr>
          <w:b/>
          <w:color w:val="auto"/>
          <w:sz w:val="36"/>
          <w:highlight w:val="none"/>
        </w:rPr>
      </w:pPr>
      <w:bookmarkStart w:id="87" w:name="六、拟配备现场管理人员简历表"/>
      <w:bookmarkEnd w:id="87"/>
      <w:r>
        <w:rPr>
          <w:b/>
          <w:color w:val="auto"/>
          <w:w w:val="95"/>
          <w:sz w:val="36"/>
          <w:highlight w:val="none"/>
        </w:rPr>
        <w:t>六、拟配备现场管理人员简历表</w:t>
      </w:r>
    </w:p>
    <w:tbl>
      <w:tblPr>
        <w:tblStyle w:val="9"/>
        <w:tblW w:w="9570" w:type="dxa"/>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1843"/>
        <w:gridCol w:w="1134"/>
        <w:gridCol w:w="1276"/>
        <w:gridCol w:w="3329"/>
      </w:tblGrid>
      <w:tr w14:paraId="6339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988" w:type="dxa"/>
          </w:tcPr>
          <w:p w14:paraId="1505B538">
            <w:pPr>
              <w:pStyle w:val="22"/>
              <w:tabs>
                <w:tab w:val="left" w:pos="828"/>
              </w:tabs>
              <w:spacing w:before="152"/>
              <w:ind w:left="108"/>
              <w:rPr>
                <w:color w:val="auto"/>
                <w:sz w:val="24"/>
                <w:highlight w:val="none"/>
              </w:rPr>
            </w:pPr>
            <w:r>
              <w:rPr>
                <w:color w:val="auto"/>
                <w:sz w:val="24"/>
                <w:highlight w:val="none"/>
              </w:rPr>
              <w:t>名</w:t>
            </w:r>
            <w:r>
              <w:rPr>
                <w:color w:val="auto"/>
                <w:sz w:val="24"/>
                <w:highlight w:val="none"/>
              </w:rPr>
              <w:tab/>
            </w:r>
            <w:r>
              <w:rPr>
                <w:color w:val="auto"/>
                <w:sz w:val="24"/>
                <w:highlight w:val="none"/>
              </w:rPr>
              <w:t>称</w:t>
            </w:r>
          </w:p>
        </w:tc>
        <w:tc>
          <w:tcPr>
            <w:tcW w:w="1843" w:type="dxa"/>
          </w:tcPr>
          <w:p w14:paraId="347C79C7">
            <w:pPr>
              <w:pStyle w:val="22"/>
              <w:tabs>
                <w:tab w:val="left" w:pos="827"/>
              </w:tabs>
              <w:spacing w:before="152"/>
              <w:ind w:left="107"/>
              <w:rPr>
                <w:color w:val="auto"/>
                <w:sz w:val="24"/>
                <w:highlight w:val="none"/>
              </w:rPr>
            </w:pPr>
            <w:r>
              <w:rPr>
                <w:color w:val="auto"/>
                <w:sz w:val="24"/>
                <w:highlight w:val="none"/>
              </w:rPr>
              <w:t>姓</w:t>
            </w:r>
            <w:r>
              <w:rPr>
                <w:color w:val="auto"/>
                <w:sz w:val="24"/>
                <w:highlight w:val="none"/>
              </w:rPr>
              <w:tab/>
            </w:r>
            <w:r>
              <w:rPr>
                <w:color w:val="auto"/>
                <w:sz w:val="24"/>
                <w:highlight w:val="none"/>
              </w:rPr>
              <w:t>名</w:t>
            </w:r>
          </w:p>
        </w:tc>
        <w:tc>
          <w:tcPr>
            <w:tcW w:w="1134" w:type="dxa"/>
          </w:tcPr>
          <w:p w14:paraId="3DF85622">
            <w:pPr>
              <w:pStyle w:val="22"/>
              <w:spacing w:before="152"/>
              <w:ind w:left="107"/>
              <w:rPr>
                <w:color w:val="auto"/>
                <w:sz w:val="24"/>
                <w:highlight w:val="none"/>
              </w:rPr>
            </w:pPr>
            <w:r>
              <w:rPr>
                <w:color w:val="auto"/>
                <w:sz w:val="24"/>
                <w:highlight w:val="none"/>
              </w:rPr>
              <w:t>职 务</w:t>
            </w:r>
          </w:p>
        </w:tc>
        <w:tc>
          <w:tcPr>
            <w:tcW w:w="1276" w:type="dxa"/>
          </w:tcPr>
          <w:p w14:paraId="2EC1F566">
            <w:pPr>
              <w:pStyle w:val="22"/>
              <w:tabs>
                <w:tab w:val="left" w:pos="706"/>
              </w:tabs>
              <w:spacing w:before="152"/>
              <w:ind w:left="106"/>
              <w:rPr>
                <w:color w:val="auto"/>
                <w:sz w:val="24"/>
                <w:highlight w:val="none"/>
              </w:rPr>
            </w:pPr>
            <w:r>
              <w:rPr>
                <w:color w:val="auto"/>
                <w:sz w:val="24"/>
                <w:highlight w:val="none"/>
              </w:rPr>
              <w:t>职</w:t>
            </w:r>
            <w:r>
              <w:rPr>
                <w:color w:val="auto"/>
                <w:sz w:val="24"/>
                <w:highlight w:val="none"/>
              </w:rPr>
              <w:tab/>
            </w:r>
            <w:r>
              <w:rPr>
                <w:color w:val="auto"/>
                <w:sz w:val="24"/>
                <w:highlight w:val="none"/>
              </w:rPr>
              <w:t>称</w:t>
            </w:r>
          </w:p>
        </w:tc>
        <w:tc>
          <w:tcPr>
            <w:tcW w:w="3329" w:type="dxa"/>
          </w:tcPr>
          <w:p w14:paraId="5B20154F">
            <w:pPr>
              <w:pStyle w:val="22"/>
              <w:spacing w:before="152"/>
              <w:ind w:left="107"/>
              <w:rPr>
                <w:color w:val="auto"/>
                <w:sz w:val="24"/>
                <w:highlight w:val="none"/>
              </w:rPr>
            </w:pPr>
            <w:r>
              <w:rPr>
                <w:color w:val="auto"/>
                <w:sz w:val="24"/>
                <w:highlight w:val="none"/>
              </w:rPr>
              <w:t>任职务及资格经历</w:t>
            </w:r>
          </w:p>
        </w:tc>
      </w:tr>
      <w:tr w14:paraId="2FE4B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988" w:type="dxa"/>
          </w:tcPr>
          <w:p w14:paraId="0EC7A935">
            <w:pPr>
              <w:pStyle w:val="22"/>
              <w:tabs>
                <w:tab w:val="left" w:pos="1188"/>
              </w:tabs>
              <w:spacing w:before="121"/>
              <w:ind w:left="108"/>
              <w:rPr>
                <w:color w:val="auto"/>
                <w:sz w:val="24"/>
                <w:highlight w:val="none"/>
              </w:rPr>
            </w:pPr>
            <w:r>
              <w:rPr>
                <w:color w:val="auto"/>
                <w:sz w:val="24"/>
                <w:highlight w:val="none"/>
              </w:rPr>
              <w:t>一、总</w:t>
            </w:r>
            <w:r>
              <w:rPr>
                <w:color w:val="auto"/>
                <w:sz w:val="24"/>
                <w:highlight w:val="none"/>
              </w:rPr>
              <w:tab/>
            </w:r>
            <w:r>
              <w:rPr>
                <w:color w:val="auto"/>
                <w:sz w:val="24"/>
                <w:highlight w:val="none"/>
              </w:rPr>
              <w:t>部</w:t>
            </w:r>
          </w:p>
        </w:tc>
        <w:tc>
          <w:tcPr>
            <w:tcW w:w="1843" w:type="dxa"/>
          </w:tcPr>
          <w:p w14:paraId="2307C20B">
            <w:pPr>
              <w:pStyle w:val="22"/>
              <w:rPr>
                <w:rFonts w:ascii="Times New Roman"/>
                <w:color w:val="auto"/>
                <w:sz w:val="24"/>
                <w:highlight w:val="none"/>
              </w:rPr>
            </w:pPr>
          </w:p>
        </w:tc>
        <w:tc>
          <w:tcPr>
            <w:tcW w:w="1134" w:type="dxa"/>
          </w:tcPr>
          <w:p w14:paraId="1B5B68DD">
            <w:pPr>
              <w:pStyle w:val="22"/>
              <w:rPr>
                <w:rFonts w:ascii="Times New Roman"/>
                <w:color w:val="auto"/>
                <w:sz w:val="24"/>
                <w:highlight w:val="none"/>
              </w:rPr>
            </w:pPr>
          </w:p>
        </w:tc>
        <w:tc>
          <w:tcPr>
            <w:tcW w:w="1276" w:type="dxa"/>
          </w:tcPr>
          <w:p w14:paraId="312865AB">
            <w:pPr>
              <w:pStyle w:val="22"/>
              <w:rPr>
                <w:rFonts w:ascii="Times New Roman"/>
                <w:color w:val="auto"/>
                <w:sz w:val="24"/>
                <w:highlight w:val="none"/>
              </w:rPr>
            </w:pPr>
          </w:p>
        </w:tc>
        <w:tc>
          <w:tcPr>
            <w:tcW w:w="3329" w:type="dxa"/>
          </w:tcPr>
          <w:p w14:paraId="7411818F">
            <w:pPr>
              <w:pStyle w:val="22"/>
              <w:rPr>
                <w:rFonts w:ascii="Times New Roman"/>
                <w:color w:val="auto"/>
                <w:sz w:val="24"/>
                <w:highlight w:val="none"/>
              </w:rPr>
            </w:pPr>
          </w:p>
        </w:tc>
      </w:tr>
      <w:tr w14:paraId="0832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988" w:type="dxa"/>
          </w:tcPr>
          <w:p w14:paraId="261566EB">
            <w:pPr>
              <w:pStyle w:val="22"/>
              <w:spacing w:before="122"/>
              <w:ind w:left="108"/>
              <w:rPr>
                <w:color w:val="auto"/>
                <w:sz w:val="24"/>
                <w:highlight w:val="none"/>
              </w:rPr>
            </w:pPr>
            <w:r>
              <w:rPr>
                <w:color w:val="auto"/>
                <w:sz w:val="24"/>
                <w:highlight w:val="none"/>
              </w:rPr>
              <w:t>项目主管</w:t>
            </w:r>
          </w:p>
        </w:tc>
        <w:tc>
          <w:tcPr>
            <w:tcW w:w="1843" w:type="dxa"/>
          </w:tcPr>
          <w:p w14:paraId="690C48DC">
            <w:pPr>
              <w:pStyle w:val="22"/>
              <w:rPr>
                <w:rFonts w:ascii="Times New Roman"/>
                <w:color w:val="auto"/>
                <w:sz w:val="24"/>
                <w:highlight w:val="none"/>
              </w:rPr>
            </w:pPr>
          </w:p>
        </w:tc>
        <w:tc>
          <w:tcPr>
            <w:tcW w:w="1134" w:type="dxa"/>
          </w:tcPr>
          <w:p w14:paraId="0BD590F0">
            <w:pPr>
              <w:pStyle w:val="22"/>
              <w:rPr>
                <w:rFonts w:ascii="Times New Roman"/>
                <w:color w:val="auto"/>
                <w:sz w:val="24"/>
                <w:highlight w:val="none"/>
              </w:rPr>
            </w:pPr>
          </w:p>
        </w:tc>
        <w:tc>
          <w:tcPr>
            <w:tcW w:w="1276" w:type="dxa"/>
          </w:tcPr>
          <w:p w14:paraId="3998E515">
            <w:pPr>
              <w:pStyle w:val="22"/>
              <w:rPr>
                <w:rFonts w:ascii="Times New Roman"/>
                <w:color w:val="auto"/>
                <w:sz w:val="24"/>
                <w:highlight w:val="none"/>
              </w:rPr>
            </w:pPr>
          </w:p>
        </w:tc>
        <w:tc>
          <w:tcPr>
            <w:tcW w:w="3329" w:type="dxa"/>
          </w:tcPr>
          <w:p w14:paraId="67AD0153">
            <w:pPr>
              <w:pStyle w:val="22"/>
              <w:rPr>
                <w:rFonts w:ascii="Times New Roman"/>
                <w:color w:val="auto"/>
                <w:sz w:val="24"/>
                <w:highlight w:val="none"/>
              </w:rPr>
            </w:pPr>
          </w:p>
        </w:tc>
      </w:tr>
      <w:tr w14:paraId="1B1C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88" w:type="dxa"/>
          </w:tcPr>
          <w:p w14:paraId="66DCAEDD">
            <w:pPr>
              <w:pStyle w:val="22"/>
              <w:spacing w:before="62"/>
              <w:ind w:left="108"/>
              <w:rPr>
                <w:color w:val="auto"/>
                <w:sz w:val="24"/>
                <w:highlight w:val="none"/>
              </w:rPr>
            </w:pPr>
            <w:r>
              <w:rPr>
                <w:color w:val="auto"/>
                <w:sz w:val="24"/>
                <w:highlight w:val="none"/>
              </w:rPr>
              <w:t>2、其他人员</w:t>
            </w:r>
          </w:p>
        </w:tc>
        <w:tc>
          <w:tcPr>
            <w:tcW w:w="1843" w:type="dxa"/>
          </w:tcPr>
          <w:p w14:paraId="3F4B6296">
            <w:pPr>
              <w:pStyle w:val="22"/>
              <w:rPr>
                <w:rFonts w:ascii="Times New Roman"/>
                <w:color w:val="auto"/>
                <w:sz w:val="24"/>
                <w:highlight w:val="none"/>
              </w:rPr>
            </w:pPr>
          </w:p>
        </w:tc>
        <w:tc>
          <w:tcPr>
            <w:tcW w:w="1134" w:type="dxa"/>
          </w:tcPr>
          <w:p w14:paraId="61054EF8">
            <w:pPr>
              <w:pStyle w:val="22"/>
              <w:rPr>
                <w:rFonts w:ascii="Times New Roman"/>
                <w:color w:val="auto"/>
                <w:sz w:val="24"/>
                <w:highlight w:val="none"/>
              </w:rPr>
            </w:pPr>
          </w:p>
        </w:tc>
        <w:tc>
          <w:tcPr>
            <w:tcW w:w="1276" w:type="dxa"/>
          </w:tcPr>
          <w:p w14:paraId="714E457B">
            <w:pPr>
              <w:pStyle w:val="22"/>
              <w:rPr>
                <w:rFonts w:ascii="Times New Roman"/>
                <w:color w:val="auto"/>
                <w:sz w:val="24"/>
                <w:highlight w:val="none"/>
              </w:rPr>
            </w:pPr>
          </w:p>
        </w:tc>
        <w:tc>
          <w:tcPr>
            <w:tcW w:w="3329" w:type="dxa"/>
          </w:tcPr>
          <w:p w14:paraId="568C8BA9">
            <w:pPr>
              <w:pStyle w:val="22"/>
              <w:rPr>
                <w:rFonts w:ascii="Times New Roman"/>
                <w:color w:val="auto"/>
                <w:sz w:val="24"/>
                <w:highlight w:val="none"/>
              </w:rPr>
            </w:pPr>
          </w:p>
        </w:tc>
      </w:tr>
      <w:tr w14:paraId="1C13B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988" w:type="dxa"/>
          </w:tcPr>
          <w:p w14:paraId="769DEC2F">
            <w:pPr>
              <w:pStyle w:val="22"/>
              <w:rPr>
                <w:rFonts w:ascii="Times New Roman"/>
                <w:color w:val="auto"/>
                <w:sz w:val="24"/>
                <w:highlight w:val="none"/>
              </w:rPr>
            </w:pPr>
          </w:p>
        </w:tc>
        <w:tc>
          <w:tcPr>
            <w:tcW w:w="1843" w:type="dxa"/>
          </w:tcPr>
          <w:p w14:paraId="407DA580">
            <w:pPr>
              <w:pStyle w:val="22"/>
              <w:rPr>
                <w:rFonts w:ascii="Times New Roman"/>
                <w:color w:val="auto"/>
                <w:sz w:val="24"/>
                <w:highlight w:val="none"/>
              </w:rPr>
            </w:pPr>
          </w:p>
        </w:tc>
        <w:tc>
          <w:tcPr>
            <w:tcW w:w="1134" w:type="dxa"/>
          </w:tcPr>
          <w:p w14:paraId="7D070522">
            <w:pPr>
              <w:pStyle w:val="22"/>
              <w:rPr>
                <w:rFonts w:ascii="Times New Roman"/>
                <w:color w:val="auto"/>
                <w:sz w:val="24"/>
                <w:highlight w:val="none"/>
              </w:rPr>
            </w:pPr>
          </w:p>
        </w:tc>
        <w:tc>
          <w:tcPr>
            <w:tcW w:w="1276" w:type="dxa"/>
          </w:tcPr>
          <w:p w14:paraId="728E1B73">
            <w:pPr>
              <w:pStyle w:val="22"/>
              <w:rPr>
                <w:rFonts w:ascii="Times New Roman"/>
                <w:color w:val="auto"/>
                <w:sz w:val="24"/>
                <w:highlight w:val="none"/>
              </w:rPr>
            </w:pPr>
          </w:p>
        </w:tc>
        <w:tc>
          <w:tcPr>
            <w:tcW w:w="3329" w:type="dxa"/>
          </w:tcPr>
          <w:p w14:paraId="6E856C32">
            <w:pPr>
              <w:pStyle w:val="22"/>
              <w:rPr>
                <w:rFonts w:ascii="Times New Roman"/>
                <w:color w:val="auto"/>
                <w:sz w:val="24"/>
                <w:highlight w:val="none"/>
              </w:rPr>
            </w:pPr>
          </w:p>
        </w:tc>
      </w:tr>
      <w:tr w14:paraId="1F90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88" w:type="dxa"/>
          </w:tcPr>
          <w:p w14:paraId="222B7ED1">
            <w:pPr>
              <w:pStyle w:val="22"/>
              <w:rPr>
                <w:rFonts w:ascii="Times New Roman"/>
                <w:color w:val="auto"/>
                <w:sz w:val="24"/>
                <w:highlight w:val="none"/>
              </w:rPr>
            </w:pPr>
          </w:p>
        </w:tc>
        <w:tc>
          <w:tcPr>
            <w:tcW w:w="1843" w:type="dxa"/>
          </w:tcPr>
          <w:p w14:paraId="68B875E6">
            <w:pPr>
              <w:pStyle w:val="22"/>
              <w:rPr>
                <w:rFonts w:ascii="Times New Roman"/>
                <w:color w:val="auto"/>
                <w:sz w:val="24"/>
                <w:highlight w:val="none"/>
              </w:rPr>
            </w:pPr>
          </w:p>
        </w:tc>
        <w:tc>
          <w:tcPr>
            <w:tcW w:w="1134" w:type="dxa"/>
          </w:tcPr>
          <w:p w14:paraId="0C6DE859">
            <w:pPr>
              <w:pStyle w:val="22"/>
              <w:rPr>
                <w:rFonts w:ascii="Times New Roman"/>
                <w:color w:val="auto"/>
                <w:sz w:val="24"/>
                <w:highlight w:val="none"/>
              </w:rPr>
            </w:pPr>
          </w:p>
        </w:tc>
        <w:tc>
          <w:tcPr>
            <w:tcW w:w="1276" w:type="dxa"/>
          </w:tcPr>
          <w:p w14:paraId="78432ED6">
            <w:pPr>
              <w:pStyle w:val="22"/>
              <w:rPr>
                <w:rFonts w:ascii="Times New Roman"/>
                <w:color w:val="auto"/>
                <w:sz w:val="24"/>
                <w:highlight w:val="none"/>
              </w:rPr>
            </w:pPr>
          </w:p>
        </w:tc>
        <w:tc>
          <w:tcPr>
            <w:tcW w:w="3329" w:type="dxa"/>
          </w:tcPr>
          <w:p w14:paraId="5F8663C3">
            <w:pPr>
              <w:pStyle w:val="22"/>
              <w:rPr>
                <w:rFonts w:ascii="Times New Roman"/>
                <w:color w:val="auto"/>
                <w:sz w:val="24"/>
                <w:highlight w:val="none"/>
              </w:rPr>
            </w:pPr>
          </w:p>
        </w:tc>
      </w:tr>
      <w:tr w14:paraId="5840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88" w:type="dxa"/>
          </w:tcPr>
          <w:p w14:paraId="5E8C74A4">
            <w:pPr>
              <w:pStyle w:val="22"/>
              <w:tabs>
                <w:tab w:val="left" w:pos="1188"/>
              </w:tabs>
              <w:spacing w:before="85"/>
              <w:ind w:left="108"/>
              <w:rPr>
                <w:color w:val="auto"/>
                <w:sz w:val="24"/>
                <w:highlight w:val="none"/>
              </w:rPr>
            </w:pPr>
            <w:r>
              <w:rPr>
                <w:color w:val="auto"/>
                <w:sz w:val="24"/>
                <w:highlight w:val="none"/>
              </w:rPr>
              <w:t>二、现</w:t>
            </w:r>
            <w:r>
              <w:rPr>
                <w:color w:val="auto"/>
                <w:sz w:val="24"/>
                <w:highlight w:val="none"/>
              </w:rPr>
              <w:tab/>
            </w:r>
            <w:r>
              <w:rPr>
                <w:color w:val="auto"/>
                <w:sz w:val="24"/>
                <w:highlight w:val="none"/>
              </w:rPr>
              <w:t>场</w:t>
            </w:r>
          </w:p>
        </w:tc>
        <w:tc>
          <w:tcPr>
            <w:tcW w:w="1843" w:type="dxa"/>
          </w:tcPr>
          <w:p w14:paraId="5798903B">
            <w:pPr>
              <w:pStyle w:val="22"/>
              <w:rPr>
                <w:rFonts w:ascii="Times New Roman"/>
                <w:color w:val="auto"/>
                <w:sz w:val="24"/>
                <w:highlight w:val="none"/>
              </w:rPr>
            </w:pPr>
          </w:p>
        </w:tc>
        <w:tc>
          <w:tcPr>
            <w:tcW w:w="1134" w:type="dxa"/>
          </w:tcPr>
          <w:p w14:paraId="31B0CCB4">
            <w:pPr>
              <w:pStyle w:val="22"/>
              <w:rPr>
                <w:rFonts w:ascii="Times New Roman"/>
                <w:color w:val="auto"/>
                <w:sz w:val="24"/>
                <w:highlight w:val="none"/>
              </w:rPr>
            </w:pPr>
          </w:p>
        </w:tc>
        <w:tc>
          <w:tcPr>
            <w:tcW w:w="1276" w:type="dxa"/>
          </w:tcPr>
          <w:p w14:paraId="6C90F0E7">
            <w:pPr>
              <w:pStyle w:val="22"/>
              <w:rPr>
                <w:rFonts w:ascii="Times New Roman"/>
                <w:color w:val="auto"/>
                <w:sz w:val="24"/>
                <w:highlight w:val="none"/>
              </w:rPr>
            </w:pPr>
          </w:p>
        </w:tc>
        <w:tc>
          <w:tcPr>
            <w:tcW w:w="3329" w:type="dxa"/>
          </w:tcPr>
          <w:p w14:paraId="73936A51">
            <w:pPr>
              <w:pStyle w:val="22"/>
              <w:rPr>
                <w:rFonts w:ascii="Times New Roman"/>
                <w:color w:val="auto"/>
                <w:sz w:val="24"/>
                <w:highlight w:val="none"/>
              </w:rPr>
            </w:pPr>
          </w:p>
        </w:tc>
      </w:tr>
      <w:tr w14:paraId="0AB7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88" w:type="dxa"/>
          </w:tcPr>
          <w:p w14:paraId="43E4984B">
            <w:pPr>
              <w:pStyle w:val="22"/>
              <w:spacing w:before="91"/>
              <w:ind w:left="108"/>
              <w:rPr>
                <w:color w:val="auto"/>
                <w:sz w:val="24"/>
                <w:highlight w:val="none"/>
              </w:rPr>
            </w:pPr>
            <w:r>
              <w:rPr>
                <w:color w:val="auto"/>
                <w:sz w:val="24"/>
                <w:highlight w:val="none"/>
              </w:rPr>
              <w:t>1、项目经理</w:t>
            </w:r>
          </w:p>
        </w:tc>
        <w:tc>
          <w:tcPr>
            <w:tcW w:w="1843" w:type="dxa"/>
          </w:tcPr>
          <w:p w14:paraId="62C92BC6">
            <w:pPr>
              <w:pStyle w:val="22"/>
              <w:rPr>
                <w:rFonts w:ascii="Times New Roman"/>
                <w:color w:val="auto"/>
                <w:sz w:val="24"/>
                <w:highlight w:val="none"/>
              </w:rPr>
            </w:pPr>
          </w:p>
        </w:tc>
        <w:tc>
          <w:tcPr>
            <w:tcW w:w="1134" w:type="dxa"/>
          </w:tcPr>
          <w:p w14:paraId="4DBCB938">
            <w:pPr>
              <w:pStyle w:val="22"/>
              <w:rPr>
                <w:rFonts w:ascii="Times New Roman"/>
                <w:color w:val="auto"/>
                <w:sz w:val="24"/>
                <w:highlight w:val="none"/>
              </w:rPr>
            </w:pPr>
          </w:p>
        </w:tc>
        <w:tc>
          <w:tcPr>
            <w:tcW w:w="1276" w:type="dxa"/>
          </w:tcPr>
          <w:p w14:paraId="72E17E61">
            <w:pPr>
              <w:pStyle w:val="22"/>
              <w:rPr>
                <w:rFonts w:ascii="Times New Roman"/>
                <w:color w:val="auto"/>
                <w:sz w:val="24"/>
                <w:highlight w:val="none"/>
              </w:rPr>
            </w:pPr>
          </w:p>
        </w:tc>
        <w:tc>
          <w:tcPr>
            <w:tcW w:w="3329" w:type="dxa"/>
          </w:tcPr>
          <w:p w14:paraId="5C260F82">
            <w:pPr>
              <w:pStyle w:val="22"/>
              <w:rPr>
                <w:rFonts w:ascii="Times New Roman"/>
                <w:color w:val="auto"/>
                <w:sz w:val="24"/>
                <w:highlight w:val="none"/>
              </w:rPr>
            </w:pPr>
          </w:p>
        </w:tc>
      </w:tr>
      <w:tr w14:paraId="15E6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988" w:type="dxa"/>
          </w:tcPr>
          <w:p w14:paraId="29336904">
            <w:pPr>
              <w:pStyle w:val="22"/>
              <w:spacing w:before="86"/>
              <w:ind w:left="108"/>
              <w:rPr>
                <w:color w:val="auto"/>
                <w:sz w:val="24"/>
                <w:highlight w:val="none"/>
              </w:rPr>
            </w:pPr>
            <w:r>
              <w:rPr>
                <w:color w:val="auto"/>
                <w:sz w:val="24"/>
                <w:highlight w:val="none"/>
              </w:rPr>
              <w:t>2、技术负责人</w:t>
            </w:r>
          </w:p>
        </w:tc>
        <w:tc>
          <w:tcPr>
            <w:tcW w:w="1843" w:type="dxa"/>
          </w:tcPr>
          <w:p w14:paraId="3886113C">
            <w:pPr>
              <w:pStyle w:val="22"/>
              <w:rPr>
                <w:rFonts w:ascii="Times New Roman"/>
                <w:color w:val="auto"/>
                <w:sz w:val="24"/>
                <w:highlight w:val="none"/>
              </w:rPr>
            </w:pPr>
          </w:p>
        </w:tc>
        <w:tc>
          <w:tcPr>
            <w:tcW w:w="1134" w:type="dxa"/>
          </w:tcPr>
          <w:p w14:paraId="5064C2E4">
            <w:pPr>
              <w:pStyle w:val="22"/>
              <w:rPr>
                <w:rFonts w:ascii="Times New Roman"/>
                <w:color w:val="auto"/>
                <w:sz w:val="24"/>
                <w:highlight w:val="none"/>
              </w:rPr>
            </w:pPr>
          </w:p>
        </w:tc>
        <w:tc>
          <w:tcPr>
            <w:tcW w:w="1276" w:type="dxa"/>
          </w:tcPr>
          <w:p w14:paraId="0194A720">
            <w:pPr>
              <w:pStyle w:val="22"/>
              <w:rPr>
                <w:rFonts w:ascii="Times New Roman"/>
                <w:color w:val="auto"/>
                <w:sz w:val="24"/>
                <w:highlight w:val="none"/>
              </w:rPr>
            </w:pPr>
          </w:p>
        </w:tc>
        <w:tc>
          <w:tcPr>
            <w:tcW w:w="3329" w:type="dxa"/>
          </w:tcPr>
          <w:p w14:paraId="288F9A4C">
            <w:pPr>
              <w:pStyle w:val="22"/>
              <w:rPr>
                <w:rFonts w:ascii="Times New Roman"/>
                <w:color w:val="auto"/>
                <w:sz w:val="24"/>
                <w:highlight w:val="none"/>
              </w:rPr>
            </w:pPr>
          </w:p>
        </w:tc>
      </w:tr>
      <w:tr w14:paraId="3D95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88" w:type="dxa"/>
          </w:tcPr>
          <w:p w14:paraId="25CA840D">
            <w:pPr>
              <w:pStyle w:val="22"/>
              <w:spacing w:before="91"/>
              <w:ind w:left="108"/>
              <w:rPr>
                <w:color w:val="auto"/>
                <w:sz w:val="24"/>
                <w:highlight w:val="none"/>
              </w:rPr>
            </w:pPr>
            <w:r>
              <w:rPr>
                <w:color w:val="auto"/>
                <w:sz w:val="24"/>
                <w:highlight w:val="none"/>
              </w:rPr>
              <w:t>3、安全员</w:t>
            </w:r>
          </w:p>
        </w:tc>
        <w:tc>
          <w:tcPr>
            <w:tcW w:w="1843" w:type="dxa"/>
          </w:tcPr>
          <w:p w14:paraId="3589B203">
            <w:pPr>
              <w:pStyle w:val="22"/>
              <w:rPr>
                <w:rFonts w:ascii="Times New Roman"/>
                <w:color w:val="auto"/>
                <w:sz w:val="24"/>
                <w:highlight w:val="none"/>
              </w:rPr>
            </w:pPr>
          </w:p>
        </w:tc>
        <w:tc>
          <w:tcPr>
            <w:tcW w:w="1134" w:type="dxa"/>
          </w:tcPr>
          <w:p w14:paraId="7E53E869">
            <w:pPr>
              <w:pStyle w:val="22"/>
              <w:rPr>
                <w:rFonts w:ascii="Times New Roman"/>
                <w:color w:val="auto"/>
                <w:sz w:val="24"/>
                <w:highlight w:val="none"/>
              </w:rPr>
            </w:pPr>
          </w:p>
        </w:tc>
        <w:tc>
          <w:tcPr>
            <w:tcW w:w="1276" w:type="dxa"/>
          </w:tcPr>
          <w:p w14:paraId="6691010B">
            <w:pPr>
              <w:pStyle w:val="22"/>
              <w:rPr>
                <w:rFonts w:ascii="Times New Roman"/>
                <w:color w:val="auto"/>
                <w:sz w:val="24"/>
                <w:highlight w:val="none"/>
              </w:rPr>
            </w:pPr>
          </w:p>
        </w:tc>
        <w:tc>
          <w:tcPr>
            <w:tcW w:w="3329" w:type="dxa"/>
          </w:tcPr>
          <w:p w14:paraId="0A1836AA">
            <w:pPr>
              <w:pStyle w:val="22"/>
              <w:rPr>
                <w:rFonts w:ascii="Times New Roman"/>
                <w:color w:val="auto"/>
                <w:sz w:val="24"/>
                <w:highlight w:val="none"/>
              </w:rPr>
            </w:pPr>
          </w:p>
        </w:tc>
      </w:tr>
      <w:tr w14:paraId="411A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88" w:type="dxa"/>
          </w:tcPr>
          <w:p w14:paraId="3315F2F8">
            <w:pPr>
              <w:pStyle w:val="22"/>
              <w:spacing w:before="60"/>
              <w:ind w:left="108"/>
              <w:rPr>
                <w:color w:val="auto"/>
                <w:sz w:val="24"/>
                <w:highlight w:val="none"/>
              </w:rPr>
            </w:pPr>
            <w:r>
              <w:rPr>
                <w:color w:val="auto"/>
                <w:sz w:val="24"/>
                <w:highlight w:val="none"/>
              </w:rPr>
              <w:t>4、材料员</w:t>
            </w:r>
          </w:p>
        </w:tc>
        <w:tc>
          <w:tcPr>
            <w:tcW w:w="1843" w:type="dxa"/>
          </w:tcPr>
          <w:p w14:paraId="5C5E2F96">
            <w:pPr>
              <w:pStyle w:val="22"/>
              <w:rPr>
                <w:rFonts w:ascii="Times New Roman"/>
                <w:color w:val="auto"/>
                <w:sz w:val="24"/>
                <w:highlight w:val="none"/>
              </w:rPr>
            </w:pPr>
          </w:p>
        </w:tc>
        <w:tc>
          <w:tcPr>
            <w:tcW w:w="1134" w:type="dxa"/>
          </w:tcPr>
          <w:p w14:paraId="35819CAB">
            <w:pPr>
              <w:pStyle w:val="22"/>
              <w:rPr>
                <w:rFonts w:ascii="Times New Roman"/>
                <w:color w:val="auto"/>
                <w:sz w:val="24"/>
                <w:highlight w:val="none"/>
              </w:rPr>
            </w:pPr>
          </w:p>
        </w:tc>
        <w:tc>
          <w:tcPr>
            <w:tcW w:w="1276" w:type="dxa"/>
          </w:tcPr>
          <w:p w14:paraId="0D68A263">
            <w:pPr>
              <w:pStyle w:val="22"/>
              <w:rPr>
                <w:rFonts w:ascii="Times New Roman"/>
                <w:color w:val="auto"/>
                <w:sz w:val="24"/>
                <w:highlight w:val="none"/>
              </w:rPr>
            </w:pPr>
          </w:p>
        </w:tc>
        <w:tc>
          <w:tcPr>
            <w:tcW w:w="3329" w:type="dxa"/>
          </w:tcPr>
          <w:p w14:paraId="28935771">
            <w:pPr>
              <w:pStyle w:val="22"/>
              <w:rPr>
                <w:rFonts w:ascii="Times New Roman"/>
                <w:color w:val="auto"/>
                <w:sz w:val="24"/>
                <w:highlight w:val="none"/>
              </w:rPr>
            </w:pPr>
          </w:p>
        </w:tc>
      </w:tr>
      <w:tr w14:paraId="00EE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88" w:type="dxa"/>
          </w:tcPr>
          <w:p w14:paraId="4A2A1B40">
            <w:pPr>
              <w:pStyle w:val="22"/>
              <w:spacing w:before="82"/>
              <w:ind w:left="108"/>
              <w:rPr>
                <w:color w:val="auto"/>
                <w:sz w:val="24"/>
                <w:highlight w:val="none"/>
              </w:rPr>
            </w:pPr>
            <w:r>
              <w:rPr>
                <w:color w:val="auto"/>
                <w:sz w:val="24"/>
                <w:highlight w:val="none"/>
              </w:rPr>
              <w:t>5、质量员</w:t>
            </w:r>
          </w:p>
        </w:tc>
        <w:tc>
          <w:tcPr>
            <w:tcW w:w="1843" w:type="dxa"/>
          </w:tcPr>
          <w:p w14:paraId="1AB2D06B">
            <w:pPr>
              <w:pStyle w:val="22"/>
              <w:rPr>
                <w:rFonts w:ascii="Times New Roman"/>
                <w:color w:val="auto"/>
                <w:sz w:val="24"/>
                <w:highlight w:val="none"/>
              </w:rPr>
            </w:pPr>
          </w:p>
        </w:tc>
        <w:tc>
          <w:tcPr>
            <w:tcW w:w="1134" w:type="dxa"/>
          </w:tcPr>
          <w:p w14:paraId="78D5BAEC">
            <w:pPr>
              <w:pStyle w:val="22"/>
              <w:rPr>
                <w:rFonts w:ascii="Times New Roman"/>
                <w:color w:val="auto"/>
                <w:sz w:val="24"/>
                <w:highlight w:val="none"/>
              </w:rPr>
            </w:pPr>
          </w:p>
        </w:tc>
        <w:tc>
          <w:tcPr>
            <w:tcW w:w="1276" w:type="dxa"/>
          </w:tcPr>
          <w:p w14:paraId="6A6C5F0D">
            <w:pPr>
              <w:pStyle w:val="22"/>
              <w:rPr>
                <w:rFonts w:ascii="Times New Roman"/>
                <w:color w:val="auto"/>
                <w:sz w:val="24"/>
                <w:highlight w:val="none"/>
              </w:rPr>
            </w:pPr>
          </w:p>
        </w:tc>
        <w:tc>
          <w:tcPr>
            <w:tcW w:w="3329" w:type="dxa"/>
          </w:tcPr>
          <w:p w14:paraId="7BF6D000">
            <w:pPr>
              <w:pStyle w:val="22"/>
              <w:rPr>
                <w:rFonts w:ascii="Times New Roman"/>
                <w:color w:val="auto"/>
                <w:sz w:val="24"/>
                <w:highlight w:val="none"/>
              </w:rPr>
            </w:pPr>
          </w:p>
        </w:tc>
      </w:tr>
      <w:tr w14:paraId="26FA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988" w:type="dxa"/>
          </w:tcPr>
          <w:p w14:paraId="4BCDBF2E">
            <w:pPr>
              <w:pStyle w:val="22"/>
              <w:spacing w:before="105"/>
              <w:ind w:left="108"/>
              <w:rPr>
                <w:color w:val="auto"/>
                <w:sz w:val="24"/>
                <w:highlight w:val="none"/>
              </w:rPr>
            </w:pPr>
            <w:r>
              <w:rPr>
                <w:color w:val="auto"/>
                <w:sz w:val="24"/>
                <w:highlight w:val="none"/>
              </w:rPr>
              <w:t>6、施工员</w:t>
            </w:r>
          </w:p>
        </w:tc>
        <w:tc>
          <w:tcPr>
            <w:tcW w:w="1843" w:type="dxa"/>
          </w:tcPr>
          <w:p w14:paraId="6D2109F3">
            <w:pPr>
              <w:pStyle w:val="22"/>
              <w:rPr>
                <w:rFonts w:ascii="Times New Roman"/>
                <w:color w:val="auto"/>
                <w:sz w:val="24"/>
                <w:highlight w:val="none"/>
              </w:rPr>
            </w:pPr>
          </w:p>
        </w:tc>
        <w:tc>
          <w:tcPr>
            <w:tcW w:w="1134" w:type="dxa"/>
          </w:tcPr>
          <w:p w14:paraId="0F897A51">
            <w:pPr>
              <w:pStyle w:val="22"/>
              <w:rPr>
                <w:rFonts w:ascii="Times New Roman"/>
                <w:color w:val="auto"/>
                <w:sz w:val="24"/>
                <w:highlight w:val="none"/>
              </w:rPr>
            </w:pPr>
          </w:p>
        </w:tc>
        <w:tc>
          <w:tcPr>
            <w:tcW w:w="1276" w:type="dxa"/>
          </w:tcPr>
          <w:p w14:paraId="0DAE6643">
            <w:pPr>
              <w:pStyle w:val="22"/>
              <w:rPr>
                <w:rFonts w:ascii="Times New Roman"/>
                <w:color w:val="auto"/>
                <w:sz w:val="24"/>
                <w:highlight w:val="none"/>
              </w:rPr>
            </w:pPr>
          </w:p>
        </w:tc>
        <w:tc>
          <w:tcPr>
            <w:tcW w:w="3329" w:type="dxa"/>
          </w:tcPr>
          <w:p w14:paraId="50865F05">
            <w:pPr>
              <w:pStyle w:val="22"/>
              <w:rPr>
                <w:rFonts w:ascii="Times New Roman"/>
                <w:color w:val="auto"/>
                <w:sz w:val="24"/>
                <w:highlight w:val="none"/>
              </w:rPr>
            </w:pPr>
          </w:p>
        </w:tc>
      </w:tr>
    </w:tbl>
    <w:p w14:paraId="72D42797">
      <w:pPr>
        <w:spacing w:before="59" w:line="312" w:lineRule="auto"/>
        <w:ind w:left="600" w:right="723" w:firstLine="475"/>
        <w:jc w:val="left"/>
        <w:rPr>
          <w:color w:val="auto"/>
          <w:sz w:val="24"/>
          <w:highlight w:val="none"/>
        </w:rPr>
      </w:pPr>
      <w:r>
        <w:rPr>
          <w:color w:val="auto"/>
          <w:spacing w:val="-9"/>
          <w:sz w:val="24"/>
          <w:highlight w:val="none"/>
        </w:rPr>
        <w:t>注：附安全员、施工员、质量员、材料员的资格证和专职安全员安全生产考核合格证复</w:t>
      </w:r>
      <w:r>
        <w:rPr>
          <w:color w:val="auto"/>
          <w:spacing w:val="-23"/>
          <w:sz w:val="24"/>
          <w:highlight w:val="none"/>
        </w:rPr>
        <w:t xml:space="preserve">印件及 </w:t>
      </w:r>
      <w:r>
        <w:rPr>
          <w:rFonts w:hint="eastAsia" w:ascii="宋体" w:hAnsi="宋体" w:eastAsia="宋体" w:cs="宋体"/>
          <w:b/>
          <w:color w:val="auto"/>
          <w:spacing w:val="-8"/>
          <w:sz w:val="24"/>
          <w:highlight w:val="none"/>
          <w:lang w:eastAsia="zh-CN"/>
        </w:rPr>
        <w:t>2024年</w:t>
      </w:r>
      <w:r>
        <w:rPr>
          <w:rFonts w:hint="eastAsia" w:cs="宋体"/>
          <w:b/>
          <w:color w:val="auto"/>
          <w:spacing w:val="-8"/>
          <w:sz w:val="24"/>
          <w:highlight w:val="none"/>
          <w:lang w:val="en-US" w:eastAsia="zh-CN"/>
        </w:rPr>
        <w:t>11</w:t>
      </w:r>
      <w:r>
        <w:rPr>
          <w:rFonts w:hint="eastAsia" w:ascii="宋体" w:hAnsi="宋体" w:eastAsia="宋体" w:cs="宋体"/>
          <w:b/>
          <w:color w:val="auto"/>
          <w:spacing w:val="-8"/>
          <w:sz w:val="24"/>
          <w:highlight w:val="none"/>
          <w:lang w:eastAsia="zh-CN"/>
        </w:rPr>
        <w:t>月</w:t>
      </w:r>
      <w:r>
        <w:rPr>
          <w:rFonts w:hint="eastAsia" w:ascii="宋体" w:hAnsi="宋体" w:eastAsia="宋体" w:cs="宋体"/>
          <w:b/>
          <w:color w:val="auto"/>
          <w:spacing w:val="-8"/>
          <w:sz w:val="24"/>
          <w:highlight w:val="none"/>
          <w:lang w:val="en-US" w:eastAsia="zh-CN"/>
        </w:rPr>
        <w:t>01</w:t>
      </w:r>
      <w:r>
        <w:rPr>
          <w:rFonts w:ascii="宋体" w:hAnsi="宋体" w:eastAsia="宋体" w:cs="宋体"/>
          <w:b/>
          <w:color w:val="auto"/>
          <w:spacing w:val="-8"/>
          <w:sz w:val="24"/>
          <w:highlight w:val="none"/>
        </w:rPr>
        <w:t>日</w:t>
      </w:r>
      <w:r>
        <w:rPr>
          <w:b/>
          <w:color w:val="auto"/>
          <w:spacing w:val="-8"/>
          <w:sz w:val="24"/>
          <w:highlight w:val="none"/>
        </w:rPr>
        <w:t>以来任意三个月的社保证明</w:t>
      </w:r>
      <w:r>
        <w:rPr>
          <w:b/>
          <w:color w:val="auto"/>
          <w:spacing w:val="4"/>
          <w:sz w:val="24"/>
          <w:highlight w:val="none"/>
        </w:rPr>
        <w:t>（</w:t>
      </w:r>
      <w:r>
        <w:rPr>
          <w:b/>
          <w:color w:val="auto"/>
          <w:spacing w:val="-2"/>
          <w:sz w:val="24"/>
          <w:highlight w:val="none"/>
        </w:rPr>
        <w:t>新公司、新员工按实际情况提供</w:t>
      </w:r>
      <w:r>
        <w:rPr>
          <w:b/>
          <w:color w:val="auto"/>
          <w:spacing w:val="-24"/>
          <w:sz w:val="24"/>
          <w:highlight w:val="none"/>
        </w:rPr>
        <w:t>）</w:t>
      </w:r>
      <w:r>
        <w:rPr>
          <w:color w:val="auto"/>
          <w:spacing w:val="-24"/>
          <w:sz w:val="24"/>
          <w:highlight w:val="none"/>
        </w:rPr>
        <w:t>；</w:t>
      </w:r>
    </w:p>
    <w:p w14:paraId="20C256D5">
      <w:pPr>
        <w:spacing w:after="0" w:line="312" w:lineRule="auto"/>
        <w:jc w:val="left"/>
        <w:rPr>
          <w:color w:val="auto"/>
          <w:sz w:val="24"/>
          <w:highlight w:val="none"/>
        </w:rPr>
        <w:sectPr>
          <w:pgSz w:w="11910" w:h="16840"/>
          <w:pgMar w:top="1040" w:right="460" w:bottom="900" w:left="480" w:header="857" w:footer="639" w:gutter="0"/>
          <w:cols w:space="720" w:num="1"/>
        </w:sectPr>
      </w:pPr>
    </w:p>
    <w:p w14:paraId="01525D6D">
      <w:pPr>
        <w:pStyle w:val="5"/>
        <w:rPr>
          <w:color w:val="auto"/>
          <w:sz w:val="20"/>
          <w:highlight w:val="none"/>
        </w:rPr>
      </w:pPr>
    </w:p>
    <w:p w14:paraId="26C7FE92">
      <w:pPr>
        <w:pStyle w:val="5"/>
        <w:rPr>
          <w:color w:val="auto"/>
          <w:sz w:val="20"/>
          <w:highlight w:val="none"/>
        </w:rPr>
      </w:pPr>
    </w:p>
    <w:p w14:paraId="7511CD93">
      <w:pPr>
        <w:pStyle w:val="5"/>
        <w:rPr>
          <w:color w:val="auto"/>
          <w:sz w:val="20"/>
          <w:highlight w:val="none"/>
        </w:rPr>
      </w:pPr>
    </w:p>
    <w:p w14:paraId="7B7BB0CE">
      <w:pPr>
        <w:pStyle w:val="5"/>
        <w:rPr>
          <w:color w:val="auto"/>
          <w:sz w:val="20"/>
          <w:highlight w:val="none"/>
        </w:rPr>
      </w:pPr>
    </w:p>
    <w:p w14:paraId="72ACC3DC">
      <w:pPr>
        <w:pStyle w:val="5"/>
        <w:rPr>
          <w:color w:val="auto"/>
          <w:sz w:val="20"/>
          <w:highlight w:val="none"/>
        </w:rPr>
      </w:pPr>
    </w:p>
    <w:p w14:paraId="6B3A91F7">
      <w:pPr>
        <w:pStyle w:val="5"/>
        <w:spacing w:before="3"/>
        <w:rPr>
          <w:color w:val="auto"/>
          <w:sz w:val="19"/>
          <w:highlight w:val="none"/>
        </w:rPr>
      </w:pPr>
    </w:p>
    <w:p w14:paraId="55132F47">
      <w:pPr>
        <w:spacing w:before="55"/>
        <w:ind w:left="259" w:right="504" w:firstLine="0"/>
        <w:jc w:val="both"/>
        <w:rPr>
          <w:b/>
          <w:color w:val="auto"/>
          <w:sz w:val="32"/>
          <w:highlight w:val="none"/>
        </w:rPr>
      </w:pPr>
      <w:bookmarkStart w:id="88" w:name="七、磋商供应商未被列入失信行为记录名单承诺书原件； "/>
      <w:bookmarkEnd w:id="88"/>
      <w:r>
        <w:rPr>
          <w:b/>
          <w:color w:val="auto"/>
          <w:sz w:val="32"/>
          <w:highlight w:val="none"/>
        </w:rPr>
        <w:t>七、磋商供应商未被列入失信行为记录名单承诺书原件；</w:t>
      </w:r>
    </w:p>
    <w:p w14:paraId="383853D9">
      <w:pPr>
        <w:pStyle w:val="5"/>
        <w:spacing w:before="4"/>
        <w:rPr>
          <w:b/>
          <w:color w:val="auto"/>
          <w:sz w:val="31"/>
          <w:highlight w:val="none"/>
        </w:rPr>
      </w:pPr>
    </w:p>
    <w:p w14:paraId="727B6254">
      <w:pPr>
        <w:spacing w:before="0" w:line="232" w:lineRule="auto"/>
        <w:ind w:right="848" w:firstLine="271" w:firstLineChars="100"/>
        <w:jc w:val="both"/>
        <w:rPr>
          <w:b/>
          <w:color w:val="auto"/>
          <w:sz w:val="32"/>
          <w:highlight w:val="none"/>
        </w:rPr>
      </w:pPr>
      <w:bookmarkStart w:id="89" w:name="八、供应商2022年10月1日以来任意三个月完税证明、零缴税费或免缴税费的证明复"/>
      <w:bookmarkEnd w:id="89"/>
      <w:r>
        <w:rPr>
          <w:b/>
          <w:color w:val="auto"/>
          <w:spacing w:val="-25"/>
          <w:sz w:val="32"/>
          <w:highlight w:val="none"/>
        </w:rPr>
        <w:t>八、供应商</w:t>
      </w:r>
      <w:r>
        <w:rPr>
          <w:rFonts w:hint="eastAsia"/>
          <w:b/>
          <w:color w:val="auto"/>
          <w:spacing w:val="-25"/>
          <w:sz w:val="32"/>
          <w:highlight w:val="none"/>
          <w:lang w:eastAsia="zh-CN"/>
        </w:rPr>
        <w:t>2024年</w:t>
      </w:r>
      <w:r>
        <w:rPr>
          <w:rFonts w:hint="eastAsia"/>
          <w:b/>
          <w:color w:val="auto"/>
          <w:spacing w:val="-25"/>
          <w:sz w:val="32"/>
          <w:highlight w:val="none"/>
          <w:lang w:val="en-US" w:eastAsia="zh-CN"/>
        </w:rPr>
        <w:t>11</w:t>
      </w:r>
      <w:r>
        <w:rPr>
          <w:rFonts w:hint="eastAsia"/>
          <w:b/>
          <w:color w:val="auto"/>
          <w:spacing w:val="-25"/>
          <w:sz w:val="32"/>
          <w:highlight w:val="none"/>
          <w:lang w:eastAsia="zh-CN"/>
        </w:rPr>
        <w:t>月</w:t>
      </w:r>
      <w:r>
        <w:rPr>
          <w:rFonts w:hint="eastAsia"/>
          <w:b/>
          <w:color w:val="auto"/>
          <w:spacing w:val="-25"/>
          <w:sz w:val="32"/>
          <w:highlight w:val="none"/>
          <w:lang w:val="en-US" w:eastAsia="zh-CN"/>
        </w:rPr>
        <w:t>01</w:t>
      </w:r>
      <w:r>
        <w:rPr>
          <w:b/>
          <w:color w:val="auto"/>
          <w:spacing w:val="-25"/>
          <w:sz w:val="32"/>
          <w:highlight w:val="none"/>
        </w:rPr>
        <w:t>日</w:t>
      </w:r>
      <w:r>
        <w:rPr>
          <w:b/>
          <w:color w:val="auto"/>
          <w:spacing w:val="-14"/>
          <w:sz w:val="32"/>
          <w:highlight w:val="none"/>
        </w:rPr>
        <w:t>以来任意三个月完税证明、零缴税费或免缴税费的证明复印件；（新设立的企业按实际情况提供）</w:t>
      </w:r>
    </w:p>
    <w:p w14:paraId="13843B8B">
      <w:pPr>
        <w:pStyle w:val="5"/>
        <w:spacing w:before="4"/>
        <w:rPr>
          <w:b/>
          <w:color w:val="auto"/>
          <w:sz w:val="31"/>
          <w:highlight w:val="none"/>
        </w:rPr>
      </w:pPr>
    </w:p>
    <w:p w14:paraId="1865D79A">
      <w:pPr>
        <w:spacing w:before="0" w:line="235" w:lineRule="auto"/>
        <w:ind w:right="845" w:firstLine="299" w:firstLineChars="100"/>
        <w:jc w:val="both"/>
        <w:rPr>
          <w:b/>
          <w:color w:val="auto"/>
          <w:sz w:val="32"/>
          <w:highlight w:val="none"/>
        </w:rPr>
      </w:pPr>
      <w:r>
        <w:rPr>
          <w:b/>
          <w:color w:val="auto"/>
          <w:spacing w:val="-11"/>
          <w:sz w:val="32"/>
          <w:highlight w:val="none"/>
        </w:rPr>
        <w:t>九、供应商财务状况证明材料[ 供应商是法人的，应提供经审计</w:t>
      </w:r>
      <w:r>
        <w:rPr>
          <w:b/>
          <w:color w:val="auto"/>
          <w:spacing w:val="-50"/>
          <w:sz w:val="32"/>
          <w:highlight w:val="none"/>
        </w:rPr>
        <w:t xml:space="preserve">的 </w:t>
      </w:r>
      <w:r>
        <w:rPr>
          <w:b/>
          <w:color w:val="auto"/>
          <w:sz w:val="32"/>
          <w:highlight w:val="none"/>
        </w:rPr>
        <w:t>202</w:t>
      </w:r>
      <w:r>
        <w:rPr>
          <w:rFonts w:hint="eastAsia"/>
          <w:b/>
          <w:color w:val="auto"/>
          <w:sz w:val="32"/>
          <w:highlight w:val="none"/>
          <w:lang w:val="en-US" w:eastAsia="zh-CN"/>
        </w:rPr>
        <w:t>3</w:t>
      </w:r>
      <w:r>
        <w:rPr>
          <w:b/>
          <w:color w:val="auto"/>
          <w:spacing w:val="-10"/>
          <w:sz w:val="32"/>
          <w:highlight w:val="none"/>
        </w:rPr>
        <w:t>年财务报告或者银行出具的资信证明等，资信证明能够清晰</w:t>
      </w:r>
      <w:r>
        <w:rPr>
          <w:b/>
          <w:color w:val="auto"/>
          <w:spacing w:val="-13"/>
          <w:w w:val="95"/>
          <w:sz w:val="32"/>
          <w:highlight w:val="none"/>
        </w:rPr>
        <w:t>反映供应商的商业信誉情况</w:t>
      </w:r>
      <w:r>
        <w:rPr>
          <w:b/>
          <w:color w:val="auto"/>
          <w:w w:val="95"/>
          <w:sz w:val="32"/>
          <w:highlight w:val="none"/>
        </w:rPr>
        <w:t>（</w:t>
      </w:r>
      <w:r>
        <w:rPr>
          <w:b/>
          <w:color w:val="auto"/>
          <w:spacing w:val="-9"/>
          <w:w w:val="95"/>
          <w:sz w:val="32"/>
          <w:highlight w:val="none"/>
        </w:rPr>
        <w:t>注明有效期的，应在有效期内；未注明  有效期的，出具时间至竞标截止时间不超过一年</w:t>
      </w:r>
      <w:r>
        <w:rPr>
          <w:b/>
          <w:color w:val="auto"/>
          <w:spacing w:val="-38"/>
          <w:w w:val="95"/>
          <w:sz w:val="32"/>
          <w:highlight w:val="none"/>
        </w:rPr>
        <w:t>）</w:t>
      </w:r>
      <w:r>
        <w:rPr>
          <w:b/>
          <w:color w:val="auto"/>
          <w:spacing w:val="-6"/>
          <w:w w:val="95"/>
          <w:sz w:val="32"/>
          <w:highlight w:val="none"/>
        </w:rPr>
        <w:t xml:space="preserve">；供应商是其他组  </w:t>
      </w:r>
      <w:r>
        <w:rPr>
          <w:b/>
          <w:color w:val="auto"/>
          <w:spacing w:val="-12"/>
          <w:sz w:val="32"/>
          <w:highlight w:val="none"/>
        </w:rPr>
        <w:t xml:space="preserve">织或者自然人的，应提供经审计的 </w:t>
      </w:r>
      <w:r>
        <w:rPr>
          <w:b/>
          <w:color w:val="auto"/>
          <w:sz w:val="32"/>
          <w:highlight w:val="none"/>
        </w:rPr>
        <w:t>202</w:t>
      </w:r>
      <w:r>
        <w:rPr>
          <w:rFonts w:hint="eastAsia"/>
          <w:b/>
          <w:color w:val="auto"/>
          <w:sz w:val="32"/>
          <w:highlight w:val="none"/>
          <w:lang w:val="en-US" w:eastAsia="zh-CN"/>
        </w:rPr>
        <w:t>3</w:t>
      </w:r>
      <w:r>
        <w:rPr>
          <w:b/>
          <w:color w:val="auto"/>
          <w:spacing w:val="-10"/>
          <w:sz w:val="32"/>
          <w:highlight w:val="none"/>
        </w:rPr>
        <w:t>年财务报告，属于小微企业的无须提供现金流量表)或者银行出具的资信证明等，资信证明能够清晰反映供应商的商业信誉情况（</w:t>
      </w:r>
      <w:r>
        <w:rPr>
          <w:b/>
          <w:color w:val="auto"/>
          <w:spacing w:val="-9"/>
          <w:sz w:val="32"/>
          <w:highlight w:val="none"/>
        </w:rPr>
        <w:t>注明有效期的， 应在有效期内； 未注明有效期的，出具时间至竞标 截止时间不超过一年</w:t>
      </w:r>
      <w:r>
        <w:rPr>
          <w:b/>
          <w:color w:val="auto"/>
          <w:sz w:val="32"/>
          <w:highlight w:val="none"/>
        </w:rPr>
        <w:t>）]</w:t>
      </w:r>
    </w:p>
    <w:p w14:paraId="0B383A53">
      <w:pPr>
        <w:spacing w:before="0" w:line="384" w:lineRule="exact"/>
        <w:ind w:left="600" w:right="0" w:firstLine="0"/>
        <w:jc w:val="left"/>
        <w:rPr>
          <w:b/>
          <w:color w:val="auto"/>
          <w:sz w:val="32"/>
          <w:highlight w:val="none"/>
        </w:rPr>
      </w:pPr>
      <w:bookmarkStart w:id="90" w:name="注：新设立的企业财务状况报告可提供投标截止日上个月的财务报表；"/>
      <w:bookmarkEnd w:id="90"/>
      <w:r>
        <w:rPr>
          <w:b/>
          <w:color w:val="auto"/>
          <w:sz w:val="32"/>
          <w:highlight w:val="none"/>
        </w:rPr>
        <w:t>注：新设立的企业财务状况报告可提供投标截止日上个月的财务报</w:t>
      </w:r>
    </w:p>
    <w:p w14:paraId="64A487A7">
      <w:pPr>
        <w:spacing w:before="0" w:line="405" w:lineRule="exact"/>
        <w:ind w:left="600" w:right="0" w:firstLine="0"/>
        <w:jc w:val="left"/>
        <w:rPr>
          <w:b/>
          <w:color w:val="auto"/>
          <w:sz w:val="32"/>
          <w:highlight w:val="none"/>
        </w:rPr>
      </w:pPr>
      <w:r>
        <w:rPr>
          <w:b/>
          <w:color w:val="auto"/>
          <w:sz w:val="32"/>
          <w:highlight w:val="none"/>
        </w:rPr>
        <w:t>表；</w:t>
      </w:r>
    </w:p>
    <w:p w14:paraId="5B2300D9">
      <w:pPr>
        <w:pStyle w:val="5"/>
        <w:spacing w:before="5"/>
        <w:rPr>
          <w:b/>
          <w:color w:val="auto"/>
          <w:sz w:val="30"/>
          <w:highlight w:val="none"/>
        </w:rPr>
      </w:pPr>
    </w:p>
    <w:p w14:paraId="18416F8F">
      <w:pPr>
        <w:spacing w:before="0" w:line="405" w:lineRule="exact"/>
        <w:ind w:left="261" w:right="504" w:firstLine="0"/>
        <w:jc w:val="both"/>
        <w:rPr>
          <w:b/>
          <w:color w:val="auto"/>
          <w:sz w:val="32"/>
          <w:highlight w:val="none"/>
        </w:rPr>
      </w:pPr>
      <w:bookmarkStart w:id="91" w:name="十、供应商对农民工工资保证金的交纳与使用的承诺（按桂劳社【2009】50号文执行"/>
      <w:bookmarkEnd w:id="91"/>
      <w:r>
        <w:rPr>
          <w:b/>
          <w:color w:val="auto"/>
          <w:sz w:val="32"/>
          <w:highlight w:val="none"/>
        </w:rPr>
        <w:t>十、供应商对农民工工资保证金的交纳与使用的承诺（按桂劳社</w:t>
      </w:r>
    </w:p>
    <w:p w14:paraId="2189EE67">
      <w:pPr>
        <w:spacing w:before="0" w:line="405" w:lineRule="exact"/>
        <w:ind w:left="259" w:right="504" w:firstLine="0"/>
        <w:jc w:val="center"/>
        <w:rPr>
          <w:b/>
          <w:color w:val="auto"/>
          <w:sz w:val="32"/>
          <w:highlight w:val="none"/>
        </w:rPr>
      </w:pPr>
      <w:r>
        <w:rPr>
          <w:b/>
          <w:color w:val="auto"/>
          <w:sz w:val="32"/>
          <w:highlight w:val="none"/>
        </w:rPr>
        <w:t>【2009】50 号文执行）；</w:t>
      </w:r>
    </w:p>
    <w:p w14:paraId="5D60AA48">
      <w:pPr>
        <w:pStyle w:val="5"/>
        <w:spacing w:before="10"/>
        <w:rPr>
          <w:b/>
          <w:color w:val="auto"/>
          <w:sz w:val="28"/>
          <w:highlight w:val="none"/>
        </w:rPr>
      </w:pPr>
    </w:p>
    <w:p w14:paraId="623A9485">
      <w:pPr>
        <w:spacing w:before="0"/>
        <w:ind w:left="290" w:right="504" w:firstLine="0"/>
        <w:jc w:val="center"/>
        <w:rPr>
          <w:b/>
          <w:color w:val="auto"/>
          <w:sz w:val="34"/>
          <w:highlight w:val="none"/>
        </w:rPr>
      </w:pPr>
      <w:r>
        <w:rPr>
          <w:b/>
          <w:color w:val="auto"/>
          <w:sz w:val="34"/>
          <w:highlight w:val="none"/>
        </w:rPr>
        <w:t>供应商对农民工工资保证金的交纳与使用的承诺书</w:t>
      </w:r>
    </w:p>
    <w:p w14:paraId="3AB96A19">
      <w:pPr>
        <w:pStyle w:val="5"/>
        <w:spacing w:before="2"/>
        <w:rPr>
          <w:b/>
          <w:color w:val="auto"/>
          <w:sz w:val="36"/>
          <w:highlight w:val="none"/>
        </w:rPr>
      </w:pPr>
    </w:p>
    <w:p w14:paraId="7DD8943B">
      <w:pPr>
        <w:pStyle w:val="5"/>
        <w:spacing w:before="1"/>
        <w:ind w:left="600"/>
        <w:rPr>
          <w:color w:val="auto"/>
          <w:highlight w:val="none"/>
        </w:rPr>
      </w:pPr>
      <w:r>
        <w:rPr>
          <w:color w:val="auto"/>
          <w:highlight w:val="none"/>
        </w:rPr>
        <w:t>致：</w:t>
      </w:r>
      <w:r>
        <w:rPr>
          <w:color w:val="auto"/>
          <w:highlight w:val="none"/>
          <w:u w:val="single"/>
        </w:rPr>
        <w:t>（采购人名称）</w:t>
      </w:r>
    </w:p>
    <w:p w14:paraId="027967FA">
      <w:pPr>
        <w:pStyle w:val="5"/>
        <w:spacing w:before="93" w:line="312" w:lineRule="auto"/>
        <w:ind w:left="600" w:right="766" w:firstLine="600"/>
        <w:rPr>
          <w:color w:val="auto"/>
          <w:highlight w:val="none"/>
        </w:rPr>
      </w:pPr>
      <w:r>
        <w:rPr>
          <w:color w:val="auto"/>
          <w:highlight w:val="none"/>
        </w:rPr>
        <w:t>根据广西壮族自治区劳动和社会保障厅、广西壮族自治区建设厅《广西壮族自治区劳动和社会保障厅建设厅关于进一步完善建筑行业农民工工资保证金制度的通知》（桂劳社发</w:t>
      </w:r>
    </w:p>
    <w:p w14:paraId="4C83169D">
      <w:pPr>
        <w:pStyle w:val="5"/>
        <w:spacing w:line="307" w:lineRule="exact"/>
        <w:ind w:left="600"/>
        <w:rPr>
          <w:color w:val="auto"/>
          <w:highlight w:val="none"/>
        </w:rPr>
      </w:pPr>
      <w:r>
        <w:rPr>
          <w:color w:val="auto"/>
          <w:highlight w:val="none"/>
        </w:rPr>
        <w:t>［2009］50 号）文件规定，我方在此承诺：</w:t>
      </w:r>
    </w:p>
    <w:p w14:paraId="3E709E2D">
      <w:pPr>
        <w:pStyle w:val="21"/>
        <w:numPr>
          <w:ilvl w:val="0"/>
          <w:numId w:val="100"/>
        </w:numPr>
        <w:tabs>
          <w:tab w:val="left" w:pos="1560"/>
        </w:tabs>
        <w:spacing w:before="93" w:after="0" w:line="312" w:lineRule="auto"/>
        <w:ind w:left="600" w:right="843" w:firstLine="600"/>
        <w:jc w:val="both"/>
        <w:rPr>
          <w:color w:val="auto"/>
          <w:sz w:val="24"/>
          <w:highlight w:val="none"/>
        </w:rPr>
      </w:pPr>
      <w:r>
        <w:rPr>
          <w:color w:val="auto"/>
          <w:spacing w:val="-5"/>
          <w:sz w:val="24"/>
          <w:highlight w:val="none"/>
        </w:rPr>
        <w:t>我方在以前所承建工程中均按时足额支付工资，在截止竞标之日止不存在拖欠或克</w:t>
      </w:r>
      <w:r>
        <w:rPr>
          <w:color w:val="auto"/>
          <w:sz w:val="24"/>
          <w:highlight w:val="none"/>
        </w:rPr>
        <w:t>扣农民工工资的行为。</w:t>
      </w:r>
    </w:p>
    <w:p w14:paraId="3AF1E747">
      <w:pPr>
        <w:pStyle w:val="21"/>
        <w:numPr>
          <w:ilvl w:val="0"/>
          <w:numId w:val="100"/>
        </w:numPr>
        <w:tabs>
          <w:tab w:val="left" w:pos="1455"/>
          <w:tab w:val="left" w:pos="4072"/>
        </w:tabs>
        <w:spacing w:before="0" w:after="0" w:line="312" w:lineRule="auto"/>
        <w:ind w:left="600" w:right="843" w:firstLine="494"/>
        <w:jc w:val="both"/>
        <w:rPr>
          <w:color w:val="auto"/>
          <w:sz w:val="24"/>
          <w:highlight w:val="none"/>
        </w:rPr>
      </w:pPr>
      <w:r>
        <w:rPr>
          <w:color w:val="auto"/>
          <w:sz w:val="24"/>
          <w:highlight w:val="none"/>
        </w:rPr>
        <w:t>我方参与的</w:t>
      </w:r>
      <w:r>
        <w:rPr>
          <w:color w:val="auto"/>
          <w:sz w:val="24"/>
          <w:highlight w:val="none"/>
          <w:u w:val="single"/>
        </w:rPr>
        <w:t xml:space="preserve"> </w:t>
      </w:r>
      <w:r>
        <w:rPr>
          <w:color w:val="auto"/>
          <w:sz w:val="24"/>
          <w:highlight w:val="none"/>
          <w:u w:val="single"/>
        </w:rPr>
        <w:tab/>
      </w:r>
      <w:r>
        <w:rPr>
          <w:color w:val="auto"/>
          <w:spacing w:val="-3"/>
          <w:sz w:val="24"/>
          <w:highlight w:val="none"/>
          <w:u w:val="single"/>
        </w:rPr>
        <w:t>（</w:t>
      </w:r>
      <w:r>
        <w:rPr>
          <w:color w:val="auto"/>
          <w:sz w:val="24"/>
          <w:highlight w:val="none"/>
          <w:u w:val="single"/>
        </w:rPr>
        <w:t xml:space="preserve">项目名称）      </w:t>
      </w:r>
      <w:r>
        <w:rPr>
          <w:color w:val="auto"/>
          <w:spacing w:val="97"/>
          <w:sz w:val="24"/>
          <w:highlight w:val="none"/>
        </w:rPr>
        <w:t xml:space="preserve"> </w:t>
      </w:r>
      <w:r>
        <w:rPr>
          <w:color w:val="auto"/>
          <w:sz w:val="24"/>
          <w:highlight w:val="none"/>
        </w:rPr>
        <w:t>项目</w:t>
      </w:r>
      <w:r>
        <w:rPr>
          <w:color w:val="auto"/>
          <w:spacing w:val="-24"/>
          <w:sz w:val="24"/>
          <w:highlight w:val="none"/>
        </w:rPr>
        <w:t>，</w:t>
      </w:r>
      <w:r>
        <w:rPr>
          <w:color w:val="auto"/>
          <w:sz w:val="24"/>
          <w:highlight w:val="none"/>
        </w:rPr>
        <w:t>一旦成交</w:t>
      </w:r>
      <w:r>
        <w:rPr>
          <w:color w:val="auto"/>
          <w:spacing w:val="-24"/>
          <w:sz w:val="24"/>
          <w:highlight w:val="none"/>
        </w:rPr>
        <w:t>，</w:t>
      </w:r>
      <w:r>
        <w:rPr>
          <w:color w:val="auto"/>
          <w:sz w:val="24"/>
          <w:highlight w:val="none"/>
        </w:rPr>
        <w:t>我方保证在收</w:t>
      </w:r>
      <w:r>
        <w:rPr>
          <w:color w:val="auto"/>
          <w:spacing w:val="-15"/>
          <w:sz w:val="24"/>
          <w:highlight w:val="none"/>
        </w:rPr>
        <w:t>到</w:t>
      </w:r>
      <w:r>
        <w:rPr>
          <w:color w:val="auto"/>
          <w:spacing w:val="4"/>
          <w:sz w:val="24"/>
          <w:highlight w:val="none"/>
        </w:rPr>
        <w:t>成交</w:t>
      </w:r>
      <w:r>
        <w:rPr>
          <w:color w:val="auto"/>
          <w:sz w:val="24"/>
          <w:highlight w:val="none"/>
        </w:rPr>
        <w:t>通</w:t>
      </w:r>
      <w:r>
        <w:rPr>
          <w:color w:val="auto"/>
          <w:spacing w:val="4"/>
          <w:sz w:val="24"/>
          <w:highlight w:val="none"/>
        </w:rPr>
        <w:t>知书之</w:t>
      </w:r>
      <w:r>
        <w:rPr>
          <w:color w:val="auto"/>
          <w:sz w:val="24"/>
          <w:highlight w:val="none"/>
        </w:rPr>
        <w:t>日起</w:t>
      </w:r>
      <w:r>
        <w:rPr>
          <w:color w:val="auto"/>
          <w:spacing w:val="-49"/>
          <w:sz w:val="24"/>
          <w:highlight w:val="none"/>
        </w:rPr>
        <w:t xml:space="preserve"> </w:t>
      </w:r>
      <w:r>
        <w:rPr>
          <w:color w:val="auto"/>
          <w:sz w:val="24"/>
          <w:highlight w:val="none"/>
        </w:rPr>
        <w:t>7</w:t>
      </w:r>
      <w:r>
        <w:rPr>
          <w:color w:val="auto"/>
          <w:spacing w:val="-49"/>
          <w:sz w:val="24"/>
          <w:highlight w:val="none"/>
        </w:rPr>
        <w:t xml:space="preserve"> </w:t>
      </w:r>
      <w:r>
        <w:rPr>
          <w:color w:val="auto"/>
          <w:spacing w:val="4"/>
          <w:sz w:val="24"/>
          <w:highlight w:val="none"/>
        </w:rPr>
        <w:t>个工</w:t>
      </w:r>
      <w:r>
        <w:rPr>
          <w:color w:val="auto"/>
          <w:sz w:val="24"/>
          <w:highlight w:val="none"/>
        </w:rPr>
        <w:t>作</w:t>
      </w:r>
      <w:r>
        <w:rPr>
          <w:color w:val="auto"/>
          <w:spacing w:val="4"/>
          <w:sz w:val="24"/>
          <w:highlight w:val="none"/>
        </w:rPr>
        <w:t>日内及</w:t>
      </w:r>
      <w:r>
        <w:rPr>
          <w:color w:val="auto"/>
          <w:sz w:val="24"/>
          <w:highlight w:val="none"/>
        </w:rPr>
        <w:t>时</w:t>
      </w:r>
      <w:r>
        <w:rPr>
          <w:color w:val="auto"/>
          <w:spacing w:val="4"/>
          <w:sz w:val="24"/>
          <w:highlight w:val="none"/>
        </w:rPr>
        <w:t>并足额</w:t>
      </w:r>
      <w:r>
        <w:rPr>
          <w:color w:val="auto"/>
          <w:sz w:val="24"/>
          <w:highlight w:val="none"/>
        </w:rPr>
        <w:t>将</w:t>
      </w:r>
      <w:r>
        <w:rPr>
          <w:color w:val="auto"/>
          <w:spacing w:val="4"/>
          <w:sz w:val="24"/>
          <w:highlight w:val="none"/>
        </w:rPr>
        <w:t>农民工</w:t>
      </w:r>
      <w:r>
        <w:rPr>
          <w:color w:val="auto"/>
          <w:sz w:val="24"/>
          <w:highlight w:val="none"/>
        </w:rPr>
        <w:t>工</w:t>
      </w:r>
      <w:r>
        <w:rPr>
          <w:color w:val="auto"/>
          <w:spacing w:val="4"/>
          <w:sz w:val="24"/>
          <w:highlight w:val="none"/>
        </w:rPr>
        <w:t>资保证金</w:t>
      </w:r>
      <w:r>
        <w:rPr>
          <w:color w:val="auto"/>
          <w:sz w:val="24"/>
          <w:highlight w:val="none"/>
        </w:rPr>
        <w:t>转</w:t>
      </w:r>
      <w:r>
        <w:rPr>
          <w:color w:val="auto"/>
          <w:spacing w:val="4"/>
          <w:sz w:val="24"/>
          <w:highlight w:val="none"/>
        </w:rPr>
        <w:t>入建设</w:t>
      </w:r>
      <w:r>
        <w:rPr>
          <w:color w:val="auto"/>
          <w:sz w:val="24"/>
          <w:highlight w:val="none"/>
        </w:rPr>
        <w:t>主</w:t>
      </w:r>
      <w:r>
        <w:rPr>
          <w:color w:val="auto"/>
          <w:spacing w:val="4"/>
          <w:sz w:val="24"/>
          <w:highlight w:val="none"/>
        </w:rPr>
        <w:t>管部门</w:t>
      </w:r>
      <w:r>
        <w:rPr>
          <w:color w:val="auto"/>
          <w:sz w:val="24"/>
          <w:highlight w:val="none"/>
        </w:rPr>
        <w:t>指</w:t>
      </w:r>
      <w:r>
        <w:rPr>
          <w:color w:val="auto"/>
          <w:spacing w:val="4"/>
          <w:sz w:val="24"/>
          <w:highlight w:val="none"/>
        </w:rPr>
        <w:t>定</w:t>
      </w:r>
      <w:r>
        <w:rPr>
          <w:color w:val="auto"/>
          <w:sz w:val="24"/>
          <w:highlight w:val="none"/>
        </w:rPr>
        <w:t>的帐户，作为本项目农民工工资保证金。</w:t>
      </w:r>
    </w:p>
    <w:p w14:paraId="0DB9B8A8">
      <w:pPr>
        <w:pStyle w:val="21"/>
        <w:numPr>
          <w:ilvl w:val="0"/>
          <w:numId w:val="100"/>
        </w:numPr>
        <w:tabs>
          <w:tab w:val="left" w:pos="1455"/>
          <w:tab w:val="left" w:pos="4528"/>
        </w:tabs>
        <w:spacing w:before="1" w:after="0" w:line="240" w:lineRule="auto"/>
        <w:ind w:left="1454" w:right="0" w:hanging="361"/>
        <w:jc w:val="both"/>
        <w:rPr>
          <w:color w:val="auto"/>
          <w:sz w:val="24"/>
          <w:highlight w:val="none"/>
        </w:rPr>
      </w:pPr>
      <w:r>
        <w:rPr>
          <w:color w:val="auto"/>
          <w:sz w:val="24"/>
          <w:highlight w:val="none"/>
        </w:rPr>
        <w:t>如我方在承包的</w:t>
      </w:r>
      <w:r>
        <w:rPr>
          <w:color w:val="auto"/>
          <w:sz w:val="24"/>
          <w:highlight w:val="none"/>
          <w:u w:val="single"/>
        </w:rPr>
        <w:t xml:space="preserve"> </w:t>
      </w:r>
      <w:r>
        <w:rPr>
          <w:color w:val="auto"/>
          <w:sz w:val="24"/>
          <w:highlight w:val="none"/>
          <w:u w:val="single"/>
        </w:rPr>
        <w:tab/>
      </w:r>
      <w:r>
        <w:rPr>
          <w:color w:val="auto"/>
          <w:sz w:val="24"/>
          <w:highlight w:val="none"/>
          <w:u w:val="single"/>
        </w:rPr>
        <w:t>（项目名称）</w:t>
      </w:r>
      <w:r>
        <w:rPr>
          <w:color w:val="auto"/>
          <w:spacing w:val="71"/>
          <w:sz w:val="24"/>
          <w:highlight w:val="none"/>
        </w:rPr>
        <w:t xml:space="preserve"> </w:t>
      </w:r>
      <w:r>
        <w:rPr>
          <w:color w:val="auto"/>
          <w:sz w:val="24"/>
          <w:highlight w:val="none"/>
        </w:rPr>
        <w:t>项目中出现拖欠农民工和工人</w:t>
      </w:r>
    </w:p>
    <w:p w14:paraId="58999988">
      <w:pPr>
        <w:spacing w:after="0" w:line="240" w:lineRule="auto"/>
        <w:jc w:val="both"/>
        <w:rPr>
          <w:color w:val="auto"/>
          <w:sz w:val="24"/>
          <w:highlight w:val="none"/>
        </w:rPr>
        <w:sectPr>
          <w:pgSz w:w="11910" w:h="16840"/>
          <w:pgMar w:top="1040" w:right="460" w:bottom="900" w:left="480" w:header="857" w:footer="639" w:gutter="0"/>
          <w:cols w:space="720" w:num="1"/>
        </w:sectPr>
      </w:pPr>
    </w:p>
    <w:p w14:paraId="5292F063">
      <w:pPr>
        <w:pStyle w:val="5"/>
        <w:rPr>
          <w:color w:val="auto"/>
          <w:sz w:val="20"/>
          <w:highlight w:val="none"/>
        </w:rPr>
      </w:pPr>
    </w:p>
    <w:p w14:paraId="79DE9A57">
      <w:pPr>
        <w:pStyle w:val="5"/>
        <w:spacing w:before="206"/>
        <w:ind w:left="600"/>
        <w:rPr>
          <w:color w:val="auto"/>
          <w:highlight w:val="none"/>
        </w:rPr>
      </w:pPr>
      <w:r>
        <w:rPr>
          <w:color w:val="auto"/>
          <w:highlight w:val="none"/>
        </w:rPr>
        <w:t>工资情况的，可从其农民工工资保证金中先予划支。</w:t>
      </w:r>
    </w:p>
    <w:p w14:paraId="2B0F41FB">
      <w:pPr>
        <w:pStyle w:val="21"/>
        <w:numPr>
          <w:ilvl w:val="0"/>
          <w:numId w:val="100"/>
        </w:numPr>
        <w:tabs>
          <w:tab w:val="left" w:pos="1455"/>
        </w:tabs>
        <w:spacing w:before="94" w:after="0" w:line="240" w:lineRule="auto"/>
        <w:ind w:left="1454" w:right="0" w:hanging="361"/>
        <w:jc w:val="left"/>
        <w:rPr>
          <w:color w:val="auto"/>
          <w:sz w:val="24"/>
          <w:highlight w:val="none"/>
        </w:rPr>
      </w:pPr>
      <w:r>
        <w:rPr>
          <w:color w:val="auto"/>
          <w:sz w:val="24"/>
          <w:highlight w:val="none"/>
        </w:rPr>
        <w:t>如我方不按时、足额存入农民工工资保证金，采购人有权取消我方承包资格。</w:t>
      </w:r>
    </w:p>
    <w:p w14:paraId="307BA000">
      <w:pPr>
        <w:pStyle w:val="5"/>
        <w:tabs>
          <w:tab w:val="left" w:pos="6839"/>
        </w:tabs>
        <w:spacing w:before="93"/>
        <w:ind w:left="3960"/>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u w:val="single"/>
        </w:rPr>
        <w:t>（盖公章）</w:t>
      </w:r>
    </w:p>
    <w:p w14:paraId="42554FD3">
      <w:pPr>
        <w:pStyle w:val="5"/>
        <w:rPr>
          <w:color w:val="auto"/>
          <w:sz w:val="20"/>
          <w:highlight w:val="none"/>
        </w:rPr>
      </w:pPr>
    </w:p>
    <w:p w14:paraId="670F4C8C">
      <w:pPr>
        <w:pStyle w:val="5"/>
        <w:spacing w:before="4"/>
        <w:rPr>
          <w:color w:val="auto"/>
          <w:sz w:val="18"/>
          <w:highlight w:val="none"/>
        </w:rPr>
      </w:pPr>
    </w:p>
    <w:p w14:paraId="69C205C8">
      <w:pPr>
        <w:pStyle w:val="5"/>
        <w:tabs>
          <w:tab w:val="left" w:pos="6479"/>
        </w:tabs>
        <w:spacing w:before="1"/>
        <w:ind w:left="3840"/>
        <w:rPr>
          <w:color w:val="auto"/>
          <w:highlight w:val="none"/>
        </w:rPr>
      </w:pPr>
      <w:r>
        <w:rPr>
          <w:color w:val="auto"/>
          <w:highlight w:val="none"/>
        </w:rPr>
        <w:t>单位负责人：</w:t>
      </w:r>
      <w:r>
        <w:rPr>
          <w:color w:val="auto"/>
          <w:highlight w:val="none"/>
          <w:u w:val="single"/>
        </w:rPr>
        <w:t xml:space="preserve"> </w:t>
      </w:r>
      <w:r>
        <w:rPr>
          <w:color w:val="auto"/>
          <w:highlight w:val="none"/>
          <w:u w:val="single"/>
        </w:rPr>
        <w:tab/>
      </w:r>
      <w:r>
        <w:rPr>
          <w:color w:val="auto"/>
          <w:highlight w:val="none"/>
          <w:u w:val="single"/>
        </w:rPr>
        <w:t>（签字或盖章）</w:t>
      </w:r>
    </w:p>
    <w:p w14:paraId="12FD8461">
      <w:pPr>
        <w:pStyle w:val="5"/>
        <w:rPr>
          <w:color w:val="auto"/>
          <w:sz w:val="20"/>
          <w:highlight w:val="none"/>
        </w:rPr>
      </w:pPr>
    </w:p>
    <w:p w14:paraId="53F7DD55">
      <w:pPr>
        <w:pStyle w:val="5"/>
        <w:spacing w:before="4"/>
        <w:rPr>
          <w:color w:val="auto"/>
          <w:sz w:val="18"/>
          <w:highlight w:val="none"/>
        </w:rPr>
      </w:pPr>
    </w:p>
    <w:p w14:paraId="154C8C2B">
      <w:pPr>
        <w:pStyle w:val="5"/>
        <w:tabs>
          <w:tab w:val="left" w:pos="6319"/>
        </w:tabs>
        <w:ind w:left="5839"/>
        <w:rPr>
          <w:color w:val="auto"/>
          <w:highlight w:val="none"/>
        </w:rPr>
      </w:pPr>
      <w:r>
        <w:rPr>
          <w:color w:val="auto"/>
          <w:highlight w:val="none"/>
        </w:rPr>
        <w:t>日</w:t>
      </w:r>
      <w:r>
        <w:rPr>
          <w:color w:val="auto"/>
          <w:highlight w:val="none"/>
        </w:rPr>
        <w:tab/>
      </w:r>
      <w:r>
        <w:rPr>
          <w:color w:val="auto"/>
          <w:highlight w:val="none"/>
        </w:rPr>
        <w:t>期：年月日</w:t>
      </w:r>
    </w:p>
    <w:p w14:paraId="4E9942A3">
      <w:pPr>
        <w:pStyle w:val="5"/>
        <w:rPr>
          <w:color w:val="auto"/>
          <w:highlight w:val="none"/>
        </w:rPr>
      </w:pPr>
    </w:p>
    <w:p w14:paraId="75E02B1F">
      <w:pPr>
        <w:pStyle w:val="5"/>
        <w:rPr>
          <w:color w:val="auto"/>
          <w:highlight w:val="none"/>
        </w:rPr>
      </w:pPr>
    </w:p>
    <w:p w14:paraId="5E031DE2">
      <w:pPr>
        <w:pStyle w:val="5"/>
        <w:rPr>
          <w:color w:val="auto"/>
          <w:highlight w:val="none"/>
        </w:rPr>
      </w:pPr>
    </w:p>
    <w:p w14:paraId="04BB4712">
      <w:pPr>
        <w:pStyle w:val="5"/>
        <w:rPr>
          <w:color w:val="auto"/>
          <w:highlight w:val="none"/>
        </w:rPr>
      </w:pPr>
    </w:p>
    <w:p w14:paraId="4946116E">
      <w:pPr>
        <w:pStyle w:val="5"/>
        <w:rPr>
          <w:color w:val="auto"/>
          <w:highlight w:val="none"/>
        </w:rPr>
      </w:pPr>
    </w:p>
    <w:p w14:paraId="66B4E508">
      <w:pPr>
        <w:pStyle w:val="5"/>
        <w:rPr>
          <w:color w:val="auto"/>
          <w:highlight w:val="none"/>
        </w:rPr>
      </w:pPr>
    </w:p>
    <w:p w14:paraId="1499022B">
      <w:pPr>
        <w:spacing w:before="175" w:line="232" w:lineRule="auto"/>
        <w:ind w:left="600" w:right="845" w:firstLine="0"/>
        <w:jc w:val="both"/>
        <w:rPr>
          <w:b/>
          <w:color w:val="auto"/>
          <w:sz w:val="32"/>
          <w:highlight w:val="none"/>
        </w:rPr>
      </w:pPr>
      <w:bookmarkStart w:id="92" w:name="十一、参加本次政府采购活动前三年内在经营活动中无重大违法记录的书面声明原件（格式"/>
      <w:bookmarkEnd w:id="92"/>
      <w:r>
        <w:rPr>
          <w:b/>
          <w:color w:val="auto"/>
          <w:spacing w:val="-12"/>
          <w:w w:val="95"/>
          <w:sz w:val="32"/>
          <w:highlight w:val="none"/>
        </w:rPr>
        <w:t>十一、参加本次政府采购活动前三年内在经营活动中无重大违法记录</w:t>
      </w:r>
      <w:r>
        <w:rPr>
          <w:b/>
          <w:color w:val="auto"/>
          <w:spacing w:val="-15"/>
          <w:w w:val="95"/>
          <w:sz w:val="32"/>
          <w:highlight w:val="none"/>
        </w:rPr>
        <w:t>的书面声明原件</w:t>
      </w:r>
      <w:r>
        <w:rPr>
          <w:b/>
          <w:color w:val="auto"/>
          <w:w w:val="95"/>
          <w:sz w:val="32"/>
          <w:highlight w:val="none"/>
        </w:rPr>
        <w:t>（格式自拟</w:t>
      </w:r>
      <w:r>
        <w:rPr>
          <w:b/>
          <w:color w:val="auto"/>
          <w:spacing w:val="-28"/>
          <w:w w:val="95"/>
          <w:sz w:val="32"/>
          <w:highlight w:val="none"/>
        </w:rPr>
        <w:t>）（</w:t>
      </w:r>
      <w:r>
        <w:rPr>
          <w:b/>
          <w:color w:val="auto"/>
          <w:spacing w:val="-5"/>
          <w:w w:val="95"/>
          <w:sz w:val="32"/>
          <w:highlight w:val="none"/>
        </w:rPr>
        <w:t xml:space="preserve">包括：因违法经营受到刑事处罚或者  </w:t>
      </w:r>
      <w:r>
        <w:rPr>
          <w:b/>
          <w:color w:val="auto"/>
          <w:spacing w:val="-5"/>
          <w:sz w:val="32"/>
          <w:highlight w:val="none"/>
        </w:rPr>
        <w:t>责令停产停业，吊销许可证或者执照、较大数额罚款等行政处罚）</w:t>
      </w:r>
    </w:p>
    <w:p w14:paraId="313C6A89">
      <w:pPr>
        <w:pStyle w:val="5"/>
        <w:rPr>
          <w:b/>
          <w:color w:val="auto"/>
          <w:sz w:val="32"/>
          <w:highlight w:val="none"/>
        </w:rPr>
      </w:pPr>
    </w:p>
    <w:p w14:paraId="2F81331A">
      <w:pPr>
        <w:pStyle w:val="5"/>
        <w:spacing w:before="2"/>
        <w:rPr>
          <w:b/>
          <w:color w:val="auto"/>
          <w:sz w:val="30"/>
          <w:highlight w:val="none"/>
        </w:rPr>
      </w:pPr>
    </w:p>
    <w:p w14:paraId="4FC5B442">
      <w:pPr>
        <w:spacing w:before="0"/>
        <w:ind w:left="2534" w:right="0" w:firstLine="0"/>
        <w:jc w:val="left"/>
        <w:rPr>
          <w:b/>
          <w:color w:val="auto"/>
          <w:sz w:val="32"/>
          <w:highlight w:val="none"/>
        </w:rPr>
      </w:pPr>
      <w:bookmarkStart w:id="93" w:name="十二、近三年来企业完成类似工程情况表（如有）"/>
      <w:bookmarkEnd w:id="93"/>
      <w:r>
        <w:rPr>
          <w:b/>
          <w:color w:val="auto"/>
          <w:sz w:val="32"/>
          <w:highlight w:val="none"/>
        </w:rPr>
        <w:t>十二、近三年来企业完成类似工程情况表（如有）</w:t>
      </w:r>
    </w:p>
    <w:p w14:paraId="5064C675">
      <w:pPr>
        <w:pStyle w:val="5"/>
        <w:rPr>
          <w:b/>
          <w:color w:val="auto"/>
          <w:sz w:val="20"/>
          <w:highlight w:val="none"/>
        </w:rPr>
      </w:pPr>
    </w:p>
    <w:p w14:paraId="6ED01860">
      <w:pPr>
        <w:pStyle w:val="5"/>
        <w:spacing w:before="3"/>
        <w:rPr>
          <w:b/>
          <w:color w:val="auto"/>
          <w:sz w:val="11"/>
          <w:highlight w:val="none"/>
        </w:rPr>
      </w:pPr>
    </w:p>
    <w:tbl>
      <w:tblPr>
        <w:tblStyle w:val="9"/>
        <w:tblW w:w="9946" w:type="dxa"/>
        <w:tblInd w:w="43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501"/>
        <w:gridCol w:w="1650"/>
        <w:gridCol w:w="1245"/>
        <w:gridCol w:w="1620"/>
        <w:gridCol w:w="1440"/>
        <w:gridCol w:w="1260"/>
        <w:gridCol w:w="1230"/>
      </w:tblGrid>
      <w:tr w14:paraId="3ED780A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00" w:hRule="atLeast"/>
        </w:trPr>
        <w:tc>
          <w:tcPr>
            <w:tcW w:w="1501" w:type="dxa"/>
            <w:tcBorders>
              <w:bottom w:val="single" w:color="000000" w:sz="4" w:space="0"/>
              <w:right w:val="single" w:color="000000" w:sz="4" w:space="0"/>
            </w:tcBorders>
          </w:tcPr>
          <w:p w14:paraId="6DF16693">
            <w:pPr>
              <w:pStyle w:val="22"/>
              <w:spacing w:before="11"/>
              <w:rPr>
                <w:b/>
                <w:color w:val="auto"/>
                <w:sz w:val="21"/>
                <w:highlight w:val="none"/>
              </w:rPr>
            </w:pPr>
          </w:p>
          <w:p w14:paraId="4C3D57C0">
            <w:pPr>
              <w:pStyle w:val="22"/>
              <w:ind w:left="258"/>
              <w:rPr>
                <w:color w:val="auto"/>
                <w:sz w:val="24"/>
                <w:highlight w:val="none"/>
              </w:rPr>
            </w:pPr>
            <w:r>
              <w:rPr>
                <w:color w:val="auto"/>
                <w:sz w:val="24"/>
                <w:highlight w:val="none"/>
              </w:rPr>
              <w:t>建设单位</w:t>
            </w:r>
          </w:p>
        </w:tc>
        <w:tc>
          <w:tcPr>
            <w:tcW w:w="1650" w:type="dxa"/>
            <w:tcBorders>
              <w:left w:val="single" w:color="000000" w:sz="4" w:space="0"/>
              <w:bottom w:val="single" w:color="000000" w:sz="4" w:space="0"/>
              <w:right w:val="single" w:color="000000" w:sz="4" w:space="0"/>
            </w:tcBorders>
          </w:tcPr>
          <w:p w14:paraId="3144AA29">
            <w:pPr>
              <w:pStyle w:val="22"/>
              <w:spacing w:before="2" w:line="398" w:lineRule="exact"/>
              <w:ind w:left="344" w:right="213" w:hanging="120"/>
              <w:rPr>
                <w:color w:val="auto"/>
                <w:sz w:val="24"/>
                <w:highlight w:val="none"/>
              </w:rPr>
            </w:pPr>
            <w:r>
              <w:rPr>
                <w:color w:val="auto"/>
                <w:sz w:val="24"/>
                <w:highlight w:val="none"/>
              </w:rPr>
              <w:t>项目名称及建设地点</w:t>
            </w:r>
          </w:p>
        </w:tc>
        <w:tc>
          <w:tcPr>
            <w:tcW w:w="1245" w:type="dxa"/>
            <w:tcBorders>
              <w:left w:val="single" w:color="000000" w:sz="4" w:space="0"/>
              <w:bottom w:val="single" w:color="000000" w:sz="4" w:space="0"/>
              <w:right w:val="single" w:color="000000" w:sz="4" w:space="0"/>
            </w:tcBorders>
          </w:tcPr>
          <w:p w14:paraId="13A89A2B">
            <w:pPr>
              <w:pStyle w:val="22"/>
              <w:spacing w:before="11"/>
              <w:rPr>
                <w:b/>
                <w:color w:val="auto"/>
                <w:sz w:val="21"/>
                <w:highlight w:val="none"/>
              </w:rPr>
            </w:pPr>
          </w:p>
          <w:p w14:paraId="7D3FD9DD">
            <w:pPr>
              <w:pStyle w:val="22"/>
              <w:ind w:left="141"/>
              <w:rPr>
                <w:color w:val="auto"/>
                <w:sz w:val="24"/>
                <w:highlight w:val="none"/>
              </w:rPr>
            </w:pPr>
            <w:r>
              <w:rPr>
                <w:color w:val="auto"/>
                <w:sz w:val="24"/>
                <w:highlight w:val="none"/>
              </w:rPr>
              <w:t>建设规模</w:t>
            </w:r>
          </w:p>
        </w:tc>
        <w:tc>
          <w:tcPr>
            <w:tcW w:w="1620" w:type="dxa"/>
            <w:tcBorders>
              <w:left w:val="single" w:color="000000" w:sz="4" w:space="0"/>
              <w:bottom w:val="single" w:color="000000" w:sz="4" w:space="0"/>
              <w:right w:val="single" w:color="000000" w:sz="4" w:space="0"/>
            </w:tcBorders>
          </w:tcPr>
          <w:p w14:paraId="1A9BF3C3">
            <w:pPr>
              <w:pStyle w:val="22"/>
              <w:spacing w:before="11"/>
              <w:rPr>
                <w:b/>
                <w:color w:val="auto"/>
                <w:sz w:val="21"/>
                <w:highlight w:val="none"/>
              </w:rPr>
            </w:pPr>
          </w:p>
          <w:p w14:paraId="1B65CC51">
            <w:pPr>
              <w:pStyle w:val="22"/>
              <w:ind w:left="149"/>
              <w:rPr>
                <w:color w:val="auto"/>
                <w:sz w:val="24"/>
                <w:highlight w:val="none"/>
              </w:rPr>
            </w:pPr>
            <w:r>
              <w:rPr>
                <w:color w:val="auto"/>
                <w:sz w:val="24"/>
                <w:highlight w:val="none"/>
              </w:rPr>
              <w:t>开竣工日 期</w:t>
            </w:r>
          </w:p>
        </w:tc>
        <w:tc>
          <w:tcPr>
            <w:tcW w:w="1440" w:type="dxa"/>
            <w:tcBorders>
              <w:left w:val="single" w:color="000000" w:sz="4" w:space="0"/>
              <w:bottom w:val="single" w:color="000000" w:sz="4" w:space="0"/>
              <w:right w:val="single" w:color="000000" w:sz="4" w:space="0"/>
            </w:tcBorders>
          </w:tcPr>
          <w:p w14:paraId="02CE6F5E">
            <w:pPr>
              <w:pStyle w:val="22"/>
              <w:spacing w:before="81"/>
              <w:ind w:left="240"/>
              <w:rPr>
                <w:color w:val="auto"/>
                <w:sz w:val="24"/>
                <w:highlight w:val="none"/>
              </w:rPr>
            </w:pPr>
            <w:r>
              <w:rPr>
                <w:color w:val="auto"/>
                <w:sz w:val="24"/>
                <w:highlight w:val="none"/>
              </w:rPr>
              <w:t>合同价格</w:t>
            </w:r>
          </w:p>
          <w:p w14:paraId="08295DFD">
            <w:pPr>
              <w:pStyle w:val="22"/>
              <w:spacing w:before="91" w:line="301" w:lineRule="exact"/>
              <w:ind w:left="240"/>
              <w:rPr>
                <w:color w:val="auto"/>
                <w:sz w:val="24"/>
                <w:highlight w:val="none"/>
              </w:rPr>
            </w:pPr>
            <w:r>
              <w:rPr>
                <w:color w:val="auto"/>
                <w:sz w:val="24"/>
                <w:highlight w:val="none"/>
              </w:rPr>
              <w:t>（万元）</w:t>
            </w:r>
          </w:p>
        </w:tc>
        <w:tc>
          <w:tcPr>
            <w:tcW w:w="1260" w:type="dxa"/>
            <w:tcBorders>
              <w:left w:val="single" w:color="000000" w:sz="4" w:space="0"/>
              <w:bottom w:val="single" w:color="000000" w:sz="4" w:space="0"/>
              <w:right w:val="single" w:color="000000" w:sz="4" w:space="0"/>
            </w:tcBorders>
          </w:tcPr>
          <w:p w14:paraId="06EB72E2">
            <w:pPr>
              <w:pStyle w:val="22"/>
              <w:spacing w:before="2" w:line="398" w:lineRule="exact"/>
              <w:ind w:left="389" w:right="138" w:hanging="240"/>
              <w:rPr>
                <w:color w:val="auto"/>
                <w:sz w:val="24"/>
                <w:highlight w:val="none"/>
              </w:rPr>
            </w:pPr>
            <w:r>
              <w:rPr>
                <w:color w:val="auto"/>
                <w:sz w:val="24"/>
                <w:highlight w:val="none"/>
              </w:rPr>
              <w:t>质量达到标准</w:t>
            </w:r>
          </w:p>
        </w:tc>
        <w:tc>
          <w:tcPr>
            <w:tcW w:w="1230" w:type="dxa"/>
            <w:tcBorders>
              <w:left w:val="single" w:color="000000" w:sz="4" w:space="0"/>
              <w:bottom w:val="single" w:color="000000" w:sz="4" w:space="0"/>
            </w:tcBorders>
          </w:tcPr>
          <w:p w14:paraId="5572D9B8">
            <w:pPr>
              <w:pStyle w:val="22"/>
              <w:spacing w:before="2" w:line="398" w:lineRule="exact"/>
              <w:ind w:left="374" w:right="113" w:hanging="240"/>
              <w:rPr>
                <w:color w:val="auto"/>
                <w:sz w:val="24"/>
                <w:highlight w:val="none"/>
              </w:rPr>
            </w:pPr>
            <w:r>
              <w:rPr>
                <w:color w:val="auto"/>
                <w:sz w:val="24"/>
                <w:highlight w:val="none"/>
              </w:rPr>
              <w:t>合同履约情况</w:t>
            </w:r>
          </w:p>
        </w:tc>
      </w:tr>
      <w:tr w14:paraId="5BF58A6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0" w:hRule="atLeast"/>
        </w:trPr>
        <w:tc>
          <w:tcPr>
            <w:tcW w:w="1501" w:type="dxa"/>
            <w:tcBorders>
              <w:top w:val="single" w:color="000000" w:sz="4" w:space="0"/>
              <w:bottom w:val="single" w:color="000000" w:sz="4" w:space="0"/>
              <w:right w:val="single" w:color="000000" w:sz="4" w:space="0"/>
            </w:tcBorders>
          </w:tcPr>
          <w:p w14:paraId="4906F7C7">
            <w:pPr>
              <w:pStyle w:val="22"/>
              <w:rPr>
                <w:rFonts w:ascii="Times New Roman"/>
                <w:color w:val="auto"/>
                <w:sz w:val="26"/>
                <w:highlight w:val="none"/>
              </w:rPr>
            </w:pPr>
          </w:p>
        </w:tc>
        <w:tc>
          <w:tcPr>
            <w:tcW w:w="1650" w:type="dxa"/>
            <w:tcBorders>
              <w:top w:val="single" w:color="000000" w:sz="4" w:space="0"/>
              <w:left w:val="single" w:color="000000" w:sz="4" w:space="0"/>
              <w:bottom w:val="single" w:color="000000" w:sz="4" w:space="0"/>
              <w:right w:val="single" w:color="000000" w:sz="4" w:space="0"/>
            </w:tcBorders>
          </w:tcPr>
          <w:p w14:paraId="70DC595A">
            <w:pPr>
              <w:pStyle w:val="22"/>
              <w:rPr>
                <w:rFonts w:ascii="Times New Roman"/>
                <w:color w:val="auto"/>
                <w:sz w:val="26"/>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27964A25">
            <w:pPr>
              <w:pStyle w:val="22"/>
              <w:rPr>
                <w:rFonts w:ascii="Times New Roman"/>
                <w:color w:val="auto"/>
                <w:sz w:val="26"/>
                <w:highlight w:val="none"/>
              </w:rPr>
            </w:pPr>
          </w:p>
        </w:tc>
        <w:tc>
          <w:tcPr>
            <w:tcW w:w="1620" w:type="dxa"/>
            <w:tcBorders>
              <w:top w:val="single" w:color="000000" w:sz="4" w:space="0"/>
              <w:left w:val="single" w:color="000000" w:sz="4" w:space="0"/>
              <w:bottom w:val="single" w:color="000000" w:sz="4" w:space="0"/>
              <w:right w:val="single" w:color="000000" w:sz="4" w:space="0"/>
            </w:tcBorders>
          </w:tcPr>
          <w:p w14:paraId="0C670EC7">
            <w:pPr>
              <w:pStyle w:val="22"/>
              <w:rPr>
                <w:rFonts w:ascii="Times New Roman"/>
                <w:color w:val="auto"/>
                <w:sz w:val="26"/>
                <w:highlight w:val="none"/>
              </w:rPr>
            </w:pPr>
          </w:p>
        </w:tc>
        <w:tc>
          <w:tcPr>
            <w:tcW w:w="1440" w:type="dxa"/>
            <w:tcBorders>
              <w:top w:val="single" w:color="000000" w:sz="4" w:space="0"/>
              <w:left w:val="single" w:color="000000" w:sz="4" w:space="0"/>
              <w:bottom w:val="single" w:color="000000" w:sz="4" w:space="0"/>
              <w:right w:val="single" w:color="000000" w:sz="4" w:space="0"/>
            </w:tcBorders>
          </w:tcPr>
          <w:p w14:paraId="39F56649">
            <w:pPr>
              <w:pStyle w:val="22"/>
              <w:rPr>
                <w:rFonts w:ascii="Times New Roman"/>
                <w:color w:val="auto"/>
                <w:sz w:val="26"/>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199CFBD3">
            <w:pPr>
              <w:pStyle w:val="22"/>
              <w:rPr>
                <w:rFonts w:ascii="Times New Roman"/>
                <w:color w:val="auto"/>
                <w:sz w:val="26"/>
                <w:highlight w:val="none"/>
              </w:rPr>
            </w:pPr>
          </w:p>
        </w:tc>
        <w:tc>
          <w:tcPr>
            <w:tcW w:w="1230" w:type="dxa"/>
            <w:tcBorders>
              <w:top w:val="single" w:color="000000" w:sz="4" w:space="0"/>
              <w:left w:val="single" w:color="000000" w:sz="4" w:space="0"/>
              <w:bottom w:val="single" w:color="000000" w:sz="4" w:space="0"/>
            </w:tcBorders>
          </w:tcPr>
          <w:p w14:paraId="348B00DD">
            <w:pPr>
              <w:pStyle w:val="22"/>
              <w:rPr>
                <w:rFonts w:ascii="Times New Roman"/>
                <w:color w:val="auto"/>
                <w:sz w:val="26"/>
                <w:highlight w:val="none"/>
              </w:rPr>
            </w:pPr>
          </w:p>
        </w:tc>
      </w:tr>
      <w:tr w14:paraId="75EE26F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0" w:hRule="atLeast"/>
        </w:trPr>
        <w:tc>
          <w:tcPr>
            <w:tcW w:w="1501" w:type="dxa"/>
            <w:tcBorders>
              <w:top w:val="single" w:color="000000" w:sz="4" w:space="0"/>
              <w:bottom w:val="single" w:color="000000" w:sz="4" w:space="0"/>
              <w:right w:val="single" w:color="000000" w:sz="4" w:space="0"/>
            </w:tcBorders>
          </w:tcPr>
          <w:p w14:paraId="13E2B191">
            <w:pPr>
              <w:pStyle w:val="22"/>
              <w:rPr>
                <w:rFonts w:ascii="Times New Roman"/>
                <w:color w:val="auto"/>
                <w:sz w:val="26"/>
                <w:highlight w:val="none"/>
              </w:rPr>
            </w:pPr>
          </w:p>
        </w:tc>
        <w:tc>
          <w:tcPr>
            <w:tcW w:w="1650" w:type="dxa"/>
            <w:tcBorders>
              <w:top w:val="single" w:color="000000" w:sz="4" w:space="0"/>
              <w:left w:val="single" w:color="000000" w:sz="4" w:space="0"/>
              <w:bottom w:val="single" w:color="000000" w:sz="4" w:space="0"/>
              <w:right w:val="single" w:color="000000" w:sz="4" w:space="0"/>
            </w:tcBorders>
          </w:tcPr>
          <w:p w14:paraId="3E288F27">
            <w:pPr>
              <w:pStyle w:val="22"/>
              <w:rPr>
                <w:rFonts w:ascii="Times New Roman"/>
                <w:color w:val="auto"/>
                <w:sz w:val="26"/>
                <w:highlight w:val="none"/>
              </w:rPr>
            </w:pPr>
          </w:p>
        </w:tc>
        <w:tc>
          <w:tcPr>
            <w:tcW w:w="1245" w:type="dxa"/>
            <w:tcBorders>
              <w:top w:val="single" w:color="000000" w:sz="4" w:space="0"/>
              <w:left w:val="single" w:color="000000" w:sz="4" w:space="0"/>
              <w:bottom w:val="single" w:color="000000" w:sz="4" w:space="0"/>
              <w:right w:val="single" w:color="000000" w:sz="4" w:space="0"/>
            </w:tcBorders>
          </w:tcPr>
          <w:p w14:paraId="3744BCC2">
            <w:pPr>
              <w:pStyle w:val="22"/>
              <w:rPr>
                <w:rFonts w:ascii="Times New Roman"/>
                <w:color w:val="auto"/>
                <w:sz w:val="26"/>
                <w:highlight w:val="none"/>
              </w:rPr>
            </w:pPr>
          </w:p>
        </w:tc>
        <w:tc>
          <w:tcPr>
            <w:tcW w:w="1620" w:type="dxa"/>
            <w:tcBorders>
              <w:top w:val="single" w:color="000000" w:sz="4" w:space="0"/>
              <w:left w:val="single" w:color="000000" w:sz="4" w:space="0"/>
              <w:bottom w:val="single" w:color="000000" w:sz="4" w:space="0"/>
              <w:right w:val="single" w:color="000000" w:sz="4" w:space="0"/>
            </w:tcBorders>
          </w:tcPr>
          <w:p w14:paraId="0C60125A">
            <w:pPr>
              <w:pStyle w:val="22"/>
              <w:rPr>
                <w:rFonts w:ascii="Times New Roman"/>
                <w:color w:val="auto"/>
                <w:sz w:val="26"/>
                <w:highlight w:val="none"/>
              </w:rPr>
            </w:pPr>
          </w:p>
        </w:tc>
        <w:tc>
          <w:tcPr>
            <w:tcW w:w="1440" w:type="dxa"/>
            <w:tcBorders>
              <w:top w:val="single" w:color="000000" w:sz="4" w:space="0"/>
              <w:left w:val="single" w:color="000000" w:sz="4" w:space="0"/>
              <w:bottom w:val="single" w:color="000000" w:sz="4" w:space="0"/>
              <w:right w:val="single" w:color="000000" w:sz="4" w:space="0"/>
            </w:tcBorders>
          </w:tcPr>
          <w:p w14:paraId="416C7263">
            <w:pPr>
              <w:pStyle w:val="22"/>
              <w:rPr>
                <w:rFonts w:ascii="Times New Roman"/>
                <w:color w:val="auto"/>
                <w:sz w:val="26"/>
                <w:highlight w:val="none"/>
              </w:rPr>
            </w:pPr>
          </w:p>
        </w:tc>
        <w:tc>
          <w:tcPr>
            <w:tcW w:w="1260" w:type="dxa"/>
            <w:tcBorders>
              <w:top w:val="single" w:color="000000" w:sz="4" w:space="0"/>
              <w:left w:val="single" w:color="000000" w:sz="4" w:space="0"/>
              <w:bottom w:val="single" w:color="000000" w:sz="4" w:space="0"/>
              <w:right w:val="single" w:color="000000" w:sz="4" w:space="0"/>
            </w:tcBorders>
          </w:tcPr>
          <w:p w14:paraId="7F87C010">
            <w:pPr>
              <w:pStyle w:val="22"/>
              <w:rPr>
                <w:rFonts w:ascii="Times New Roman"/>
                <w:color w:val="auto"/>
                <w:sz w:val="26"/>
                <w:highlight w:val="none"/>
              </w:rPr>
            </w:pPr>
          </w:p>
        </w:tc>
        <w:tc>
          <w:tcPr>
            <w:tcW w:w="1230" w:type="dxa"/>
            <w:tcBorders>
              <w:top w:val="single" w:color="000000" w:sz="4" w:space="0"/>
              <w:left w:val="single" w:color="000000" w:sz="4" w:space="0"/>
              <w:bottom w:val="single" w:color="000000" w:sz="4" w:space="0"/>
            </w:tcBorders>
          </w:tcPr>
          <w:p w14:paraId="7F90A238">
            <w:pPr>
              <w:pStyle w:val="22"/>
              <w:rPr>
                <w:rFonts w:ascii="Times New Roman"/>
                <w:color w:val="auto"/>
                <w:sz w:val="26"/>
                <w:highlight w:val="none"/>
              </w:rPr>
            </w:pPr>
          </w:p>
        </w:tc>
      </w:tr>
      <w:tr w14:paraId="392F56F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9" w:hRule="atLeast"/>
        </w:trPr>
        <w:tc>
          <w:tcPr>
            <w:tcW w:w="1501" w:type="dxa"/>
            <w:tcBorders>
              <w:top w:val="single" w:color="000000" w:sz="4" w:space="0"/>
              <w:right w:val="single" w:color="000000" w:sz="4" w:space="0"/>
            </w:tcBorders>
          </w:tcPr>
          <w:p w14:paraId="7951CAEE">
            <w:pPr>
              <w:pStyle w:val="22"/>
              <w:rPr>
                <w:rFonts w:ascii="Times New Roman"/>
                <w:color w:val="auto"/>
                <w:sz w:val="26"/>
                <w:highlight w:val="none"/>
              </w:rPr>
            </w:pPr>
          </w:p>
        </w:tc>
        <w:tc>
          <w:tcPr>
            <w:tcW w:w="1650" w:type="dxa"/>
            <w:tcBorders>
              <w:top w:val="single" w:color="000000" w:sz="4" w:space="0"/>
              <w:left w:val="single" w:color="000000" w:sz="4" w:space="0"/>
              <w:right w:val="single" w:color="000000" w:sz="4" w:space="0"/>
            </w:tcBorders>
          </w:tcPr>
          <w:p w14:paraId="0106F35B">
            <w:pPr>
              <w:pStyle w:val="22"/>
              <w:rPr>
                <w:rFonts w:ascii="Times New Roman"/>
                <w:color w:val="auto"/>
                <w:sz w:val="26"/>
                <w:highlight w:val="none"/>
              </w:rPr>
            </w:pPr>
          </w:p>
        </w:tc>
        <w:tc>
          <w:tcPr>
            <w:tcW w:w="1245" w:type="dxa"/>
            <w:tcBorders>
              <w:top w:val="single" w:color="000000" w:sz="4" w:space="0"/>
              <w:left w:val="single" w:color="000000" w:sz="4" w:space="0"/>
              <w:right w:val="single" w:color="000000" w:sz="4" w:space="0"/>
            </w:tcBorders>
          </w:tcPr>
          <w:p w14:paraId="338EC013">
            <w:pPr>
              <w:pStyle w:val="22"/>
              <w:rPr>
                <w:rFonts w:ascii="Times New Roman"/>
                <w:color w:val="auto"/>
                <w:sz w:val="26"/>
                <w:highlight w:val="none"/>
              </w:rPr>
            </w:pPr>
          </w:p>
        </w:tc>
        <w:tc>
          <w:tcPr>
            <w:tcW w:w="1620" w:type="dxa"/>
            <w:tcBorders>
              <w:top w:val="single" w:color="000000" w:sz="4" w:space="0"/>
              <w:left w:val="single" w:color="000000" w:sz="4" w:space="0"/>
              <w:right w:val="single" w:color="000000" w:sz="4" w:space="0"/>
            </w:tcBorders>
          </w:tcPr>
          <w:p w14:paraId="2A177F73">
            <w:pPr>
              <w:pStyle w:val="22"/>
              <w:rPr>
                <w:rFonts w:ascii="Times New Roman"/>
                <w:color w:val="auto"/>
                <w:sz w:val="26"/>
                <w:highlight w:val="none"/>
              </w:rPr>
            </w:pPr>
          </w:p>
        </w:tc>
        <w:tc>
          <w:tcPr>
            <w:tcW w:w="1440" w:type="dxa"/>
            <w:tcBorders>
              <w:top w:val="single" w:color="000000" w:sz="4" w:space="0"/>
              <w:left w:val="single" w:color="000000" w:sz="4" w:space="0"/>
              <w:right w:val="single" w:color="000000" w:sz="4" w:space="0"/>
            </w:tcBorders>
          </w:tcPr>
          <w:p w14:paraId="6BD40055">
            <w:pPr>
              <w:pStyle w:val="22"/>
              <w:rPr>
                <w:rFonts w:ascii="Times New Roman"/>
                <w:color w:val="auto"/>
                <w:sz w:val="26"/>
                <w:highlight w:val="none"/>
              </w:rPr>
            </w:pPr>
          </w:p>
        </w:tc>
        <w:tc>
          <w:tcPr>
            <w:tcW w:w="1260" w:type="dxa"/>
            <w:tcBorders>
              <w:top w:val="single" w:color="000000" w:sz="4" w:space="0"/>
              <w:left w:val="single" w:color="000000" w:sz="4" w:space="0"/>
              <w:right w:val="single" w:color="000000" w:sz="4" w:space="0"/>
            </w:tcBorders>
          </w:tcPr>
          <w:p w14:paraId="54305681">
            <w:pPr>
              <w:pStyle w:val="22"/>
              <w:rPr>
                <w:rFonts w:ascii="Times New Roman"/>
                <w:color w:val="auto"/>
                <w:sz w:val="26"/>
                <w:highlight w:val="none"/>
              </w:rPr>
            </w:pPr>
          </w:p>
        </w:tc>
        <w:tc>
          <w:tcPr>
            <w:tcW w:w="1230" w:type="dxa"/>
            <w:tcBorders>
              <w:top w:val="single" w:color="000000" w:sz="4" w:space="0"/>
              <w:left w:val="single" w:color="000000" w:sz="4" w:space="0"/>
            </w:tcBorders>
          </w:tcPr>
          <w:p w14:paraId="7526B4FE">
            <w:pPr>
              <w:pStyle w:val="22"/>
              <w:rPr>
                <w:rFonts w:ascii="Times New Roman"/>
                <w:color w:val="auto"/>
                <w:sz w:val="26"/>
                <w:highlight w:val="none"/>
              </w:rPr>
            </w:pPr>
          </w:p>
        </w:tc>
      </w:tr>
    </w:tbl>
    <w:p w14:paraId="67F20273">
      <w:pPr>
        <w:pStyle w:val="5"/>
        <w:spacing w:before="11"/>
        <w:ind w:left="600"/>
        <w:rPr>
          <w:color w:val="auto"/>
          <w:sz w:val="32"/>
          <w:highlight w:val="none"/>
        </w:rPr>
      </w:pPr>
      <w:bookmarkStart w:id="94" w:name="附竣工验收证明、成交通知书、施工合同中的一种可以证明的材料复印件；"/>
      <w:bookmarkEnd w:id="94"/>
      <w:r>
        <w:rPr>
          <w:color w:val="auto"/>
          <w:highlight w:val="none"/>
        </w:rPr>
        <w:t>附竣工验收证明、成交通知书、施工合同中的一种可以证明的材料复印件</w:t>
      </w:r>
      <w:r>
        <w:rPr>
          <w:color w:val="auto"/>
          <w:sz w:val="32"/>
          <w:highlight w:val="none"/>
        </w:rPr>
        <w:t>；</w:t>
      </w:r>
    </w:p>
    <w:p w14:paraId="29D71055">
      <w:pPr>
        <w:pStyle w:val="5"/>
        <w:spacing w:before="1"/>
        <w:rPr>
          <w:color w:val="auto"/>
          <w:sz w:val="31"/>
          <w:highlight w:val="none"/>
        </w:rPr>
      </w:pPr>
    </w:p>
    <w:p w14:paraId="7B159130">
      <w:pPr>
        <w:spacing w:before="0" w:line="1200" w:lineRule="atLeast"/>
        <w:ind w:left="600" w:right="6190" w:firstLine="0"/>
        <w:jc w:val="left"/>
        <w:rPr>
          <w:b/>
          <w:color w:val="auto"/>
          <w:sz w:val="32"/>
          <w:highlight w:val="none"/>
        </w:rPr>
      </w:pPr>
      <w:bookmarkStart w:id="95" w:name="十三、已标价的工程量清单；"/>
      <w:bookmarkEnd w:id="95"/>
      <w:r>
        <w:rPr>
          <w:b/>
          <w:color w:val="auto"/>
          <w:sz w:val="32"/>
          <w:highlight w:val="none"/>
        </w:rPr>
        <w:t xml:space="preserve">十三、已标价的工程量清单； </w:t>
      </w:r>
      <w:bookmarkStart w:id="96" w:name="十四、施工组织设计"/>
      <w:bookmarkEnd w:id="96"/>
      <w:r>
        <w:rPr>
          <w:b/>
          <w:color w:val="auto"/>
          <w:sz w:val="32"/>
          <w:highlight w:val="none"/>
        </w:rPr>
        <w:t>十四、施工组织设计</w:t>
      </w:r>
    </w:p>
    <w:p w14:paraId="5CCEF2F9">
      <w:pPr>
        <w:pStyle w:val="5"/>
        <w:spacing w:before="71" w:line="312" w:lineRule="auto"/>
        <w:ind w:left="460" w:right="656" w:firstLine="480"/>
        <w:rPr>
          <w:color w:val="auto"/>
          <w:highlight w:val="none"/>
        </w:rPr>
      </w:pPr>
      <w:r>
        <w:rPr>
          <w:color w:val="auto"/>
          <w:highlight w:val="none"/>
        </w:rPr>
        <w:t>1、供应商编制施工组织设计的要求：编制时应采用文字并结合图表形式说明施工方法； 拟投入本工程的主要施工设备情况、劳动力计划等；结合工程特点提出切实可行的工程质量、</w:t>
      </w:r>
    </w:p>
    <w:p w14:paraId="178D4A7B">
      <w:pPr>
        <w:spacing w:after="0" w:line="312" w:lineRule="auto"/>
        <w:rPr>
          <w:color w:val="auto"/>
          <w:highlight w:val="none"/>
        </w:rPr>
        <w:sectPr>
          <w:pgSz w:w="11910" w:h="16840"/>
          <w:pgMar w:top="1040" w:right="460" w:bottom="900" w:left="480" w:header="857" w:footer="639" w:gutter="0"/>
          <w:cols w:space="720" w:num="1"/>
        </w:sectPr>
      </w:pPr>
    </w:p>
    <w:p w14:paraId="02ED4544">
      <w:pPr>
        <w:pStyle w:val="5"/>
        <w:rPr>
          <w:color w:val="auto"/>
          <w:sz w:val="20"/>
          <w:highlight w:val="none"/>
        </w:rPr>
      </w:pPr>
    </w:p>
    <w:p w14:paraId="1DE104BF">
      <w:pPr>
        <w:pStyle w:val="5"/>
        <w:spacing w:before="206" w:line="312" w:lineRule="auto"/>
        <w:ind w:left="460" w:right="843"/>
        <w:rPr>
          <w:color w:val="auto"/>
          <w:highlight w:val="none"/>
        </w:rPr>
      </w:pPr>
      <w:r>
        <w:rPr>
          <w:color w:val="auto"/>
          <w:highlight w:val="none"/>
        </w:rPr>
        <w:t>安全生产、文明施工、工程进度、技术组织措施，同时应对关键工序、复杂环节重点提出相应技术措施（供应商可以根据评分办法自行调整）。</w:t>
      </w:r>
    </w:p>
    <w:p w14:paraId="29611607">
      <w:pPr>
        <w:pStyle w:val="5"/>
        <w:tabs>
          <w:tab w:val="left" w:pos="2039"/>
        </w:tabs>
        <w:spacing w:before="2" w:line="312" w:lineRule="auto"/>
        <w:ind w:left="1080" w:right="2085"/>
        <w:rPr>
          <w:color w:val="auto"/>
          <w:highlight w:val="none"/>
        </w:rPr>
      </w:pPr>
      <w:r>
        <w:rPr>
          <w:color w:val="auto"/>
          <w:highlight w:val="none"/>
        </w:rPr>
        <w:t>2、施工组织设计除采用文字表述外可附下列图表，图表及格式要求附后</w:t>
      </w:r>
      <w:r>
        <w:rPr>
          <w:color w:val="auto"/>
          <w:spacing w:val="-19"/>
          <w:highlight w:val="none"/>
        </w:rPr>
        <w:t>。</w:t>
      </w:r>
      <w:r>
        <w:rPr>
          <w:color w:val="auto"/>
          <w:highlight w:val="none"/>
        </w:rPr>
        <w:t>附表一</w:t>
      </w:r>
      <w:r>
        <w:rPr>
          <w:color w:val="auto"/>
          <w:highlight w:val="none"/>
        </w:rPr>
        <w:tab/>
      </w:r>
      <w:r>
        <w:rPr>
          <w:color w:val="auto"/>
          <w:highlight w:val="none"/>
        </w:rPr>
        <w:t>拟投入本工程的主要施工设备表</w:t>
      </w:r>
    </w:p>
    <w:p w14:paraId="606E3D1F">
      <w:pPr>
        <w:pStyle w:val="5"/>
        <w:tabs>
          <w:tab w:val="left" w:pos="2039"/>
        </w:tabs>
        <w:spacing w:line="307" w:lineRule="exact"/>
        <w:ind w:left="1080"/>
        <w:rPr>
          <w:color w:val="auto"/>
          <w:highlight w:val="none"/>
        </w:rPr>
      </w:pPr>
      <w:r>
        <w:rPr>
          <w:color w:val="auto"/>
          <w:highlight w:val="none"/>
        </w:rPr>
        <w:t>附表二</w:t>
      </w:r>
      <w:r>
        <w:rPr>
          <w:color w:val="auto"/>
          <w:highlight w:val="none"/>
        </w:rPr>
        <w:tab/>
      </w:r>
      <w:r>
        <w:rPr>
          <w:color w:val="auto"/>
          <w:highlight w:val="none"/>
        </w:rPr>
        <w:t>劳动力计划表</w:t>
      </w:r>
    </w:p>
    <w:p w14:paraId="29F69E46">
      <w:pPr>
        <w:pStyle w:val="5"/>
        <w:tabs>
          <w:tab w:val="left" w:pos="2039"/>
        </w:tabs>
        <w:spacing w:before="94" w:line="624" w:lineRule="auto"/>
        <w:ind w:left="840" w:right="5085" w:firstLine="240"/>
        <w:rPr>
          <w:color w:val="auto"/>
          <w:highlight w:val="none"/>
        </w:rPr>
      </w:pPr>
      <w:r>
        <w:rPr>
          <w:color w:val="auto"/>
          <w:highlight w:val="none"/>
        </w:rPr>
        <w:pict>
          <v:shape id="_x0000_s1045" o:spid="_x0000_s1045" o:spt="202" type="#_x0000_t202" style="position:absolute;left:0pt;margin-left:63.5pt;margin-top:60.6pt;height:177pt;width:468.5pt;mso-position-horizontal-relative:page;z-index:251696128;mso-width-relative:page;mso-height-relative:page;" filled="f" stroked="f" coordsize="21600,21600">
            <v:path/>
            <v:fill on="f" focussize="0,0"/>
            <v:stroke on="f" joinstyle="miter"/>
            <v:imagedata o:title=""/>
            <o:lock v:ext="edit"/>
            <v:textbox inset="0mm,0mm,0mm,0mm">
              <w:txbxContent>
                <w:tbl>
                  <w:tblPr>
                    <w:tblStyle w:val="9"/>
                    <w:tblW w:w="93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14:paraId="57422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58" w:type="dxa"/>
                      </w:tcPr>
                      <w:p w14:paraId="0836CC45">
                        <w:pPr>
                          <w:pStyle w:val="22"/>
                          <w:rPr>
                            <w:sz w:val="24"/>
                          </w:rPr>
                        </w:pPr>
                      </w:p>
                      <w:p w14:paraId="502FD386">
                        <w:pPr>
                          <w:pStyle w:val="22"/>
                          <w:spacing w:before="172"/>
                          <w:ind w:left="138"/>
                          <w:rPr>
                            <w:sz w:val="24"/>
                          </w:rPr>
                        </w:pPr>
                        <w:r>
                          <w:rPr>
                            <w:sz w:val="24"/>
                          </w:rPr>
                          <w:t>序号</w:t>
                        </w:r>
                      </w:p>
                    </w:tc>
                    <w:tc>
                      <w:tcPr>
                        <w:tcW w:w="1226" w:type="dxa"/>
                      </w:tcPr>
                      <w:p w14:paraId="7A78FB75">
                        <w:pPr>
                          <w:pStyle w:val="22"/>
                          <w:rPr>
                            <w:sz w:val="24"/>
                          </w:rPr>
                        </w:pPr>
                      </w:p>
                      <w:p w14:paraId="7745F323">
                        <w:pPr>
                          <w:pStyle w:val="22"/>
                          <w:spacing w:before="172"/>
                          <w:ind w:left="131"/>
                          <w:rPr>
                            <w:sz w:val="24"/>
                          </w:rPr>
                        </w:pPr>
                        <w:r>
                          <w:rPr>
                            <w:sz w:val="24"/>
                          </w:rPr>
                          <w:t>设备名称</w:t>
                        </w:r>
                      </w:p>
                    </w:tc>
                    <w:tc>
                      <w:tcPr>
                        <w:tcW w:w="851" w:type="dxa"/>
                      </w:tcPr>
                      <w:p w14:paraId="002E5BCF">
                        <w:pPr>
                          <w:pStyle w:val="22"/>
                          <w:spacing w:before="11"/>
                          <w:rPr>
                            <w:sz w:val="21"/>
                          </w:rPr>
                        </w:pPr>
                      </w:p>
                      <w:p w14:paraId="6E06DC71">
                        <w:pPr>
                          <w:pStyle w:val="22"/>
                          <w:spacing w:line="312" w:lineRule="auto"/>
                          <w:ind w:left="184" w:right="174"/>
                          <w:rPr>
                            <w:sz w:val="24"/>
                          </w:rPr>
                        </w:pPr>
                        <w:r>
                          <w:rPr>
                            <w:sz w:val="24"/>
                          </w:rPr>
                          <w:t>型号规格</w:t>
                        </w:r>
                      </w:p>
                    </w:tc>
                    <w:tc>
                      <w:tcPr>
                        <w:tcW w:w="708" w:type="dxa"/>
                      </w:tcPr>
                      <w:p w14:paraId="66BF4F0F">
                        <w:pPr>
                          <w:pStyle w:val="22"/>
                          <w:rPr>
                            <w:sz w:val="24"/>
                          </w:rPr>
                        </w:pPr>
                      </w:p>
                      <w:p w14:paraId="26B863B6">
                        <w:pPr>
                          <w:pStyle w:val="22"/>
                          <w:spacing w:before="172"/>
                          <w:ind w:left="113"/>
                          <w:rPr>
                            <w:sz w:val="24"/>
                          </w:rPr>
                        </w:pPr>
                        <w:r>
                          <w:rPr>
                            <w:sz w:val="24"/>
                          </w:rPr>
                          <w:t>数量</w:t>
                        </w:r>
                      </w:p>
                    </w:tc>
                    <w:tc>
                      <w:tcPr>
                        <w:tcW w:w="709" w:type="dxa"/>
                      </w:tcPr>
                      <w:p w14:paraId="67166CAC">
                        <w:pPr>
                          <w:pStyle w:val="22"/>
                          <w:spacing w:before="11"/>
                          <w:rPr>
                            <w:sz w:val="21"/>
                          </w:rPr>
                        </w:pPr>
                      </w:p>
                      <w:p w14:paraId="4A1257F2">
                        <w:pPr>
                          <w:pStyle w:val="22"/>
                          <w:spacing w:line="312" w:lineRule="auto"/>
                          <w:ind w:left="113" w:right="103"/>
                          <w:rPr>
                            <w:sz w:val="24"/>
                          </w:rPr>
                        </w:pPr>
                        <w:r>
                          <w:rPr>
                            <w:sz w:val="24"/>
                          </w:rPr>
                          <w:t>国别产地</w:t>
                        </w:r>
                      </w:p>
                    </w:tc>
                    <w:tc>
                      <w:tcPr>
                        <w:tcW w:w="851" w:type="dxa"/>
                      </w:tcPr>
                      <w:p w14:paraId="3BB0F3BC">
                        <w:pPr>
                          <w:pStyle w:val="22"/>
                          <w:spacing w:before="11"/>
                          <w:rPr>
                            <w:sz w:val="21"/>
                          </w:rPr>
                        </w:pPr>
                      </w:p>
                      <w:p w14:paraId="6C457D12">
                        <w:pPr>
                          <w:pStyle w:val="22"/>
                          <w:spacing w:line="312" w:lineRule="auto"/>
                          <w:ind w:left="184" w:right="174"/>
                          <w:rPr>
                            <w:sz w:val="24"/>
                          </w:rPr>
                        </w:pPr>
                        <w:r>
                          <w:rPr>
                            <w:sz w:val="24"/>
                          </w:rPr>
                          <w:t>制造年份</w:t>
                        </w:r>
                      </w:p>
                    </w:tc>
                    <w:tc>
                      <w:tcPr>
                        <w:tcW w:w="1134" w:type="dxa"/>
                      </w:tcPr>
                      <w:p w14:paraId="4D3316F0">
                        <w:pPr>
                          <w:pStyle w:val="22"/>
                          <w:spacing w:before="81" w:line="312" w:lineRule="auto"/>
                          <w:ind w:left="207" w:right="194"/>
                          <w:jc w:val="center"/>
                          <w:rPr>
                            <w:sz w:val="24"/>
                          </w:rPr>
                        </w:pPr>
                        <w:r>
                          <w:rPr>
                            <w:sz w:val="24"/>
                          </w:rPr>
                          <w:t>额定功率</w:t>
                        </w:r>
                      </w:p>
                      <w:p w14:paraId="0C25723A">
                        <w:pPr>
                          <w:pStyle w:val="22"/>
                          <w:spacing w:line="299" w:lineRule="exact"/>
                          <w:ind w:left="187" w:right="177"/>
                          <w:jc w:val="center"/>
                          <w:rPr>
                            <w:sz w:val="24"/>
                          </w:rPr>
                        </w:pPr>
                        <w:r>
                          <w:rPr>
                            <w:sz w:val="24"/>
                          </w:rPr>
                          <w:t>（KW）</w:t>
                        </w:r>
                      </w:p>
                    </w:tc>
                    <w:tc>
                      <w:tcPr>
                        <w:tcW w:w="992" w:type="dxa"/>
                      </w:tcPr>
                      <w:p w14:paraId="46D63474">
                        <w:pPr>
                          <w:pStyle w:val="22"/>
                          <w:spacing w:before="11"/>
                          <w:rPr>
                            <w:sz w:val="21"/>
                          </w:rPr>
                        </w:pPr>
                      </w:p>
                      <w:p w14:paraId="0A9FA49E">
                        <w:pPr>
                          <w:pStyle w:val="22"/>
                          <w:spacing w:line="312" w:lineRule="auto"/>
                          <w:ind w:left="256" w:right="243"/>
                          <w:rPr>
                            <w:sz w:val="24"/>
                          </w:rPr>
                        </w:pPr>
                        <w:r>
                          <w:rPr>
                            <w:sz w:val="24"/>
                          </w:rPr>
                          <w:t>生产能力</w:t>
                        </w:r>
                      </w:p>
                    </w:tc>
                    <w:tc>
                      <w:tcPr>
                        <w:tcW w:w="1134" w:type="dxa"/>
                      </w:tcPr>
                      <w:p w14:paraId="307CC1E9">
                        <w:pPr>
                          <w:pStyle w:val="22"/>
                          <w:spacing w:before="11"/>
                          <w:rPr>
                            <w:sz w:val="21"/>
                          </w:rPr>
                        </w:pPr>
                      </w:p>
                      <w:p w14:paraId="101F20C1">
                        <w:pPr>
                          <w:pStyle w:val="22"/>
                          <w:spacing w:line="312" w:lineRule="auto"/>
                          <w:ind w:left="207" w:right="194"/>
                          <w:rPr>
                            <w:sz w:val="24"/>
                          </w:rPr>
                        </w:pPr>
                        <w:r>
                          <w:rPr>
                            <w:sz w:val="24"/>
                          </w:rPr>
                          <w:t>用于施工部位</w:t>
                        </w:r>
                      </w:p>
                    </w:tc>
                    <w:tc>
                      <w:tcPr>
                        <w:tcW w:w="992" w:type="dxa"/>
                      </w:tcPr>
                      <w:p w14:paraId="6F3D516E">
                        <w:pPr>
                          <w:pStyle w:val="22"/>
                          <w:rPr>
                            <w:sz w:val="24"/>
                          </w:rPr>
                        </w:pPr>
                      </w:p>
                      <w:p w14:paraId="7285B9B2">
                        <w:pPr>
                          <w:pStyle w:val="22"/>
                          <w:spacing w:before="172"/>
                          <w:ind w:left="254"/>
                          <w:rPr>
                            <w:sz w:val="24"/>
                          </w:rPr>
                        </w:pPr>
                        <w:r>
                          <w:rPr>
                            <w:sz w:val="24"/>
                          </w:rPr>
                          <w:t>备注</w:t>
                        </w:r>
                      </w:p>
                    </w:tc>
                  </w:tr>
                  <w:tr w14:paraId="0E52F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14:paraId="12B35E97">
                        <w:pPr>
                          <w:pStyle w:val="22"/>
                          <w:rPr>
                            <w:rFonts w:ascii="Times New Roman"/>
                            <w:sz w:val="22"/>
                          </w:rPr>
                        </w:pPr>
                      </w:p>
                    </w:tc>
                    <w:tc>
                      <w:tcPr>
                        <w:tcW w:w="1226" w:type="dxa"/>
                      </w:tcPr>
                      <w:p w14:paraId="1AAB4A52">
                        <w:pPr>
                          <w:pStyle w:val="22"/>
                          <w:rPr>
                            <w:rFonts w:ascii="Times New Roman"/>
                            <w:sz w:val="22"/>
                          </w:rPr>
                        </w:pPr>
                      </w:p>
                    </w:tc>
                    <w:tc>
                      <w:tcPr>
                        <w:tcW w:w="851" w:type="dxa"/>
                      </w:tcPr>
                      <w:p w14:paraId="1E2E8609">
                        <w:pPr>
                          <w:pStyle w:val="22"/>
                          <w:rPr>
                            <w:rFonts w:ascii="Times New Roman"/>
                            <w:sz w:val="22"/>
                          </w:rPr>
                        </w:pPr>
                      </w:p>
                    </w:tc>
                    <w:tc>
                      <w:tcPr>
                        <w:tcW w:w="708" w:type="dxa"/>
                      </w:tcPr>
                      <w:p w14:paraId="2559FF92">
                        <w:pPr>
                          <w:pStyle w:val="22"/>
                          <w:rPr>
                            <w:rFonts w:ascii="Times New Roman"/>
                            <w:sz w:val="22"/>
                          </w:rPr>
                        </w:pPr>
                      </w:p>
                    </w:tc>
                    <w:tc>
                      <w:tcPr>
                        <w:tcW w:w="709" w:type="dxa"/>
                      </w:tcPr>
                      <w:p w14:paraId="17A7E4BD">
                        <w:pPr>
                          <w:pStyle w:val="22"/>
                          <w:rPr>
                            <w:rFonts w:ascii="Times New Roman"/>
                            <w:sz w:val="22"/>
                          </w:rPr>
                        </w:pPr>
                      </w:p>
                    </w:tc>
                    <w:tc>
                      <w:tcPr>
                        <w:tcW w:w="851" w:type="dxa"/>
                      </w:tcPr>
                      <w:p w14:paraId="4C0D865A">
                        <w:pPr>
                          <w:pStyle w:val="22"/>
                          <w:rPr>
                            <w:rFonts w:ascii="Times New Roman"/>
                            <w:sz w:val="22"/>
                          </w:rPr>
                        </w:pPr>
                      </w:p>
                    </w:tc>
                    <w:tc>
                      <w:tcPr>
                        <w:tcW w:w="1134" w:type="dxa"/>
                      </w:tcPr>
                      <w:p w14:paraId="2B961AA7">
                        <w:pPr>
                          <w:pStyle w:val="22"/>
                          <w:rPr>
                            <w:rFonts w:ascii="Times New Roman"/>
                            <w:sz w:val="22"/>
                          </w:rPr>
                        </w:pPr>
                      </w:p>
                    </w:tc>
                    <w:tc>
                      <w:tcPr>
                        <w:tcW w:w="992" w:type="dxa"/>
                      </w:tcPr>
                      <w:p w14:paraId="74CE7333">
                        <w:pPr>
                          <w:pStyle w:val="22"/>
                          <w:rPr>
                            <w:rFonts w:ascii="Times New Roman"/>
                            <w:sz w:val="22"/>
                          </w:rPr>
                        </w:pPr>
                      </w:p>
                    </w:tc>
                    <w:tc>
                      <w:tcPr>
                        <w:tcW w:w="1134" w:type="dxa"/>
                      </w:tcPr>
                      <w:p w14:paraId="43F5248D">
                        <w:pPr>
                          <w:pStyle w:val="22"/>
                          <w:rPr>
                            <w:rFonts w:ascii="Times New Roman"/>
                            <w:sz w:val="22"/>
                          </w:rPr>
                        </w:pPr>
                      </w:p>
                    </w:tc>
                    <w:tc>
                      <w:tcPr>
                        <w:tcW w:w="992" w:type="dxa"/>
                      </w:tcPr>
                      <w:p w14:paraId="6A25AE22">
                        <w:pPr>
                          <w:pStyle w:val="22"/>
                          <w:rPr>
                            <w:rFonts w:ascii="Times New Roman"/>
                            <w:sz w:val="22"/>
                          </w:rPr>
                        </w:pPr>
                      </w:p>
                    </w:tc>
                  </w:tr>
                  <w:tr w14:paraId="42512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14:paraId="17A3204D">
                        <w:pPr>
                          <w:pStyle w:val="22"/>
                          <w:rPr>
                            <w:rFonts w:ascii="Times New Roman"/>
                            <w:sz w:val="22"/>
                          </w:rPr>
                        </w:pPr>
                      </w:p>
                    </w:tc>
                    <w:tc>
                      <w:tcPr>
                        <w:tcW w:w="1226" w:type="dxa"/>
                      </w:tcPr>
                      <w:p w14:paraId="21E3D0E9">
                        <w:pPr>
                          <w:pStyle w:val="22"/>
                          <w:rPr>
                            <w:rFonts w:ascii="Times New Roman"/>
                            <w:sz w:val="22"/>
                          </w:rPr>
                        </w:pPr>
                      </w:p>
                    </w:tc>
                    <w:tc>
                      <w:tcPr>
                        <w:tcW w:w="851" w:type="dxa"/>
                      </w:tcPr>
                      <w:p w14:paraId="522E38A4">
                        <w:pPr>
                          <w:pStyle w:val="22"/>
                          <w:rPr>
                            <w:rFonts w:ascii="Times New Roman"/>
                            <w:sz w:val="22"/>
                          </w:rPr>
                        </w:pPr>
                      </w:p>
                    </w:tc>
                    <w:tc>
                      <w:tcPr>
                        <w:tcW w:w="708" w:type="dxa"/>
                      </w:tcPr>
                      <w:p w14:paraId="08CBDC4F">
                        <w:pPr>
                          <w:pStyle w:val="22"/>
                          <w:rPr>
                            <w:rFonts w:ascii="Times New Roman"/>
                            <w:sz w:val="22"/>
                          </w:rPr>
                        </w:pPr>
                      </w:p>
                    </w:tc>
                    <w:tc>
                      <w:tcPr>
                        <w:tcW w:w="709" w:type="dxa"/>
                      </w:tcPr>
                      <w:p w14:paraId="19D708DD">
                        <w:pPr>
                          <w:pStyle w:val="22"/>
                          <w:rPr>
                            <w:rFonts w:ascii="Times New Roman"/>
                            <w:sz w:val="22"/>
                          </w:rPr>
                        </w:pPr>
                      </w:p>
                    </w:tc>
                    <w:tc>
                      <w:tcPr>
                        <w:tcW w:w="851" w:type="dxa"/>
                      </w:tcPr>
                      <w:p w14:paraId="0F82D974">
                        <w:pPr>
                          <w:pStyle w:val="22"/>
                          <w:rPr>
                            <w:rFonts w:ascii="Times New Roman"/>
                            <w:sz w:val="22"/>
                          </w:rPr>
                        </w:pPr>
                      </w:p>
                    </w:tc>
                    <w:tc>
                      <w:tcPr>
                        <w:tcW w:w="1134" w:type="dxa"/>
                      </w:tcPr>
                      <w:p w14:paraId="3A69F9EA">
                        <w:pPr>
                          <w:pStyle w:val="22"/>
                          <w:rPr>
                            <w:rFonts w:ascii="Times New Roman"/>
                            <w:sz w:val="22"/>
                          </w:rPr>
                        </w:pPr>
                      </w:p>
                    </w:tc>
                    <w:tc>
                      <w:tcPr>
                        <w:tcW w:w="992" w:type="dxa"/>
                      </w:tcPr>
                      <w:p w14:paraId="21BFA55E">
                        <w:pPr>
                          <w:pStyle w:val="22"/>
                          <w:rPr>
                            <w:rFonts w:ascii="Times New Roman"/>
                            <w:sz w:val="22"/>
                          </w:rPr>
                        </w:pPr>
                      </w:p>
                    </w:tc>
                    <w:tc>
                      <w:tcPr>
                        <w:tcW w:w="1134" w:type="dxa"/>
                      </w:tcPr>
                      <w:p w14:paraId="0316D433">
                        <w:pPr>
                          <w:pStyle w:val="22"/>
                          <w:rPr>
                            <w:rFonts w:ascii="Times New Roman"/>
                            <w:sz w:val="22"/>
                          </w:rPr>
                        </w:pPr>
                      </w:p>
                    </w:tc>
                    <w:tc>
                      <w:tcPr>
                        <w:tcW w:w="992" w:type="dxa"/>
                      </w:tcPr>
                      <w:p w14:paraId="422B670E">
                        <w:pPr>
                          <w:pStyle w:val="22"/>
                          <w:rPr>
                            <w:rFonts w:ascii="Times New Roman"/>
                            <w:sz w:val="22"/>
                          </w:rPr>
                        </w:pPr>
                      </w:p>
                    </w:tc>
                  </w:tr>
                  <w:tr w14:paraId="5D7A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14:paraId="251C358C">
                        <w:pPr>
                          <w:pStyle w:val="22"/>
                          <w:rPr>
                            <w:rFonts w:ascii="Times New Roman"/>
                            <w:sz w:val="22"/>
                          </w:rPr>
                        </w:pPr>
                      </w:p>
                    </w:tc>
                    <w:tc>
                      <w:tcPr>
                        <w:tcW w:w="1226" w:type="dxa"/>
                      </w:tcPr>
                      <w:p w14:paraId="28930762">
                        <w:pPr>
                          <w:pStyle w:val="22"/>
                          <w:rPr>
                            <w:rFonts w:ascii="Times New Roman"/>
                            <w:sz w:val="22"/>
                          </w:rPr>
                        </w:pPr>
                      </w:p>
                    </w:tc>
                    <w:tc>
                      <w:tcPr>
                        <w:tcW w:w="851" w:type="dxa"/>
                      </w:tcPr>
                      <w:p w14:paraId="688B3490">
                        <w:pPr>
                          <w:pStyle w:val="22"/>
                          <w:rPr>
                            <w:rFonts w:ascii="Times New Roman"/>
                            <w:sz w:val="22"/>
                          </w:rPr>
                        </w:pPr>
                      </w:p>
                    </w:tc>
                    <w:tc>
                      <w:tcPr>
                        <w:tcW w:w="708" w:type="dxa"/>
                      </w:tcPr>
                      <w:p w14:paraId="0101D2CD">
                        <w:pPr>
                          <w:pStyle w:val="22"/>
                          <w:rPr>
                            <w:rFonts w:ascii="Times New Roman"/>
                            <w:sz w:val="22"/>
                          </w:rPr>
                        </w:pPr>
                      </w:p>
                    </w:tc>
                    <w:tc>
                      <w:tcPr>
                        <w:tcW w:w="709" w:type="dxa"/>
                      </w:tcPr>
                      <w:p w14:paraId="5FB8B064">
                        <w:pPr>
                          <w:pStyle w:val="22"/>
                          <w:rPr>
                            <w:rFonts w:ascii="Times New Roman"/>
                            <w:sz w:val="22"/>
                          </w:rPr>
                        </w:pPr>
                      </w:p>
                    </w:tc>
                    <w:tc>
                      <w:tcPr>
                        <w:tcW w:w="851" w:type="dxa"/>
                      </w:tcPr>
                      <w:p w14:paraId="403D6235">
                        <w:pPr>
                          <w:pStyle w:val="22"/>
                          <w:rPr>
                            <w:rFonts w:ascii="Times New Roman"/>
                            <w:sz w:val="22"/>
                          </w:rPr>
                        </w:pPr>
                      </w:p>
                    </w:tc>
                    <w:tc>
                      <w:tcPr>
                        <w:tcW w:w="1134" w:type="dxa"/>
                      </w:tcPr>
                      <w:p w14:paraId="73324E00">
                        <w:pPr>
                          <w:pStyle w:val="22"/>
                          <w:rPr>
                            <w:rFonts w:ascii="Times New Roman"/>
                            <w:sz w:val="22"/>
                          </w:rPr>
                        </w:pPr>
                      </w:p>
                    </w:tc>
                    <w:tc>
                      <w:tcPr>
                        <w:tcW w:w="992" w:type="dxa"/>
                      </w:tcPr>
                      <w:p w14:paraId="5864CBC7">
                        <w:pPr>
                          <w:pStyle w:val="22"/>
                          <w:rPr>
                            <w:rFonts w:ascii="Times New Roman"/>
                            <w:sz w:val="22"/>
                          </w:rPr>
                        </w:pPr>
                      </w:p>
                    </w:tc>
                    <w:tc>
                      <w:tcPr>
                        <w:tcW w:w="1134" w:type="dxa"/>
                      </w:tcPr>
                      <w:p w14:paraId="443A7622">
                        <w:pPr>
                          <w:pStyle w:val="22"/>
                          <w:rPr>
                            <w:rFonts w:ascii="Times New Roman"/>
                            <w:sz w:val="22"/>
                          </w:rPr>
                        </w:pPr>
                      </w:p>
                    </w:tc>
                    <w:tc>
                      <w:tcPr>
                        <w:tcW w:w="992" w:type="dxa"/>
                      </w:tcPr>
                      <w:p w14:paraId="1B491D9C">
                        <w:pPr>
                          <w:pStyle w:val="22"/>
                          <w:rPr>
                            <w:rFonts w:ascii="Times New Roman"/>
                            <w:sz w:val="22"/>
                          </w:rPr>
                        </w:pPr>
                      </w:p>
                    </w:tc>
                  </w:tr>
                  <w:tr w14:paraId="06AA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14:paraId="25A9379F">
                        <w:pPr>
                          <w:pStyle w:val="22"/>
                          <w:rPr>
                            <w:rFonts w:ascii="Times New Roman"/>
                            <w:sz w:val="22"/>
                          </w:rPr>
                        </w:pPr>
                      </w:p>
                    </w:tc>
                    <w:tc>
                      <w:tcPr>
                        <w:tcW w:w="1226" w:type="dxa"/>
                      </w:tcPr>
                      <w:p w14:paraId="554F50DB">
                        <w:pPr>
                          <w:pStyle w:val="22"/>
                          <w:rPr>
                            <w:rFonts w:ascii="Times New Roman"/>
                            <w:sz w:val="22"/>
                          </w:rPr>
                        </w:pPr>
                      </w:p>
                    </w:tc>
                    <w:tc>
                      <w:tcPr>
                        <w:tcW w:w="851" w:type="dxa"/>
                      </w:tcPr>
                      <w:p w14:paraId="74AFCB58">
                        <w:pPr>
                          <w:pStyle w:val="22"/>
                          <w:rPr>
                            <w:rFonts w:ascii="Times New Roman"/>
                            <w:sz w:val="22"/>
                          </w:rPr>
                        </w:pPr>
                      </w:p>
                    </w:tc>
                    <w:tc>
                      <w:tcPr>
                        <w:tcW w:w="708" w:type="dxa"/>
                      </w:tcPr>
                      <w:p w14:paraId="5F9E8298">
                        <w:pPr>
                          <w:pStyle w:val="22"/>
                          <w:rPr>
                            <w:rFonts w:ascii="Times New Roman"/>
                            <w:sz w:val="22"/>
                          </w:rPr>
                        </w:pPr>
                      </w:p>
                    </w:tc>
                    <w:tc>
                      <w:tcPr>
                        <w:tcW w:w="709" w:type="dxa"/>
                      </w:tcPr>
                      <w:p w14:paraId="76E90449">
                        <w:pPr>
                          <w:pStyle w:val="22"/>
                          <w:rPr>
                            <w:rFonts w:ascii="Times New Roman"/>
                            <w:sz w:val="22"/>
                          </w:rPr>
                        </w:pPr>
                      </w:p>
                    </w:tc>
                    <w:tc>
                      <w:tcPr>
                        <w:tcW w:w="851" w:type="dxa"/>
                      </w:tcPr>
                      <w:p w14:paraId="3E2618C2">
                        <w:pPr>
                          <w:pStyle w:val="22"/>
                          <w:rPr>
                            <w:rFonts w:ascii="Times New Roman"/>
                            <w:sz w:val="22"/>
                          </w:rPr>
                        </w:pPr>
                      </w:p>
                    </w:tc>
                    <w:tc>
                      <w:tcPr>
                        <w:tcW w:w="1134" w:type="dxa"/>
                      </w:tcPr>
                      <w:p w14:paraId="67F8C661">
                        <w:pPr>
                          <w:pStyle w:val="22"/>
                          <w:rPr>
                            <w:rFonts w:ascii="Times New Roman"/>
                            <w:sz w:val="22"/>
                          </w:rPr>
                        </w:pPr>
                      </w:p>
                    </w:tc>
                    <w:tc>
                      <w:tcPr>
                        <w:tcW w:w="992" w:type="dxa"/>
                      </w:tcPr>
                      <w:p w14:paraId="10C68CA1">
                        <w:pPr>
                          <w:pStyle w:val="22"/>
                          <w:rPr>
                            <w:rFonts w:ascii="Times New Roman"/>
                            <w:sz w:val="22"/>
                          </w:rPr>
                        </w:pPr>
                      </w:p>
                    </w:tc>
                    <w:tc>
                      <w:tcPr>
                        <w:tcW w:w="1134" w:type="dxa"/>
                      </w:tcPr>
                      <w:p w14:paraId="0AD72E22">
                        <w:pPr>
                          <w:pStyle w:val="22"/>
                          <w:rPr>
                            <w:rFonts w:ascii="Times New Roman"/>
                            <w:sz w:val="22"/>
                          </w:rPr>
                        </w:pPr>
                      </w:p>
                    </w:tc>
                    <w:tc>
                      <w:tcPr>
                        <w:tcW w:w="992" w:type="dxa"/>
                      </w:tcPr>
                      <w:p w14:paraId="1A679BE1">
                        <w:pPr>
                          <w:pStyle w:val="22"/>
                          <w:rPr>
                            <w:rFonts w:ascii="Times New Roman"/>
                            <w:sz w:val="22"/>
                          </w:rPr>
                        </w:pPr>
                      </w:p>
                    </w:tc>
                  </w:tr>
                  <w:tr w14:paraId="269F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14:paraId="72A8DF25">
                        <w:pPr>
                          <w:pStyle w:val="22"/>
                          <w:rPr>
                            <w:rFonts w:ascii="Times New Roman"/>
                            <w:sz w:val="22"/>
                          </w:rPr>
                        </w:pPr>
                      </w:p>
                    </w:tc>
                    <w:tc>
                      <w:tcPr>
                        <w:tcW w:w="1226" w:type="dxa"/>
                      </w:tcPr>
                      <w:p w14:paraId="1AF50BC3">
                        <w:pPr>
                          <w:pStyle w:val="22"/>
                          <w:rPr>
                            <w:rFonts w:ascii="Times New Roman"/>
                            <w:sz w:val="22"/>
                          </w:rPr>
                        </w:pPr>
                      </w:p>
                    </w:tc>
                    <w:tc>
                      <w:tcPr>
                        <w:tcW w:w="851" w:type="dxa"/>
                      </w:tcPr>
                      <w:p w14:paraId="66A82C9F">
                        <w:pPr>
                          <w:pStyle w:val="22"/>
                          <w:rPr>
                            <w:rFonts w:ascii="Times New Roman"/>
                            <w:sz w:val="22"/>
                          </w:rPr>
                        </w:pPr>
                      </w:p>
                    </w:tc>
                    <w:tc>
                      <w:tcPr>
                        <w:tcW w:w="708" w:type="dxa"/>
                      </w:tcPr>
                      <w:p w14:paraId="67DFEEAF">
                        <w:pPr>
                          <w:pStyle w:val="22"/>
                          <w:rPr>
                            <w:rFonts w:ascii="Times New Roman"/>
                            <w:sz w:val="22"/>
                          </w:rPr>
                        </w:pPr>
                      </w:p>
                    </w:tc>
                    <w:tc>
                      <w:tcPr>
                        <w:tcW w:w="709" w:type="dxa"/>
                      </w:tcPr>
                      <w:p w14:paraId="0A49F239">
                        <w:pPr>
                          <w:pStyle w:val="22"/>
                          <w:rPr>
                            <w:rFonts w:ascii="Times New Roman"/>
                            <w:sz w:val="22"/>
                          </w:rPr>
                        </w:pPr>
                      </w:p>
                    </w:tc>
                    <w:tc>
                      <w:tcPr>
                        <w:tcW w:w="851" w:type="dxa"/>
                      </w:tcPr>
                      <w:p w14:paraId="548BFAFC">
                        <w:pPr>
                          <w:pStyle w:val="22"/>
                          <w:rPr>
                            <w:rFonts w:ascii="Times New Roman"/>
                            <w:sz w:val="22"/>
                          </w:rPr>
                        </w:pPr>
                      </w:p>
                    </w:tc>
                    <w:tc>
                      <w:tcPr>
                        <w:tcW w:w="1134" w:type="dxa"/>
                      </w:tcPr>
                      <w:p w14:paraId="346E1570">
                        <w:pPr>
                          <w:pStyle w:val="22"/>
                          <w:rPr>
                            <w:rFonts w:ascii="Times New Roman"/>
                            <w:sz w:val="22"/>
                          </w:rPr>
                        </w:pPr>
                      </w:p>
                    </w:tc>
                    <w:tc>
                      <w:tcPr>
                        <w:tcW w:w="992" w:type="dxa"/>
                      </w:tcPr>
                      <w:p w14:paraId="7056A9F4">
                        <w:pPr>
                          <w:pStyle w:val="22"/>
                          <w:rPr>
                            <w:rFonts w:ascii="Times New Roman"/>
                            <w:sz w:val="22"/>
                          </w:rPr>
                        </w:pPr>
                      </w:p>
                    </w:tc>
                    <w:tc>
                      <w:tcPr>
                        <w:tcW w:w="1134" w:type="dxa"/>
                      </w:tcPr>
                      <w:p w14:paraId="17B093F3">
                        <w:pPr>
                          <w:pStyle w:val="22"/>
                          <w:rPr>
                            <w:rFonts w:ascii="Times New Roman"/>
                            <w:sz w:val="22"/>
                          </w:rPr>
                        </w:pPr>
                      </w:p>
                    </w:tc>
                    <w:tc>
                      <w:tcPr>
                        <w:tcW w:w="992" w:type="dxa"/>
                      </w:tcPr>
                      <w:p w14:paraId="43C3BFFE">
                        <w:pPr>
                          <w:pStyle w:val="22"/>
                          <w:rPr>
                            <w:rFonts w:ascii="Times New Roman"/>
                            <w:sz w:val="22"/>
                          </w:rPr>
                        </w:pPr>
                      </w:p>
                    </w:tc>
                  </w:tr>
                </w:tbl>
                <w:p w14:paraId="13A83A38">
                  <w:pPr>
                    <w:pStyle w:val="5"/>
                  </w:pPr>
                </w:p>
              </w:txbxContent>
            </v:textbox>
          </v:shape>
        </w:pict>
      </w:r>
      <w:r>
        <w:rPr>
          <w:color w:val="auto"/>
          <w:highlight w:val="none"/>
        </w:rPr>
        <w:t>附表三</w:t>
      </w:r>
      <w:r>
        <w:rPr>
          <w:color w:val="auto"/>
          <w:highlight w:val="none"/>
        </w:rPr>
        <w:tab/>
      </w:r>
      <w:r>
        <w:rPr>
          <w:color w:val="auto"/>
          <w:highlight w:val="none"/>
        </w:rPr>
        <w:t>计划开、竣工日期和施工进度网络</w:t>
      </w:r>
      <w:r>
        <w:rPr>
          <w:color w:val="auto"/>
          <w:spacing w:val="-18"/>
          <w:highlight w:val="none"/>
        </w:rPr>
        <w:t>图</w:t>
      </w:r>
      <w:r>
        <w:rPr>
          <w:color w:val="auto"/>
          <w:highlight w:val="none"/>
        </w:rPr>
        <w:t>附表一：拟投入本工程的主要施工设备表</w:t>
      </w:r>
    </w:p>
    <w:p w14:paraId="276A2D5D">
      <w:pPr>
        <w:pStyle w:val="5"/>
        <w:rPr>
          <w:color w:val="auto"/>
          <w:sz w:val="20"/>
          <w:highlight w:val="none"/>
        </w:rPr>
      </w:pPr>
    </w:p>
    <w:p w14:paraId="2BB49073">
      <w:pPr>
        <w:pStyle w:val="5"/>
        <w:rPr>
          <w:color w:val="auto"/>
          <w:sz w:val="20"/>
          <w:highlight w:val="none"/>
        </w:rPr>
      </w:pPr>
    </w:p>
    <w:p w14:paraId="43331D49">
      <w:pPr>
        <w:pStyle w:val="5"/>
        <w:rPr>
          <w:color w:val="auto"/>
          <w:sz w:val="20"/>
          <w:highlight w:val="none"/>
        </w:rPr>
      </w:pPr>
    </w:p>
    <w:p w14:paraId="4D6B3759">
      <w:pPr>
        <w:pStyle w:val="5"/>
        <w:rPr>
          <w:color w:val="auto"/>
          <w:sz w:val="20"/>
          <w:highlight w:val="none"/>
        </w:rPr>
      </w:pPr>
    </w:p>
    <w:p w14:paraId="20D3BE9B">
      <w:pPr>
        <w:pStyle w:val="5"/>
        <w:rPr>
          <w:color w:val="auto"/>
          <w:sz w:val="20"/>
          <w:highlight w:val="none"/>
        </w:rPr>
      </w:pPr>
    </w:p>
    <w:p w14:paraId="6F4A56A8">
      <w:pPr>
        <w:pStyle w:val="5"/>
        <w:rPr>
          <w:color w:val="auto"/>
          <w:sz w:val="20"/>
          <w:highlight w:val="none"/>
        </w:rPr>
      </w:pPr>
    </w:p>
    <w:p w14:paraId="59100D05">
      <w:pPr>
        <w:pStyle w:val="5"/>
        <w:rPr>
          <w:color w:val="auto"/>
          <w:sz w:val="20"/>
          <w:highlight w:val="none"/>
        </w:rPr>
      </w:pPr>
    </w:p>
    <w:p w14:paraId="3FDB448F">
      <w:pPr>
        <w:pStyle w:val="5"/>
        <w:rPr>
          <w:color w:val="auto"/>
          <w:sz w:val="20"/>
          <w:highlight w:val="none"/>
        </w:rPr>
      </w:pPr>
    </w:p>
    <w:p w14:paraId="6D03B453">
      <w:pPr>
        <w:pStyle w:val="5"/>
        <w:rPr>
          <w:color w:val="auto"/>
          <w:sz w:val="20"/>
          <w:highlight w:val="none"/>
        </w:rPr>
      </w:pPr>
    </w:p>
    <w:p w14:paraId="303E519D">
      <w:pPr>
        <w:pStyle w:val="5"/>
        <w:rPr>
          <w:color w:val="auto"/>
          <w:sz w:val="20"/>
          <w:highlight w:val="none"/>
        </w:rPr>
      </w:pPr>
    </w:p>
    <w:p w14:paraId="513C2709">
      <w:pPr>
        <w:pStyle w:val="5"/>
        <w:rPr>
          <w:color w:val="auto"/>
          <w:sz w:val="20"/>
          <w:highlight w:val="none"/>
        </w:rPr>
      </w:pPr>
    </w:p>
    <w:p w14:paraId="297175E0">
      <w:pPr>
        <w:pStyle w:val="5"/>
        <w:spacing w:before="12"/>
        <w:rPr>
          <w:color w:val="auto"/>
          <w:sz w:val="19"/>
          <w:highlight w:val="none"/>
        </w:rPr>
      </w:pPr>
    </w:p>
    <w:p w14:paraId="15887E35">
      <w:pPr>
        <w:pStyle w:val="5"/>
        <w:spacing w:before="66"/>
        <w:ind w:left="600"/>
        <w:rPr>
          <w:color w:val="auto"/>
          <w:highlight w:val="none"/>
        </w:rPr>
      </w:pPr>
      <w:r>
        <w:rPr>
          <w:color w:val="auto"/>
          <w:highlight w:val="none"/>
        </w:rPr>
        <w:t>附表二：劳动力计划表</w:t>
      </w:r>
    </w:p>
    <w:p w14:paraId="0BB9353F">
      <w:pPr>
        <w:pStyle w:val="5"/>
        <w:spacing w:before="91" w:after="13"/>
        <w:ind w:left="8880"/>
        <w:rPr>
          <w:color w:val="auto"/>
          <w:highlight w:val="none"/>
        </w:rPr>
      </w:pPr>
      <w:r>
        <w:rPr>
          <w:color w:val="auto"/>
          <w:highlight w:val="none"/>
        </w:rPr>
        <w:t>单位：人</w:t>
      </w:r>
    </w:p>
    <w:tbl>
      <w:tblPr>
        <w:tblStyle w:val="9"/>
        <w:tblW w:w="9359" w:type="dxa"/>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14:paraId="3094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34FE714D">
            <w:pPr>
              <w:pStyle w:val="22"/>
              <w:spacing w:before="81" w:line="299" w:lineRule="exact"/>
              <w:ind w:left="185"/>
              <w:rPr>
                <w:color w:val="auto"/>
                <w:sz w:val="24"/>
                <w:highlight w:val="none"/>
              </w:rPr>
            </w:pPr>
            <w:r>
              <w:rPr>
                <w:color w:val="auto"/>
                <w:sz w:val="24"/>
                <w:highlight w:val="none"/>
              </w:rPr>
              <w:t>工种</w:t>
            </w:r>
          </w:p>
        </w:tc>
        <w:tc>
          <w:tcPr>
            <w:tcW w:w="8506" w:type="dxa"/>
            <w:gridSpan w:val="7"/>
          </w:tcPr>
          <w:p w14:paraId="3E95CE5B">
            <w:pPr>
              <w:pStyle w:val="22"/>
              <w:spacing w:before="81" w:line="299" w:lineRule="exact"/>
              <w:ind w:left="2552" w:right="2543"/>
              <w:jc w:val="center"/>
              <w:rPr>
                <w:color w:val="auto"/>
                <w:sz w:val="24"/>
                <w:highlight w:val="none"/>
              </w:rPr>
            </w:pPr>
            <w:r>
              <w:rPr>
                <w:color w:val="auto"/>
                <w:sz w:val="24"/>
                <w:highlight w:val="none"/>
              </w:rPr>
              <w:t>按工程施工阶段投入劳动力情况</w:t>
            </w:r>
          </w:p>
        </w:tc>
      </w:tr>
      <w:tr w14:paraId="5A267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365D7E3F">
            <w:pPr>
              <w:pStyle w:val="22"/>
              <w:rPr>
                <w:rFonts w:ascii="Times New Roman"/>
                <w:color w:val="auto"/>
                <w:sz w:val="22"/>
                <w:highlight w:val="none"/>
              </w:rPr>
            </w:pPr>
          </w:p>
        </w:tc>
        <w:tc>
          <w:tcPr>
            <w:tcW w:w="961" w:type="dxa"/>
          </w:tcPr>
          <w:p w14:paraId="34D140B1">
            <w:pPr>
              <w:pStyle w:val="22"/>
              <w:rPr>
                <w:rFonts w:ascii="Times New Roman"/>
                <w:color w:val="auto"/>
                <w:sz w:val="22"/>
                <w:highlight w:val="none"/>
              </w:rPr>
            </w:pPr>
          </w:p>
        </w:tc>
        <w:tc>
          <w:tcPr>
            <w:tcW w:w="1257" w:type="dxa"/>
          </w:tcPr>
          <w:p w14:paraId="4D7D2118">
            <w:pPr>
              <w:pStyle w:val="22"/>
              <w:rPr>
                <w:rFonts w:ascii="Times New Roman"/>
                <w:color w:val="auto"/>
                <w:sz w:val="22"/>
                <w:highlight w:val="none"/>
              </w:rPr>
            </w:pPr>
          </w:p>
        </w:tc>
        <w:tc>
          <w:tcPr>
            <w:tcW w:w="1258" w:type="dxa"/>
          </w:tcPr>
          <w:p w14:paraId="5A61E17F">
            <w:pPr>
              <w:pStyle w:val="22"/>
              <w:rPr>
                <w:rFonts w:ascii="Times New Roman"/>
                <w:color w:val="auto"/>
                <w:sz w:val="22"/>
                <w:highlight w:val="none"/>
              </w:rPr>
            </w:pPr>
          </w:p>
        </w:tc>
        <w:tc>
          <w:tcPr>
            <w:tcW w:w="1257" w:type="dxa"/>
          </w:tcPr>
          <w:p w14:paraId="41D6CCBA">
            <w:pPr>
              <w:pStyle w:val="22"/>
              <w:rPr>
                <w:rFonts w:ascii="Times New Roman"/>
                <w:color w:val="auto"/>
                <w:sz w:val="22"/>
                <w:highlight w:val="none"/>
              </w:rPr>
            </w:pPr>
          </w:p>
        </w:tc>
        <w:tc>
          <w:tcPr>
            <w:tcW w:w="1258" w:type="dxa"/>
          </w:tcPr>
          <w:p w14:paraId="77D81827">
            <w:pPr>
              <w:pStyle w:val="22"/>
              <w:rPr>
                <w:rFonts w:ascii="Times New Roman"/>
                <w:color w:val="auto"/>
                <w:sz w:val="22"/>
                <w:highlight w:val="none"/>
              </w:rPr>
            </w:pPr>
          </w:p>
        </w:tc>
        <w:tc>
          <w:tcPr>
            <w:tcW w:w="1257" w:type="dxa"/>
          </w:tcPr>
          <w:p w14:paraId="401B09D5">
            <w:pPr>
              <w:pStyle w:val="22"/>
              <w:rPr>
                <w:rFonts w:ascii="Times New Roman"/>
                <w:color w:val="auto"/>
                <w:sz w:val="22"/>
                <w:highlight w:val="none"/>
              </w:rPr>
            </w:pPr>
          </w:p>
        </w:tc>
        <w:tc>
          <w:tcPr>
            <w:tcW w:w="1258" w:type="dxa"/>
          </w:tcPr>
          <w:p w14:paraId="3F72CAF9">
            <w:pPr>
              <w:pStyle w:val="22"/>
              <w:rPr>
                <w:rFonts w:ascii="Times New Roman"/>
                <w:color w:val="auto"/>
                <w:sz w:val="22"/>
                <w:highlight w:val="none"/>
              </w:rPr>
            </w:pPr>
          </w:p>
        </w:tc>
      </w:tr>
      <w:tr w14:paraId="2F20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4BDA0D77">
            <w:pPr>
              <w:pStyle w:val="22"/>
              <w:rPr>
                <w:rFonts w:ascii="Times New Roman"/>
                <w:color w:val="auto"/>
                <w:sz w:val="22"/>
                <w:highlight w:val="none"/>
              </w:rPr>
            </w:pPr>
          </w:p>
        </w:tc>
        <w:tc>
          <w:tcPr>
            <w:tcW w:w="961" w:type="dxa"/>
          </w:tcPr>
          <w:p w14:paraId="56ECDCB1">
            <w:pPr>
              <w:pStyle w:val="22"/>
              <w:rPr>
                <w:rFonts w:ascii="Times New Roman"/>
                <w:color w:val="auto"/>
                <w:sz w:val="22"/>
                <w:highlight w:val="none"/>
              </w:rPr>
            </w:pPr>
          </w:p>
        </w:tc>
        <w:tc>
          <w:tcPr>
            <w:tcW w:w="1257" w:type="dxa"/>
          </w:tcPr>
          <w:p w14:paraId="4633E08F">
            <w:pPr>
              <w:pStyle w:val="22"/>
              <w:rPr>
                <w:rFonts w:ascii="Times New Roman"/>
                <w:color w:val="auto"/>
                <w:sz w:val="22"/>
                <w:highlight w:val="none"/>
              </w:rPr>
            </w:pPr>
          </w:p>
        </w:tc>
        <w:tc>
          <w:tcPr>
            <w:tcW w:w="1258" w:type="dxa"/>
          </w:tcPr>
          <w:p w14:paraId="4DF1F5A7">
            <w:pPr>
              <w:pStyle w:val="22"/>
              <w:rPr>
                <w:rFonts w:ascii="Times New Roman"/>
                <w:color w:val="auto"/>
                <w:sz w:val="22"/>
                <w:highlight w:val="none"/>
              </w:rPr>
            </w:pPr>
          </w:p>
        </w:tc>
        <w:tc>
          <w:tcPr>
            <w:tcW w:w="1257" w:type="dxa"/>
          </w:tcPr>
          <w:p w14:paraId="2EDE8137">
            <w:pPr>
              <w:pStyle w:val="22"/>
              <w:rPr>
                <w:rFonts w:ascii="Times New Roman"/>
                <w:color w:val="auto"/>
                <w:sz w:val="22"/>
                <w:highlight w:val="none"/>
              </w:rPr>
            </w:pPr>
          </w:p>
        </w:tc>
        <w:tc>
          <w:tcPr>
            <w:tcW w:w="1258" w:type="dxa"/>
          </w:tcPr>
          <w:p w14:paraId="2EFB1FE4">
            <w:pPr>
              <w:pStyle w:val="22"/>
              <w:rPr>
                <w:rFonts w:ascii="Times New Roman"/>
                <w:color w:val="auto"/>
                <w:sz w:val="22"/>
                <w:highlight w:val="none"/>
              </w:rPr>
            </w:pPr>
          </w:p>
        </w:tc>
        <w:tc>
          <w:tcPr>
            <w:tcW w:w="1257" w:type="dxa"/>
          </w:tcPr>
          <w:p w14:paraId="3098CB69">
            <w:pPr>
              <w:pStyle w:val="22"/>
              <w:rPr>
                <w:rFonts w:ascii="Times New Roman"/>
                <w:color w:val="auto"/>
                <w:sz w:val="22"/>
                <w:highlight w:val="none"/>
              </w:rPr>
            </w:pPr>
          </w:p>
        </w:tc>
        <w:tc>
          <w:tcPr>
            <w:tcW w:w="1258" w:type="dxa"/>
          </w:tcPr>
          <w:p w14:paraId="3701B1E5">
            <w:pPr>
              <w:pStyle w:val="22"/>
              <w:rPr>
                <w:rFonts w:ascii="Times New Roman"/>
                <w:color w:val="auto"/>
                <w:sz w:val="22"/>
                <w:highlight w:val="none"/>
              </w:rPr>
            </w:pPr>
          </w:p>
        </w:tc>
      </w:tr>
      <w:tr w14:paraId="4950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56CD0EB1">
            <w:pPr>
              <w:pStyle w:val="22"/>
              <w:rPr>
                <w:rFonts w:ascii="Times New Roman"/>
                <w:color w:val="auto"/>
                <w:sz w:val="22"/>
                <w:highlight w:val="none"/>
              </w:rPr>
            </w:pPr>
          </w:p>
        </w:tc>
        <w:tc>
          <w:tcPr>
            <w:tcW w:w="961" w:type="dxa"/>
          </w:tcPr>
          <w:p w14:paraId="629EA41A">
            <w:pPr>
              <w:pStyle w:val="22"/>
              <w:rPr>
                <w:rFonts w:ascii="Times New Roman"/>
                <w:color w:val="auto"/>
                <w:sz w:val="22"/>
                <w:highlight w:val="none"/>
              </w:rPr>
            </w:pPr>
          </w:p>
        </w:tc>
        <w:tc>
          <w:tcPr>
            <w:tcW w:w="1257" w:type="dxa"/>
          </w:tcPr>
          <w:p w14:paraId="7821E2C4">
            <w:pPr>
              <w:pStyle w:val="22"/>
              <w:rPr>
                <w:rFonts w:ascii="Times New Roman"/>
                <w:color w:val="auto"/>
                <w:sz w:val="22"/>
                <w:highlight w:val="none"/>
              </w:rPr>
            </w:pPr>
          </w:p>
        </w:tc>
        <w:tc>
          <w:tcPr>
            <w:tcW w:w="1258" w:type="dxa"/>
          </w:tcPr>
          <w:p w14:paraId="213AEBED">
            <w:pPr>
              <w:pStyle w:val="22"/>
              <w:rPr>
                <w:rFonts w:ascii="Times New Roman"/>
                <w:color w:val="auto"/>
                <w:sz w:val="22"/>
                <w:highlight w:val="none"/>
              </w:rPr>
            </w:pPr>
          </w:p>
        </w:tc>
        <w:tc>
          <w:tcPr>
            <w:tcW w:w="1257" w:type="dxa"/>
          </w:tcPr>
          <w:p w14:paraId="65741A6E">
            <w:pPr>
              <w:pStyle w:val="22"/>
              <w:rPr>
                <w:rFonts w:ascii="Times New Roman"/>
                <w:color w:val="auto"/>
                <w:sz w:val="22"/>
                <w:highlight w:val="none"/>
              </w:rPr>
            </w:pPr>
          </w:p>
        </w:tc>
        <w:tc>
          <w:tcPr>
            <w:tcW w:w="1258" w:type="dxa"/>
          </w:tcPr>
          <w:p w14:paraId="45DD885B">
            <w:pPr>
              <w:pStyle w:val="22"/>
              <w:rPr>
                <w:rFonts w:ascii="Times New Roman"/>
                <w:color w:val="auto"/>
                <w:sz w:val="22"/>
                <w:highlight w:val="none"/>
              </w:rPr>
            </w:pPr>
          </w:p>
        </w:tc>
        <w:tc>
          <w:tcPr>
            <w:tcW w:w="1257" w:type="dxa"/>
          </w:tcPr>
          <w:p w14:paraId="274F2BC9">
            <w:pPr>
              <w:pStyle w:val="22"/>
              <w:rPr>
                <w:rFonts w:ascii="Times New Roman"/>
                <w:color w:val="auto"/>
                <w:sz w:val="22"/>
                <w:highlight w:val="none"/>
              </w:rPr>
            </w:pPr>
          </w:p>
        </w:tc>
        <w:tc>
          <w:tcPr>
            <w:tcW w:w="1258" w:type="dxa"/>
          </w:tcPr>
          <w:p w14:paraId="7A7EF282">
            <w:pPr>
              <w:pStyle w:val="22"/>
              <w:rPr>
                <w:rFonts w:ascii="Times New Roman"/>
                <w:color w:val="auto"/>
                <w:sz w:val="22"/>
                <w:highlight w:val="none"/>
              </w:rPr>
            </w:pPr>
          </w:p>
        </w:tc>
      </w:tr>
      <w:tr w14:paraId="2E27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11753AE6">
            <w:pPr>
              <w:pStyle w:val="22"/>
              <w:rPr>
                <w:rFonts w:ascii="Times New Roman"/>
                <w:color w:val="auto"/>
                <w:sz w:val="22"/>
                <w:highlight w:val="none"/>
              </w:rPr>
            </w:pPr>
          </w:p>
        </w:tc>
        <w:tc>
          <w:tcPr>
            <w:tcW w:w="961" w:type="dxa"/>
          </w:tcPr>
          <w:p w14:paraId="76319017">
            <w:pPr>
              <w:pStyle w:val="22"/>
              <w:rPr>
                <w:rFonts w:ascii="Times New Roman"/>
                <w:color w:val="auto"/>
                <w:sz w:val="22"/>
                <w:highlight w:val="none"/>
              </w:rPr>
            </w:pPr>
          </w:p>
        </w:tc>
        <w:tc>
          <w:tcPr>
            <w:tcW w:w="1257" w:type="dxa"/>
          </w:tcPr>
          <w:p w14:paraId="7260F33D">
            <w:pPr>
              <w:pStyle w:val="22"/>
              <w:rPr>
                <w:rFonts w:ascii="Times New Roman"/>
                <w:color w:val="auto"/>
                <w:sz w:val="22"/>
                <w:highlight w:val="none"/>
              </w:rPr>
            </w:pPr>
          </w:p>
        </w:tc>
        <w:tc>
          <w:tcPr>
            <w:tcW w:w="1258" w:type="dxa"/>
          </w:tcPr>
          <w:p w14:paraId="09ABF89E">
            <w:pPr>
              <w:pStyle w:val="22"/>
              <w:rPr>
                <w:rFonts w:ascii="Times New Roman"/>
                <w:color w:val="auto"/>
                <w:sz w:val="22"/>
                <w:highlight w:val="none"/>
              </w:rPr>
            </w:pPr>
          </w:p>
        </w:tc>
        <w:tc>
          <w:tcPr>
            <w:tcW w:w="1257" w:type="dxa"/>
          </w:tcPr>
          <w:p w14:paraId="5B01FDBA">
            <w:pPr>
              <w:pStyle w:val="22"/>
              <w:rPr>
                <w:rFonts w:ascii="Times New Roman"/>
                <w:color w:val="auto"/>
                <w:sz w:val="22"/>
                <w:highlight w:val="none"/>
              </w:rPr>
            </w:pPr>
          </w:p>
        </w:tc>
        <w:tc>
          <w:tcPr>
            <w:tcW w:w="1258" w:type="dxa"/>
          </w:tcPr>
          <w:p w14:paraId="12331C3B">
            <w:pPr>
              <w:pStyle w:val="22"/>
              <w:rPr>
                <w:rFonts w:ascii="Times New Roman"/>
                <w:color w:val="auto"/>
                <w:sz w:val="22"/>
                <w:highlight w:val="none"/>
              </w:rPr>
            </w:pPr>
          </w:p>
        </w:tc>
        <w:tc>
          <w:tcPr>
            <w:tcW w:w="1257" w:type="dxa"/>
          </w:tcPr>
          <w:p w14:paraId="4251200A">
            <w:pPr>
              <w:pStyle w:val="22"/>
              <w:rPr>
                <w:rFonts w:ascii="Times New Roman"/>
                <w:color w:val="auto"/>
                <w:sz w:val="22"/>
                <w:highlight w:val="none"/>
              </w:rPr>
            </w:pPr>
          </w:p>
        </w:tc>
        <w:tc>
          <w:tcPr>
            <w:tcW w:w="1258" w:type="dxa"/>
          </w:tcPr>
          <w:p w14:paraId="38457E8A">
            <w:pPr>
              <w:pStyle w:val="22"/>
              <w:rPr>
                <w:rFonts w:ascii="Times New Roman"/>
                <w:color w:val="auto"/>
                <w:sz w:val="22"/>
                <w:highlight w:val="none"/>
              </w:rPr>
            </w:pPr>
          </w:p>
        </w:tc>
      </w:tr>
      <w:tr w14:paraId="089E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6CCF3E09">
            <w:pPr>
              <w:pStyle w:val="22"/>
              <w:rPr>
                <w:rFonts w:ascii="Times New Roman"/>
                <w:color w:val="auto"/>
                <w:sz w:val="22"/>
                <w:highlight w:val="none"/>
              </w:rPr>
            </w:pPr>
          </w:p>
        </w:tc>
        <w:tc>
          <w:tcPr>
            <w:tcW w:w="961" w:type="dxa"/>
          </w:tcPr>
          <w:p w14:paraId="3A3FD5E1">
            <w:pPr>
              <w:pStyle w:val="22"/>
              <w:rPr>
                <w:rFonts w:ascii="Times New Roman"/>
                <w:color w:val="auto"/>
                <w:sz w:val="22"/>
                <w:highlight w:val="none"/>
              </w:rPr>
            </w:pPr>
          </w:p>
        </w:tc>
        <w:tc>
          <w:tcPr>
            <w:tcW w:w="1257" w:type="dxa"/>
          </w:tcPr>
          <w:p w14:paraId="28BDF9A7">
            <w:pPr>
              <w:pStyle w:val="22"/>
              <w:rPr>
                <w:rFonts w:ascii="Times New Roman"/>
                <w:color w:val="auto"/>
                <w:sz w:val="22"/>
                <w:highlight w:val="none"/>
              </w:rPr>
            </w:pPr>
          </w:p>
        </w:tc>
        <w:tc>
          <w:tcPr>
            <w:tcW w:w="1258" w:type="dxa"/>
          </w:tcPr>
          <w:p w14:paraId="383B7E7F">
            <w:pPr>
              <w:pStyle w:val="22"/>
              <w:rPr>
                <w:rFonts w:ascii="Times New Roman"/>
                <w:color w:val="auto"/>
                <w:sz w:val="22"/>
                <w:highlight w:val="none"/>
              </w:rPr>
            </w:pPr>
          </w:p>
        </w:tc>
        <w:tc>
          <w:tcPr>
            <w:tcW w:w="1257" w:type="dxa"/>
          </w:tcPr>
          <w:p w14:paraId="1A44A0D3">
            <w:pPr>
              <w:pStyle w:val="22"/>
              <w:rPr>
                <w:rFonts w:ascii="Times New Roman"/>
                <w:color w:val="auto"/>
                <w:sz w:val="22"/>
                <w:highlight w:val="none"/>
              </w:rPr>
            </w:pPr>
          </w:p>
        </w:tc>
        <w:tc>
          <w:tcPr>
            <w:tcW w:w="1258" w:type="dxa"/>
          </w:tcPr>
          <w:p w14:paraId="63D9E691">
            <w:pPr>
              <w:pStyle w:val="22"/>
              <w:rPr>
                <w:rFonts w:ascii="Times New Roman"/>
                <w:color w:val="auto"/>
                <w:sz w:val="22"/>
                <w:highlight w:val="none"/>
              </w:rPr>
            </w:pPr>
          </w:p>
        </w:tc>
        <w:tc>
          <w:tcPr>
            <w:tcW w:w="1257" w:type="dxa"/>
          </w:tcPr>
          <w:p w14:paraId="6DAEFA10">
            <w:pPr>
              <w:pStyle w:val="22"/>
              <w:rPr>
                <w:rFonts w:ascii="Times New Roman"/>
                <w:color w:val="auto"/>
                <w:sz w:val="22"/>
                <w:highlight w:val="none"/>
              </w:rPr>
            </w:pPr>
          </w:p>
        </w:tc>
        <w:tc>
          <w:tcPr>
            <w:tcW w:w="1258" w:type="dxa"/>
          </w:tcPr>
          <w:p w14:paraId="4E48A61B">
            <w:pPr>
              <w:pStyle w:val="22"/>
              <w:rPr>
                <w:rFonts w:ascii="Times New Roman"/>
                <w:color w:val="auto"/>
                <w:sz w:val="22"/>
                <w:highlight w:val="none"/>
              </w:rPr>
            </w:pPr>
          </w:p>
        </w:tc>
      </w:tr>
      <w:tr w14:paraId="02D8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3349B32B">
            <w:pPr>
              <w:pStyle w:val="22"/>
              <w:rPr>
                <w:rFonts w:ascii="Times New Roman"/>
                <w:color w:val="auto"/>
                <w:sz w:val="22"/>
                <w:highlight w:val="none"/>
              </w:rPr>
            </w:pPr>
          </w:p>
        </w:tc>
        <w:tc>
          <w:tcPr>
            <w:tcW w:w="961" w:type="dxa"/>
          </w:tcPr>
          <w:p w14:paraId="40396A07">
            <w:pPr>
              <w:pStyle w:val="22"/>
              <w:rPr>
                <w:rFonts w:ascii="Times New Roman"/>
                <w:color w:val="auto"/>
                <w:sz w:val="22"/>
                <w:highlight w:val="none"/>
              </w:rPr>
            </w:pPr>
          </w:p>
        </w:tc>
        <w:tc>
          <w:tcPr>
            <w:tcW w:w="1257" w:type="dxa"/>
          </w:tcPr>
          <w:p w14:paraId="4A3E2BA2">
            <w:pPr>
              <w:pStyle w:val="22"/>
              <w:rPr>
                <w:rFonts w:ascii="Times New Roman"/>
                <w:color w:val="auto"/>
                <w:sz w:val="22"/>
                <w:highlight w:val="none"/>
              </w:rPr>
            </w:pPr>
          </w:p>
        </w:tc>
        <w:tc>
          <w:tcPr>
            <w:tcW w:w="1258" w:type="dxa"/>
          </w:tcPr>
          <w:p w14:paraId="21C03340">
            <w:pPr>
              <w:pStyle w:val="22"/>
              <w:rPr>
                <w:rFonts w:ascii="Times New Roman"/>
                <w:color w:val="auto"/>
                <w:sz w:val="22"/>
                <w:highlight w:val="none"/>
              </w:rPr>
            </w:pPr>
          </w:p>
        </w:tc>
        <w:tc>
          <w:tcPr>
            <w:tcW w:w="1257" w:type="dxa"/>
          </w:tcPr>
          <w:p w14:paraId="7B037B73">
            <w:pPr>
              <w:pStyle w:val="22"/>
              <w:rPr>
                <w:rFonts w:ascii="Times New Roman"/>
                <w:color w:val="auto"/>
                <w:sz w:val="22"/>
                <w:highlight w:val="none"/>
              </w:rPr>
            </w:pPr>
          </w:p>
        </w:tc>
        <w:tc>
          <w:tcPr>
            <w:tcW w:w="1258" w:type="dxa"/>
          </w:tcPr>
          <w:p w14:paraId="279AFC27">
            <w:pPr>
              <w:pStyle w:val="22"/>
              <w:rPr>
                <w:rFonts w:ascii="Times New Roman"/>
                <w:color w:val="auto"/>
                <w:sz w:val="22"/>
                <w:highlight w:val="none"/>
              </w:rPr>
            </w:pPr>
          </w:p>
        </w:tc>
        <w:tc>
          <w:tcPr>
            <w:tcW w:w="1257" w:type="dxa"/>
          </w:tcPr>
          <w:p w14:paraId="324503BC">
            <w:pPr>
              <w:pStyle w:val="22"/>
              <w:rPr>
                <w:rFonts w:ascii="Times New Roman"/>
                <w:color w:val="auto"/>
                <w:sz w:val="22"/>
                <w:highlight w:val="none"/>
              </w:rPr>
            </w:pPr>
          </w:p>
        </w:tc>
        <w:tc>
          <w:tcPr>
            <w:tcW w:w="1258" w:type="dxa"/>
          </w:tcPr>
          <w:p w14:paraId="2E918D8D">
            <w:pPr>
              <w:pStyle w:val="22"/>
              <w:rPr>
                <w:rFonts w:ascii="Times New Roman"/>
                <w:color w:val="auto"/>
                <w:sz w:val="22"/>
                <w:highlight w:val="none"/>
              </w:rPr>
            </w:pPr>
          </w:p>
        </w:tc>
      </w:tr>
      <w:tr w14:paraId="57D3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3" w:type="dxa"/>
          </w:tcPr>
          <w:p w14:paraId="626BF9D0">
            <w:pPr>
              <w:pStyle w:val="22"/>
              <w:rPr>
                <w:rFonts w:ascii="Times New Roman"/>
                <w:color w:val="auto"/>
                <w:sz w:val="22"/>
                <w:highlight w:val="none"/>
              </w:rPr>
            </w:pPr>
          </w:p>
        </w:tc>
        <w:tc>
          <w:tcPr>
            <w:tcW w:w="961" w:type="dxa"/>
          </w:tcPr>
          <w:p w14:paraId="295D7403">
            <w:pPr>
              <w:pStyle w:val="22"/>
              <w:rPr>
                <w:rFonts w:ascii="Times New Roman"/>
                <w:color w:val="auto"/>
                <w:sz w:val="22"/>
                <w:highlight w:val="none"/>
              </w:rPr>
            </w:pPr>
          </w:p>
        </w:tc>
        <w:tc>
          <w:tcPr>
            <w:tcW w:w="1257" w:type="dxa"/>
          </w:tcPr>
          <w:p w14:paraId="1DFC789A">
            <w:pPr>
              <w:pStyle w:val="22"/>
              <w:rPr>
                <w:rFonts w:ascii="Times New Roman"/>
                <w:color w:val="auto"/>
                <w:sz w:val="22"/>
                <w:highlight w:val="none"/>
              </w:rPr>
            </w:pPr>
          </w:p>
        </w:tc>
        <w:tc>
          <w:tcPr>
            <w:tcW w:w="1258" w:type="dxa"/>
          </w:tcPr>
          <w:p w14:paraId="10CC84DA">
            <w:pPr>
              <w:pStyle w:val="22"/>
              <w:rPr>
                <w:rFonts w:ascii="Times New Roman"/>
                <w:color w:val="auto"/>
                <w:sz w:val="22"/>
                <w:highlight w:val="none"/>
              </w:rPr>
            </w:pPr>
          </w:p>
        </w:tc>
        <w:tc>
          <w:tcPr>
            <w:tcW w:w="1257" w:type="dxa"/>
          </w:tcPr>
          <w:p w14:paraId="75FFEB1A">
            <w:pPr>
              <w:pStyle w:val="22"/>
              <w:rPr>
                <w:rFonts w:ascii="Times New Roman"/>
                <w:color w:val="auto"/>
                <w:sz w:val="22"/>
                <w:highlight w:val="none"/>
              </w:rPr>
            </w:pPr>
          </w:p>
        </w:tc>
        <w:tc>
          <w:tcPr>
            <w:tcW w:w="1258" w:type="dxa"/>
          </w:tcPr>
          <w:p w14:paraId="2DA73CCB">
            <w:pPr>
              <w:pStyle w:val="22"/>
              <w:rPr>
                <w:rFonts w:ascii="Times New Roman"/>
                <w:color w:val="auto"/>
                <w:sz w:val="22"/>
                <w:highlight w:val="none"/>
              </w:rPr>
            </w:pPr>
          </w:p>
        </w:tc>
        <w:tc>
          <w:tcPr>
            <w:tcW w:w="1257" w:type="dxa"/>
          </w:tcPr>
          <w:p w14:paraId="7302677E">
            <w:pPr>
              <w:pStyle w:val="22"/>
              <w:rPr>
                <w:rFonts w:ascii="Times New Roman"/>
                <w:color w:val="auto"/>
                <w:sz w:val="22"/>
                <w:highlight w:val="none"/>
              </w:rPr>
            </w:pPr>
          </w:p>
        </w:tc>
        <w:tc>
          <w:tcPr>
            <w:tcW w:w="1258" w:type="dxa"/>
          </w:tcPr>
          <w:p w14:paraId="1AC7758A">
            <w:pPr>
              <w:pStyle w:val="22"/>
              <w:rPr>
                <w:rFonts w:ascii="Times New Roman"/>
                <w:color w:val="auto"/>
                <w:sz w:val="22"/>
                <w:highlight w:val="none"/>
              </w:rPr>
            </w:pPr>
          </w:p>
        </w:tc>
      </w:tr>
    </w:tbl>
    <w:p w14:paraId="2A9FB5E4">
      <w:pPr>
        <w:pStyle w:val="5"/>
        <w:rPr>
          <w:color w:val="auto"/>
          <w:sz w:val="20"/>
          <w:highlight w:val="none"/>
        </w:rPr>
      </w:pPr>
    </w:p>
    <w:p w14:paraId="558AEE33">
      <w:pPr>
        <w:pStyle w:val="5"/>
        <w:rPr>
          <w:color w:val="auto"/>
          <w:sz w:val="20"/>
          <w:highlight w:val="none"/>
        </w:rPr>
      </w:pPr>
    </w:p>
    <w:p w14:paraId="09C99E80">
      <w:pPr>
        <w:pStyle w:val="5"/>
        <w:spacing w:before="7"/>
        <w:rPr>
          <w:color w:val="auto"/>
          <w:sz w:val="23"/>
          <w:highlight w:val="none"/>
        </w:rPr>
      </w:pPr>
    </w:p>
    <w:p w14:paraId="3A13C181">
      <w:pPr>
        <w:pStyle w:val="5"/>
        <w:spacing w:before="67"/>
        <w:ind w:left="600"/>
        <w:rPr>
          <w:color w:val="auto"/>
          <w:highlight w:val="none"/>
        </w:rPr>
      </w:pPr>
      <w:r>
        <w:rPr>
          <w:color w:val="auto"/>
          <w:highlight w:val="none"/>
        </w:rPr>
        <w:t>附表三：计划开、竣工日期和施工进度计划（网络图或横道图）</w:t>
      </w:r>
    </w:p>
    <w:p w14:paraId="37BFC26B">
      <w:pPr>
        <w:pStyle w:val="21"/>
        <w:numPr>
          <w:ilvl w:val="0"/>
          <w:numId w:val="101"/>
        </w:numPr>
        <w:tabs>
          <w:tab w:val="left" w:pos="1376"/>
        </w:tabs>
        <w:spacing w:before="93" w:after="0" w:line="312" w:lineRule="auto"/>
        <w:ind w:left="592" w:right="845" w:firstLine="420"/>
        <w:jc w:val="left"/>
        <w:rPr>
          <w:color w:val="auto"/>
          <w:sz w:val="24"/>
          <w:highlight w:val="none"/>
        </w:rPr>
      </w:pPr>
      <w:r>
        <w:rPr>
          <w:color w:val="auto"/>
          <w:sz w:val="24"/>
          <w:highlight w:val="none"/>
        </w:rPr>
        <w:t>供应商应提交施工进度计划，说明按竞争性磋商文件要求的工期进行施工的各个关键日期。成交的供应商还应按合同条件有关条款的要求提交详细的施工进度计划。</w:t>
      </w:r>
    </w:p>
    <w:p w14:paraId="16C2B36F">
      <w:pPr>
        <w:pStyle w:val="21"/>
        <w:numPr>
          <w:ilvl w:val="0"/>
          <w:numId w:val="101"/>
        </w:numPr>
        <w:tabs>
          <w:tab w:val="left" w:pos="1376"/>
        </w:tabs>
        <w:spacing w:before="0" w:after="0" w:line="312" w:lineRule="auto"/>
        <w:ind w:left="592" w:right="845" w:firstLine="420"/>
        <w:jc w:val="left"/>
        <w:rPr>
          <w:color w:val="auto"/>
          <w:sz w:val="24"/>
          <w:highlight w:val="none"/>
        </w:rPr>
      </w:pPr>
      <w:r>
        <w:rPr>
          <w:color w:val="auto"/>
          <w:sz w:val="24"/>
          <w:highlight w:val="none"/>
        </w:rPr>
        <w:t>施工进度计划可采用网络图（或横道图）表示，说明计划开工日期和各分项工程各阶段的完工日期和分包合同签订的日期。</w:t>
      </w:r>
    </w:p>
    <w:p w14:paraId="6B827311">
      <w:pPr>
        <w:spacing w:after="0" w:line="312" w:lineRule="auto"/>
        <w:jc w:val="left"/>
        <w:rPr>
          <w:color w:val="auto"/>
          <w:sz w:val="24"/>
          <w:highlight w:val="none"/>
        </w:rPr>
        <w:sectPr>
          <w:pgSz w:w="11910" w:h="16840"/>
          <w:pgMar w:top="1040" w:right="460" w:bottom="900" w:left="480" w:header="857" w:footer="639" w:gutter="0"/>
          <w:cols w:space="720" w:num="1"/>
        </w:sectPr>
      </w:pPr>
    </w:p>
    <w:p w14:paraId="7CA337B3">
      <w:pPr>
        <w:pStyle w:val="5"/>
        <w:rPr>
          <w:color w:val="auto"/>
          <w:sz w:val="20"/>
          <w:highlight w:val="none"/>
        </w:rPr>
      </w:pPr>
    </w:p>
    <w:p w14:paraId="1D7428F3">
      <w:pPr>
        <w:pStyle w:val="21"/>
        <w:numPr>
          <w:ilvl w:val="0"/>
          <w:numId w:val="101"/>
        </w:numPr>
        <w:tabs>
          <w:tab w:val="left" w:pos="1373"/>
        </w:tabs>
        <w:spacing w:before="206" w:after="0" w:line="240" w:lineRule="auto"/>
        <w:ind w:left="1372" w:right="0" w:hanging="361"/>
        <w:jc w:val="left"/>
        <w:rPr>
          <w:color w:val="auto"/>
          <w:sz w:val="24"/>
          <w:highlight w:val="none"/>
        </w:rPr>
      </w:pPr>
      <w:r>
        <w:rPr>
          <w:color w:val="auto"/>
          <w:sz w:val="24"/>
          <w:highlight w:val="none"/>
        </w:rPr>
        <w:t>施工进度计划应与施工组织设计相适应。</w:t>
      </w:r>
    </w:p>
    <w:p w14:paraId="25DFC898">
      <w:pPr>
        <w:pStyle w:val="5"/>
        <w:rPr>
          <w:color w:val="auto"/>
          <w:highlight w:val="none"/>
        </w:rPr>
      </w:pPr>
    </w:p>
    <w:p w14:paraId="7A1DB7D4">
      <w:pPr>
        <w:pStyle w:val="5"/>
        <w:rPr>
          <w:color w:val="auto"/>
          <w:highlight w:val="none"/>
        </w:rPr>
      </w:pPr>
    </w:p>
    <w:p w14:paraId="32C22208">
      <w:pPr>
        <w:pStyle w:val="5"/>
        <w:rPr>
          <w:color w:val="auto"/>
          <w:sz w:val="17"/>
          <w:highlight w:val="none"/>
        </w:rPr>
      </w:pPr>
    </w:p>
    <w:p w14:paraId="3F3F68F0">
      <w:pPr>
        <w:spacing w:before="0" w:line="249" w:lineRule="auto"/>
        <w:ind w:left="600" w:right="845" w:firstLine="600"/>
        <w:jc w:val="both"/>
        <w:rPr>
          <w:b/>
          <w:color w:val="auto"/>
          <w:sz w:val="30"/>
          <w:highlight w:val="none"/>
        </w:rPr>
      </w:pPr>
      <w:r>
        <w:rPr>
          <w:b/>
          <w:color w:val="auto"/>
          <w:spacing w:val="-11"/>
          <w:sz w:val="30"/>
          <w:highlight w:val="none"/>
        </w:rPr>
        <w:t>十五、《中小企业声明函》或者《残疾人福利性单位声明函》或者省</w:t>
      </w:r>
      <w:r>
        <w:rPr>
          <w:b/>
          <w:color w:val="auto"/>
          <w:spacing w:val="-8"/>
          <w:sz w:val="30"/>
          <w:highlight w:val="none"/>
        </w:rPr>
        <w:t>级以上监狱管理局、戒毒管理局</w:t>
      </w:r>
      <w:r>
        <w:rPr>
          <w:b/>
          <w:color w:val="auto"/>
          <w:sz w:val="30"/>
          <w:highlight w:val="none"/>
        </w:rPr>
        <w:t>（含新疆生产建设兵团</w:t>
      </w:r>
      <w:r>
        <w:rPr>
          <w:b/>
          <w:color w:val="auto"/>
          <w:spacing w:val="-39"/>
          <w:sz w:val="30"/>
          <w:highlight w:val="none"/>
        </w:rPr>
        <w:t>）</w:t>
      </w:r>
      <w:r>
        <w:rPr>
          <w:b/>
          <w:color w:val="auto"/>
          <w:spacing w:val="-2"/>
          <w:sz w:val="30"/>
          <w:highlight w:val="none"/>
        </w:rPr>
        <w:t>出具的属于监狱</w:t>
      </w:r>
      <w:r>
        <w:rPr>
          <w:b/>
          <w:color w:val="auto"/>
          <w:sz w:val="30"/>
          <w:highlight w:val="none"/>
        </w:rPr>
        <w:t>企业的证明文件（本项目属于专门面对中小企业项目，必须提供）；</w:t>
      </w:r>
    </w:p>
    <w:p w14:paraId="0F00585A">
      <w:pPr>
        <w:spacing w:before="1"/>
        <w:ind w:left="1200" w:right="0" w:firstLine="0"/>
        <w:jc w:val="left"/>
        <w:rPr>
          <w:b/>
          <w:color w:val="auto"/>
          <w:sz w:val="30"/>
          <w:highlight w:val="none"/>
        </w:rPr>
      </w:pPr>
      <w:r>
        <w:rPr>
          <w:b/>
          <w:color w:val="auto"/>
          <w:sz w:val="30"/>
          <w:highlight w:val="none"/>
        </w:rPr>
        <w:t>十六、供应商认为有必要提供的其他材料或跟评审有关的其他材料</w:t>
      </w:r>
    </w:p>
    <w:p w14:paraId="033825B0">
      <w:pPr>
        <w:spacing w:after="0"/>
        <w:jc w:val="left"/>
        <w:rPr>
          <w:color w:val="auto"/>
          <w:sz w:val="30"/>
          <w:highlight w:val="none"/>
        </w:rPr>
        <w:sectPr>
          <w:pgSz w:w="11910" w:h="16840"/>
          <w:pgMar w:top="1040" w:right="460" w:bottom="900" w:left="480" w:header="857" w:footer="639" w:gutter="0"/>
          <w:cols w:space="720" w:num="1"/>
        </w:sectPr>
      </w:pPr>
    </w:p>
    <w:p w14:paraId="34DA6217">
      <w:pPr>
        <w:pStyle w:val="5"/>
        <w:rPr>
          <w:b/>
          <w:color w:val="auto"/>
          <w:sz w:val="20"/>
          <w:highlight w:val="none"/>
        </w:rPr>
      </w:pPr>
    </w:p>
    <w:p w14:paraId="2965DF60">
      <w:pPr>
        <w:pStyle w:val="5"/>
        <w:rPr>
          <w:b/>
          <w:color w:val="auto"/>
          <w:sz w:val="20"/>
          <w:highlight w:val="none"/>
        </w:rPr>
      </w:pPr>
    </w:p>
    <w:p w14:paraId="509019DC">
      <w:pPr>
        <w:pStyle w:val="5"/>
        <w:spacing w:before="5"/>
        <w:rPr>
          <w:b/>
          <w:color w:val="auto"/>
          <w:sz w:val="29"/>
          <w:highlight w:val="none"/>
        </w:rPr>
      </w:pPr>
    </w:p>
    <w:p w14:paraId="5E12F1B7">
      <w:pPr>
        <w:spacing w:before="28"/>
        <w:ind w:left="261" w:right="504" w:firstLine="0"/>
        <w:jc w:val="center"/>
        <w:rPr>
          <w:rFonts w:hint="eastAsia" w:ascii="黑体" w:eastAsia="黑体"/>
          <w:color w:val="auto"/>
          <w:sz w:val="52"/>
          <w:highlight w:val="none"/>
        </w:rPr>
      </w:pPr>
      <w:bookmarkStart w:id="97" w:name="第五章 工程量清单 "/>
      <w:bookmarkEnd w:id="97"/>
      <w:bookmarkStart w:id="98" w:name="_bookmark7"/>
      <w:bookmarkEnd w:id="98"/>
      <w:r>
        <w:rPr>
          <w:rFonts w:hint="eastAsia" w:ascii="黑体" w:eastAsia="黑体"/>
          <w:color w:val="auto"/>
          <w:sz w:val="52"/>
          <w:highlight w:val="none"/>
        </w:rPr>
        <w:t>第五章 工程量清单</w:t>
      </w:r>
    </w:p>
    <w:p w14:paraId="43FFAB17">
      <w:pPr>
        <w:pStyle w:val="5"/>
        <w:spacing w:before="12"/>
        <w:rPr>
          <w:rFonts w:ascii="黑体"/>
          <w:color w:val="auto"/>
          <w:sz w:val="69"/>
          <w:highlight w:val="none"/>
        </w:rPr>
      </w:pPr>
    </w:p>
    <w:p w14:paraId="6183829C">
      <w:pPr>
        <w:spacing w:before="0"/>
        <w:ind w:left="261" w:right="504" w:firstLine="0"/>
        <w:jc w:val="center"/>
        <w:rPr>
          <w:b/>
          <w:color w:val="auto"/>
          <w:sz w:val="28"/>
          <w:highlight w:val="none"/>
        </w:rPr>
      </w:pPr>
      <w:r>
        <w:rPr>
          <w:b/>
          <w:color w:val="auto"/>
          <w:sz w:val="28"/>
          <w:highlight w:val="none"/>
        </w:rPr>
        <w:t>（另册提供）</w:t>
      </w:r>
    </w:p>
    <w:p w14:paraId="6D1FB199">
      <w:pPr>
        <w:spacing w:after="0"/>
        <w:jc w:val="center"/>
        <w:rPr>
          <w:color w:val="auto"/>
          <w:sz w:val="28"/>
          <w:highlight w:val="none"/>
        </w:rPr>
        <w:sectPr>
          <w:pgSz w:w="11910" w:h="16840"/>
          <w:pgMar w:top="1040" w:right="460" w:bottom="900" w:left="480" w:header="857" w:footer="639" w:gutter="0"/>
          <w:cols w:space="720" w:num="1"/>
        </w:sectPr>
      </w:pPr>
    </w:p>
    <w:p w14:paraId="79EF8FBC">
      <w:pPr>
        <w:pStyle w:val="5"/>
        <w:spacing w:before="7"/>
        <w:rPr>
          <w:b/>
          <w:color w:val="auto"/>
          <w:sz w:val="19"/>
          <w:highlight w:val="none"/>
        </w:rPr>
      </w:pPr>
    </w:p>
    <w:p w14:paraId="63D82F21">
      <w:pPr>
        <w:spacing w:before="28"/>
        <w:ind w:left="259" w:right="504" w:firstLine="0"/>
        <w:jc w:val="center"/>
        <w:rPr>
          <w:rFonts w:hint="eastAsia" w:ascii="黑体" w:eastAsia="黑体"/>
          <w:color w:val="auto"/>
          <w:sz w:val="52"/>
          <w:highlight w:val="none"/>
        </w:rPr>
      </w:pPr>
      <w:r>
        <w:rPr>
          <w:rFonts w:hint="eastAsia" w:ascii="黑体" w:eastAsia="黑体"/>
          <w:color w:val="auto"/>
          <w:sz w:val="52"/>
          <w:highlight w:val="none"/>
        </w:rPr>
        <w:t>第六章 评标办法及评标标准</w:t>
      </w:r>
    </w:p>
    <w:p w14:paraId="48B0C653">
      <w:pPr>
        <w:spacing w:before="7"/>
        <w:ind w:left="952" w:right="0" w:firstLine="0"/>
        <w:jc w:val="left"/>
        <w:rPr>
          <w:b/>
          <w:color w:val="auto"/>
          <w:sz w:val="24"/>
          <w:highlight w:val="none"/>
        </w:rPr>
      </w:pPr>
      <w:r>
        <w:rPr>
          <w:b/>
          <w:color w:val="auto"/>
          <w:sz w:val="24"/>
          <w:highlight w:val="none"/>
        </w:rPr>
        <w:t>一、评标原则</w:t>
      </w:r>
    </w:p>
    <w:p w14:paraId="43106A65">
      <w:pPr>
        <w:pStyle w:val="5"/>
        <w:spacing w:before="53" w:line="280" w:lineRule="auto"/>
        <w:ind w:left="600" w:right="723" w:firstLine="480"/>
        <w:rPr>
          <w:color w:val="auto"/>
          <w:highlight w:val="none"/>
        </w:rPr>
      </w:pPr>
      <w:r>
        <w:rPr>
          <w:color w:val="auto"/>
          <w:highlight w:val="none"/>
        </w:rPr>
        <w:t>(一</w:t>
      </w:r>
      <w:r>
        <w:rPr>
          <w:color w:val="auto"/>
          <w:spacing w:val="-41"/>
          <w:highlight w:val="none"/>
        </w:rPr>
        <w:t>）</w:t>
      </w:r>
      <w:r>
        <w:rPr>
          <w:color w:val="auto"/>
          <w:spacing w:val="-7"/>
          <w:highlight w:val="none"/>
        </w:rPr>
        <w:t>磋商小组构成：本项目的磋商小组本项目的磋商小组分别由依法组成的评审专家、</w:t>
      </w:r>
      <w:r>
        <w:rPr>
          <w:color w:val="auto"/>
          <w:highlight w:val="none"/>
        </w:rPr>
        <w:t>采购单位代表共三人及以上单数构成，其中评审专家人数不少于成员总数的三分之二。</w:t>
      </w:r>
    </w:p>
    <w:p w14:paraId="7D132AEE">
      <w:pPr>
        <w:pStyle w:val="5"/>
        <w:spacing w:line="280" w:lineRule="auto"/>
        <w:ind w:left="600" w:right="843" w:firstLine="480"/>
        <w:rPr>
          <w:color w:val="auto"/>
          <w:highlight w:val="none"/>
        </w:rPr>
      </w:pPr>
      <w:r>
        <w:rPr>
          <w:color w:val="auto"/>
          <w:highlight w:val="none"/>
        </w:rPr>
        <w:t>(二）评标依据：磋商小组将以竞争性磋商文件和响应文件为评定依据进行评审，对磋商供应商的价格、技术等内容按百分制打分。</w:t>
      </w:r>
    </w:p>
    <w:p w14:paraId="0CA62063">
      <w:pPr>
        <w:spacing w:before="1" w:line="280" w:lineRule="auto"/>
        <w:ind w:left="1080" w:right="6645" w:firstLine="0"/>
        <w:jc w:val="left"/>
        <w:rPr>
          <w:b/>
          <w:color w:val="auto"/>
          <w:sz w:val="24"/>
          <w:highlight w:val="none"/>
        </w:rPr>
      </w:pPr>
      <w:r>
        <w:rPr>
          <w:color w:val="auto"/>
          <w:sz w:val="24"/>
          <w:highlight w:val="none"/>
        </w:rPr>
        <w:t>(三）评标方法：综合评分法。</w:t>
      </w:r>
      <w:r>
        <w:rPr>
          <w:b/>
          <w:color w:val="auto"/>
          <w:sz w:val="24"/>
          <w:highlight w:val="none"/>
        </w:rPr>
        <w:t>二、评标方法</w:t>
      </w:r>
    </w:p>
    <w:p w14:paraId="66B48CB5">
      <w:pPr>
        <w:pStyle w:val="5"/>
        <w:spacing w:line="280" w:lineRule="auto"/>
        <w:ind w:left="600" w:right="843" w:firstLine="480"/>
        <w:jc w:val="both"/>
        <w:rPr>
          <w:color w:val="auto"/>
          <w:highlight w:val="none"/>
        </w:rPr>
      </w:pPr>
      <w:bookmarkStart w:id="99" w:name="对进入详评的，磋商小组将以竞争性磋商文件 、响应文件为评定依据，采用百分制综合评"/>
      <w:bookmarkEnd w:id="99"/>
      <w:r>
        <w:rPr>
          <w:color w:val="auto"/>
          <w:spacing w:val="-1"/>
          <w:highlight w:val="none"/>
        </w:rPr>
        <w:t>对进入详评的，磋商小组将以竞争性磋商文件 、响应文件为评定依据，采用百分制综</w:t>
      </w:r>
      <w:r>
        <w:rPr>
          <w:color w:val="auto"/>
          <w:highlight w:val="none"/>
        </w:rPr>
        <w:t>合评分法：</w:t>
      </w:r>
    </w:p>
    <w:p w14:paraId="3370AA78">
      <w:pPr>
        <w:pStyle w:val="5"/>
        <w:spacing w:before="32" w:line="312" w:lineRule="auto"/>
        <w:ind w:left="600" w:right="843" w:firstLine="475"/>
        <w:jc w:val="both"/>
        <w:rPr>
          <w:color w:val="auto"/>
          <w:highlight w:val="none"/>
        </w:rPr>
      </w:pPr>
      <w:r>
        <w:rPr>
          <w:b/>
          <w:color w:val="auto"/>
          <w:spacing w:val="-8"/>
          <w:highlight w:val="none"/>
        </w:rPr>
        <w:t>评审方法：</w:t>
      </w:r>
      <w:r>
        <w:rPr>
          <w:color w:val="auto"/>
          <w:spacing w:val="-4"/>
          <w:highlight w:val="none"/>
        </w:rPr>
        <w:t>本工程采用综合评分法确定成交供应商。磋商小组评定供应商以低于成本报</w:t>
      </w:r>
      <w:r>
        <w:rPr>
          <w:color w:val="auto"/>
          <w:spacing w:val="-10"/>
          <w:highlight w:val="none"/>
        </w:rPr>
        <w:t>价，报价严重不平衡、不合理，其磋商作无效磋商处理。凡高于最高限价的磋商报价作无效</w:t>
      </w:r>
      <w:r>
        <w:rPr>
          <w:color w:val="auto"/>
          <w:highlight w:val="none"/>
        </w:rPr>
        <w:t>磋商处理。</w:t>
      </w:r>
    </w:p>
    <w:p w14:paraId="016D0107">
      <w:pPr>
        <w:pStyle w:val="5"/>
        <w:spacing w:before="1" w:line="312" w:lineRule="auto"/>
        <w:ind w:left="600" w:right="769" w:firstLine="475"/>
        <w:rPr>
          <w:color w:val="auto"/>
          <w:highlight w:val="none"/>
        </w:rPr>
      </w:pPr>
      <w:r>
        <w:rPr>
          <w:color w:val="auto"/>
          <w:highlight w:val="none"/>
        </w:rPr>
        <w:t>磋商小组对响应文件进行符合性鉴定。对实质上不响应竞争性磋商文件要求的磋商予以拒绝。</w:t>
      </w:r>
    </w:p>
    <w:p w14:paraId="1DBCCB0B">
      <w:pPr>
        <w:pStyle w:val="5"/>
        <w:spacing w:line="307" w:lineRule="exact"/>
        <w:ind w:left="1075"/>
        <w:rPr>
          <w:color w:val="auto"/>
          <w:highlight w:val="none"/>
        </w:rPr>
      </w:pPr>
      <w:r>
        <w:rPr>
          <w:color w:val="auto"/>
          <w:highlight w:val="none"/>
        </w:rPr>
        <w:t>对均通过资格和符合性鉴定的响应文件，磋商小组将依据:</w:t>
      </w:r>
    </w:p>
    <w:p w14:paraId="6B4C5E08">
      <w:pPr>
        <w:spacing w:before="93"/>
        <w:ind w:left="1020" w:right="0" w:firstLine="0"/>
        <w:jc w:val="left"/>
        <w:rPr>
          <w:b/>
          <w:color w:val="auto"/>
          <w:sz w:val="24"/>
          <w:highlight w:val="none"/>
        </w:rPr>
      </w:pPr>
      <w:r>
        <w:rPr>
          <w:b/>
          <w:color w:val="auto"/>
          <w:sz w:val="24"/>
          <w:highlight w:val="none"/>
        </w:rPr>
        <w:t>1、价格分（满分 30 分）</w:t>
      </w:r>
    </w:p>
    <w:p w14:paraId="1E2FE8F0">
      <w:pPr>
        <w:pStyle w:val="5"/>
        <w:spacing w:before="14" w:line="242" w:lineRule="auto"/>
        <w:ind w:left="600" w:right="843" w:firstLine="480"/>
        <w:rPr>
          <w:color w:val="auto"/>
          <w:highlight w:val="none"/>
        </w:rPr>
      </w:pPr>
      <w:r>
        <w:rPr>
          <w:color w:val="auto"/>
          <w:spacing w:val="-7"/>
          <w:highlight w:val="none"/>
        </w:rPr>
        <w:t>价格分采用低价优先法计算，满足磋商文件、磋商内容要求且最后磋商报价最低的为磋</w:t>
      </w:r>
      <w:r>
        <w:rPr>
          <w:color w:val="auto"/>
          <w:spacing w:val="-5"/>
          <w:highlight w:val="none"/>
        </w:rPr>
        <w:t xml:space="preserve">商基准价，其价格分为满分 </w:t>
      </w:r>
      <w:r>
        <w:rPr>
          <w:color w:val="auto"/>
          <w:highlight w:val="none"/>
        </w:rPr>
        <w:t>30</w:t>
      </w:r>
      <w:r>
        <w:rPr>
          <w:color w:val="auto"/>
          <w:spacing w:val="-8"/>
          <w:highlight w:val="none"/>
        </w:rPr>
        <w:t xml:space="preserve"> 分。其他供应商的价格分统一按照下列公式计算：</w:t>
      </w:r>
    </w:p>
    <w:p w14:paraId="16F9BB28">
      <w:pPr>
        <w:spacing w:before="3" w:line="304" w:lineRule="auto"/>
        <w:ind w:left="1020" w:right="4110" w:firstLine="60"/>
        <w:jc w:val="left"/>
        <w:rPr>
          <w:b/>
          <w:color w:val="auto"/>
          <w:sz w:val="24"/>
          <w:highlight w:val="none"/>
        </w:rPr>
      </w:pPr>
      <w:r>
        <w:rPr>
          <w:color w:val="auto"/>
          <w:sz w:val="24"/>
          <w:highlight w:val="none"/>
        </w:rPr>
        <w:t xml:space="preserve">价格分得分=（磋商基准价/供应商最后磋商报价）×30 </w:t>
      </w:r>
      <w:r>
        <w:rPr>
          <w:b/>
          <w:color w:val="auto"/>
          <w:sz w:val="24"/>
          <w:highlight w:val="none"/>
        </w:rPr>
        <w:t>2、技术分（满分 65 分）</w:t>
      </w:r>
    </w:p>
    <w:p w14:paraId="66148B5B">
      <w:pPr>
        <w:pStyle w:val="21"/>
        <w:numPr>
          <w:ilvl w:val="0"/>
          <w:numId w:val="102"/>
        </w:numPr>
        <w:tabs>
          <w:tab w:val="left" w:pos="1561"/>
        </w:tabs>
        <w:spacing w:before="8" w:after="0" w:line="240" w:lineRule="auto"/>
        <w:ind w:left="1561" w:right="0" w:hanging="601"/>
        <w:jc w:val="left"/>
        <w:rPr>
          <w:color w:val="auto"/>
          <w:sz w:val="24"/>
          <w:highlight w:val="none"/>
        </w:rPr>
      </w:pPr>
      <w:r>
        <w:rPr>
          <w:color w:val="auto"/>
          <w:sz w:val="24"/>
          <w:highlight w:val="none"/>
        </w:rPr>
        <w:t>主要施工方法（</w:t>
      </w:r>
      <w:r>
        <w:rPr>
          <w:color w:val="auto"/>
          <w:spacing w:val="-20"/>
          <w:sz w:val="24"/>
          <w:highlight w:val="none"/>
        </w:rPr>
        <w:t xml:space="preserve">满分 </w:t>
      </w:r>
      <w:r>
        <w:rPr>
          <w:color w:val="auto"/>
          <w:sz w:val="24"/>
          <w:highlight w:val="none"/>
        </w:rPr>
        <w:t>10</w:t>
      </w:r>
      <w:r>
        <w:rPr>
          <w:color w:val="auto"/>
          <w:spacing w:val="-30"/>
          <w:sz w:val="24"/>
          <w:highlight w:val="none"/>
        </w:rPr>
        <w:t xml:space="preserve"> 分</w:t>
      </w:r>
      <w:r>
        <w:rPr>
          <w:color w:val="auto"/>
          <w:sz w:val="24"/>
          <w:highlight w:val="none"/>
        </w:rPr>
        <w:t>）</w:t>
      </w:r>
    </w:p>
    <w:p w14:paraId="204EA960">
      <w:pPr>
        <w:pStyle w:val="5"/>
        <w:spacing w:before="94" w:line="312" w:lineRule="auto"/>
        <w:ind w:left="600" w:right="723" w:firstLine="420"/>
        <w:rPr>
          <w:color w:val="auto"/>
          <w:highlight w:val="none"/>
        </w:rPr>
      </w:pPr>
      <w:r>
        <w:rPr>
          <w:color w:val="auto"/>
          <w:spacing w:val="-12"/>
          <w:highlight w:val="none"/>
        </w:rPr>
        <w:t>一档</w:t>
      </w:r>
      <w:r>
        <w:rPr>
          <w:color w:val="auto"/>
          <w:highlight w:val="none"/>
        </w:rPr>
        <w:t>（10</w:t>
      </w:r>
      <w:r>
        <w:rPr>
          <w:color w:val="auto"/>
          <w:spacing w:val="-30"/>
          <w:highlight w:val="none"/>
        </w:rPr>
        <w:t xml:space="preserve"> 分</w:t>
      </w:r>
      <w:r>
        <w:rPr>
          <w:color w:val="auto"/>
          <w:spacing w:val="-26"/>
          <w:highlight w:val="none"/>
        </w:rPr>
        <w:t>）</w:t>
      </w:r>
      <w:r>
        <w:rPr>
          <w:color w:val="auto"/>
          <w:spacing w:val="-12"/>
          <w:highlight w:val="none"/>
        </w:rPr>
        <w:t>：针对本项目总体有深刻认识，表述清晰、完整、严谨、合理，措施先进、</w:t>
      </w:r>
      <w:r>
        <w:rPr>
          <w:color w:val="auto"/>
          <w:spacing w:val="-10"/>
          <w:highlight w:val="none"/>
        </w:rPr>
        <w:t>具体、有效、成熟，采用了己论证的新技术、新工艺、新材料、新设备；施工段划分呼应总体表述，划分清晰、合理，符合规范要求。</w:t>
      </w:r>
    </w:p>
    <w:p w14:paraId="3D615988">
      <w:pPr>
        <w:pStyle w:val="5"/>
        <w:spacing w:before="1" w:line="312" w:lineRule="auto"/>
        <w:ind w:left="600" w:right="843" w:firstLine="540"/>
        <w:rPr>
          <w:color w:val="auto"/>
          <w:highlight w:val="none"/>
        </w:rPr>
      </w:pPr>
      <w:r>
        <w:rPr>
          <w:color w:val="auto"/>
          <w:spacing w:val="-6"/>
          <w:highlight w:val="none"/>
        </w:rPr>
        <w:t>二档</w:t>
      </w:r>
      <w:r>
        <w:rPr>
          <w:color w:val="auto"/>
          <w:highlight w:val="none"/>
        </w:rPr>
        <w:t>（6</w:t>
      </w:r>
      <w:r>
        <w:rPr>
          <w:color w:val="auto"/>
          <w:spacing w:val="-30"/>
          <w:highlight w:val="none"/>
        </w:rPr>
        <w:t xml:space="preserve"> 分</w:t>
      </w:r>
      <w:r>
        <w:rPr>
          <w:color w:val="auto"/>
          <w:spacing w:val="-11"/>
          <w:highlight w:val="none"/>
        </w:rPr>
        <w:t>）</w:t>
      </w:r>
      <w:r>
        <w:rPr>
          <w:color w:val="auto"/>
          <w:spacing w:val="-8"/>
          <w:highlight w:val="none"/>
        </w:rPr>
        <w:t>：针对本项目总体有一定认识，表述清晰、完整，措施具体有效；施工段</w:t>
      </w:r>
      <w:r>
        <w:rPr>
          <w:color w:val="auto"/>
          <w:highlight w:val="none"/>
        </w:rPr>
        <w:t>划分呼应总体表述，划分清晰，符合规范要求。</w:t>
      </w:r>
    </w:p>
    <w:p w14:paraId="7331148C">
      <w:pPr>
        <w:pStyle w:val="5"/>
        <w:spacing w:line="307" w:lineRule="exact"/>
        <w:ind w:left="1020"/>
        <w:rPr>
          <w:color w:val="auto"/>
          <w:highlight w:val="none"/>
        </w:rPr>
      </w:pPr>
      <w:r>
        <w:rPr>
          <w:color w:val="auto"/>
          <w:highlight w:val="none"/>
        </w:rPr>
        <w:t>三档（2 分）：针对本项目认识不足，表述不清晰，措施不具体；施工段划分不合理。</w:t>
      </w:r>
    </w:p>
    <w:p w14:paraId="13E51AE9">
      <w:pPr>
        <w:pStyle w:val="21"/>
        <w:numPr>
          <w:ilvl w:val="0"/>
          <w:numId w:val="102"/>
        </w:numPr>
        <w:tabs>
          <w:tab w:val="left" w:pos="1561"/>
        </w:tabs>
        <w:spacing w:before="93" w:after="0" w:line="240" w:lineRule="auto"/>
        <w:ind w:left="1561" w:right="0" w:hanging="601"/>
        <w:jc w:val="left"/>
        <w:rPr>
          <w:color w:val="auto"/>
          <w:sz w:val="24"/>
          <w:highlight w:val="none"/>
        </w:rPr>
      </w:pPr>
      <w:r>
        <w:rPr>
          <w:color w:val="auto"/>
          <w:sz w:val="24"/>
          <w:highlight w:val="none"/>
        </w:rPr>
        <w:t>拟投入的主要物资计划（</w:t>
      </w:r>
      <w:r>
        <w:rPr>
          <w:color w:val="auto"/>
          <w:spacing w:val="-20"/>
          <w:sz w:val="24"/>
          <w:highlight w:val="none"/>
        </w:rPr>
        <w:t xml:space="preserve">满分 </w:t>
      </w:r>
      <w:r>
        <w:rPr>
          <w:color w:val="auto"/>
          <w:sz w:val="24"/>
          <w:highlight w:val="none"/>
        </w:rPr>
        <w:t>10</w:t>
      </w:r>
      <w:r>
        <w:rPr>
          <w:color w:val="auto"/>
          <w:spacing w:val="-30"/>
          <w:sz w:val="24"/>
          <w:highlight w:val="none"/>
        </w:rPr>
        <w:t xml:space="preserve"> 分</w:t>
      </w:r>
      <w:r>
        <w:rPr>
          <w:color w:val="auto"/>
          <w:sz w:val="24"/>
          <w:highlight w:val="none"/>
        </w:rPr>
        <w:t>）</w:t>
      </w:r>
    </w:p>
    <w:p w14:paraId="4D98D65E">
      <w:pPr>
        <w:pStyle w:val="5"/>
        <w:spacing w:before="93" w:line="312" w:lineRule="auto"/>
        <w:ind w:left="600" w:right="843" w:firstLine="420"/>
        <w:rPr>
          <w:color w:val="auto"/>
          <w:highlight w:val="none"/>
        </w:rPr>
      </w:pPr>
      <w:r>
        <w:rPr>
          <w:color w:val="auto"/>
          <w:spacing w:val="-10"/>
          <w:highlight w:val="none"/>
        </w:rPr>
        <w:t>一档</w:t>
      </w:r>
      <w:r>
        <w:rPr>
          <w:color w:val="auto"/>
          <w:highlight w:val="none"/>
        </w:rPr>
        <w:t>（10</w:t>
      </w:r>
      <w:r>
        <w:rPr>
          <w:color w:val="auto"/>
          <w:spacing w:val="-30"/>
          <w:highlight w:val="none"/>
        </w:rPr>
        <w:t xml:space="preserve"> 分</w:t>
      </w:r>
      <w:r>
        <w:rPr>
          <w:color w:val="auto"/>
          <w:spacing w:val="-21"/>
          <w:highlight w:val="none"/>
        </w:rPr>
        <w:t>）</w:t>
      </w:r>
      <w:r>
        <w:rPr>
          <w:color w:val="auto"/>
          <w:spacing w:val="-7"/>
          <w:highlight w:val="none"/>
        </w:rPr>
        <w:t>：针对本项目投入施工材料的组织与施工进度相呼应、材料计划数量合理</w:t>
      </w:r>
      <w:r>
        <w:rPr>
          <w:color w:val="auto"/>
          <w:highlight w:val="none"/>
        </w:rPr>
        <w:t>满足施工材料要求、材料质量满足或优于施工材料要求、材料进场时间合理。</w:t>
      </w:r>
    </w:p>
    <w:p w14:paraId="76D721A1">
      <w:pPr>
        <w:pStyle w:val="5"/>
        <w:spacing w:line="312" w:lineRule="auto"/>
        <w:ind w:left="600" w:right="796" w:firstLine="420"/>
        <w:rPr>
          <w:color w:val="auto"/>
          <w:highlight w:val="none"/>
        </w:rPr>
      </w:pPr>
      <w:r>
        <w:rPr>
          <w:color w:val="auto"/>
          <w:highlight w:val="none"/>
        </w:rPr>
        <w:t>二档（6 分）：针对本项目投入施工材料的组织与施工进度相呼应、材料计划数量基本满足施工材料要求、材料质量基本满足施工材料要求、材料进场时间基本合理。</w:t>
      </w:r>
    </w:p>
    <w:p w14:paraId="2E34E26D">
      <w:pPr>
        <w:pStyle w:val="5"/>
        <w:spacing w:line="312" w:lineRule="auto"/>
        <w:ind w:left="600" w:right="843" w:firstLine="540"/>
        <w:rPr>
          <w:color w:val="auto"/>
          <w:highlight w:val="none"/>
        </w:rPr>
      </w:pPr>
      <w:r>
        <w:rPr>
          <w:color w:val="auto"/>
          <w:spacing w:val="-10"/>
          <w:highlight w:val="none"/>
        </w:rPr>
        <w:t>三档</w:t>
      </w:r>
      <w:r>
        <w:rPr>
          <w:color w:val="auto"/>
          <w:highlight w:val="none"/>
        </w:rPr>
        <w:t>（2</w:t>
      </w:r>
      <w:r>
        <w:rPr>
          <w:color w:val="auto"/>
          <w:spacing w:val="-30"/>
          <w:highlight w:val="none"/>
        </w:rPr>
        <w:t xml:space="preserve"> 分</w:t>
      </w:r>
      <w:r>
        <w:rPr>
          <w:color w:val="auto"/>
          <w:spacing w:val="-21"/>
          <w:highlight w:val="none"/>
        </w:rPr>
        <w:t>）</w:t>
      </w:r>
      <w:r>
        <w:rPr>
          <w:color w:val="auto"/>
          <w:spacing w:val="-7"/>
          <w:highlight w:val="none"/>
        </w:rPr>
        <w:t>：针对本项目投入施工材料的组织与施工进度不呼应、材料计划数量不能</w:t>
      </w:r>
      <w:r>
        <w:rPr>
          <w:color w:val="auto"/>
          <w:highlight w:val="none"/>
        </w:rPr>
        <w:t>满足施工材料要求、材料质量不能满足施工材料要求、材料进场时间不合理。</w:t>
      </w:r>
    </w:p>
    <w:p w14:paraId="107BF7D7">
      <w:pPr>
        <w:pStyle w:val="21"/>
        <w:numPr>
          <w:ilvl w:val="0"/>
          <w:numId w:val="102"/>
        </w:numPr>
        <w:tabs>
          <w:tab w:val="left" w:pos="1621"/>
        </w:tabs>
        <w:spacing w:before="2" w:after="0" w:line="240" w:lineRule="auto"/>
        <w:ind w:left="1621" w:right="0" w:hanging="601"/>
        <w:jc w:val="left"/>
        <w:rPr>
          <w:color w:val="auto"/>
          <w:sz w:val="24"/>
          <w:highlight w:val="none"/>
        </w:rPr>
      </w:pPr>
      <w:r>
        <w:rPr>
          <w:color w:val="auto"/>
          <w:sz w:val="24"/>
          <w:highlight w:val="none"/>
        </w:rPr>
        <w:t>劳动力安排计划（</w:t>
      </w:r>
      <w:r>
        <w:rPr>
          <w:color w:val="auto"/>
          <w:spacing w:val="-20"/>
          <w:sz w:val="24"/>
          <w:highlight w:val="none"/>
        </w:rPr>
        <w:t xml:space="preserve">满分 </w:t>
      </w:r>
      <w:r>
        <w:rPr>
          <w:color w:val="auto"/>
          <w:sz w:val="24"/>
          <w:highlight w:val="none"/>
        </w:rPr>
        <w:t>10</w:t>
      </w:r>
      <w:r>
        <w:rPr>
          <w:color w:val="auto"/>
          <w:spacing w:val="-30"/>
          <w:sz w:val="24"/>
          <w:highlight w:val="none"/>
        </w:rPr>
        <w:t xml:space="preserve"> 分</w:t>
      </w:r>
      <w:r>
        <w:rPr>
          <w:color w:val="auto"/>
          <w:sz w:val="24"/>
          <w:highlight w:val="none"/>
        </w:rPr>
        <w:t>）</w:t>
      </w:r>
    </w:p>
    <w:p w14:paraId="43C9A6C5">
      <w:pPr>
        <w:spacing w:after="0" w:line="240" w:lineRule="auto"/>
        <w:jc w:val="left"/>
        <w:rPr>
          <w:color w:val="auto"/>
          <w:sz w:val="24"/>
          <w:highlight w:val="none"/>
        </w:rPr>
        <w:sectPr>
          <w:pgSz w:w="11910" w:h="16840"/>
          <w:pgMar w:top="1040" w:right="460" w:bottom="900" w:left="480" w:header="857" w:footer="639" w:gutter="0"/>
          <w:cols w:space="720" w:num="1"/>
        </w:sectPr>
      </w:pPr>
    </w:p>
    <w:p w14:paraId="76212CA6">
      <w:pPr>
        <w:pStyle w:val="5"/>
        <w:rPr>
          <w:color w:val="auto"/>
          <w:sz w:val="20"/>
          <w:highlight w:val="none"/>
        </w:rPr>
      </w:pPr>
    </w:p>
    <w:p w14:paraId="339A956A">
      <w:pPr>
        <w:pStyle w:val="5"/>
        <w:spacing w:before="206" w:line="312" w:lineRule="auto"/>
        <w:ind w:left="600" w:right="845" w:firstLine="480"/>
        <w:rPr>
          <w:color w:val="auto"/>
          <w:highlight w:val="none"/>
        </w:rPr>
      </w:pPr>
      <w:r>
        <w:rPr>
          <w:color w:val="auto"/>
          <w:highlight w:val="none"/>
        </w:rPr>
        <w:t>一档(10 分)：针对本项目投入计划与进度计划呼应，较好满足施工需要，调配投入计划合理、准确。</w:t>
      </w:r>
    </w:p>
    <w:p w14:paraId="5B334DD2">
      <w:pPr>
        <w:pStyle w:val="5"/>
        <w:spacing w:before="2" w:line="312" w:lineRule="auto"/>
        <w:ind w:left="600" w:right="845" w:firstLine="600"/>
        <w:rPr>
          <w:color w:val="auto"/>
          <w:highlight w:val="none"/>
        </w:rPr>
      </w:pPr>
      <w:r>
        <w:rPr>
          <w:color w:val="auto"/>
          <w:highlight w:val="none"/>
        </w:rPr>
        <w:t>二档(6 分)：针对本项目投入计划与进度计划呼应，基本满足施工需要，调配投入计划基本合理、准确。</w:t>
      </w:r>
    </w:p>
    <w:p w14:paraId="64466042">
      <w:pPr>
        <w:pStyle w:val="5"/>
        <w:spacing w:line="307" w:lineRule="exact"/>
        <w:ind w:left="1080"/>
        <w:rPr>
          <w:color w:val="auto"/>
          <w:highlight w:val="none"/>
        </w:rPr>
      </w:pPr>
      <w:r>
        <w:rPr>
          <w:color w:val="auto"/>
          <w:highlight w:val="none"/>
        </w:rPr>
        <w:t>三档(2 分)：针对本项目投入计划与进度计划不呼应，不能满足施工需要。</w:t>
      </w:r>
    </w:p>
    <w:p w14:paraId="2747652A">
      <w:pPr>
        <w:pStyle w:val="21"/>
        <w:numPr>
          <w:ilvl w:val="0"/>
          <w:numId w:val="102"/>
        </w:numPr>
        <w:tabs>
          <w:tab w:val="left" w:pos="1561"/>
        </w:tabs>
        <w:spacing w:before="94" w:after="0" w:line="240" w:lineRule="auto"/>
        <w:ind w:left="1561" w:right="0" w:hanging="601"/>
        <w:jc w:val="left"/>
        <w:rPr>
          <w:color w:val="auto"/>
          <w:sz w:val="24"/>
          <w:highlight w:val="none"/>
        </w:rPr>
      </w:pPr>
      <w:r>
        <w:rPr>
          <w:color w:val="auto"/>
          <w:sz w:val="24"/>
          <w:highlight w:val="none"/>
        </w:rPr>
        <w:t>确保工程质量的技术组织措施（</w:t>
      </w:r>
      <w:r>
        <w:rPr>
          <w:color w:val="auto"/>
          <w:spacing w:val="-20"/>
          <w:sz w:val="24"/>
          <w:highlight w:val="none"/>
        </w:rPr>
        <w:t xml:space="preserve">满分 </w:t>
      </w:r>
      <w:r>
        <w:rPr>
          <w:color w:val="auto"/>
          <w:sz w:val="24"/>
          <w:highlight w:val="none"/>
        </w:rPr>
        <w:t>10</w:t>
      </w:r>
      <w:r>
        <w:rPr>
          <w:color w:val="auto"/>
          <w:spacing w:val="-30"/>
          <w:sz w:val="24"/>
          <w:highlight w:val="none"/>
        </w:rPr>
        <w:t xml:space="preserve"> 分</w:t>
      </w:r>
      <w:r>
        <w:rPr>
          <w:color w:val="auto"/>
          <w:sz w:val="24"/>
          <w:highlight w:val="none"/>
        </w:rPr>
        <w:t>）</w:t>
      </w:r>
    </w:p>
    <w:p w14:paraId="6C9FBF18">
      <w:pPr>
        <w:pStyle w:val="5"/>
        <w:spacing w:before="91" w:line="312" w:lineRule="auto"/>
        <w:ind w:left="600" w:right="765" w:firstLine="480"/>
        <w:rPr>
          <w:color w:val="auto"/>
          <w:highlight w:val="none"/>
        </w:rPr>
      </w:pPr>
      <w:r>
        <w:rPr>
          <w:color w:val="auto"/>
          <w:highlight w:val="none"/>
        </w:rPr>
        <w:t>一档(10</w:t>
      </w:r>
      <w:r>
        <w:rPr>
          <w:color w:val="auto"/>
          <w:spacing w:val="-6"/>
          <w:highlight w:val="none"/>
        </w:rPr>
        <w:t xml:space="preserve"> 分)：针对本项目编制的各分部分项工程的主要施工方法完善、合理、满足项</w:t>
      </w:r>
      <w:r>
        <w:rPr>
          <w:color w:val="auto"/>
          <w:spacing w:val="-7"/>
          <w:highlight w:val="none"/>
        </w:rPr>
        <w:t>目的实际施工要求。针对项目实际提出先进、可行、具体的保证措施，质量保证承诺具体。</w:t>
      </w:r>
    </w:p>
    <w:p w14:paraId="7B18BE34">
      <w:pPr>
        <w:pStyle w:val="5"/>
        <w:spacing w:before="2" w:line="312" w:lineRule="auto"/>
        <w:ind w:left="600" w:right="765" w:firstLine="480"/>
        <w:rPr>
          <w:color w:val="auto"/>
          <w:highlight w:val="none"/>
        </w:rPr>
      </w:pPr>
      <w:r>
        <w:rPr>
          <w:color w:val="auto"/>
          <w:highlight w:val="none"/>
        </w:rPr>
        <w:t>二档(6</w:t>
      </w:r>
      <w:r>
        <w:rPr>
          <w:color w:val="auto"/>
          <w:spacing w:val="-10"/>
          <w:highlight w:val="none"/>
        </w:rPr>
        <w:t xml:space="preserve"> 分)：针对本项目编制的各分部分项工程的主要施工方法基本完善、基本满足项</w:t>
      </w:r>
      <w:r>
        <w:rPr>
          <w:color w:val="auto"/>
          <w:spacing w:val="-11"/>
          <w:highlight w:val="none"/>
        </w:rPr>
        <w:t>目的实际施工要求。针对项目实际提出可行、具体的保证措施，满足招标文件的质量要求。</w:t>
      </w:r>
    </w:p>
    <w:p w14:paraId="0C643DEE">
      <w:pPr>
        <w:pStyle w:val="5"/>
        <w:spacing w:line="312" w:lineRule="auto"/>
        <w:ind w:left="600" w:right="843" w:firstLine="480"/>
        <w:rPr>
          <w:color w:val="auto"/>
          <w:highlight w:val="none"/>
        </w:rPr>
      </w:pPr>
      <w:r>
        <w:rPr>
          <w:color w:val="auto"/>
          <w:highlight w:val="none"/>
        </w:rPr>
        <w:t>三档(2</w:t>
      </w:r>
      <w:r>
        <w:rPr>
          <w:color w:val="auto"/>
          <w:spacing w:val="-11"/>
          <w:highlight w:val="none"/>
        </w:rPr>
        <w:t xml:space="preserve"> 分)：针对本项目编制的各分部分项工程的主要施工方法不完善、不满足项目的</w:t>
      </w:r>
      <w:r>
        <w:rPr>
          <w:color w:val="auto"/>
          <w:highlight w:val="none"/>
        </w:rPr>
        <w:t>实际施工要求。质量保证措施不具体。</w:t>
      </w:r>
    </w:p>
    <w:p w14:paraId="16E53BF0">
      <w:pPr>
        <w:pStyle w:val="21"/>
        <w:numPr>
          <w:ilvl w:val="0"/>
          <w:numId w:val="102"/>
        </w:numPr>
        <w:tabs>
          <w:tab w:val="left" w:pos="1561"/>
        </w:tabs>
        <w:spacing w:before="0" w:after="0" w:line="307" w:lineRule="exact"/>
        <w:ind w:left="1561" w:right="0" w:hanging="601"/>
        <w:jc w:val="left"/>
        <w:rPr>
          <w:color w:val="auto"/>
          <w:sz w:val="24"/>
          <w:highlight w:val="none"/>
        </w:rPr>
      </w:pPr>
      <w:r>
        <w:rPr>
          <w:color w:val="auto"/>
          <w:sz w:val="24"/>
          <w:highlight w:val="none"/>
        </w:rPr>
        <w:t>确保安全生产的技术组织措施（</w:t>
      </w:r>
      <w:r>
        <w:rPr>
          <w:color w:val="auto"/>
          <w:spacing w:val="-20"/>
          <w:sz w:val="24"/>
          <w:highlight w:val="none"/>
        </w:rPr>
        <w:t xml:space="preserve">满分 </w:t>
      </w:r>
      <w:r>
        <w:rPr>
          <w:color w:val="auto"/>
          <w:sz w:val="24"/>
          <w:highlight w:val="none"/>
        </w:rPr>
        <w:t>10</w:t>
      </w:r>
      <w:r>
        <w:rPr>
          <w:color w:val="auto"/>
          <w:spacing w:val="-30"/>
          <w:sz w:val="24"/>
          <w:highlight w:val="none"/>
        </w:rPr>
        <w:t xml:space="preserve"> 分</w:t>
      </w:r>
      <w:r>
        <w:rPr>
          <w:color w:val="auto"/>
          <w:sz w:val="24"/>
          <w:highlight w:val="none"/>
        </w:rPr>
        <w:t>）</w:t>
      </w:r>
    </w:p>
    <w:p w14:paraId="63B7572E">
      <w:pPr>
        <w:pStyle w:val="5"/>
        <w:spacing w:before="93" w:line="312" w:lineRule="auto"/>
        <w:ind w:left="600" w:right="723" w:firstLine="360"/>
        <w:rPr>
          <w:color w:val="auto"/>
          <w:highlight w:val="none"/>
        </w:rPr>
      </w:pPr>
      <w:r>
        <w:rPr>
          <w:color w:val="auto"/>
          <w:highlight w:val="none"/>
        </w:rPr>
        <w:t>一档(10</w:t>
      </w:r>
      <w:r>
        <w:rPr>
          <w:color w:val="auto"/>
          <w:spacing w:val="-16"/>
          <w:highlight w:val="none"/>
        </w:rPr>
        <w:t xml:space="preserve"> 分)：针对本项目应有专门的安全管理人员和制度，且人员配备合理，制度健全， </w:t>
      </w:r>
      <w:r>
        <w:rPr>
          <w:color w:val="auto"/>
          <w:spacing w:val="-4"/>
          <w:highlight w:val="none"/>
        </w:rPr>
        <w:t>各道工序安全技术措施针对性强，符合实际且满足有关安全技术标准要求。现场防火、应急救援、社会治安安全措施得力。</w:t>
      </w:r>
    </w:p>
    <w:p w14:paraId="42931C30">
      <w:pPr>
        <w:pStyle w:val="5"/>
        <w:spacing w:line="312" w:lineRule="auto"/>
        <w:ind w:left="600" w:right="723" w:firstLine="240"/>
        <w:rPr>
          <w:color w:val="auto"/>
          <w:highlight w:val="none"/>
        </w:rPr>
      </w:pPr>
      <w:r>
        <w:rPr>
          <w:color w:val="auto"/>
          <w:highlight w:val="none"/>
        </w:rPr>
        <w:t>二档(6</w:t>
      </w:r>
      <w:r>
        <w:rPr>
          <w:color w:val="auto"/>
          <w:spacing w:val="-9"/>
          <w:highlight w:val="none"/>
        </w:rPr>
        <w:t xml:space="preserve"> 分)：针对本项目应有专门的安全管理人员和制度，且人员配备基本合理，制度基</w:t>
      </w:r>
      <w:r>
        <w:rPr>
          <w:color w:val="auto"/>
          <w:spacing w:val="-17"/>
          <w:highlight w:val="none"/>
        </w:rPr>
        <w:t>本健全，各道工序安全技术措施针对性强，基本满足符合实际且满足有关安全技术标准要求。</w:t>
      </w:r>
      <w:r>
        <w:rPr>
          <w:color w:val="auto"/>
          <w:highlight w:val="none"/>
        </w:rPr>
        <w:t>现场防火、应急救援、社会治安安全措施得力。</w:t>
      </w:r>
    </w:p>
    <w:p w14:paraId="393A0678">
      <w:pPr>
        <w:pStyle w:val="5"/>
        <w:spacing w:before="1" w:line="312" w:lineRule="auto"/>
        <w:ind w:left="600" w:right="723" w:firstLine="240"/>
        <w:rPr>
          <w:color w:val="auto"/>
          <w:highlight w:val="none"/>
        </w:rPr>
      </w:pPr>
      <w:r>
        <w:rPr>
          <w:color w:val="auto"/>
          <w:highlight w:val="none"/>
        </w:rPr>
        <w:t>三档(2</w:t>
      </w:r>
      <w:r>
        <w:rPr>
          <w:color w:val="auto"/>
          <w:spacing w:val="-9"/>
          <w:highlight w:val="none"/>
        </w:rPr>
        <w:t xml:space="preserve"> 分)：针对本项目应有专门的安全管理人员和制度，且人员配备不合理，制度不健</w:t>
      </w:r>
      <w:r>
        <w:rPr>
          <w:color w:val="auto"/>
          <w:spacing w:val="-16"/>
          <w:highlight w:val="none"/>
        </w:rPr>
        <w:t>全，各道工序安全技术措施针对性差，不符合实际且满足有关安全技术标准要求。现场防火、</w:t>
      </w:r>
      <w:r>
        <w:rPr>
          <w:color w:val="auto"/>
          <w:highlight w:val="none"/>
        </w:rPr>
        <w:t>应急救援、社会治安安全措施不完善。</w:t>
      </w:r>
    </w:p>
    <w:p w14:paraId="3F67414C">
      <w:pPr>
        <w:pStyle w:val="21"/>
        <w:numPr>
          <w:ilvl w:val="0"/>
          <w:numId w:val="102"/>
        </w:numPr>
        <w:tabs>
          <w:tab w:val="left" w:pos="1441"/>
        </w:tabs>
        <w:spacing w:before="1" w:after="0" w:line="240" w:lineRule="auto"/>
        <w:ind w:left="1441" w:right="0" w:hanging="601"/>
        <w:jc w:val="left"/>
        <w:rPr>
          <w:color w:val="auto"/>
          <w:sz w:val="24"/>
          <w:highlight w:val="none"/>
        </w:rPr>
      </w:pPr>
      <w:r>
        <w:rPr>
          <w:color w:val="auto"/>
          <w:sz w:val="24"/>
          <w:highlight w:val="none"/>
        </w:rPr>
        <w:t>确保工期的技术组织措施（</w:t>
      </w:r>
      <w:r>
        <w:rPr>
          <w:color w:val="auto"/>
          <w:spacing w:val="-20"/>
          <w:sz w:val="24"/>
          <w:highlight w:val="none"/>
        </w:rPr>
        <w:t xml:space="preserve">满分 </w:t>
      </w:r>
      <w:r>
        <w:rPr>
          <w:color w:val="auto"/>
          <w:sz w:val="24"/>
          <w:highlight w:val="none"/>
        </w:rPr>
        <w:t>5</w:t>
      </w:r>
      <w:r>
        <w:rPr>
          <w:color w:val="auto"/>
          <w:spacing w:val="-30"/>
          <w:sz w:val="24"/>
          <w:highlight w:val="none"/>
        </w:rPr>
        <w:t xml:space="preserve"> 分</w:t>
      </w:r>
      <w:r>
        <w:rPr>
          <w:color w:val="auto"/>
          <w:sz w:val="24"/>
          <w:highlight w:val="none"/>
        </w:rPr>
        <w:t>）</w:t>
      </w:r>
    </w:p>
    <w:p w14:paraId="4EF3300C">
      <w:pPr>
        <w:pStyle w:val="5"/>
        <w:spacing w:before="93" w:line="312" w:lineRule="auto"/>
        <w:ind w:left="600" w:right="843" w:firstLine="360"/>
        <w:jc w:val="both"/>
        <w:rPr>
          <w:color w:val="auto"/>
          <w:highlight w:val="none"/>
        </w:rPr>
      </w:pPr>
      <w:r>
        <w:rPr>
          <w:color w:val="auto"/>
          <w:highlight w:val="none"/>
        </w:rPr>
        <w:t>一档(5</w:t>
      </w:r>
      <w:r>
        <w:rPr>
          <w:color w:val="auto"/>
          <w:spacing w:val="-3"/>
          <w:highlight w:val="none"/>
        </w:rPr>
        <w:t xml:space="preserve"> 分)：针对本项目在施工工艺、施工方法、材料选用、劳动力安排、技术等方面</w:t>
      </w:r>
      <w:r>
        <w:rPr>
          <w:color w:val="auto"/>
          <w:spacing w:val="-9"/>
          <w:highlight w:val="none"/>
        </w:rPr>
        <w:t>有保证工期的具体措施且措施得当。有控制工期的施工进度计划。应有施工总进度表或施工</w:t>
      </w:r>
      <w:r>
        <w:rPr>
          <w:color w:val="auto"/>
          <w:highlight w:val="none"/>
        </w:rPr>
        <w:t>网络图，各项计划图表编制完善，安排科学合理，符合本项目施工实际要求。</w:t>
      </w:r>
    </w:p>
    <w:p w14:paraId="289B1A37">
      <w:pPr>
        <w:pStyle w:val="5"/>
        <w:spacing w:before="1" w:line="312" w:lineRule="auto"/>
        <w:ind w:left="600" w:right="843" w:firstLine="480"/>
        <w:jc w:val="both"/>
        <w:rPr>
          <w:color w:val="auto"/>
          <w:highlight w:val="none"/>
        </w:rPr>
      </w:pPr>
      <w:r>
        <w:rPr>
          <w:color w:val="auto"/>
          <w:highlight w:val="none"/>
        </w:rPr>
        <w:t>二档(3</w:t>
      </w:r>
      <w:r>
        <w:rPr>
          <w:color w:val="auto"/>
          <w:spacing w:val="-10"/>
          <w:highlight w:val="none"/>
        </w:rPr>
        <w:t xml:space="preserve"> 分)：针对本项目在施工工艺、施工方法、材料选用、劳动力安排、技术等方面</w:t>
      </w:r>
      <w:r>
        <w:rPr>
          <w:color w:val="auto"/>
          <w:spacing w:val="-6"/>
          <w:highlight w:val="none"/>
        </w:rPr>
        <w:t>有基本保证工期的具体措施且措施得当。有控制工期的施工进度计划。应有施工总进度表或</w:t>
      </w:r>
      <w:r>
        <w:rPr>
          <w:color w:val="auto"/>
          <w:highlight w:val="none"/>
        </w:rPr>
        <w:t>施工网络图，各项计划图表编制基本完善，安排科学合理，符合本项目施工实际要求。</w:t>
      </w:r>
    </w:p>
    <w:p w14:paraId="427003A3">
      <w:pPr>
        <w:pStyle w:val="5"/>
        <w:spacing w:before="1" w:line="312" w:lineRule="auto"/>
        <w:ind w:left="600" w:right="843" w:firstLine="600"/>
        <w:jc w:val="both"/>
        <w:rPr>
          <w:color w:val="auto"/>
          <w:highlight w:val="none"/>
        </w:rPr>
      </w:pPr>
      <w:r>
        <w:rPr>
          <w:color w:val="auto"/>
          <w:highlight w:val="none"/>
        </w:rPr>
        <w:t>三档(1</w:t>
      </w:r>
      <w:r>
        <w:rPr>
          <w:color w:val="auto"/>
          <w:spacing w:val="-3"/>
          <w:highlight w:val="none"/>
        </w:rPr>
        <w:t xml:space="preserve"> 分)：针对本项目在施工工艺、施工方法、材料选用、劳动力安排、技术等方</w:t>
      </w:r>
      <w:r>
        <w:rPr>
          <w:color w:val="auto"/>
          <w:spacing w:val="-9"/>
          <w:highlight w:val="none"/>
        </w:rPr>
        <w:t>面没有保证工期的具体措施。没有控制工期的施工进度计划。没有有施工总进度表或施工网</w:t>
      </w:r>
      <w:r>
        <w:rPr>
          <w:color w:val="auto"/>
          <w:highlight w:val="none"/>
        </w:rPr>
        <w:t>络图，各项计划图表编制不完善，安排科学不合理，不符合本项目施工实际要求。</w:t>
      </w:r>
    </w:p>
    <w:p w14:paraId="52B9C0C7">
      <w:pPr>
        <w:pStyle w:val="21"/>
        <w:numPr>
          <w:ilvl w:val="0"/>
          <w:numId w:val="102"/>
        </w:numPr>
        <w:tabs>
          <w:tab w:val="left" w:pos="1561"/>
        </w:tabs>
        <w:spacing w:before="0" w:after="0" w:line="240" w:lineRule="auto"/>
        <w:ind w:left="1561" w:right="0" w:hanging="601"/>
        <w:jc w:val="both"/>
        <w:rPr>
          <w:color w:val="auto"/>
          <w:sz w:val="24"/>
          <w:highlight w:val="none"/>
        </w:rPr>
      </w:pPr>
      <w:r>
        <w:rPr>
          <w:color w:val="auto"/>
          <w:sz w:val="24"/>
          <w:highlight w:val="none"/>
        </w:rPr>
        <w:t>确保文明施工的技术组织措施（</w:t>
      </w:r>
      <w:r>
        <w:rPr>
          <w:color w:val="auto"/>
          <w:spacing w:val="-20"/>
          <w:sz w:val="24"/>
          <w:highlight w:val="none"/>
        </w:rPr>
        <w:t xml:space="preserve">满分 </w:t>
      </w:r>
      <w:r>
        <w:rPr>
          <w:color w:val="auto"/>
          <w:sz w:val="24"/>
          <w:highlight w:val="none"/>
        </w:rPr>
        <w:t>5</w:t>
      </w:r>
      <w:r>
        <w:rPr>
          <w:color w:val="auto"/>
          <w:spacing w:val="-30"/>
          <w:sz w:val="24"/>
          <w:highlight w:val="none"/>
        </w:rPr>
        <w:t xml:space="preserve"> 分</w:t>
      </w:r>
      <w:r>
        <w:rPr>
          <w:color w:val="auto"/>
          <w:sz w:val="24"/>
          <w:highlight w:val="none"/>
        </w:rPr>
        <w:t>）</w:t>
      </w:r>
    </w:p>
    <w:p w14:paraId="74C26755">
      <w:pPr>
        <w:pStyle w:val="5"/>
        <w:spacing w:before="91"/>
        <w:ind w:left="1080"/>
        <w:jc w:val="both"/>
        <w:rPr>
          <w:color w:val="auto"/>
          <w:highlight w:val="none"/>
        </w:rPr>
      </w:pPr>
      <w:r>
        <w:rPr>
          <w:color w:val="auto"/>
          <w:highlight w:val="none"/>
        </w:rPr>
        <w:t>一档（5 分）：针对本项目实际情况，有先进、具体、完整、可行的实施措施，采用规</w:t>
      </w:r>
    </w:p>
    <w:p w14:paraId="0F94ADCE">
      <w:pPr>
        <w:spacing w:after="0"/>
        <w:jc w:val="both"/>
        <w:rPr>
          <w:color w:val="auto"/>
          <w:highlight w:val="none"/>
        </w:rPr>
        <w:sectPr>
          <w:pgSz w:w="11910" w:h="16840"/>
          <w:pgMar w:top="1040" w:right="460" w:bottom="900" w:left="480" w:header="857" w:footer="639" w:gutter="0"/>
          <w:cols w:space="720" w:num="1"/>
        </w:sectPr>
      </w:pPr>
    </w:p>
    <w:p w14:paraId="0C097FA1">
      <w:pPr>
        <w:pStyle w:val="5"/>
        <w:rPr>
          <w:color w:val="auto"/>
          <w:sz w:val="20"/>
          <w:highlight w:val="none"/>
        </w:rPr>
      </w:pPr>
    </w:p>
    <w:p w14:paraId="5E5AE6AC">
      <w:pPr>
        <w:pStyle w:val="5"/>
        <w:spacing w:before="206"/>
        <w:ind w:left="600"/>
        <w:rPr>
          <w:color w:val="auto"/>
          <w:highlight w:val="none"/>
        </w:rPr>
      </w:pPr>
      <w:r>
        <w:rPr>
          <w:color w:val="auto"/>
          <w:highlight w:val="none"/>
        </w:rPr>
        <w:t>范正确、清晰。</w:t>
      </w:r>
    </w:p>
    <w:p w14:paraId="2BCF5BFD">
      <w:pPr>
        <w:pStyle w:val="5"/>
        <w:spacing w:before="94"/>
        <w:ind w:left="1080"/>
        <w:rPr>
          <w:color w:val="auto"/>
          <w:highlight w:val="none"/>
        </w:rPr>
      </w:pPr>
      <w:r>
        <w:rPr>
          <w:color w:val="auto"/>
          <w:highlight w:val="none"/>
        </w:rPr>
        <w:t>二档（3 分)：针对本项目有基本合理的措施，采用规范正确。</w:t>
      </w:r>
    </w:p>
    <w:p w14:paraId="02FF093A">
      <w:pPr>
        <w:pStyle w:val="5"/>
        <w:spacing w:before="93"/>
        <w:ind w:left="1080"/>
        <w:rPr>
          <w:color w:val="auto"/>
          <w:highlight w:val="none"/>
        </w:rPr>
      </w:pPr>
      <w:r>
        <w:rPr>
          <w:color w:val="auto"/>
          <w:highlight w:val="none"/>
        </w:rPr>
        <w:t>三档（1 分）：针对本项目安全文明措施不得力，采用规范不正确。</w:t>
      </w:r>
    </w:p>
    <w:p w14:paraId="48EA5BA0">
      <w:pPr>
        <w:pStyle w:val="21"/>
        <w:numPr>
          <w:ilvl w:val="0"/>
          <w:numId w:val="102"/>
        </w:numPr>
        <w:tabs>
          <w:tab w:val="left" w:pos="1561"/>
        </w:tabs>
        <w:spacing w:before="91" w:after="0" w:line="240" w:lineRule="auto"/>
        <w:ind w:left="1561" w:right="0" w:hanging="601"/>
        <w:jc w:val="left"/>
        <w:rPr>
          <w:color w:val="auto"/>
          <w:sz w:val="24"/>
          <w:highlight w:val="none"/>
        </w:rPr>
      </w:pPr>
      <w:r>
        <w:rPr>
          <w:color w:val="auto"/>
          <w:sz w:val="24"/>
          <w:highlight w:val="none"/>
        </w:rPr>
        <w:t>工程施工的重点和难点及保证措施（</w:t>
      </w:r>
      <w:r>
        <w:rPr>
          <w:color w:val="auto"/>
          <w:spacing w:val="-20"/>
          <w:sz w:val="24"/>
          <w:highlight w:val="none"/>
        </w:rPr>
        <w:t xml:space="preserve">满分 </w:t>
      </w:r>
      <w:r>
        <w:rPr>
          <w:color w:val="auto"/>
          <w:sz w:val="24"/>
          <w:highlight w:val="none"/>
        </w:rPr>
        <w:t>5</w:t>
      </w:r>
      <w:r>
        <w:rPr>
          <w:color w:val="auto"/>
          <w:spacing w:val="-30"/>
          <w:sz w:val="24"/>
          <w:highlight w:val="none"/>
        </w:rPr>
        <w:t xml:space="preserve"> 分</w:t>
      </w:r>
      <w:r>
        <w:rPr>
          <w:color w:val="auto"/>
          <w:sz w:val="24"/>
          <w:highlight w:val="none"/>
        </w:rPr>
        <w:t>）</w:t>
      </w:r>
    </w:p>
    <w:p w14:paraId="79A4D6A4">
      <w:pPr>
        <w:pStyle w:val="5"/>
        <w:spacing w:before="93" w:line="312" w:lineRule="auto"/>
        <w:ind w:left="600" w:right="843" w:firstLine="600"/>
        <w:rPr>
          <w:color w:val="auto"/>
          <w:highlight w:val="none"/>
        </w:rPr>
      </w:pPr>
      <w:r>
        <w:rPr>
          <w:color w:val="auto"/>
          <w:highlight w:val="none"/>
        </w:rPr>
        <w:t>一档（5 分）：针对本项目关键技术、工艺有深入的表述，对重点、难点有先进合理的施工措施并有可行的安全措施，解决方案完整、经济、安全、切实可行，措施得力。</w:t>
      </w:r>
    </w:p>
    <w:p w14:paraId="31C15845">
      <w:pPr>
        <w:pStyle w:val="5"/>
        <w:spacing w:line="312" w:lineRule="auto"/>
        <w:ind w:left="600" w:right="723" w:firstLine="480"/>
        <w:rPr>
          <w:color w:val="auto"/>
          <w:highlight w:val="none"/>
        </w:rPr>
      </w:pPr>
      <w:r>
        <w:rPr>
          <w:color w:val="auto"/>
          <w:spacing w:val="-12"/>
          <w:highlight w:val="none"/>
        </w:rPr>
        <w:t>二档</w:t>
      </w:r>
      <w:r>
        <w:rPr>
          <w:color w:val="auto"/>
          <w:highlight w:val="none"/>
        </w:rPr>
        <w:t>（3</w:t>
      </w:r>
      <w:r>
        <w:rPr>
          <w:color w:val="auto"/>
          <w:spacing w:val="-30"/>
          <w:highlight w:val="none"/>
        </w:rPr>
        <w:t xml:space="preserve"> 分</w:t>
      </w:r>
      <w:r>
        <w:rPr>
          <w:color w:val="auto"/>
          <w:spacing w:val="-23"/>
          <w:highlight w:val="none"/>
        </w:rPr>
        <w:t>）</w:t>
      </w:r>
      <w:r>
        <w:rPr>
          <w:color w:val="auto"/>
          <w:spacing w:val="-10"/>
          <w:highlight w:val="none"/>
        </w:rPr>
        <w:t xml:space="preserve">：针对本项目关键技术、工艺有深入的表述，对重点、难点有合理的建议， </w:t>
      </w:r>
      <w:r>
        <w:rPr>
          <w:color w:val="auto"/>
          <w:highlight w:val="none"/>
        </w:rPr>
        <w:t>解决方案经济、安全、基本可行。</w:t>
      </w:r>
    </w:p>
    <w:p w14:paraId="203E6C3E">
      <w:pPr>
        <w:keepNext w:val="0"/>
        <w:keepLines w:val="0"/>
        <w:pageBreakBefore w:val="0"/>
        <w:widowControl w:val="0"/>
        <w:kinsoku/>
        <w:wordWrap/>
        <w:overflowPunct/>
        <w:topLinePunct w:val="0"/>
        <w:autoSpaceDE w:val="0"/>
        <w:autoSpaceDN w:val="0"/>
        <w:bidi w:val="0"/>
        <w:adjustRightInd/>
        <w:snapToGrid/>
        <w:spacing w:before="2" w:line="400" w:lineRule="exact"/>
        <w:ind w:left="940" w:right="758" w:firstLine="139"/>
        <w:jc w:val="left"/>
        <w:textAlignment w:val="auto"/>
        <w:rPr>
          <w:b/>
          <w:color w:val="auto"/>
          <w:sz w:val="24"/>
          <w:highlight w:val="none"/>
        </w:rPr>
      </w:pPr>
      <w:r>
        <w:rPr>
          <w:color w:val="auto"/>
          <w:sz w:val="24"/>
          <w:highlight w:val="none"/>
        </w:rPr>
        <w:t>三档（1 分）：针对本项目关键技术有表述，对重点、难点有建议，解决方案不可行。</w:t>
      </w:r>
      <w:r>
        <w:rPr>
          <w:b/>
          <w:color w:val="auto"/>
          <w:sz w:val="24"/>
          <w:highlight w:val="none"/>
        </w:rPr>
        <w:t>3、业绩分（满分 5 分）</w:t>
      </w:r>
    </w:p>
    <w:p w14:paraId="41CF41C6">
      <w:pPr>
        <w:pStyle w:val="5"/>
        <w:spacing w:before="91" w:line="312" w:lineRule="auto"/>
        <w:ind w:left="600" w:right="765" w:firstLine="480"/>
        <w:rPr>
          <w:color w:val="auto"/>
          <w:spacing w:val="-5"/>
          <w:highlight w:val="none"/>
        </w:rPr>
      </w:pPr>
      <w:r>
        <w:rPr>
          <w:color w:val="auto"/>
          <w:spacing w:val="-5"/>
          <w:highlight w:val="none"/>
        </w:rPr>
        <w:t>20</w:t>
      </w:r>
      <w:r>
        <w:rPr>
          <w:rFonts w:hint="eastAsia"/>
          <w:color w:val="auto"/>
          <w:spacing w:val="-5"/>
          <w:highlight w:val="none"/>
          <w:lang w:val="en-US" w:eastAsia="zh-CN"/>
        </w:rPr>
        <w:t>22</w:t>
      </w:r>
      <w:r>
        <w:rPr>
          <w:color w:val="auto"/>
          <w:spacing w:val="-5"/>
          <w:highlight w:val="none"/>
        </w:rPr>
        <w:t>年1 月1 日至今承接或完成</w:t>
      </w:r>
      <w:r>
        <w:rPr>
          <w:rFonts w:hint="eastAsia"/>
          <w:color w:val="auto"/>
          <w:spacing w:val="-5"/>
          <w:highlight w:val="none"/>
          <w:lang w:val="en-US" w:eastAsia="zh-CN"/>
        </w:rPr>
        <w:t>市政公用</w:t>
      </w:r>
      <w:r>
        <w:rPr>
          <w:rFonts w:hint="eastAsia"/>
          <w:color w:val="auto"/>
          <w:spacing w:val="-5"/>
          <w:highlight w:val="none"/>
          <w:lang w:eastAsia="zh-CN"/>
        </w:rPr>
        <w:t>工程</w:t>
      </w:r>
      <w:r>
        <w:rPr>
          <w:color w:val="auto"/>
          <w:spacing w:val="-5"/>
          <w:highlight w:val="none"/>
        </w:rPr>
        <w:t>施工项目业绩的，有一个得 5 分，满分 5 分（提供中标（成交）通知书或合同协议书或竣工验收证明等复印件加盖单位公章）。</w:t>
      </w:r>
    </w:p>
    <w:p w14:paraId="3FB16C17">
      <w:pPr>
        <w:spacing w:before="82"/>
        <w:ind w:left="1080" w:right="0" w:firstLine="0"/>
        <w:jc w:val="left"/>
        <w:rPr>
          <w:b/>
          <w:color w:val="auto"/>
          <w:sz w:val="24"/>
          <w:highlight w:val="none"/>
        </w:rPr>
      </w:pPr>
      <w:r>
        <w:rPr>
          <w:b/>
          <w:color w:val="auto"/>
          <w:sz w:val="24"/>
          <w:highlight w:val="none"/>
        </w:rPr>
        <w:t>4、总得分=1 + 2 +3</w:t>
      </w:r>
    </w:p>
    <w:p w14:paraId="60AE339E">
      <w:pPr>
        <w:spacing w:before="94"/>
        <w:ind w:left="1075" w:right="0" w:firstLine="0"/>
        <w:jc w:val="left"/>
        <w:rPr>
          <w:b/>
          <w:color w:val="auto"/>
          <w:sz w:val="24"/>
          <w:highlight w:val="none"/>
        </w:rPr>
      </w:pPr>
      <w:r>
        <w:rPr>
          <w:b/>
          <w:color w:val="auto"/>
          <w:sz w:val="24"/>
          <w:highlight w:val="none"/>
        </w:rPr>
        <w:t>三、成交候选人推荐原则</w:t>
      </w:r>
    </w:p>
    <w:p w14:paraId="7BF7C48F">
      <w:pPr>
        <w:pStyle w:val="5"/>
        <w:spacing w:before="91" w:line="312" w:lineRule="auto"/>
        <w:ind w:left="600" w:right="765" w:firstLine="480"/>
        <w:rPr>
          <w:color w:val="auto"/>
          <w:highlight w:val="none"/>
        </w:rPr>
      </w:pPr>
      <w:r>
        <w:rPr>
          <w:color w:val="auto"/>
          <w:highlight w:val="none"/>
        </w:rPr>
        <w:t>磋商小组将根据得分由高到低排列次序（</w:t>
      </w:r>
      <w:r>
        <w:rPr>
          <w:color w:val="auto"/>
          <w:spacing w:val="-1"/>
          <w:highlight w:val="none"/>
        </w:rPr>
        <w:t xml:space="preserve">得分相同时，以磋商报价由低到高顺序排列； </w:t>
      </w:r>
      <w:r>
        <w:rPr>
          <w:color w:val="auto"/>
          <w:spacing w:val="-5"/>
          <w:highlight w:val="none"/>
        </w:rPr>
        <w:t>得分相同且磋商报价相同的，按供应商资质等级高优先，供应商资质等级也相同时，由磋商小组讨论确定排名</w:t>
      </w:r>
      <w:r>
        <w:rPr>
          <w:color w:val="auto"/>
          <w:spacing w:val="-41"/>
          <w:highlight w:val="none"/>
        </w:rPr>
        <w:t>）</w:t>
      </w:r>
      <w:r>
        <w:rPr>
          <w:color w:val="auto"/>
          <w:spacing w:val="-4"/>
          <w:highlight w:val="none"/>
        </w:rPr>
        <w:t>并推荐成交候选供应商。采购人应当确定磋商小组推荐排名第一的成交</w:t>
      </w:r>
      <w:r>
        <w:rPr>
          <w:color w:val="auto"/>
          <w:spacing w:val="-9"/>
          <w:highlight w:val="none"/>
        </w:rPr>
        <w:t>候选人为成交人。排名第一的成交候选人放弃成交、因不可抗力提出不能履行合同，采购人</w:t>
      </w:r>
      <w:r>
        <w:rPr>
          <w:color w:val="auto"/>
          <w:spacing w:val="-13"/>
          <w:highlight w:val="none"/>
        </w:rPr>
        <w:t>可以确定排名第二的成交候选人为成交人。排名第二的成交候选人因前款规定的同样原因不能签订合同的，采购人可以确定排名第三的成交候选人为成交人，其余以此类推。采购人也可以决定重新采购。</w:t>
      </w:r>
    </w:p>
    <w:p w14:paraId="16CCE14E">
      <w:pPr>
        <w:pStyle w:val="5"/>
        <w:spacing w:before="2" w:line="312" w:lineRule="auto"/>
        <w:ind w:left="600" w:right="765" w:firstLine="480"/>
        <w:rPr>
          <w:color w:val="auto"/>
          <w:highlight w:val="none"/>
        </w:rPr>
      </w:pPr>
      <w:r>
        <w:rPr>
          <w:color w:val="auto"/>
          <w:highlight w:val="none"/>
        </w:rPr>
        <w:t>磋商小组认为，某供应商的有效磋商报价或者某些分项报价明显不合理或者低于成本， 有可能影响服务质量和不能诚信履约的，应要求其在规定的期限内提供书面文件予以解释说明，并提交相关证明材料，否则，磋商小组不推荐该供应商为成交候选人。</w:t>
      </w:r>
    </w:p>
    <w:p w14:paraId="7ACAAFCE">
      <w:pPr>
        <w:spacing w:after="0" w:line="312" w:lineRule="auto"/>
        <w:rPr>
          <w:color w:val="auto"/>
          <w:highlight w:val="none"/>
        </w:rPr>
        <w:sectPr>
          <w:pgSz w:w="11910" w:h="16840"/>
          <w:pgMar w:top="1040" w:right="460" w:bottom="900" w:left="480" w:header="857" w:footer="639" w:gutter="0"/>
          <w:cols w:space="720" w:num="1"/>
        </w:sectPr>
      </w:pPr>
    </w:p>
    <w:p w14:paraId="20D07237">
      <w:pPr>
        <w:pStyle w:val="5"/>
        <w:rPr>
          <w:color w:val="auto"/>
          <w:sz w:val="20"/>
          <w:highlight w:val="none"/>
        </w:rPr>
      </w:pPr>
    </w:p>
    <w:p w14:paraId="53B53DEB">
      <w:pPr>
        <w:pStyle w:val="5"/>
        <w:spacing w:before="10"/>
        <w:rPr>
          <w:color w:val="auto"/>
          <w:sz w:val="29"/>
          <w:highlight w:val="none"/>
        </w:rPr>
      </w:pPr>
    </w:p>
    <w:p w14:paraId="794982D1">
      <w:pPr>
        <w:pStyle w:val="5"/>
        <w:spacing w:before="67"/>
        <w:ind w:left="549"/>
        <w:rPr>
          <w:color w:val="auto"/>
          <w:highlight w:val="none"/>
        </w:rPr>
      </w:pPr>
      <w:r>
        <w:rPr>
          <w:color w:val="auto"/>
          <w:highlight w:val="none"/>
        </w:rPr>
        <w:t>其他文书、文件格式：</w:t>
      </w:r>
    </w:p>
    <w:p w14:paraId="0E556D23">
      <w:pPr>
        <w:pStyle w:val="5"/>
        <w:rPr>
          <w:color w:val="auto"/>
          <w:sz w:val="20"/>
          <w:highlight w:val="none"/>
        </w:rPr>
      </w:pPr>
    </w:p>
    <w:p w14:paraId="4C22B6FC">
      <w:pPr>
        <w:spacing w:before="207"/>
        <w:ind w:left="261" w:right="504" w:firstLine="0"/>
        <w:jc w:val="center"/>
        <w:rPr>
          <w:b/>
          <w:color w:val="auto"/>
          <w:sz w:val="24"/>
          <w:highlight w:val="none"/>
        </w:rPr>
      </w:pPr>
      <w:r>
        <w:rPr>
          <w:b/>
          <w:color w:val="auto"/>
          <w:sz w:val="24"/>
          <w:highlight w:val="none"/>
        </w:rPr>
        <w:t>信用声明函（格式）</w:t>
      </w:r>
    </w:p>
    <w:p w14:paraId="1DA70CA8">
      <w:pPr>
        <w:pStyle w:val="5"/>
        <w:rPr>
          <w:b/>
          <w:color w:val="auto"/>
          <w:highlight w:val="none"/>
        </w:rPr>
      </w:pPr>
    </w:p>
    <w:p w14:paraId="09E24622">
      <w:pPr>
        <w:pStyle w:val="5"/>
        <w:tabs>
          <w:tab w:val="left" w:pos="3719"/>
        </w:tabs>
        <w:spacing w:before="177"/>
        <w:ind w:left="600"/>
        <w:rPr>
          <w:color w:val="auto"/>
          <w:highlight w:val="none"/>
        </w:rPr>
      </w:pPr>
      <w:r>
        <w:rPr>
          <w:color w:val="auto"/>
          <w:highlight w:val="none"/>
        </w:rPr>
        <w:pict>
          <v:line id="_x0000_s1046" o:spid="_x0000_s1046" o:spt="20" style="position:absolute;left:0pt;margin-left:78pt;margin-top:22.1pt;height:0pt;width:132pt;mso-position-horizontal-relative:page;z-index:-251639808;mso-width-relative:page;mso-height-relative:page;" stroked="t" coordsize="21600,21600">
            <v:path arrowok="t"/>
            <v:fill focussize="0,0"/>
            <v:stroke weight="0.6pt" color="#000000"/>
            <v:imagedata o:title=""/>
            <o:lock v:ext="edit"/>
          </v:line>
        </w:pict>
      </w:r>
      <w:r>
        <w:rPr>
          <w:color w:val="auto"/>
          <w:highlight w:val="none"/>
        </w:rPr>
        <w:t>致：</w:t>
      </w:r>
      <w:r>
        <w:rPr>
          <w:color w:val="auto"/>
          <w:highlight w:val="none"/>
        </w:rPr>
        <w:tab/>
      </w:r>
      <w:r>
        <w:rPr>
          <w:color w:val="auto"/>
          <w:highlight w:val="none"/>
        </w:rPr>
        <w:t>（采购代理机构名称）</w:t>
      </w:r>
    </w:p>
    <w:p w14:paraId="3F5B53CE">
      <w:pPr>
        <w:pStyle w:val="5"/>
        <w:rPr>
          <w:color w:val="auto"/>
          <w:highlight w:val="none"/>
        </w:rPr>
      </w:pPr>
    </w:p>
    <w:p w14:paraId="6251D2BD">
      <w:pPr>
        <w:pStyle w:val="5"/>
        <w:tabs>
          <w:tab w:val="left" w:pos="8947"/>
        </w:tabs>
        <w:spacing w:before="184" w:line="312" w:lineRule="auto"/>
        <w:ind w:left="600" w:right="843" w:firstLine="480"/>
        <w:jc w:val="both"/>
        <w:rPr>
          <w:color w:val="auto"/>
          <w:highlight w:val="none"/>
        </w:rPr>
      </w:pPr>
      <w:r>
        <w:rPr>
          <w:color w:val="auto"/>
          <w:highlight w:val="none"/>
        </w:rPr>
        <w:pict>
          <v:line id="_x0000_s1047" o:spid="_x0000_s1047" o:spt="20" style="position:absolute;left:0pt;margin-left:210pt;margin-top:22.55pt;height:0pt;width:150pt;mso-position-horizontal-relative:page;z-index:-251638784;mso-width-relative:page;mso-height-relative:page;" stroked="t" coordsize="21600,21600">
            <v:path arrowok="t"/>
            <v:fill focussize="0,0"/>
            <v:stroke weight="0.6pt" color="#000000"/>
            <v:imagedata o:title=""/>
            <o:lock v:ext="edit"/>
          </v:line>
        </w:pict>
      </w:r>
      <w:r>
        <w:rPr>
          <w:color w:val="auto"/>
          <w:highlight w:val="none"/>
        </w:rPr>
        <w:t xml:space="preserve">我方愿意参加贵方组织的     (项目名称)        </w:t>
      </w:r>
      <w:r>
        <w:rPr>
          <w:color w:val="auto"/>
          <w:spacing w:val="93"/>
          <w:highlight w:val="none"/>
        </w:rPr>
        <w:t xml:space="preserve"> </w:t>
      </w:r>
      <w:r>
        <w:rPr>
          <w:color w:val="auto"/>
          <w:highlight w:val="none"/>
        </w:rPr>
        <w:t>（项目编号</w:t>
      </w:r>
      <w:r>
        <w:rPr>
          <w:color w:val="auto"/>
          <w:spacing w:val="-27"/>
          <w:highlight w:val="none"/>
        </w:rPr>
        <w:t>：</w:t>
      </w:r>
      <w:r>
        <w:rPr>
          <w:color w:val="auto"/>
          <w:spacing w:val="-27"/>
          <w:highlight w:val="none"/>
          <w:u w:val="single"/>
        </w:rPr>
        <w:t xml:space="preserve"> </w:t>
      </w:r>
      <w:r>
        <w:rPr>
          <w:color w:val="auto"/>
          <w:spacing w:val="-27"/>
          <w:highlight w:val="none"/>
          <w:u w:val="single"/>
        </w:rPr>
        <w:tab/>
      </w:r>
      <w:r>
        <w:rPr>
          <w:color w:val="auto"/>
          <w:spacing w:val="-27"/>
          <w:highlight w:val="none"/>
        </w:rPr>
        <w:t>）</w:t>
      </w:r>
      <w:r>
        <w:rPr>
          <w:color w:val="auto"/>
          <w:highlight w:val="none"/>
        </w:rPr>
        <w:t>项目的</w:t>
      </w:r>
      <w:r>
        <w:rPr>
          <w:color w:val="auto"/>
          <w:spacing w:val="-17"/>
          <w:highlight w:val="none"/>
        </w:rPr>
        <w:t>投</w:t>
      </w:r>
      <w:r>
        <w:rPr>
          <w:color w:val="auto"/>
          <w:highlight w:val="none"/>
        </w:rPr>
        <w:t>标</w:t>
      </w:r>
      <w:r>
        <w:rPr>
          <w:color w:val="auto"/>
          <w:spacing w:val="-27"/>
          <w:highlight w:val="none"/>
        </w:rPr>
        <w:t>，</w:t>
      </w:r>
      <w:r>
        <w:rPr>
          <w:color w:val="auto"/>
          <w:highlight w:val="none"/>
        </w:rPr>
        <w:t>为便于贵方公正</w:t>
      </w:r>
      <w:r>
        <w:rPr>
          <w:color w:val="auto"/>
          <w:spacing w:val="-27"/>
          <w:highlight w:val="none"/>
        </w:rPr>
        <w:t>、</w:t>
      </w:r>
      <w:r>
        <w:rPr>
          <w:color w:val="auto"/>
          <w:highlight w:val="none"/>
        </w:rPr>
        <w:t>择优地确定成交人及其投标服务成果和服务</w:t>
      </w:r>
      <w:r>
        <w:rPr>
          <w:color w:val="auto"/>
          <w:spacing w:val="-27"/>
          <w:highlight w:val="none"/>
        </w:rPr>
        <w:t>，</w:t>
      </w:r>
      <w:r>
        <w:rPr>
          <w:color w:val="auto"/>
          <w:highlight w:val="none"/>
        </w:rPr>
        <w:t>我方就本次投标有关</w:t>
      </w:r>
      <w:r>
        <w:rPr>
          <w:color w:val="auto"/>
          <w:spacing w:val="-16"/>
          <w:highlight w:val="none"/>
        </w:rPr>
        <w:t>事</w:t>
      </w:r>
      <w:r>
        <w:rPr>
          <w:color w:val="auto"/>
          <w:highlight w:val="none"/>
        </w:rPr>
        <w:t>项郑重声明如下：</w:t>
      </w:r>
    </w:p>
    <w:p w14:paraId="4A1D2C36">
      <w:pPr>
        <w:pStyle w:val="21"/>
        <w:numPr>
          <w:ilvl w:val="1"/>
          <w:numId w:val="102"/>
        </w:numPr>
        <w:tabs>
          <w:tab w:val="left" w:pos="1440"/>
        </w:tabs>
        <w:spacing w:before="0" w:after="0" w:line="312" w:lineRule="auto"/>
        <w:ind w:left="600" w:right="765" w:firstLine="480"/>
        <w:jc w:val="both"/>
        <w:rPr>
          <w:color w:val="auto"/>
          <w:sz w:val="24"/>
          <w:highlight w:val="none"/>
        </w:rPr>
      </w:pPr>
      <w:r>
        <w:rPr>
          <w:color w:val="auto"/>
          <w:sz w:val="24"/>
          <w:highlight w:val="none"/>
        </w:rPr>
        <w:t>经查询，在规定的查询时间内，“信用中国”和“中国政府采购网”网站我方未被</w:t>
      </w:r>
      <w:r>
        <w:rPr>
          <w:color w:val="auto"/>
          <w:spacing w:val="-1"/>
          <w:sz w:val="24"/>
          <w:highlight w:val="none"/>
        </w:rPr>
        <w:t>列入失信被执行人、重大税收违法案件当事人名单、政府采购严重违法失信行为记录名单。</w:t>
      </w:r>
    </w:p>
    <w:p w14:paraId="0C7381F7">
      <w:pPr>
        <w:pStyle w:val="21"/>
        <w:numPr>
          <w:ilvl w:val="1"/>
          <w:numId w:val="102"/>
        </w:numPr>
        <w:tabs>
          <w:tab w:val="left" w:pos="1440"/>
        </w:tabs>
        <w:spacing w:before="0" w:after="0" w:line="312" w:lineRule="auto"/>
        <w:ind w:left="600" w:right="843" w:firstLine="480"/>
        <w:jc w:val="both"/>
        <w:rPr>
          <w:color w:val="auto"/>
          <w:sz w:val="24"/>
          <w:highlight w:val="none"/>
        </w:rPr>
      </w:pPr>
      <w:r>
        <w:rPr>
          <w:color w:val="auto"/>
          <w:spacing w:val="-1"/>
          <w:sz w:val="24"/>
          <w:highlight w:val="none"/>
        </w:rPr>
        <w:t>以上事项如有虚假或隐瞒，我方愿意承担一切后果，并不再寻求任何旨在减轻或免</w:t>
      </w:r>
      <w:r>
        <w:rPr>
          <w:color w:val="auto"/>
          <w:sz w:val="24"/>
          <w:highlight w:val="none"/>
        </w:rPr>
        <w:t>除法律责任的辩解。</w:t>
      </w:r>
    </w:p>
    <w:p w14:paraId="47897626">
      <w:pPr>
        <w:pStyle w:val="5"/>
        <w:rPr>
          <w:color w:val="auto"/>
          <w:highlight w:val="none"/>
        </w:rPr>
      </w:pPr>
    </w:p>
    <w:p w14:paraId="6653A455">
      <w:pPr>
        <w:pStyle w:val="5"/>
        <w:rPr>
          <w:color w:val="auto"/>
          <w:highlight w:val="none"/>
        </w:rPr>
      </w:pPr>
    </w:p>
    <w:p w14:paraId="0824619F">
      <w:pPr>
        <w:spacing w:before="186"/>
        <w:ind w:left="5280" w:right="0" w:firstLine="0"/>
        <w:jc w:val="left"/>
        <w:rPr>
          <w:b/>
          <w:color w:val="auto"/>
          <w:sz w:val="24"/>
          <w:highlight w:val="none"/>
        </w:rPr>
      </w:pPr>
      <w:r>
        <w:rPr>
          <w:b/>
          <w:color w:val="auto"/>
          <w:sz w:val="24"/>
          <w:highlight w:val="none"/>
        </w:rPr>
        <w:t>单位负责人或委托代理人签字：</w:t>
      </w:r>
    </w:p>
    <w:p w14:paraId="60F7D13E">
      <w:pPr>
        <w:spacing w:before="94"/>
        <w:ind w:left="7399" w:right="0" w:firstLine="0"/>
        <w:jc w:val="left"/>
        <w:rPr>
          <w:b/>
          <w:color w:val="auto"/>
          <w:sz w:val="24"/>
          <w:highlight w:val="none"/>
        </w:rPr>
      </w:pPr>
      <w:r>
        <w:rPr>
          <w:b/>
          <w:color w:val="auto"/>
          <w:sz w:val="24"/>
          <w:highlight w:val="none"/>
        </w:rPr>
        <w:t>投标人（盖章）：</w:t>
      </w:r>
    </w:p>
    <w:p w14:paraId="4E168DE7">
      <w:pPr>
        <w:pStyle w:val="5"/>
        <w:rPr>
          <w:b/>
          <w:color w:val="auto"/>
          <w:highlight w:val="none"/>
        </w:rPr>
      </w:pPr>
    </w:p>
    <w:p w14:paraId="3BA405E4">
      <w:pPr>
        <w:tabs>
          <w:tab w:val="left" w:pos="722"/>
          <w:tab w:val="left" w:pos="1444"/>
        </w:tabs>
        <w:spacing w:before="184"/>
        <w:ind w:left="0" w:right="845" w:firstLine="0"/>
        <w:jc w:val="right"/>
        <w:rPr>
          <w:b/>
          <w:color w:val="auto"/>
          <w:sz w:val="24"/>
          <w:highlight w:val="none"/>
        </w:rPr>
      </w:pPr>
      <w:r>
        <w:rPr>
          <w:b/>
          <w:color w:val="auto"/>
          <w:sz w:val="24"/>
          <w:highlight w:val="none"/>
        </w:rPr>
        <w:t>年</w:t>
      </w:r>
      <w:r>
        <w:rPr>
          <w:b/>
          <w:color w:val="auto"/>
          <w:sz w:val="24"/>
          <w:highlight w:val="none"/>
        </w:rPr>
        <w:tab/>
      </w:r>
      <w:r>
        <w:rPr>
          <w:b/>
          <w:color w:val="auto"/>
          <w:sz w:val="24"/>
          <w:highlight w:val="none"/>
        </w:rPr>
        <w:t>月</w:t>
      </w:r>
      <w:r>
        <w:rPr>
          <w:b/>
          <w:color w:val="auto"/>
          <w:sz w:val="24"/>
          <w:highlight w:val="none"/>
        </w:rPr>
        <w:tab/>
      </w:r>
      <w:r>
        <w:rPr>
          <w:b/>
          <w:color w:val="auto"/>
          <w:w w:val="95"/>
          <w:sz w:val="24"/>
          <w:highlight w:val="none"/>
        </w:rPr>
        <w:t>日</w:t>
      </w:r>
    </w:p>
    <w:p w14:paraId="2F79F694">
      <w:pPr>
        <w:spacing w:after="0"/>
        <w:jc w:val="right"/>
        <w:rPr>
          <w:color w:val="auto"/>
          <w:sz w:val="24"/>
          <w:highlight w:val="none"/>
        </w:rPr>
        <w:sectPr>
          <w:pgSz w:w="11910" w:h="16840"/>
          <w:pgMar w:top="1040" w:right="460" w:bottom="900" w:left="480" w:header="857" w:footer="639" w:gutter="0"/>
          <w:cols w:space="720" w:num="1"/>
        </w:sectPr>
      </w:pPr>
    </w:p>
    <w:p w14:paraId="14BECC74">
      <w:pPr>
        <w:pStyle w:val="5"/>
        <w:rPr>
          <w:b/>
          <w:color w:val="auto"/>
          <w:sz w:val="20"/>
          <w:highlight w:val="none"/>
        </w:rPr>
      </w:pPr>
    </w:p>
    <w:p w14:paraId="6E0D0E32">
      <w:pPr>
        <w:pStyle w:val="5"/>
        <w:rPr>
          <w:b/>
          <w:color w:val="auto"/>
          <w:sz w:val="20"/>
          <w:highlight w:val="none"/>
        </w:rPr>
      </w:pPr>
    </w:p>
    <w:p w14:paraId="4FF22B9C">
      <w:pPr>
        <w:pStyle w:val="5"/>
        <w:rPr>
          <w:b/>
          <w:color w:val="auto"/>
          <w:sz w:val="20"/>
          <w:highlight w:val="none"/>
        </w:rPr>
      </w:pPr>
    </w:p>
    <w:p w14:paraId="4455D223">
      <w:pPr>
        <w:pStyle w:val="5"/>
        <w:rPr>
          <w:b/>
          <w:color w:val="auto"/>
          <w:sz w:val="20"/>
          <w:highlight w:val="none"/>
        </w:rPr>
      </w:pPr>
    </w:p>
    <w:p w14:paraId="38FDA742">
      <w:pPr>
        <w:pStyle w:val="5"/>
        <w:rPr>
          <w:b/>
          <w:color w:val="auto"/>
          <w:sz w:val="20"/>
          <w:highlight w:val="none"/>
        </w:rPr>
      </w:pPr>
    </w:p>
    <w:p w14:paraId="0B9C60F0">
      <w:pPr>
        <w:pStyle w:val="5"/>
        <w:rPr>
          <w:b/>
          <w:color w:val="auto"/>
          <w:sz w:val="20"/>
          <w:highlight w:val="none"/>
        </w:rPr>
      </w:pPr>
    </w:p>
    <w:p w14:paraId="164F5BBC">
      <w:pPr>
        <w:pStyle w:val="5"/>
        <w:rPr>
          <w:b/>
          <w:color w:val="auto"/>
          <w:sz w:val="25"/>
          <w:highlight w:val="none"/>
        </w:rPr>
      </w:pPr>
    </w:p>
    <w:p w14:paraId="2A84D193">
      <w:pPr>
        <w:spacing w:before="66"/>
        <w:ind w:left="259" w:right="504" w:firstLine="0"/>
        <w:jc w:val="center"/>
        <w:rPr>
          <w:b/>
          <w:color w:val="auto"/>
          <w:sz w:val="24"/>
          <w:highlight w:val="none"/>
        </w:rPr>
      </w:pPr>
      <w:r>
        <w:rPr>
          <w:b/>
          <w:color w:val="auto"/>
          <w:sz w:val="24"/>
          <w:highlight w:val="none"/>
        </w:rPr>
        <w:t>残疾人福利性单位声明函</w:t>
      </w:r>
    </w:p>
    <w:p w14:paraId="42F1A1D0">
      <w:pPr>
        <w:pStyle w:val="5"/>
        <w:rPr>
          <w:b/>
          <w:color w:val="auto"/>
          <w:highlight w:val="none"/>
        </w:rPr>
      </w:pPr>
    </w:p>
    <w:p w14:paraId="03D45168">
      <w:pPr>
        <w:pStyle w:val="5"/>
        <w:rPr>
          <w:b/>
          <w:color w:val="auto"/>
          <w:highlight w:val="none"/>
        </w:rPr>
      </w:pPr>
    </w:p>
    <w:p w14:paraId="46F1FD85">
      <w:pPr>
        <w:pStyle w:val="5"/>
        <w:spacing w:before="4"/>
        <w:rPr>
          <w:b/>
          <w:color w:val="auto"/>
          <w:sz w:val="30"/>
          <w:highlight w:val="none"/>
        </w:rPr>
      </w:pPr>
    </w:p>
    <w:p w14:paraId="08E97852">
      <w:pPr>
        <w:pStyle w:val="5"/>
        <w:tabs>
          <w:tab w:val="left" w:pos="3599"/>
          <w:tab w:val="left" w:pos="6479"/>
        </w:tabs>
        <w:spacing w:line="312" w:lineRule="auto"/>
        <w:ind w:left="600" w:right="825" w:firstLine="480"/>
        <w:jc w:val="both"/>
        <w:rPr>
          <w:color w:val="auto"/>
          <w:highlight w:val="none"/>
        </w:rPr>
      </w:pPr>
      <w:r>
        <w:rPr>
          <w:color w:val="auto"/>
          <w:highlight w:val="none"/>
        </w:rPr>
        <w:t>本单位郑重声明</w:t>
      </w:r>
      <w:r>
        <w:rPr>
          <w:color w:val="auto"/>
          <w:spacing w:val="-41"/>
          <w:highlight w:val="none"/>
        </w:rPr>
        <w:t>，</w:t>
      </w:r>
      <w:r>
        <w:rPr>
          <w:color w:val="auto"/>
          <w:highlight w:val="none"/>
        </w:rPr>
        <w:t>根</w:t>
      </w:r>
      <w:r>
        <w:rPr>
          <w:color w:val="auto"/>
          <w:spacing w:val="-39"/>
          <w:highlight w:val="none"/>
        </w:rPr>
        <w:t>据</w:t>
      </w:r>
      <w:r>
        <w:rPr>
          <w:color w:val="auto"/>
          <w:highlight w:val="none"/>
        </w:rPr>
        <w:t>《财政部 民政部 中国残疾人联合会关于促进残疾人就业政府采购政策的通知》（财库〔2017〕141</w:t>
      </w:r>
      <w:r>
        <w:rPr>
          <w:color w:val="auto"/>
          <w:spacing w:val="-60"/>
          <w:highlight w:val="none"/>
        </w:rPr>
        <w:t xml:space="preserve"> </w:t>
      </w:r>
      <w:r>
        <w:rPr>
          <w:color w:val="auto"/>
          <w:highlight w:val="none"/>
        </w:rPr>
        <w:t>号）的规定，本单位为符合条件的残疾人福利性单位</w:t>
      </w:r>
      <w:r>
        <w:rPr>
          <w:color w:val="auto"/>
          <w:spacing w:val="-19"/>
          <w:highlight w:val="none"/>
        </w:rPr>
        <w:t xml:space="preserve">， </w:t>
      </w:r>
      <w:r>
        <w:rPr>
          <w:color w:val="auto"/>
          <w:highlight w:val="none"/>
        </w:rPr>
        <w:t>且本单位参加</w:t>
      </w:r>
      <w:r>
        <w:rPr>
          <w:color w:val="auto"/>
          <w:highlight w:val="none"/>
          <w:u w:val="single"/>
        </w:rPr>
        <w:t xml:space="preserve"> </w:t>
      </w:r>
      <w:r>
        <w:rPr>
          <w:color w:val="auto"/>
          <w:highlight w:val="none"/>
          <w:u w:val="single"/>
        </w:rPr>
        <w:tab/>
      </w:r>
      <w:r>
        <w:rPr>
          <w:color w:val="auto"/>
          <w:highlight w:val="none"/>
        </w:rPr>
        <w:t>单位的</w:t>
      </w:r>
      <w:r>
        <w:rPr>
          <w:color w:val="auto"/>
          <w:highlight w:val="none"/>
          <w:u w:val="single"/>
        </w:rPr>
        <w:t xml:space="preserve"> </w:t>
      </w:r>
      <w:r>
        <w:rPr>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211E4330">
      <w:pPr>
        <w:pStyle w:val="5"/>
        <w:spacing w:before="101"/>
        <w:ind w:left="1080"/>
        <w:rPr>
          <w:color w:val="auto"/>
          <w:highlight w:val="none"/>
        </w:rPr>
      </w:pPr>
      <w:r>
        <w:rPr>
          <w:color w:val="auto"/>
          <w:highlight w:val="none"/>
        </w:rPr>
        <w:t>本单位对上述声明的真实性负责。如有虚假，将依法承担相应责任。</w:t>
      </w:r>
    </w:p>
    <w:p w14:paraId="706FFD70">
      <w:pPr>
        <w:pStyle w:val="5"/>
        <w:rPr>
          <w:color w:val="auto"/>
          <w:highlight w:val="none"/>
        </w:rPr>
      </w:pPr>
    </w:p>
    <w:p w14:paraId="33D36D97">
      <w:pPr>
        <w:pStyle w:val="5"/>
        <w:rPr>
          <w:color w:val="auto"/>
          <w:highlight w:val="none"/>
        </w:rPr>
      </w:pPr>
    </w:p>
    <w:p w14:paraId="69E768B6">
      <w:pPr>
        <w:pStyle w:val="5"/>
        <w:rPr>
          <w:color w:val="auto"/>
          <w:highlight w:val="none"/>
        </w:rPr>
      </w:pPr>
    </w:p>
    <w:p w14:paraId="7597C27D">
      <w:pPr>
        <w:pStyle w:val="5"/>
        <w:spacing w:before="1"/>
        <w:rPr>
          <w:color w:val="auto"/>
          <w:sz w:val="21"/>
          <w:highlight w:val="none"/>
        </w:rPr>
      </w:pPr>
    </w:p>
    <w:p w14:paraId="015886DD">
      <w:pPr>
        <w:pStyle w:val="5"/>
        <w:tabs>
          <w:tab w:val="left" w:pos="8039"/>
        </w:tabs>
        <w:spacing w:line="391" w:lineRule="auto"/>
        <w:ind w:left="7560" w:right="1965" w:hanging="720"/>
        <w:rPr>
          <w:color w:val="auto"/>
          <w:highlight w:val="none"/>
        </w:rPr>
      </w:pPr>
      <w:r>
        <w:rPr>
          <w:color w:val="auto"/>
          <w:highlight w:val="none"/>
        </w:rPr>
        <w:t>单位名称（盖章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3F81D327">
      <w:pPr>
        <w:spacing w:after="0" w:line="391" w:lineRule="auto"/>
        <w:rPr>
          <w:color w:val="auto"/>
          <w:highlight w:val="none"/>
        </w:rPr>
        <w:sectPr>
          <w:pgSz w:w="11910" w:h="16840"/>
          <w:pgMar w:top="1040" w:right="460" w:bottom="900" w:left="480" w:header="857" w:footer="639" w:gutter="0"/>
          <w:cols w:space="720" w:num="1"/>
        </w:sectPr>
      </w:pPr>
    </w:p>
    <w:p w14:paraId="14D4FD0E">
      <w:pPr>
        <w:pStyle w:val="5"/>
        <w:rPr>
          <w:color w:val="auto"/>
          <w:sz w:val="20"/>
          <w:highlight w:val="none"/>
        </w:rPr>
      </w:pPr>
    </w:p>
    <w:p w14:paraId="1D57E2EA">
      <w:pPr>
        <w:pStyle w:val="5"/>
        <w:rPr>
          <w:color w:val="auto"/>
          <w:sz w:val="20"/>
          <w:highlight w:val="none"/>
        </w:rPr>
      </w:pPr>
    </w:p>
    <w:p w14:paraId="5AC11432">
      <w:pPr>
        <w:pStyle w:val="5"/>
        <w:rPr>
          <w:color w:val="auto"/>
          <w:sz w:val="20"/>
          <w:highlight w:val="none"/>
        </w:rPr>
      </w:pPr>
    </w:p>
    <w:p w14:paraId="49C565B5">
      <w:pPr>
        <w:pStyle w:val="5"/>
        <w:rPr>
          <w:color w:val="auto"/>
          <w:sz w:val="20"/>
          <w:highlight w:val="none"/>
        </w:rPr>
      </w:pPr>
    </w:p>
    <w:p w14:paraId="72EA1EB0">
      <w:pPr>
        <w:pStyle w:val="5"/>
        <w:rPr>
          <w:color w:val="auto"/>
          <w:sz w:val="20"/>
          <w:highlight w:val="none"/>
        </w:rPr>
      </w:pPr>
    </w:p>
    <w:p w14:paraId="17A7A02F">
      <w:pPr>
        <w:spacing w:before="232"/>
        <w:ind w:left="496" w:right="504" w:firstLine="0"/>
        <w:jc w:val="center"/>
        <w:rPr>
          <w:color w:val="auto"/>
          <w:sz w:val="24"/>
          <w:highlight w:val="none"/>
        </w:rPr>
      </w:pPr>
      <w:r>
        <w:rPr>
          <w:b/>
          <w:color w:val="auto"/>
          <w:sz w:val="32"/>
          <w:highlight w:val="none"/>
        </w:rPr>
        <w:t>中小企业声明函</w:t>
      </w:r>
      <w:r>
        <w:rPr>
          <w:color w:val="auto"/>
          <w:sz w:val="24"/>
          <w:highlight w:val="none"/>
        </w:rPr>
        <w:t>（工程、服务）</w:t>
      </w:r>
    </w:p>
    <w:p w14:paraId="5DEBE813">
      <w:pPr>
        <w:pStyle w:val="5"/>
        <w:rPr>
          <w:color w:val="auto"/>
          <w:sz w:val="32"/>
          <w:highlight w:val="none"/>
        </w:rPr>
      </w:pPr>
    </w:p>
    <w:p w14:paraId="601E2C5D">
      <w:pPr>
        <w:pStyle w:val="5"/>
        <w:spacing w:before="6"/>
        <w:rPr>
          <w:color w:val="auto"/>
          <w:sz w:val="44"/>
          <w:highlight w:val="none"/>
        </w:rPr>
      </w:pPr>
    </w:p>
    <w:p w14:paraId="77B753A5">
      <w:pPr>
        <w:pStyle w:val="5"/>
        <w:spacing w:line="312" w:lineRule="auto"/>
        <w:ind w:left="787" w:right="393" w:firstLine="448"/>
        <w:jc w:val="both"/>
        <w:rPr>
          <w:color w:val="auto"/>
          <w:highlight w:val="none"/>
        </w:rPr>
      </w:pPr>
      <w:r>
        <w:rPr>
          <w:color w:val="auto"/>
          <w:spacing w:val="-15"/>
          <w:highlight w:val="none"/>
        </w:rPr>
        <w:t>本公司</w:t>
      </w:r>
      <w:r>
        <w:rPr>
          <w:color w:val="auto"/>
          <w:highlight w:val="none"/>
        </w:rPr>
        <w:t>（联合体</w:t>
      </w:r>
      <w:r>
        <w:rPr>
          <w:color w:val="auto"/>
          <w:spacing w:val="-46"/>
          <w:highlight w:val="none"/>
        </w:rPr>
        <w:t>）</w:t>
      </w:r>
      <w:r>
        <w:rPr>
          <w:color w:val="auto"/>
          <w:spacing w:val="-14"/>
          <w:highlight w:val="none"/>
        </w:rPr>
        <w:t>郑重声明，根据《政府采购促进中小企业发展管理办法》</w:t>
      </w:r>
      <w:r>
        <w:rPr>
          <w:color w:val="auto"/>
          <w:spacing w:val="-3"/>
          <w:highlight w:val="none"/>
        </w:rPr>
        <w:t>（</w:t>
      </w:r>
      <w:r>
        <w:rPr>
          <w:color w:val="auto"/>
          <w:highlight w:val="none"/>
        </w:rPr>
        <w:t>财库</w:t>
      </w:r>
      <w:r>
        <w:rPr>
          <w:color w:val="auto"/>
          <w:spacing w:val="-3"/>
          <w:highlight w:val="none"/>
        </w:rPr>
        <w:t xml:space="preserve">﹝2020﹞ </w:t>
      </w:r>
      <w:r>
        <w:rPr>
          <w:color w:val="auto"/>
          <w:highlight w:val="none"/>
        </w:rPr>
        <w:t>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w:t>
      </w:r>
      <w:r>
        <w:rPr>
          <w:color w:val="auto"/>
          <w:spacing w:val="-1"/>
          <w:highlight w:val="none"/>
        </w:rPr>
        <w:t>单位全部为符合政策要求的中小企业</w:t>
      </w:r>
      <w:r>
        <w:rPr>
          <w:color w:val="auto"/>
          <w:highlight w:val="none"/>
        </w:rPr>
        <w:t>（</w:t>
      </w:r>
      <w:r>
        <w:rPr>
          <w:color w:val="auto"/>
          <w:spacing w:val="-3"/>
          <w:highlight w:val="none"/>
        </w:rPr>
        <w:t>或者：服务全部由符合政策要求的中小企业承接</w:t>
      </w:r>
      <w:r>
        <w:rPr>
          <w:color w:val="auto"/>
          <w:spacing w:val="-15"/>
          <w:highlight w:val="none"/>
        </w:rPr>
        <w:t>）</w:t>
      </w:r>
      <w:r>
        <w:rPr>
          <w:color w:val="auto"/>
          <w:spacing w:val="-16"/>
          <w:highlight w:val="none"/>
        </w:rPr>
        <w:t>。相</w:t>
      </w:r>
      <w:r>
        <w:rPr>
          <w:color w:val="auto"/>
          <w:highlight w:val="none"/>
        </w:rPr>
        <w:t>关企业（含联合 体中的中小企业、签订分包意向协议的中小企业）的具体情况如下：</w:t>
      </w:r>
    </w:p>
    <w:p w14:paraId="436F408E">
      <w:pPr>
        <w:pStyle w:val="5"/>
        <w:spacing w:before="50" w:line="312" w:lineRule="auto"/>
        <w:ind w:left="600" w:right="393"/>
        <w:jc w:val="both"/>
        <w:rPr>
          <w:color w:val="auto"/>
          <w:highlight w:val="none"/>
        </w:rPr>
      </w:pPr>
      <w:r>
        <w:rPr>
          <w:color w:val="auto"/>
          <w:highlight w:val="none"/>
          <w:u w:val="single"/>
        </w:rPr>
        <w:t>1、（标的名称）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 从业人员</w:t>
      </w:r>
      <w:r>
        <w:rPr>
          <w:color w:val="auto"/>
          <w:spacing w:val="30"/>
          <w:highlight w:val="none"/>
          <w:u w:val="single"/>
        </w:rPr>
        <w:t xml:space="preserve">  </w:t>
      </w:r>
      <w:r>
        <w:rPr>
          <w:color w:val="auto"/>
          <w:highlight w:val="none"/>
        </w:rPr>
        <w:t>人，营业收入为</w:t>
      </w:r>
      <w:r>
        <w:rPr>
          <w:color w:val="auto"/>
          <w:spacing w:val="30"/>
          <w:highlight w:val="none"/>
          <w:u w:val="single"/>
        </w:rPr>
        <w:t xml:space="preserve">  </w:t>
      </w:r>
      <w:r>
        <w:rPr>
          <w:color w:val="auto"/>
          <w:highlight w:val="none"/>
        </w:rPr>
        <w:t>万元，资产总额为</w:t>
      </w:r>
      <w:r>
        <w:rPr>
          <w:color w:val="auto"/>
          <w:spacing w:val="60"/>
          <w:highlight w:val="none"/>
          <w:u w:val="single"/>
        </w:rPr>
        <w:t xml:space="preserve"> </w:t>
      </w:r>
      <w:r>
        <w:rPr>
          <w:color w:val="auto"/>
          <w:spacing w:val="-5"/>
          <w:highlight w:val="none"/>
        </w:rPr>
        <w:t>万元，属于</w:t>
      </w:r>
      <w:r>
        <w:rPr>
          <w:color w:val="auto"/>
          <w:highlight w:val="none"/>
        </w:rPr>
        <w:t>（</w:t>
      </w:r>
      <w:r>
        <w:rPr>
          <w:color w:val="auto"/>
          <w:spacing w:val="-6"/>
          <w:highlight w:val="none"/>
        </w:rPr>
        <w:t>中型企业、小型企业、微型企</w:t>
      </w:r>
      <w:r>
        <w:rPr>
          <w:color w:val="auto"/>
          <w:highlight w:val="none"/>
        </w:rPr>
        <w:t>业）；</w:t>
      </w:r>
    </w:p>
    <w:p w14:paraId="013E8480">
      <w:pPr>
        <w:pStyle w:val="5"/>
        <w:spacing w:before="51" w:line="312" w:lineRule="auto"/>
        <w:ind w:left="578" w:right="393" w:hanging="29"/>
        <w:jc w:val="both"/>
        <w:rPr>
          <w:color w:val="auto"/>
          <w:highlight w:val="none"/>
        </w:rPr>
      </w:pPr>
      <w:r>
        <w:rPr>
          <w:color w:val="auto"/>
          <w:highlight w:val="none"/>
          <w:u w:val="single"/>
        </w:rPr>
        <w:t>2、（标的名称）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 从业人员</w:t>
      </w:r>
      <w:r>
        <w:rPr>
          <w:color w:val="auto"/>
          <w:spacing w:val="40"/>
          <w:highlight w:val="none"/>
          <w:u w:val="single"/>
        </w:rPr>
        <w:t xml:space="preserve">  </w:t>
      </w:r>
      <w:r>
        <w:rPr>
          <w:color w:val="auto"/>
          <w:highlight w:val="none"/>
        </w:rPr>
        <w:t>人，营业收入为</w:t>
      </w:r>
      <w:r>
        <w:rPr>
          <w:color w:val="auto"/>
          <w:spacing w:val="30"/>
          <w:highlight w:val="none"/>
          <w:u w:val="single"/>
        </w:rPr>
        <w:t xml:space="preserve">  </w:t>
      </w:r>
      <w:r>
        <w:rPr>
          <w:color w:val="auto"/>
          <w:highlight w:val="none"/>
        </w:rPr>
        <w:t>万元，资产总额为</w:t>
      </w:r>
      <w:r>
        <w:rPr>
          <w:color w:val="auto"/>
          <w:spacing w:val="60"/>
          <w:highlight w:val="none"/>
          <w:u w:val="single"/>
        </w:rPr>
        <w:t xml:space="preserve"> </w:t>
      </w:r>
      <w:r>
        <w:rPr>
          <w:color w:val="auto"/>
          <w:spacing w:val="-5"/>
          <w:highlight w:val="none"/>
        </w:rPr>
        <w:t>万元，属于</w:t>
      </w:r>
      <w:r>
        <w:rPr>
          <w:color w:val="auto"/>
          <w:highlight w:val="none"/>
        </w:rPr>
        <w:t>（</w:t>
      </w:r>
      <w:r>
        <w:rPr>
          <w:color w:val="auto"/>
          <w:spacing w:val="-6"/>
          <w:highlight w:val="none"/>
        </w:rPr>
        <w:t>中型企业、小型企业、微型企</w:t>
      </w:r>
      <w:r>
        <w:rPr>
          <w:color w:val="auto"/>
          <w:highlight w:val="none"/>
        </w:rPr>
        <w:t>业）……</w:t>
      </w:r>
    </w:p>
    <w:p w14:paraId="4C832346">
      <w:pPr>
        <w:pStyle w:val="5"/>
        <w:spacing w:before="51" w:line="312" w:lineRule="auto"/>
        <w:ind w:left="787" w:right="352" w:firstLine="448"/>
        <w:rPr>
          <w:color w:val="auto"/>
          <w:highlight w:val="none"/>
        </w:rPr>
      </w:pPr>
      <w:r>
        <w:rPr>
          <w:color w:val="auto"/>
          <w:highlight w:val="none"/>
        </w:rPr>
        <w:t>以上企业，不属于大企业的分支机构，不存在控股股东为大企业的情形，也不存在与大企业的负责人为同一人的情形。</w:t>
      </w:r>
    </w:p>
    <w:p w14:paraId="26E28579">
      <w:pPr>
        <w:pStyle w:val="5"/>
        <w:spacing w:before="50"/>
        <w:ind w:left="1236"/>
        <w:rPr>
          <w:color w:val="auto"/>
          <w:highlight w:val="none"/>
        </w:rPr>
      </w:pPr>
      <w:r>
        <w:rPr>
          <w:color w:val="auto"/>
          <w:highlight w:val="none"/>
        </w:rPr>
        <w:t>本企业对上述声明内容的真实性负责。如有虚假，将依法承担相应责任。</w:t>
      </w:r>
    </w:p>
    <w:p w14:paraId="7A44D2B7">
      <w:pPr>
        <w:pStyle w:val="5"/>
        <w:rPr>
          <w:color w:val="auto"/>
          <w:highlight w:val="none"/>
        </w:rPr>
      </w:pPr>
    </w:p>
    <w:p w14:paraId="2A057937">
      <w:pPr>
        <w:pStyle w:val="5"/>
        <w:rPr>
          <w:color w:val="auto"/>
          <w:highlight w:val="none"/>
        </w:rPr>
      </w:pPr>
    </w:p>
    <w:p w14:paraId="5EB72722">
      <w:pPr>
        <w:pStyle w:val="5"/>
        <w:spacing w:before="6"/>
        <w:rPr>
          <w:color w:val="auto"/>
          <w:sz w:val="33"/>
          <w:highlight w:val="none"/>
        </w:rPr>
      </w:pPr>
    </w:p>
    <w:p w14:paraId="24526C4E">
      <w:pPr>
        <w:pStyle w:val="5"/>
        <w:spacing w:line="350" w:lineRule="auto"/>
        <w:ind w:left="4828" w:right="3975"/>
        <w:rPr>
          <w:color w:val="auto"/>
          <w:highlight w:val="none"/>
        </w:rPr>
      </w:pPr>
      <w:r>
        <w:rPr>
          <w:color w:val="auto"/>
          <w:highlight w:val="none"/>
        </w:rPr>
        <w:t>企业名称（盖章）： 日期：</w:t>
      </w:r>
    </w:p>
    <w:p w14:paraId="2613A0D1">
      <w:pPr>
        <w:pStyle w:val="5"/>
        <w:rPr>
          <w:color w:val="auto"/>
          <w:highlight w:val="none"/>
        </w:rPr>
      </w:pPr>
    </w:p>
    <w:p w14:paraId="21D4D2EF">
      <w:pPr>
        <w:pStyle w:val="5"/>
        <w:rPr>
          <w:color w:val="auto"/>
          <w:highlight w:val="none"/>
        </w:rPr>
      </w:pPr>
    </w:p>
    <w:p w14:paraId="628FC6BC">
      <w:pPr>
        <w:pStyle w:val="5"/>
        <w:rPr>
          <w:color w:val="auto"/>
          <w:highlight w:val="none"/>
        </w:rPr>
      </w:pPr>
    </w:p>
    <w:p w14:paraId="599C233D">
      <w:pPr>
        <w:pStyle w:val="5"/>
        <w:rPr>
          <w:color w:val="auto"/>
          <w:highlight w:val="none"/>
        </w:rPr>
      </w:pPr>
    </w:p>
    <w:p w14:paraId="6168AF10">
      <w:pPr>
        <w:pStyle w:val="5"/>
        <w:rPr>
          <w:color w:val="auto"/>
          <w:highlight w:val="none"/>
        </w:rPr>
      </w:pPr>
    </w:p>
    <w:p w14:paraId="1D2AE4AD">
      <w:pPr>
        <w:pStyle w:val="5"/>
        <w:rPr>
          <w:color w:val="auto"/>
          <w:highlight w:val="none"/>
        </w:rPr>
      </w:pPr>
    </w:p>
    <w:p w14:paraId="7CFFF16C">
      <w:pPr>
        <w:pStyle w:val="5"/>
        <w:rPr>
          <w:color w:val="auto"/>
          <w:highlight w:val="none"/>
        </w:rPr>
      </w:pPr>
    </w:p>
    <w:p w14:paraId="1E43754A">
      <w:pPr>
        <w:spacing w:before="185"/>
        <w:ind w:left="1020" w:right="0" w:firstLine="0"/>
        <w:jc w:val="left"/>
        <w:rPr>
          <w:rFonts w:hint="eastAsia" w:eastAsia="宋体"/>
          <w:color w:val="auto"/>
          <w:sz w:val="20"/>
          <w:highlight w:val="none"/>
          <w:lang w:eastAsia="zh-CN"/>
        </w:rPr>
      </w:pPr>
      <w:r>
        <w:rPr>
          <w:color w:val="auto"/>
          <w:sz w:val="18"/>
          <w:highlight w:val="none"/>
        </w:rPr>
        <w:t>从业人员、营业收入、资产总额填报上一年度数据，无上一年度数据的新成立企业可不填报。</w:t>
      </w:r>
      <w:r>
        <w:rPr>
          <w:rFonts w:hint="eastAsia"/>
          <w:color w:val="auto"/>
          <w:sz w:val="20"/>
          <w:highlight w:val="none"/>
          <w:lang w:eastAsia="zh-CN"/>
        </w:rPr>
        <w:tab/>
      </w:r>
    </w:p>
    <w:sectPr>
      <w:pgSz w:w="11910" w:h="16840"/>
      <w:pgMar w:top="1040" w:right="460" w:bottom="820" w:left="480" w:header="857"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36E6">
    <w:pPr>
      <w:pStyle w:val="5"/>
      <w:spacing w:line="14" w:lineRule="auto"/>
      <w:rPr>
        <w:sz w:val="12"/>
      </w:rPr>
    </w:pPr>
    <w:r>
      <w:pict>
        <v:shape id="_x0000_s2049" o:spid="_x0000_s2049" o:spt="202" type="#_x0000_t202" style="position:absolute;left:0pt;margin-left:290.15pt;margin-top:781.2pt;height:12pt;width:15.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736F645D">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824E">
    <w:pPr>
      <w:pStyle w:val="5"/>
      <w:spacing w:line="14" w:lineRule="auto"/>
      <w:rPr>
        <w:sz w:val="12"/>
      </w:rPr>
    </w:pPr>
    <w:r>
      <w:pict>
        <v:shape id="_x0000_s2075" o:spid="_x0000_s2075" o:spt="202" type="#_x0000_t202" style="position:absolute;left:0pt;margin-left:290.15pt;margin-top:794.95pt;height:11pt;width:15.1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14:paraId="7DE679F0">
                <w:pPr>
                  <w:spacing w:before="0" w:line="220" w:lineRule="exact"/>
                  <w:ind w:left="60" w:right="0" w:firstLine="0"/>
                  <w:jc w:val="left"/>
                  <w:rPr>
                    <w:sz w:val="18"/>
                  </w:rPr>
                </w:pPr>
                <w:r>
                  <w:fldChar w:fldCharType="begin"/>
                </w:r>
                <w:r>
                  <w:rPr>
                    <w:sz w:val="18"/>
                  </w:rPr>
                  <w:instrText xml:space="preserve"> PAGE </w:instrText>
                </w:r>
                <w:r>
                  <w:fldChar w:fldCharType="separate"/>
                </w:r>
                <w:r>
                  <w:t>87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4A72">
    <w:pPr>
      <w:pStyle w:val="5"/>
      <w:spacing w:line="14" w:lineRule="auto"/>
      <w:rPr>
        <w:sz w:val="20"/>
      </w:rPr>
    </w:pPr>
    <w:r>
      <w:pict>
        <v:shape id="_x0000_s2052" o:spid="_x0000_s2052" o:spt="202" type="#_x0000_t202" style="position:absolute;left:0pt;margin-left:290.15pt;margin-top:794.95pt;height:11pt;width:15.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51B35959">
                <w:pPr>
                  <w:spacing w:before="0" w:line="220" w:lineRule="exact"/>
                  <w:ind w:left="60" w:right="0" w:firstLine="0"/>
                  <w:jc w:val="left"/>
                  <w:rPr>
                    <w:sz w:val="18"/>
                  </w:rPr>
                </w:pPr>
                <w:r>
                  <w:fldChar w:fldCharType="begin"/>
                </w:r>
                <w:r>
                  <w:rPr>
                    <w:sz w:val="18"/>
                  </w:rPr>
                  <w:instrText xml:space="preserve"> PAGE </w:instrText>
                </w:r>
                <w:r>
                  <w:fldChar w:fldCharType="separate"/>
                </w:r>
                <w: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621C">
    <w:pPr>
      <w:pStyle w:val="5"/>
      <w:spacing w:line="14" w:lineRule="auto"/>
      <w:rPr>
        <w:sz w:val="20"/>
      </w:rPr>
    </w:pPr>
    <w:r>
      <w:pict>
        <v:shape id="_x0000_s2055" o:spid="_x0000_s2055" o:spt="202" type="#_x0000_t202" style="position:absolute;left:0pt;margin-left:290.15pt;margin-top:794.95pt;height:11pt;width:15.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03DA4CB2">
                <w:pPr>
                  <w:spacing w:before="0" w:line="220" w:lineRule="exact"/>
                  <w:ind w:left="60" w:right="0" w:firstLine="0"/>
                  <w:jc w:val="left"/>
                  <w:rPr>
                    <w:sz w:val="18"/>
                  </w:rPr>
                </w:pPr>
                <w:r>
                  <w:fldChar w:fldCharType="begin"/>
                </w:r>
                <w:r>
                  <w:rPr>
                    <w:sz w:val="18"/>
                  </w:rPr>
                  <w:instrText xml:space="preserve"> PAGE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CB01">
    <w:pPr>
      <w:pStyle w:val="5"/>
      <w:spacing w:line="14" w:lineRule="auto"/>
      <w:rPr>
        <w:sz w:val="20"/>
      </w:rPr>
    </w:pPr>
    <w:r>
      <w:pict>
        <v:shape id="_x0000_s2058" o:spid="_x0000_s2058" o:spt="202" type="#_x0000_t202" style="position:absolute;left:0pt;margin-left:290.15pt;margin-top:794.95pt;height:11pt;width:15.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14:paraId="0AEC997C">
                <w:pPr>
                  <w:spacing w:before="0" w:line="220" w:lineRule="exact"/>
                  <w:ind w:left="60" w:right="0" w:firstLine="0"/>
                  <w:jc w:val="left"/>
                  <w:rPr>
                    <w:sz w:val="18"/>
                  </w:rPr>
                </w:pPr>
                <w:r>
                  <w:fldChar w:fldCharType="begin"/>
                </w:r>
                <w:r>
                  <w:rPr>
                    <w:sz w:val="18"/>
                  </w:rPr>
                  <w:instrText xml:space="preserve"> PAGE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261D">
    <w:pPr>
      <w:pStyle w:val="5"/>
      <w:spacing w:line="14" w:lineRule="auto"/>
      <w:rPr>
        <w:sz w:val="20"/>
      </w:rPr>
    </w:pPr>
    <w:r>
      <w:pict>
        <v:shape id="_x0000_s2061" o:spid="_x0000_s2061" o:spt="202" type="#_x0000_t202" style="position:absolute;left:0pt;margin-left:290.15pt;margin-top:794.95pt;height:11pt;width:15.1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74E178DB">
                <w:pPr>
                  <w:spacing w:before="0" w:line="220" w:lineRule="exact"/>
                  <w:ind w:left="60" w:right="0" w:firstLine="0"/>
                  <w:jc w:val="left"/>
                  <w:rPr>
                    <w:sz w:val="18"/>
                  </w:rPr>
                </w:pPr>
                <w:r>
                  <w:fldChar w:fldCharType="begin"/>
                </w:r>
                <w:r>
                  <w:rPr>
                    <w:sz w:val="18"/>
                  </w:rPr>
                  <w:instrText xml:space="preserve"> PAGE </w:instrText>
                </w:r>
                <w:r>
                  <w:fldChar w:fldCharType="separate"/>
                </w:r>
                <w:r>
                  <w:t>51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9C6C">
    <w:pPr>
      <w:pStyle w:val="5"/>
      <w:spacing w:line="14" w:lineRule="auto"/>
      <w:rPr>
        <w:sz w:val="20"/>
      </w:rPr>
    </w:pPr>
    <w:r>
      <w:pict>
        <v:shape id="_x0000_s2064" o:spid="_x0000_s2064" o:spt="202" type="#_x0000_t202" style="position:absolute;left:0pt;margin-left:290.15pt;margin-top:794.95pt;height:11pt;width:15.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14:paraId="0A9242C8">
                <w:pPr>
                  <w:spacing w:before="0" w:line="220" w:lineRule="exact"/>
                  <w:ind w:left="60" w:right="0" w:firstLine="0"/>
                  <w:jc w:val="left"/>
                  <w:rPr>
                    <w:sz w:val="18"/>
                  </w:rPr>
                </w:pPr>
                <w:r>
                  <w:fldChar w:fldCharType="begin"/>
                </w:r>
                <w:r>
                  <w:rPr>
                    <w:sz w:val="18"/>
                  </w:rPr>
                  <w:instrText xml:space="preserve"> PAGE </w:instrText>
                </w:r>
                <w:r>
                  <w:fldChar w:fldCharType="separate"/>
                </w:r>
                <w:r>
                  <w:t>52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C719">
    <w:pPr>
      <w:pStyle w:val="5"/>
      <w:spacing w:line="14" w:lineRule="auto"/>
      <w:rPr>
        <w:sz w:val="20"/>
      </w:rPr>
    </w:pPr>
    <w:r>
      <w:pict>
        <v:shape id="_x0000_s2067" o:spid="_x0000_s2067" o:spt="202" type="#_x0000_t202" style="position:absolute;left:0pt;margin-left:290.15pt;margin-top:794.95pt;height:11pt;width:15.1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14:paraId="60A29B26">
                <w:pPr>
                  <w:spacing w:before="0" w:line="220" w:lineRule="exact"/>
                  <w:ind w:left="60" w:right="0" w:firstLine="0"/>
                  <w:jc w:val="left"/>
                  <w:rPr>
                    <w:sz w:val="18"/>
                  </w:rPr>
                </w:pPr>
                <w:r>
                  <w:fldChar w:fldCharType="begin"/>
                </w:r>
                <w:r>
                  <w:rPr>
                    <w:sz w:val="18"/>
                  </w:rPr>
                  <w:instrText xml:space="preserve"> PAGE </w:instrText>
                </w:r>
                <w:r>
                  <w:fldChar w:fldCharType="separate"/>
                </w:r>
                <w:r>
                  <w:t>53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EECB">
    <w:pPr>
      <w:pStyle w:val="5"/>
      <w:spacing w:line="14" w:lineRule="auto"/>
      <w:rPr>
        <w:sz w:val="20"/>
      </w:rPr>
    </w:pPr>
    <w:r>
      <w:pict>
        <v:shape id="_x0000_s2070" o:spid="_x0000_s2070" o:spt="202" type="#_x0000_t202" style="position:absolute;left:0pt;margin-left:290.15pt;margin-top:794.95pt;height:11pt;width:15.1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14:paraId="2C96448E">
                <w:pPr>
                  <w:spacing w:before="0" w:line="220" w:lineRule="exact"/>
                  <w:ind w:left="60" w:right="0" w:firstLine="0"/>
                  <w:jc w:val="left"/>
                  <w:rPr>
                    <w:sz w:val="18"/>
                  </w:rPr>
                </w:pPr>
                <w:r>
                  <w:fldChar w:fldCharType="begin"/>
                </w:r>
                <w:r>
                  <w:rPr>
                    <w:sz w:val="18"/>
                  </w:rPr>
                  <w:instrText xml:space="preserve"> PAGE </w:instrText>
                </w:r>
                <w:r>
                  <w:fldChar w:fldCharType="separate"/>
                </w:r>
                <w:r>
                  <w:t>54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C175">
    <w:pPr>
      <w:pStyle w:val="5"/>
      <w:spacing w:line="14" w:lineRule="auto"/>
      <w:rPr>
        <w:sz w:val="20"/>
      </w:rPr>
    </w:pPr>
    <w:r>
      <w:pict>
        <v:shape id="_x0000_s2073" o:spid="_x0000_s2073" o:spt="202" type="#_x0000_t202" style="position:absolute;left:0pt;margin-left:290.15pt;margin-top:794.95pt;height:11pt;width:15.1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14:paraId="0965D50C">
                <w:pPr>
                  <w:spacing w:before="0" w:line="220" w:lineRule="exact"/>
                  <w:ind w:left="60" w:right="0" w:firstLine="0"/>
                  <w:jc w:val="left"/>
                  <w:rPr>
                    <w:sz w:val="18"/>
                  </w:rPr>
                </w:pPr>
                <w:r>
                  <w:fldChar w:fldCharType="begin"/>
                </w:r>
                <w:r>
                  <w:rPr>
                    <w:sz w:val="18"/>
                  </w:rPr>
                  <w:instrText xml:space="preserve"> PAGE </w:instrText>
                </w:r>
                <w:r>
                  <w:fldChar w:fldCharType="separate"/>
                </w:r>
                <w:r>
                  <w:t>55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858B">
    <w:pPr>
      <w:pStyle w:val="5"/>
      <w:spacing w:line="14" w:lineRule="auto"/>
      <w:rPr>
        <w:sz w:val="20"/>
      </w:rPr>
    </w:pPr>
    <w:r>
      <w:pict>
        <v:line id="_x0000_s2050" o:spid="_x0000_s2050" o:spt="20" style="position:absolute;left:0pt;margin-left:54pt;margin-top:52.5pt;height:0pt;width:487.3pt;mso-position-horizontal-relative:page;mso-position-vertical-relative:page;z-index:-251655168;mso-width-relative:page;mso-height-relative:page;" stroked="t" coordsize="21600,21600">
          <v:path arrowok="t"/>
          <v:fill focussize="0,0"/>
          <v:stroke weight="0.72pt" color="#000000"/>
          <v:imagedata o:title=""/>
          <o:lock v:ext="edit"/>
        </v:line>
      </w:pict>
    </w:r>
    <w:r>
      <w:pict>
        <v:shape id="_x0000_s2051" o:spid="_x0000_s2051" o:spt="202" type="#_x0000_t202" style="position:absolute;left:0pt;margin-left:53pt;margin-top:78.35pt;height:14pt;width:4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59C5C66D">
                <w:pPr>
                  <w:pStyle w:val="5"/>
                  <w:spacing w:line="280" w:lineRule="exact"/>
                  <w:ind w:left="20"/>
                </w:pPr>
                <w:r>
                  <w:rPr>
                    <w:spacing w:val="-20"/>
                  </w:rPr>
                  <w:t xml:space="preserve">附件 </w:t>
                </w:r>
                <w:r>
                  <w:t>2：</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C715">
    <w:pPr>
      <w:pStyle w:val="5"/>
      <w:spacing w:line="14" w:lineRule="auto"/>
      <w:rPr>
        <w:sz w:val="20"/>
      </w:rPr>
    </w:pPr>
    <w:r>
      <w:pict>
        <v:line id="_x0000_s2053" o:spid="_x0000_s2053" o:spt="20" style="position:absolute;left:0pt;margin-left:54pt;margin-top:52.5pt;height:0pt;width:487.3pt;mso-position-horizontal-relative:page;mso-position-vertical-relative:page;z-index:-251652096;mso-width-relative:page;mso-height-relative:page;" stroked="t" coordsize="21600,21600">
          <v:path arrowok="t"/>
          <v:fill focussize="0,0"/>
          <v:stroke weight="0.72pt" color="#000000"/>
          <v:imagedata o:title=""/>
          <o:lock v:ext="edit"/>
        </v:line>
      </w:pict>
    </w:r>
    <w:r>
      <w:pict>
        <v:shape id="_x0000_s2054" o:spid="_x0000_s2054" o:spt="202" type="#_x0000_t202" style="position:absolute;left:0pt;margin-left:53pt;margin-top:78.35pt;height:14pt;width:4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43ECFB34">
                <w:pPr>
                  <w:pStyle w:val="5"/>
                  <w:spacing w:line="280" w:lineRule="exact"/>
                  <w:ind w:left="20"/>
                </w:pPr>
                <w:r>
                  <w:rPr>
                    <w:spacing w:val="-20"/>
                  </w:rPr>
                  <w:t xml:space="preserve">附件 </w:t>
                </w:r>
                <w:r>
                  <w:t>3：</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8A45">
    <w:pPr>
      <w:pStyle w:val="5"/>
      <w:spacing w:line="14" w:lineRule="auto"/>
      <w:rPr>
        <w:sz w:val="20"/>
      </w:rPr>
    </w:pPr>
    <w:r>
      <w:pict>
        <v:line id="_x0000_s2056" o:spid="_x0000_s2056" o:spt="20" style="position:absolute;left:0pt;margin-left:54pt;margin-top:52.5pt;height:0pt;width:487.3pt;mso-position-horizontal-relative:page;mso-position-vertical-relative:page;z-index:-251649024;mso-width-relative:page;mso-height-relative:page;" stroked="t" coordsize="21600,21600">
          <v:path arrowok="t"/>
          <v:fill focussize="0,0"/>
          <v:stroke weight="0.72pt" color="#000000"/>
          <v:imagedata o:title=""/>
          <o:lock v:ext="edit"/>
        </v:line>
      </w:pict>
    </w:r>
    <w:r>
      <w:pict>
        <v:shape id="_x0000_s2057" o:spid="_x0000_s2057" o:spt="202" type="#_x0000_t202" style="position:absolute;left:0pt;margin-left:61.5pt;margin-top:76.65pt;height:14pt;width:338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62D141ED">
                <w:pPr>
                  <w:pStyle w:val="5"/>
                  <w:spacing w:line="280" w:lineRule="exact"/>
                  <w:ind w:left="20"/>
                </w:pPr>
                <w:r>
                  <w:t>承包人不在约定期限内派人保修的，发包人可以委托他人修理。</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B21C">
    <w:pPr>
      <w:pStyle w:val="5"/>
      <w:spacing w:line="14" w:lineRule="auto"/>
      <w:rPr>
        <w:sz w:val="20"/>
      </w:rPr>
    </w:pPr>
    <w:r>
      <w:pict>
        <v:line id="_x0000_s2059" o:spid="_x0000_s2059" o:spt="20" style="position:absolute;left:0pt;margin-left:54pt;margin-top:52.5pt;height:0pt;width:487.3pt;mso-position-horizontal-relative:page;mso-position-vertical-relative:page;z-index:-251645952;mso-width-relative:page;mso-height-relative:page;" stroked="t" coordsize="21600,21600">
          <v:path arrowok="t"/>
          <v:fill focussize="0,0"/>
          <v:stroke weight="0.72pt" color="#000000"/>
          <v:imagedata o:title=""/>
          <o:lock v:ext="edit"/>
        </v:line>
      </w:pict>
    </w:r>
    <w:r>
      <w:pict>
        <v:shape id="_x0000_s2060" o:spid="_x0000_s2060" o:spt="202" type="#_x0000_t202" style="position:absolute;left:0pt;margin-left:53pt;margin-top:78.35pt;height:14pt;width:47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14:paraId="13B67B0E">
                <w:pPr>
                  <w:pStyle w:val="5"/>
                  <w:spacing w:line="280" w:lineRule="exact"/>
                  <w:ind w:left="20"/>
                </w:pPr>
                <w:r>
                  <w:rPr>
                    <w:spacing w:val="-20"/>
                  </w:rPr>
                  <w:t xml:space="preserve">附件 </w:t>
                </w:r>
                <w:r>
                  <w:t>4：</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2869">
    <w:pPr>
      <w:pStyle w:val="5"/>
      <w:spacing w:line="14" w:lineRule="auto"/>
      <w:rPr>
        <w:sz w:val="20"/>
      </w:rPr>
    </w:pPr>
    <w:r>
      <w:pict>
        <v:line id="_x0000_s2062" o:spid="_x0000_s2062" o:spt="20" style="position:absolute;left:0pt;margin-left:54pt;margin-top:52.5pt;height:0pt;width:487.3pt;mso-position-horizontal-relative:page;mso-position-vertical-relative:page;z-index:-251642880;mso-width-relative:page;mso-height-relative:page;" stroked="t" coordsize="21600,21600">
          <v:path arrowok="t"/>
          <v:fill focussize="0,0"/>
          <v:stroke weight="0.72pt" color="#000000"/>
          <v:imagedata o:title=""/>
          <o:lock v:ext="edit"/>
        </v:line>
      </w:pict>
    </w:r>
    <w:r>
      <w:pict>
        <v:shape id="_x0000_s2063" o:spid="_x0000_s2063" o:spt="202" type="#_x0000_t202" style="position:absolute;left:0pt;margin-left:53pt;margin-top:78.35pt;height:14pt;width:47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14:paraId="2F4699A9">
                <w:pPr>
                  <w:pStyle w:val="5"/>
                  <w:spacing w:line="280" w:lineRule="exact"/>
                  <w:ind w:left="20"/>
                </w:pPr>
                <w:r>
                  <w:rPr>
                    <w:spacing w:val="-20"/>
                  </w:rPr>
                  <w:t xml:space="preserve">附件 </w:t>
                </w:r>
                <w:r>
                  <w:t>5：</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3201">
    <w:pPr>
      <w:pStyle w:val="5"/>
      <w:spacing w:line="14" w:lineRule="auto"/>
      <w:rPr>
        <w:sz w:val="20"/>
      </w:rPr>
    </w:pPr>
    <w:r>
      <w:pict>
        <v:line id="_x0000_s2065" o:spid="_x0000_s2065" o:spt="20" style="position:absolute;left:0pt;margin-left:54pt;margin-top:52.5pt;height:0pt;width:487.3pt;mso-position-horizontal-relative:page;mso-position-vertical-relative:page;z-index:-251639808;mso-width-relative:page;mso-height-relative:page;" stroked="t" coordsize="21600,21600">
          <v:path arrowok="t"/>
          <v:fill focussize="0,0"/>
          <v:stroke weight="0.72pt" color="#000000"/>
          <v:imagedata o:title=""/>
          <o:lock v:ext="edit"/>
        </v:line>
      </w:pict>
    </w:r>
    <w:r>
      <w:pict>
        <v:shape id="_x0000_s2066" o:spid="_x0000_s2066" o:spt="202" type="#_x0000_t202" style="position:absolute;left:0pt;margin-left:53pt;margin-top:78.35pt;height:14pt;width:47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14:paraId="0BAAC763">
                <w:pPr>
                  <w:pStyle w:val="5"/>
                  <w:spacing w:line="280" w:lineRule="exact"/>
                  <w:ind w:left="20"/>
                </w:pPr>
                <w:r>
                  <w:rPr>
                    <w:spacing w:val="-20"/>
                  </w:rPr>
                  <w:t xml:space="preserve">附件 </w:t>
                </w:r>
                <w:r>
                  <w:t>6：</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D64B0">
    <w:pPr>
      <w:pStyle w:val="5"/>
      <w:spacing w:line="14" w:lineRule="auto"/>
      <w:rPr>
        <w:sz w:val="20"/>
      </w:rPr>
    </w:pPr>
    <w:r>
      <w:pict>
        <v:line id="_x0000_s2068" o:spid="_x0000_s2068" o:spt="20" style="position:absolute;left:0pt;margin-left:54pt;margin-top:52.5pt;height:0pt;width:487.3pt;mso-position-horizontal-relative:page;mso-position-vertical-relative:page;z-index:-251636736;mso-width-relative:page;mso-height-relative:page;" stroked="t" coordsize="21600,21600">
          <v:path arrowok="t"/>
          <v:fill focussize="0,0"/>
          <v:stroke weight="0.72pt" color="#000000"/>
          <v:imagedata o:title=""/>
          <o:lock v:ext="edit"/>
        </v:line>
      </w:pict>
    </w:r>
    <w:r>
      <w:pict>
        <v:shape id="_x0000_s2069" o:spid="_x0000_s2069" o:spt="202" type="#_x0000_t202" style="position:absolute;left:0pt;margin-left:53pt;margin-top:78.35pt;height:14pt;width:47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14:paraId="7D8BAE53">
                <w:pPr>
                  <w:pStyle w:val="5"/>
                  <w:spacing w:line="280" w:lineRule="exact"/>
                  <w:ind w:left="20"/>
                </w:pPr>
                <w:r>
                  <w:rPr>
                    <w:spacing w:val="-20"/>
                  </w:rPr>
                  <w:t xml:space="preserve">附件 </w:t>
                </w:r>
                <w:r>
                  <w:t>7：</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6B03">
    <w:pPr>
      <w:pStyle w:val="5"/>
      <w:spacing w:line="14" w:lineRule="auto"/>
      <w:rPr>
        <w:sz w:val="20"/>
      </w:rPr>
    </w:pPr>
    <w:r>
      <w:pict>
        <v:line id="_x0000_s2071" o:spid="_x0000_s2071" o:spt="20" style="position:absolute;left:0pt;margin-left:54pt;margin-top:52.5pt;height:0pt;width:487.3pt;mso-position-horizontal-relative:page;mso-position-vertical-relative:page;z-index:-251633664;mso-width-relative:page;mso-height-relative:page;" stroked="t" coordsize="21600,21600">
          <v:path arrowok="t"/>
          <v:fill focussize="0,0"/>
          <v:stroke weight="0.72pt" color="#000000"/>
          <v:imagedata o:title=""/>
          <o:lock v:ext="edit"/>
        </v:line>
      </w:pict>
    </w:r>
    <w:r>
      <w:pict>
        <v:shape id="_x0000_s2072" o:spid="_x0000_s2072" o:spt="202" type="#_x0000_t202" style="position:absolute;left:0pt;margin-left:53pt;margin-top:78.35pt;height:14pt;width:47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14:paraId="5571C7F9">
                <w:pPr>
                  <w:pStyle w:val="5"/>
                  <w:spacing w:line="280" w:lineRule="exact"/>
                  <w:ind w:left="20"/>
                </w:pPr>
                <w:r>
                  <w:rPr>
                    <w:spacing w:val="-20"/>
                  </w:rPr>
                  <w:t xml:space="preserve">附件 </w:t>
                </w:r>
                <w:r>
                  <w:t>8：</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697E">
    <w:pPr>
      <w:pStyle w:val="5"/>
      <w:spacing w:line="14" w:lineRule="auto"/>
      <w:rPr>
        <w:sz w:val="20"/>
      </w:rPr>
    </w:pPr>
    <w:r>
      <w:pict>
        <v:line id="_x0000_s2074" o:spid="_x0000_s2074" o:spt="20" style="position:absolute;left:0pt;margin-left:54pt;margin-top:52.5pt;height:0pt;width:487.3pt;mso-position-horizontal-relative:page;mso-position-vertical-relative:page;z-index:-251630592;mso-width-relative:page;mso-height-relative:page;" stroked="t" coordsize="21600,21600">
          <v:path arrowok="t"/>
          <v:fill focussize="0,0"/>
          <v:stroke weight="0.72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1">
    <w:nsid w:val="813A4B87"/>
    <w:multiLevelType w:val="multilevel"/>
    <w:tmpl w:val="813A4B87"/>
    <w:lvl w:ilvl="0" w:tentative="0">
      <w:start w:val="1"/>
      <w:numFmt w:val="decimal"/>
      <w:lvlText w:val="（%1）"/>
      <w:lvlJc w:val="left"/>
      <w:pPr>
        <w:ind w:left="1681" w:hanging="601"/>
        <w:jc w:val="left"/>
      </w:pPr>
      <w:rPr>
        <w:rFonts w:hint="default" w:ascii="宋体" w:hAnsi="宋体" w:eastAsia="宋体" w:cs="宋体"/>
        <w:spacing w:val="-10"/>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2">
    <w:nsid w:val="825EC3C5"/>
    <w:multiLevelType w:val="multilevel"/>
    <w:tmpl w:val="825EC3C5"/>
    <w:lvl w:ilvl="0" w:tentative="0">
      <w:start w:val="1"/>
      <w:numFmt w:val="decimal"/>
      <w:lvlText w:val="%1."/>
      <w:lvlJc w:val="left"/>
      <w:pPr>
        <w:ind w:left="1440" w:hanging="360"/>
        <w:jc w:val="left"/>
      </w:pPr>
      <w:rPr>
        <w:rFonts w:hint="default" w:ascii="宋体" w:hAnsi="宋体" w:eastAsia="宋体" w:cs="宋体"/>
        <w:w w:val="100"/>
        <w:sz w:val="24"/>
        <w:szCs w:val="24"/>
      </w:rPr>
    </w:lvl>
    <w:lvl w:ilvl="1" w:tentative="0">
      <w:start w:val="0"/>
      <w:numFmt w:val="bullet"/>
      <w:lvlText w:val="•"/>
      <w:lvlJc w:val="left"/>
      <w:pPr>
        <w:ind w:left="2392" w:hanging="360"/>
      </w:pPr>
      <w:rPr>
        <w:rFonts w:hint="default"/>
      </w:rPr>
    </w:lvl>
    <w:lvl w:ilvl="2" w:tentative="0">
      <w:start w:val="0"/>
      <w:numFmt w:val="bullet"/>
      <w:lvlText w:val="•"/>
      <w:lvlJc w:val="left"/>
      <w:pPr>
        <w:ind w:left="3345" w:hanging="360"/>
      </w:pPr>
      <w:rPr>
        <w:rFonts w:hint="default"/>
      </w:rPr>
    </w:lvl>
    <w:lvl w:ilvl="3" w:tentative="0">
      <w:start w:val="0"/>
      <w:numFmt w:val="bullet"/>
      <w:lvlText w:val="•"/>
      <w:lvlJc w:val="left"/>
      <w:pPr>
        <w:ind w:left="4297" w:hanging="360"/>
      </w:pPr>
      <w:rPr>
        <w:rFonts w:hint="default"/>
      </w:rPr>
    </w:lvl>
    <w:lvl w:ilvl="4" w:tentative="0">
      <w:start w:val="0"/>
      <w:numFmt w:val="bullet"/>
      <w:lvlText w:val="•"/>
      <w:lvlJc w:val="left"/>
      <w:pPr>
        <w:ind w:left="5250" w:hanging="360"/>
      </w:pPr>
      <w:rPr>
        <w:rFonts w:hint="default"/>
      </w:rPr>
    </w:lvl>
    <w:lvl w:ilvl="5" w:tentative="0">
      <w:start w:val="0"/>
      <w:numFmt w:val="bullet"/>
      <w:lvlText w:val="•"/>
      <w:lvlJc w:val="left"/>
      <w:pPr>
        <w:ind w:left="6203" w:hanging="360"/>
      </w:pPr>
      <w:rPr>
        <w:rFonts w:hint="default"/>
      </w:rPr>
    </w:lvl>
    <w:lvl w:ilvl="6" w:tentative="0">
      <w:start w:val="0"/>
      <w:numFmt w:val="bullet"/>
      <w:lvlText w:val="•"/>
      <w:lvlJc w:val="left"/>
      <w:pPr>
        <w:ind w:left="7155" w:hanging="360"/>
      </w:pPr>
      <w:rPr>
        <w:rFonts w:hint="default"/>
      </w:rPr>
    </w:lvl>
    <w:lvl w:ilvl="7" w:tentative="0">
      <w:start w:val="0"/>
      <w:numFmt w:val="bullet"/>
      <w:lvlText w:val="•"/>
      <w:lvlJc w:val="left"/>
      <w:pPr>
        <w:ind w:left="8108" w:hanging="360"/>
      </w:pPr>
      <w:rPr>
        <w:rFonts w:hint="default"/>
      </w:rPr>
    </w:lvl>
    <w:lvl w:ilvl="8" w:tentative="0">
      <w:start w:val="0"/>
      <w:numFmt w:val="bullet"/>
      <w:lvlText w:val="•"/>
      <w:lvlJc w:val="left"/>
      <w:pPr>
        <w:ind w:left="9060" w:hanging="360"/>
      </w:pPr>
      <w:rPr>
        <w:rFonts w:hint="default"/>
      </w:rPr>
    </w:lvl>
  </w:abstractNum>
  <w:abstractNum w:abstractNumId="3">
    <w:nsid w:val="845B5372"/>
    <w:multiLevelType w:val="multilevel"/>
    <w:tmpl w:val="845B5372"/>
    <w:lvl w:ilvl="0" w:tentative="0">
      <w:start w:val="32"/>
      <w:numFmt w:val="decimal"/>
      <w:lvlText w:val="%1"/>
      <w:lvlJc w:val="left"/>
      <w:pPr>
        <w:ind w:left="600" w:hanging="543"/>
        <w:jc w:val="left"/>
      </w:pPr>
      <w:rPr>
        <w:rFonts w:hint="default"/>
      </w:rPr>
    </w:lvl>
    <w:lvl w:ilvl="1" w:tentative="0">
      <w:start w:val="1"/>
      <w:numFmt w:val="decimal"/>
      <w:lvlText w:val="%1.%2"/>
      <w:lvlJc w:val="left"/>
      <w:pPr>
        <w:ind w:left="600" w:hanging="543"/>
        <w:jc w:val="left"/>
      </w:pPr>
      <w:rPr>
        <w:rFonts w:hint="default" w:ascii="宋体" w:hAnsi="宋体" w:eastAsia="宋体" w:cs="宋体"/>
        <w:w w:val="100"/>
        <w:sz w:val="24"/>
        <w:szCs w:val="24"/>
      </w:rPr>
    </w:lvl>
    <w:lvl w:ilvl="2" w:tentative="0">
      <w:start w:val="0"/>
      <w:numFmt w:val="bullet"/>
      <w:lvlText w:val="•"/>
      <w:lvlJc w:val="left"/>
      <w:pPr>
        <w:ind w:left="2673" w:hanging="543"/>
      </w:pPr>
      <w:rPr>
        <w:rFonts w:hint="default"/>
      </w:rPr>
    </w:lvl>
    <w:lvl w:ilvl="3" w:tentative="0">
      <w:start w:val="0"/>
      <w:numFmt w:val="bullet"/>
      <w:lvlText w:val="•"/>
      <w:lvlJc w:val="left"/>
      <w:pPr>
        <w:ind w:left="3709" w:hanging="543"/>
      </w:pPr>
      <w:rPr>
        <w:rFonts w:hint="default"/>
      </w:rPr>
    </w:lvl>
    <w:lvl w:ilvl="4" w:tentative="0">
      <w:start w:val="0"/>
      <w:numFmt w:val="bullet"/>
      <w:lvlText w:val="•"/>
      <w:lvlJc w:val="left"/>
      <w:pPr>
        <w:ind w:left="4746" w:hanging="543"/>
      </w:pPr>
      <w:rPr>
        <w:rFonts w:hint="default"/>
      </w:rPr>
    </w:lvl>
    <w:lvl w:ilvl="5" w:tentative="0">
      <w:start w:val="0"/>
      <w:numFmt w:val="bullet"/>
      <w:lvlText w:val="•"/>
      <w:lvlJc w:val="left"/>
      <w:pPr>
        <w:ind w:left="5783" w:hanging="543"/>
      </w:pPr>
      <w:rPr>
        <w:rFonts w:hint="default"/>
      </w:rPr>
    </w:lvl>
    <w:lvl w:ilvl="6" w:tentative="0">
      <w:start w:val="0"/>
      <w:numFmt w:val="bullet"/>
      <w:lvlText w:val="•"/>
      <w:lvlJc w:val="left"/>
      <w:pPr>
        <w:ind w:left="6819" w:hanging="543"/>
      </w:pPr>
      <w:rPr>
        <w:rFonts w:hint="default"/>
      </w:rPr>
    </w:lvl>
    <w:lvl w:ilvl="7" w:tentative="0">
      <w:start w:val="0"/>
      <w:numFmt w:val="bullet"/>
      <w:lvlText w:val="•"/>
      <w:lvlJc w:val="left"/>
      <w:pPr>
        <w:ind w:left="7856" w:hanging="543"/>
      </w:pPr>
      <w:rPr>
        <w:rFonts w:hint="default"/>
      </w:rPr>
    </w:lvl>
    <w:lvl w:ilvl="8" w:tentative="0">
      <w:start w:val="0"/>
      <w:numFmt w:val="bullet"/>
      <w:lvlText w:val="•"/>
      <w:lvlJc w:val="left"/>
      <w:pPr>
        <w:ind w:left="8892" w:hanging="543"/>
      </w:pPr>
      <w:rPr>
        <w:rFonts w:hint="default"/>
      </w:rPr>
    </w:lvl>
  </w:abstractNum>
  <w:abstractNum w:abstractNumId="4">
    <w:nsid w:val="8461FADE"/>
    <w:multiLevelType w:val="multilevel"/>
    <w:tmpl w:val="8461FADE"/>
    <w:lvl w:ilvl="0" w:tentative="0">
      <w:start w:val="1"/>
      <w:numFmt w:val="decimal"/>
      <w:lvlText w:val="(%1)"/>
      <w:lvlJc w:val="left"/>
      <w:pPr>
        <w:ind w:left="1560" w:hanging="480"/>
        <w:jc w:val="left"/>
      </w:pPr>
      <w:rPr>
        <w:rFonts w:hint="default" w:ascii="宋体" w:hAnsi="宋体" w:eastAsia="宋体" w:cs="宋体"/>
        <w:w w:val="100"/>
        <w:sz w:val="24"/>
        <w:szCs w:val="24"/>
      </w:rPr>
    </w:lvl>
    <w:lvl w:ilvl="1" w:tentative="0">
      <w:start w:val="0"/>
      <w:numFmt w:val="bullet"/>
      <w:lvlText w:val="•"/>
      <w:lvlJc w:val="left"/>
      <w:pPr>
        <w:ind w:left="1560" w:hanging="480"/>
      </w:pPr>
      <w:rPr>
        <w:rFonts w:hint="default"/>
      </w:rPr>
    </w:lvl>
    <w:lvl w:ilvl="2" w:tentative="0">
      <w:start w:val="0"/>
      <w:numFmt w:val="bullet"/>
      <w:lvlText w:val="•"/>
      <w:lvlJc w:val="left"/>
      <w:pPr>
        <w:ind w:left="2605" w:hanging="480"/>
      </w:pPr>
      <w:rPr>
        <w:rFonts w:hint="default"/>
      </w:rPr>
    </w:lvl>
    <w:lvl w:ilvl="3" w:tentative="0">
      <w:start w:val="0"/>
      <w:numFmt w:val="bullet"/>
      <w:lvlText w:val="•"/>
      <w:lvlJc w:val="left"/>
      <w:pPr>
        <w:ind w:left="3650" w:hanging="480"/>
      </w:pPr>
      <w:rPr>
        <w:rFonts w:hint="default"/>
      </w:rPr>
    </w:lvl>
    <w:lvl w:ilvl="4" w:tentative="0">
      <w:start w:val="0"/>
      <w:numFmt w:val="bullet"/>
      <w:lvlText w:val="•"/>
      <w:lvlJc w:val="left"/>
      <w:pPr>
        <w:ind w:left="4695" w:hanging="480"/>
      </w:pPr>
      <w:rPr>
        <w:rFonts w:hint="default"/>
      </w:rPr>
    </w:lvl>
    <w:lvl w:ilvl="5" w:tentative="0">
      <w:start w:val="0"/>
      <w:numFmt w:val="bullet"/>
      <w:lvlText w:val="•"/>
      <w:lvlJc w:val="left"/>
      <w:pPr>
        <w:ind w:left="5740" w:hanging="480"/>
      </w:pPr>
      <w:rPr>
        <w:rFonts w:hint="default"/>
      </w:rPr>
    </w:lvl>
    <w:lvl w:ilvl="6" w:tentative="0">
      <w:start w:val="0"/>
      <w:numFmt w:val="bullet"/>
      <w:lvlText w:val="•"/>
      <w:lvlJc w:val="left"/>
      <w:pPr>
        <w:ind w:left="6785" w:hanging="480"/>
      </w:pPr>
      <w:rPr>
        <w:rFonts w:hint="default"/>
      </w:rPr>
    </w:lvl>
    <w:lvl w:ilvl="7" w:tentative="0">
      <w:start w:val="0"/>
      <w:numFmt w:val="bullet"/>
      <w:lvlText w:val="•"/>
      <w:lvlJc w:val="left"/>
      <w:pPr>
        <w:ind w:left="7830" w:hanging="480"/>
      </w:pPr>
      <w:rPr>
        <w:rFonts w:hint="default"/>
      </w:rPr>
    </w:lvl>
    <w:lvl w:ilvl="8" w:tentative="0">
      <w:start w:val="0"/>
      <w:numFmt w:val="bullet"/>
      <w:lvlText w:val="•"/>
      <w:lvlJc w:val="left"/>
      <w:pPr>
        <w:ind w:left="8875" w:hanging="480"/>
      </w:pPr>
      <w:rPr>
        <w:rFonts w:hint="default"/>
      </w:rPr>
    </w:lvl>
  </w:abstractNum>
  <w:abstractNum w:abstractNumId="5">
    <w:nsid w:val="883B3669"/>
    <w:multiLevelType w:val="multilevel"/>
    <w:tmpl w:val="883B3669"/>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6">
    <w:nsid w:val="8CAEB125"/>
    <w:multiLevelType w:val="multilevel"/>
    <w:tmpl w:val="8CAEB125"/>
    <w:lvl w:ilvl="0" w:tentative="0">
      <w:start w:val="38"/>
      <w:numFmt w:val="decimal"/>
      <w:lvlText w:val="%1."/>
      <w:lvlJc w:val="left"/>
      <w:pPr>
        <w:ind w:left="1438" w:hanging="364"/>
        <w:jc w:val="left"/>
      </w:pPr>
      <w:rPr>
        <w:rFonts w:hint="default" w:ascii="宋体" w:hAnsi="宋体" w:eastAsia="宋体" w:cs="宋体"/>
        <w:b/>
        <w:bCs/>
        <w:spacing w:val="0"/>
        <w:w w:val="99"/>
        <w:sz w:val="22"/>
        <w:szCs w:val="22"/>
      </w:rPr>
    </w:lvl>
    <w:lvl w:ilvl="1" w:tentative="0">
      <w:start w:val="1"/>
      <w:numFmt w:val="decimal"/>
      <w:lvlText w:val="%1.%2"/>
      <w:lvlJc w:val="left"/>
      <w:pPr>
        <w:ind w:left="600" w:hanging="540"/>
        <w:jc w:val="left"/>
      </w:pPr>
      <w:rPr>
        <w:rFonts w:hint="default" w:ascii="宋体" w:hAnsi="宋体" w:eastAsia="宋体" w:cs="宋体"/>
        <w:w w:val="100"/>
        <w:sz w:val="24"/>
        <w:szCs w:val="24"/>
      </w:rPr>
    </w:lvl>
    <w:lvl w:ilvl="2" w:tentative="0">
      <w:start w:val="0"/>
      <w:numFmt w:val="bullet"/>
      <w:lvlText w:val="•"/>
      <w:lvlJc w:val="left"/>
      <w:pPr>
        <w:ind w:left="1440" w:hanging="540"/>
      </w:pPr>
      <w:rPr>
        <w:rFonts w:hint="default"/>
      </w:rPr>
    </w:lvl>
    <w:lvl w:ilvl="3" w:tentative="0">
      <w:start w:val="0"/>
      <w:numFmt w:val="bullet"/>
      <w:lvlText w:val="•"/>
      <w:lvlJc w:val="left"/>
      <w:pPr>
        <w:ind w:left="2630" w:hanging="540"/>
      </w:pPr>
      <w:rPr>
        <w:rFonts w:hint="default"/>
      </w:rPr>
    </w:lvl>
    <w:lvl w:ilvl="4" w:tentative="0">
      <w:start w:val="0"/>
      <w:numFmt w:val="bullet"/>
      <w:lvlText w:val="•"/>
      <w:lvlJc w:val="left"/>
      <w:pPr>
        <w:ind w:left="3821" w:hanging="540"/>
      </w:pPr>
      <w:rPr>
        <w:rFonts w:hint="default"/>
      </w:rPr>
    </w:lvl>
    <w:lvl w:ilvl="5" w:tentative="0">
      <w:start w:val="0"/>
      <w:numFmt w:val="bullet"/>
      <w:lvlText w:val="•"/>
      <w:lvlJc w:val="left"/>
      <w:pPr>
        <w:ind w:left="5012" w:hanging="540"/>
      </w:pPr>
      <w:rPr>
        <w:rFonts w:hint="default"/>
      </w:rPr>
    </w:lvl>
    <w:lvl w:ilvl="6" w:tentative="0">
      <w:start w:val="0"/>
      <w:numFmt w:val="bullet"/>
      <w:lvlText w:val="•"/>
      <w:lvlJc w:val="left"/>
      <w:pPr>
        <w:ind w:left="6203" w:hanging="540"/>
      </w:pPr>
      <w:rPr>
        <w:rFonts w:hint="default"/>
      </w:rPr>
    </w:lvl>
    <w:lvl w:ilvl="7" w:tentative="0">
      <w:start w:val="0"/>
      <w:numFmt w:val="bullet"/>
      <w:lvlText w:val="•"/>
      <w:lvlJc w:val="left"/>
      <w:pPr>
        <w:ind w:left="7393" w:hanging="540"/>
      </w:pPr>
      <w:rPr>
        <w:rFonts w:hint="default"/>
      </w:rPr>
    </w:lvl>
    <w:lvl w:ilvl="8" w:tentative="0">
      <w:start w:val="0"/>
      <w:numFmt w:val="bullet"/>
      <w:lvlText w:val="•"/>
      <w:lvlJc w:val="left"/>
      <w:pPr>
        <w:ind w:left="8584" w:hanging="540"/>
      </w:pPr>
      <w:rPr>
        <w:rFonts w:hint="default"/>
      </w:rPr>
    </w:lvl>
  </w:abstractNum>
  <w:abstractNum w:abstractNumId="7">
    <w:nsid w:val="91995D4F"/>
    <w:multiLevelType w:val="multilevel"/>
    <w:tmpl w:val="91995D4F"/>
    <w:lvl w:ilvl="0" w:tentative="0">
      <w:start w:val="28"/>
      <w:numFmt w:val="decimal"/>
      <w:lvlText w:val="%1"/>
      <w:lvlJc w:val="left"/>
      <w:pPr>
        <w:ind w:left="1615" w:hanging="540"/>
        <w:jc w:val="left"/>
      </w:pPr>
      <w:rPr>
        <w:rFonts w:hint="default"/>
      </w:rPr>
    </w:lvl>
    <w:lvl w:ilvl="1" w:tentative="0">
      <w:start w:val="1"/>
      <w:numFmt w:val="decimal"/>
      <w:lvlText w:val="%1.%2"/>
      <w:lvlJc w:val="left"/>
      <w:pPr>
        <w:ind w:left="1615" w:hanging="540"/>
        <w:jc w:val="left"/>
      </w:pPr>
      <w:rPr>
        <w:rFonts w:hint="default" w:ascii="宋体" w:hAnsi="宋体" w:eastAsia="宋体" w:cs="宋体"/>
        <w:w w:val="100"/>
        <w:sz w:val="24"/>
        <w:szCs w:val="24"/>
      </w:rPr>
    </w:lvl>
    <w:lvl w:ilvl="2" w:tentative="0">
      <w:start w:val="0"/>
      <w:numFmt w:val="bullet"/>
      <w:lvlText w:val="•"/>
      <w:lvlJc w:val="left"/>
      <w:pPr>
        <w:ind w:left="3489" w:hanging="540"/>
      </w:pPr>
      <w:rPr>
        <w:rFonts w:hint="default"/>
      </w:rPr>
    </w:lvl>
    <w:lvl w:ilvl="3" w:tentative="0">
      <w:start w:val="0"/>
      <w:numFmt w:val="bullet"/>
      <w:lvlText w:val="•"/>
      <w:lvlJc w:val="left"/>
      <w:pPr>
        <w:ind w:left="4423" w:hanging="540"/>
      </w:pPr>
      <w:rPr>
        <w:rFonts w:hint="default"/>
      </w:rPr>
    </w:lvl>
    <w:lvl w:ilvl="4" w:tentative="0">
      <w:start w:val="0"/>
      <w:numFmt w:val="bullet"/>
      <w:lvlText w:val="•"/>
      <w:lvlJc w:val="left"/>
      <w:pPr>
        <w:ind w:left="5358" w:hanging="540"/>
      </w:pPr>
      <w:rPr>
        <w:rFonts w:hint="default"/>
      </w:rPr>
    </w:lvl>
    <w:lvl w:ilvl="5" w:tentative="0">
      <w:start w:val="0"/>
      <w:numFmt w:val="bullet"/>
      <w:lvlText w:val="•"/>
      <w:lvlJc w:val="left"/>
      <w:pPr>
        <w:ind w:left="6293" w:hanging="540"/>
      </w:pPr>
      <w:rPr>
        <w:rFonts w:hint="default"/>
      </w:rPr>
    </w:lvl>
    <w:lvl w:ilvl="6" w:tentative="0">
      <w:start w:val="0"/>
      <w:numFmt w:val="bullet"/>
      <w:lvlText w:val="•"/>
      <w:lvlJc w:val="left"/>
      <w:pPr>
        <w:ind w:left="7227" w:hanging="540"/>
      </w:pPr>
      <w:rPr>
        <w:rFonts w:hint="default"/>
      </w:rPr>
    </w:lvl>
    <w:lvl w:ilvl="7" w:tentative="0">
      <w:start w:val="0"/>
      <w:numFmt w:val="bullet"/>
      <w:lvlText w:val="•"/>
      <w:lvlJc w:val="left"/>
      <w:pPr>
        <w:ind w:left="8162" w:hanging="540"/>
      </w:pPr>
      <w:rPr>
        <w:rFonts w:hint="default"/>
      </w:rPr>
    </w:lvl>
    <w:lvl w:ilvl="8" w:tentative="0">
      <w:start w:val="0"/>
      <w:numFmt w:val="bullet"/>
      <w:lvlText w:val="•"/>
      <w:lvlJc w:val="left"/>
      <w:pPr>
        <w:ind w:left="9096" w:hanging="540"/>
      </w:pPr>
      <w:rPr>
        <w:rFonts w:hint="default"/>
      </w:rPr>
    </w:lvl>
  </w:abstractNum>
  <w:abstractNum w:abstractNumId="8">
    <w:nsid w:val="91B69C97"/>
    <w:multiLevelType w:val="multilevel"/>
    <w:tmpl w:val="91B69C97"/>
    <w:lvl w:ilvl="0" w:tentative="0">
      <w:start w:val="16"/>
      <w:numFmt w:val="decimal"/>
      <w:lvlText w:val="%1"/>
      <w:lvlJc w:val="left"/>
      <w:pPr>
        <w:ind w:left="1680" w:hanging="600"/>
        <w:jc w:val="left"/>
      </w:pPr>
      <w:rPr>
        <w:rFonts w:hint="default"/>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080" w:hanging="840"/>
        <w:jc w:val="left"/>
      </w:pPr>
      <w:rPr>
        <w:rFonts w:hint="default" w:ascii="宋体" w:hAnsi="宋体" w:eastAsia="宋体" w:cs="宋体"/>
        <w:spacing w:val="-19"/>
        <w:w w:val="100"/>
        <w:sz w:val="24"/>
        <w:szCs w:val="24"/>
      </w:rPr>
    </w:lvl>
    <w:lvl w:ilvl="3" w:tentative="0">
      <w:start w:val="0"/>
      <w:numFmt w:val="bullet"/>
      <w:lvlText w:val="•"/>
      <w:lvlJc w:val="left"/>
      <w:pPr>
        <w:ind w:left="3050" w:hanging="840"/>
      </w:pPr>
      <w:rPr>
        <w:rFonts w:hint="default"/>
      </w:rPr>
    </w:lvl>
    <w:lvl w:ilvl="4" w:tentative="0">
      <w:start w:val="0"/>
      <w:numFmt w:val="bullet"/>
      <w:lvlText w:val="•"/>
      <w:lvlJc w:val="left"/>
      <w:pPr>
        <w:ind w:left="4181" w:hanging="840"/>
      </w:pPr>
      <w:rPr>
        <w:rFonts w:hint="default"/>
      </w:rPr>
    </w:lvl>
    <w:lvl w:ilvl="5" w:tentative="0">
      <w:start w:val="0"/>
      <w:numFmt w:val="bullet"/>
      <w:lvlText w:val="•"/>
      <w:lvlJc w:val="left"/>
      <w:pPr>
        <w:ind w:left="5312" w:hanging="840"/>
      </w:pPr>
      <w:rPr>
        <w:rFonts w:hint="default"/>
      </w:rPr>
    </w:lvl>
    <w:lvl w:ilvl="6" w:tentative="0">
      <w:start w:val="0"/>
      <w:numFmt w:val="bullet"/>
      <w:lvlText w:val="•"/>
      <w:lvlJc w:val="left"/>
      <w:pPr>
        <w:ind w:left="6443" w:hanging="840"/>
      </w:pPr>
      <w:rPr>
        <w:rFonts w:hint="default"/>
      </w:rPr>
    </w:lvl>
    <w:lvl w:ilvl="7" w:tentative="0">
      <w:start w:val="0"/>
      <w:numFmt w:val="bullet"/>
      <w:lvlText w:val="•"/>
      <w:lvlJc w:val="left"/>
      <w:pPr>
        <w:ind w:left="7573" w:hanging="840"/>
      </w:pPr>
      <w:rPr>
        <w:rFonts w:hint="default"/>
      </w:rPr>
    </w:lvl>
    <w:lvl w:ilvl="8" w:tentative="0">
      <w:start w:val="0"/>
      <w:numFmt w:val="bullet"/>
      <w:lvlText w:val="•"/>
      <w:lvlJc w:val="left"/>
      <w:pPr>
        <w:ind w:left="8704" w:hanging="840"/>
      </w:pPr>
      <w:rPr>
        <w:rFonts w:hint="default"/>
      </w:rPr>
    </w:lvl>
  </w:abstractNum>
  <w:abstractNum w:abstractNumId="9">
    <w:nsid w:val="9239341B"/>
    <w:multiLevelType w:val="multilevel"/>
    <w:tmpl w:val="9239341B"/>
    <w:lvl w:ilvl="0" w:tentative="0">
      <w:start w:val="6"/>
      <w:numFmt w:val="decimal"/>
      <w:lvlText w:val="%1"/>
      <w:lvlJc w:val="left"/>
      <w:pPr>
        <w:ind w:left="1572" w:hanging="490"/>
        <w:jc w:val="left"/>
      </w:pPr>
      <w:rPr>
        <w:rFonts w:hint="default"/>
      </w:rPr>
    </w:lvl>
    <w:lvl w:ilvl="1" w:tentative="0">
      <w:start w:val="1"/>
      <w:numFmt w:val="decimal"/>
      <w:lvlText w:val="%1.%2"/>
      <w:lvlJc w:val="left"/>
      <w:pPr>
        <w:ind w:left="1572" w:hanging="490"/>
        <w:jc w:val="left"/>
      </w:pPr>
      <w:rPr>
        <w:rFonts w:hint="default" w:ascii="宋体" w:hAnsi="宋体" w:eastAsia="宋体" w:cs="宋体"/>
        <w:w w:val="100"/>
        <w:sz w:val="24"/>
        <w:szCs w:val="24"/>
      </w:rPr>
    </w:lvl>
    <w:lvl w:ilvl="2" w:tentative="0">
      <w:start w:val="0"/>
      <w:numFmt w:val="bullet"/>
      <w:lvlText w:val="•"/>
      <w:lvlJc w:val="left"/>
      <w:pPr>
        <w:ind w:left="3457" w:hanging="490"/>
      </w:pPr>
      <w:rPr>
        <w:rFonts w:hint="default"/>
      </w:rPr>
    </w:lvl>
    <w:lvl w:ilvl="3" w:tentative="0">
      <w:start w:val="0"/>
      <w:numFmt w:val="bullet"/>
      <w:lvlText w:val="•"/>
      <w:lvlJc w:val="left"/>
      <w:pPr>
        <w:ind w:left="4395" w:hanging="490"/>
      </w:pPr>
      <w:rPr>
        <w:rFonts w:hint="default"/>
      </w:rPr>
    </w:lvl>
    <w:lvl w:ilvl="4" w:tentative="0">
      <w:start w:val="0"/>
      <w:numFmt w:val="bullet"/>
      <w:lvlText w:val="•"/>
      <w:lvlJc w:val="left"/>
      <w:pPr>
        <w:ind w:left="5334" w:hanging="490"/>
      </w:pPr>
      <w:rPr>
        <w:rFonts w:hint="default"/>
      </w:rPr>
    </w:lvl>
    <w:lvl w:ilvl="5" w:tentative="0">
      <w:start w:val="0"/>
      <w:numFmt w:val="bullet"/>
      <w:lvlText w:val="•"/>
      <w:lvlJc w:val="left"/>
      <w:pPr>
        <w:ind w:left="6273" w:hanging="490"/>
      </w:pPr>
      <w:rPr>
        <w:rFonts w:hint="default"/>
      </w:rPr>
    </w:lvl>
    <w:lvl w:ilvl="6" w:tentative="0">
      <w:start w:val="0"/>
      <w:numFmt w:val="bullet"/>
      <w:lvlText w:val="•"/>
      <w:lvlJc w:val="left"/>
      <w:pPr>
        <w:ind w:left="7211" w:hanging="490"/>
      </w:pPr>
      <w:rPr>
        <w:rFonts w:hint="default"/>
      </w:rPr>
    </w:lvl>
    <w:lvl w:ilvl="7" w:tentative="0">
      <w:start w:val="0"/>
      <w:numFmt w:val="bullet"/>
      <w:lvlText w:val="•"/>
      <w:lvlJc w:val="left"/>
      <w:pPr>
        <w:ind w:left="8150" w:hanging="490"/>
      </w:pPr>
      <w:rPr>
        <w:rFonts w:hint="default"/>
      </w:rPr>
    </w:lvl>
    <w:lvl w:ilvl="8" w:tentative="0">
      <w:start w:val="0"/>
      <w:numFmt w:val="bullet"/>
      <w:lvlText w:val="•"/>
      <w:lvlJc w:val="left"/>
      <w:pPr>
        <w:ind w:left="9088" w:hanging="490"/>
      </w:pPr>
      <w:rPr>
        <w:rFonts w:hint="default"/>
      </w:rPr>
    </w:lvl>
  </w:abstractNum>
  <w:abstractNum w:abstractNumId="10">
    <w:nsid w:val="9288B902"/>
    <w:multiLevelType w:val="multilevel"/>
    <w:tmpl w:val="9288B902"/>
    <w:lvl w:ilvl="0" w:tentative="0">
      <w:start w:val="4"/>
      <w:numFmt w:val="decimal"/>
      <w:lvlText w:val="(%1)"/>
      <w:lvlJc w:val="left"/>
      <w:pPr>
        <w:ind w:left="1441" w:hanging="361"/>
        <w:jc w:val="left"/>
      </w:pPr>
      <w:rPr>
        <w:rFonts w:hint="default" w:ascii="宋体" w:hAnsi="宋体" w:eastAsia="宋体" w:cs="宋体"/>
        <w:w w:val="100"/>
        <w:sz w:val="22"/>
        <w:szCs w:val="22"/>
      </w:rPr>
    </w:lvl>
    <w:lvl w:ilvl="1" w:tentative="0">
      <w:start w:val="0"/>
      <w:numFmt w:val="bullet"/>
      <w:lvlText w:val="•"/>
      <w:lvlJc w:val="left"/>
      <w:pPr>
        <w:ind w:left="2392" w:hanging="361"/>
      </w:pPr>
      <w:rPr>
        <w:rFonts w:hint="default"/>
      </w:rPr>
    </w:lvl>
    <w:lvl w:ilvl="2" w:tentative="0">
      <w:start w:val="0"/>
      <w:numFmt w:val="bullet"/>
      <w:lvlText w:val="•"/>
      <w:lvlJc w:val="left"/>
      <w:pPr>
        <w:ind w:left="3345" w:hanging="361"/>
      </w:pPr>
      <w:rPr>
        <w:rFonts w:hint="default"/>
      </w:rPr>
    </w:lvl>
    <w:lvl w:ilvl="3" w:tentative="0">
      <w:start w:val="0"/>
      <w:numFmt w:val="bullet"/>
      <w:lvlText w:val="•"/>
      <w:lvlJc w:val="left"/>
      <w:pPr>
        <w:ind w:left="4297" w:hanging="361"/>
      </w:pPr>
      <w:rPr>
        <w:rFonts w:hint="default"/>
      </w:rPr>
    </w:lvl>
    <w:lvl w:ilvl="4" w:tentative="0">
      <w:start w:val="0"/>
      <w:numFmt w:val="bullet"/>
      <w:lvlText w:val="•"/>
      <w:lvlJc w:val="left"/>
      <w:pPr>
        <w:ind w:left="5250" w:hanging="361"/>
      </w:pPr>
      <w:rPr>
        <w:rFonts w:hint="default"/>
      </w:rPr>
    </w:lvl>
    <w:lvl w:ilvl="5" w:tentative="0">
      <w:start w:val="0"/>
      <w:numFmt w:val="bullet"/>
      <w:lvlText w:val="•"/>
      <w:lvlJc w:val="left"/>
      <w:pPr>
        <w:ind w:left="6203" w:hanging="361"/>
      </w:pPr>
      <w:rPr>
        <w:rFonts w:hint="default"/>
      </w:rPr>
    </w:lvl>
    <w:lvl w:ilvl="6" w:tentative="0">
      <w:start w:val="0"/>
      <w:numFmt w:val="bullet"/>
      <w:lvlText w:val="•"/>
      <w:lvlJc w:val="left"/>
      <w:pPr>
        <w:ind w:left="7155" w:hanging="361"/>
      </w:pPr>
      <w:rPr>
        <w:rFonts w:hint="default"/>
      </w:rPr>
    </w:lvl>
    <w:lvl w:ilvl="7" w:tentative="0">
      <w:start w:val="0"/>
      <w:numFmt w:val="bullet"/>
      <w:lvlText w:val="•"/>
      <w:lvlJc w:val="left"/>
      <w:pPr>
        <w:ind w:left="8108" w:hanging="361"/>
      </w:pPr>
      <w:rPr>
        <w:rFonts w:hint="default"/>
      </w:rPr>
    </w:lvl>
    <w:lvl w:ilvl="8" w:tentative="0">
      <w:start w:val="0"/>
      <w:numFmt w:val="bullet"/>
      <w:lvlText w:val="•"/>
      <w:lvlJc w:val="left"/>
      <w:pPr>
        <w:ind w:left="9060" w:hanging="361"/>
      </w:pPr>
      <w:rPr>
        <w:rFonts w:hint="default"/>
      </w:rPr>
    </w:lvl>
  </w:abstractNum>
  <w:abstractNum w:abstractNumId="11">
    <w:nsid w:val="9377BC45"/>
    <w:multiLevelType w:val="multilevel"/>
    <w:tmpl w:val="9377BC45"/>
    <w:lvl w:ilvl="0" w:tentative="0">
      <w:start w:val="15"/>
      <w:numFmt w:val="decimal"/>
      <w:lvlText w:val="%1."/>
      <w:lvlJc w:val="left"/>
      <w:pPr>
        <w:ind w:left="1080" w:hanging="480"/>
        <w:jc w:val="right"/>
      </w:pPr>
      <w:rPr>
        <w:rFonts w:hint="default"/>
        <w:w w:val="100"/>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0"/>
      <w:numFmt w:val="bullet"/>
      <w:lvlText w:val="•"/>
      <w:lvlJc w:val="left"/>
      <w:pPr>
        <w:ind w:left="2711" w:hanging="600"/>
      </w:pPr>
      <w:rPr>
        <w:rFonts w:hint="default"/>
      </w:rPr>
    </w:lvl>
    <w:lvl w:ilvl="3" w:tentative="0">
      <w:start w:val="0"/>
      <w:numFmt w:val="bullet"/>
      <w:lvlText w:val="•"/>
      <w:lvlJc w:val="left"/>
      <w:pPr>
        <w:ind w:left="3743" w:hanging="600"/>
      </w:pPr>
      <w:rPr>
        <w:rFonts w:hint="default"/>
      </w:rPr>
    </w:lvl>
    <w:lvl w:ilvl="4" w:tentative="0">
      <w:start w:val="0"/>
      <w:numFmt w:val="bullet"/>
      <w:lvlText w:val="•"/>
      <w:lvlJc w:val="left"/>
      <w:pPr>
        <w:ind w:left="4775" w:hanging="600"/>
      </w:pPr>
      <w:rPr>
        <w:rFonts w:hint="default"/>
      </w:rPr>
    </w:lvl>
    <w:lvl w:ilvl="5" w:tentative="0">
      <w:start w:val="0"/>
      <w:numFmt w:val="bullet"/>
      <w:lvlText w:val="•"/>
      <w:lvlJc w:val="left"/>
      <w:pPr>
        <w:ind w:left="5807" w:hanging="600"/>
      </w:pPr>
      <w:rPr>
        <w:rFonts w:hint="default"/>
      </w:rPr>
    </w:lvl>
    <w:lvl w:ilvl="6" w:tentative="0">
      <w:start w:val="0"/>
      <w:numFmt w:val="bullet"/>
      <w:lvlText w:val="•"/>
      <w:lvlJc w:val="left"/>
      <w:pPr>
        <w:ind w:left="6838" w:hanging="600"/>
      </w:pPr>
      <w:rPr>
        <w:rFonts w:hint="default"/>
      </w:rPr>
    </w:lvl>
    <w:lvl w:ilvl="7" w:tentative="0">
      <w:start w:val="0"/>
      <w:numFmt w:val="bullet"/>
      <w:lvlText w:val="•"/>
      <w:lvlJc w:val="left"/>
      <w:pPr>
        <w:ind w:left="7870" w:hanging="600"/>
      </w:pPr>
      <w:rPr>
        <w:rFonts w:hint="default"/>
      </w:rPr>
    </w:lvl>
    <w:lvl w:ilvl="8" w:tentative="0">
      <w:start w:val="0"/>
      <w:numFmt w:val="bullet"/>
      <w:lvlText w:val="•"/>
      <w:lvlJc w:val="left"/>
      <w:pPr>
        <w:ind w:left="8902" w:hanging="600"/>
      </w:pPr>
      <w:rPr>
        <w:rFonts w:hint="default"/>
      </w:rPr>
    </w:lvl>
  </w:abstractNum>
  <w:abstractNum w:abstractNumId="12">
    <w:nsid w:val="9ACF65A0"/>
    <w:multiLevelType w:val="multilevel"/>
    <w:tmpl w:val="9ACF65A0"/>
    <w:lvl w:ilvl="0" w:tentative="0">
      <w:start w:val="13"/>
      <w:numFmt w:val="decimal"/>
      <w:lvlText w:val="%1"/>
      <w:lvlJc w:val="left"/>
      <w:pPr>
        <w:ind w:left="1680" w:hanging="600"/>
        <w:jc w:val="left"/>
      </w:pPr>
      <w:rPr>
        <w:rFonts w:hint="default"/>
      </w:rPr>
    </w:lvl>
    <w:lvl w:ilvl="1" w:tentative="0">
      <w:start w:val="6"/>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13">
    <w:nsid w:val="9C11E984"/>
    <w:multiLevelType w:val="multilevel"/>
    <w:tmpl w:val="9C11E984"/>
    <w:lvl w:ilvl="0" w:tentative="0">
      <w:start w:val="1"/>
      <w:numFmt w:val="decimal"/>
      <w:lvlText w:val="%1."/>
      <w:lvlJc w:val="left"/>
      <w:pPr>
        <w:ind w:left="1440" w:hanging="360"/>
        <w:jc w:val="left"/>
      </w:pPr>
      <w:rPr>
        <w:rFonts w:hint="default" w:ascii="宋体" w:hAnsi="宋体" w:eastAsia="宋体" w:cs="宋体"/>
        <w:w w:val="100"/>
        <w:sz w:val="24"/>
        <w:szCs w:val="24"/>
      </w:rPr>
    </w:lvl>
    <w:lvl w:ilvl="1" w:tentative="0">
      <w:start w:val="0"/>
      <w:numFmt w:val="bullet"/>
      <w:lvlText w:val="•"/>
      <w:lvlJc w:val="left"/>
      <w:pPr>
        <w:ind w:left="2392" w:hanging="360"/>
      </w:pPr>
      <w:rPr>
        <w:rFonts w:hint="default"/>
      </w:rPr>
    </w:lvl>
    <w:lvl w:ilvl="2" w:tentative="0">
      <w:start w:val="0"/>
      <w:numFmt w:val="bullet"/>
      <w:lvlText w:val="•"/>
      <w:lvlJc w:val="left"/>
      <w:pPr>
        <w:ind w:left="3345" w:hanging="360"/>
      </w:pPr>
      <w:rPr>
        <w:rFonts w:hint="default"/>
      </w:rPr>
    </w:lvl>
    <w:lvl w:ilvl="3" w:tentative="0">
      <w:start w:val="0"/>
      <w:numFmt w:val="bullet"/>
      <w:lvlText w:val="•"/>
      <w:lvlJc w:val="left"/>
      <w:pPr>
        <w:ind w:left="4297" w:hanging="360"/>
      </w:pPr>
      <w:rPr>
        <w:rFonts w:hint="default"/>
      </w:rPr>
    </w:lvl>
    <w:lvl w:ilvl="4" w:tentative="0">
      <w:start w:val="0"/>
      <w:numFmt w:val="bullet"/>
      <w:lvlText w:val="•"/>
      <w:lvlJc w:val="left"/>
      <w:pPr>
        <w:ind w:left="5250" w:hanging="360"/>
      </w:pPr>
      <w:rPr>
        <w:rFonts w:hint="default"/>
      </w:rPr>
    </w:lvl>
    <w:lvl w:ilvl="5" w:tentative="0">
      <w:start w:val="0"/>
      <w:numFmt w:val="bullet"/>
      <w:lvlText w:val="•"/>
      <w:lvlJc w:val="left"/>
      <w:pPr>
        <w:ind w:left="6203" w:hanging="360"/>
      </w:pPr>
      <w:rPr>
        <w:rFonts w:hint="default"/>
      </w:rPr>
    </w:lvl>
    <w:lvl w:ilvl="6" w:tentative="0">
      <w:start w:val="0"/>
      <w:numFmt w:val="bullet"/>
      <w:lvlText w:val="•"/>
      <w:lvlJc w:val="left"/>
      <w:pPr>
        <w:ind w:left="7155" w:hanging="360"/>
      </w:pPr>
      <w:rPr>
        <w:rFonts w:hint="default"/>
      </w:rPr>
    </w:lvl>
    <w:lvl w:ilvl="7" w:tentative="0">
      <w:start w:val="0"/>
      <w:numFmt w:val="bullet"/>
      <w:lvlText w:val="•"/>
      <w:lvlJc w:val="left"/>
      <w:pPr>
        <w:ind w:left="8108" w:hanging="360"/>
      </w:pPr>
      <w:rPr>
        <w:rFonts w:hint="default"/>
      </w:rPr>
    </w:lvl>
    <w:lvl w:ilvl="8" w:tentative="0">
      <w:start w:val="0"/>
      <w:numFmt w:val="bullet"/>
      <w:lvlText w:val="•"/>
      <w:lvlJc w:val="left"/>
      <w:pPr>
        <w:ind w:left="9060" w:hanging="360"/>
      </w:pPr>
      <w:rPr>
        <w:rFonts w:hint="default"/>
      </w:rPr>
    </w:lvl>
  </w:abstractNum>
  <w:abstractNum w:abstractNumId="14">
    <w:nsid w:val="9C8AC8EF"/>
    <w:multiLevelType w:val="multilevel"/>
    <w:tmpl w:val="9C8AC8EF"/>
    <w:lvl w:ilvl="0" w:tentative="0">
      <w:start w:val="15"/>
      <w:numFmt w:val="decimal"/>
      <w:lvlText w:val="%1"/>
      <w:lvlJc w:val="left"/>
      <w:pPr>
        <w:ind w:left="600" w:hanging="615"/>
        <w:jc w:val="left"/>
      </w:pPr>
      <w:rPr>
        <w:rFonts w:hint="default"/>
      </w:rPr>
    </w:lvl>
    <w:lvl w:ilvl="1" w:tentative="0">
      <w:start w:val="1"/>
      <w:numFmt w:val="decimal"/>
      <w:lvlText w:val="%1.%2"/>
      <w:lvlJc w:val="left"/>
      <w:pPr>
        <w:ind w:left="600" w:hanging="615"/>
        <w:jc w:val="left"/>
      </w:pPr>
      <w:rPr>
        <w:rFonts w:hint="default" w:ascii="宋体" w:hAnsi="宋体" w:eastAsia="宋体" w:cs="宋体"/>
        <w:spacing w:val="0"/>
        <w:w w:val="100"/>
        <w:sz w:val="24"/>
        <w:szCs w:val="24"/>
      </w:rPr>
    </w:lvl>
    <w:lvl w:ilvl="2" w:tentative="0">
      <w:start w:val="0"/>
      <w:numFmt w:val="bullet"/>
      <w:lvlText w:val="•"/>
      <w:lvlJc w:val="left"/>
      <w:pPr>
        <w:ind w:left="2673" w:hanging="615"/>
      </w:pPr>
      <w:rPr>
        <w:rFonts w:hint="default"/>
      </w:rPr>
    </w:lvl>
    <w:lvl w:ilvl="3" w:tentative="0">
      <w:start w:val="0"/>
      <w:numFmt w:val="bullet"/>
      <w:lvlText w:val="•"/>
      <w:lvlJc w:val="left"/>
      <w:pPr>
        <w:ind w:left="3709" w:hanging="615"/>
      </w:pPr>
      <w:rPr>
        <w:rFonts w:hint="default"/>
      </w:rPr>
    </w:lvl>
    <w:lvl w:ilvl="4" w:tentative="0">
      <w:start w:val="0"/>
      <w:numFmt w:val="bullet"/>
      <w:lvlText w:val="•"/>
      <w:lvlJc w:val="left"/>
      <w:pPr>
        <w:ind w:left="4746" w:hanging="615"/>
      </w:pPr>
      <w:rPr>
        <w:rFonts w:hint="default"/>
      </w:rPr>
    </w:lvl>
    <w:lvl w:ilvl="5" w:tentative="0">
      <w:start w:val="0"/>
      <w:numFmt w:val="bullet"/>
      <w:lvlText w:val="•"/>
      <w:lvlJc w:val="left"/>
      <w:pPr>
        <w:ind w:left="5783" w:hanging="615"/>
      </w:pPr>
      <w:rPr>
        <w:rFonts w:hint="default"/>
      </w:rPr>
    </w:lvl>
    <w:lvl w:ilvl="6" w:tentative="0">
      <w:start w:val="0"/>
      <w:numFmt w:val="bullet"/>
      <w:lvlText w:val="•"/>
      <w:lvlJc w:val="left"/>
      <w:pPr>
        <w:ind w:left="6819" w:hanging="615"/>
      </w:pPr>
      <w:rPr>
        <w:rFonts w:hint="default"/>
      </w:rPr>
    </w:lvl>
    <w:lvl w:ilvl="7" w:tentative="0">
      <w:start w:val="0"/>
      <w:numFmt w:val="bullet"/>
      <w:lvlText w:val="•"/>
      <w:lvlJc w:val="left"/>
      <w:pPr>
        <w:ind w:left="7856" w:hanging="615"/>
      </w:pPr>
      <w:rPr>
        <w:rFonts w:hint="default"/>
      </w:rPr>
    </w:lvl>
    <w:lvl w:ilvl="8" w:tentative="0">
      <w:start w:val="0"/>
      <w:numFmt w:val="bullet"/>
      <w:lvlText w:val="•"/>
      <w:lvlJc w:val="left"/>
      <w:pPr>
        <w:ind w:left="8892" w:hanging="615"/>
      </w:pPr>
      <w:rPr>
        <w:rFonts w:hint="default"/>
      </w:rPr>
    </w:lvl>
  </w:abstractNum>
  <w:abstractNum w:abstractNumId="15">
    <w:nsid w:val="9D5D7490"/>
    <w:multiLevelType w:val="multilevel"/>
    <w:tmpl w:val="9D5D7490"/>
    <w:lvl w:ilvl="0" w:tentative="0">
      <w:start w:val="15"/>
      <w:numFmt w:val="decimal"/>
      <w:lvlText w:val="%1"/>
      <w:lvlJc w:val="left"/>
      <w:pPr>
        <w:ind w:left="1620" w:hanging="540"/>
        <w:jc w:val="left"/>
      </w:pPr>
      <w:rPr>
        <w:rFonts w:hint="default"/>
      </w:rPr>
    </w:lvl>
    <w:lvl w:ilvl="1" w:tentative="0">
      <w:start w:val="2"/>
      <w:numFmt w:val="decimal"/>
      <w:lvlText w:val="%1.%2"/>
      <w:lvlJc w:val="left"/>
      <w:pPr>
        <w:ind w:left="1620" w:hanging="540"/>
        <w:jc w:val="left"/>
      </w:pPr>
      <w:rPr>
        <w:rFonts w:hint="default" w:ascii="宋体" w:hAnsi="宋体" w:eastAsia="宋体" w:cs="宋体"/>
        <w:w w:val="100"/>
        <w:sz w:val="24"/>
        <w:szCs w:val="24"/>
      </w:rPr>
    </w:lvl>
    <w:lvl w:ilvl="2" w:tentative="0">
      <w:start w:val="1"/>
      <w:numFmt w:val="decimal"/>
      <w:lvlText w:val="%1.%2.%3"/>
      <w:lvlJc w:val="left"/>
      <w:pPr>
        <w:ind w:left="1080" w:hanging="840"/>
        <w:jc w:val="left"/>
      </w:pPr>
      <w:rPr>
        <w:rFonts w:hint="default" w:ascii="宋体" w:hAnsi="宋体" w:eastAsia="宋体" w:cs="宋体"/>
        <w:spacing w:val="-60"/>
        <w:w w:val="100"/>
        <w:sz w:val="24"/>
        <w:szCs w:val="24"/>
      </w:rPr>
    </w:lvl>
    <w:lvl w:ilvl="3" w:tentative="0">
      <w:start w:val="0"/>
      <w:numFmt w:val="bullet"/>
      <w:lvlText w:val="•"/>
      <w:lvlJc w:val="left"/>
      <w:pPr>
        <w:ind w:left="3033" w:hanging="840"/>
      </w:pPr>
      <w:rPr>
        <w:rFonts w:hint="default"/>
      </w:rPr>
    </w:lvl>
    <w:lvl w:ilvl="4" w:tentative="0">
      <w:start w:val="0"/>
      <w:numFmt w:val="bullet"/>
      <w:lvlText w:val="•"/>
      <w:lvlJc w:val="left"/>
      <w:pPr>
        <w:ind w:left="4166" w:hanging="840"/>
      </w:pPr>
      <w:rPr>
        <w:rFonts w:hint="default"/>
      </w:rPr>
    </w:lvl>
    <w:lvl w:ilvl="5" w:tentative="0">
      <w:start w:val="0"/>
      <w:numFmt w:val="bullet"/>
      <w:lvlText w:val="•"/>
      <w:lvlJc w:val="left"/>
      <w:pPr>
        <w:ind w:left="5299" w:hanging="840"/>
      </w:pPr>
      <w:rPr>
        <w:rFonts w:hint="default"/>
      </w:rPr>
    </w:lvl>
    <w:lvl w:ilvl="6" w:tentative="0">
      <w:start w:val="0"/>
      <w:numFmt w:val="bullet"/>
      <w:lvlText w:val="•"/>
      <w:lvlJc w:val="left"/>
      <w:pPr>
        <w:ind w:left="6433" w:hanging="840"/>
      </w:pPr>
      <w:rPr>
        <w:rFonts w:hint="default"/>
      </w:rPr>
    </w:lvl>
    <w:lvl w:ilvl="7" w:tentative="0">
      <w:start w:val="0"/>
      <w:numFmt w:val="bullet"/>
      <w:lvlText w:val="•"/>
      <w:lvlJc w:val="left"/>
      <w:pPr>
        <w:ind w:left="7566" w:hanging="840"/>
      </w:pPr>
      <w:rPr>
        <w:rFonts w:hint="default"/>
      </w:rPr>
    </w:lvl>
    <w:lvl w:ilvl="8" w:tentative="0">
      <w:start w:val="0"/>
      <w:numFmt w:val="bullet"/>
      <w:lvlText w:val="•"/>
      <w:lvlJc w:val="left"/>
      <w:pPr>
        <w:ind w:left="8699" w:hanging="840"/>
      </w:pPr>
      <w:rPr>
        <w:rFonts w:hint="default"/>
      </w:rPr>
    </w:lvl>
  </w:abstractNum>
  <w:abstractNum w:abstractNumId="16">
    <w:nsid w:val="9F81B9F9"/>
    <w:multiLevelType w:val="multilevel"/>
    <w:tmpl w:val="9F81B9F9"/>
    <w:lvl w:ilvl="0" w:tentative="0">
      <w:start w:val="1"/>
      <w:numFmt w:val="decimal"/>
      <w:lvlText w:val="（%1）"/>
      <w:lvlJc w:val="left"/>
      <w:pPr>
        <w:ind w:left="600" w:hanging="605"/>
        <w:jc w:val="left"/>
      </w:pPr>
      <w:rPr>
        <w:rFonts w:hint="default" w:ascii="宋体" w:hAnsi="宋体" w:eastAsia="宋体" w:cs="宋体"/>
        <w:w w:val="100"/>
        <w:sz w:val="22"/>
        <w:szCs w:val="22"/>
      </w:rPr>
    </w:lvl>
    <w:lvl w:ilvl="1" w:tentative="0">
      <w:start w:val="0"/>
      <w:numFmt w:val="bullet"/>
      <w:lvlText w:val="•"/>
      <w:lvlJc w:val="left"/>
      <w:pPr>
        <w:ind w:left="1636" w:hanging="605"/>
      </w:pPr>
      <w:rPr>
        <w:rFonts w:hint="default"/>
      </w:rPr>
    </w:lvl>
    <w:lvl w:ilvl="2" w:tentative="0">
      <w:start w:val="0"/>
      <w:numFmt w:val="bullet"/>
      <w:lvlText w:val="•"/>
      <w:lvlJc w:val="left"/>
      <w:pPr>
        <w:ind w:left="2673" w:hanging="605"/>
      </w:pPr>
      <w:rPr>
        <w:rFonts w:hint="default"/>
      </w:rPr>
    </w:lvl>
    <w:lvl w:ilvl="3" w:tentative="0">
      <w:start w:val="0"/>
      <w:numFmt w:val="bullet"/>
      <w:lvlText w:val="•"/>
      <w:lvlJc w:val="left"/>
      <w:pPr>
        <w:ind w:left="3709" w:hanging="605"/>
      </w:pPr>
      <w:rPr>
        <w:rFonts w:hint="default"/>
      </w:rPr>
    </w:lvl>
    <w:lvl w:ilvl="4" w:tentative="0">
      <w:start w:val="0"/>
      <w:numFmt w:val="bullet"/>
      <w:lvlText w:val="•"/>
      <w:lvlJc w:val="left"/>
      <w:pPr>
        <w:ind w:left="4746" w:hanging="605"/>
      </w:pPr>
      <w:rPr>
        <w:rFonts w:hint="default"/>
      </w:rPr>
    </w:lvl>
    <w:lvl w:ilvl="5" w:tentative="0">
      <w:start w:val="0"/>
      <w:numFmt w:val="bullet"/>
      <w:lvlText w:val="•"/>
      <w:lvlJc w:val="left"/>
      <w:pPr>
        <w:ind w:left="5783" w:hanging="605"/>
      </w:pPr>
      <w:rPr>
        <w:rFonts w:hint="default"/>
      </w:rPr>
    </w:lvl>
    <w:lvl w:ilvl="6" w:tentative="0">
      <w:start w:val="0"/>
      <w:numFmt w:val="bullet"/>
      <w:lvlText w:val="•"/>
      <w:lvlJc w:val="left"/>
      <w:pPr>
        <w:ind w:left="6819" w:hanging="605"/>
      </w:pPr>
      <w:rPr>
        <w:rFonts w:hint="default"/>
      </w:rPr>
    </w:lvl>
    <w:lvl w:ilvl="7" w:tentative="0">
      <w:start w:val="0"/>
      <w:numFmt w:val="bullet"/>
      <w:lvlText w:val="•"/>
      <w:lvlJc w:val="left"/>
      <w:pPr>
        <w:ind w:left="7856" w:hanging="605"/>
      </w:pPr>
      <w:rPr>
        <w:rFonts w:hint="default"/>
      </w:rPr>
    </w:lvl>
    <w:lvl w:ilvl="8" w:tentative="0">
      <w:start w:val="0"/>
      <w:numFmt w:val="bullet"/>
      <w:lvlText w:val="•"/>
      <w:lvlJc w:val="left"/>
      <w:pPr>
        <w:ind w:left="8892" w:hanging="605"/>
      </w:pPr>
      <w:rPr>
        <w:rFonts w:hint="default"/>
      </w:rPr>
    </w:lvl>
  </w:abstractNum>
  <w:abstractNum w:abstractNumId="17">
    <w:nsid w:val="A0C93552"/>
    <w:multiLevelType w:val="multilevel"/>
    <w:tmpl w:val="A0C93552"/>
    <w:lvl w:ilvl="0" w:tentative="0">
      <w:start w:val="12"/>
      <w:numFmt w:val="decimal"/>
      <w:lvlText w:val="%1"/>
      <w:lvlJc w:val="left"/>
      <w:pPr>
        <w:ind w:left="1080" w:hanging="600"/>
        <w:jc w:val="left"/>
      </w:pPr>
      <w:rPr>
        <w:rFonts w:hint="default"/>
      </w:rPr>
    </w:lvl>
    <w:lvl w:ilvl="1" w:tentative="0">
      <w:start w:val="1"/>
      <w:numFmt w:val="decimal"/>
      <w:lvlText w:val="%1.%2"/>
      <w:lvlJc w:val="left"/>
      <w:pPr>
        <w:ind w:left="1080" w:hanging="600"/>
        <w:jc w:val="left"/>
      </w:pPr>
      <w:rPr>
        <w:rFonts w:hint="default" w:ascii="宋体" w:hAnsi="宋体" w:eastAsia="宋体" w:cs="宋体"/>
        <w:spacing w:val="-19"/>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18">
    <w:nsid w:val="A0F05207"/>
    <w:multiLevelType w:val="multilevel"/>
    <w:tmpl w:val="A0F05207"/>
    <w:lvl w:ilvl="0" w:tentative="0">
      <w:start w:val="7"/>
      <w:numFmt w:val="decimal"/>
      <w:lvlText w:val="%1"/>
      <w:lvlJc w:val="left"/>
      <w:pPr>
        <w:ind w:left="1560" w:hanging="480"/>
        <w:jc w:val="left"/>
      </w:pPr>
      <w:rPr>
        <w:rFonts w:hint="default"/>
      </w:rPr>
    </w:lvl>
    <w:lvl w:ilvl="1" w:tentative="0">
      <w:start w:val="4"/>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600" w:hanging="720"/>
        <w:jc w:val="left"/>
      </w:pPr>
      <w:rPr>
        <w:rFonts w:hint="default" w:ascii="宋体" w:hAnsi="宋体" w:eastAsia="宋体" w:cs="宋体"/>
        <w:spacing w:val="-19"/>
        <w:w w:val="100"/>
        <w:sz w:val="24"/>
        <w:szCs w:val="24"/>
      </w:rPr>
    </w:lvl>
    <w:lvl w:ilvl="3" w:tentative="0">
      <w:start w:val="0"/>
      <w:numFmt w:val="bullet"/>
      <w:lvlText w:val="•"/>
      <w:lvlJc w:val="left"/>
      <w:pPr>
        <w:ind w:left="2945" w:hanging="720"/>
      </w:pPr>
      <w:rPr>
        <w:rFonts w:hint="default"/>
      </w:rPr>
    </w:lvl>
    <w:lvl w:ilvl="4" w:tentative="0">
      <w:start w:val="0"/>
      <w:numFmt w:val="bullet"/>
      <w:lvlText w:val="•"/>
      <w:lvlJc w:val="left"/>
      <w:pPr>
        <w:ind w:left="4091" w:hanging="720"/>
      </w:pPr>
      <w:rPr>
        <w:rFonts w:hint="default"/>
      </w:rPr>
    </w:lvl>
    <w:lvl w:ilvl="5" w:tentative="0">
      <w:start w:val="0"/>
      <w:numFmt w:val="bullet"/>
      <w:lvlText w:val="•"/>
      <w:lvlJc w:val="left"/>
      <w:pPr>
        <w:ind w:left="5237" w:hanging="720"/>
      </w:pPr>
      <w:rPr>
        <w:rFonts w:hint="default"/>
      </w:rPr>
    </w:lvl>
    <w:lvl w:ilvl="6" w:tentative="0">
      <w:start w:val="0"/>
      <w:numFmt w:val="bullet"/>
      <w:lvlText w:val="•"/>
      <w:lvlJc w:val="left"/>
      <w:pPr>
        <w:ind w:left="6383" w:hanging="720"/>
      </w:pPr>
      <w:rPr>
        <w:rFonts w:hint="default"/>
      </w:rPr>
    </w:lvl>
    <w:lvl w:ilvl="7" w:tentative="0">
      <w:start w:val="0"/>
      <w:numFmt w:val="bullet"/>
      <w:lvlText w:val="•"/>
      <w:lvlJc w:val="left"/>
      <w:pPr>
        <w:ind w:left="7528" w:hanging="720"/>
      </w:pPr>
      <w:rPr>
        <w:rFonts w:hint="default"/>
      </w:rPr>
    </w:lvl>
    <w:lvl w:ilvl="8" w:tentative="0">
      <w:start w:val="0"/>
      <w:numFmt w:val="bullet"/>
      <w:lvlText w:val="•"/>
      <w:lvlJc w:val="left"/>
      <w:pPr>
        <w:ind w:left="8674" w:hanging="720"/>
      </w:pPr>
      <w:rPr>
        <w:rFonts w:hint="default"/>
      </w:rPr>
    </w:lvl>
  </w:abstractNum>
  <w:abstractNum w:abstractNumId="19">
    <w:nsid w:val="A9AC3AA7"/>
    <w:multiLevelType w:val="multilevel"/>
    <w:tmpl w:val="A9AC3AA7"/>
    <w:lvl w:ilvl="0" w:tentative="0">
      <w:start w:val="1"/>
      <w:numFmt w:val="decimal"/>
      <w:lvlText w:val="%1."/>
      <w:lvlJc w:val="left"/>
      <w:pPr>
        <w:ind w:left="600" w:hanging="360"/>
        <w:jc w:val="left"/>
      </w:pPr>
      <w:rPr>
        <w:rFonts w:hint="default" w:ascii="宋体" w:hAnsi="宋体" w:eastAsia="宋体" w:cs="宋体"/>
        <w:spacing w:val="-11"/>
        <w:w w:val="100"/>
        <w:sz w:val="24"/>
        <w:szCs w:val="24"/>
      </w:rPr>
    </w:lvl>
    <w:lvl w:ilvl="1" w:tentative="0">
      <w:start w:val="0"/>
      <w:numFmt w:val="bullet"/>
      <w:lvlText w:val="•"/>
      <w:lvlJc w:val="left"/>
      <w:pPr>
        <w:ind w:left="1636" w:hanging="360"/>
      </w:pPr>
      <w:rPr>
        <w:rFonts w:hint="default"/>
      </w:rPr>
    </w:lvl>
    <w:lvl w:ilvl="2" w:tentative="0">
      <w:start w:val="0"/>
      <w:numFmt w:val="bullet"/>
      <w:lvlText w:val="•"/>
      <w:lvlJc w:val="left"/>
      <w:pPr>
        <w:ind w:left="2673" w:hanging="360"/>
      </w:pPr>
      <w:rPr>
        <w:rFonts w:hint="default"/>
      </w:rPr>
    </w:lvl>
    <w:lvl w:ilvl="3" w:tentative="0">
      <w:start w:val="0"/>
      <w:numFmt w:val="bullet"/>
      <w:lvlText w:val="•"/>
      <w:lvlJc w:val="left"/>
      <w:pPr>
        <w:ind w:left="3709" w:hanging="360"/>
      </w:pPr>
      <w:rPr>
        <w:rFonts w:hint="default"/>
      </w:rPr>
    </w:lvl>
    <w:lvl w:ilvl="4" w:tentative="0">
      <w:start w:val="0"/>
      <w:numFmt w:val="bullet"/>
      <w:lvlText w:val="•"/>
      <w:lvlJc w:val="left"/>
      <w:pPr>
        <w:ind w:left="4746" w:hanging="360"/>
      </w:pPr>
      <w:rPr>
        <w:rFonts w:hint="default"/>
      </w:rPr>
    </w:lvl>
    <w:lvl w:ilvl="5" w:tentative="0">
      <w:start w:val="0"/>
      <w:numFmt w:val="bullet"/>
      <w:lvlText w:val="•"/>
      <w:lvlJc w:val="left"/>
      <w:pPr>
        <w:ind w:left="5783" w:hanging="360"/>
      </w:pPr>
      <w:rPr>
        <w:rFonts w:hint="default"/>
      </w:rPr>
    </w:lvl>
    <w:lvl w:ilvl="6" w:tentative="0">
      <w:start w:val="0"/>
      <w:numFmt w:val="bullet"/>
      <w:lvlText w:val="•"/>
      <w:lvlJc w:val="left"/>
      <w:pPr>
        <w:ind w:left="6819" w:hanging="360"/>
      </w:pPr>
      <w:rPr>
        <w:rFonts w:hint="default"/>
      </w:rPr>
    </w:lvl>
    <w:lvl w:ilvl="7" w:tentative="0">
      <w:start w:val="0"/>
      <w:numFmt w:val="bullet"/>
      <w:lvlText w:val="•"/>
      <w:lvlJc w:val="left"/>
      <w:pPr>
        <w:ind w:left="7856" w:hanging="360"/>
      </w:pPr>
      <w:rPr>
        <w:rFonts w:hint="default"/>
      </w:rPr>
    </w:lvl>
    <w:lvl w:ilvl="8" w:tentative="0">
      <w:start w:val="0"/>
      <w:numFmt w:val="bullet"/>
      <w:lvlText w:val="•"/>
      <w:lvlJc w:val="left"/>
      <w:pPr>
        <w:ind w:left="8892" w:hanging="360"/>
      </w:pPr>
      <w:rPr>
        <w:rFonts w:hint="default"/>
      </w:rPr>
    </w:lvl>
  </w:abstractNum>
  <w:abstractNum w:abstractNumId="20">
    <w:nsid w:val="B0ED9BEA"/>
    <w:multiLevelType w:val="multilevel"/>
    <w:tmpl w:val="B0ED9BEA"/>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21">
    <w:nsid w:val="B0F1ACD9"/>
    <w:multiLevelType w:val="multilevel"/>
    <w:tmpl w:val="B0F1ACD9"/>
    <w:lvl w:ilvl="0" w:tentative="0">
      <w:start w:val="1"/>
      <w:numFmt w:val="decimal"/>
      <w:lvlText w:val="%1."/>
      <w:lvlJc w:val="left"/>
      <w:pPr>
        <w:ind w:left="841" w:hanging="241"/>
        <w:jc w:val="left"/>
      </w:pPr>
      <w:rPr>
        <w:rFonts w:hint="default" w:ascii="宋体" w:hAnsi="宋体" w:eastAsia="宋体" w:cs="宋体"/>
        <w:w w:val="100"/>
        <w:sz w:val="22"/>
        <w:szCs w:val="22"/>
      </w:rPr>
    </w:lvl>
    <w:lvl w:ilvl="1" w:tentative="0">
      <w:start w:val="0"/>
      <w:numFmt w:val="bullet"/>
      <w:lvlText w:val="•"/>
      <w:lvlJc w:val="left"/>
      <w:pPr>
        <w:ind w:left="1852" w:hanging="241"/>
      </w:pPr>
      <w:rPr>
        <w:rFonts w:hint="default"/>
      </w:rPr>
    </w:lvl>
    <w:lvl w:ilvl="2" w:tentative="0">
      <w:start w:val="0"/>
      <w:numFmt w:val="bullet"/>
      <w:lvlText w:val="•"/>
      <w:lvlJc w:val="left"/>
      <w:pPr>
        <w:ind w:left="2865" w:hanging="241"/>
      </w:pPr>
      <w:rPr>
        <w:rFonts w:hint="default"/>
      </w:rPr>
    </w:lvl>
    <w:lvl w:ilvl="3" w:tentative="0">
      <w:start w:val="0"/>
      <w:numFmt w:val="bullet"/>
      <w:lvlText w:val="•"/>
      <w:lvlJc w:val="left"/>
      <w:pPr>
        <w:ind w:left="3877" w:hanging="241"/>
      </w:pPr>
      <w:rPr>
        <w:rFonts w:hint="default"/>
      </w:rPr>
    </w:lvl>
    <w:lvl w:ilvl="4" w:tentative="0">
      <w:start w:val="0"/>
      <w:numFmt w:val="bullet"/>
      <w:lvlText w:val="•"/>
      <w:lvlJc w:val="left"/>
      <w:pPr>
        <w:ind w:left="4890" w:hanging="241"/>
      </w:pPr>
      <w:rPr>
        <w:rFonts w:hint="default"/>
      </w:rPr>
    </w:lvl>
    <w:lvl w:ilvl="5" w:tentative="0">
      <w:start w:val="0"/>
      <w:numFmt w:val="bullet"/>
      <w:lvlText w:val="•"/>
      <w:lvlJc w:val="left"/>
      <w:pPr>
        <w:ind w:left="5903" w:hanging="241"/>
      </w:pPr>
      <w:rPr>
        <w:rFonts w:hint="default"/>
      </w:rPr>
    </w:lvl>
    <w:lvl w:ilvl="6" w:tentative="0">
      <w:start w:val="0"/>
      <w:numFmt w:val="bullet"/>
      <w:lvlText w:val="•"/>
      <w:lvlJc w:val="left"/>
      <w:pPr>
        <w:ind w:left="6915" w:hanging="241"/>
      </w:pPr>
      <w:rPr>
        <w:rFonts w:hint="default"/>
      </w:rPr>
    </w:lvl>
    <w:lvl w:ilvl="7" w:tentative="0">
      <w:start w:val="0"/>
      <w:numFmt w:val="bullet"/>
      <w:lvlText w:val="•"/>
      <w:lvlJc w:val="left"/>
      <w:pPr>
        <w:ind w:left="7928" w:hanging="241"/>
      </w:pPr>
      <w:rPr>
        <w:rFonts w:hint="default"/>
      </w:rPr>
    </w:lvl>
    <w:lvl w:ilvl="8" w:tentative="0">
      <w:start w:val="0"/>
      <w:numFmt w:val="bullet"/>
      <w:lvlText w:val="•"/>
      <w:lvlJc w:val="left"/>
      <w:pPr>
        <w:ind w:left="8940" w:hanging="241"/>
      </w:pPr>
      <w:rPr>
        <w:rFonts w:hint="default"/>
      </w:rPr>
    </w:lvl>
  </w:abstractNum>
  <w:abstractNum w:abstractNumId="22">
    <w:nsid w:val="B53F3350"/>
    <w:multiLevelType w:val="multilevel"/>
    <w:tmpl w:val="B53F3350"/>
    <w:lvl w:ilvl="0" w:tentative="0">
      <w:start w:val="3"/>
      <w:numFmt w:val="decimal"/>
      <w:lvlText w:val="%1"/>
      <w:lvlJc w:val="left"/>
      <w:pPr>
        <w:ind w:left="1605" w:hanging="480"/>
        <w:jc w:val="left"/>
      </w:pPr>
      <w:rPr>
        <w:rFonts w:hint="default"/>
      </w:rPr>
    </w:lvl>
    <w:lvl w:ilvl="1" w:tentative="0">
      <w:start w:val="1"/>
      <w:numFmt w:val="decimal"/>
      <w:lvlText w:val="%1.%2"/>
      <w:lvlJc w:val="left"/>
      <w:pPr>
        <w:ind w:left="1605"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23">
    <w:nsid w:val="B5E306ED"/>
    <w:multiLevelType w:val="multilevel"/>
    <w:tmpl w:val="B5E306ED"/>
    <w:lvl w:ilvl="0" w:tentative="0">
      <w:start w:val="1"/>
      <w:numFmt w:val="decimal"/>
      <w:lvlText w:val="%1."/>
      <w:lvlJc w:val="left"/>
      <w:pPr>
        <w:ind w:left="347" w:hanging="241"/>
        <w:jc w:val="left"/>
      </w:pPr>
      <w:rPr>
        <w:rFonts w:hint="default" w:ascii="宋体" w:hAnsi="宋体" w:eastAsia="宋体" w:cs="宋体"/>
        <w:w w:val="100"/>
        <w:sz w:val="22"/>
        <w:szCs w:val="22"/>
      </w:rPr>
    </w:lvl>
    <w:lvl w:ilvl="1" w:tentative="0">
      <w:start w:val="1"/>
      <w:numFmt w:val="decimal"/>
      <w:lvlText w:val="（%2）"/>
      <w:lvlJc w:val="left"/>
      <w:pPr>
        <w:ind w:left="106" w:hanging="601"/>
        <w:jc w:val="left"/>
      </w:pPr>
      <w:rPr>
        <w:rFonts w:hint="default" w:ascii="宋体" w:hAnsi="宋体" w:eastAsia="宋体" w:cs="宋体"/>
        <w:spacing w:val="-41"/>
        <w:w w:val="100"/>
        <w:sz w:val="22"/>
        <w:szCs w:val="22"/>
      </w:rPr>
    </w:lvl>
    <w:lvl w:ilvl="2" w:tentative="0">
      <w:start w:val="0"/>
      <w:numFmt w:val="bullet"/>
      <w:lvlText w:val="•"/>
      <w:lvlJc w:val="left"/>
      <w:pPr>
        <w:ind w:left="1195" w:hanging="601"/>
      </w:pPr>
      <w:rPr>
        <w:rFonts w:hint="default"/>
      </w:rPr>
    </w:lvl>
    <w:lvl w:ilvl="3" w:tentative="0">
      <w:start w:val="0"/>
      <w:numFmt w:val="bullet"/>
      <w:lvlText w:val="•"/>
      <w:lvlJc w:val="left"/>
      <w:pPr>
        <w:ind w:left="2051" w:hanging="601"/>
      </w:pPr>
      <w:rPr>
        <w:rFonts w:hint="default"/>
      </w:rPr>
    </w:lvl>
    <w:lvl w:ilvl="4" w:tentative="0">
      <w:start w:val="0"/>
      <w:numFmt w:val="bullet"/>
      <w:lvlText w:val="•"/>
      <w:lvlJc w:val="left"/>
      <w:pPr>
        <w:ind w:left="2907" w:hanging="601"/>
      </w:pPr>
      <w:rPr>
        <w:rFonts w:hint="default"/>
      </w:rPr>
    </w:lvl>
    <w:lvl w:ilvl="5" w:tentative="0">
      <w:start w:val="0"/>
      <w:numFmt w:val="bullet"/>
      <w:lvlText w:val="•"/>
      <w:lvlJc w:val="left"/>
      <w:pPr>
        <w:ind w:left="3763" w:hanging="601"/>
      </w:pPr>
      <w:rPr>
        <w:rFonts w:hint="default"/>
      </w:rPr>
    </w:lvl>
    <w:lvl w:ilvl="6" w:tentative="0">
      <w:start w:val="0"/>
      <w:numFmt w:val="bullet"/>
      <w:lvlText w:val="•"/>
      <w:lvlJc w:val="left"/>
      <w:pPr>
        <w:ind w:left="4619" w:hanging="601"/>
      </w:pPr>
      <w:rPr>
        <w:rFonts w:hint="default"/>
      </w:rPr>
    </w:lvl>
    <w:lvl w:ilvl="7" w:tentative="0">
      <w:start w:val="0"/>
      <w:numFmt w:val="bullet"/>
      <w:lvlText w:val="•"/>
      <w:lvlJc w:val="left"/>
      <w:pPr>
        <w:ind w:left="5475" w:hanging="601"/>
      </w:pPr>
      <w:rPr>
        <w:rFonts w:hint="default"/>
      </w:rPr>
    </w:lvl>
    <w:lvl w:ilvl="8" w:tentative="0">
      <w:start w:val="0"/>
      <w:numFmt w:val="bullet"/>
      <w:lvlText w:val="•"/>
      <w:lvlJc w:val="left"/>
      <w:pPr>
        <w:ind w:left="6331" w:hanging="601"/>
      </w:pPr>
      <w:rPr>
        <w:rFonts w:hint="default"/>
      </w:rPr>
    </w:lvl>
  </w:abstractNum>
  <w:abstractNum w:abstractNumId="24">
    <w:nsid w:val="B88D21A8"/>
    <w:multiLevelType w:val="multilevel"/>
    <w:tmpl w:val="B88D21A8"/>
    <w:lvl w:ilvl="0" w:tentative="0">
      <w:start w:val="13"/>
      <w:numFmt w:val="decimal"/>
      <w:lvlText w:val="%1."/>
      <w:lvlJc w:val="left"/>
      <w:pPr>
        <w:ind w:left="961" w:hanging="361"/>
        <w:jc w:val="left"/>
      </w:pPr>
      <w:rPr>
        <w:rFonts w:hint="default" w:ascii="宋体" w:hAnsi="宋体" w:eastAsia="宋体" w:cs="宋体"/>
        <w:w w:val="100"/>
        <w:sz w:val="22"/>
        <w:szCs w:val="22"/>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0"/>
      <w:numFmt w:val="bullet"/>
      <w:lvlText w:val="•"/>
      <w:lvlJc w:val="left"/>
      <w:pPr>
        <w:ind w:left="2711" w:hanging="600"/>
      </w:pPr>
      <w:rPr>
        <w:rFonts w:hint="default"/>
      </w:rPr>
    </w:lvl>
    <w:lvl w:ilvl="3" w:tentative="0">
      <w:start w:val="0"/>
      <w:numFmt w:val="bullet"/>
      <w:lvlText w:val="•"/>
      <w:lvlJc w:val="left"/>
      <w:pPr>
        <w:ind w:left="3743" w:hanging="600"/>
      </w:pPr>
      <w:rPr>
        <w:rFonts w:hint="default"/>
      </w:rPr>
    </w:lvl>
    <w:lvl w:ilvl="4" w:tentative="0">
      <w:start w:val="0"/>
      <w:numFmt w:val="bullet"/>
      <w:lvlText w:val="•"/>
      <w:lvlJc w:val="left"/>
      <w:pPr>
        <w:ind w:left="4775" w:hanging="600"/>
      </w:pPr>
      <w:rPr>
        <w:rFonts w:hint="default"/>
      </w:rPr>
    </w:lvl>
    <w:lvl w:ilvl="5" w:tentative="0">
      <w:start w:val="0"/>
      <w:numFmt w:val="bullet"/>
      <w:lvlText w:val="•"/>
      <w:lvlJc w:val="left"/>
      <w:pPr>
        <w:ind w:left="5807" w:hanging="600"/>
      </w:pPr>
      <w:rPr>
        <w:rFonts w:hint="default"/>
      </w:rPr>
    </w:lvl>
    <w:lvl w:ilvl="6" w:tentative="0">
      <w:start w:val="0"/>
      <w:numFmt w:val="bullet"/>
      <w:lvlText w:val="•"/>
      <w:lvlJc w:val="left"/>
      <w:pPr>
        <w:ind w:left="6838" w:hanging="600"/>
      </w:pPr>
      <w:rPr>
        <w:rFonts w:hint="default"/>
      </w:rPr>
    </w:lvl>
    <w:lvl w:ilvl="7" w:tentative="0">
      <w:start w:val="0"/>
      <w:numFmt w:val="bullet"/>
      <w:lvlText w:val="•"/>
      <w:lvlJc w:val="left"/>
      <w:pPr>
        <w:ind w:left="7870" w:hanging="600"/>
      </w:pPr>
      <w:rPr>
        <w:rFonts w:hint="default"/>
      </w:rPr>
    </w:lvl>
    <w:lvl w:ilvl="8" w:tentative="0">
      <w:start w:val="0"/>
      <w:numFmt w:val="bullet"/>
      <w:lvlText w:val="•"/>
      <w:lvlJc w:val="left"/>
      <w:pPr>
        <w:ind w:left="8902" w:hanging="600"/>
      </w:pPr>
      <w:rPr>
        <w:rFonts w:hint="default"/>
      </w:rPr>
    </w:lvl>
  </w:abstractNum>
  <w:abstractNum w:abstractNumId="25">
    <w:nsid w:val="BB64CFA9"/>
    <w:multiLevelType w:val="multilevel"/>
    <w:tmpl w:val="BB64CFA9"/>
    <w:lvl w:ilvl="0" w:tentative="0">
      <w:start w:val="27"/>
      <w:numFmt w:val="decimal"/>
      <w:lvlText w:val="%1"/>
      <w:lvlJc w:val="left"/>
      <w:pPr>
        <w:ind w:left="600" w:hanging="543"/>
        <w:jc w:val="left"/>
      </w:pPr>
      <w:rPr>
        <w:rFonts w:hint="default"/>
      </w:rPr>
    </w:lvl>
    <w:lvl w:ilvl="1" w:tentative="0">
      <w:start w:val="1"/>
      <w:numFmt w:val="decimal"/>
      <w:lvlText w:val="%1.%2"/>
      <w:lvlJc w:val="left"/>
      <w:pPr>
        <w:ind w:left="600" w:hanging="543"/>
        <w:jc w:val="left"/>
      </w:pPr>
      <w:rPr>
        <w:rFonts w:hint="default" w:ascii="宋体" w:hAnsi="宋体" w:eastAsia="宋体" w:cs="宋体"/>
        <w:w w:val="100"/>
        <w:sz w:val="24"/>
        <w:szCs w:val="24"/>
      </w:rPr>
    </w:lvl>
    <w:lvl w:ilvl="2" w:tentative="0">
      <w:start w:val="1"/>
      <w:numFmt w:val="decimal"/>
      <w:lvlText w:val="%1.%2.%3"/>
      <w:lvlJc w:val="left"/>
      <w:pPr>
        <w:ind w:left="600" w:hanging="840"/>
        <w:jc w:val="left"/>
      </w:pPr>
      <w:rPr>
        <w:rFonts w:hint="default" w:ascii="宋体" w:hAnsi="宋体" w:eastAsia="宋体" w:cs="宋体"/>
        <w:spacing w:val="-44"/>
        <w:w w:val="100"/>
        <w:sz w:val="24"/>
        <w:szCs w:val="24"/>
      </w:rPr>
    </w:lvl>
    <w:lvl w:ilvl="3" w:tentative="0">
      <w:start w:val="0"/>
      <w:numFmt w:val="bullet"/>
      <w:lvlText w:val="•"/>
      <w:lvlJc w:val="left"/>
      <w:pPr>
        <w:ind w:left="3709" w:hanging="840"/>
      </w:pPr>
      <w:rPr>
        <w:rFonts w:hint="default"/>
      </w:rPr>
    </w:lvl>
    <w:lvl w:ilvl="4" w:tentative="0">
      <w:start w:val="0"/>
      <w:numFmt w:val="bullet"/>
      <w:lvlText w:val="•"/>
      <w:lvlJc w:val="left"/>
      <w:pPr>
        <w:ind w:left="4746" w:hanging="840"/>
      </w:pPr>
      <w:rPr>
        <w:rFonts w:hint="default"/>
      </w:rPr>
    </w:lvl>
    <w:lvl w:ilvl="5" w:tentative="0">
      <w:start w:val="0"/>
      <w:numFmt w:val="bullet"/>
      <w:lvlText w:val="•"/>
      <w:lvlJc w:val="left"/>
      <w:pPr>
        <w:ind w:left="5783" w:hanging="840"/>
      </w:pPr>
      <w:rPr>
        <w:rFonts w:hint="default"/>
      </w:rPr>
    </w:lvl>
    <w:lvl w:ilvl="6" w:tentative="0">
      <w:start w:val="0"/>
      <w:numFmt w:val="bullet"/>
      <w:lvlText w:val="•"/>
      <w:lvlJc w:val="left"/>
      <w:pPr>
        <w:ind w:left="6819" w:hanging="840"/>
      </w:pPr>
      <w:rPr>
        <w:rFonts w:hint="default"/>
      </w:rPr>
    </w:lvl>
    <w:lvl w:ilvl="7" w:tentative="0">
      <w:start w:val="0"/>
      <w:numFmt w:val="bullet"/>
      <w:lvlText w:val="•"/>
      <w:lvlJc w:val="left"/>
      <w:pPr>
        <w:ind w:left="7856" w:hanging="840"/>
      </w:pPr>
      <w:rPr>
        <w:rFonts w:hint="default"/>
      </w:rPr>
    </w:lvl>
    <w:lvl w:ilvl="8" w:tentative="0">
      <w:start w:val="0"/>
      <w:numFmt w:val="bullet"/>
      <w:lvlText w:val="•"/>
      <w:lvlJc w:val="left"/>
      <w:pPr>
        <w:ind w:left="8892" w:hanging="840"/>
      </w:pPr>
      <w:rPr>
        <w:rFonts w:hint="default"/>
      </w:rPr>
    </w:lvl>
  </w:abstractNum>
  <w:abstractNum w:abstractNumId="26">
    <w:nsid w:val="BCECA0B4"/>
    <w:multiLevelType w:val="multilevel"/>
    <w:tmpl w:val="BCECA0B4"/>
    <w:lvl w:ilvl="0" w:tentative="0">
      <w:start w:val="20"/>
      <w:numFmt w:val="decimal"/>
      <w:lvlText w:val="%1"/>
      <w:lvlJc w:val="left"/>
      <w:pPr>
        <w:ind w:left="1680" w:hanging="600"/>
        <w:jc w:val="left"/>
      </w:pPr>
      <w:rPr>
        <w:rFonts w:hint="default"/>
      </w:rPr>
    </w:lvl>
    <w:lvl w:ilvl="1" w:tentative="0">
      <w:start w:val="3"/>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27">
    <w:nsid w:val="BDA1395C"/>
    <w:multiLevelType w:val="multilevel"/>
    <w:tmpl w:val="BDA1395C"/>
    <w:lvl w:ilvl="0" w:tentative="0">
      <w:start w:val="14"/>
      <w:numFmt w:val="decimal"/>
      <w:lvlText w:val="%1"/>
      <w:lvlJc w:val="left"/>
      <w:pPr>
        <w:ind w:left="1680" w:hanging="600"/>
        <w:jc w:val="left"/>
      </w:pPr>
      <w:rPr>
        <w:rFonts w:hint="default"/>
      </w:rPr>
    </w:lvl>
    <w:lvl w:ilvl="1" w:tentative="0">
      <w:start w:val="4"/>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28">
    <w:nsid w:val="BE8A4F4C"/>
    <w:multiLevelType w:val="multilevel"/>
    <w:tmpl w:val="BE8A4F4C"/>
    <w:lvl w:ilvl="0" w:tentative="0">
      <w:start w:val="3"/>
      <w:numFmt w:val="decimal"/>
      <w:lvlText w:val="（%1）"/>
      <w:lvlJc w:val="left"/>
      <w:pPr>
        <w:ind w:left="600" w:hanging="601"/>
        <w:jc w:val="left"/>
      </w:pPr>
      <w:rPr>
        <w:rFonts w:hint="default" w:ascii="宋体" w:hAnsi="宋体" w:eastAsia="宋体" w:cs="宋体"/>
        <w:w w:val="100"/>
        <w:sz w:val="22"/>
        <w:szCs w:val="22"/>
        <w:u w:val="single" w:color="000000"/>
      </w:rPr>
    </w:lvl>
    <w:lvl w:ilvl="1" w:tentative="0">
      <w:start w:val="2"/>
      <w:numFmt w:val="decimal"/>
      <w:lvlText w:val="（%2）"/>
      <w:lvlJc w:val="left"/>
      <w:pPr>
        <w:ind w:left="600" w:hanging="601"/>
        <w:jc w:val="left"/>
      </w:pPr>
      <w:rPr>
        <w:rFonts w:hint="default" w:ascii="宋体" w:hAnsi="宋体" w:eastAsia="宋体" w:cs="宋体"/>
        <w:spacing w:val="-24"/>
        <w:w w:val="100"/>
        <w:sz w:val="22"/>
        <w:szCs w:val="22"/>
        <w:u w:val="single" w:color="000000"/>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29">
    <w:nsid w:val="BE923771"/>
    <w:multiLevelType w:val="multilevel"/>
    <w:tmpl w:val="BE923771"/>
    <w:lvl w:ilvl="0" w:tentative="0">
      <w:start w:val="1"/>
      <w:numFmt w:val="decimal"/>
      <w:lvlText w:val="（%1）"/>
      <w:lvlJc w:val="left"/>
      <w:pPr>
        <w:ind w:left="600" w:hanging="601"/>
        <w:jc w:val="left"/>
      </w:pPr>
      <w:rPr>
        <w:rFonts w:hint="default" w:ascii="宋体" w:hAnsi="宋体" w:eastAsia="宋体" w:cs="宋体"/>
        <w:w w:val="100"/>
        <w:sz w:val="22"/>
        <w:szCs w:val="22"/>
      </w:rPr>
    </w:lvl>
    <w:lvl w:ilvl="1" w:tentative="0">
      <w:start w:val="0"/>
      <w:numFmt w:val="bullet"/>
      <w:lvlText w:val="•"/>
      <w:lvlJc w:val="left"/>
      <w:pPr>
        <w:ind w:left="1636" w:hanging="601"/>
      </w:pPr>
      <w:rPr>
        <w:rFonts w:hint="default"/>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30">
    <w:nsid w:val="C0915F4F"/>
    <w:multiLevelType w:val="multilevel"/>
    <w:tmpl w:val="C0915F4F"/>
    <w:lvl w:ilvl="0" w:tentative="0">
      <w:start w:val="5"/>
      <w:numFmt w:val="decimal"/>
      <w:lvlText w:val="%1."/>
      <w:lvlJc w:val="left"/>
      <w:pPr>
        <w:ind w:left="1442" w:hanging="363"/>
        <w:jc w:val="left"/>
      </w:pPr>
      <w:rPr>
        <w:rFonts w:hint="default" w:ascii="宋体" w:hAnsi="宋体" w:eastAsia="宋体" w:cs="宋体"/>
        <w:b/>
        <w:bCs/>
        <w:spacing w:val="0"/>
        <w:w w:val="99"/>
        <w:sz w:val="24"/>
        <w:szCs w:val="24"/>
      </w:rPr>
    </w:lvl>
    <w:lvl w:ilvl="1" w:tentative="0">
      <w:start w:val="1"/>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080" w:hanging="720"/>
        <w:jc w:val="left"/>
      </w:pPr>
      <w:rPr>
        <w:rFonts w:hint="default" w:ascii="宋体" w:hAnsi="宋体" w:eastAsia="宋体" w:cs="宋体"/>
        <w:spacing w:val="-19"/>
        <w:w w:val="100"/>
        <w:sz w:val="24"/>
        <w:szCs w:val="24"/>
      </w:rPr>
    </w:lvl>
    <w:lvl w:ilvl="3" w:tentative="0">
      <w:start w:val="0"/>
      <w:numFmt w:val="bullet"/>
      <w:lvlText w:val="•"/>
      <w:lvlJc w:val="left"/>
      <w:pPr>
        <w:ind w:left="1560" w:hanging="720"/>
      </w:pPr>
      <w:rPr>
        <w:rFonts w:hint="default"/>
      </w:rPr>
    </w:lvl>
    <w:lvl w:ilvl="4" w:tentative="0">
      <w:start w:val="0"/>
      <w:numFmt w:val="bullet"/>
      <w:lvlText w:val="•"/>
      <w:lvlJc w:val="left"/>
      <w:pPr>
        <w:ind w:left="1800" w:hanging="720"/>
      </w:pPr>
      <w:rPr>
        <w:rFonts w:hint="default"/>
      </w:rPr>
    </w:lvl>
    <w:lvl w:ilvl="5" w:tentative="0">
      <w:start w:val="0"/>
      <w:numFmt w:val="bullet"/>
      <w:lvlText w:val="•"/>
      <w:lvlJc w:val="left"/>
      <w:pPr>
        <w:ind w:left="3327" w:hanging="720"/>
      </w:pPr>
      <w:rPr>
        <w:rFonts w:hint="default"/>
      </w:rPr>
    </w:lvl>
    <w:lvl w:ilvl="6" w:tentative="0">
      <w:start w:val="0"/>
      <w:numFmt w:val="bullet"/>
      <w:lvlText w:val="•"/>
      <w:lvlJc w:val="left"/>
      <w:pPr>
        <w:ind w:left="4855" w:hanging="720"/>
      </w:pPr>
      <w:rPr>
        <w:rFonts w:hint="default"/>
      </w:rPr>
    </w:lvl>
    <w:lvl w:ilvl="7" w:tentative="0">
      <w:start w:val="0"/>
      <w:numFmt w:val="bullet"/>
      <w:lvlText w:val="•"/>
      <w:lvlJc w:val="left"/>
      <w:pPr>
        <w:ind w:left="6383" w:hanging="720"/>
      </w:pPr>
      <w:rPr>
        <w:rFonts w:hint="default"/>
      </w:rPr>
    </w:lvl>
    <w:lvl w:ilvl="8" w:tentative="0">
      <w:start w:val="0"/>
      <w:numFmt w:val="bullet"/>
      <w:lvlText w:val="•"/>
      <w:lvlJc w:val="left"/>
      <w:pPr>
        <w:ind w:left="7910" w:hanging="720"/>
      </w:pPr>
      <w:rPr>
        <w:rFonts w:hint="default"/>
      </w:rPr>
    </w:lvl>
  </w:abstractNum>
  <w:abstractNum w:abstractNumId="31">
    <w:nsid w:val="C4E0D24A"/>
    <w:multiLevelType w:val="multilevel"/>
    <w:tmpl w:val="C4E0D24A"/>
    <w:lvl w:ilvl="0" w:tentative="0">
      <w:start w:val="11"/>
      <w:numFmt w:val="decimal"/>
      <w:lvlText w:val="%1."/>
      <w:lvlJc w:val="left"/>
      <w:pPr>
        <w:ind w:left="1562" w:hanging="483"/>
        <w:jc w:val="left"/>
      </w:pPr>
      <w:rPr>
        <w:rFonts w:hint="default" w:ascii="宋体" w:hAnsi="宋体" w:eastAsia="宋体" w:cs="宋体"/>
        <w:b/>
        <w:bCs/>
        <w:spacing w:val="0"/>
        <w:w w:val="99"/>
        <w:sz w:val="24"/>
        <w:szCs w:val="24"/>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0"/>
      <w:numFmt w:val="bullet"/>
      <w:lvlText w:val="•"/>
      <w:lvlJc w:val="left"/>
      <w:pPr>
        <w:ind w:left="2711" w:hanging="600"/>
      </w:pPr>
      <w:rPr>
        <w:rFonts w:hint="default"/>
      </w:rPr>
    </w:lvl>
    <w:lvl w:ilvl="3" w:tentative="0">
      <w:start w:val="0"/>
      <w:numFmt w:val="bullet"/>
      <w:lvlText w:val="•"/>
      <w:lvlJc w:val="left"/>
      <w:pPr>
        <w:ind w:left="3743" w:hanging="600"/>
      </w:pPr>
      <w:rPr>
        <w:rFonts w:hint="default"/>
      </w:rPr>
    </w:lvl>
    <w:lvl w:ilvl="4" w:tentative="0">
      <w:start w:val="0"/>
      <w:numFmt w:val="bullet"/>
      <w:lvlText w:val="•"/>
      <w:lvlJc w:val="left"/>
      <w:pPr>
        <w:ind w:left="4775" w:hanging="600"/>
      </w:pPr>
      <w:rPr>
        <w:rFonts w:hint="default"/>
      </w:rPr>
    </w:lvl>
    <w:lvl w:ilvl="5" w:tentative="0">
      <w:start w:val="0"/>
      <w:numFmt w:val="bullet"/>
      <w:lvlText w:val="•"/>
      <w:lvlJc w:val="left"/>
      <w:pPr>
        <w:ind w:left="5807" w:hanging="600"/>
      </w:pPr>
      <w:rPr>
        <w:rFonts w:hint="default"/>
      </w:rPr>
    </w:lvl>
    <w:lvl w:ilvl="6" w:tentative="0">
      <w:start w:val="0"/>
      <w:numFmt w:val="bullet"/>
      <w:lvlText w:val="•"/>
      <w:lvlJc w:val="left"/>
      <w:pPr>
        <w:ind w:left="6838" w:hanging="600"/>
      </w:pPr>
      <w:rPr>
        <w:rFonts w:hint="default"/>
      </w:rPr>
    </w:lvl>
    <w:lvl w:ilvl="7" w:tentative="0">
      <w:start w:val="0"/>
      <w:numFmt w:val="bullet"/>
      <w:lvlText w:val="•"/>
      <w:lvlJc w:val="left"/>
      <w:pPr>
        <w:ind w:left="7870" w:hanging="600"/>
      </w:pPr>
      <w:rPr>
        <w:rFonts w:hint="default"/>
      </w:rPr>
    </w:lvl>
    <w:lvl w:ilvl="8" w:tentative="0">
      <w:start w:val="0"/>
      <w:numFmt w:val="bullet"/>
      <w:lvlText w:val="•"/>
      <w:lvlJc w:val="left"/>
      <w:pPr>
        <w:ind w:left="8902" w:hanging="600"/>
      </w:pPr>
      <w:rPr>
        <w:rFonts w:hint="default"/>
      </w:rPr>
    </w:lvl>
  </w:abstractNum>
  <w:abstractNum w:abstractNumId="32">
    <w:nsid w:val="C8879AEF"/>
    <w:multiLevelType w:val="multilevel"/>
    <w:tmpl w:val="C8879AEF"/>
    <w:lvl w:ilvl="0" w:tentative="0">
      <w:start w:val="1"/>
      <w:numFmt w:val="decimal"/>
      <w:lvlText w:val="（%1）"/>
      <w:lvlJc w:val="left"/>
      <w:pPr>
        <w:ind w:left="1687" w:hanging="613"/>
        <w:jc w:val="left"/>
      </w:pPr>
      <w:rPr>
        <w:rFonts w:hint="default" w:ascii="宋体" w:hAnsi="宋体" w:eastAsia="宋体" w:cs="宋体"/>
        <w:spacing w:val="2"/>
        <w:w w:val="100"/>
        <w:sz w:val="22"/>
        <w:szCs w:val="22"/>
      </w:rPr>
    </w:lvl>
    <w:lvl w:ilvl="1" w:tentative="0">
      <w:start w:val="0"/>
      <w:numFmt w:val="bullet"/>
      <w:lvlText w:val="•"/>
      <w:lvlJc w:val="left"/>
      <w:pPr>
        <w:ind w:left="2608" w:hanging="613"/>
      </w:pPr>
      <w:rPr>
        <w:rFonts w:hint="default"/>
      </w:rPr>
    </w:lvl>
    <w:lvl w:ilvl="2" w:tentative="0">
      <w:start w:val="0"/>
      <w:numFmt w:val="bullet"/>
      <w:lvlText w:val="•"/>
      <w:lvlJc w:val="left"/>
      <w:pPr>
        <w:ind w:left="3537" w:hanging="613"/>
      </w:pPr>
      <w:rPr>
        <w:rFonts w:hint="default"/>
      </w:rPr>
    </w:lvl>
    <w:lvl w:ilvl="3" w:tentative="0">
      <w:start w:val="0"/>
      <w:numFmt w:val="bullet"/>
      <w:lvlText w:val="•"/>
      <w:lvlJc w:val="left"/>
      <w:pPr>
        <w:ind w:left="4465" w:hanging="613"/>
      </w:pPr>
      <w:rPr>
        <w:rFonts w:hint="default"/>
      </w:rPr>
    </w:lvl>
    <w:lvl w:ilvl="4" w:tentative="0">
      <w:start w:val="0"/>
      <w:numFmt w:val="bullet"/>
      <w:lvlText w:val="•"/>
      <w:lvlJc w:val="left"/>
      <w:pPr>
        <w:ind w:left="5394" w:hanging="613"/>
      </w:pPr>
      <w:rPr>
        <w:rFonts w:hint="default"/>
      </w:rPr>
    </w:lvl>
    <w:lvl w:ilvl="5" w:tentative="0">
      <w:start w:val="0"/>
      <w:numFmt w:val="bullet"/>
      <w:lvlText w:val="•"/>
      <w:lvlJc w:val="left"/>
      <w:pPr>
        <w:ind w:left="6323" w:hanging="613"/>
      </w:pPr>
      <w:rPr>
        <w:rFonts w:hint="default"/>
      </w:rPr>
    </w:lvl>
    <w:lvl w:ilvl="6" w:tentative="0">
      <w:start w:val="0"/>
      <w:numFmt w:val="bullet"/>
      <w:lvlText w:val="•"/>
      <w:lvlJc w:val="left"/>
      <w:pPr>
        <w:ind w:left="7251" w:hanging="613"/>
      </w:pPr>
      <w:rPr>
        <w:rFonts w:hint="default"/>
      </w:rPr>
    </w:lvl>
    <w:lvl w:ilvl="7" w:tentative="0">
      <w:start w:val="0"/>
      <w:numFmt w:val="bullet"/>
      <w:lvlText w:val="•"/>
      <w:lvlJc w:val="left"/>
      <w:pPr>
        <w:ind w:left="8180" w:hanging="613"/>
      </w:pPr>
      <w:rPr>
        <w:rFonts w:hint="default"/>
      </w:rPr>
    </w:lvl>
    <w:lvl w:ilvl="8" w:tentative="0">
      <w:start w:val="0"/>
      <w:numFmt w:val="bullet"/>
      <w:lvlText w:val="•"/>
      <w:lvlJc w:val="left"/>
      <w:pPr>
        <w:ind w:left="9108" w:hanging="613"/>
      </w:pPr>
      <w:rPr>
        <w:rFonts w:hint="default"/>
      </w:rPr>
    </w:lvl>
  </w:abstractNum>
  <w:abstractNum w:abstractNumId="33">
    <w:nsid w:val="C90D1B09"/>
    <w:multiLevelType w:val="multilevel"/>
    <w:tmpl w:val="C90D1B09"/>
    <w:lvl w:ilvl="0" w:tentative="0">
      <w:start w:val="13"/>
      <w:numFmt w:val="decimal"/>
      <w:lvlText w:val="（%1）"/>
      <w:lvlJc w:val="left"/>
      <w:pPr>
        <w:ind w:left="1801" w:hanging="721"/>
        <w:jc w:val="left"/>
      </w:pPr>
      <w:rPr>
        <w:rFonts w:hint="default" w:ascii="宋体" w:hAnsi="宋体" w:eastAsia="宋体" w:cs="宋体"/>
        <w:w w:val="100"/>
        <w:sz w:val="22"/>
        <w:szCs w:val="22"/>
      </w:rPr>
    </w:lvl>
    <w:lvl w:ilvl="1" w:tentative="0">
      <w:start w:val="0"/>
      <w:numFmt w:val="bullet"/>
      <w:lvlText w:val="•"/>
      <w:lvlJc w:val="left"/>
      <w:pPr>
        <w:ind w:left="2716" w:hanging="721"/>
      </w:pPr>
      <w:rPr>
        <w:rFonts w:hint="default"/>
      </w:rPr>
    </w:lvl>
    <w:lvl w:ilvl="2" w:tentative="0">
      <w:start w:val="0"/>
      <w:numFmt w:val="bullet"/>
      <w:lvlText w:val="•"/>
      <w:lvlJc w:val="left"/>
      <w:pPr>
        <w:ind w:left="3633" w:hanging="721"/>
      </w:pPr>
      <w:rPr>
        <w:rFonts w:hint="default"/>
      </w:rPr>
    </w:lvl>
    <w:lvl w:ilvl="3" w:tentative="0">
      <w:start w:val="0"/>
      <w:numFmt w:val="bullet"/>
      <w:lvlText w:val="•"/>
      <w:lvlJc w:val="left"/>
      <w:pPr>
        <w:ind w:left="4549" w:hanging="721"/>
      </w:pPr>
      <w:rPr>
        <w:rFonts w:hint="default"/>
      </w:rPr>
    </w:lvl>
    <w:lvl w:ilvl="4" w:tentative="0">
      <w:start w:val="0"/>
      <w:numFmt w:val="bullet"/>
      <w:lvlText w:val="•"/>
      <w:lvlJc w:val="left"/>
      <w:pPr>
        <w:ind w:left="5466" w:hanging="721"/>
      </w:pPr>
      <w:rPr>
        <w:rFonts w:hint="default"/>
      </w:rPr>
    </w:lvl>
    <w:lvl w:ilvl="5" w:tentative="0">
      <w:start w:val="0"/>
      <w:numFmt w:val="bullet"/>
      <w:lvlText w:val="•"/>
      <w:lvlJc w:val="left"/>
      <w:pPr>
        <w:ind w:left="6383" w:hanging="721"/>
      </w:pPr>
      <w:rPr>
        <w:rFonts w:hint="default"/>
      </w:rPr>
    </w:lvl>
    <w:lvl w:ilvl="6" w:tentative="0">
      <w:start w:val="0"/>
      <w:numFmt w:val="bullet"/>
      <w:lvlText w:val="•"/>
      <w:lvlJc w:val="left"/>
      <w:pPr>
        <w:ind w:left="7299" w:hanging="721"/>
      </w:pPr>
      <w:rPr>
        <w:rFonts w:hint="default"/>
      </w:rPr>
    </w:lvl>
    <w:lvl w:ilvl="7" w:tentative="0">
      <w:start w:val="0"/>
      <w:numFmt w:val="bullet"/>
      <w:lvlText w:val="•"/>
      <w:lvlJc w:val="left"/>
      <w:pPr>
        <w:ind w:left="8216" w:hanging="721"/>
      </w:pPr>
      <w:rPr>
        <w:rFonts w:hint="default"/>
      </w:rPr>
    </w:lvl>
    <w:lvl w:ilvl="8" w:tentative="0">
      <w:start w:val="0"/>
      <w:numFmt w:val="bullet"/>
      <w:lvlText w:val="•"/>
      <w:lvlJc w:val="left"/>
      <w:pPr>
        <w:ind w:left="9132" w:hanging="721"/>
      </w:pPr>
      <w:rPr>
        <w:rFonts w:hint="default"/>
      </w:rPr>
    </w:lvl>
  </w:abstractNum>
  <w:abstractNum w:abstractNumId="34">
    <w:nsid w:val="D1EB1714"/>
    <w:multiLevelType w:val="multilevel"/>
    <w:tmpl w:val="D1EB1714"/>
    <w:lvl w:ilvl="0" w:tentative="0">
      <w:start w:val="7"/>
      <w:numFmt w:val="decimal"/>
      <w:lvlText w:val="（%1）"/>
      <w:lvlJc w:val="left"/>
      <w:pPr>
        <w:ind w:left="600" w:hanging="601"/>
        <w:jc w:val="left"/>
      </w:pPr>
      <w:rPr>
        <w:rFonts w:hint="default" w:ascii="宋体" w:hAnsi="宋体" w:eastAsia="宋体" w:cs="宋体"/>
        <w:spacing w:val="-48"/>
        <w:w w:val="100"/>
        <w:sz w:val="22"/>
        <w:szCs w:val="22"/>
      </w:rPr>
    </w:lvl>
    <w:lvl w:ilvl="1" w:tentative="0">
      <w:start w:val="0"/>
      <w:numFmt w:val="bullet"/>
      <w:lvlText w:val="•"/>
      <w:lvlJc w:val="left"/>
      <w:pPr>
        <w:ind w:left="1636" w:hanging="601"/>
      </w:pPr>
      <w:rPr>
        <w:rFonts w:hint="default"/>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35">
    <w:nsid w:val="D7D140E4"/>
    <w:multiLevelType w:val="multilevel"/>
    <w:tmpl w:val="D7D140E4"/>
    <w:lvl w:ilvl="0" w:tentative="0">
      <w:start w:val="1"/>
      <w:numFmt w:val="decimal"/>
      <w:lvlText w:val="%1"/>
      <w:lvlJc w:val="left"/>
      <w:pPr>
        <w:ind w:left="1560" w:hanging="480"/>
        <w:jc w:val="left"/>
      </w:pPr>
      <w:rPr>
        <w:rFonts w:hint="default"/>
      </w:rPr>
    </w:lvl>
    <w:lvl w:ilvl="1" w:tentative="0">
      <w:start w:val="3"/>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600" w:hanging="720"/>
        <w:jc w:val="left"/>
      </w:pPr>
      <w:rPr>
        <w:rFonts w:hint="default" w:ascii="宋体" w:hAnsi="宋体" w:eastAsia="宋体" w:cs="宋体"/>
        <w:spacing w:val="-220"/>
        <w:w w:val="100"/>
        <w:sz w:val="24"/>
        <w:szCs w:val="24"/>
      </w:rPr>
    </w:lvl>
    <w:lvl w:ilvl="3" w:tentative="0">
      <w:start w:val="0"/>
      <w:numFmt w:val="bullet"/>
      <w:lvlText w:val="•"/>
      <w:lvlJc w:val="left"/>
      <w:pPr>
        <w:ind w:left="2945" w:hanging="720"/>
      </w:pPr>
      <w:rPr>
        <w:rFonts w:hint="default"/>
      </w:rPr>
    </w:lvl>
    <w:lvl w:ilvl="4" w:tentative="0">
      <w:start w:val="0"/>
      <w:numFmt w:val="bullet"/>
      <w:lvlText w:val="•"/>
      <w:lvlJc w:val="left"/>
      <w:pPr>
        <w:ind w:left="4091" w:hanging="720"/>
      </w:pPr>
      <w:rPr>
        <w:rFonts w:hint="default"/>
      </w:rPr>
    </w:lvl>
    <w:lvl w:ilvl="5" w:tentative="0">
      <w:start w:val="0"/>
      <w:numFmt w:val="bullet"/>
      <w:lvlText w:val="•"/>
      <w:lvlJc w:val="left"/>
      <w:pPr>
        <w:ind w:left="5237" w:hanging="720"/>
      </w:pPr>
      <w:rPr>
        <w:rFonts w:hint="default"/>
      </w:rPr>
    </w:lvl>
    <w:lvl w:ilvl="6" w:tentative="0">
      <w:start w:val="0"/>
      <w:numFmt w:val="bullet"/>
      <w:lvlText w:val="•"/>
      <w:lvlJc w:val="left"/>
      <w:pPr>
        <w:ind w:left="6383" w:hanging="720"/>
      </w:pPr>
      <w:rPr>
        <w:rFonts w:hint="default"/>
      </w:rPr>
    </w:lvl>
    <w:lvl w:ilvl="7" w:tentative="0">
      <w:start w:val="0"/>
      <w:numFmt w:val="bullet"/>
      <w:lvlText w:val="•"/>
      <w:lvlJc w:val="left"/>
      <w:pPr>
        <w:ind w:left="7528" w:hanging="720"/>
      </w:pPr>
      <w:rPr>
        <w:rFonts w:hint="default"/>
      </w:rPr>
    </w:lvl>
    <w:lvl w:ilvl="8" w:tentative="0">
      <w:start w:val="0"/>
      <w:numFmt w:val="bullet"/>
      <w:lvlText w:val="•"/>
      <w:lvlJc w:val="left"/>
      <w:pPr>
        <w:ind w:left="8674" w:hanging="720"/>
      </w:pPr>
      <w:rPr>
        <w:rFonts w:hint="default"/>
      </w:rPr>
    </w:lvl>
  </w:abstractNum>
  <w:abstractNum w:abstractNumId="36">
    <w:nsid w:val="D7F9FE59"/>
    <w:multiLevelType w:val="multilevel"/>
    <w:tmpl w:val="D7F9FE59"/>
    <w:lvl w:ilvl="0" w:tentative="0">
      <w:start w:val="1"/>
      <w:numFmt w:val="decimal"/>
      <w:lvlText w:val="（%1）"/>
      <w:lvlJc w:val="left"/>
      <w:pPr>
        <w:ind w:left="600" w:hanging="601"/>
        <w:jc w:val="right"/>
      </w:pPr>
      <w:rPr>
        <w:rFonts w:hint="default" w:ascii="宋体" w:hAnsi="宋体" w:eastAsia="宋体" w:cs="宋体"/>
        <w:w w:val="100"/>
        <w:sz w:val="22"/>
        <w:szCs w:val="22"/>
      </w:rPr>
    </w:lvl>
    <w:lvl w:ilvl="1" w:tentative="0">
      <w:start w:val="0"/>
      <w:numFmt w:val="bullet"/>
      <w:lvlText w:val="•"/>
      <w:lvlJc w:val="left"/>
      <w:pPr>
        <w:ind w:left="1636" w:hanging="601"/>
      </w:pPr>
      <w:rPr>
        <w:rFonts w:hint="default"/>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37">
    <w:nsid w:val="DAD3A854"/>
    <w:multiLevelType w:val="multilevel"/>
    <w:tmpl w:val="DAD3A854"/>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38">
    <w:nsid w:val="DCBA6B53"/>
    <w:multiLevelType w:val="multilevel"/>
    <w:tmpl w:val="DCBA6B53"/>
    <w:lvl w:ilvl="0" w:tentative="0">
      <w:start w:val="12"/>
      <w:numFmt w:val="decimal"/>
      <w:lvlText w:val="%1"/>
      <w:lvlJc w:val="left"/>
      <w:pPr>
        <w:ind w:left="1699" w:hanging="612"/>
        <w:jc w:val="left"/>
      </w:pPr>
      <w:rPr>
        <w:rFonts w:hint="default"/>
      </w:rPr>
    </w:lvl>
    <w:lvl w:ilvl="1" w:tentative="0">
      <w:start w:val="1"/>
      <w:numFmt w:val="decimal"/>
      <w:lvlText w:val="%1.%2"/>
      <w:lvlJc w:val="left"/>
      <w:pPr>
        <w:ind w:left="1699" w:hanging="612"/>
        <w:jc w:val="left"/>
      </w:pPr>
      <w:rPr>
        <w:rFonts w:hint="default" w:ascii="宋体" w:hAnsi="宋体" w:eastAsia="宋体" w:cs="宋体"/>
        <w:w w:val="100"/>
        <w:sz w:val="24"/>
        <w:szCs w:val="24"/>
      </w:rPr>
    </w:lvl>
    <w:lvl w:ilvl="2" w:tentative="0">
      <w:start w:val="0"/>
      <w:numFmt w:val="bullet"/>
      <w:lvlText w:val="•"/>
      <w:lvlJc w:val="left"/>
      <w:pPr>
        <w:ind w:left="3553" w:hanging="612"/>
      </w:pPr>
      <w:rPr>
        <w:rFonts w:hint="default"/>
      </w:rPr>
    </w:lvl>
    <w:lvl w:ilvl="3" w:tentative="0">
      <w:start w:val="0"/>
      <w:numFmt w:val="bullet"/>
      <w:lvlText w:val="•"/>
      <w:lvlJc w:val="left"/>
      <w:pPr>
        <w:ind w:left="4479" w:hanging="612"/>
      </w:pPr>
      <w:rPr>
        <w:rFonts w:hint="default"/>
      </w:rPr>
    </w:lvl>
    <w:lvl w:ilvl="4" w:tentative="0">
      <w:start w:val="0"/>
      <w:numFmt w:val="bullet"/>
      <w:lvlText w:val="•"/>
      <w:lvlJc w:val="left"/>
      <w:pPr>
        <w:ind w:left="5406" w:hanging="612"/>
      </w:pPr>
      <w:rPr>
        <w:rFonts w:hint="default"/>
      </w:rPr>
    </w:lvl>
    <w:lvl w:ilvl="5" w:tentative="0">
      <w:start w:val="0"/>
      <w:numFmt w:val="bullet"/>
      <w:lvlText w:val="•"/>
      <w:lvlJc w:val="left"/>
      <w:pPr>
        <w:ind w:left="6333" w:hanging="612"/>
      </w:pPr>
      <w:rPr>
        <w:rFonts w:hint="default"/>
      </w:rPr>
    </w:lvl>
    <w:lvl w:ilvl="6" w:tentative="0">
      <w:start w:val="0"/>
      <w:numFmt w:val="bullet"/>
      <w:lvlText w:val="•"/>
      <w:lvlJc w:val="left"/>
      <w:pPr>
        <w:ind w:left="7259" w:hanging="612"/>
      </w:pPr>
      <w:rPr>
        <w:rFonts w:hint="default"/>
      </w:rPr>
    </w:lvl>
    <w:lvl w:ilvl="7" w:tentative="0">
      <w:start w:val="0"/>
      <w:numFmt w:val="bullet"/>
      <w:lvlText w:val="•"/>
      <w:lvlJc w:val="left"/>
      <w:pPr>
        <w:ind w:left="8186" w:hanging="612"/>
      </w:pPr>
      <w:rPr>
        <w:rFonts w:hint="default"/>
      </w:rPr>
    </w:lvl>
    <w:lvl w:ilvl="8" w:tentative="0">
      <w:start w:val="0"/>
      <w:numFmt w:val="bullet"/>
      <w:lvlText w:val="•"/>
      <w:lvlJc w:val="left"/>
      <w:pPr>
        <w:ind w:left="9112" w:hanging="612"/>
      </w:pPr>
      <w:rPr>
        <w:rFonts w:hint="default"/>
      </w:rPr>
    </w:lvl>
  </w:abstractNum>
  <w:abstractNum w:abstractNumId="39">
    <w:nsid w:val="E0294EC7"/>
    <w:multiLevelType w:val="multilevel"/>
    <w:tmpl w:val="E0294EC7"/>
    <w:lvl w:ilvl="0" w:tentative="0">
      <w:start w:val="1"/>
      <w:numFmt w:val="decimal"/>
      <w:lvlText w:val="%1."/>
      <w:lvlJc w:val="left"/>
      <w:pPr>
        <w:ind w:left="1440" w:hanging="360"/>
        <w:jc w:val="left"/>
      </w:pPr>
      <w:rPr>
        <w:rFonts w:hint="default" w:ascii="宋体" w:hAnsi="宋体" w:eastAsia="宋体" w:cs="宋体"/>
        <w:w w:val="100"/>
        <w:sz w:val="24"/>
        <w:szCs w:val="24"/>
      </w:rPr>
    </w:lvl>
    <w:lvl w:ilvl="1" w:tentative="0">
      <w:start w:val="0"/>
      <w:numFmt w:val="bullet"/>
      <w:lvlText w:val="•"/>
      <w:lvlJc w:val="left"/>
      <w:pPr>
        <w:ind w:left="2392" w:hanging="360"/>
      </w:pPr>
      <w:rPr>
        <w:rFonts w:hint="default"/>
      </w:rPr>
    </w:lvl>
    <w:lvl w:ilvl="2" w:tentative="0">
      <w:start w:val="0"/>
      <w:numFmt w:val="bullet"/>
      <w:lvlText w:val="•"/>
      <w:lvlJc w:val="left"/>
      <w:pPr>
        <w:ind w:left="3345" w:hanging="360"/>
      </w:pPr>
      <w:rPr>
        <w:rFonts w:hint="default"/>
      </w:rPr>
    </w:lvl>
    <w:lvl w:ilvl="3" w:tentative="0">
      <w:start w:val="0"/>
      <w:numFmt w:val="bullet"/>
      <w:lvlText w:val="•"/>
      <w:lvlJc w:val="left"/>
      <w:pPr>
        <w:ind w:left="4297" w:hanging="360"/>
      </w:pPr>
      <w:rPr>
        <w:rFonts w:hint="default"/>
      </w:rPr>
    </w:lvl>
    <w:lvl w:ilvl="4" w:tentative="0">
      <w:start w:val="0"/>
      <w:numFmt w:val="bullet"/>
      <w:lvlText w:val="•"/>
      <w:lvlJc w:val="left"/>
      <w:pPr>
        <w:ind w:left="5250" w:hanging="360"/>
      </w:pPr>
      <w:rPr>
        <w:rFonts w:hint="default"/>
      </w:rPr>
    </w:lvl>
    <w:lvl w:ilvl="5" w:tentative="0">
      <w:start w:val="0"/>
      <w:numFmt w:val="bullet"/>
      <w:lvlText w:val="•"/>
      <w:lvlJc w:val="left"/>
      <w:pPr>
        <w:ind w:left="6203" w:hanging="360"/>
      </w:pPr>
      <w:rPr>
        <w:rFonts w:hint="default"/>
      </w:rPr>
    </w:lvl>
    <w:lvl w:ilvl="6" w:tentative="0">
      <w:start w:val="0"/>
      <w:numFmt w:val="bullet"/>
      <w:lvlText w:val="•"/>
      <w:lvlJc w:val="left"/>
      <w:pPr>
        <w:ind w:left="7155" w:hanging="360"/>
      </w:pPr>
      <w:rPr>
        <w:rFonts w:hint="default"/>
      </w:rPr>
    </w:lvl>
    <w:lvl w:ilvl="7" w:tentative="0">
      <w:start w:val="0"/>
      <w:numFmt w:val="bullet"/>
      <w:lvlText w:val="•"/>
      <w:lvlJc w:val="left"/>
      <w:pPr>
        <w:ind w:left="8108" w:hanging="360"/>
      </w:pPr>
      <w:rPr>
        <w:rFonts w:hint="default"/>
      </w:rPr>
    </w:lvl>
    <w:lvl w:ilvl="8" w:tentative="0">
      <w:start w:val="0"/>
      <w:numFmt w:val="bullet"/>
      <w:lvlText w:val="•"/>
      <w:lvlJc w:val="left"/>
      <w:pPr>
        <w:ind w:left="9060" w:hanging="360"/>
      </w:pPr>
      <w:rPr>
        <w:rFonts w:hint="default"/>
      </w:rPr>
    </w:lvl>
  </w:abstractNum>
  <w:abstractNum w:abstractNumId="40">
    <w:nsid w:val="E093A4B0"/>
    <w:multiLevelType w:val="multilevel"/>
    <w:tmpl w:val="E093A4B0"/>
    <w:lvl w:ilvl="0" w:tentative="0">
      <w:start w:val="1"/>
      <w:numFmt w:val="decimal"/>
      <w:lvlText w:val="%1."/>
      <w:lvlJc w:val="left"/>
      <w:pPr>
        <w:ind w:left="1346" w:hanging="204"/>
        <w:jc w:val="left"/>
      </w:pPr>
      <w:rPr>
        <w:rFonts w:hint="default" w:ascii="宋体" w:hAnsi="宋体" w:eastAsia="宋体" w:cs="宋体"/>
        <w:b/>
        <w:bCs/>
        <w:spacing w:val="-14"/>
        <w:w w:val="98"/>
        <w:sz w:val="19"/>
        <w:szCs w:val="19"/>
      </w:rPr>
    </w:lvl>
    <w:lvl w:ilvl="1" w:tentative="0">
      <w:start w:val="0"/>
      <w:numFmt w:val="bullet"/>
      <w:lvlText w:val="•"/>
      <w:lvlJc w:val="left"/>
      <w:pPr>
        <w:ind w:left="2302" w:hanging="204"/>
      </w:pPr>
      <w:rPr>
        <w:rFonts w:hint="default"/>
      </w:rPr>
    </w:lvl>
    <w:lvl w:ilvl="2" w:tentative="0">
      <w:start w:val="0"/>
      <w:numFmt w:val="bullet"/>
      <w:lvlText w:val="•"/>
      <w:lvlJc w:val="left"/>
      <w:pPr>
        <w:ind w:left="3265" w:hanging="204"/>
      </w:pPr>
      <w:rPr>
        <w:rFonts w:hint="default"/>
      </w:rPr>
    </w:lvl>
    <w:lvl w:ilvl="3" w:tentative="0">
      <w:start w:val="0"/>
      <w:numFmt w:val="bullet"/>
      <w:lvlText w:val="•"/>
      <w:lvlJc w:val="left"/>
      <w:pPr>
        <w:ind w:left="4227" w:hanging="204"/>
      </w:pPr>
      <w:rPr>
        <w:rFonts w:hint="default"/>
      </w:rPr>
    </w:lvl>
    <w:lvl w:ilvl="4" w:tentative="0">
      <w:start w:val="0"/>
      <w:numFmt w:val="bullet"/>
      <w:lvlText w:val="•"/>
      <w:lvlJc w:val="left"/>
      <w:pPr>
        <w:ind w:left="5190" w:hanging="204"/>
      </w:pPr>
      <w:rPr>
        <w:rFonts w:hint="default"/>
      </w:rPr>
    </w:lvl>
    <w:lvl w:ilvl="5" w:tentative="0">
      <w:start w:val="0"/>
      <w:numFmt w:val="bullet"/>
      <w:lvlText w:val="•"/>
      <w:lvlJc w:val="left"/>
      <w:pPr>
        <w:ind w:left="6153" w:hanging="204"/>
      </w:pPr>
      <w:rPr>
        <w:rFonts w:hint="default"/>
      </w:rPr>
    </w:lvl>
    <w:lvl w:ilvl="6" w:tentative="0">
      <w:start w:val="0"/>
      <w:numFmt w:val="bullet"/>
      <w:lvlText w:val="•"/>
      <w:lvlJc w:val="left"/>
      <w:pPr>
        <w:ind w:left="7115" w:hanging="204"/>
      </w:pPr>
      <w:rPr>
        <w:rFonts w:hint="default"/>
      </w:rPr>
    </w:lvl>
    <w:lvl w:ilvl="7" w:tentative="0">
      <w:start w:val="0"/>
      <w:numFmt w:val="bullet"/>
      <w:lvlText w:val="•"/>
      <w:lvlJc w:val="left"/>
      <w:pPr>
        <w:ind w:left="8078" w:hanging="204"/>
      </w:pPr>
      <w:rPr>
        <w:rFonts w:hint="default"/>
      </w:rPr>
    </w:lvl>
    <w:lvl w:ilvl="8" w:tentative="0">
      <w:start w:val="0"/>
      <w:numFmt w:val="bullet"/>
      <w:lvlText w:val="•"/>
      <w:lvlJc w:val="left"/>
      <w:pPr>
        <w:ind w:left="9040" w:hanging="204"/>
      </w:pPr>
      <w:rPr>
        <w:rFonts w:hint="default"/>
      </w:rPr>
    </w:lvl>
  </w:abstractNum>
  <w:abstractNum w:abstractNumId="41">
    <w:nsid w:val="E504947C"/>
    <w:multiLevelType w:val="multilevel"/>
    <w:tmpl w:val="E504947C"/>
    <w:lvl w:ilvl="0" w:tentative="0">
      <w:start w:val="10"/>
      <w:numFmt w:val="decimal"/>
      <w:lvlText w:val="%1"/>
      <w:lvlJc w:val="left"/>
      <w:pPr>
        <w:ind w:left="1680" w:hanging="600"/>
        <w:jc w:val="left"/>
      </w:pPr>
      <w:rPr>
        <w:rFonts w:hint="default"/>
      </w:rPr>
    </w:lvl>
    <w:lvl w:ilvl="1" w:tentative="0">
      <w:start w:val="7"/>
      <w:numFmt w:val="decimal"/>
      <w:lvlText w:val="%1.%2"/>
      <w:lvlJc w:val="left"/>
      <w:pPr>
        <w:ind w:left="1680" w:hanging="600"/>
        <w:jc w:val="left"/>
      </w:pPr>
      <w:rPr>
        <w:rFonts w:hint="default" w:ascii="宋体" w:hAnsi="宋体" w:eastAsia="宋体" w:cs="宋体"/>
        <w:w w:val="100"/>
        <w:sz w:val="24"/>
        <w:szCs w:val="24"/>
      </w:rPr>
    </w:lvl>
    <w:lvl w:ilvl="2" w:tentative="0">
      <w:start w:val="0"/>
      <w:numFmt w:val="bullet"/>
      <w:lvlText w:val="•"/>
      <w:lvlJc w:val="left"/>
      <w:pPr>
        <w:ind w:left="3537" w:hanging="600"/>
      </w:pPr>
      <w:rPr>
        <w:rFonts w:hint="default"/>
      </w:rPr>
    </w:lvl>
    <w:lvl w:ilvl="3" w:tentative="0">
      <w:start w:val="0"/>
      <w:numFmt w:val="bullet"/>
      <w:lvlText w:val="•"/>
      <w:lvlJc w:val="left"/>
      <w:pPr>
        <w:ind w:left="4465" w:hanging="600"/>
      </w:pPr>
      <w:rPr>
        <w:rFonts w:hint="default"/>
      </w:rPr>
    </w:lvl>
    <w:lvl w:ilvl="4" w:tentative="0">
      <w:start w:val="0"/>
      <w:numFmt w:val="bullet"/>
      <w:lvlText w:val="•"/>
      <w:lvlJc w:val="left"/>
      <w:pPr>
        <w:ind w:left="5394" w:hanging="600"/>
      </w:pPr>
      <w:rPr>
        <w:rFonts w:hint="default"/>
      </w:rPr>
    </w:lvl>
    <w:lvl w:ilvl="5" w:tentative="0">
      <w:start w:val="0"/>
      <w:numFmt w:val="bullet"/>
      <w:lvlText w:val="•"/>
      <w:lvlJc w:val="left"/>
      <w:pPr>
        <w:ind w:left="6323" w:hanging="600"/>
      </w:pPr>
      <w:rPr>
        <w:rFonts w:hint="default"/>
      </w:rPr>
    </w:lvl>
    <w:lvl w:ilvl="6" w:tentative="0">
      <w:start w:val="0"/>
      <w:numFmt w:val="bullet"/>
      <w:lvlText w:val="•"/>
      <w:lvlJc w:val="left"/>
      <w:pPr>
        <w:ind w:left="7251" w:hanging="600"/>
      </w:pPr>
      <w:rPr>
        <w:rFonts w:hint="default"/>
      </w:rPr>
    </w:lvl>
    <w:lvl w:ilvl="7" w:tentative="0">
      <w:start w:val="0"/>
      <w:numFmt w:val="bullet"/>
      <w:lvlText w:val="•"/>
      <w:lvlJc w:val="left"/>
      <w:pPr>
        <w:ind w:left="8180" w:hanging="600"/>
      </w:pPr>
      <w:rPr>
        <w:rFonts w:hint="default"/>
      </w:rPr>
    </w:lvl>
    <w:lvl w:ilvl="8" w:tentative="0">
      <w:start w:val="0"/>
      <w:numFmt w:val="bullet"/>
      <w:lvlText w:val="•"/>
      <w:lvlJc w:val="left"/>
      <w:pPr>
        <w:ind w:left="9108" w:hanging="600"/>
      </w:pPr>
      <w:rPr>
        <w:rFonts w:hint="default"/>
      </w:rPr>
    </w:lvl>
  </w:abstractNum>
  <w:abstractNum w:abstractNumId="42">
    <w:nsid w:val="E7B27C5B"/>
    <w:multiLevelType w:val="multilevel"/>
    <w:tmpl w:val="E7B27C5B"/>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43">
    <w:nsid w:val="F0E89278"/>
    <w:multiLevelType w:val="multilevel"/>
    <w:tmpl w:val="F0E89278"/>
    <w:lvl w:ilvl="0" w:tentative="0">
      <w:start w:val="1"/>
      <w:numFmt w:val="decimal"/>
      <w:lvlText w:val="%1"/>
      <w:lvlJc w:val="left"/>
      <w:pPr>
        <w:ind w:left="1920" w:hanging="840"/>
        <w:jc w:val="left"/>
      </w:pPr>
      <w:rPr>
        <w:rFonts w:hint="default"/>
      </w:rPr>
    </w:lvl>
    <w:lvl w:ilvl="1" w:tentative="0">
      <w:start w:val="10"/>
      <w:numFmt w:val="decimal"/>
      <w:lvlText w:val="%1.%2"/>
      <w:lvlJc w:val="left"/>
      <w:pPr>
        <w:ind w:left="1920" w:hanging="840"/>
        <w:jc w:val="left"/>
      </w:pPr>
      <w:rPr>
        <w:rFonts w:hint="default"/>
      </w:rPr>
    </w:lvl>
    <w:lvl w:ilvl="2" w:tentative="0">
      <w:start w:val="3"/>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4633" w:hanging="840"/>
      </w:pPr>
      <w:rPr>
        <w:rFonts w:hint="default"/>
      </w:rPr>
    </w:lvl>
    <w:lvl w:ilvl="4" w:tentative="0">
      <w:start w:val="0"/>
      <w:numFmt w:val="bullet"/>
      <w:lvlText w:val="•"/>
      <w:lvlJc w:val="left"/>
      <w:pPr>
        <w:ind w:left="5538" w:hanging="840"/>
      </w:pPr>
      <w:rPr>
        <w:rFonts w:hint="default"/>
      </w:rPr>
    </w:lvl>
    <w:lvl w:ilvl="5" w:tentative="0">
      <w:start w:val="0"/>
      <w:numFmt w:val="bullet"/>
      <w:lvlText w:val="•"/>
      <w:lvlJc w:val="left"/>
      <w:pPr>
        <w:ind w:left="6443" w:hanging="840"/>
      </w:pPr>
      <w:rPr>
        <w:rFonts w:hint="default"/>
      </w:rPr>
    </w:lvl>
    <w:lvl w:ilvl="6" w:tentative="0">
      <w:start w:val="0"/>
      <w:numFmt w:val="bullet"/>
      <w:lvlText w:val="•"/>
      <w:lvlJc w:val="left"/>
      <w:pPr>
        <w:ind w:left="7347" w:hanging="840"/>
      </w:pPr>
      <w:rPr>
        <w:rFonts w:hint="default"/>
      </w:rPr>
    </w:lvl>
    <w:lvl w:ilvl="7" w:tentative="0">
      <w:start w:val="0"/>
      <w:numFmt w:val="bullet"/>
      <w:lvlText w:val="•"/>
      <w:lvlJc w:val="left"/>
      <w:pPr>
        <w:ind w:left="8252" w:hanging="840"/>
      </w:pPr>
      <w:rPr>
        <w:rFonts w:hint="default"/>
      </w:rPr>
    </w:lvl>
    <w:lvl w:ilvl="8" w:tentative="0">
      <w:start w:val="0"/>
      <w:numFmt w:val="bullet"/>
      <w:lvlText w:val="•"/>
      <w:lvlJc w:val="left"/>
      <w:pPr>
        <w:ind w:left="9156" w:hanging="840"/>
      </w:pPr>
      <w:rPr>
        <w:rFonts w:hint="default"/>
      </w:rPr>
    </w:lvl>
  </w:abstractNum>
  <w:abstractNum w:abstractNumId="44">
    <w:nsid w:val="F3A33954"/>
    <w:multiLevelType w:val="multilevel"/>
    <w:tmpl w:val="F3A33954"/>
    <w:lvl w:ilvl="0" w:tentative="0">
      <w:start w:val="1"/>
      <w:numFmt w:val="decimal"/>
      <w:lvlText w:val="%1."/>
      <w:lvlJc w:val="left"/>
      <w:pPr>
        <w:ind w:left="600" w:hanging="360"/>
        <w:jc w:val="right"/>
      </w:pPr>
      <w:rPr>
        <w:rFonts w:hint="default" w:ascii="宋体" w:hAnsi="宋体" w:eastAsia="宋体" w:cs="宋体"/>
        <w:spacing w:val="-80"/>
        <w:w w:val="100"/>
        <w:sz w:val="24"/>
        <w:szCs w:val="24"/>
      </w:rPr>
    </w:lvl>
    <w:lvl w:ilvl="1" w:tentative="0">
      <w:start w:val="0"/>
      <w:numFmt w:val="bullet"/>
      <w:lvlText w:val="•"/>
      <w:lvlJc w:val="left"/>
      <w:pPr>
        <w:ind w:left="1636" w:hanging="360"/>
      </w:pPr>
      <w:rPr>
        <w:rFonts w:hint="default"/>
      </w:rPr>
    </w:lvl>
    <w:lvl w:ilvl="2" w:tentative="0">
      <w:start w:val="0"/>
      <w:numFmt w:val="bullet"/>
      <w:lvlText w:val="•"/>
      <w:lvlJc w:val="left"/>
      <w:pPr>
        <w:ind w:left="2673" w:hanging="360"/>
      </w:pPr>
      <w:rPr>
        <w:rFonts w:hint="default"/>
      </w:rPr>
    </w:lvl>
    <w:lvl w:ilvl="3" w:tentative="0">
      <w:start w:val="0"/>
      <w:numFmt w:val="bullet"/>
      <w:lvlText w:val="•"/>
      <w:lvlJc w:val="left"/>
      <w:pPr>
        <w:ind w:left="3709" w:hanging="360"/>
      </w:pPr>
      <w:rPr>
        <w:rFonts w:hint="default"/>
      </w:rPr>
    </w:lvl>
    <w:lvl w:ilvl="4" w:tentative="0">
      <w:start w:val="0"/>
      <w:numFmt w:val="bullet"/>
      <w:lvlText w:val="•"/>
      <w:lvlJc w:val="left"/>
      <w:pPr>
        <w:ind w:left="4746" w:hanging="360"/>
      </w:pPr>
      <w:rPr>
        <w:rFonts w:hint="default"/>
      </w:rPr>
    </w:lvl>
    <w:lvl w:ilvl="5" w:tentative="0">
      <w:start w:val="0"/>
      <w:numFmt w:val="bullet"/>
      <w:lvlText w:val="•"/>
      <w:lvlJc w:val="left"/>
      <w:pPr>
        <w:ind w:left="5783" w:hanging="360"/>
      </w:pPr>
      <w:rPr>
        <w:rFonts w:hint="default"/>
      </w:rPr>
    </w:lvl>
    <w:lvl w:ilvl="6" w:tentative="0">
      <w:start w:val="0"/>
      <w:numFmt w:val="bullet"/>
      <w:lvlText w:val="•"/>
      <w:lvlJc w:val="left"/>
      <w:pPr>
        <w:ind w:left="6819" w:hanging="360"/>
      </w:pPr>
      <w:rPr>
        <w:rFonts w:hint="default"/>
      </w:rPr>
    </w:lvl>
    <w:lvl w:ilvl="7" w:tentative="0">
      <w:start w:val="0"/>
      <w:numFmt w:val="bullet"/>
      <w:lvlText w:val="•"/>
      <w:lvlJc w:val="left"/>
      <w:pPr>
        <w:ind w:left="7856" w:hanging="360"/>
      </w:pPr>
      <w:rPr>
        <w:rFonts w:hint="default"/>
      </w:rPr>
    </w:lvl>
    <w:lvl w:ilvl="8" w:tentative="0">
      <w:start w:val="0"/>
      <w:numFmt w:val="bullet"/>
      <w:lvlText w:val="•"/>
      <w:lvlJc w:val="left"/>
      <w:pPr>
        <w:ind w:left="8892" w:hanging="360"/>
      </w:pPr>
      <w:rPr>
        <w:rFonts w:hint="default"/>
      </w:rPr>
    </w:lvl>
  </w:abstractNum>
  <w:abstractNum w:abstractNumId="45">
    <w:nsid w:val="F4A942FE"/>
    <w:multiLevelType w:val="multilevel"/>
    <w:tmpl w:val="F4A942FE"/>
    <w:lvl w:ilvl="0" w:tentative="0">
      <w:start w:val="1"/>
      <w:numFmt w:val="decimal"/>
      <w:lvlText w:val="（%1）"/>
      <w:lvlJc w:val="left"/>
      <w:pPr>
        <w:ind w:left="1633" w:hanging="601"/>
        <w:jc w:val="left"/>
      </w:pPr>
      <w:rPr>
        <w:rFonts w:hint="default" w:ascii="宋体" w:hAnsi="宋体" w:eastAsia="宋体" w:cs="宋体"/>
        <w:w w:val="100"/>
        <w:sz w:val="22"/>
        <w:szCs w:val="22"/>
      </w:rPr>
    </w:lvl>
    <w:lvl w:ilvl="1" w:tentative="0">
      <w:start w:val="1"/>
      <w:numFmt w:val="decimal"/>
      <w:lvlText w:val="%2."/>
      <w:lvlJc w:val="left"/>
      <w:pPr>
        <w:ind w:left="1250" w:hanging="241"/>
        <w:jc w:val="left"/>
      </w:pPr>
      <w:rPr>
        <w:rFonts w:hint="default" w:ascii="宋体" w:hAnsi="宋体" w:eastAsia="宋体" w:cs="宋体"/>
        <w:spacing w:val="-3"/>
        <w:w w:val="100"/>
        <w:sz w:val="22"/>
        <w:szCs w:val="22"/>
      </w:rPr>
    </w:lvl>
    <w:lvl w:ilvl="2" w:tentative="0">
      <w:start w:val="0"/>
      <w:numFmt w:val="bullet"/>
      <w:lvlText w:val="•"/>
      <w:lvlJc w:val="left"/>
      <w:pPr>
        <w:ind w:left="2676" w:hanging="241"/>
      </w:pPr>
      <w:rPr>
        <w:rFonts w:hint="default"/>
      </w:rPr>
    </w:lvl>
    <w:lvl w:ilvl="3" w:tentative="0">
      <w:start w:val="0"/>
      <w:numFmt w:val="bullet"/>
      <w:lvlText w:val="•"/>
      <w:lvlJc w:val="left"/>
      <w:pPr>
        <w:ind w:left="3712" w:hanging="241"/>
      </w:pPr>
      <w:rPr>
        <w:rFonts w:hint="default"/>
      </w:rPr>
    </w:lvl>
    <w:lvl w:ilvl="4" w:tentative="0">
      <w:start w:val="0"/>
      <w:numFmt w:val="bullet"/>
      <w:lvlText w:val="•"/>
      <w:lvlJc w:val="left"/>
      <w:pPr>
        <w:ind w:left="4748" w:hanging="241"/>
      </w:pPr>
      <w:rPr>
        <w:rFonts w:hint="default"/>
      </w:rPr>
    </w:lvl>
    <w:lvl w:ilvl="5" w:tentative="0">
      <w:start w:val="0"/>
      <w:numFmt w:val="bullet"/>
      <w:lvlText w:val="•"/>
      <w:lvlJc w:val="left"/>
      <w:pPr>
        <w:ind w:left="5784" w:hanging="241"/>
      </w:pPr>
      <w:rPr>
        <w:rFonts w:hint="default"/>
      </w:rPr>
    </w:lvl>
    <w:lvl w:ilvl="6" w:tentative="0">
      <w:start w:val="0"/>
      <w:numFmt w:val="bullet"/>
      <w:lvlText w:val="•"/>
      <w:lvlJc w:val="left"/>
      <w:pPr>
        <w:ind w:left="6821" w:hanging="241"/>
      </w:pPr>
      <w:rPr>
        <w:rFonts w:hint="default"/>
      </w:rPr>
    </w:lvl>
    <w:lvl w:ilvl="7" w:tentative="0">
      <w:start w:val="0"/>
      <w:numFmt w:val="bullet"/>
      <w:lvlText w:val="•"/>
      <w:lvlJc w:val="left"/>
      <w:pPr>
        <w:ind w:left="7857" w:hanging="241"/>
      </w:pPr>
      <w:rPr>
        <w:rFonts w:hint="default"/>
      </w:rPr>
    </w:lvl>
    <w:lvl w:ilvl="8" w:tentative="0">
      <w:start w:val="0"/>
      <w:numFmt w:val="bullet"/>
      <w:lvlText w:val="•"/>
      <w:lvlJc w:val="left"/>
      <w:pPr>
        <w:ind w:left="8893" w:hanging="241"/>
      </w:pPr>
      <w:rPr>
        <w:rFonts w:hint="default"/>
      </w:rPr>
    </w:lvl>
  </w:abstractNum>
  <w:abstractNum w:abstractNumId="46">
    <w:nsid w:val="F585BF25"/>
    <w:multiLevelType w:val="multilevel"/>
    <w:tmpl w:val="F585BF25"/>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47">
    <w:nsid w:val="F689643B"/>
    <w:multiLevelType w:val="multilevel"/>
    <w:tmpl w:val="F689643B"/>
    <w:lvl w:ilvl="0" w:tentative="0">
      <w:start w:val="3"/>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48">
    <w:nsid w:val="FEC2EA36"/>
    <w:multiLevelType w:val="multilevel"/>
    <w:tmpl w:val="FEC2EA36"/>
    <w:lvl w:ilvl="0" w:tentative="0">
      <w:start w:val="8"/>
      <w:numFmt w:val="decimal"/>
      <w:lvlText w:val="%1"/>
      <w:lvlJc w:val="left"/>
      <w:pPr>
        <w:ind w:left="1560" w:hanging="480"/>
        <w:jc w:val="left"/>
      </w:pPr>
      <w:rPr>
        <w:rFonts w:hint="default"/>
      </w:rPr>
    </w:lvl>
    <w:lvl w:ilvl="1" w:tentative="0">
      <w:start w:val="6"/>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49">
    <w:nsid w:val="0248C179"/>
    <w:multiLevelType w:val="multilevel"/>
    <w:tmpl w:val="0248C179"/>
    <w:lvl w:ilvl="0" w:tentative="0">
      <w:start w:val="1"/>
      <w:numFmt w:val="decimal"/>
      <w:lvlText w:val="%1"/>
      <w:lvlJc w:val="left"/>
      <w:pPr>
        <w:ind w:left="1572" w:hanging="490"/>
        <w:jc w:val="left"/>
      </w:pPr>
      <w:rPr>
        <w:rFonts w:hint="default"/>
      </w:rPr>
    </w:lvl>
    <w:lvl w:ilvl="1" w:tentative="0">
      <w:start w:val="1"/>
      <w:numFmt w:val="decimal"/>
      <w:lvlText w:val="%1.%2"/>
      <w:lvlJc w:val="left"/>
      <w:pPr>
        <w:ind w:left="1572" w:hanging="490"/>
        <w:jc w:val="left"/>
      </w:pPr>
      <w:rPr>
        <w:rFonts w:hint="default" w:ascii="宋体" w:hAnsi="宋体" w:eastAsia="宋体" w:cs="宋体"/>
        <w:spacing w:val="0"/>
        <w:w w:val="100"/>
        <w:sz w:val="24"/>
        <w:szCs w:val="24"/>
      </w:rPr>
    </w:lvl>
    <w:lvl w:ilvl="2" w:tentative="0">
      <w:start w:val="0"/>
      <w:numFmt w:val="bullet"/>
      <w:lvlText w:val="•"/>
      <w:lvlJc w:val="left"/>
      <w:pPr>
        <w:ind w:left="3457" w:hanging="490"/>
      </w:pPr>
      <w:rPr>
        <w:rFonts w:hint="default"/>
      </w:rPr>
    </w:lvl>
    <w:lvl w:ilvl="3" w:tentative="0">
      <w:start w:val="0"/>
      <w:numFmt w:val="bullet"/>
      <w:lvlText w:val="•"/>
      <w:lvlJc w:val="left"/>
      <w:pPr>
        <w:ind w:left="4395" w:hanging="490"/>
      </w:pPr>
      <w:rPr>
        <w:rFonts w:hint="default"/>
      </w:rPr>
    </w:lvl>
    <w:lvl w:ilvl="4" w:tentative="0">
      <w:start w:val="0"/>
      <w:numFmt w:val="bullet"/>
      <w:lvlText w:val="•"/>
      <w:lvlJc w:val="left"/>
      <w:pPr>
        <w:ind w:left="5334" w:hanging="490"/>
      </w:pPr>
      <w:rPr>
        <w:rFonts w:hint="default"/>
      </w:rPr>
    </w:lvl>
    <w:lvl w:ilvl="5" w:tentative="0">
      <w:start w:val="0"/>
      <w:numFmt w:val="bullet"/>
      <w:lvlText w:val="•"/>
      <w:lvlJc w:val="left"/>
      <w:pPr>
        <w:ind w:left="6273" w:hanging="490"/>
      </w:pPr>
      <w:rPr>
        <w:rFonts w:hint="default"/>
      </w:rPr>
    </w:lvl>
    <w:lvl w:ilvl="6" w:tentative="0">
      <w:start w:val="0"/>
      <w:numFmt w:val="bullet"/>
      <w:lvlText w:val="•"/>
      <w:lvlJc w:val="left"/>
      <w:pPr>
        <w:ind w:left="7211" w:hanging="490"/>
      </w:pPr>
      <w:rPr>
        <w:rFonts w:hint="default"/>
      </w:rPr>
    </w:lvl>
    <w:lvl w:ilvl="7" w:tentative="0">
      <w:start w:val="0"/>
      <w:numFmt w:val="bullet"/>
      <w:lvlText w:val="•"/>
      <w:lvlJc w:val="left"/>
      <w:pPr>
        <w:ind w:left="8150" w:hanging="490"/>
      </w:pPr>
      <w:rPr>
        <w:rFonts w:hint="default"/>
      </w:rPr>
    </w:lvl>
    <w:lvl w:ilvl="8" w:tentative="0">
      <w:start w:val="0"/>
      <w:numFmt w:val="bullet"/>
      <w:lvlText w:val="•"/>
      <w:lvlJc w:val="left"/>
      <w:pPr>
        <w:ind w:left="9088" w:hanging="490"/>
      </w:pPr>
      <w:rPr>
        <w:rFonts w:hint="default"/>
      </w:rPr>
    </w:lvl>
  </w:abstractNum>
  <w:abstractNum w:abstractNumId="50">
    <w:nsid w:val="03A63A41"/>
    <w:multiLevelType w:val="multilevel"/>
    <w:tmpl w:val="03A63A41"/>
    <w:lvl w:ilvl="0" w:tentative="0">
      <w:start w:val="4"/>
      <w:numFmt w:val="decimal"/>
      <w:lvlText w:val="%1"/>
      <w:lvlJc w:val="left"/>
      <w:pPr>
        <w:ind w:left="1560" w:hanging="480"/>
        <w:jc w:val="left"/>
      </w:pPr>
      <w:rPr>
        <w:rFonts w:hint="default"/>
      </w:rPr>
    </w:lvl>
    <w:lvl w:ilvl="1" w:tentative="0">
      <w:start w:val="1"/>
      <w:numFmt w:val="decimal"/>
      <w:lvlText w:val="%1.%2"/>
      <w:lvlJc w:val="left"/>
      <w:pPr>
        <w:ind w:left="1560" w:hanging="480"/>
        <w:jc w:val="left"/>
      </w:pPr>
      <w:rPr>
        <w:rFonts w:hint="default" w:ascii="宋体" w:hAnsi="宋体" w:eastAsia="宋体" w:cs="宋体"/>
        <w:w w:val="100"/>
        <w:sz w:val="24"/>
        <w:szCs w:val="24"/>
      </w:rPr>
    </w:lvl>
    <w:lvl w:ilvl="2" w:tentative="0">
      <w:start w:val="0"/>
      <w:numFmt w:val="bullet"/>
      <w:lvlText w:val="•"/>
      <w:lvlJc w:val="left"/>
      <w:pPr>
        <w:ind w:left="3441" w:hanging="480"/>
      </w:pPr>
      <w:rPr>
        <w:rFonts w:hint="default"/>
      </w:rPr>
    </w:lvl>
    <w:lvl w:ilvl="3" w:tentative="0">
      <w:start w:val="0"/>
      <w:numFmt w:val="bullet"/>
      <w:lvlText w:val="•"/>
      <w:lvlJc w:val="left"/>
      <w:pPr>
        <w:ind w:left="4381" w:hanging="480"/>
      </w:pPr>
      <w:rPr>
        <w:rFonts w:hint="default"/>
      </w:rPr>
    </w:lvl>
    <w:lvl w:ilvl="4" w:tentative="0">
      <w:start w:val="0"/>
      <w:numFmt w:val="bullet"/>
      <w:lvlText w:val="•"/>
      <w:lvlJc w:val="left"/>
      <w:pPr>
        <w:ind w:left="5322" w:hanging="480"/>
      </w:pPr>
      <w:rPr>
        <w:rFonts w:hint="default"/>
      </w:rPr>
    </w:lvl>
    <w:lvl w:ilvl="5" w:tentative="0">
      <w:start w:val="0"/>
      <w:numFmt w:val="bullet"/>
      <w:lvlText w:val="•"/>
      <w:lvlJc w:val="left"/>
      <w:pPr>
        <w:ind w:left="6263" w:hanging="480"/>
      </w:pPr>
      <w:rPr>
        <w:rFonts w:hint="default"/>
      </w:rPr>
    </w:lvl>
    <w:lvl w:ilvl="6" w:tentative="0">
      <w:start w:val="0"/>
      <w:numFmt w:val="bullet"/>
      <w:lvlText w:val="•"/>
      <w:lvlJc w:val="left"/>
      <w:pPr>
        <w:ind w:left="7203" w:hanging="480"/>
      </w:pPr>
      <w:rPr>
        <w:rFonts w:hint="default"/>
      </w:rPr>
    </w:lvl>
    <w:lvl w:ilvl="7" w:tentative="0">
      <w:start w:val="0"/>
      <w:numFmt w:val="bullet"/>
      <w:lvlText w:val="•"/>
      <w:lvlJc w:val="left"/>
      <w:pPr>
        <w:ind w:left="8144" w:hanging="480"/>
      </w:pPr>
      <w:rPr>
        <w:rFonts w:hint="default"/>
      </w:rPr>
    </w:lvl>
    <w:lvl w:ilvl="8" w:tentative="0">
      <w:start w:val="0"/>
      <w:numFmt w:val="bullet"/>
      <w:lvlText w:val="•"/>
      <w:lvlJc w:val="left"/>
      <w:pPr>
        <w:ind w:left="9084" w:hanging="480"/>
      </w:pPr>
      <w:rPr>
        <w:rFonts w:hint="default"/>
      </w:rPr>
    </w:lvl>
  </w:abstractNum>
  <w:abstractNum w:abstractNumId="51">
    <w:nsid w:val="03D62ECE"/>
    <w:multiLevelType w:val="multilevel"/>
    <w:tmpl w:val="03D62ECE"/>
    <w:lvl w:ilvl="0" w:tentative="0">
      <w:start w:val="1"/>
      <w:numFmt w:val="decimal"/>
      <w:lvlText w:val="%1."/>
      <w:lvlJc w:val="left"/>
      <w:pPr>
        <w:ind w:left="106" w:hanging="312"/>
        <w:jc w:val="left"/>
      </w:pPr>
      <w:rPr>
        <w:rFonts w:hint="default" w:ascii="宋体" w:hAnsi="宋体" w:eastAsia="宋体" w:cs="宋体"/>
        <w:w w:val="100"/>
        <w:sz w:val="24"/>
        <w:szCs w:val="24"/>
      </w:rPr>
    </w:lvl>
    <w:lvl w:ilvl="1" w:tentative="0">
      <w:start w:val="0"/>
      <w:numFmt w:val="bullet"/>
      <w:lvlText w:val="•"/>
      <w:lvlJc w:val="left"/>
      <w:pPr>
        <w:ind w:left="894" w:hanging="312"/>
      </w:pPr>
      <w:rPr>
        <w:rFonts w:hint="default"/>
      </w:rPr>
    </w:lvl>
    <w:lvl w:ilvl="2" w:tentative="0">
      <w:start w:val="0"/>
      <w:numFmt w:val="bullet"/>
      <w:lvlText w:val="•"/>
      <w:lvlJc w:val="left"/>
      <w:pPr>
        <w:ind w:left="1688" w:hanging="312"/>
      </w:pPr>
      <w:rPr>
        <w:rFonts w:hint="default"/>
      </w:rPr>
    </w:lvl>
    <w:lvl w:ilvl="3" w:tentative="0">
      <w:start w:val="0"/>
      <w:numFmt w:val="bullet"/>
      <w:lvlText w:val="•"/>
      <w:lvlJc w:val="left"/>
      <w:pPr>
        <w:ind w:left="2482" w:hanging="312"/>
      </w:pPr>
      <w:rPr>
        <w:rFonts w:hint="default"/>
      </w:rPr>
    </w:lvl>
    <w:lvl w:ilvl="4" w:tentative="0">
      <w:start w:val="0"/>
      <w:numFmt w:val="bullet"/>
      <w:lvlText w:val="•"/>
      <w:lvlJc w:val="left"/>
      <w:pPr>
        <w:ind w:left="3277" w:hanging="312"/>
      </w:pPr>
      <w:rPr>
        <w:rFonts w:hint="default"/>
      </w:rPr>
    </w:lvl>
    <w:lvl w:ilvl="5" w:tentative="0">
      <w:start w:val="0"/>
      <w:numFmt w:val="bullet"/>
      <w:lvlText w:val="•"/>
      <w:lvlJc w:val="left"/>
      <w:pPr>
        <w:ind w:left="4071" w:hanging="312"/>
      </w:pPr>
      <w:rPr>
        <w:rFonts w:hint="default"/>
      </w:rPr>
    </w:lvl>
    <w:lvl w:ilvl="6" w:tentative="0">
      <w:start w:val="0"/>
      <w:numFmt w:val="bullet"/>
      <w:lvlText w:val="•"/>
      <w:lvlJc w:val="left"/>
      <w:pPr>
        <w:ind w:left="4865" w:hanging="312"/>
      </w:pPr>
      <w:rPr>
        <w:rFonts w:hint="default"/>
      </w:rPr>
    </w:lvl>
    <w:lvl w:ilvl="7" w:tentative="0">
      <w:start w:val="0"/>
      <w:numFmt w:val="bullet"/>
      <w:lvlText w:val="•"/>
      <w:lvlJc w:val="left"/>
      <w:pPr>
        <w:ind w:left="5660" w:hanging="312"/>
      </w:pPr>
      <w:rPr>
        <w:rFonts w:hint="default"/>
      </w:rPr>
    </w:lvl>
    <w:lvl w:ilvl="8" w:tentative="0">
      <w:start w:val="0"/>
      <w:numFmt w:val="bullet"/>
      <w:lvlText w:val="•"/>
      <w:lvlJc w:val="left"/>
      <w:pPr>
        <w:ind w:left="6454" w:hanging="312"/>
      </w:pPr>
      <w:rPr>
        <w:rFonts w:hint="default"/>
      </w:rPr>
    </w:lvl>
  </w:abstractNum>
  <w:abstractNum w:abstractNumId="52">
    <w:nsid w:val="0709FD3E"/>
    <w:multiLevelType w:val="multilevel"/>
    <w:tmpl w:val="0709FD3E"/>
    <w:lvl w:ilvl="0" w:tentative="0">
      <w:start w:val="1"/>
      <w:numFmt w:val="decimal"/>
      <w:lvlText w:val="%1"/>
      <w:lvlJc w:val="left"/>
      <w:pPr>
        <w:ind w:left="840" w:hanging="240"/>
        <w:jc w:val="left"/>
      </w:pPr>
      <w:rPr>
        <w:rFonts w:hint="default" w:ascii="宋体" w:hAnsi="宋体" w:eastAsia="宋体" w:cs="宋体"/>
        <w:b/>
        <w:bCs/>
        <w:w w:val="99"/>
        <w:sz w:val="24"/>
        <w:szCs w:val="24"/>
      </w:rPr>
    </w:lvl>
    <w:lvl w:ilvl="1" w:tentative="0">
      <w:start w:val="1"/>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740" w:hanging="660"/>
        <w:jc w:val="left"/>
      </w:pPr>
      <w:rPr>
        <w:rFonts w:hint="default" w:ascii="宋体" w:hAnsi="宋体" w:eastAsia="宋体" w:cs="宋体"/>
        <w:w w:val="100"/>
        <w:sz w:val="24"/>
        <w:szCs w:val="24"/>
      </w:rPr>
    </w:lvl>
    <w:lvl w:ilvl="3" w:tentative="0">
      <w:start w:val="4"/>
      <w:numFmt w:val="decimal"/>
      <w:lvlText w:val="%1.%2.%3.%4"/>
      <w:lvlJc w:val="left"/>
      <w:pPr>
        <w:ind w:left="1980" w:hanging="900"/>
        <w:jc w:val="left"/>
      </w:pPr>
      <w:rPr>
        <w:rFonts w:hint="default" w:ascii="宋体" w:hAnsi="宋体" w:eastAsia="宋体" w:cs="宋体"/>
        <w:w w:val="100"/>
        <w:sz w:val="24"/>
        <w:szCs w:val="24"/>
      </w:rPr>
    </w:lvl>
    <w:lvl w:ilvl="4" w:tentative="0">
      <w:start w:val="0"/>
      <w:numFmt w:val="bullet"/>
      <w:lvlText w:val="•"/>
      <w:lvlJc w:val="left"/>
      <w:pPr>
        <w:ind w:left="2100" w:hanging="900"/>
      </w:pPr>
      <w:rPr>
        <w:rFonts w:hint="default"/>
      </w:rPr>
    </w:lvl>
    <w:lvl w:ilvl="5" w:tentative="0">
      <w:start w:val="0"/>
      <w:numFmt w:val="bullet"/>
      <w:lvlText w:val="•"/>
      <w:lvlJc w:val="left"/>
      <w:pPr>
        <w:ind w:left="3577" w:hanging="900"/>
      </w:pPr>
      <w:rPr>
        <w:rFonts w:hint="default"/>
      </w:rPr>
    </w:lvl>
    <w:lvl w:ilvl="6" w:tentative="0">
      <w:start w:val="0"/>
      <w:numFmt w:val="bullet"/>
      <w:lvlText w:val="•"/>
      <w:lvlJc w:val="left"/>
      <w:pPr>
        <w:ind w:left="5055" w:hanging="900"/>
      </w:pPr>
      <w:rPr>
        <w:rFonts w:hint="default"/>
      </w:rPr>
    </w:lvl>
    <w:lvl w:ilvl="7" w:tentative="0">
      <w:start w:val="0"/>
      <w:numFmt w:val="bullet"/>
      <w:lvlText w:val="•"/>
      <w:lvlJc w:val="left"/>
      <w:pPr>
        <w:ind w:left="6533" w:hanging="900"/>
      </w:pPr>
      <w:rPr>
        <w:rFonts w:hint="default"/>
      </w:rPr>
    </w:lvl>
    <w:lvl w:ilvl="8" w:tentative="0">
      <w:start w:val="0"/>
      <w:numFmt w:val="bullet"/>
      <w:lvlText w:val="•"/>
      <w:lvlJc w:val="left"/>
      <w:pPr>
        <w:ind w:left="8010" w:hanging="900"/>
      </w:pPr>
      <w:rPr>
        <w:rFonts w:hint="default"/>
      </w:rPr>
    </w:lvl>
  </w:abstractNum>
  <w:abstractNum w:abstractNumId="53">
    <w:nsid w:val="0E640482"/>
    <w:multiLevelType w:val="multilevel"/>
    <w:tmpl w:val="0E640482"/>
    <w:lvl w:ilvl="0" w:tentative="0">
      <w:start w:val="18"/>
      <w:numFmt w:val="decimal"/>
      <w:lvlText w:val="%1"/>
      <w:lvlJc w:val="left"/>
      <w:pPr>
        <w:ind w:left="600" w:hanging="612"/>
        <w:jc w:val="left"/>
      </w:pPr>
      <w:rPr>
        <w:rFonts w:hint="default"/>
      </w:rPr>
    </w:lvl>
    <w:lvl w:ilvl="1" w:tentative="0">
      <w:start w:val="1"/>
      <w:numFmt w:val="decimal"/>
      <w:lvlText w:val="%1.%2"/>
      <w:lvlJc w:val="left"/>
      <w:pPr>
        <w:ind w:left="600" w:hanging="612"/>
        <w:jc w:val="left"/>
      </w:pPr>
      <w:rPr>
        <w:rFonts w:hint="default" w:ascii="宋体" w:hAnsi="宋体" w:eastAsia="宋体" w:cs="宋体"/>
        <w:w w:val="100"/>
        <w:sz w:val="24"/>
        <w:szCs w:val="24"/>
      </w:rPr>
    </w:lvl>
    <w:lvl w:ilvl="2" w:tentative="0">
      <w:start w:val="0"/>
      <w:numFmt w:val="bullet"/>
      <w:lvlText w:val="•"/>
      <w:lvlJc w:val="left"/>
      <w:pPr>
        <w:ind w:left="2673" w:hanging="612"/>
      </w:pPr>
      <w:rPr>
        <w:rFonts w:hint="default"/>
      </w:rPr>
    </w:lvl>
    <w:lvl w:ilvl="3" w:tentative="0">
      <w:start w:val="0"/>
      <w:numFmt w:val="bullet"/>
      <w:lvlText w:val="•"/>
      <w:lvlJc w:val="left"/>
      <w:pPr>
        <w:ind w:left="3709" w:hanging="612"/>
      </w:pPr>
      <w:rPr>
        <w:rFonts w:hint="default"/>
      </w:rPr>
    </w:lvl>
    <w:lvl w:ilvl="4" w:tentative="0">
      <w:start w:val="0"/>
      <w:numFmt w:val="bullet"/>
      <w:lvlText w:val="•"/>
      <w:lvlJc w:val="left"/>
      <w:pPr>
        <w:ind w:left="4746" w:hanging="612"/>
      </w:pPr>
      <w:rPr>
        <w:rFonts w:hint="default"/>
      </w:rPr>
    </w:lvl>
    <w:lvl w:ilvl="5" w:tentative="0">
      <w:start w:val="0"/>
      <w:numFmt w:val="bullet"/>
      <w:lvlText w:val="•"/>
      <w:lvlJc w:val="left"/>
      <w:pPr>
        <w:ind w:left="5783" w:hanging="612"/>
      </w:pPr>
      <w:rPr>
        <w:rFonts w:hint="default"/>
      </w:rPr>
    </w:lvl>
    <w:lvl w:ilvl="6" w:tentative="0">
      <w:start w:val="0"/>
      <w:numFmt w:val="bullet"/>
      <w:lvlText w:val="•"/>
      <w:lvlJc w:val="left"/>
      <w:pPr>
        <w:ind w:left="6819" w:hanging="612"/>
      </w:pPr>
      <w:rPr>
        <w:rFonts w:hint="default"/>
      </w:rPr>
    </w:lvl>
    <w:lvl w:ilvl="7" w:tentative="0">
      <w:start w:val="0"/>
      <w:numFmt w:val="bullet"/>
      <w:lvlText w:val="•"/>
      <w:lvlJc w:val="left"/>
      <w:pPr>
        <w:ind w:left="7856" w:hanging="612"/>
      </w:pPr>
      <w:rPr>
        <w:rFonts w:hint="default"/>
      </w:rPr>
    </w:lvl>
    <w:lvl w:ilvl="8" w:tentative="0">
      <w:start w:val="0"/>
      <w:numFmt w:val="bullet"/>
      <w:lvlText w:val="•"/>
      <w:lvlJc w:val="left"/>
      <w:pPr>
        <w:ind w:left="8892" w:hanging="612"/>
      </w:pPr>
      <w:rPr>
        <w:rFonts w:hint="default"/>
      </w:rPr>
    </w:lvl>
  </w:abstractNum>
  <w:abstractNum w:abstractNumId="54">
    <w:nsid w:val="10D591E5"/>
    <w:multiLevelType w:val="multilevel"/>
    <w:tmpl w:val="10D591E5"/>
    <w:lvl w:ilvl="0" w:tentative="0">
      <w:start w:val="1"/>
      <w:numFmt w:val="decimal"/>
      <w:lvlText w:val="%1."/>
      <w:lvlJc w:val="left"/>
      <w:pPr>
        <w:ind w:left="1623" w:hanging="361"/>
        <w:jc w:val="right"/>
      </w:pPr>
      <w:rPr>
        <w:rFonts w:hint="default" w:ascii="宋体" w:hAnsi="宋体" w:eastAsia="宋体" w:cs="宋体"/>
        <w:spacing w:val="-8"/>
        <w:w w:val="100"/>
        <w:sz w:val="22"/>
        <w:szCs w:val="22"/>
      </w:rPr>
    </w:lvl>
    <w:lvl w:ilvl="1" w:tentative="0">
      <w:start w:val="0"/>
      <w:numFmt w:val="bullet"/>
      <w:lvlText w:val="•"/>
      <w:lvlJc w:val="left"/>
      <w:pPr>
        <w:ind w:left="2554" w:hanging="361"/>
      </w:pPr>
      <w:rPr>
        <w:rFonts w:hint="default"/>
      </w:rPr>
    </w:lvl>
    <w:lvl w:ilvl="2" w:tentative="0">
      <w:start w:val="0"/>
      <w:numFmt w:val="bullet"/>
      <w:lvlText w:val="•"/>
      <w:lvlJc w:val="left"/>
      <w:pPr>
        <w:ind w:left="3489" w:hanging="361"/>
      </w:pPr>
      <w:rPr>
        <w:rFonts w:hint="default"/>
      </w:rPr>
    </w:lvl>
    <w:lvl w:ilvl="3" w:tentative="0">
      <w:start w:val="0"/>
      <w:numFmt w:val="bullet"/>
      <w:lvlText w:val="•"/>
      <w:lvlJc w:val="left"/>
      <w:pPr>
        <w:ind w:left="4423" w:hanging="361"/>
      </w:pPr>
      <w:rPr>
        <w:rFonts w:hint="default"/>
      </w:rPr>
    </w:lvl>
    <w:lvl w:ilvl="4" w:tentative="0">
      <w:start w:val="0"/>
      <w:numFmt w:val="bullet"/>
      <w:lvlText w:val="•"/>
      <w:lvlJc w:val="left"/>
      <w:pPr>
        <w:ind w:left="5358" w:hanging="361"/>
      </w:pPr>
      <w:rPr>
        <w:rFonts w:hint="default"/>
      </w:rPr>
    </w:lvl>
    <w:lvl w:ilvl="5" w:tentative="0">
      <w:start w:val="0"/>
      <w:numFmt w:val="bullet"/>
      <w:lvlText w:val="•"/>
      <w:lvlJc w:val="left"/>
      <w:pPr>
        <w:ind w:left="6293" w:hanging="361"/>
      </w:pPr>
      <w:rPr>
        <w:rFonts w:hint="default"/>
      </w:rPr>
    </w:lvl>
    <w:lvl w:ilvl="6" w:tentative="0">
      <w:start w:val="0"/>
      <w:numFmt w:val="bullet"/>
      <w:lvlText w:val="•"/>
      <w:lvlJc w:val="left"/>
      <w:pPr>
        <w:ind w:left="7227" w:hanging="361"/>
      </w:pPr>
      <w:rPr>
        <w:rFonts w:hint="default"/>
      </w:rPr>
    </w:lvl>
    <w:lvl w:ilvl="7" w:tentative="0">
      <w:start w:val="0"/>
      <w:numFmt w:val="bullet"/>
      <w:lvlText w:val="•"/>
      <w:lvlJc w:val="left"/>
      <w:pPr>
        <w:ind w:left="8162" w:hanging="361"/>
      </w:pPr>
      <w:rPr>
        <w:rFonts w:hint="default"/>
      </w:rPr>
    </w:lvl>
    <w:lvl w:ilvl="8" w:tentative="0">
      <w:start w:val="0"/>
      <w:numFmt w:val="bullet"/>
      <w:lvlText w:val="•"/>
      <w:lvlJc w:val="left"/>
      <w:pPr>
        <w:ind w:left="9096" w:hanging="361"/>
      </w:pPr>
      <w:rPr>
        <w:rFonts w:hint="default"/>
      </w:rPr>
    </w:lvl>
  </w:abstractNum>
  <w:abstractNum w:abstractNumId="55">
    <w:nsid w:val="12EADF99"/>
    <w:multiLevelType w:val="multilevel"/>
    <w:tmpl w:val="12EADF99"/>
    <w:lvl w:ilvl="0" w:tentative="0">
      <w:start w:val="5"/>
      <w:numFmt w:val="decimal"/>
      <w:lvlText w:val="%1"/>
      <w:lvlJc w:val="left"/>
      <w:pPr>
        <w:ind w:left="1560" w:hanging="480"/>
        <w:jc w:val="left"/>
      </w:pPr>
      <w:rPr>
        <w:rFonts w:hint="default"/>
      </w:rPr>
    </w:lvl>
    <w:lvl w:ilvl="1" w:tentative="0">
      <w:start w:val="3"/>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56">
    <w:nsid w:val="1450273B"/>
    <w:multiLevelType w:val="multilevel"/>
    <w:tmpl w:val="1450273B"/>
    <w:lvl w:ilvl="0" w:tentative="0">
      <w:start w:val="1"/>
      <w:numFmt w:val="decimal"/>
      <w:lvlText w:val="(%1)"/>
      <w:lvlJc w:val="left"/>
      <w:pPr>
        <w:ind w:left="600" w:hanging="361"/>
        <w:jc w:val="left"/>
      </w:pPr>
      <w:rPr>
        <w:rFonts w:hint="default" w:ascii="宋体" w:hAnsi="宋体" w:eastAsia="宋体" w:cs="宋体"/>
        <w:spacing w:val="-19"/>
        <w:w w:val="100"/>
        <w:sz w:val="22"/>
        <w:szCs w:val="22"/>
      </w:rPr>
    </w:lvl>
    <w:lvl w:ilvl="1" w:tentative="0">
      <w:start w:val="0"/>
      <w:numFmt w:val="bullet"/>
      <w:lvlText w:val="•"/>
      <w:lvlJc w:val="left"/>
      <w:pPr>
        <w:ind w:left="1636" w:hanging="361"/>
      </w:pPr>
      <w:rPr>
        <w:rFonts w:hint="default"/>
      </w:rPr>
    </w:lvl>
    <w:lvl w:ilvl="2" w:tentative="0">
      <w:start w:val="0"/>
      <w:numFmt w:val="bullet"/>
      <w:lvlText w:val="•"/>
      <w:lvlJc w:val="left"/>
      <w:pPr>
        <w:ind w:left="2673" w:hanging="361"/>
      </w:pPr>
      <w:rPr>
        <w:rFonts w:hint="default"/>
      </w:rPr>
    </w:lvl>
    <w:lvl w:ilvl="3" w:tentative="0">
      <w:start w:val="0"/>
      <w:numFmt w:val="bullet"/>
      <w:lvlText w:val="•"/>
      <w:lvlJc w:val="left"/>
      <w:pPr>
        <w:ind w:left="3709" w:hanging="361"/>
      </w:pPr>
      <w:rPr>
        <w:rFonts w:hint="default"/>
      </w:rPr>
    </w:lvl>
    <w:lvl w:ilvl="4" w:tentative="0">
      <w:start w:val="0"/>
      <w:numFmt w:val="bullet"/>
      <w:lvlText w:val="•"/>
      <w:lvlJc w:val="left"/>
      <w:pPr>
        <w:ind w:left="4746" w:hanging="361"/>
      </w:pPr>
      <w:rPr>
        <w:rFonts w:hint="default"/>
      </w:rPr>
    </w:lvl>
    <w:lvl w:ilvl="5" w:tentative="0">
      <w:start w:val="0"/>
      <w:numFmt w:val="bullet"/>
      <w:lvlText w:val="•"/>
      <w:lvlJc w:val="left"/>
      <w:pPr>
        <w:ind w:left="5783" w:hanging="361"/>
      </w:pPr>
      <w:rPr>
        <w:rFonts w:hint="default"/>
      </w:rPr>
    </w:lvl>
    <w:lvl w:ilvl="6" w:tentative="0">
      <w:start w:val="0"/>
      <w:numFmt w:val="bullet"/>
      <w:lvlText w:val="•"/>
      <w:lvlJc w:val="left"/>
      <w:pPr>
        <w:ind w:left="6819" w:hanging="361"/>
      </w:pPr>
      <w:rPr>
        <w:rFonts w:hint="default"/>
      </w:rPr>
    </w:lvl>
    <w:lvl w:ilvl="7" w:tentative="0">
      <w:start w:val="0"/>
      <w:numFmt w:val="bullet"/>
      <w:lvlText w:val="•"/>
      <w:lvlJc w:val="left"/>
      <w:pPr>
        <w:ind w:left="7856" w:hanging="361"/>
      </w:pPr>
      <w:rPr>
        <w:rFonts w:hint="default"/>
      </w:rPr>
    </w:lvl>
    <w:lvl w:ilvl="8" w:tentative="0">
      <w:start w:val="0"/>
      <w:numFmt w:val="bullet"/>
      <w:lvlText w:val="•"/>
      <w:lvlJc w:val="left"/>
      <w:pPr>
        <w:ind w:left="8892" w:hanging="361"/>
      </w:pPr>
      <w:rPr>
        <w:rFonts w:hint="default"/>
      </w:rPr>
    </w:lvl>
  </w:abstractNum>
  <w:abstractNum w:abstractNumId="57">
    <w:nsid w:val="18F74015"/>
    <w:multiLevelType w:val="multilevel"/>
    <w:tmpl w:val="18F74015"/>
    <w:lvl w:ilvl="0" w:tentative="0">
      <w:start w:val="8"/>
      <w:numFmt w:val="decimal"/>
      <w:lvlText w:val="%1"/>
      <w:lvlJc w:val="left"/>
      <w:pPr>
        <w:ind w:left="1560" w:hanging="480"/>
        <w:jc w:val="left"/>
      </w:pPr>
      <w:rPr>
        <w:rFonts w:hint="default"/>
      </w:rPr>
    </w:lvl>
    <w:lvl w:ilvl="1" w:tentative="0">
      <w:start w:val="8"/>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58">
    <w:nsid w:val="1ACDE60F"/>
    <w:multiLevelType w:val="multilevel"/>
    <w:tmpl w:val="1ACDE60F"/>
    <w:lvl w:ilvl="0" w:tentative="0">
      <w:start w:val="33"/>
      <w:numFmt w:val="decimal"/>
      <w:lvlText w:val="%1"/>
      <w:lvlJc w:val="left"/>
      <w:pPr>
        <w:ind w:left="1560" w:hanging="540"/>
        <w:jc w:val="left"/>
      </w:pPr>
      <w:rPr>
        <w:rFonts w:hint="default"/>
      </w:rPr>
    </w:lvl>
    <w:lvl w:ilvl="1" w:tentative="0">
      <w:start w:val="1"/>
      <w:numFmt w:val="decimal"/>
      <w:lvlText w:val="%1.%2"/>
      <w:lvlJc w:val="left"/>
      <w:pPr>
        <w:ind w:left="1560" w:hanging="540"/>
        <w:jc w:val="left"/>
      </w:pPr>
      <w:rPr>
        <w:rFonts w:hint="default" w:ascii="宋体" w:hAnsi="宋体" w:eastAsia="宋体" w:cs="宋体"/>
        <w:w w:val="100"/>
        <w:sz w:val="24"/>
        <w:szCs w:val="24"/>
      </w:rPr>
    </w:lvl>
    <w:lvl w:ilvl="2" w:tentative="0">
      <w:start w:val="0"/>
      <w:numFmt w:val="bullet"/>
      <w:lvlText w:val="•"/>
      <w:lvlJc w:val="left"/>
      <w:pPr>
        <w:ind w:left="3441" w:hanging="540"/>
      </w:pPr>
      <w:rPr>
        <w:rFonts w:hint="default"/>
      </w:rPr>
    </w:lvl>
    <w:lvl w:ilvl="3" w:tentative="0">
      <w:start w:val="0"/>
      <w:numFmt w:val="bullet"/>
      <w:lvlText w:val="•"/>
      <w:lvlJc w:val="left"/>
      <w:pPr>
        <w:ind w:left="4381" w:hanging="540"/>
      </w:pPr>
      <w:rPr>
        <w:rFonts w:hint="default"/>
      </w:rPr>
    </w:lvl>
    <w:lvl w:ilvl="4" w:tentative="0">
      <w:start w:val="0"/>
      <w:numFmt w:val="bullet"/>
      <w:lvlText w:val="•"/>
      <w:lvlJc w:val="left"/>
      <w:pPr>
        <w:ind w:left="5322" w:hanging="540"/>
      </w:pPr>
      <w:rPr>
        <w:rFonts w:hint="default"/>
      </w:rPr>
    </w:lvl>
    <w:lvl w:ilvl="5" w:tentative="0">
      <w:start w:val="0"/>
      <w:numFmt w:val="bullet"/>
      <w:lvlText w:val="•"/>
      <w:lvlJc w:val="left"/>
      <w:pPr>
        <w:ind w:left="6263" w:hanging="540"/>
      </w:pPr>
      <w:rPr>
        <w:rFonts w:hint="default"/>
      </w:rPr>
    </w:lvl>
    <w:lvl w:ilvl="6" w:tentative="0">
      <w:start w:val="0"/>
      <w:numFmt w:val="bullet"/>
      <w:lvlText w:val="•"/>
      <w:lvlJc w:val="left"/>
      <w:pPr>
        <w:ind w:left="7203" w:hanging="540"/>
      </w:pPr>
      <w:rPr>
        <w:rFonts w:hint="default"/>
      </w:rPr>
    </w:lvl>
    <w:lvl w:ilvl="7" w:tentative="0">
      <w:start w:val="0"/>
      <w:numFmt w:val="bullet"/>
      <w:lvlText w:val="•"/>
      <w:lvlJc w:val="left"/>
      <w:pPr>
        <w:ind w:left="8144" w:hanging="540"/>
      </w:pPr>
      <w:rPr>
        <w:rFonts w:hint="default"/>
      </w:rPr>
    </w:lvl>
    <w:lvl w:ilvl="8" w:tentative="0">
      <w:start w:val="0"/>
      <w:numFmt w:val="bullet"/>
      <w:lvlText w:val="•"/>
      <w:lvlJc w:val="left"/>
      <w:pPr>
        <w:ind w:left="9084" w:hanging="540"/>
      </w:pPr>
      <w:rPr>
        <w:rFonts w:hint="default"/>
      </w:rPr>
    </w:lvl>
  </w:abstractNum>
  <w:abstractNum w:abstractNumId="59">
    <w:nsid w:val="1AD50295"/>
    <w:multiLevelType w:val="multilevel"/>
    <w:tmpl w:val="1AD50295"/>
    <w:lvl w:ilvl="0" w:tentative="0">
      <w:start w:val="1"/>
      <w:numFmt w:val="decimal"/>
      <w:lvlText w:val="%1."/>
      <w:lvlJc w:val="left"/>
      <w:pPr>
        <w:ind w:left="1440" w:hanging="360"/>
        <w:jc w:val="left"/>
      </w:pPr>
      <w:rPr>
        <w:rFonts w:hint="default" w:ascii="宋体" w:hAnsi="宋体" w:eastAsia="宋体" w:cs="宋体"/>
        <w:w w:val="100"/>
        <w:sz w:val="24"/>
        <w:szCs w:val="24"/>
      </w:rPr>
    </w:lvl>
    <w:lvl w:ilvl="1" w:tentative="0">
      <w:start w:val="0"/>
      <w:numFmt w:val="bullet"/>
      <w:lvlText w:val="•"/>
      <w:lvlJc w:val="left"/>
      <w:pPr>
        <w:ind w:left="2392" w:hanging="360"/>
      </w:pPr>
      <w:rPr>
        <w:rFonts w:hint="default"/>
      </w:rPr>
    </w:lvl>
    <w:lvl w:ilvl="2" w:tentative="0">
      <w:start w:val="0"/>
      <w:numFmt w:val="bullet"/>
      <w:lvlText w:val="•"/>
      <w:lvlJc w:val="left"/>
      <w:pPr>
        <w:ind w:left="3345" w:hanging="360"/>
      </w:pPr>
      <w:rPr>
        <w:rFonts w:hint="default"/>
      </w:rPr>
    </w:lvl>
    <w:lvl w:ilvl="3" w:tentative="0">
      <w:start w:val="0"/>
      <w:numFmt w:val="bullet"/>
      <w:lvlText w:val="•"/>
      <w:lvlJc w:val="left"/>
      <w:pPr>
        <w:ind w:left="4297" w:hanging="360"/>
      </w:pPr>
      <w:rPr>
        <w:rFonts w:hint="default"/>
      </w:rPr>
    </w:lvl>
    <w:lvl w:ilvl="4" w:tentative="0">
      <w:start w:val="0"/>
      <w:numFmt w:val="bullet"/>
      <w:lvlText w:val="•"/>
      <w:lvlJc w:val="left"/>
      <w:pPr>
        <w:ind w:left="5250" w:hanging="360"/>
      </w:pPr>
      <w:rPr>
        <w:rFonts w:hint="default"/>
      </w:rPr>
    </w:lvl>
    <w:lvl w:ilvl="5" w:tentative="0">
      <w:start w:val="0"/>
      <w:numFmt w:val="bullet"/>
      <w:lvlText w:val="•"/>
      <w:lvlJc w:val="left"/>
      <w:pPr>
        <w:ind w:left="6203" w:hanging="360"/>
      </w:pPr>
      <w:rPr>
        <w:rFonts w:hint="default"/>
      </w:rPr>
    </w:lvl>
    <w:lvl w:ilvl="6" w:tentative="0">
      <w:start w:val="0"/>
      <w:numFmt w:val="bullet"/>
      <w:lvlText w:val="•"/>
      <w:lvlJc w:val="left"/>
      <w:pPr>
        <w:ind w:left="7155" w:hanging="360"/>
      </w:pPr>
      <w:rPr>
        <w:rFonts w:hint="default"/>
      </w:rPr>
    </w:lvl>
    <w:lvl w:ilvl="7" w:tentative="0">
      <w:start w:val="0"/>
      <w:numFmt w:val="bullet"/>
      <w:lvlText w:val="•"/>
      <w:lvlJc w:val="left"/>
      <w:pPr>
        <w:ind w:left="8108" w:hanging="360"/>
      </w:pPr>
      <w:rPr>
        <w:rFonts w:hint="default"/>
      </w:rPr>
    </w:lvl>
    <w:lvl w:ilvl="8" w:tentative="0">
      <w:start w:val="0"/>
      <w:numFmt w:val="bullet"/>
      <w:lvlText w:val="•"/>
      <w:lvlJc w:val="left"/>
      <w:pPr>
        <w:ind w:left="9060" w:hanging="360"/>
      </w:pPr>
      <w:rPr>
        <w:rFonts w:hint="default"/>
      </w:rPr>
    </w:lvl>
  </w:abstractNum>
  <w:abstractNum w:abstractNumId="60">
    <w:nsid w:val="1BCBBCF0"/>
    <w:multiLevelType w:val="multilevel"/>
    <w:tmpl w:val="1BCBBCF0"/>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61">
    <w:nsid w:val="1C257C7B"/>
    <w:multiLevelType w:val="multilevel"/>
    <w:tmpl w:val="1C257C7B"/>
    <w:lvl w:ilvl="0" w:tentative="0">
      <w:start w:val="1"/>
      <w:numFmt w:val="decimal"/>
      <w:lvlText w:val="%1"/>
      <w:lvlJc w:val="left"/>
      <w:pPr>
        <w:ind w:left="1680" w:hanging="600"/>
        <w:jc w:val="left"/>
      </w:pPr>
      <w:rPr>
        <w:rFonts w:hint="default"/>
      </w:rPr>
    </w:lvl>
    <w:lvl w:ilvl="1" w:tentative="0">
      <w:start w:val="10"/>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050" w:hanging="840"/>
      </w:pPr>
      <w:rPr>
        <w:rFonts w:hint="default"/>
      </w:rPr>
    </w:lvl>
    <w:lvl w:ilvl="4" w:tentative="0">
      <w:start w:val="0"/>
      <w:numFmt w:val="bullet"/>
      <w:lvlText w:val="•"/>
      <w:lvlJc w:val="left"/>
      <w:pPr>
        <w:ind w:left="4181" w:hanging="840"/>
      </w:pPr>
      <w:rPr>
        <w:rFonts w:hint="default"/>
      </w:rPr>
    </w:lvl>
    <w:lvl w:ilvl="5" w:tentative="0">
      <w:start w:val="0"/>
      <w:numFmt w:val="bullet"/>
      <w:lvlText w:val="•"/>
      <w:lvlJc w:val="left"/>
      <w:pPr>
        <w:ind w:left="5312" w:hanging="840"/>
      </w:pPr>
      <w:rPr>
        <w:rFonts w:hint="default"/>
      </w:rPr>
    </w:lvl>
    <w:lvl w:ilvl="6" w:tentative="0">
      <w:start w:val="0"/>
      <w:numFmt w:val="bullet"/>
      <w:lvlText w:val="•"/>
      <w:lvlJc w:val="left"/>
      <w:pPr>
        <w:ind w:left="6443" w:hanging="840"/>
      </w:pPr>
      <w:rPr>
        <w:rFonts w:hint="default"/>
      </w:rPr>
    </w:lvl>
    <w:lvl w:ilvl="7" w:tentative="0">
      <w:start w:val="0"/>
      <w:numFmt w:val="bullet"/>
      <w:lvlText w:val="•"/>
      <w:lvlJc w:val="left"/>
      <w:pPr>
        <w:ind w:left="7573" w:hanging="840"/>
      </w:pPr>
      <w:rPr>
        <w:rFonts w:hint="default"/>
      </w:rPr>
    </w:lvl>
    <w:lvl w:ilvl="8" w:tentative="0">
      <w:start w:val="0"/>
      <w:numFmt w:val="bullet"/>
      <w:lvlText w:val="•"/>
      <w:lvlJc w:val="left"/>
      <w:pPr>
        <w:ind w:left="8704" w:hanging="840"/>
      </w:pPr>
      <w:rPr>
        <w:rFonts w:hint="default"/>
      </w:rPr>
    </w:lvl>
  </w:abstractNum>
  <w:abstractNum w:abstractNumId="62">
    <w:nsid w:val="21B3B1B1"/>
    <w:multiLevelType w:val="multilevel"/>
    <w:tmpl w:val="21B3B1B1"/>
    <w:lvl w:ilvl="0" w:tentative="0">
      <w:start w:val="1"/>
      <w:numFmt w:val="decimal"/>
      <w:lvlText w:val="（%1）"/>
      <w:lvlJc w:val="left"/>
      <w:pPr>
        <w:ind w:left="1561" w:hanging="601"/>
        <w:jc w:val="right"/>
      </w:pPr>
      <w:rPr>
        <w:rFonts w:hint="default" w:ascii="宋体" w:hAnsi="宋体" w:eastAsia="宋体" w:cs="宋体"/>
        <w:spacing w:val="-60"/>
        <w:w w:val="100"/>
        <w:sz w:val="22"/>
        <w:szCs w:val="22"/>
      </w:rPr>
    </w:lvl>
    <w:lvl w:ilvl="1" w:tentative="0">
      <w:start w:val="1"/>
      <w:numFmt w:val="decimal"/>
      <w:lvlText w:val="%2."/>
      <w:lvlJc w:val="left"/>
      <w:pPr>
        <w:ind w:left="600" w:hanging="360"/>
        <w:jc w:val="left"/>
      </w:pPr>
      <w:rPr>
        <w:rFonts w:hint="default" w:ascii="宋体" w:hAnsi="宋体" w:eastAsia="宋体" w:cs="宋体"/>
        <w:spacing w:val="-19"/>
        <w:w w:val="100"/>
        <w:sz w:val="24"/>
        <w:szCs w:val="24"/>
      </w:rPr>
    </w:lvl>
    <w:lvl w:ilvl="2" w:tentative="0">
      <w:start w:val="0"/>
      <w:numFmt w:val="bullet"/>
      <w:lvlText w:val="•"/>
      <w:lvlJc w:val="left"/>
      <w:pPr>
        <w:ind w:left="2605" w:hanging="360"/>
      </w:pPr>
      <w:rPr>
        <w:rFonts w:hint="default"/>
      </w:rPr>
    </w:lvl>
    <w:lvl w:ilvl="3" w:tentative="0">
      <w:start w:val="0"/>
      <w:numFmt w:val="bullet"/>
      <w:lvlText w:val="•"/>
      <w:lvlJc w:val="left"/>
      <w:pPr>
        <w:ind w:left="3650" w:hanging="360"/>
      </w:pPr>
      <w:rPr>
        <w:rFonts w:hint="default"/>
      </w:rPr>
    </w:lvl>
    <w:lvl w:ilvl="4" w:tentative="0">
      <w:start w:val="0"/>
      <w:numFmt w:val="bullet"/>
      <w:lvlText w:val="•"/>
      <w:lvlJc w:val="left"/>
      <w:pPr>
        <w:ind w:left="4695" w:hanging="360"/>
      </w:pPr>
      <w:rPr>
        <w:rFonts w:hint="default"/>
      </w:rPr>
    </w:lvl>
    <w:lvl w:ilvl="5" w:tentative="0">
      <w:start w:val="0"/>
      <w:numFmt w:val="bullet"/>
      <w:lvlText w:val="•"/>
      <w:lvlJc w:val="left"/>
      <w:pPr>
        <w:ind w:left="5740" w:hanging="360"/>
      </w:pPr>
      <w:rPr>
        <w:rFonts w:hint="default"/>
      </w:rPr>
    </w:lvl>
    <w:lvl w:ilvl="6" w:tentative="0">
      <w:start w:val="0"/>
      <w:numFmt w:val="bullet"/>
      <w:lvlText w:val="•"/>
      <w:lvlJc w:val="left"/>
      <w:pPr>
        <w:ind w:left="6785" w:hanging="360"/>
      </w:pPr>
      <w:rPr>
        <w:rFonts w:hint="default"/>
      </w:rPr>
    </w:lvl>
    <w:lvl w:ilvl="7" w:tentative="0">
      <w:start w:val="0"/>
      <w:numFmt w:val="bullet"/>
      <w:lvlText w:val="•"/>
      <w:lvlJc w:val="left"/>
      <w:pPr>
        <w:ind w:left="7830" w:hanging="360"/>
      </w:pPr>
      <w:rPr>
        <w:rFonts w:hint="default"/>
      </w:rPr>
    </w:lvl>
    <w:lvl w:ilvl="8" w:tentative="0">
      <w:start w:val="0"/>
      <w:numFmt w:val="bullet"/>
      <w:lvlText w:val="•"/>
      <w:lvlJc w:val="left"/>
      <w:pPr>
        <w:ind w:left="8875" w:hanging="360"/>
      </w:pPr>
      <w:rPr>
        <w:rFonts w:hint="default"/>
      </w:rPr>
    </w:lvl>
  </w:abstractNum>
  <w:abstractNum w:abstractNumId="63">
    <w:nsid w:val="23E97754"/>
    <w:multiLevelType w:val="multilevel"/>
    <w:tmpl w:val="23E97754"/>
    <w:lvl w:ilvl="0" w:tentative="0">
      <w:start w:val="2"/>
      <w:numFmt w:val="decimal"/>
      <w:lvlText w:val="%1"/>
      <w:lvlJc w:val="left"/>
      <w:pPr>
        <w:ind w:left="1560" w:hanging="480"/>
        <w:jc w:val="left"/>
      </w:pPr>
      <w:rPr>
        <w:rFonts w:hint="default"/>
      </w:rPr>
    </w:lvl>
    <w:lvl w:ilvl="1" w:tentative="0">
      <w:start w:val="4"/>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64">
    <w:nsid w:val="243FCF68"/>
    <w:multiLevelType w:val="multilevel"/>
    <w:tmpl w:val="243FCF68"/>
    <w:lvl w:ilvl="0" w:tentative="0">
      <w:start w:val="23"/>
      <w:numFmt w:val="decimal"/>
      <w:lvlText w:val="%1"/>
      <w:lvlJc w:val="left"/>
      <w:pPr>
        <w:ind w:left="600" w:hanging="600"/>
        <w:jc w:val="left"/>
      </w:pPr>
      <w:rPr>
        <w:rFonts w:hint="default"/>
      </w:rPr>
    </w:lvl>
    <w:lvl w:ilvl="1" w:tentative="0">
      <w:start w:val="1"/>
      <w:numFmt w:val="decimal"/>
      <w:lvlText w:val="%1.%2"/>
      <w:lvlJc w:val="left"/>
      <w:pPr>
        <w:ind w:left="600" w:hanging="600"/>
        <w:jc w:val="left"/>
      </w:pPr>
      <w:rPr>
        <w:rFonts w:hint="default" w:ascii="宋体" w:hAnsi="宋体" w:eastAsia="宋体" w:cs="宋体"/>
        <w:spacing w:val="-12"/>
        <w:w w:val="100"/>
        <w:sz w:val="24"/>
        <w:szCs w:val="24"/>
      </w:rPr>
    </w:lvl>
    <w:lvl w:ilvl="2" w:tentative="0">
      <w:start w:val="0"/>
      <w:numFmt w:val="bullet"/>
      <w:lvlText w:val="•"/>
      <w:lvlJc w:val="left"/>
      <w:pPr>
        <w:ind w:left="2673" w:hanging="600"/>
      </w:pPr>
      <w:rPr>
        <w:rFonts w:hint="default"/>
      </w:rPr>
    </w:lvl>
    <w:lvl w:ilvl="3" w:tentative="0">
      <w:start w:val="0"/>
      <w:numFmt w:val="bullet"/>
      <w:lvlText w:val="•"/>
      <w:lvlJc w:val="left"/>
      <w:pPr>
        <w:ind w:left="3709" w:hanging="600"/>
      </w:pPr>
      <w:rPr>
        <w:rFonts w:hint="default"/>
      </w:rPr>
    </w:lvl>
    <w:lvl w:ilvl="4" w:tentative="0">
      <w:start w:val="0"/>
      <w:numFmt w:val="bullet"/>
      <w:lvlText w:val="•"/>
      <w:lvlJc w:val="left"/>
      <w:pPr>
        <w:ind w:left="4746" w:hanging="600"/>
      </w:pPr>
      <w:rPr>
        <w:rFonts w:hint="default"/>
      </w:rPr>
    </w:lvl>
    <w:lvl w:ilvl="5" w:tentative="0">
      <w:start w:val="0"/>
      <w:numFmt w:val="bullet"/>
      <w:lvlText w:val="•"/>
      <w:lvlJc w:val="left"/>
      <w:pPr>
        <w:ind w:left="5783" w:hanging="600"/>
      </w:pPr>
      <w:rPr>
        <w:rFonts w:hint="default"/>
      </w:rPr>
    </w:lvl>
    <w:lvl w:ilvl="6" w:tentative="0">
      <w:start w:val="0"/>
      <w:numFmt w:val="bullet"/>
      <w:lvlText w:val="•"/>
      <w:lvlJc w:val="left"/>
      <w:pPr>
        <w:ind w:left="6819" w:hanging="600"/>
      </w:pPr>
      <w:rPr>
        <w:rFonts w:hint="default"/>
      </w:rPr>
    </w:lvl>
    <w:lvl w:ilvl="7" w:tentative="0">
      <w:start w:val="0"/>
      <w:numFmt w:val="bullet"/>
      <w:lvlText w:val="•"/>
      <w:lvlJc w:val="left"/>
      <w:pPr>
        <w:ind w:left="7856" w:hanging="600"/>
      </w:pPr>
      <w:rPr>
        <w:rFonts w:hint="default"/>
      </w:rPr>
    </w:lvl>
    <w:lvl w:ilvl="8" w:tentative="0">
      <w:start w:val="0"/>
      <w:numFmt w:val="bullet"/>
      <w:lvlText w:val="•"/>
      <w:lvlJc w:val="left"/>
      <w:pPr>
        <w:ind w:left="8892" w:hanging="600"/>
      </w:pPr>
      <w:rPr>
        <w:rFonts w:hint="default"/>
      </w:rPr>
    </w:lvl>
  </w:abstractNum>
  <w:abstractNum w:abstractNumId="65">
    <w:nsid w:val="2470EC97"/>
    <w:multiLevelType w:val="multilevel"/>
    <w:tmpl w:val="2470EC97"/>
    <w:lvl w:ilvl="0" w:tentative="0">
      <w:start w:val="10"/>
      <w:numFmt w:val="decimal"/>
      <w:lvlText w:val="%1"/>
      <w:lvlJc w:val="left"/>
      <w:pPr>
        <w:ind w:left="1632" w:hanging="550"/>
        <w:jc w:val="left"/>
      </w:pPr>
      <w:rPr>
        <w:rFonts w:hint="default"/>
      </w:rPr>
    </w:lvl>
    <w:lvl w:ilvl="1" w:tentative="0">
      <w:start w:val="1"/>
      <w:numFmt w:val="decimal"/>
      <w:lvlText w:val="%1.%2"/>
      <w:lvlJc w:val="left"/>
      <w:pPr>
        <w:ind w:left="1632" w:hanging="550"/>
        <w:jc w:val="left"/>
      </w:pPr>
      <w:rPr>
        <w:rFonts w:hint="default"/>
        <w:w w:val="100"/>
      </w:rPr>
    </w:lvl>
    <w:lvl w:ilvl="2" w:tentative="0">
      <w:start w:val="1"/>
      <w:numFmt w:val="decimal"/>
      <w:lvlText w:val="%1.%2.%3"/>
      <w:lvlJc w:val="left"/>
      <w:pPr>
        <w:ind w:left="600" w:hanging="795"/>
        <w:jc w:val="left"/>
      </w:pPr>
      <w:rPr>
        <w:rFonts w:hint="default" w:ascii="宋体" w:hAnsi="宋体" w:eastAsia="宋体" w:cs="宋体"/>
        <w:w w:val="100"/>
        <w:sz w:val="24"/>
        <w:szCs w:val="24"/>
      </w:rPr>
    </w:lvl>
    <w:lvl w:ilvl="3" w:tentative="0">
      <w:start w:val="0"/>
      <w:numFmt w:val="bullet"/>
      <w:lvlText w:val="•"/>
      <w:lvlJc w:val="left"/>
      <w:pPr>
        <w:ind w:left="3712" w:hanging="795"/>
      </w:pPr>
      <w:rPr>
        <w:rFonts w:hint="default"/>
      </w:rPr>
    </w:lvl>
    <w:lvl w:ilvl="4" w:tentative="0">
      <w:start w:val="0"/>
      <w:numFmt w:val="bullet"/>
      <w:lvlText w:val="•"/>
      <w:lvlJc w:val="left"/>
      <w:pPr>
        <w:ind w:left="4748" w:hanging="795"/>
      </w:pPr>
      <w:rPr>
        <w:rFonts w:hint="default"/>
      </w:rPr>
    </w:lvl>
    <w:lvl w:ilvl="5" w:tentative="0">
      <w:start w:val="0"/>
      <w:numFmt w:val="bullet"/>
      <w:lvlText w:val="•"/>
      <w:lvlJc w:val="left"/>
      <w:pPr>
        <w:ind w:left="5784" w:hanging="795"/>
      </w:pPr>
      <w:rPr>
        <w:rFonts w:hint="default"/>
      </w:rPr>
    </w:lvl>
    <w:lvl w:ilvl="6" w:tentative="0">
      <w:start w:val="0"/>
      <w:numFmt w:val="bullet"/>
      <w:lvlText w:val="•"/>
      <w:lvlJc w:val="left"/>
      <w:pPr>
        <w:ind w:left="6821" w:hanging="795"/>
      </w:pPr>
      <w:rPr>
        <w:rFonts w:hint="default"/>
      </w:rPr>
    </w:lvl>
    <w:lvl w:ilvl="7" w:tentative="0">
      <w:start w:val="0"/>
      <w:numFmt w:val="bullet"/>
      <w:lvlText w:val="•"/>
      <w:lvlJc w:val="left"/>
      <w:pPr>
        <w:ind w:left="7857" w:hanging="795"/>
      </w:pPr>
      <w:rPr>
        <w:rFonts w:hint="default"/>
      </w:rPr>
    </w:lvl>
    <w:lvl w:ilvl="8" w:tentative="0">
      <w:start w:val="0"/>
      <w:numFmt w:val="bullet"/>
      <w:lvlText w:val="•"/>
      <w:lvlJc w:val="left"/>
      <w:pPr>
        <w:ind w:left="8893" w:hanging="795"/>
      </w:pPr>
      <w:rPr>
        <w:rFonts w:hint="default"/>
      </w:rPr>
    </w:lvl>
  </w:abstractNum>
  <w:abstractNum w:abstractNumId="66">
    <w:nsid w:val="25B654F3"/>
    <w:multiLevelType w:val="multilevel"/>
    <w:tmpl w:val="25B654F3"/>
    <w:lvl w:ilvl="0" w:tentative="0">
      <w:start w:val="1"/>
      <w:numFmt w:val="decimal"/>
      <w:lvlText w:val="（%1）"/>
      <w:lvlJc w:val="left"/>
      <w:pPr>
        <w:ind w:left="106" w:hanging="701"/>
        <w:jc w:val="left"/>
      </w:pPr>
      <w:rPr>
        <w:rFonts w:hint="default" w:ascii="宋体" w:hAnsi="宋体" w:eastAsia="宋体" w:cs="宋体"/>
        <w:w w:val="100"/>
        <w:sz w:val="24"/>
        <w:szCs w:val="24"/>
      </w:rPr>
    </w:lvl>
    <w:lvl w:ilvl="1" w:tentative="0">
      <w:start w:val="0"/>
      <w:numFmt w:val="bullet"/>
      <w:lvlText w:val="•"/>
      <w:lvlJc w:val="left"/>
      <w:pPr>
        <w:ind w:left="894" w:hanging="701"/>
      </w:pPr>
      <w:rPr>
        <w:rFonts w:hint="default"/>
      </w:rPr>
    </w:lvl>
    <w:lvl w:ilvl="2" w:tentative="0">
      <w:start w:val="0"/>
      <w:numFmt w:val="bullet"/>
      <w:lvlText w:val="•"/>
      <w:lvlJc w:val="left"/>
      <w:pPr>
        <w:ind w:left="1688" w:hanging="701"/>
      </w:pPr>
      <w:rPr>
        <w:rFonts w:hint="default"/>
      </w:rPr>
    </w:lvl>
    <w:lvl w:ilvl="3" w:tentative="0">
      <w:start w:val="0"/>
      <w:numFmt w:val="bullet"/>
      <w:lvlText w:val="•"/>
      <w:lvlJc w:val="left"/>
      <w:pPr>
        <w:ind w:left="2482" w:hanging="701"/>
      </w:pPr>
      <w:rPr>
        <w:rFonts w:hint="default"/>
      </w:rPr>
    </w:lvl>
    <w:lvl w:ilvl="4" w:tentative="0">
      <w:start w:val="0"/>
      <w:numFmt w:val="bullet"/>
      <w:lvlText w:val="•"/>
      <w:lvlJc w:val="left"/>
      <w:pPr>
        <w:ind w:left="3277" w:hanging="701"/>
      </w:pPr>
      <w:rPr>
        <w:rFonts w:hint="default"/>
      </w:rPr>
    </w:lvl>
    <w:lvl w:ilvl="5" w:tentative="0">
      <w:start w:val="0"/>
      <w:numFmt w:val="bullet"/>
      <w:lvlText w:val="•"/>
      <w:lvlJc w:val="left"/>
      <w:pPr>
        <w:ind w:left="4071" w:hanging="701"/>
      </w:pPr>
      <w:rPr>
        <w:rFonts w:hint="default"/>
      </w:rPr>
    </w:lvl>
    <w:lvl w:ilvl="6" w:tentative="0">
      <w:start w:val="0"/>
      <w:numFmt w:val="bullet"/>
      <w:lvlText w:val="•"/>
      <w:lvlJc w:val="left"/>
      <w:pPr>
        <w:ind w:left="4865" w:hanging="701"/>
      </w:pPr>
      <w:rPr>
        <w:rFonts w:hint="default"/>
      </w:rPr>
    </w:lvl>
    <w:lvl w:ilvl="7" w:tentative="0">
      <w:start w:val="0"/>
      <w:numFmt w:val="bullet"/>
      <w:lvlText w:val="•"/>
      <w:lvlJc w:val="left"/>
      <w:pPr>
        <w:ind w:left="5660" w:hanging="701"/>
      </w:pPr>
      <w:rPr>
        <w:rFonts w:hint="default"/>
      </w:rPr>
    </w:lvl>
    <w:lvl w:ilvl="8" w:tentative="0">
      <w:start w:val="0"/>
      <w:numFmt w:val="bullet"/>
      <w:lvlText w:val="•"/>
      <w:lvlJc w:val="left"/>
      <w:pPr>
        <w:ind w:left="6454" w:hanging="701"/>
      </w:pPr>
      <w:rPr>
        <w:rFonts w:hint="default"/>
      </w:rPr>
    </w:lvl>
  </w:abstractNum>
  <w:abstractNum w:abstractNumId="67">
    <w:nsid w:val="2A8F537B"/>
    <w:multiLevelType w:val="multilevel"/>
    <w:tmpl w:val="2A8F537B"/>
    <w:lvl w:ilvl="0" w:tentative="0">
      <w:start w:val="7"/>
      <w:numFmt w:val="decimal"/>
      <w:lvlText w:val="%1"/>
      <w:lvlJc w:val="left"/>
      <w:pPr>
        <w:ind w:left="600" w:hanging="490"/>
        <w:jc w:val="left"/>
      </w:pPr>
      <w:rPr>
        <w:rFonts w:hint="default"/>
      </w:rPr>
    </w:lvl>
    <w:lvl w:ilvl="1" w:tentative="0">
      <w:start w:val="1"/>
      <w:numFmt w:val="decimal"/>
      <w:lvlText w:val="%1.%2"/>
      <w:lvlJc w:val="left"/>
      <w:pPr>
        <w:ind w:left="600" w:hanging="490"/>
        <w:jc w:val="left"/>
      </w:pPr>
      <w:rPr>
        <w:rFonts w:hint="default" w:ascii="宋体" w:hAnsi="宋体" w:eastAsia="宋体" w:cs="宋体"/>
        <w:spacing w:val="0"/>
        <w:w w:val="100"/>
        <w:sz w:val="24"/>
        <w:szCs w:val="24"/>
      </w:rPr>
    </w:lvl>
    <w:lvl w:ilvl="2" w:tentative="0">
      <w:start w:val="0"/>
      <w:numFmt w:val="bullet"/>
      <w:lvlText w:val="•"/>
      <w:lvlJc w:val="left"/>
      <w:pPr>
        <w:ind w:left="2673" w:hanging="490"/>
      </w:pPr>
      <w:rPr>
        <w:rFonts w:hint="default"/>
      </w:rPr>
    </w:lvl>
    <w:lvl w:ilvl="3" w:tentative="0">
      <w:start w:val="0"/>
      <w:numFmt w:val="bullet"/>
      <w:lvlText w:val="•"/>
      <w:lvlJc w:val="left"/>
      <w:pPr>
        <w:ind w:left="3709" w:hanging="490"/>
      </w:pPr>
      <w:rPr>
        <w:rFonts w:hint="default"/>
      </w:rPr>
    </w:lvl>
    <w:lvl w:ilvl="4" w:tentative="0">
      <w:start w:val="0"/>
      <w:numFmt w:val="bullet"/>
      <w:lvlText w:val="•"/>
      <w:lvlJc w:val="left"/>
      <w:pPr>
        <w:ind w:left="4746" w:hanging="490"/>
      </w:pPr>
      <w:rPr>
        <w:rFonts w:hint="default"/>
      </w:rPr>
    </w:lvl>
    <w:lvl w:ilvl="5" w:tentative="0">
      <w:start w:val="0"/>
      <w:numFmt w:val="bullet"/>
      <w:lvlText w:val="•"/>
      <w:lvlJc w:val="left"/>
      <w:pPr>
        <w:ind w:left="5783" w:hanging="490"/>
      </w:pPr>
      <w:rPr>
        <w:rFonts w:hint="default"/>
      </w:rPr>
    </w:lvl>
    <w:lvl w:ilvl="6" w:tentative="0">
      <w:start w:val="0"/>
      <w:numFmt w:val="bullet"/>
      <w:lvlText w:val="•"/>
      <w:lvlJc w:val="left"/>
      <w:pPr>
        <w:ind w:left="6819" w:hanging="490"/>
      </w:pPr>
      <w:rPr>
        <w:rFonts w:hint="default"/>
      </w:rPr>
    </w:lvl>
    <w:lvl w:ilvl="7" w:tentative="0">
      <w:start w:val="0"/>
      <w:numFmt w:val="bullet"/>
      <w:lvlText w:val="•"/>
      <w:lvlJc w:val="left"/>
      <w:pPr>
        <w:ind w:left="7856" w:hanging="490"/>
      </w:pPr>
      <w:rPr>
        <w:rFonts w:hint="default"/>
      </w:rPr>
    </w:lvl>
    <w:lvl w:ilvl="8" w:tentative="0">
      <w:start w:val="0"/>
      <w:numFmt w:val="bullet"/>
      <w:lvlText w:val="•"/>
      <w:lvlJc w:val="left"/>
      <w:pPr>
        <w:ind w:left="8892" w:hanging="490"/>
      </w:pPr>
      <w:rPr>
        <w:rFonts w:hint="default"/>
      </w:rPr>
    </w:lvl>
  </w:abstractNum>
  <w:abstractNum w:abstractNumId="68">
    <w:nsid w:val="2F2D79CE"/>
    <w:multiLevelType w:val="multilevel"/>
    <w:tmpl w:val="2F2D79CE"/>
    <w:lvl w:ilvl="0" w:tentative="0">
      <w:start w:val="13"/>
      <w:numFmt w:val="decimal"/>
      <w:lvlText w:val="%1"/>
      <w:lvlJc w:val="left"/>
      <w:pPr>
        <w:ind w:left="1680" w:hanging="600"/>
        <w:jc w:val="left"/>
      </w:pPr>
      <w:rPr>
        <w:rFonts w:hint="default"/>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69">
    <w:nsid w:val="30A0AC00"/>
    <w:multiLevelType w:val="multilevel"/>
    <w:tmpl w:val="30A0AC00"/>
    <w:lvl w:ilvl="0" w:tentative="0">
      <w:start w:val="8"/>
      <w:numFmt w:val="decimal"/>
      <w:lvlText w:val="%1"/>
      <w:lvlJc w:val="left"/>
      <w:pPr>
        <w:ind w:left="1560" w:hanging="480"/>
        <w:jc w:val="left"/>
      </w:pPr>
      <w:rPr>
        <w:rFonts w:hint="default"/>
      </w:rPr>
    </w:lvl>
    <w:lvl w:ilvl="1" w:tentative="0">
      <w:start w:val="4"/>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70">
    <w:nsid w:val="30FC5B15"/>
    <w:multiLevelType w:val="multilevel"/>
    <w:tmpl w:val="30FC5B15"/>
    <w:lvl w:ilvl="0" w:tentative="0">
      <w:start w:val="25"/>
      <w:numFmt w:val="decimal"/>
      <w:lvlText w:val="%1"/>
      <w:lvlJc w:val="left"/>
      <w:pPr>
        <w:ind w:left="600" w:hanging="600"/>
        <w:jc w:val="left"/>
      </w:pPr>
      <w:rPr>
        <w:rFonts w:hint="default"/>
      </w:rPr>
    </w:lvl>
    <w:lvl w:ilvl="1" w:tentative="0">
      <w:start w:val="1"/>
      <w:numFmt w:val="decimal"/>
      <w:lvlText w:val="%1.%2"/>
      <w:lvlJc w:val="left"/>
      <w:pPr>
        <w:ind w:left="600" w:hanging="600"/>
        <w:jc w:val="left"/>
      </w:pPr>
      <w:rPr>
        <w:rFonts w:hint="default" w:ascii="宋体" w:hAnsi="宋体" w:eastAsia="宋体" w:cs="宋体"/>
        <w:spacing w:val="-12"/>
        <w:w w:val="100"/>
        <w:sz w:val="24"/>
        <w:szCs w:val="24"/>
      </w:rPr>
    </w:lvl>
    <w:lvl w:ilvl="2" w:tentative="0">
      <w:start w:val="1"/>
      <w:numFmt w:val="decimal"/>
      <w:lvlText w:val="(%3)"/>
      <w:lvlJc w:val="left"/>
      <w:pPr>
        <w:ind w:left="1704" w:hanging="425"/>
        <w:jc w:val="left"/>
      </w:pPr>
      <w:rPr>
        <w:rFonts w:hint="default" w:ascii="宋体" w:hAnsi="宋体" w:eastAsia="宋体" w:cs="宋体"/>
        <w:w w:val="100"/>
        <w:sz w:val="24"/>
        <w:szCs w:val="24"/>
      </w:rPr>
    </w:lvl>
    <w:lvl w:ilvl="3" w:tentative="0">
      <w:start w:val="0"/>
      <w:numFmt w:val="bullet"/>
      <w:lvlText w:val="•"/>
      <w:lvlJc w:val="left"/>
      <w:pPr>
        <w:ind w:left="3759" w:hanging="425"/>
      </w:pPr>
      <w:rPr>
        <w:rFonts w:hint="default"/>
      </w:rPr>
    </w:lvl>
    <w:lvl w:ilvl="4" w:tentative="0">
      <w:start w:val="0"/>
      <w:numFmt w:val="bullet"/>
      <w:lvlText w:val="•"/>
      <w:lvlJc w:val="left"/>
      <w:pPr>
        <w:ind w:left="4788" w:hanging="425"/>
      </w:pPr>
      <w:rPr>
        <w:rFonts w:hint="default"/>
      </w:rPr>
    </w:lvl>
    <w:lvl w:ilvl="5" w:tentative="0">
      <w:start w:val="0"/>
      <w:numFmt w:val="bullet"/>
      <w:lvlText w:val="•"/>
      <w:lvlJc w:val="left"/>
      <w:pPr>
        <w:ind w:left="5818" w:hanging="425"/>
      </w:pPr>
      <w:rPr>
        <w:rFonts w:hint="default"/>
      </w:rPr>
    </w:lvl>
    <w:lvl w:ilvl="6" w:tentative="0">
      <w:start w:val="0"/>
      <w:numFmt w:val="bullet"/>
      <w:lvlText w:val="•"/>
      <w:lvlJc w:val="left"/>
      <w:pPr>
        <w:ind w:left="6847" w:hanging="425"/>
      </w:pPr>
      <w:rPr>
        <w:rFonts w:hint="default"/>
      </w:rPr>
    </w:lvl>
    <w:lvl w:ilvl="7" w:tentative="0">
      <w:start w:val="0"/>
      <w:numFmt w:val="bullet"/>
      <w:lvlText w:val="•"/>
      <w:lvlJc w:val="left"/>
      <w:pPr>
        <w:ind w:left="7877" w:hanging="425"/>
      </w:pPr>
      <w:rPr>
        <w:rFonts w:hint="default"/>
      </w:rPr>
    </w:lvl>
    <w:lvl w:ilvl="8" w:tentative="0">
      <w:start w:val="0"/>
      <w:numFmt w:val="bullet"/>
      <w:lvlText w:val="•"/>
      <w:lvlJc w:val="left"/>
      <w:pPr>
        <w:ind w:left="8906" w:hanging="425"/>
      </w:pPr>
      <w:rPr>
        <w:rFonts w:hint="default"/>
      </w:rPr>
    </w:lvl>
  </w:abstractNum>
  <w:abstractNum w:abstractNumId="71">
    <w:nsid w:val="322D85CA"/>
    <w:multiLevelType w:val="multilevel"/>
    <w:tmpl w:val="322D85CA"/>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72">
    <w:nsid w:val="35E83B33"/>
    <w:multiLevelType w:val="multilevel"/>
    <w:tmpl w:val="35E83B33"/>
    <w:lvl w:ilvl="0" w:tentative="0">
      <w:start w:val="3"/>
      <w:numFmt w:val="decimal"/>
      <w:lvlText w:val="%1"/>
      <w:lvlJc w:val="left"/>
      <w:pPr>
        <w:ind w:left="1560" w:hanging="480"/>
        <w:jc w:val="left"/>
      </w:pPr>
      <w:rPr>
        <w:rFonts w:hint="default"/>
      </w:rPr>
    </w:lvl>
    <w:lvl w:ilvl="1" w:tentative="0">
      <w:start w:val="5"/>
      <w:numFmt w:val="decimal"/>
      <w:lvlText w:val="%1.%2"/>
      <w:lvlJc w:val="left"/>
      <w:pPr>
        <w:ind w:left="1560" w:hanging="480"/>
        <w:jc w:val="left"/>
      </w:pPr>
      <w:rPr>
        <w:rFonts w:hint="default" w:ascii="宋体" w:hAnsi="宋体" w:eastAsia="宋体" w:cs="宋体"/>
        <w:w w:val="100"/>
        <w:sz w:val="24"/>
        <w:szCs w:val="24"/>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3836" w:hanging="720"/>
      </w:pPr>
      <w:rPr>
        <w:rFonts w:hint="default"/>
      </w:rPr>
    </w:lvl>
    <w:lvl w:ilvl="4" w:tentative="0">
      <w:start w:val="0"/>
      <w:numFmt w:val="bullet"/>
      <w:lvlText w:val="•"/>
      <w:lvlJc w:val="left"/>
      <w:pPr>
        <w:ind w:left="4855" w:hanging="720"/>
      </w:pPr>
      <w:rPr>
        <w:rFonts w:hint="default"/>
      </w:rPr>
    </w:lvl>
    <w:lvl w:ilvl="5" w:tentative="0">
      <w:start w:val="0"/>
      <w:numFmt w:val="bullet"/>
      <w:lvlText w:val="•"/>
      <w:lvlJc w:val="left"/>
      <w:pPr>
        <w:ind w:left="5873" w:hanging="720"/>
      </w:pPr>
      <w:rPr>
        <w:rFonts w:hint="default"/>
      </w:rPr>
    </w:lvl>
    <w:lvl w:ilvl="6" w:tentative="0">
      <w:start w:val="0"/>
      <w:numFmt w:val="bullet"/>
      <w:lvlText w:val="•"/>
      <w:lvlJc w:val="left"/>
      <w:pPr>
        <w:ind w:left="6892" w:hanging="720"/>
      </w:pPr>
      <w:rPr>
        <w:rFonts w:hint="default"/>
      </w:rPr>
    </w:lvl>
    <w:lvl w:ilvl="7" w:tentative="0">
      <w:start w:val="0"/>
      <w:numFmt w:val="bullet"/>
      <w:lvlText w:val="•"/>
      <w:lvlJc w:val="left"/>
      <w:pPr>
        <w:ind w:left="7910" w:hanging="720"/>
      </w:pPr>
      <w:rPr>
        <w:rFonts w:hint="default"/>
      </w:rPr>
    </w:lvl>
    <w:lvl w:ilvl="8" w:tentative="0">
      <w:start w:val="0"/>
      <w:numFmt w:val="bullet"/>
      <w:lvlText w:val="•"/>
      <w:lvlJc w:val="left"/>
      <w:pPr>
        <w:ind w:left="8929" w:hanging="720"/>
      </w:pPr>
      <w:rPr>
        <w:rFonts w:hint="default"/>
      </w:rPr>
    </w:lvl>
  </w:abstractNum>
  <w:abstractNum w:abstractNumId="73">
    <w:nsid w:val="39A0D9AC"/>
    <w:multiLevelType w:val="multilevel"/>
    <w:tmpl w:val="39A0D9AC"/>
    <w:lvl w:ilvl="0" w:tentative="0">
      <w:start w:val="22"/>
      <w:numFmt w:val="decimal"/>
      <w:lvlText w:val="%1"/>
      <w:lvlJc w:val="left"/>
      <w:pPr>
        <w:ind w:left="600" w:hanging="540"/>
        <w:jc w:val="left"/>
      </w:pPr>
      <w:rPr>
        <w:rFonts w:hint="default"/>
      </w:rPr>
    </w:lvl>
    <w:lvl w:ilvl="1" w:tentative="0">
      <w:start w:val="6"/>
      <w:numFmt w:val="decimal"/>
      <w:lvlText w:val="%1.%2"/>
      <w:lvlJc w:val="left"/>
      <w:pPr>
        <w:ind w:left="600" w:hanging="540"/>
        <w:jc w:val="left"/>
      </w:pPr>
      <w:rPr>
        <w:rFonts w:hint="default" w:ascii="宋体" w:hAnsi="宋体" w:eastAsia="宋体" w:cs="宋体"/>
        <w:w w:val="100"/>
        <w:sz w:val="24"/>
        <w:szCs w:val="24"/>
      </w:rPr>
    </w:lvl>
    <w:lvl w:ilvl="2" w:tentative="0">
      <w:start w:val="1"/>
      <w:numFmt w:val="decimal"/>
      <w:lvlText w:val="%1.%2.%3"/>
      <w:lvlJc w:val="left"/>
      <w:pPr>
        <w:ind w:left="600" w:hanging="780"/>
        <w:jc w:val="right"/>
      </w:pPr>
      <w:rPr>
        <w:rFonts w:hint="default" w:ascii="宋体" w:hAnsi="宋体" w:eastAsia="宋体" w:cs="宋体"/>
        <w:w w:val="100"/>
        <w:sz w:val="24"/>
        <w:szCs w:val="24"/>
      </w:rPr>
    </w:lvl>
    <w:lvl w:ilvl="3" w:tentative="0">
      <w:start w:val="0"/>
      <w:numFmt w:val="bullet"/>
      <w:lvlText w:val="•"/>
      <w:lvlJc w:val="left"/>
      <w:pPr>
        <w:ind w:left="3709" w:hanging="780"/>
      </w:pPr>
      <w:rPr>
        <w:rFonts w:hint="default"/>
      </w:rPr>
    </w:lvl>
    <w:lvl w:ilvl="4" w:tentative="0">
      <w:start w:val="0"/>
      <w:numFmt w:val="bullet"/>
      <w:lvlText w:val="•"/>
      <w:lvlJc w:val="left"/>
      <w:pPr>
        <w:ind w:left="4746" w:hanging="780"/>
      </w:pPr>
      <w:rPr>
        <w:rFonts w:hint="default"/>
      </w:rPr>
    </w:lvl>
    <w:lvl w:ilvl="5" w:tentative="0">
      <w:start w:val="0"/>
      <w:numFmt w:val="bullet"/>
      <w:lvlText w:val="•"/>
      <w:lvlJc w:val="left"/>
      <w:pPr>
        <w:ind w:left="5783" w:hanging="780"/>
      </w:pPr>
      <w:rPr>
        <w:rFonts w:hint="default"/>
      </w:rPr>
    </w:lvl>
    <w:lvl w:ilvl="6" w:tentative="0">
      <w:start w:val="0"/>
      <w:numFmt w:val="bullet"/>
      <w:lvlText w:val="•"/>
      <w:lvlJc w:val="left"/>
      <w:pPr>
        <w:ind w:left="6819" w:hanging="780"/>
      </w:pPr>
      <w:rPr>
        <w:rFonts w:hint="default"/>
      </w:rPr>
    </w:lvl>
    <w:lvl w:ilvl="7" w:tentative="0">
      <w:start w:val="0"/>
      <w:numFmt w:val="bullet"/>
      <w:lvlText w:val="•"/>
      <w:lvlJc w:val="left"/>
      <w:pPr>
        <w:ind w:left="7856" w:hanging="780"/>
      </w:pPr>
      <w:rPr>
        <w:rFonts w:hint="default"/>
      </w:rPr>
    </w:lvl>
    <w:lvl w:ilvl="8" w:tentative="0">
      <w:start w:val="0"/>
      <w:numFmt w:val="bullet"/>
      <w:lvlText w:val="•"/>
      <w:lvlJc w:val="left"/>
      <w:pPr>
        <w:ind w:left="8892" w:hanging="780"/>
      </w:pPr>
      <w:rPr>
        <w:rFonts w:hint="default"/>
      </w:rPr>
    </w:lvl>
  </w:abstractNum>
  <w:abstractNum w:abstractNumId="74">
    <w:nsid w:val="3B8127DF"/>
    <w:multiLevelType w:val="multilevel"/>
    <w:tmpl w:val="3B8127DF"/>
    <w:lvl w:ilvl="0" w:tentative="0">
      <w:start w:val="7"/>
      <w:numFmt w:val="decimal"/>
      <w:lvlText w:val="%1"/>
      <w:lvlJc w:val="left"/>
      <w:pPr>
        <w:ind w:left="1800" w:hanging="720"/>
        <w:jc w:val="left"/>
      </w:pPr>
      <w:rPr>
        <w:rFonts w:hint="default"/>
      </w:rPr>
    </w:lvl>
    <w:lvl w:ilvl="1" w:tentative="0">
      <w:start w:val="3"/>
      <w:numFmt w:val="decimal"/>
      <w:lvlText w:val="%1.%2"/>
      <w:lvlJc w:val="left"/>
      <w:pPr>
        <w:ind w:left="1800" w:hanging="720"/>
        <w:jc w:val="left"/>
      </w:pPr>
      <w:rPr>
        <w:rFonts w:hint="default"/>
      </w:rPr>
    </w:lvl>
    <w:lvl w:ilvl="2" w:tentative="0">
      <w:start w:val="1"/>
      <w:numFmt w:val="decimal"/>
      <w:lvlText w:val="%1.%2.%3"/>
      <w:lvlJc w:val="left"/>
      <w:pPr>
        <w:ind w:left="1800" w:hanging="720"/>
        <w:jc w:val="left"/>
      </w:pPr>
      <w:rPr>
        <w:rFonts w:hint="default" w:ascii="宋体" w:hAnsi="宋体" w:eastAsia="宋体" w:cs="宋体"/>
        <w:w w:val="100"/>
        <w:sz w:val="24"/>
        <w:szCs w:val="24"/>
      </w:rPr>
    </w:lvl>
    <w:lvl w:ilvl="3" w:tentative="0">
      <w:start w:val="0"/>
      <w:numFmt w:val="bullet"/>
      <w:lvlText w:val="•"/>
      <w:lvlJc w:val="left"/>
      <w:pPr>
        <w:ind w:left="4549" w:hanging="720"/>
      </w:pPr>
      <w:rPr>
        <w:rFonts w:hint="default"/>
      </w:rPr>
    </w:lvl>
    <w:lvl w:ilvl="4" w:tentative="0">
      <w:start w:val="0"/>
      <w:numFmt w:val="bullet"/>
      <w:lvlText w:val="•"/>
      <w:lvlJc w:val="left"/>
      <w:pPr>
        <w:ind w:left="5466" w:hanging="720"/>
      </w:pPr>
      <w:rPr>
        <w:rFonts w:hint="default"/>
      </w:rPr>
    </w:lvl>
    <w:lvl w:ilvl="5" w:tentative="0">
      <w:start w:val="0"/>
      <w:numFmt w:val="bullet"/>
      <w:lvlText w:val="•"/>
      <w:lvlJc w:val="left"/>
      <w:pPr>
        <w:ind w:left="6383" w:hanging="720"/>
      </w:pPr>
      <w:rPr>
        <w:rFonts w:hint="default"/>
      </w:rPr>
    </w:lvl>
    <w:lvl w:ilvl="6" w:tentative="0">
      <w:start w:val="0"/>
      <w:numFmt w:val="bullet"/>
      <w:lvlText w:val="•"/>
      <w:lvlJc w:val="left"/>
      <w:pPr>
        <w:ind w:left="7299" w:hanging="720"/>
      </w:pPr>
      <w:rPr>
        <w:rFonts w:hint="default"/>
      </w:rPr>
    </w:lvl>
    <w:lvl w:ilvl="7" w:tentative="0">
      <w:start w:val="0"/>
      <w:numFmt w:val="bullet"/>
      <w:lvlText w:val="•"/>
      <w:lvlJc w:val="left"/>
      <w:pPr>
        <w:ind w:left="8216" w:hanging="720"/>
      </w:pPr>
      <w:rPr>
        <w:rFonts w:hint="default"/>
      </w:rPr>
    </w:lvl>
    <w:lvl w:ilvl="8" w:tentative="0">
      <w:start w:val="0"/>
      <w:numFmt w:val="bullet"/>
      <w:lvlText w:val="•"/>
      <w:lvlJc w:val="left"/>
      <w:pPr>
        <w:ind w:left="9132" w:hanging="720"/>
      </w:pPr>
      <w:rPr>
        <w:rFonts w:hint="default"/>
      </w:rPr>
    </w:lvl>
  </w:abstractNum>
  <w:abstractNum w:abstractNumId="75">
    <w:nsid w:val="46A08BB8"/>
    <w:multiLevelType w:val="multilevel"/>
    <w:tmpl w:val="46A08BB8"/>
    <w:lvl w:ilvl="0" w:tentative="0">
      <w:start w:val="20"/>
      <w:numFmt w:val="decimal"/>
      <w:lvlText w:val="%1"/>
      <w:lvlJc w:val="left"/>
      <w:pPr>
        <w:ind w:left="1622" w:hanging="543"/>
        <w:jc w:val="left"/>
      </w:pPr>
      <w:rPr>
        <w:rFonts w:hint="default"/>
      </w:rPr>
    </w:lvl>
    <w:lvl w:ilvl="1" w:tentative="0">
      <w:start w:val="1"/>
      <w:numFmt w:val="decimal"/>
      <w:lvlText w:val="%1.%2"/>
      <w:lvlJc w:val="left"/>
      <w:pPr>
        <w:ind w:left="1622" w:hanging="543"/>
        <w:jc w:val="left"/>
      </w:pPr>
      <w:rPr>
        <w:rFonts w:hint="default" w:ascii="宋体" w:hAnsi="宋体" w:eastAsia="宋体" w:cs="宋体"/>
        <w:w w:val="100"/>
        <w:sz w:val="24"/>
        <w:szCs w:val="24"/>
      </w:rPr>
    </w:lvl>
    <w:lvl w:ilvl="2" w:tentative="0">
      <w:start w:val="0"/>
      <w:numFmt w:val="bullet"/>
      <w:lvlText w:val="•"/>
      <w:lvlJc w:val="left"/>
      <w:pPr>
        <w:ind w:left="3489" w:hanging="543"/>
      </w:pPr>
      <w:rPr>
        <w:rFonts w:hint="default"/>
      </w:rPr>
    </w:lvl>
    <w:lvl w:ilvl="3" w:tentative="0">
      <w:start w:val="0"/>
      <w:numFmt w:val="bullet"/>
      <w:lvlText w:val="•"/>
      <w:lvlJc w:val="left"/>
      <w:pPr>
        <w:ind w:left="4423" w:hanging="543"/>
      </w:pPr>
      <w:rPr>
        <w:rFonts w:hint="default"/>
      </w:rPr>
    </w:lvl>
    <w:lvl w:ilvl="4" w:tentative="0">
      <w:start w:val="0"/>
      <w:numFmt w:val="bullet"/>
      <w:lvlText w:val="•"/>
      <w:lvlJc w:val="left"/>
      <w:pPr>
        <w:ind w:left="5358" w:hanging="543"/>
      </w:pPr>
      <w:rPr>
        <w:rFonts w:hint="default"/>
      </w:rPr>
    </w:lvl>
    <w:lvl w:ilvl="5" w:tentative="0">
      <w:start w:val="0"/>
      <w:numFmt w:val="bullet"/>
      <w:lvlText w:val="•"/>
      <w:lvlJc w:val="left"/>
      <w:pPr>
        <w:ind w:left="6293" w:hanging="543"/>
      </w:pPr>
      <w:rPr>
        <w:rFonts w:hint="default"/>
      </w:rPr>
    </w:lvl>
    <w:lvl w:ilvl="6" w:tentative="0">
      <w:start w:val="0"/>
      <w:numFmt w:val="bullet"/>
      <w:lvlText w:val="•"/>
      <w:lvlJc w:val="left"/>
      <w:pPr>
        <w:ind w:left="7227" w:hanging="543"/>
      </w:pPr>
      <w:rPr>
        <w:rFonts w:hint="default"/>
      </w:rPr>
    </w:lvl>
    <w:lvl w:ilvl="7" w:tentative="0">
      <w:start w:val="0"/>
      <w:numFmt w:val="bullet"/>
      <w:lvlText w:val="•"/>
      <w:lvlJc w:val="left"/>
      <w:pPr>
        <w:ind w:left="8162" w:hanging="543"/>
      </w:pPr>
      <w:rPr>
        <w:rFonts w:hint="default"/>
      </w:rPr>
    </w:lvl>
    <w:lvl w:ilvl="8" w:tentative="0">
      <w:start w:val="0"/>
      <w:numFmt w:val="bullet"/>
      <w:lvlText w:val="•"/>
      <w:lvlJc w:val="left"/>
      <w:pPr>
        <w:ind w:left="9096" w:hanging="543"/>
      </w:pPr>
      <w:rPr>
        <w:rFonts w:hint="default"/>
      </w:rPr>
    </w:lvl>
  </w:abstractNum>
  <w:abstractNum w:abstractNumId="76">
    <w:nsid w:val="4A51D704"/>
    <w:multiLevelType w:val="multilevel"/>
    <w:tmpl w:val="4A51D704"/>
    <w:lvl w:ilvl="0" w:tentative="0">
      <w:start w:val="1"/>
      <w:numFmt w:val="decimal"/>
      <w:lvlText w:val="%1."/>
      <w:lvlJc w:val="left"/>
      <w:pPr>
        <w:ind w:left="1440" w:hanging="360"/>
        <w:jc w:val="left"/>
      </w:pPr>
      <w:rPr>
        <w:rFonts w:hint="default" w:ascii="宋体" w:hAnsi="宋体" w:eastAsia="宋体" w:cs="宋体"/>
        <w:w w:val="100"/>
        <w:sz w:val="24"/>
        <w:szCs w:val="24"/>
      </w:rPr>
    </w:lvl>
    <w:lvl w:ilvl="1" w:tentative="0">
      <w:start w:val="0"/>
      <w:numFmt w:val="bullet"/>
      <w:lvlText w:val="•"/>
      <w:lvlJc w:val="left"/>
      <w:pPr>
        <w:ind w:left="2392" w:hanging="360"/>
      </w:pPr>
      <w:rPr>
        <w:rFonts w:hint="default"/>
      </w:rPr>
    </w:lvl>
    <w:lvl w:ilvl="2" w:tentative="0">
      <w:start w:val="0"/>
      <w:numFmt w:val="bullet"/>
      <w:lvlText w:val="•"/>
      <w:lvlJc w:val="left"/>
      <w:pPr>
        <w:ind w:left="3345" w:hanging="360"/>
      </w:pPr>
      <w:rPr>
        <w:rFonts w:hint="default"/>
      </w:rPr>
    </w:lvl>
    <w:lvl w:ilvl="3" w:tentative="0">
      <w:start w:val="0"/>
      <w:numFmt w:val="bullet"/>
      <w:lvlText w:val="•"/>
      <w:lvlJc w:val="left"/>
      <w:pPr>
        <w:ind w:left="4297" w:hanging="360"/>
      </w:pPr>
      <w:rPr>
        <w:rFonts w:hint="default"/>
      </w:rPr>
    </w:lvl>
    <w:lvl w:ilvl="4" w:tentative="0">
      <w:start w:val="0"/>
      <w:numFmt w:val="bullet"/>
      <w:lvlText w:val="•"/>
      <w:lvlJc w:val="left"/>
      <w:pPr>
        <w:ind w:left="5250" w:hanging="360"/>
      </w:pPr>
      <w:rPr>
        <w:rFonts w:hint="default"/>
      </w:rPr>
    </w:lvl>
    <w:lvl w:ilvl="5" w:tentative="0">
      <w:start w:val="0"/>
      <w:numFmt w:val="bullet"/>
      <w:lvlText w:val="•"/>
      <w:lvlJc w:val="left"/>
      <w:pPr>
        <w:ind w:left="6203" w:hanging="360"/>
      </w:pPr>
      <w:rPr>
        <w:rFonts w:hint="default"/>
      </w:rPr>
    </w:lvl>
    <w:lvl w:ilvl="6" w:tentative="0">
      <w:start w:val="0"/>
      <w:numFmt w:val="bullet"/>
      <w:lvlText w:val="•"/>
      <w:lvlJc w:val="left"/>
      <w:pPr>
        <w:ind w:left="7155" w:hanging="360"/>
      </w:pPr>
      <w:rPr>
        <w:rFonts w:hint="default"/>
      </w:rPr>
    </w:lvl>
    <w:lvl w:ilvl="7" w:tentative="0">
      <w:start w:val="0"/>
      <w:numFmt w:val="bullet"/>
      <w:lvlText w:val="•"/>
      <w:lvlJc w:val="left"/>
      <w:pPr>
        <w:ind w:left="8108" w:hanging="360"/>
      </w:pPr>
      <w:rPr>
        <w:rFonts w:hint="default"/>
      </w:rPr>
    </w:lvl>
    <w:lvl w:ilvl="8" w:tentative="0">
      <w:start w:val="0"/>
      <w:numFmt w:val="bullet"/>
      <w:lvlText w:val="•"/>
      <w:lvlJc w:val="left"/>
      <w:pPr>
        <w:ind w:left="9060" w:hanging="360"/>
      </w:pPr>
      <w:rPr>
        <w:rFonts w:hint="default"/>
      </w:rPr>
    </w:lvl>
  </w:abstractNum>
  <w:abstractNum w:abstractNumId="77">
    <w:nsid w:val="4C1BAE26"/>
    <w:multiLevelType w:val="multilevel"/>
    <w:tmpl w:val="4C1BAE26"/>
    <w:lvl w:ilvl="0" w:tentative="0">
      <w:start w:val="1"/>
      <w:numFmt w:val="decimal"/>
      <w:lvlText w:val="%1."/>
      <w:lvlJc w:val="left"/>
      <w:pPr>
        <w:ind w:left="600" w:hanging="241"/>
        <w:jc w:val="left"/>
      </w:pPr>
      <w:rPr>
        <w:rFonts w:hint="default" w:ascii="宋体" w:hAnsi="宋体" w:eastAsia="宋体" w:cs="宋体"/>
        <w:spacing w:val="-48"/>
        <w:w w:val="100"/>
        <w:sz w:val="22"/>
        <w:szCs w:val="22"/>
      </w:rPr>
    </w:lvl>
    <w:lvl w:ilvl="1" w:tentative="0">
      <w:start w:val="0"/>
      <w:numFmt w:val="bullet"/>
      <w:lvlText w:val="•"/>
      <w:lvlJc w:val="left"/>
      <w:pPr>
        <w:ind w:left="1636" w:hanging="241"/>
      </w:pPr>
      <w:rPr>
        <w:rFonts w:hint="default"/>
      </w:rPr>
    </w:lvl>
    <w:lvl w:ilvl="2" w:tentative="0">
      <w:start w:val="0"/>
      <w:numFmt w:val="bullet"/>
      <w:lvlText w:val="•"/>
      <w:lvlJc w:val="left"/>
      <w:pPr>
        <w:ind w:left="2673" w:hanging="241"/>
      </w:pPr>
      <w:rPr>
        <w:rFonts w:hint="default"/>
      </w:rPr>
    </w:lvl>
    <w:lvl w:ilvl="3" w:tentative="0">
      <w:start w:val="0"/>
      <w:numFmt w:val="bullet"/>
      <w:lvlText w:val="•"/>
      <w:lvlJc w:val="left"/>
      <w:pPr>
        <w:ind w:left="3709" w:hanging="241"/>
      </w:pPr>
      <w:rPr>
        <w:rFonts w:hint="default"/>
      </w:rPr>
    </w:lvl>
    <w:lvl w:ilvl="4" w:tentative="0">
      <w:start w:val="0"/>
      <w:numFmt w:val="bullet"/>
      <w:lvlText w:val="•"/>
      <w:lvlJc w:val="left"/>
      <w:pPr>
        <w:ind w:left="4746" w:hanging="241"/>
      </w:pPr>
      <w:rPr>
        <w:rFonts w:hint="default"/>
      </w:rPr>
    </w:lvl>
    <w:lvl w:ilvl="5" w:tentative="0">
      <w:start w:val="0"/>
      <w:numFmt w:val="bullet"/>
      <w:lvlText w:val="•"/>
      <w:lvlJc w:val="left"/>
      <w:pPr>
        <w:ind w:left="5783" w:hanging="241"/>
      </w:pPr>
      <w:rPr>
        <w:rFonts w:hint="default"/>
      </w:rPr>
    </w:lvl>
    <w:lvl w:ilvl="6" w:tentative="0">
      <w:start w:val="0"/>
      <w:numFmt w:val="bullet"/>
      <w:lvlText w:val="•"/>
      <w:lvlJc w:val="left"/>
      <w:pPr>
        <w:ind w:left="6819" w:hanging="241"/>
      </w:pPr>
      <w:rPr>
        <w:rFonts w:hint="default"/>
      </w:rPr>
    </w:lvl>
    <w:lvl w:ilvl="7" w:tentative="0">
      <w:start w:val="0"/>
      <w:numFmt w:val="bullet"/>
      <w:lvlText w:val="•"/>
      <w:lvlJc w:val="left"/>
      <w:pPr>
        <w:ind w:left="7856" w:hanging="241"/>
      </w:pPr>
      <w:rPr>
        <w:rFonts w:hint="default"/>
      </w:rPr>
    </w:lvl>
    <w:lvl w:ilvl="8" w:tentative="0">
      <w:start w:val="0"/>
      <w:numFmt w:val="bullet"/>
      <w:lvlText w:val="•"/>
      <w:lvlJc w:val="left"/>
      <w:pPr>
        <w:ind w:left="8892" w:hanging="241"/>
      </w:pPr>
      <w:rPr>
        <w:rFonts w:hint="default"/>
      </w:rPr>
    </w:lvl>
  </w:abstractNum>
  <w:abstractNum w:abstractNumId="78">
    <w:nsid w:val="4C3D7A74"/>
    <w:multiLevelType w:val="multilevel"/>
    <w:tmpl w:val="4C3D7A74"/>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79">
    <w:nsid w:val="4CD1E351"/>
    <w:multiLevelType w:val="multilevel"/>
    <w:tmpl w:val="4CD1E351"/>
    <w:lvl w:ilvl="0" w:tentative="0">
      <w:start w:val="2"/>
      <w:numFmt w:val="decimal"/>
      <w:lvlText w:val="%1."/>
      <w:lvlJc w:val="left"/>
      <w:pPr>
        <w:ind w:left="1441" w:hanging="361"/>
        <w:jc w:val="right"/>
      </w:pPr>
      <w:rPr>
        <w:rFonts w:hint="default" w:ascii="宋体" w:hAnsi="宋体" w:eastAsia="宋体" w:cs="宋体"/>
        <w:w w:val="100"/>
        <w:sz w:val="22"/>
        <w:szCs w:val="22"/>
      </w:rPr>
    </w:lvl>
    <w:lvl w:ilvl="1" w:tentative="0">
      <w:start w:val="0"/>
      <w:numFmt w:val="bullet"/>
      <w:lvlText w:val="•"/>
      <w:lvlJc w:val="left"/>
      <w:pPr>
        <w:ind w:left="2392" w:hanging="361"/>
      </w:pPr>
      <w:rPr>
        <w:rFonts w:hint="default"/>
      </w:rPr>
    </w:lvl>
    <w:lvl w:ilvl="2" w:tentative="0">
      <w:start w:val="0"/>
      <w:numFmt w:val="bullet"/>
      <w:lvlText w:val="•"/>
      <w:lvlJc w:val="left"/>
      <w:pPr>
        <w:ind w:left="3345" w:hanging="361"/>
      </w:pPr>
      <w:rPr>
        <w:rFonts w:hint="default"/>
      </w:rPr>
    </w:lvl>
    <w:lvl w:ilvl="3" w:tentative="0">
      <w:start w:val="0"/>
      <w:numFmt w:val="bullet"/>
      <w:lvlText w:val="•"/>
      <w:lvlJc w:val="left"/>
      <w:pPr>
        <w:ind w:left="4297" w:hanging="361"/>
      </w:pPr>
      <w:rPr>
        <w:rFonts w:hint="default"/>
      </w:rPr>
    </w:lvl>
    <w:lvl w:ilvl="4" w:tentative="0">
      <w:start w:val="0"/>
      <w:numFmt w:val="bullet"/>
      <w:lvlText w:val="•"/>
      <w:lvlJc w:val="left"/>
      <w:pPr>
        <w:ind w:left="5250" w:hanging="361"/>
      </w:pPr>
      <w:rPr>
        <w:rFonts w:hint="default"/>
      </w:rPr>
    </w:lvl>
    <w:lvl w:ilvl="5" w:tentative="0">
      <w:start w:val="0"/>
      <w:numFmt w:val="bullet"/>
      <w:lvlText w:val="•"/>
      <w:lvlJc w:val="left"/>
      <w:pPr>
        <w:ind w:left="6203" w:hanging="361"/>
      </w:pPr>
      <w:rPr>
        <w:rFonts w:hint="default"/>
      </w:rPr>
    </w:lvl>
    <w:lvl w:ilvl="6" w:tentative="0">
      <w:start w:val="0"/>
      <w:numFmt w:val="bullet"/>
      <w:lvlText w:val="•"/>
      <w:lvlJc w:val="left"/>
      <w:pPr>
        <w:ind w:left="7155" w:hanging="361"/>
      </w:pPr>
      <w:rPr>
        <w:rFonts w:hint="default"/>
      </w:rPr>
    </w:lvl>
    <w:lvl w:ilvl="7" w:tentative="0">
      <w:start w:val="0"/>
      <w:numFmt w:val="bullet"/>
      <w:lvlText w:val="•"/>
      <w:lvlJc w:val="left"/>
      <w:pPr>
        <w:ind w:left="8108" w:hanging="361"/>
      </w:pPr>
      <w:rPr>
        <w:rFonts w:hint="default"/>
      </w:rPr>
    </w:lvl>
    <w:lvl w:ilvl="8" w:tentative="0">
      <w:start w:val="0"/>
      <w:numFmt w:val="bullet"/>
      <w:lvlText w:val="•"/>
      <w:lvlJc w:val="left"/>
      <w:pPr>
        <w:ind w:left="9060" w:hanging="361"/>
      </w:pPr>
      <w:rPr>
        <w:rFonts w:hint="default"/>
      </w:rPr>
    </w:lvl>
  </w:abstractNum>
  <w:abstractNum w:abstractNumId="80">
    <w:nsid w:val="4D4DC07F"/>
    <w:multiLevelType w:val="multilevel"/>
    <w:tmpl w:val="4D4DC07F"/>
    <w:lvl w:ilvl="0" w:tentative="0">
      <w:start w:val="1"/>
      <w:numFmt w:val="decimal"/>
      <w:lvlText w:val="（%1）"/>
      <w:lvlJc w:val="left"/>
      <w:pPr>
        <w:ind w:left="1687" w:hanging="613"/>
        <w:jc w:val="left"/>
      </w:pPr>
      <w:rPr>
        <w:rFonts w:hint="default" w:ascii="宋体" w:hAnsi="宋体" w:eastAsia="宋体" w:cs="宋体"/>
        <w:spacing w:val="2"/>
        <w:w w:val="100"/>
        <w:sz w:val="22"/>
        <w:szCs w:val="22"/>
      </w:rPr>
    </w:lvl>
    <w:lvl w:ilvl="1" w:tentative="0">
      <w:start w:val="0"/>
      <w:numFmt w:val="bullet"/>
      <w:lvlText w:val="•"/>
      <w:lvlJc w:val="left"/>
      <w:pPr>
        <w:ind w:left="2608" w:hanging="613"/>
      </w:pPr>
      <w:rPr>
        <w:rFonts w:hint="default"/>
      </w:rPr>
    </w:lvl>
    <w:lvl w:ilvl="2" w:tentative="0">
      <w:start w:val="0"/>
      <w:numFmt w:val="bullet"/>
      <w:lvlText w:val="•"/>
      <w:lvlJc w:val="left"/>
      <w:pPr>
        <w:ind w:left="3537" w:hanging="613"/>
      </w:pPr>
      <w:rPr>
        <w:rFonts w:hint="default"/>
      </w:rPr>
    </w:lvl>
    <w:lvl w:ilvl="3" w:tentative="0">
      <w:start w:val="0"/>
      <w:numFmt w:val="bullet"/>
      <w:lvlText w:val="•"/>
      <w:lvlJc w:val="left"/>
      <w:pPr>
        <w:ind w:left="4465" w:hanging="613"/>
      </w:pPr>
      <w:rPr>
        <w:rFonts w:hint="default"/>
      </w:rPr>
    </w:lvl>
    <w:lvl w:ilvl="4" w:tentative="0">
      <w:start w:val="0"/>
      <w:numFmt w:val="bullet"/>
      <w:lvlText w:val="•"/>
      <w:lvlJc w:val="left"/>
      <w:pPr>
        <w:ind w:left="5394" w:hanging="613"/>
      </w:pPr>
      <w:rPr>
        <w:rFonts w:hint="default"/>
      </w:rPr>
    </w:lvl>
    <w:lvl w:ilvl="5" w:tentative="0">
      <w:start w:val="0"/>
      <w:numFmt w:val="bullet"/>
      <w:lvlText w:val="•"/>
      <w:lvlJc w:val="left"/>
      <w:pPr>
        <w:ind w:left="6323" w:hanging="613"/>
      </w:pPr>
      <w:rPr>
        <w:rFonts w:hint="default"/>
      </w:rPr>
    </w:lvl>
    <w:lvl w:ilvl="6" w:tentative="0">
      <w:start w:val="0"/>
      <w:numFmt w:val="bullet"/>
      <w:lvlText w:val="•"/>
      <w:lvlJc w:val="left"/>
      <w:pPr>
        <w:ind w:left="7251" w:hanging="613"/>
      </w:pPr>
      <w:rPr>
        <w:rFonts w:hint="default"/>
      </w:rPr>
    </w:lvl>
    <w:lvl w:ilvl="7" w:tentative="0">
      <w:start w:val="0"/>
      <w:numFmt w:val="bullet"/>
      <w:lvlText w:val="•"/>
      <w:lvlJc w:val="left"/>
      <w:pPr>
        <w:ind w:left="8180" w:hanging="613"/>
      </w:pPr>
      <w:rPr>
        <w:rFonts w:hint="default"/>
      </w:rPr>
    </w:lvl>
    <w:lvl w:ilvl="8" w:tentative="0">
      <w:start w:val="0"/>
      <w:numFmt w:val="bullet"/>
      <w:lvlText w:val="•"/>
      <w:lvlJc w:val="left"/>
      <w:pPr>
        <w:ind w:left="9108" w:hanging="613"/>
      </w:pPr>
      <w:rPr>
        <w:rFonts w:hint="default"/>
      </w:rPr>
    </w:lvl>
  </w:abstractNum>
  <w:abstractNum w:abstractNumId="81">
    <w:nsid w:val="4D94DA66"/>
    <w:multiLevelType w:val="multilevel"/>
    <w:tmpl w:val="4D94DA66"/>
    <w:lvl w:ilvl="0" w:tentative="0">
      <w:start w:val="24"/>
      <w:numFmt w:val="decimal"/>
      <w:lvlText w:val="%1"/>
      <w:lvlJc w:val="left"/>
      <w:pPr>
        <w:ind w:left="600" w:hanging="543"/>
        <w:jc w:val="left"/>
      </w:pPr>
      <w:rPr>
        <w:rFonts w:hint="default"/>
      </w:rPr>
    </w:lvl>
    <w:lvl w:ilvl="1" w:tentative="0">
      <w:start w:val="1"/>
      <w:numFmt w:val="decimal"/>
      <w:lvlText w:val="%1.%2"/>
      <w:lvlJc w:val="left"/>
      <w:pPr>
        <w:ind w:left="600" w:hanging="543"/>
        <w:jc w:val="left"/>
      </w:pPr>
      <w:rPr>
        <w:rFonts w:hint="default" w:ascii="宋体" w:hAnsi="宋体" w:eastAsia="宋体" w:cs="宋体"/>
        <w:w w:val="100"/>
        <w:sz w:val="24"/>
        <w:szCs w:val="24"/>
      </w:rPr>
    </w:lvl>
    <w:lvl w:ilvl="2" w:tentative="0">
      <w:start w:val="0"/>
      <w:numFmt w:val="bullet"/>
      <w:lvlText w:val="•"/>
      <w:lvlJc w:val="left"/>
      <w:pPr>
        <w:ind w:left="2673" w:hanging="543"/>
      </w:pPr>
      <w:rPr>
        <w:rFonts w:hint="default"/>
      </w:rPr>
    </w:lvl>
    <w:lvl w:ilvl="3" w:tentative="0">
      <w:start w:val="0"/>
      <w:numFmt w:val="bullet"/>
      <w:lvlText w:val="•"/>
      <w:lvlJc w:val="left"/>
      <w:pPr>
        <w:ind w:left="3709" w:hanging="543"/>
      </w:pPr>
      <w:rPr>
        <w:rFonts w:hint="default"/>
      </w:rPr>
    </w:lvl>
    <w:lvl w:ilvl="4" w:tentative="0">
      <w:start w:val="0"/>
      <w:numFmt w:val="bullet"/>
      <w:lvlText w:val="•"/>
      <w:lvlJc w:val="left"/>
      <w:pPr>
        <w:ind w:left="4746" w:hanging="543"/>
      </w:pPr>
      <w:rPr>
        <w:rFonts w:hint="default"/>
      </w:rPr>
    </w:lvl>
    <w:lvl w:ilvl="5" w:tentative="0">
      <w:start w:val="0"/>
      <w:numFmt w:val="bullet"/>
      <w:lvlText w:val="•"/>
      <w:lvlJc w:val="left"/>
      <w:pPr>
        <w:ind w:left="5783" w:hanging="543"/>
      </w:pPr>
      <w:rPr>
        <w:rFonts w:hint="default"/>
      </w:rPr>
    </w:lvl>
    <w:lvl w:ilvl="6" w:tentative="0">
      <w:start w:val="0"/>
      <w:numFmt w:val="bullet"/>
      <w:lvlText w:val="•"/>
      <w:lvlJc w:val="left"/>
      <w:pPr>
        <w:ind w:left="6819" w:hanging="543"/>
      </w:pPr>
      <w:rPr>
        <w:rFonts w:hint="default"/>
      </w:rPr>
    </w:lvl>
    <w:lvl w:ilvl="7" w:tentative="0">
      <w:start w:val="0"/>
      <w:numFmt w:val="bullet"/>
      <w:lvlText w:val="•"/>
      <w:lvlJc w:val="left"/>
      <w:pPr>
        <w:ind w:left="7856" w:hanging="543"/>
      </w:pPr>
      <w:rPr>
        <w:rFonts w:hint="default"/>
      </w:rPr>
    </w:lvl>
    <w:lvl w:ilvl="8" w:tentative="0">
      <w:start w:val="0"/>
      <w:numFmt w:val="bullet"/>
      <w:lvlText w:val="•"/>
      <w:lvlJc w:val="left"/>
      <w:pPr>
        <w:ind w:left="8892" w:hanging="543"/>
      </w:pPr>
      <w:rPr>
        <w:rFonts w:hint="default"/>
      </w:rPr>
    </w:lvl>
  </w:abstractNum>
  <w:abstractNum w:abstractNumId="82">
    <w:nsid w:val="54701CA1"/>
    <w:multiLevelType w:val="multilevel"/>
    <w:tmpl w:val="54701CA1"/>
    <w:lvl w:ilvl="0" w:tentative="0">
      <w:start w:val="1"/>
      <w:numFmt w:val="decimal"/>
      <w:lvlText w:val="%1."/>
      <w:lvlJc w:val="left"/>
      <w:pPr>
        <w:ind w:left="592" w:hanging="363"/>
        <w:jc w:val="left"/>
      </w:pPr>
      <w:rPr>
        <w:rFonts w:hint="default" w:ascii="宋体" w:hAnsi="宋体" w:eastAsia="宋体" w:cs="宋体"/>
        <w:w w:val="100"/>
        <w:sz w:val="24"/>
        <w:szCs w:val="24"/>
      </w:rPr>
    </w:lvl>
    <w:lvl w:ilvl="1" w:tentative="0">
      <w:start w:val="0"/>
      <w:numFmt w:val="bullet"/>
      <w:lvlText w:val="•"/>
      <w:lvlJc w:val="left"/>
      <w:pPr>
        <w:ind w:left="1636" w:hanging="363"/>
      </w:pPr>
      <w:rPr>
        <w:rFonts w:hint="default"/>
      </w:rPr>
    </w:lvl>
    <w:lvl w:ilvl="2" w:tentative="0">
      <w:start w:val="0"/>
      <w:numFmt w:val="bullet"/>
      <w:lvlText w:val="•"/>
      <w:lvlJc w:val="left"/>
      <w:pPr>
        <w:ind w:left="2673" w:hanging="363"/>
      </w:pPr>
      <w:rPr>
        <w:rFonts w:hint="default"/>
      </w:rPr>
    </w:lvl>
    <w:lvl w:ilvl="3" w:tentative="0">
      <w:start w:val="0"/>
      <w:numFmt w:val="bullet"/>
      <w:lvlText w:val="•"/>
      <w:lvlJc w:val="left"/>
      <w:pPr>
        <w:ind w:left="3709" w:hanging="363"/>
      </w:pPr>
      <w:rPr>
        <w:rFonts w:hint="default"/>
      </w:rPr>
    </w:lvl>
    <w:lvl w:ilvl="4" w:tentative="0">
      <w:start w:val="0"/>
      <w:numFmt w:val="bullet"/>
      <w:lvlText w:val="•"/>
      <w:lvlJc w:val="left"/>
      <w:pPr>
        <w:ind w:left="4746" w:hanging="363"/>
      </w:pPr>
      <w:rPr>
        <w:rFonts w:hint="default"/>
      </w:rPr>
    </w:lvl>
    <w:lvl w:ilvl="5" w:tentative="0">
      <w:start w:val="0"/>
      <w:numFmt w:val="bullet"/>
      <w:lvlText w:val="•"/>
      <w:lvlJc w:val="left"/>
      <w:pPr>
        <w:ind w:left="5783" w:hanging="363"/>
      </w:pPr>
      <w:rPr>
        <w:rFonts w:hint="default"/>
      </w:rPr>
    </w:lvl>
    <w:lvl w:ilvl="6" w:tentative="0">
      <w:start w:val="0"/>
      <w:numFmt w:val="bullet"/>
      <w:lvlText w:val="•"/>
      <w:lvlJc w:val="left"/>
      <w:pPr>
        <w:ind w:left="6819" w:hanging="363"/>
      </w:pPr>
      <w:rPr>
        <w:rFonts w:hint="default"/>
      </w:rPr>
    </w:lvl>
    <w:lvl w:ilvl="7" w:tentative="0">
      <w:start w:val="0"/>
      <w:numFmt w:val="bullet"/>
      <w:lvlText w:val="•"/>
      <w:lvlJc w:val="left"/>
      <w:pPr>
        <w:ind w:left="7856" w:hanging="363"/>
      </w:pPr>
      <w:rPr>
        <w:rFonts w:hint="default"/>
      </w:rPr>
    </w:lvl>
    <w:lvl w:ilvl="8" w:tentative="0">
      <w:start w:val="0"/>
      <w:numFmt w:val="bullet"/>
      <w:lvlText w:val="•"/>
      <w:lvlJc w:val="left"/>
      <w:pPr>
        <w:ind w:left="8892" w:hanging="363"/>
      </w:pPr>
      <w:rPr>
        <w:rFonts w:hint="default"/>
      </w:rPr>
    </w:lvl>
  </w:abstractNum>
  <w:abstractNum w:abstractNumId="83">
    <w:nsid w:val="58765686"/>
    <w:multiLevelType w:val="multilevel"/>
    <w:tmpl w:val="58765686"/>
    <w:lvl w:ilvl="0" w:tentative="0">
      <w:start w:val="1"/>
      <w:numFmt w:val="decimal"/>
      <w:lvlText w:val="（%1）"/>
      <w:lvlJc w:val="left"/>
      <w:pPr>
        <w:ind w:left="1860" w:hanging="581"/>
        <w:jc w:val="left"/>
      </w:pPr>
      <w:rPr>
        <w:rFonts w:hint="default" w:ascii="宋体" w:hAnsi="宋体" w:eastAsia="宋体" w:cs="宋体"/>
        <w:spacing w:val="0"/>
        <w:w w:val="99"/>
        <w:sz w:val="21"/>
        <w:szCs w:val="21"/>
      </w:rPr>
    </w:lvl>
    <w:lvl w:ilvl="1" w:tentative="0">
      <w:start w:val="0"/>
      <w:numFmt w:val="bullet"/>
      <w:lvlText w:val="•"/>
      <w:lvlJc w:val="left"/>
      <w:pPr>
        <w:ind w:left="2770" w:hanging="581"/>
      </w:pPr>
      <w:rPr>
        <w:rFonts w:hint="default"/>
      </w:rPr>
    </w:lvl>
    <w:lvl w:ilvl="2" w:tentative="0">
      <w:start w:val="0"/>
      <w:numFmt w:val="bullet"/>
      <w:lvlText w:val="•"/>
      <w:lvlJc w:val="left"/>
      <w:pPr>
        <w:ind w:left="3681" w:hanging="581"/>
      </w:pPr>
      <w:rPr>
        <w:rFonts w:hint="default"/>
      </w:rPr>
    </w:lvl>
    <w:lvl w:ilvl="3" w:tentative="0">
      <w:start w:val="0"/>
      <w:numFmt w:val="bullet"/>
      <w:lvlText w:val="•"/>
      <w:lvlJc w:val="left"/>
      <w:pPr>
        <w:ind w:left="4591" w:hanging="581"/>
      </w:pPr>
      <w:rPr>
        <w:rFonts w:hint="default"/>
      </w:rPr>
    </w:lvl>
    <w:lvl w:ilvl="4" w:tentative="0">
      <w:start w:val="0"/>
      <w:numFmt w:val="bullet"/>
      <w:lvlText w:val="•"/>
      <w:lvlJc w:val="left"/>
      <w:pPr>
        <w:ind w:left="5502" w:hanging="581"/>
      </w:pPr>
      <w:rPr>
        <w:rFonts w:hint="default"/>
      </w:rPr>
    </w:lvl>
    <w:lvl w:ilvl="5" w:tentative="0">
      <w:start w:val="0"/>
      <w:numFmt w:val="bullet"/>
      <w:lvlText w:val="•"/>
      <w:lvlJc w:val="left"/>
      <w:pPr>
        <w:ind w:left="6413" w:hanging="581"/>
      </w:pPr>
      <w:rPr>
        <w:rFonts w:hint="default"/>
      </w:rPr>
    </w:lvl>
    <w:lvl w:ilvl="6" w:tentative="0">
      <w:start w:val="0"/>
      <w:numFmt w:val="bullet"/>
      <w:lvlText w:val="•"/>
      <w:lvlJc w:val="left"/>
      <w:pPr>
        <w:ind w:left="7323" w:hanging="581"/>
      </w:pPr>
      <w:rPr>
        <w:rFonts w:hint="default"/>
      </w:rPr>
    </w:lvl>
    <w:lvl w:ilvl="7" w:tentative="0">
      <w:start w:val="0"/>
      <w:numFmt w:val="bullet"/>
      <w:lvlText w:val="•"/>
      <w:lvlJc w:val="left"/>
      <w:pPr>
        <w:ind w:left="8234" w:hanging="581"/>
      </w:pPr>
      <w:rPr>
        <w:rFonts w:hint="default"/>
      </w:rPr>
    </w:lvl>
    <w:lvl w:ilvl="8" w:tentative="0">
      <w:start w:val="0"/>
      <w:numFmt w:val="bullet"/>
      <w:lvlText w:val="•"/>
      <w:lvlJc w:val="left"/>
      <w:pPr>
        <w:ind w:left="9144" w:hanging="581"/>
      </w:pPr>
      <w:rPr>
        <w:rFonts w:hint="default"/>
      </w:rPr>
    </w:lvl>
  </w:abstractNum>
  <w:abstractNum w:abstractNumId="84">
    <w:nsid w:val="59EEFD2A"/>
    <w:multiLevelType w:val="multilevel"/>
    <w:tmpl w:val="59EEFD2A"/>
    <w:lvl w:ilvl="0" w:tentative="0">
      <w:start w:val="14"/>
      <w:numFmt w:val="decimal"/>
      <w:lvlText w:val="%1"/>
      <w:lvlJc w:val="left"/>
      <w:pPr>
        <w:ind w:left="1680" w:hanging="600"/>
        <w:jc w:val="left"/>
      </w:pPr>
      <w:rPr>
        <w:rFonts w:hint="default"/>
      </w:rPr>
    </w:lvl>
    <w:lvl w:ilvl="1" w:tentative="0">
      <w:start w:val="1"/>
      <w:numFmt w:val="decimal"/>
      <w:lvlText w:val="%1.%2"/>
      <w:lvlJc w:val="left"/>
      <w:pPr>
        <w:ind w:left="1680" w:hanging="600"/>
        <w:jc w:val="left"/>
      </w:pPr>
      <w:rPr>
        <w:rFonts w:hint="default" w:ascii="宋体" w:hAnsi="宋体" w:eastAsia="宋体" w:cs="宋体"/>
        <w:w w:val="100"/>
        <w:sz w:val="24"/>
        <w:szCs w:val="24"/>
      </w:rPr>
    </w:lvl>
    <w:lvl w:ilvl="2" w:tentative="0">
      <w:start w:val="0"/>
      <w:numFmt w:val="bullet"/>
      <w:lvlText w:val="•"/>
      <w:lvlJc w:val="left"/>
      <w:pPr>
        <w:ind w:left="3537" w:hanging="600"/>
      </w:pPr>
      <w:rPr>
        <w:rFonts w:hint="default"/>
      </w:rPr>
    </w:lvl>
    <w:lvl w:ilvl="3" w:tentative="0">
      <w:start w:val="0"/>
      <w:numFmt w:val="bullet"/>
      <w:lvlText w:val="•"/>
      <w:lvlJc w:val="left"/>
      <w:pPr>
        <w:ind w:left="4465" w:hanging="600"/>
      </w:pPr>
      <w:rPr>
        <w:rFonts w:hint="default"/>
      </w:rPr>
    </w:lvl>
    <w:lvl w:ilvl="4" w:tentative="0">
      <w:start w:val="0"/>
      <w:numFmt w:val="bullet"/>
      <w:lvlText w:val="•"/>
      <w:lvlJc w:val="left"/>
      <w:pPr>
        <w:ind w:left="5394" w:hanging="600"/>
      </w:pPr>
      <w:rPr>
        <w:rFonts w:hint="default"/>
      </w:rPr>
    </w:lvl>
    <w:lvl w:ilvl="5" w:tentative="0">
      <w:start w:val="0"/>
      <w:numFmt w:val="bullet"/>
      <w:lvlText w:val="•"/>
      <w:lvlJc w:val="left"/>
      <w:pPr>
        <w:ind w:left="6323" w:hanging="600"/>
      </w:pPr>
      <w:rPr>
        <w:rFonts w:hint="default"/>
      </w:rPr>
    </w:lvl>
    <w:lvl w:ilvl="6" w:tentative="0">
      <w:start w:val="0"/>
      <w:numFmt w:val="bullet"/>
      <w:lvlText w:val="•"/>
      <w:lvlJc w:val="left"/>
      <w:pPr>
        <w:ind w:left="7251" w:hanging="600"/>
      </w:pPr>
      <w:rPr>
        <w:rFonts w:hint="default"/>
      </w:rPr>
    </w:lvl>
    <w:lvl w:ilvl="7" w:tentative="0">
      <w:start w:val="0"/>
      <w:numFmt w:val="bullet"/>
      <w:lvlText w:val="•"/>
      <w:lvlJc w:val="left"/>
      <w:pPr>
        <w:ind w:left="8180" w:hanging="600"/>
      </w:pPr>
      <w:rPr>
        <w:rFonts w:hint="default"/>
      </w:rPr>
    </w:lvl>
    <w:lvl w:ilvl="8" w:tentative="0">
      <w:start w:val="0"/>
      <w:numFmt w:val="bullet"/>
      <w:lvlText w:val="•"/>
      <w:lvlJc w:val="left"/>
      <w:pPr>
        <w:ind w:left="9108" w:hanging="600"/>
      </w:pPr>
      <w:rPr>
        <w:rFonts w:hint="default"/>
      </w:rPr>
    </w:lvl>
  </w:abstractNum>
  <w:abstractNum w:abstractNumId="85">
    <w:nsid w:val="5A241D34"/>
    <w:multiLevelType w:val="multilevel"/>
    <w:tmpl w:val="5A241D34"/>
    <w:lvl w:ilvl="0" w:tentative="0">
      <w:start w:val="8"/>
      <w:numFmt w:val="decimal"/>
      <w:lvlText w:val="%1"/>
      <w:lvlJc w:val="left"/>
      <w:pPr>
        <w:ind w:left="600" w:hanging="490"/>
        <w:jc w:val="left"/>
      </w:pPr>
      <w:rPr>
        <w:rFonts w:hint="default"/>
      </w:rPr>
    </w:lvl>
    <w:lvl w:ilvl="1" w:tentative="0">
      <w:start w:val="1"/>
      <w:numFmt w:val="decimal"/>
      <w:lvlText w:val="%1.%2"/>
      <w:lvlJc w:val="left"/>
      <w:pPr>
        <w:ind w:left="600" w:hanging="490"/>
        <w:jc w:val="left"/>
      </w:pPr>
      <w:rPr>
        <w:rFonts w:hint="default" w:ascii="宋体" w:hAnsi="宋体" w:eastAsia="宋体" w:cs="宋体"/>
        <w:spacing w:val="0"/>
        <w:w w:val="100"/>
        <w:sz w:val="24"/>
        <w:szCs w:val="24"/>
      </w:rPr>
    </w:lvl>
    <w:lvl w:ilvl="2" w:tentative="0">
      <w:start w:val="0"/>
      <w:numFmt w:val="bullet"/>
      <w:lvlText w:val="•"/>
      <w:lvlJc w:val="left"/>
      <w:pPr>
        <w:ind w:left="2673" w:hanging="490"/>
      </w:pPr>
      <w:rPr>
        <w:rFonts w:hint="default"/>
      </w:rPr>
    </w:lvl>
    <w:lvl w:ilvl="3" w:tentative="0">
      <w:start w:val="0"/>
      <w:numFmt w:val="bullet"/>
      <w:lvlText w:val="•"/>
      <w:lvlJc w:val="left"/>
      <w:pPr>
        <w:ind w:left="3709" w:hanging="490"/>
      </w:pPr>
      <w:rPr>
        <w:rFonts w:hint="default"/>
      </w:rPr>
    </w:lvl>
    <w:lvl w:ilvl="4" w:tentative="0">
      <w:start w:val="0"/>
      <w:numFmt w:val="bullet"/>
      <w:lvlText w:val="•"/>
      <w:lvlJc w:val="left"/>
      <w:pPr>
        <w:ind w:left="4746" w:hanging="490"/>
      </w:pPr>
      <w:rPr>
        <w:rFonts w:hint="default"/>
      </w:rPr>
    </w:lvl>
    <w:lvl w:ilvl="5" w:tentative="0">
      <w:start w:val="0"/>
      <w:numFmt w:val="bullet"/>
      <w:lvlText w:val="•"/>
      <w:lvlJc w:val="left"/>
      <w:pPr>
        <w:ind w:left="5783" w:hanging="490"/>
      </w:pPr>
      <w:rPr>
        <w:rFonts w:hint="default"/>
      </w:rPr>
    </w:lvl>
    <w:lvl w:ilvl="6" w:tentative="0">
      <w:start w:val="0"/>
      <w:numFmt w:val="bullet"/>
      <w:lvlText w:val="•"/>
      <w:lvlJc w:val="left"/>
      <w:pPr>
        <w:ind w:left="6819" w:hanging="490"/>
      </w:pPr>
      <w:rPr>
        <w:rFonts w:hint="default"/>
      </w:rPr>
    </w:lvl>
    <w:lvl w:ilvl="7" w:tentative="0">
      <w:start w:val="0"/>
      <w:numFmt w:val="bullet"/>
      <w:lvlText w:val="•"/>
      <w:lvlJc w:val="left"/>
      <w:pPr>
        <w:ind w:left="7856" w:hanging="490"/>
      </w:pPr>
      <w:rPr>
        <w:rFonts w:hint="default"/>
      </w:rPr>
    </w:lvl>
    <w:lvl w:ilvl="8" w:tentative="0">
      <w:start w:val="0"/>
      <w:numFmt w:val="bullet"/>
      <w:lvlText w:val="•"/>
      <w:lvlJc w:val="left"/>
      <w:pPr>
        <w:ind w:left="8892" w:hanging="490"/>
      </w:pPr>
      <w:rPr>
        <w:rFonts w:hint="default"/>
      </w:rPr>
    </w:lvl>
  </w:abstractNum>
  <w:abstractNum w:abstractNumId="86">
    <w:nsid w:val="5E29AB5A"/>
    <w:multiLevelType w:val="multilevel"/>
    <w:tmpl w:val="5E29AB5A"/>
    <w:lvl w:ilvl="0" w:tentative="0">
      <w:start w:val="30"/>
      <w:numFmt w:val="decimal"/>
      <w:lvlText w:val="%1"/>
      <w:lvlJc w:val="left"/>
      <w:pPr>
        <w:ind w:left="600" w:hanging="540"/>
        <w:jc w:val="left"/>
      </w:pPr>
      <w:rPr>
        <w:rFonts w:hint="default"/>
      </w:rPr>
    </w:lvl>
    <w:lvl w:ilvl="1" w:tentative="0">
      <w:start w:val="1"/>
      <w:numFmt w:val="decimal"/>
      <w:lvlText w:val="%1.%2"/>
      <w:lvlJc w:val="left"/>
      <w:pPr>
        <w:ind w:left="600" w:hanging="540"/>
        <w:jc w:val="left"/>
      </w:pPr>
      <w:rPr>
        <w:rFonts w:hint="default" w:ascii="宋体" w:hAnsi="宋体" w:eastAsia="宋体" w:cs="宋体"/>
        <w:w w:val="100"/>
        <w:sz w:val="24"/>
        <w:szCs w:val="24"/>
      </w:rPr>
    </w:lvl>
    <w:lvl w:ilvl="2" w:tentative="0">
      <w:start w:val="0"/>
      <w:numFmt w:val="bullet"/>
      <w:lvlText w:val="•"/>
      <w:lvlJc w:val="left"/>
      <w:pPr>
        <w:ind w:left="2673" w:hanging="540"/>
      </w:pPr>
      <w:rPr>
        <w:rFonts w:hint="default"/>
      </w:rPr>
    </w:lvl>
    <w:lvl w:ilvl="3" w:tentative="0">
      <w:start w:val="0"/>
      <w:numFmt w:val="bullet"/>
      <w:lvlText w:val="•"/>
      <w:lvlJc w:val="left"/>
      <w:pPr>
        <w:ind w:left="3709" w:hanging="540"/>
      </w:pPr>
      <w:rPr>
        <w:rFonts w:hint="default"/>
      </w:rPr>
    </w:lvl>
    <w:lvl w:ilvl="4" w:tentative="0">
      <w:start w:val="0"/>
      <w:numFmt w:val="bullet"/>
      <w:lvlText w:val="•"/>
      <w:lvlJc w:val="left"/>
      <w:pPr>
        <w:ind w:left="4746" w:hanging="540"/>
      </w:pPr>
      <w:rPr>
        <w:rFonts w:hint="default"/>
      </w:rPr>
    </w:lvl>
    <w:lvl w:ilvl="5" w:tentative="0">
      <w:start w:val="0"/>
      <w:numFmt w:val="bullet"/>
      <w:lvlText w:val="•"/>
      <w:lvlJc w:val="left"/>
      <w:pPr>
        <w:ind w:left="5783" w:hanging="540"/>
      </w:pPr>
      <w:rPr>
        <w:rFonts w:hint="default"/>
      </w:rPr>
    </w:lvl>
    <w:lvl w:ilvl="6" w:tentative="0">
      <w:start w:val="0"/>
      <w:numFmt w:val="bullet"/>
      <w:lvlText w:val="•"/>
      <w:lvlJc w:val="left"/>
      <w:pPr>
        <w:ind w:left="6819" w:hanging="540"/>
      </w:pPr>
      <w:rPr>
        <w:rFonts w:hint="default"/>
      </w:rPr>
    </w:lvl>
    <w:lvl w:ilvl="7" w:tentative="0">
      <w:start w:val="0"/>
      <w:numFmt w:val="bullet"/>
      <w:lvlText w:val="•"/>
      <w:lvlJc w:val="left"/>
      <w:pPr>
        <w:ind w:left="7856" w:hanging="540"/>
      </w:pPr>
      <w:rPr>
        <w:rFonts w:hint="default"/>
      </w:rPr>
    </w:lvl>
    <w:lvl w:ilvl="8" w:tentative="0">
      <w:start w:val="0"/>
      <w:numFmt w:val="bullet"/>
      <w:lvlText w:val="•"/>
      <w:lvlJc w:val="left"/>
      <w:pPr>
        <w:ind w:left="8892" w:hanging="540"/>
      </w:pPr>
      <w:rPr>
        <w:rFonts w:hint="default"/>
      </w:rPr>
    </w:lvl>
  </w:abstractNum>
  <w:abstractNum w:abstractNumId="87">
    <w:nsid w:val="5FCE4367"/>
    <w:multiLevelType w:val="multilevel"/>
    <w:tmpl w:val="5FCE4367"/>
    <w:lvl w:ilvl="0" w:tentative="0">
      <w:start w:val="1"/>
      <w:numFmt w:val="decimal"/>
      <w:lvlText w:val="%1."/>
      <w:lvlJc w:val="left"/>
      <w:pPr>
        <w:ind w:left="1005" w:hanging="241"/>
        <w:jc w:val="left"/>
      </w:pPr>
      <w:rPr>
        <w:rFonts w:hint="default" w:ascii="宋体" w:hAnsi="宋体" w:eastAsia="宋体" w:cs="宋体"/>
        <w:spacing w:val="-3"/>
        <w:w w:val="100"/>
        <w:sz w:val="22"/>
        <w:szCs w:val="22"/>
      </w:rPr>
    </w:lvl>
    <w:lvl w:ilvl="1" w:tentative="0">
      <w:start w:val="0"/>
      <w:numFmt w:val="bullet"/>
      <w:lvlText w:val="•"/>
      <w:lvlJc w:val="left"/>
      <w:pPr>
        <w:ind w:left="1996" w:hanging="241"/>
      </w:pPr>
      <w:rPr>
        <w:rFonts w:hint="default"/>
      </w:rPr>
    </w:lvl>
    <w:lvl w:ilvl="2" w:tentative="0">
      <w:start w:val="0"/>
      <w:numFmt w:val="bullet"/>
      <w:lvlText w:val="•"/>
      <w:lvlJc w:val="left"/>
      <w:pPr>
        <w:ind w:left="2993" w:hanging="241"/>
      </w:pPr>
      <w:rPr>
        <w:rFonts w:hint="default"/>
      </w:rPr>
    </w:lvl>
    <w:lvl w:ilvl="3" w:tentative="0">
      <w:start w:val="0"/>
      <w:numFmt w:val="bullet"/>
      <w:lvlText w:val="•"/>
      <w:lvlJc w:val="left"/>
      <w:pPr>
        <w:ind w:left="3989" w:hanging="241"/>
      </w:pPr>
      <w:rPr>
        <w:rFonts w:hint="default"/>
      </w:rPr>
    </w:lvl>
    <w:lvl w:ilvl="4" w:tentative="0">
      <w:start w:val="0"/>
      <w:numFmt w:val="bullet"/>
      <w:lvlText w:val="•"/>
      <w:lvlJc w:val="left"/>
      <w:pPr>
        <w:ind w:left="4986" w:hanging="241"/>
      </w:pPr>
      <w:rPr>
        <w:rFonts w:hint="default"/>
      </w:rPr>
    </w:lvl>
    <w:lvl w:ilvl="5" w:tentative="0">
      <w:start w:val="0"/>
      <w:numFmt w:val="bullet"/>
      <w:lvlText w:val="•"/>
      <w:lvlJc w:val="left"/>
      <w:pPr>
        <w:ind w:left="5983" w:hanging="241"/>
      </w:pPr>
      <w:rPr>
        <w:rFonts w:hint="default"/>
      </w:rPr>
    </w:lvl>
    <w:lvl w:ilvl="6" w:tentative="0">
      <w:start w:val="0"/>
      <w:numFmt w:val="bullet"/>
      <w:lvlText w:val="•"/>
      <w:lvlJc w:val="left"/>
      <w:pPr>
        <w:ind w:left="6979" w:hanging="241"/>
      </w:pPr>
      <w:rPr>
        <w:rFonts w:hint="default"/>
      </w:rPr>
    </w:lvl>
    <w:lvl w:ilvl="7" w:tentative="0">
      <w:start w:val="0"/>
      <w:numFmt w:val="bullet"/>
      <w:lvlText w:val="•"/>
      <w:lvlJc w:val="left"/>
      <w:pPr>
        <w:ind w:left="7976" w:hanging="241"/>
      </w:pPr>
      <w:rPr>
        <w:rFonts w:hint="default"/>
      </w:rPr>
    </w:lvl>
    <w:lvl w:ilvl="8" w:tentative="0">
      <w:start w:val="0"/>
      <w:numFmt w:val="bullet"/>
      <w:lvlText w:val="•"/>
      <w:lvlJc w:val="left"/>
      <w:pPr>
        <w:ind w:left="8972" w:hanging="241"/>
      </w:pPr>
      <w:rPr>
        <w:rFonts w:hint="default"/>
      </w:rPr>
    </w:lvl>
  </w:abstractNum>
  <w:abstractNum w:abstractNumId="88">
    <w:nsid w:val="5FFFB1A7"/>
    <w:multiLevelType w:val="multilevel"/>
    <w:tmpl w:val="5FFFB1A7"/>
    <w:lvl w:ilvl="0" w:tentative="0">
      <w:start w:val="1"/>
      <w:numFmt w:val="decimal"/>
      <w:lvlText w:val="%1."/>
      <w:lvlJc w:val="left"/>
      <w:pPr>
        <w:ind w:left="1311" w:hanging="241"/>
        <w:jc w:val="left"/>
      </w:pPr>
      <w:rPr>
        <w:rFonts w:hint="default" w:ascii="宋体" w:hAnsi="宋体" w:eastAsia="宋体" w:cs="宋体"/>
        <w:spacing w:val="-1"/>
        <w:w w:val="100"/>
        <w:sz w:val="22"/>
        <w:szCs w:val="22"/>
      </w:rPr>
    </w:lvl>
    <w:lvl w:ilvl="1" w:tentative="0">
      <w:start w:val="0"/>
      <w:numFmt w:val="bullet"/>
      <w:lvlText w:val="•"/>
      <w:lvlJc w:val="left"/>
      <w:pPr>
        <w:ind w:left="2284" w:hanging="241"/>
      </w:pPr>
      <w:rPr>
        <w:rFonts w:hint="default"/>
      </w:rPr>
    </w:lvl>
    <w:lvl w:ilvl="2" w:tentative="0">
      <w:start w:val="0"/>
      <w:numFmt w:val="bullet"/>
      <w:lvlText w:val="•"/>
      <w:lvlJc w:val="left"/>
      <w:pPr>
        <w:ind w:left="3249" w:hanging="241"/>
      </w:pPr>
      <w:rPr>
        <w:rFonts w:hint="default"/>
      </w:rPr>
    </w:lvl>
    <w:lvl w:ilvl="3" w:tentative="0">
      <w:start w:val="0"/>
      <w:numFmt w:val="bullet"/>
      <w:lvlText w:val="•"/>
      <w:lvlJc w:val="left"/>
      <w:pPr>
        <w:ind w:left="4213" w:hanging="241"/>
      </w:pPr>
      <w:rPr>
        <w:rFonts w:hint="default"/>
      </w:rPr>
    </w:lvl>
    <w:lvl w:ilvl="4" w:tentative="0">
      <w:start w:val="0"/>
      <w:numFmt w:val="bullet"/>
      <w:lvlText w:val="•"/>
      <w:lvlJc w:val="left"/>
      <w:pPr>
        <w:ind w:left="5178" w:hanging="241"/>
      </w:pPr>
      <w:rPr>
        <w:rFonts w:hint="default"/>
      </w:rPr>
    </w:lvl>
    <w:lvl w:ilvl="5" w:tentative="0">
      <w:start w:val="0"/>
      <w:numFmt w:val="bullet"/>
      <w:lvlText w:val="•"/>
      <w:lvlJc w:val="left"/>
      <w:pPr>
        <w:ind w:left="6143" w:hanging="241"/>
      </w:pPr>
      <w:rPr>
        <w:rFonts w:hint="default"/>
      </w:rPr>
    </w:lvl>
    <w:lvl w:ilvl="6" w:tentative="0">
      <w:start w:val="0"/>
      <w:numFmt w:val="bullet"/>
      <w:lvlText w:val="•"/>
      <w:lvlJc w:val="left"/>
      <w:pPr>
        <w:ind w:left="7107" w:hanging="241"/>
      </w:pPr>
      <w:rPr>
        <w:rFonts w:hint="default"/>
      </w:rPr>
    </w:lvl>
    <w:lvl w:ilvl="7" w:tentative="0">
      <w:start w:val="0"/>
      <w:numFmt w:val="bullet"/>
      <w:lvlText w:val="•"/>
      <w:lvlJc w:val="left"/>
      <w:pPr>
        <w:ind w:left="8072" w:hanging="241"/>
      </w:pPr>
      <w:rPr>
        <w:rFonts w:hint="default"/>
      </w:rPr>
    </w:lvl>
    <w:lvl w:ilvl="8" w:tentative="0">
      <w:start w:val="0"/>
      <w:numFmt w:val="bullet"/>
      <w:lvlText w:val="•"/>
      <w:lvlJc w:val="left"/>
      <w:pPr>
        <w:ind w:left="9036" w:hanging="241"/>
      </w:pPr>
      <w:rPr>
        <w:rFonts w:hint="default"/>
      </w:rPr>
    </w:lvl>
  </w:abstractNum>
  <w:abstractNum w:abstractNumId="89">
    <w:nsid w:val="60382F6E"/>
    <w:multiLevelType w:val="multilevel"/>
    <w:tmpl w:val="60382F6E"/>
    <w:lvl w:ilvl="0" w:tentative="0">
      <w:start w:val="17"/>
      <w:numFmt w:val="decimal"/>
      <w:lvlText w:val="%1"/>
      <w:lvlJc w:val="left"/>
      <w:pPr>
        <w:ind w:left="600" w:hanging="550"/>
        <w:jc w:val="left"/>
      </w:pPr>
      <w:rPr>
        <w:rFonts w:hint="default"/>
      </w:rPr>
    </w:lvl>
    <w:lvl w:ilvl="1" w:tentative="0">
      <w:start w:val="1"/>
      <w:numFmt w:val="decimal"/>
      <w:lvlText w:val="%1.%2"/>
      <w:lvlJc w:val="left"/>
      <w:pPr>
        <w:ind w:left="600" w:hanging="550"/>
        <w:jc w:val="left"/>
      </w:pPr>
      <w:rPr>
        <w:rFonts w:hint="default" w:ascii="宋体" w:hAnsi="宋体" w:eastAsia="宋体" w:cs="宋体"/>
        <w:w w:val="100"/>
        <w:sz w:val="24"/>
        <w:szCs w:val="24"/>
      </w:rPr>
    </w:lvl>
    <w:lvl w:ilvl="2" w:tentative="0">
      <w:start w:val="1"/>
      <w:numFmt w:val="decimal"/>
      <w:lvlText w:val="%1.%2.%3"/>
      <w:lvlJc w:val="left"/>
      <w:pPr>
        <w:ind w:left="600" w:hanging="860"/>
        <w:jc w:val="left"/>
      </w:pPr>
      <w:rPr>
        <w:rFonts w:hint="default" w:ascii="宋体" w:hAnsi="宋体" w:eastAsia="宋体" w:cs="宋体"/>
        <w:w w:val="100"/>
        <w:sz w:val="24"/>
        <w:szCs w:val="24"/>
      </w:rPr>
    </w:lvl>
    <w:lvl w:ilvl="3" w:tentative="0">
      <w:start w:val="0"/>
      <w:numFmt w:val="bullet"/>
      <w:lvlText w:val="•"/>
      <w:lvlJc w:val="left"/>
      <w:pPr>
        <w:ind w:left="3709" w:hanging="860"/>
      </w:pPr>
      <w:rPr>
        <w:rFonts w:hint="default"/>
      </w:rPr>
    </w:lvl>
    <w:lvl w:ilvl="4" w:tentative="0">
      <w:start w:val="0"/>
      <w:numFmt w:val="bullet"/>
      <w:lvlText w:val="•"/>
      <w:lvlJc w:val="left"/>
      <w:pPr>
        <w:ind w:left="4746" w:hanging="860"/>
      </w:pPr>
      <w:rPr>
        <w:rFonts w:hint="default"/>
      </w:rPr>
    </w:lvl>
    <w:lvl w:ilvl="5" w:tentative="0">
      <w:start w:val="0"/>
      <w:numFmt w:val="bullet"/>
      <w:lvlText w:val="•"/>
      <w:lvlJc w:val="left"/>
      <w:pPr>
        <w:ind w:left="5783" w:hanging="860"/>
      </w:pPr>
      <w:rPr>
        <w:rFonts w:hint="default"/>
      </w:rPr>
    </w:lvl>
    <w:lvl w:ilvl="6" w:tentative="0">
      <w:start w:val="0"/>
      <w:numFmt w:val="bullet"/>
      <w:lvlText w:val="•"/>
      <w:lvlJc w:val="left"/>
      <w:pPr>
        <w:ind w:left="6819" w:hanging="860"/>
      </w:pPr>
      <w:rPr>
        <w:rFonts w:hint="default"/>
      </w:rPr>
    </w:lvl>
    <w:lvl w:ilvl="7" w:tentative="0">
      <w:start w:val="0"/>
      <w:numFmt w:val="bullet"/>
      <w:lvlText w:val="•"/>
      <w:lvlJc w:val="left"/>
      <w:pPr>
        <w:ind w:left="7856" w:hanging="860"/>
      </w:pPr>
      <w:rPr>
        <w:rFonts w:hint="default"/>
      </w:rPr>
    </w:lvl>
    <w:lvl w:ilvl="8" w:tentative="0">
      <w:start w:val="0"/>
      <w:numFmt w:val="bullet"/>
      <w:lvlText w:val="•"/>
      <w:lvlJc w:val="left"/>
      <w:pPr>
        <w:ind w:left="8892" w:hanging="860"/>
      </w:pPr>
      <w:rPr>
        <w:rFonts w:hint="default"/>
      </w:rPr>
    </w:lvl>
  </w:abstractNum>
  <w:abstractNum w:abstractNumId="90">
    <w:nsid w:val="610EFE5C"/>
    <w:multiLevelType w:val="multilevel"/>
    <w:tmpl w:val="610EFE5C"/>
    <w:lvl w:ilvl="0" w:tentative="0">
      <w:start w:val="1"/>
      <w:numFmt w:val="decimal"/>
      <w:lvlText w:val="%1."/>
      <w:lvlJc w:val="left"/>
      <w:pPr>
        <w:ind w:left="600" w:hanging="360"/>
        <w:jc w:val="left"/>
      </w:pPr>
      <w:rPr>
        <w:rFonts w:hint="default" w:ascii="宋体" w:hAnsi="宋体" w:eastAsia="宋体" w:cs="宋体"/>
        <w:spacing w:val="-11"/>
        <w:w w:val="100"/>
        <w:sz w:val="24"/>
        <w:szCs w:val="24"/>
      </w:rPr>
    </w:lvl>
    <w:lvl w:ilvl="1" w:tentative="0">
      <w:start w:val="0"/>
      <w:numFmt w:val="bullet"/>
      <w:lvlText w:val="•"/>
      <w:lvlJc w:val="left"/>
      <w:pPr>
        <w:ind w:left="1636" w:hanging="360"/>
      </w:pPr>
      <w:rPr>
        <w:rFonts w:hint="default"/>
      </w:rPr>
    </w:lvl>
    <w:lvl w:ilvl="2" w:tentative="0">
      <w:start w:val="0"/>
      <w:numFmt w:val="bullet"/>
      <w:lvlText w:val="•"/>
      <w:lvlJc w:val="left"/>
      <w:pPr>
        <w:ind w:left="2673" w:hanging="360"/>
      </w:pPr>
      <w:rPr>
        <w:rFonts w:hint="default"/>
      </w:rPr>
    </w:lvl>
    <w:lvl w:ilvl="3" w:tentative="0">
      <w:start w:val="0"/>
      <w:numFmt w:val="bullet"/>
      <w:lvlText w:val="•"/>
      <w:lvlJc w:val="left"/>
      <w:pPr>
        <w:ind w:left="3709" w:hanging="360"/>
      </w:pPr>
      <w:rPr>
        <w:rFonts w:hint="default"/>
      </w:rPr>
    </w:lvl>
    <w:lvl w:ilvl="4" w:tentative="0">
      <w:start w:val="0"/>
      <w:numFmt w:val="bullet"/>
      <w:lvlText w:val="•"/>
      <w:lvlJc w:val="left"/>
      <w:pPr>
        <w:ind w:left="4746" w:hanging="360"/>
      </w:pPr>
      <w:rPr>
        <w:rFonts w:hint="default"/>
      </w:rPr>
    </w:lvl>
    <w:lvl w:ilvl="5" w:tentative="0">
      <w:start w:val="0"/>
      <w:numFmt w:val="bullet"/>
      <w:lvlText w:val="•"/>
      <w:lvlJc w:val="left"/>
      <w:pPr>
        <w:ind w:left="5783" w:hanging="360"/>
      </w:pPr>
      <w:rPr>
        <w:rFonts w:hint="default"/>
      </w:rPr>
    </w:lvl>
    <w:lvl w:ilvl="6" w:tentative="0">
      <w:start w:val="0"/>
      <w:numFmt w:val="bullet"/>
      <w:lvlText w:val="•"/>
      <w:lvlJc w:val="left"/>
      <w:pPr>
        <w:ind w:left="6819" w:hanging="360"/>
      </w:pPr>
      <w:rPr>
        <w:rFonts w:hint="default"/>
      </w:rPr>
    </w:lvl>
    <w:lvl w:ilvl="7" w:tentative="0">
      <w:start w:val="0"/>
      <w:numFmt w:val="bullet"/>
      <w:lvlText w:val="•"/>
      <w:lvlJc w:val="left"/>
      <w:pPr>
        <w:ind w:left="7856" w:hanging="360"/>
      </w:pPr>
      <w:rPr>
        <w:rFonts w:hint="default"/>
      </w:rPr>
    </w:lvl>
    <w:lvl w:ilvl="8" w:tentative="0">
      <w:start w:val="0"/>
      <w:numFmt w:val="bullet"/>
      <w:lvlText w:val="•"/>
      <w:lvlJc w:val="left"/>
      <w:pPr>
        <w:ind w:left="8892" w:hanging="360"/>
      </w:pPr>
      <w:rPr>
        <w:rFonts w:hint="default"/>
      </w:rPr>
    </w:lvl>
  </w:abstractNum>
  <w:abstractNum w:abstractNumId="91">
    <w:nsid w:val="629F7852"/>
    <w:multiLevelType w:val="multilevel"/>
    <w:tmpl w:val="629F7852"/>
    <w:lvl w:ilvl="0" w:tentative="0">
      <w:start w:val="1"/>
      <w:numFmt w:val="decimal"/>
      <w:lvlText w:val="(%1)"/>
      <w:lvlJc w:val="left"/>
      <w:pPr>
        <w:ind w:left="1441" w:hanging="361"/>
        <w:jc w:val="left"/>
      </w:pPr>
      <w:rPr>
        <w:rFonts w:hint="default" w:ascii="宋体" w:hAnsi="宋体" w:eastAsia="宋体" w:cs="宋体"/>
        <w:w w:val="100"/>
        <w:sz w:val="22"/>
        <w:szCs w:val="22"/>
      </w:rPr>
    </w:lvl>
    <w:lvl w:ilvl="1" w:tentative="0">
      <w:start w:val="0"/>
      <w:numFmt w:val="bullet"/>
      <w:lvlText w:val="•"/>
      <w:lvlJc w:val="left"/>
      <w:pPr>
        <w:ind w:left="2392" w:hanging="361"/>
      </w:pPr>
      <w:rPr>
        <w:rFonts w:hint="default"/>
      </w:rPr>
    </w:lvl>
    <w:lvl w:ilvl="2" w:tentative="0">
      <w:start w:val="0"/>
      <w:numFmt w:val="bullet"/>
      <w:lvlText w:val="•"/>
      <w:lvlJc w:val="left"/>
      <w:pPr>
        <w:ind w:left="3345" w:hanging="361"/>
      </w:pPr>
      <w:rPr>
        <w:rFonts w:hint="default"/>
      </w:rPr>
    </w:lvl>
    <w:lvl w:ilvl="3" w:tentative="0">
      <w:start w:val="0"/>
      <w:numFmt w:val="bullet"/>
      <w:lvlText w:val="•"/>
      <w:lvlJc w:val="left"/>
      <w:pPr>
        <w:ind w:left="4297" w:hanging="361"/>
      </w:pPr>
      <w:rPr>
        <w:rFonts w:hint="default"/>
      </w:rPr>
    </w:lvl>
    <w:lvl w:ilvl="4" w:tentative="0">
      <w:start w:val="0"/>
      <w:numFmt w:val="bullet"/>
      <w:lvlText w:val="•"/>
      <w:lvlJc w:val="left"/>
      <w:pPr>
        <w:ind w:left="5250" w:hanging="361"/>
      </w:pPr>
      <w:rPr>
        <w:rFonts w:hint="default"/>
      </w:rPr>
    </w:lvl>
    <w:lvl w:ilvl="5" w:tentative="0">
      <w:start w:val="0"/>
      <w:numFmt w:val="bullet"/>
      <w:lvlText w:val="•"/>
      <w:lvlJc w:val="left"/>
      <w:pPr>
        <w:ind w:left="6203" w:hanging="361"/>
      </w:pPr>
      <w:rPr>
        <w:rFonts w:hint="default"/>
      </w:rPr>
    </w:lvl>
    <w:lvl w:ilvl="6" w:tentative="0">
      <w:start w:val="0"/>
      <w:numFmt w:val="bullet"/>
      <w:lvlText w:val="•"/>
      <w:lvlJc w:val="left"/>
      <w:pPr>
        <w:ind w:left="7155" w:hanging="361"/>
      </w:pPr>
      <w:rPr>
        <w:rFonts w:hint="default"/>
      </w:rPr>
    </w:lvl>
    <w:lvl w:ilvl="7" w:tentative="0">
      <w:start w:val="0"/>
      <w:numFmt w:val="bullet"/>
      <w:lvlText w:val="•"/>
      <w:lvlJc w:val="left"/>
      <w:pPr>
        <w:ind w:left="8108" w:hanging="361"/>
      </w:pPr>
      <w:rPr>
        <w:rFonts w:hint="default"/>
      </w:rPr>
    </w:lvl>
    <w:lvl w:ilvl="8" w:tentative="0">
      <w:start w:val="0"/>
      <w:numFmt w:val="bullet"/>
      <w:lvlText w:val="•"/>
      <w:lvlJc w:val="left"/>
      <w:pPr>
        <w:ind w:left="9060" w:hanging="361"/>
      </w:pPr>
      <w:rPr>
        <w:rFonts w:hint="default"/>
      </w:rPr>
    </w:lvl>
  </w:abstractNum>
  <w:abstractNum w:abstractNumId="92">
    <w:nsid w:val="65CD0074"/>
    <w:multiLevelType w:val="multilevel"/>
    <w:tmpl w:val="65CD0074"/>
    <w:lvl w:ilvl="0" w:tentative="0">
      <w:start w:val="1"/>
      <w:numFmt w:val="decimal"/>
      <w:lvlText w:val="%1."/>
      <w:lvlJc w:val="left"/>
      <w:pPr>
        <w:ind w:left="600" w:hanging="241"/>
        <w:jc w:val="left"/>
      </w:pPr>
      <w:rPr>
        <w:rFonts w:hint="default" w:ascii="宋体" w:hAnsi="宋体" w:eastAsia="宋体" w:cs="宋体"/>
        <w:spacing w:val="-94"/>
        <w:w w:val="100"/>
        <w:sz w:val="22"/>
        <w:szCs w:val="22"/>
      </w:rPr>
    </w:lvl>
    <w:lvl w:ilvl="1" w:tentative="0">
      <w:start w:val="0"/>
      <w:numFmt w:val="bullet"/>
      <w:lvlText w:val="•"/>
      <w:lvlJc w:val="left"/>
      <w:pPr>
        <w:ind w:left="1636" w:hanging="241"/>
      </w:pPr>
      <w:rPr>
        <w:rFonts w:hint="default"/>
      </w:rPr>
    </w:lvl>
    <w:lvl w:ilvl="2" w:tentative="0">
      <w:start w:val="0"/>
      <w:numFmt w:val="bullet"/>
      <w:lvlText w:val="•"/>
      <w:lvlJc w:val="left"/>
      <w:pPr>
        <w:ind w:left="2673" w:hanging="241"/>
      </w:pPr>
      <w:rPr>
        <w:rFonts w:hint="default"/>
      </w:rPr>
    </w:lvl>
    <w:lvl w:ilvl="3" w:tentative="0">
      <w:start w:val="0"/>
      <w:numFmt w:val="bullet"/>
      <w:lvlText w:val="•"/>
      <w:lvlJc w:val="left"/>
      <w:pPr>
        <w:ind w:left="3709" w:hanging="241"/>
      </w:pPr>
      <w:rPr>
        <w:rFonts w:hint="default"/>
      </w:rPr>
    </w:lvl>
    <w:lvl w:ilvl="4" w:tentative="0">
      <w:start w:val="0"/>
      <w:numFmt w:val="bullet"/>
      <w:lvlText w:val="•"/>
      <w:lvlJc w:val="left"/>
      <w:pPr>
        <w:ind w:left="4746" w:hanging="241"/>
      </w:pPr>
      <w:rPr>
        <w:rFonts w:hint="default"/>
      </w:rPr>
    </w:lvl>
    <w:lvl w:ilvl="5" w:tentative="0">
      <w:start w:val="0"/>
      <w:numFmt w:val="bullet"/>
      <w:lvlText w:val="•"/>
      <w:lvlJc w:val="left"/>
      <w:pPr>
        <w:ind w:left="5783" w:hanging="241"/>
      </w:pPr>
      <w:rPr>
        <w:rFonts w:hint="default"/>
      </w:rPr>
    </w:lvl>
    <w:lvl w:ilvl="6" w:tentative="0">
      <w:start w:val="0"/>
      <w:numFmt w:val="bullet"/>
      <w:lvlText w:val="•"/>
      <w:lvlJc w:val="left"/>
      <w:pPr>
        <w:ind w:left="6819" w:hanging="241"/>
      </w:pPr>
      <w:rPr>
        <w:rFonts w:hint="default"/>
      </w:rPr>
    </w:lvl>
    <w:lvl w:ilvl="7" w:tentative="0">
      <w:start w:val="0"/>
      <w:numFmt w:val="bullet"/>
      <w:lvlText w:val="•"/>
      <w:lvlJc w:val="left"/>
      <w:pPr>
        <w:ind w:left="7856" w:hanging="241"/>
      </w:pPr>
      <w:rPr>
        <w:rFonts w:hint="default"/>
      </w:rPr>
    </w:lvl>
    <w:lvl w:ilvl="8" w:tentative="0">
      <w:start w:val="0"/>
      <w:numFmt w:val="bullet"/>
      <w:lvlText w:val="•"/>
      <w:lvlJc w:val="left"/>
      <w:pPr>
        <w:ind w:left="8892" w:hanging="241"/>
      </w:pPr>
      <w:rPr>
        <w:rFonts w:hint="default"/>
      </w:rPr>
    </w:lvl>
  </w:abstractNum>
  <w:abstractNum w:abstractNumId="93">
    <w:nsid w:val="68B298F7"/>
    <w:multiLevelType w:val="multilevel"/>
    <w:tmpl w:val="68B298F7"/>
    <w:lvl w:ilvl="0" w:tentative="0">
      <w:start w:val="1"/>
      <w:numFmt w:val="decimal"/>
      <w:lvlText w:val="（%1）"/>
      <w:lvlJc w:val="left"/>
      <w:pPr>
        <w:ind w:left="1681" w:hanging="601"/>
        <w:jc w:val="lef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94">
    <w:nsid w:val="700FDCEF"/>
    <w:multiLevelType w:val="multilevel"/>
    <w:tmpl w:val="700FDCEF"/>
    <w:lvl w:ilvl="0" w:tentative="0">
      <w:start w:val="10"/>
      <w:numFmt w:val="decimal"/>
      <w:lvlText w:val="%1"/>
      <w:lvlJc w:val="left"/>
      <w:pPr>
        <w:ind w:left="1680" w:hanging="600"/>
        <w:jc w:val="left"/>
      </w:pPr>
      <w:rPr>
        <w:rFonts w:hint="default"/>
      </w:rPr>
    </w:lvl>
    <w:lvl w:ilvl="1" w:tentative="0">
      <w:start w:val="4"/>
      <w:numFmt w:val="decimal"/>
      <w:lvlText w:val="%1.%2"/>
      <w:lvlJc w:val="left"/>
      <w:pPr>
        <w:ind w:left="1680" w:hanging="600"/>
        <w:jc w:val="left"/>
      </w:pPr>
      <w:rPr>
        <w:rFonts w:hint="default" w:ascii="宋体" w:hAnsi="宋体" w:eastAsia="宋体" w:cs="宋体"/>
        <w:w w:val="100"/>
        <w:sz w:val="24"/>
        <w:szCs w:val="24"/>
      </w:rPr>
    </w:lvl>
    <w:lvl w:ilvl="2" w:tentative="0">
      <w:start w:val="1"/>
      <w:numFmt w:val="decimal"/>
      <w:lvlText w:val="%1.%2.%3"/>
      <w:lvlJc w:val="left"/>
      <w:pPr>
        <w:ind w:left="1920" w:hanging="840"/>
        <w:jc w:val="left"/>
      </w:pPr>
      <w:rPr>
        <w:rFonts w:hint="default" w:ascii="宋体" w:hAnsi="宋体" w:eastAsia="宋体" w:cs="宋体"/>
        <w:w w:val="100"/>
        <w:sz w:val="24"/>
        <w:szCs w:val="24"/>
      </w:rPr>
    </w:lvl>
    <w:lvl w:ilvl="3" w:tentative="0">
      <w:start w:val="0"/>
      <w:numFmt w:val="bullet"/>
      <w:lvlText w:val="•"/>
      <w:lvlJc w:val="left"/>
      <w:pPr>
        <w:ind w:left="3930" w:hanging="840"/>
      </w:pPr>
      <w:rPr>
        <w:rFonts w:hint="default"/>
      </w:rPr>
    </w:lvl>
    <w:lvl w:ilvl="4" w:tentative="0">
      <w:start w:val="0"/>
      <w:numFmt w:val="bullet"/>
      <w:lvlText w:val="•"/>
      <w:lvlJc w:val="left"/>
      <w:pPr>
        <w:ind w:left="4935" w:hanging="840"/>
      </w:pPr>
      <w:rPr>
        <w:rFonts w:hint="default"/>
      </w:rPr>
    </w:lvl>
    <w:lvl w:ilvl="5" w:tentative="0">
      <w:start w:val="0"/>
      <w:numFmt w:val="bullet"/>
      <w:lvlText w:val="•"/>
      <w:lvlJc w:val="left"/>
      <w:pPr>
        <w:ind w:left="5940" w:hanging="840"/>
      </w:pPr>
      <w:rPr>
        <w:rFonts w:hint="default"/>
      </w:rPr>
    </w:lvl>
    <w:lvl w:ilvl="6" w:tentative="0">
      <w:start w:val="0"/>
      <w:numFmt w:val="bullet"/>
      <w:lvlText w:val="•"/>
      <w:lvlJc w:val="left"/>
      <w:pPr>
        <w:ind w:left="6945" w:hanging="840"/>
      </w:pPr>
      <w:rPr>
        <w:rFonts w:hint="default"/>
      </w:rPr>
    </w:lvl>
    <w:lvl w:ilvl="7" w:tentative="0">
      <w:start w:val="0"/>
      <w:numFmt w:val="bullet"/>
      <w:lvlText w:val="•"/>
      <w:lvlJc w:val="left"/>
      <w:pPr>
        <w:ind w:left="7950" w:hanging="840"/>
      </w:pPr>
      <w:rPr>
        <w:rFonts w:hint="default"/>
      </w:rPr>
    </w:lvl>
    <w:lvl w:ilvl="8" w:tentative="0">
      <w:start w:val="0"/>
      <w:numFmt w:val="bullet"/>
      <w:lvlText w:val="•"/>
      <w:lvlJc w:val="left"/>
      <w:pPr>
        <w:ind w:left="8955" w:hanging="840"/>
      </w:pPr>
      <w:rPr>
        <w:rFonts w:hint="default"/>
      </w:rPr>
    </w:lvl>
  </w:abstractNum>
  <w:abstractNum w:abstractNumId="95">
    <w:nsid w:val="72183CF9"/>
    <w:multiLevelType w:val="multilevel"/>
    <w:tmpl w:val="72183CF9"/>
    <w:lvl w:ilvl="0" w:tentative="0">
      <w:start w:val="1"/>
      <w:numFmt w:val="decimal"/>
      <w:lvlText w:val="%1."/>
      <w:lvlJc w:val="left"/>
      <w:pPr>
        <w:ind w:left="106" w:hanging="312"/>
        <w:jc w:val="right"/>
      </w:pPr>
      <w:rPr>
        <w:rFonts w:hint="default" w:ascii="宋体" w:hAnsi="宋体" w:eastAsia="宋体" w:cs="宋体"/>
        <w:w w:val="100"/>
        <w:sz w:val="24"/>
        <w:szCs w:val="24"/>
      </w:rPr>
    </w:lvl>
    <w:lvl w:ilvl="1" w:tentative="0">
      <w:start w:val="0"/>
      <w:numFmt w:val="bullet"/>
      <w:lvlText w:val="•"/>
      <w:lvlJc w:val="left"/>
      <w:pPr>
        <w:ind w:left="894" w:hanging="312"/>
      </w:pPr>
      <w:rPr>
        <w:rFonts w:hint="default"/>
      </w:rPr>
    </w:lvl>
    <w:lvl w:ilvl="2" w:tentative="0">
      <w:start w:val="0"/>
      <w:numFmt w:val="bullet"/>
      <w:lvlText w:val="•"/>
      <w:lvlJc w:val="left"/>
      <w:pPr>
        <w:ind w:left="1688" w:hanging="312"/>
      </w:pPr>
      <w:rPr>
        <w:rFonts w:hint="default"/>
      </w:rPr>
    </w:lvl>
    <w:lvl w:ilvl="3" w:tentative="0">
      <w:start w:val="0"/>
      <w:numFmt w:val="bullet"/>
      <w:lvlText w:val="•"/>
      <w:lvlJc w:val="left"/>
      <w:pPr>
        <w:ind w:left="2482" w:hanging="312"/>
      </w:pPr>
      <w:rPr>
        <w:rFonts w:hint="default"/>
      </w:rPr>
    </w:lvl>
    <w:lvl w:ilvl="4" w:tentative="0">
      <w:start w:val="0"/>
      <w:numFmt w:val="bullet"/>
      <w:lvlText w:val="•"/>
      <w:lvlJc w:val="left"/>
      <w:pPr>
        <w:ind w:left="3277" w:hanging="312"/>
      </w:pPr>
      <w:rPr>
        <w:rFonts w:hint="default"/>
      </w:rPr>
    </w:lvl>
    <w:lvl w:ilvl="5" w:tentative="0">
      <w:start w:val="0"/>
      <w:numFmt w:val="bullet"/>
      <w:lvlText w:val="•"/>
      <w:lvlJc w:val="left"/>
      <w:pPr>
        <w:ind w:left="4071" w:hanging="312"/>
      </w:pPr>
      <w:rPr>
        <w:rFonts w:hint="default"/>
      </w:rPr>
    </w:lvl>
    <w:lvl w:ilvl="6" w:tentative="0">
      <w:start w:val="0"/>
      <w:numFmt w:val="bullet"/>
      <w:lvlText w:val="•"/>
      <w:lvlJc w:val="left"/>
      <w:pPr>
        <w:ind w:left="4865" w:hanging="312"/>
      </w:pPr>
      <w:rPr>
        <w:rFonts w:hint="default"/>
      </w:rPr>
    </w:lvl>
    <w:lvl w:ilvl="7" w:tentative="0">
      <w:start w:val="0"/>
      <w:numFmt w:val="bullet"/>
      <w:lvlText w:val="•"/>
      <w:lvlJc w:val="left"/>
      <w:pPr>
        <w:ind w:left="5660" w:hanging="312"/>
      </w:pPr>
      <w:rPr>
        <w:rFonts w:hint="default"/>
      </w:rPr>
    </w:lvl>
    <w:lvl w:ilvl="8" w:tentative="0">
      <w:start w:val="0"/>
      <w:numFmt w:val="bullet"/>
      <w:lvlText w:val="•"/>
      <w:lvlJc w:val="left"/>
      <w:pPr>
        <w:ind w:left="6454" w:hanging="312"/>
      </w:pPr>
      <w:rPr>
        <w:rFonts w:hint="default"/>
      </w:rPr>
    </w:lvl>
  </w:abstractNum>
  <w:abstractNum w:abstractNumId="96">
    <w:nsid w:val="74C28B35"/>
    <w:multiLevelType w:val="multilevel"/>
    <w:tmpl w:val="74C28B35"/>
    <w:lvl w:ilvl="0" w:tentative="0">
      <w:start w:val="1"/>
      <w:numFmt w:val="decimal"/>
      <w:lvlText w:val="%1."/>
      <w:lvlJc w:val="left"/>
      <w:pPr>
        <w:ind w:left="1321" w:hanging="241"/>
        <w:jc w:val="left"/>
      </w:pPr>
      <w:rPr>
        <w:rFonts w:hint="default" w:ascii="宋体" w:hAnsi="宋体" w:eastAsia="宋体" w:cs="宋体"/>
        <w:w w:val="100"/>
        <w:sz w:val="22"/>
        <w:szCs w:val="22"/>
      </w:rPr>
    </w:lvl>
    <w:lvl w:ilvl="1" w:tentative="0">
      <w:start w:val="0"/>
      <w:numFmt w:val="bullet"/>
      <w:lvlText w:val="•"/>
      <w:lvlJc w:val="left"/>
      <w:pPr>
        <w:ind w:left="2284" w:hanging="241"/>
      </w:pPr>
      <w:rPr>
        <w:rFonts w:hint="default"/>
      </w:rPr>
    </w:lvl>
    <w:lvl w:ilvl="2" w:tentative="0">
      <w:start w:val="0"/>
      <w:numFmt w:val="bullet"/>
      <w:lvlText w:val="•"/>
      <w:lvlJc w:val="left"/>
      <w:pPr>
        <w:ind w:left="3249" w:hanging="241"/>
      </w:pPr>
      <w:rPr>
        <w:rFonts w:hint="default"/>
      </w:rPr>
    </w:lvl>
    <w:lvl w:ilvl="3" w:tentative="0">
      <w:start w:val="0"/>
      <w:numFmt w:val="bullet"/>
      <w:lvlText w:val="•"/>
      <w:lvlJc w:val="left"/>
      <w:pPr>
        <w:ind w:left="4213" w:hanging="241"/>
      </w:pPr>
      <w:rPr>
        <w:rFonts w:hint="default"/>
      </w:rPr>
    </w:lvl>
    <w:lvl w:ilvl="4" w:tentative="0">
      <w:start w:val="0"/>
      <w:numFmt w:val="bullet"/>
      <w:lvlText w:val="•"/>
      <w:lvlJc w:val="left"/>
      <w:pPr>
        <w:ind w:left="5178" w:hanging="241"/>
      </w:pPr>
      <w:rPr>
        <w:rFonts w:hint="default"/>
      </w:rPr>
    </w:lvl>
    <w:lvl w:ilvl="5" w:tentative="0">
      <w:start w:val="0"/>
      <w:numFmt w:val="bullet"/>
      <w:lvlText w:val="•"/>
      <w:lvlJc w:val="left"/>
      <w:pPr>
        <w:ind w:left="6143" w:hanging="241"/>
      </w:pPr>
      <w:rPr>
        <w:rFonts w:hint="default"/>
      </w:rPr>
    </w:lvl>
    <w:lvl w:ilvl="6" w:tentative="0">
      <w:start w:val="0"/>
      <w:numFmt w:val="bullet"/>
      <w:lvlText w:val="•"/>
      <w:lvlJc w:val="left"/>
      <w:pPr>
        <w:ind w:left="7107" w:hanging="241"/>
      </w:pPr>
      <w:rPr>
        <w:rFonts w:hint="default"/>
      </w:rPr>
    </w:lvl>
    <w:lvl w:ilvl="7" w:tentative="0">
      <w:start w:val="0"/>
      <w:numFmt w:val="bullet"/>
      <w:lvlText w:val="•"/>
      <w:lvlJc w:val="left"/>
      <w:pPr>
        <w:ind w:left="8072" w:hanging="241"/>
      </w:pPr>
      <w:rPr>
        <w:rFonts w:hint="default"/>
      </w:rPr>
    </w:lvl>
    <w:lvl w:ilvl="8" w:tentative="0">
      <w:start w:val="0"/>
      <w:numFmt w:val="bullet"/>
      <w:lvlText w:val="•"/>
      <w:lvlJc w:val="left"/>
      <w:pPr>
        <w:ind w:left="9036" w:hanging="241"/>
      </w:pPr>
      <w:rPr>
        <w:rFonts w:hint="default"/>
      </w:rPr>
    </w:lvl>
  </w:abstractNum>
  <w:abstractNum w:abstractNumId="97">
    <w:nsid w:val="77633216"/>
    <w:multiLevelType w:val="multilevel"/>
    <w:tmpl w:val="77633216"/>
    <w:lvl w:ilvl="0" w:tentative="0">
      <w:start w:val="1"/>
      <w:numFmt w:val="decimal"/>
      <w:lvlText w:val="（%1）"/>
      <w:lvlJc w:val="left"/>
      <w:pPr>
        <w:ind w:left="1681" w:hanging="601"/>
        <w:jc w:val="right"/>
      </w:pPr>
      <w:rPr>
        <w:rFonts w:hint="default" w:ascii="宋体" w:hAnsi="宋体" w:eastAsia="宋体" w:cs="宋体"/>
        <w:w w:val="100"/>
        <w:sz w:val="22"/>
        <w:szCs w:val="22"/>
      </w:rPr>
    </w:lvl>
    <w:lvl w:ilvl="1" w:tentative="0">
      <w:start w:val="0"/>
      <w:numFmt w:val="bullet"/>
      <w:lvlText w:val="•"/>
      <w:lvlJc w:val="left"/>
      <w:pPr>
        <w:ind w:left="2608" w:hanging="601"/>
      </w:pPr>
      <w:rPr>
        <w:rFonts w:hint="default"/>
      </w:rPr>
    </w:lvl>
    <w:lvl w:ilvl="2" w:tentative="0">
      <w:start w:val="0"/>
      <w:numFmt w:val="bullet"/>
      <w:lvlText w:val="•"/>
      <w:lvlJc w:val="left"/>
      <w:pPr>
        <w:ind w:left="3537" w:hanging="601"/>
      </w:pPr>
      <w:rPr>
        <w:rFonts w:hint="default"/>
      </w:rPr>
    </w:lvl>
    <w:lvl w:ilvl="3" w:tentative="0">
      <w:start w:val="0"/>
      <w:numFmt w:val="bullet"/>
      <w:lvlText w:val="•"/>
      <w:lvlJc w:val="left"/>
      <w:pPr>
        <w:ind w:left="4465" w:hanging="601"/>
      </w:pPr>
      <w:rPr>
        <w:rFonts w:hint="default"/>
      </w:rPr>
    </w:lvl>
    <w:lvl w:ilvl="4" w:tentative="0">
      <w:start w:val="0"/>
      <w:numFmt w:val="bullet"/>
      <w:lvlText w:val="•"/>
      <w:lvlJc w:val="left"/>
      <w:pPr>
        <w:ind w:left="5394" w:hanging="601"/>
      </w:pPr>
      <w:rPr>
        <w:rFonts w:hint="default"/>
      </w:rPr>
    </w:lvl>
    <w:lvl w:ilvl="5" w:tentative="0">
      <w:start w:val="0"/>
      <w:numFmt w:val="bullet"/>
      <w:lvlText w:val="•"/>
      <w:lvlJc w:val="left"/>
      <w:pPr>
        <w:ind w:left="6323" w:hanging="601"/>
      </w:pPr>
      <w:rPr>
        <w:rFonts w:hint="default"/>
      </w:rPr>
    </w:lvl>
    <w:lvl w:ilvl="6" w:tentative="0">
      <w:start w:val="0"/>
      <w:numFmt w:val="bullet"/>
      <w:lvlText w:val="•"/>
      <w:lvlJc w:val="left"/>
      <w:pPr>
        <w:ind w:left="7251" w:hanging="601"/>
      </w:pPr>
      <w:rPr>
        <w:rFonts w:hint="default"/>
      </w:rPr>
    </w:lvl>
    <w:lvl w:ilvl="7" w:tentative="0">
      <w:start w:val="0"/>
      <w:numFmt w:val="bullet"/>
      <w:lvlText w:val="•"/>
      <w:lvlJc w:val="left"/>
      <w:pPr>
        <w:ind w:left="8180" w:hanging="601"/>
      </w:pPr>
      <w:rPr>
        <w:rFonts w:hint="default"/>
      </w:rPr>
    </w:lvl>
    <w:lvl w:ilvl="8" w:tentative="0">
      <w:start w:val="0"/>
      <w:numFmt w:val="bullet"/>
      <w:lvlText w:val="•"/>
      <w:lvlJc w:val="left"/>
      <w:pPr>
        <w:ind w:left="9108" w:hanging="601"/>
      </w:pPr>
      <w:rPr>
        <w:rFonts w:hint="default"/>
      </w:rPr>
    </w:lvl>
  </w:abstractNum>
  <w:abstractNum w:abstractNumId="98">
    <w:nsid w:val="77ECEA79"/>
    <w:multiLevelType w:val="multilevel"/>
    <w:tmpl w:val="77ECEA79"/>
    <w:lvl w:ilvl="0" w:tentative="0">
      <w:start w:val="22"/>
      <w:numFmt w:val="decimal"/>
      <w:lvlText w:val="%1"/>
      <w:lvlJc w:val="left"/>
      <w:pPr>
        <w:ind w:left="1140" w:hanging="540"/>
        <w:jc w:val="left"/>
      </w:pPr>
      <w:rPr>
        <w:rFonts w:hint="default"/>
      </w:rPr>
    </w:lvl>
    <w:lvl w:ilvl="1" w:tentative="0">
      <w:start w:val="2"/>
      <w:numFmt w:val="decimal"/>
      <w:lvlText w:val="%1.%2"/>
      <w:lvlJc w:val="left"/>
      <w:pPr>
        <w:ind w:left="1140" w:hanging="540"/>
        <w:jc w:val="right"/>
      </w:pPr>
      <w:rPr>
        <w:rFonts w:hint="default"/>
        <w:w w:val="100"/>
      </w:rPr>
    </w:lvl>
    <w:lvl w:ilvl="2" w:tentative="0">
      <w:start w:val="0"/>
      <w:numFmt w:val="bullet"/>
      <w:lvlText w:val="•"/>
      <w:lvlJc w:val="left"/>
      <w:pPr>
        <w:ind w:left="3105" w:hanging="540"/>
      </w:pPr>
      <w:rPr>
        <w:rFonts w:hint="default"/>
      </w:rPr>
    </w:lvl>
    <w:lvl w:ilvl="3" w:tentative="0">
      <w:start w:val="0"/>
      <w:numFmt w:val="bullet"/>
      <w:lvlText w:val="•"/>
      <w:lvlJc w:val="left"/>
      <w:pPr>
        <w:ind w:left="4087" w:hanging="540"/>
      </w:pPr>
      <w:rPr>
        <w:rFonts w:hint="default"/>
      </w:rPr>
    </w:lvl>
    <w:lvl w:ilvl="4" w:tentative="0">
      <w:start w:val="0"/>
      <w:numFmt w:val="bullet"/>
      <w:lvlText w:val="•"/>
      <w:lvlJc w:val="left"/>
      <w:pPr>
        <w:ind w:left="5070" w:hanging="540"/>
      </w:pPr>
      <w:rPr>
        <w:rFonts w:hint="default"/>
      </w:rPr>
    </w:lvl>
    <w:lvl w:ilvl="5" w:tentative="0">
      <w:start w:val="0"/>
      <w:numFmt w:val="bullet"/>
      <w:lvlText w:val="•"/>
      <w:lvlJc w:val="left"/>
      <w:pPr>
        <w:ind w:left="6053" w:hanging="540"/>
      </w:pPr>
      <w:rPr>
        <w:rFonts w:hint="default"/>
      </w:rPr>
    </w:lvl>
    <w:lvl w:ilvl="6" w:tentative="0">
      <w:start w:val="0"/>
      <w:numFmt w:val="bullet"/>
      <w:lvlText w:val="•"/>
      <w:lvlJc w:val="left"/>
      <w:pPr>
        <w:ind w:left="7035" w:hanging="540"/>
      </w:pPr>
      <w:rPr>
        <w:rFonts w:hint="default"/>
      </w:rPr>
    </w:lvl>
    <w:lvl w:ilvl="7" w:tentative="0">
      <w:start w:val="0"/>
      <w:numFmt w:val="bullet"/>
      <w:lvlText w:val="•"/>
      <w:lvlJc w:val="left"/>
      <w:pPr>
        <w:ind w:left="8018" w:hanging="540"/>
      </w:pPr>
      <w:rPr>
        <w:rFonts w:hint="default"/>
      </w:rPr>
    </w:lvl>
    <w:lvl w:ilvl="8" w:tentative="0">
      <w:start w:val="0"/>
      <w:numFmt w:val="bullet"/>
      <w:lvlText w:val="•"/>
      <w:lvlJc w:val="left"/>
      <w:pPr>
        <w:ind w:left="9000" w:hanging="540"/>
      </w:pPr>
      <w:rPr>
        <w:rFonts w:hint="default"/>
      </w:rPr>
    </w:lvl>
  </w:abstractNum>
  <w:abstractNum w:abstractNumId="99">
    <w:nsid w:val="79AA4FA4"/>
    <w:multiLevelType w:val="multilevel"/>
    <w:tmpl w:val="79AA4FA4"/>
    <w:lvl w:ilvl="0" w:tentative="0">
      <w:start w:val="1"/>
      <w:numFmt w:val="decimal"/>
      <w:lvlText w:val="（%1）"/>
      <w:lvlJc w:val="left"/>
      <w:pPr>
        <w:ind w:left="600" w:hanging="601"/>
        <w:jc w:val="left"/>
      </w:pPr>
      <w:rPr>
        <w:rFonts w:hint="default" w:ascii="宋体" w:hAnsi="宋体" w:eastAsia="宋体" w:cs="宋体"/>
        <w:spacing w:val="-94"/>
        <w:w w:val="100"/>
        <w:sz w:val="22"/>
        <w:szCs w:val="22"/>
      </w:rPr>
    </w:lvl>
    <w:lvl w:ilvl="1" w:tentative="0">
      <w:start w:val="0"/>
      <w:numFmt w:val="bullet"/>
      <w:lvlText w:val="•"/>
      <w:lvlJc w:val="left"/>
      <w:pPr>
        <w:ind w:left="1636" w:hanging="601"/>
      </w:pPr>
      <w:rPr>
        <w:rFonts w:hint="default"/>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100">
    <w:nsid w:val="7C246926"/>
    <w:multiLevelType w:val="multilevel"/>
    <w:tmpl w:val="7C246926"/>
    <w:lvl w:ilvl="0" w:tentative="0">
      <w:start w:val="1"/>
      <w:numFmt w:val="decimal"/>
      <w:lvlText w:val="（%1）"/>
      <w:lvlJc w:val="left"/>
      <w:pPr>
        <w:ind w:left="600" w:hanging="601"/>
        <w:jc w:val="left"/>
      </w:pPr>
      <w:rPr>
        <w:rFonts w:hint="default" w:ascii="宋体" w:hAnsi="宋体" w:eastAsia="宋体" w:cs="宋体"/>
        <w:spacing w:val="-24"/>
        <w:w w:val="100"/>
        <w:sz w:val="22"/>
        <w:szCs w:val="22"/>
      </w:rPr>
    </w:lvl>
    <w:lvl w:ilvl="1" w:tentative="0">
      <w:start w:val="0"/>
      <w:numFmt w:val="bullet"/>
      <w:lvlText w:val="•"/>
      <w:lvlJc w:val="left"/>
      <w:pPr>
        <w:ind w:left="1636" w:hanging="601"/>
      </w:pPr>
      <w:rPr>
        <w:rFonts w:hint="default"/>
      </w:rPr>
    </w:lvl>
    <w:lvl w:ilvl="2" w:tentative="0">
      <w:start w:val="0"/>
      <w:numFmt w:val="bullet"/>
      <w:lvlText w:val="•"/>
      <w:lvlJc w:val="left"/>
      <w:pPr>
        <w:ind w:left="2673" w:hanging="601"/>
      </w:pPr>
      <w:rPr>
        <w:rFonts w:hint="default"/>
      </w:rPr>
    </w:lvl>
    <w:lvl w:ilvl="3" w:tentative="0">
      <w:start w:val="0"/>
      <w:numFmt w:val="bullet"/>
      <w:lvlText w:val="•"/>
      <w:lvlJc w:val="left"/>
      <w:pPr>
        <w:ind w:left="3709" w:hanging="601"/>
      </w:pPr>
      <w:rPr>
        <w:rFonts w:hint="default"/>
      </w:rPr>
    </w:lvl>
    <w:lvl w:ilvl="4" w:tentative="0">
      <w:start w:val="0"/>
      <w:numFmt w:val="bullet"/>
      <w:lvlText w:val="•"/>
      <w:lvlJc w:val="left"/>
      <w:pPr>
        <w:ind w:left="4746" w:hanging="601"/>
      </w:pPr>
      <w:rPr>
        <w:rFonts w:hint="default"/>
      </w:rPr>
    </w:lvl>
    <w:lvl w:ilvl="5" w:tentative="0">
      <w:start w:val="0"/>
      <w:numFmt w:val="bullet"/>
      <w:lvlText w:val="•"/>
      <w:lvlJc w:val="left"/>
      <w:pPr>
        <w:ind w:left="5783" w:hanging="601"/>
      </w:pPr>
      <w:rPr>
        <w:rFonts w:hint="default"/>
      </w:rPr>
    </w:lvl>
    <w:lvl w:ilvl="6" w:tentative="0">
      <w:start w:val="0"/>
      <w:numFmt w:val="bullet"/>
      <w:lvlText w:val="•"/>
      <w:lvlJc w:val="left"/>
      <w:pPr>
        <w:ind w:left="6819" w:hanging="601"/>
      </w:pPr>
      <w:rPr>
        <w:rFonts w:hint="default"/>
      </w:rPr>
    </w:lvl>
    <w:lvl w:ilvl="7" w:tentative="0">
      <w:start w:val="0"/>
      <w:numFmt w:val="bullet"/>
      <w:lvlText w:val="•"/>
      <w:lvlJc w:val="left"/>
      <w:pPr>
        <w:ind w:left="7856" w:hanging="601"/>
      </w:pPr>
      <w:rPr>
        <w:rFonts w:hint="default"/>
      </w:rPr>
    </w:lvl>
    <w:lvl w:ilvl="8" w:tentative="0">
      <w:start w:val="0"/>
      <w:numFmt w:val="bullet"/>
      <w:lvlText w:val="•"/>
      <w:lvlJc w:val="left"/>
      <w:pPr>
        <w:ind w:left="8892" w:hanging="601"/>
      </w:pPr>
      <w:rPr>
        <w:rFonts w:hint="default"/>
      </w:rPr>
    </w:lvl>
  </w:abstractNum>
  <w:abstractNum w:abstractNumId="101">
    <w:nsid w:val="7DEC2089"/>
    <w:multiLevelType w:val="multilevel"/>
    <w:tmpl w:val="7DEC2089"/>
    <w:lvl w:ilvl="0" w:tentative="0">
      <w:start w:val="22"/>
      <w:numFmt w:val="decimal"/>
      <w:lvlText w:val="%1"/>
      <w:lvlJc w:val="left"/>
      <w:pPr>
        <w:ind w:left="1759" w:hanging="672"/>
        <w:jc w:val="left"/>
      </w:pPr>
      <w:rPr>
        <w:rFonts w:hint="default"/>
      </w:rPr>
    </w:lvl>
    <w:lvl w:ilvl="1" w:tentative="0">
      <w:start w:val="15"/>
      <w:numFmt w:val="decimal"/>
      <w:lvlText w:val="%1.%2"/>
      <w:lvlJc w:val="left"/>
      <w:pPr>
        <w:ind w:left="1759" w:hanging="672"/>
        <w:jc w:val="left"/>
      </w:pPr>
      <w:rPr>
        <w:rFonts w:hint="default" w:ascii="宋体" w:hAnsi="宋体" w:eastAsia="宋体" w:cs="宋体"/>
        <w:w w:val="100"/>
        <w:sz w:val="24"/>
        <w:szCs w:val="24"/>
      </w:rPr>
    </w:lvl>
    <w:lvl w:ilvl="2" w:tentative="0">
      <w:start w:val="0"/>
      <w:numFmt w:val="bullet"/>
      <w:lvlText w:val="•"/>
      <w:lvlJc w:val="left"/>
      <w:pPr>
        <w:ind w:left="3601" w:hanging="672"/>
      </w:pPr>
      <w:rPr>
        <w:rFonts w:hint="default"/>
      </w:rPr>
    </w:lvl>
    <w:lvl w:ilvl="3" w:tentative="0">
      <w:start w:val="0"/>
      <w:numFmt w:val="bullet"/>
      <w:lvlText w:val="•"/>
      <w:lvlJc w:val="left"/>
      <w:pPr>
        <w:ind w:left="4521" w:hanging="672"/>
      </w:pPr>
      <w:rPr>
        <w:rFonts w:hint="default"/>
      </w:rPr>
    </w:lvl>
    <w:lvl w:ilvl="4" w:tentative="0">
      <w:start w:val="0"/>
      <w:numFmt w:val="bullet"/>
      <w:lvlText w:val="•"/>
      <w:lvlJc w:val="left"/>
      <w:pPr>
        <w:ind w:left="5442" w:hanging="672"/>
      </w:pPr>
      <w:rPr>
        <w:rFonts w:hint="default"/>
      </w:rPr>
    </w:lvl>
    <w:lvl w:ilvl="5" w:tentative="0">
      <w:start w:val="0"/>
      <w:numFmt w:val="bullet"/>
      <w:lvlText w:val="•"/>
      <w:lvlJc w:val="left"/>
      <w:pPr>
        <w:ind w:left="6363" w:hanging="672"/>
      </w:pPr>
      <w:rPr>
        <w:rFonts w:hint="default"/>
      </w:rPr>
    </w:lvl>
    <w:lvl w:ilvl="6" w:tentative="0">
      <w:start w:val="0"/>
      <w:numFmt w:val="bullet"/>
      <w:lvlText w:val="•"/>
      <w:lvlJc w:val="left"/>
      <w:pPr>
        <w:ind w:left="7283" w:hanging="672"/>
      </w:pPr>
      <w:rPr>
        <w:rFonts w:hint="default"/>
      </w:rPr>
    </w:lvl>
    <w:lvl w:ilvl="7" w:tentative="0">
      <w:start w:val="0"/>
      <w:numFmt w:val="bullet"/>
      <w:lvlText w:val="•"/>
      <w:lvlJc w:val="left"/>
      <w:pPr>
        <w:ind w:left="8204" w:hanging="672"/>
      </w:pPr>
      <w:rPr>
        <w:rFonts w:hint="default"/>
      </w:rPr>
    </w:lvl>
    <w:lvl w:ilvl="8" w:tentative="0">
      <w:start w:val="0"/>
      <w:numFmt w:val="bullet"/>
      <w:lvlText w:val="•"/>
      <w:lvlJc w:val="left"/>
      <w:pPr>
        <w:ind w:left="9124" w:hanging="672"/>
      </w:pPr>
      <w:rPr>
        <w:rFonts w:hint="default"/>
      </w:rPr>
    </w:lvl>
  </w:abstractNum>
  <w:num w:numId="1">
    <w:abstractNumId w:val="23"/>
  </w:num>
  <w:num w:numId="2">
    <w:abstractNumId w:val="51"/>
  </w:num>
  <w:num w:numId="3">
    <w:abstractNumId w:val="66"/>
  </w:num>
  <w:num w:numId="4">
    <w:abstractNumId w:val="95"/>
  </w:num>
  <w:num w:numId="5">
    <w:abstractNumId w:val="49"/>
  </w:num>
  <w:num w:numId="6">
    <w:abstractNumId w:val="9"/>
  </w:num>
  <w:num w:numId="7">
    <w:abstractNumId w:val="67"/>
  </w:num>
  <w:num w:numId="8">
    <w:abstractNumId w:val="85"/>
  </w:num>
  <w:num w:numId="9">
    <w:abstractNumId w:val="32"/>
  </w:num>
  <w:num w:numId="10">
    <w:abstractNumId w:val="80"/>
  </w:num>
  <w:num w:numId="11">
    <w:abstractNumId w:val="65"/>
  </w:num>
  <w:num w:numId="12">
    <w:abstractNumId w:val="38"/>
  </w:num>
  <w:num w:numId="13">
    <w:abstractNumId w:val="36"/>
  </w:num>
  <w:num w:numId="14">
    <w:abstractNumId w:val="14"/>
  </w:num>
  <w:num w:numId="15">
    <w:abstractNumId w:val="77"/>
  </w:num>
  <w:num w:numId="16">
    <w:abstractNumId w:val="89"/>
  </w:num>
  <w:num w:numId="17">
    <w:abstractNumId w:val="53"/>
  </w:num>
  <w:num w:numId="18">
    <w:abstractNumId w:val="75"/>
  </w:num>
  <w:num w:numId="19">
    <w:abstractNumId w:val="21"/>
  </w:num>
  <w:num w:numId="20">
    <w:abstractNumId w:val="100"/>
  </w:num>
  <w:num w:numId="21">
    <w:abstractNumId w:val="98"/>
  </w:num>
  <w:num w:numId="22">
    <w:abstractNumId w:val="29"/>
  </w:num>
  <w:num w:numId="23">
    <w:abstractNumId w:val="91"/>
  </w:num>
  <w:num w:numId="24">
    <w:abstractNumId w:val="10"/>
  </w:num>
  <w:num w:numId="25">
    <w:abstractNumId w:val="73"/>
  </w:num>
  <w:num w:numId="26">
    <w:abstractNumId w:val="4"/>
  </w:num>
  <w:num w:numId="27">
    <w:abstractNumId w:val="83"/>
  </w:num>
  <w:num w:numId="28">
    <w:abstractNumId w:val="101"/>
  </w:num>
  <w:num w:numId="29">
    <w:abstractNumId w:val="1"/>
  </w:num>
  <w:num w:numId="30">
    <w:abstractNumId w:val="64"/>
  </w:num>
  <w:num w:numId="31">
    <w:abstractNumId w:val="81"/>
  </w:num>
  <w:num w:numId="32">
    <w:abstractNumId w:val="40"/>
  </w:num>
  <w:num w:numId="33">
    <w:abstractNumId w:val="70"/>
  </w:num>
  <w:num w:numId="34">
    <w:abstractNumId w:val="99"/>
  </w:num>
  <w:num w:numId="35">
    <w:abstractNumId w:val="25"/>
  </w:num>
  <w:num w:numId="36">
    <w:abstractNumId w:val="7"/>
  </w:num>
  <w:num w:numId="37">
    <w:abstractNumId w:val="86"/>
  </w:num>
  <w:num w:numId="38">
    <w:abstractNumId w:val="3"/>
  </w:num>
  <w:num w:numId="39">
    <w:abstractNumId w:val="58"/>
  </w:num>
  <w:num w:numId="40">
    <w:abstractNumId w:val="6"/>
  </w:num>
  <w:num w:numId="41">
    <w:abstractNumId w:val="88"/>
  </w:num>
  <w:num w:numId="42">
    <w:abstractNumId w:val="96"/>
  </w:num>
  <w:num w:numId="43">
    <w:abstractNumId w:val="78"/>
  </w:num>
  <w:num w:numId="44">
    <w:abstractNumId w:val="71"/>
  </w:num>
  <w:num w:numId="45">
    <w:abstractNumId w:val="92"/>
  </w:num>
  <w:num w:numId="46">
    <w:abstractNumId w:val="52"/>
  </w:num>
  <w:num w:numId="47">
    <w:abstractNumId w:val="35"/>
  </w:num>
  <w:num w:numId="48">
    <w:abstractNumId w:val="61"/>
  </w:num>
  <w:num w:numId="49">
    <w:abstractNumId w:val="43"/>
  </w:num>
  <w:num w:numId="50">
    <w:abstractNumId w:val="63"/>
  </w:num>
  <w:num w:numId="51">
    <w:abstractNumId w:val="22"/>
  </w:num>
  <w:num w:numId="52">
    <w:abstractNumId w:val="72"/>
  </w:num>
  <w:num w:numId="53">
    <w:abstractNumId w:val="50"/>
  </w:num>
  <w:num w:numId="54">
    <w:abstractNumId w:val="30"/>
  </w:num>
  <w:num w:numId="55">
    <w:abstractNumId w:val="55"/>
  </w:num>
  <w:num w:numId="56">
    <w:abstractNumId w:val="74"/>
  </w:num>
  <w:num w:numId="57">
    <w:abstractNumId w:val="18"/>
  </w:num>
  <w:num w:numId="58">
    <w:abstractNumId w:val="47"/>
  </w:num>
  <w:num w:numId="59">
    <w:abstractNumId w:val="69"/>
  </w:num>
  <w:num w:numId="60">
    <w:abstractNumId w:val="48"/>
  </w:num>
  <w:num w:numId="61">
    <w:abstractNumId w:val="57"/>
  </w:num>
  <w:num w:numId="62">
    <w:abstractNumId w:val="94"/>
  </w:num>
  <w:num w:numId="63">
    <w:abstractNumId w:val="41"/>
  </w:num>
  <w:num w:numId="64">
    <w:abstractNumId w:val="31"/>
  </w:num>
  <w:num w:numId="65">
    <w:abstractNumId w:val="17"/>
  </w:num>
  <w:num w:numId="66">
    <w:abstractNumId w:val="97"/>
  </w:num>
  <w:num w:numId="67">
    <w:abstractNumId w:val="37"/>
  </w:num>
  <w:num w:numId="68">
    <w:abstractNumId w:val="24"/>
  </w:num>
  <w:num w:numId="69">
    <w:abstractNumId w:val="68"/>
  </w:num>
  <w:num w:numId="70">
    <w:abstractNumId w:val="42"/>
  </w:num>
  <w:num w:numId="71">
    <w:abstractNumId w:val="12"/>
  </w:num>
  <w:num w:numId="72">
    <w:abstractNumId w:val="84"/>
  </w:num>
  <w:num w:numId="73">
    <w:abstractNumId w:val="27"/>
  </w:num>
  <w:num w:numId="74">
    <w:abstractNumId w:val="20"/>
  </w:num>
  <w:num w:numId="75">
    <w:abstractNumId w:val="11"/>
  </w:num>
  <w:num w:numId="76">
    <w:abstractNumId w:val="15"/>
  </w:num>
  <w:num w:numId="77">
    <w:abstractNumId w:val="8"/>
  </w:num>
  <w:num w:numId="78">
    <w:abstractNumId w:val="60"/>
  </w:num>
  <w:num w:numId="79">
    <w:abstractNumId w:val="28"/>
  </w:num>
  <w:num w:numId="80">
    <w:abstractNumId w:val="56"/>
  </w:num>
  <w:num w:numId="81">
    <w:abstractNumId w:val="34"/>
  </w:num>
  <w:num w:numId="82">
    <w:abstractNumId w:val="93"/>
  </w:num>
  <w:num w:numId="83">
    <w:abstractNumId w:val="0"/>
  </w:num>
  <w:num w:numId="84">
    <w:abstractNumId w:val="26"/>
  </w:num>
  <w:num w:numId="85">
    <w:abstractNumId w:val="46"/>
  </w:num>
  <w:num w:numId="86">
    <w:abstractNumId w:val="79"/>
  </w:num>
  <w:num w:numId="87">
    <w:abstractNumId w:val="54"/>
  </w:num>
  <w:num w:numId="88">
    <w:abstractNumId w:val="13"/>
  </w:num>
  <w:num w:numId="89">
    <w:abstractNumId w:val="39"/>
  </w:num>
  <w:num w:numId="90">
    <w:abstractNumId w:val="59"/>
  </w:num>
  <w:num w:numId="91">
    <w:abstractNumId w:val="76"/>
  </w:num>
  <w:num w:numId="92">
    <w:abstractNumId w:val="19"/>
  </w:num>
  <w:num w:numId="93">
    <w:abstractNumId w:val="90"/>
  </w:num>
  <w:num w:numId="94">
    <w:abstractNumId w:val="2"/>
  </w:num>
  <w:num w:numId="95">
    <w:abstractNumId w:val="5"/>
  </w:num>
  <w:num w:numId="96">
    <w:abstractNumId w:val="16"/>
  </w:num>
  <w:num w:numId="97">
    <w:abstractNumId w:val="33"/>
  </w:num>
  <w:num w:numId="98">
    <w:abstractNumId w:val="45"/>
  </w:num>
  <w:num w:numId="99">
    <w:abstractNumId w:val="87"/>
  </w:num>
  <w:num w:numId="100">
    <w:abstractNumId w:val="44"/>
  </w:num>
  <w:num w:numId="101">
    <w:abstractNumId w:val="82"/>
  </w:num>
  <w:num w:numId="10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00000000"/>
    <w:rsid w:val="00A10993"/>
    <w:rsid w:val="01514167"/>
    <w:rsid w:val="01B25042"/>
    <w:rsid w:val="026B5893"/>
    <w:rsid w:val="02812A36"/>
    <w:rsid w:val="02D92666"/>
    <w:rsid w:val="03700AC4"/>
    <w:rsid w:val="038D0526"/>
    <w:rsid w:val="03BB2F5B"/>
    <w:rsid w:val="04784101"/>
    <w:rsid w:val="04B05912"/>
    <w:rsid w:val="0601169F"/>
    <w:rsid w:val="066919D0"/>
    <w:rsid w:val="078D3874"/>
    <w:rsid w:val="080D690E"/>
    <w:rsid w:val="08264065"/>
    <w:rsid w:val="09C15C02"/>
    <w:rsid w:val="0A917CCA"/>
    <w:rsid w:val="0A9C7D1B"/>
    <w:rsid w:val="0ADE29B6"/>
    <w:rsid w:val="0BBB6F03"/>
    <w:rsid w:val="0C0B3F22"/>
    <w:rsid w:val="0C4D7C21"/>
    <w:rsid w:val="0C7C4062"/>
    <w:rsid w:val="0D8E04F1"/>
    <w:rsid w:val="0DCB1B7F"/>
    <w:rsid w:val="0E062D22"/>
    <w:rsid w:val="0E1B41F3"/>
    <w:rsid w:val="0F0B2E0E"/>
    <w:rsid w:val="110936E0"/>
    <w:rsid w:val="11484717"/>
    <w:rsid w:val="11800151"/>
    <w:rsid w:val="119E27CA"/>
    <w:rsid w:val="122424DD"/>
    <w:rsid w:val="126F6B43"/>
    <w:rsid w:val="12E91067"/>
    <w:rsid w:val="13D11E1C"/>
    <w:rsid w:val="13F6294C"/>
    <w:rsid w:val="14B00D4D"/>
    <w:rsid w:val="152C0D1B"/>
    <w:rsid w:val="16492691"/>
    <w:rsid w:val="16A448E1"/>
    <w:rsid w:val="16FF47E2"/>
    <w:rsid w:val="17F402E5"/>
    <w:rsid w:val="18A97F88"/>
    <w:rsid w:val="19536ECC"/>
    <w:rsid w:val="1975239C"/>
    <w:rsid w:val="1A9D6217"/>
    <w:rsid w:val="1ABB736F"/>
    <w:rsid w:val="1B772F21"/>
    <w:rsid w:val="1CE12ECD"/>
    <w:rsid w:val="1CE22E90"/>
    <w:rsid w:val="1E1905E7"/>
    <w:rsid w:val="1FE43FA1"/>
    <w:rsid w:val="1FEF05DE"/>
    <w:rsid w:val="20EA32F2"/>
    <w:rsid w:val="21205D25"/>
    <w:rsid w:val="213A00E4"/>
    <w:rsid w:val="21B66172"/>
    <w:rsid w:val="221548E5"/>
    <w:rsid w:val="22A82C47"/>
    <w:rsid w:val="231057D9"/>
    <w:rsid w:val="23C12F77"/>
    <w:rsid w:val="23EC31C0"/>
    <w:rsid w:val="24971F6A"/>
    <w:rsid w:val="24984269"/>
    <w:rsid w:val="24EE6F3B"/>
    <w:rsid w:val="26073315"/>
    <w:rsid w:val="263E440B"/>
    <w:rsid w:val="26AC2D8D"/>
    <w:rsid w:val="272C36B8"/>
    <w:rsid w:val="27BA2ED1"/>
    <w:rsid w:val="27C33C20"/>
    <w:rsid w:val="27CB43C4"/>
    <w:rsid w:val="27FE6547"/>
    <w:rsid w:val="295C5688"/>
    <w:rsid w:val="29B6075C"/>
    <w:rsid w:val="29DD7F73"/>
    <w:rsid w:val="29F8344F"/>
    <w:rsid w:val="2A3F0751"/>
    <w:rsid w:val="2A475858"/>
    <w:rsid w:val="2B14398C"/>
    <w:rsid w:val="2B216C4D"/>
    <w:rsid w:val="2CDF7FCA"/>
    <w:rsid w:val="2DBE543C"/>
    <w:rsid w:val="2E20089A"/>
    <w:rsid w:val="2E453614"/>
    <w:rsid w:val="2EE32D3C"/>
    <w:rsid w:val="2F0B154A"/>
    <w:rsid w:val="2F541E11"/>
    <w:rsid w:val="2FC32FFB"/>
    <w:rsid w:val="305D5DD5"/>
    <w:rsid w:val="308471EB"/>
    <w:rsid w:val="30ED53AB"/>
    <w:rsid w:val="3155541D"/>
    <w:rsid w:val="31DB1189"/>
    <w:rsid w:val="32511A11"/>
    <w:rsid w:val="32B141B6"/>
    <w:rsid w:val="33D77605"/>
    <w:rsid w:val="35935DF5"/>
    <w:rsid w:val="370A0339"/>
    <w:rsid w:val="37452642"/>
    <w:rsid w:val="380D1E8F"/>
    <w:rsid w:val="389C3213"/>
    <w:rsid w:val="38C2711D"/>
    <w:rsid w:val="392C44B9"/>
    <w:rsid w:val="397971F8"/>
    <w:rsid w:val="3B1D063B"/>
    <w:rsid w:val="3B506C62"/>
    <w:rsid w:val="3CC03ED6"/>
    <w:rsid w:val="3D2739F3"/>
    <w:rsid w:val="3E156235"/>
    <w:rsid w:val="3E9B3B19"/>
    <w:rsid w:val="3F0C2686"/>
    <w:rsid w:val="3F582E2D"/>
    <w:rsid w:val="40206E1B"/>
    <w:rsid w:val="403D52DB"/>
    <w:rsid w:val="404D55D7"/>
    <w:rsid w:val="41630D72"/>
    <w:rsid w:val="42EB4863"/>
    <w:rsid w:val="43010842"/>
    <w:rsid w:val="44191BBB"/>
    <w:rsid w:val="44625310"/>
    <w:rsid w:val="44B051EE"/>
    <w:rsid w:val="45383C56"/>
    <w:rsid w:val="45725A27"/>
    <w:rsid w:val="45955B3B"/>
    <w:rsid w:val="464041C2"/>
    <w:rsid w:val="474E16CB"/>
    <w:rsid w:val="47A651DE"/>
    <w:rsid w:val="47B642F1"/>
    <w:rsid w:val="47F60B91"/>
    <w:rsid w:val="480F1C53"/>
    <w:rsid w:val="48195197"/>
    <w:rsid w:val="496164DE"/>
    <w:rsid w:val="49A02DBE"/>
    <w:rsid w:val="4A3577AC"/>
    <w:rsid w:val="4B123FEE"/>
    <w:rsid w:val="4B2F558F"/>
    <w:rsid w:val="4B362F6F"/>
    <w:rsid w:val="4BA95F1B"/>
    <w:rsid w:val="4BB87F0C"/>
    <w:rsid w:val="4CEA01DB"/>
    <w:rsid w:val="4D3B2BA3"/>
    <w:rsid w:val="4D583754"/>
    <w:rsid w:val="4D88228C"/>
    <w:rsid w:val="4D970721"/>
    <w:rsid w:val="4EAB48A2"/>
    <w:rsid w:val="4EE975E3"/>
    <w:rsid w:val="4EED7AFC"/>
    <w:rsid w:val="4F9667B6"/>
    <w:rsid w:val="4F9E29E4"/>
    <w:rsid w:val="4FA40ED3"/>
    <w:rsid w:val="4FAD00DA"/>
    <w:rsid w:val="508471EE"/>
    <w:rsid w:val="50850D04"/>
    <w:rsid w:val="512F2A1E"/>
    <w:rsid w:val="52422B50"/>
    <w:rsid w:val="533B0729"/>
    <w:rsid w:val="53EE45DC"/>
    <w:rsid w:val="5461646F"/>
    <w:rsid w:val="55256612"/>
    <w:rsid w:val="5718700A"/>
    <w:rsid w:val="57A036B1"/>
    <w:rsid w:val="58367A03"/>
    <w:rsid w:val="58E40BFC"/>
    <w:rsid w:val="59457283"/>
    <w:rsid w:val="598F04FE"/>
    <w:rsid w:val="59F14D15"/>
    <w:rsid w:val="59FD5DAF"/>
    <w:rsid w:val="5A4F68D8"/>
    <w:rsid w:val="5AE73759"/>
    <w:rsid w:val="5BA861E1"/>
    <w:rsid w:val="5C8938F4"/>
    <w:rsid w:val="5C8B76A2"/>
    <w:rsid w:val="5D26561D"/>
    <w:rsid w:val="5D46382E"/>
    <w:rsid w:val="5E9D546B"/>
    <w:rsid w:val="5EA77306"/>
    <w:rsid w:val="5EF157B7"/>
    <w:rsid w:val="5EF86B45"/>
    <w:rsid w:val="5F887EC9"/>
    <w:rsid w:val="604A1623"/>
    <w:rsid w:val="60B46D97"/>
    <w:rsid w:val="60E854BF"/>
    <w:rsid w:val="622B014A"/>
    <w:rsid w:val="62A77CCC"/>
    <w:rsid w:val="630B32EB"/>
    <w:rsid w:val="63C45248"/>
    <w:rsid w:val="63EB6C79"/>
    <w:rsid w:val="64B32FD0"/>
    <w:rsid w:val="64F20650"/>
    <w:rsid w:val="66BE2423"/>
    <w:rsid w:val="66DB7082"/>
    <w:rsid w:val="690802CD"/>
    <w:rsid w:val="6A5A06B4"/>
    <w:rsid w:val="6ACD5F94"/>
    <w:rsid w:val="6B6E08BB"/>
    <w:rsid w:val="6BCF18A8"/>
    <w:rsid w:val="6C494E84"/>
    <w:rsid w:val="6D94675B"/>
    <w:rsid w:val="6E0A6FD9"/>
    <w:rsid w:val="6EA33FD7"/>
    <w:rsid w:val="6F4E1E6A"/>
    <w:rsid w:val="706A2EF2"/>
    <w:rsid w:val="70995D16"/>
    <w:rsid w:val="70B90DF1"/>
    <w:rsid w:val="70DF36C1"/>
    <w:rsid w:val="70F74EAF"/>
    <w:rsid w:val="717E326B"/>
    <w:rsid w:val="71CD79BE"/>
    <w:rsid w:val="728A62B9"/>
    <w:rsid w:val="72EF787A"/>
    <w:rsid w:val="73AA3458"/>
    <w:rsid w:val="74C4154C"/>
    <w:rsid w:val="76404C02"/>
    <w:rsid w:val="766E5C13"/>
    <w:rsid w:val="76C51832"/>
    <w:rsid w:val="77E3618D"/>
    <w:rsid w:val="783874FB"/>
    <w:rsid w:val="78F25845"/>
    <w:rsid w:val="79667075"/>
    <w:rsid w:val="7A287E87"/>
    <w:rsid w:val="7A8D69A8"/>
    <w:rsid w:val="7B19249F"/>
    <w:rsid w:val="7B451347"/>
    <w:rsid w:val="7B454A69"/>
    <w:rsid w:val="7C460A98"/>
    <w:rsid w:val="7C672EE5"/>
    <w:rsid w:val="7C8021FC"/>
    <w:rsid w:val="7CAE1757"/>
    <w:rsid w:val="7CC43037"/>
    <w:rsid w:val="7D473DD3"/>
    <w:rsid w:val="7D4C516A"/>
    <w:rsid w:val="7D9F663D"/>
    <w:rsid w:val="7DDA7FCE"/>
    <w:rsid w:val="7EB37824"/>
    <w:rsid w:val="7EDB1E26"/>
    <w:rsid w:val="7EFC0D52"/>
    <w:rsid w:val="7F024F13"/>
    <w:rsid w:val="7F2C21C7"/>
    <w:rsid w:val="7F3E639F"/>
    <w:rsid w:val="7F5442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38"/>
      <w:ind w:right="248"/>
      <w:jc w:val="center"/>
      <w:outlineLvl w:val="1"/>
    </w:pPr>
    <w:rPr>
      <w:rFonts w:ascii="宋体" w:hAnsi="宋体" w:eastAsia="宋体" w:cs="宋体"/>
      <w:b/>
      <w:bCs/>
      <w:sz w:val="44"/>
      <w:szCs w:val="44"/>
    </w:rPr>
  </w:style>
  <w:style w:type="paragraph" w:styleId="4">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5">
    <w:name w:val="Body Text"/>
    <w:basedOn w:val="1"/>
    <w:qFormat/>
    <w:uiPriority w:val="1"/>
    <w:rPr>
      <w:rFonts w:ascii="宋体" w:hAnsi="宋体" w:eastAsia="宋体" w:cs="宋体"/>
      <w:sz w:val="24"/>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124"/>
      <w:ind w:left="600"/>
    </w:pPr>
    <w:rPr>
      <w:rFonts w:ascii="宋体" w:hAnsi="宋体" w:eastAsia="宋体" w:cs="宋体"/>
      <w:b/>
      <w:bCs/>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3424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434242"/>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600" w:firstLine="480"/>
    </w:pPr>
    <w:rPr>
      <w:rFonts w:ascii="宋体" w:hAnsi="宋体" w:eastAsia="宋体" w:cs="宋体"/>
    </w:rPr>
  </w:style>
  <w:style w:type="paragraph" w:customStyle="1" w:styleId="22">
    <w:name w:val="Table Paragraph"/>
    <w:basedOn w:val="1"/>
    <w:qFormat/>
    <w:uiPriority w:val="1"/>
    <w:rPr>
      <w:rFonts w:ascii="宋体" w:hAnsi="宋体" w:eastAsia="宋体" w:cs="宋体"/>
    </w:rPr>
  </w:style>
  <w:style w:type="paragraph" w:customStyle="1" w:styleId="23">
    <w:name w:val="p0"/>
    <w:basedOn w:val="1"/>
    <w:qFormat/>
    <w:uiPriority w:val="0"/>
    <w:pPr>
      <w:widowControl/>
    </w:pPr>
    <w:rPr>
      <w:kern w:val="0"/>
      <w:szCs w:val="21"/>
    </w:rPr>
  </w:style>
  <w:style w:type="character" w:customStyle="1" w:styleId="24">
    <w:name w:val="layui-layer-tabnow"/>
    <w:basedOn w:val="11"/>
    <w:qFormat/>
    <w:uiPriority w:val="0"/>
    <w:rPr>
      <w:bdr w:val="single" w:color="CCCCCC" w:sz="4" w:space="0"/>
      <w:shd w:val="clear" w:fill="FFFFFF"/>
    </w:rPr>
  </w:style>
  <w:style w:type="character" w:customStyle="1" w:styleId="25">
    <w:name w:val="exap"/>
    <w:basedOn w:val="11"/>
    <w:qFormat/>
    <w:uiPriority w:val="0"/>
    <w:rPr>
      <w:sz w:val="19"/>
      <w:szCs w:val="19"/>
    </w:rPr>
  </w:style>
  <w:style w:type="character" w:customStyle="1" w:styleId="26">
    <w:name w:val="a_p_1"/>
    <w:basedOn w:val="11"/>
    <w:qFormat/>
    <w:uiPriority w:val="0"/>
    <w:rPr>
      <w:sz w:val="19"/>
      <w:szCs w:val="19"/>
    </w:rPr>
  </w:style>
  <w:style w:type="character" w:customStyle="1" w:styleId="27">
    <w:name w:val="first-child1"/>
    <w:basedOn w:val="11"/>
    <w:qFormat/>
    <w:uiPriority w:val="0"/>
  </w:style>
  <w:style w:type="character" w:customStyle="1" w:styleId="28">
    <w:name w:val="a_p_3"/>
    <w:basedOn w:val="11"/>
    <w:qFormat/>
    <w:uiPriority w:val="0"/>
    <w:rPr>
      <w:sz w:val="19"/>
      <w:szCs w:val="19"/>
    </w:rPr>
  </w:style>
  <w:style w:type="character" w:customStyle="1" w:styleId="29">
    <w:name w:val="a_p_2"/>
    <w:basedOn w:val="11"/>
    <w:qFormat/>
    <w:uiPriority w:val="0"/>
  </w:style>
  <w:style w:type="character" w:customStyle="1" w:styleId="30">
    <w:name w:val="a_p_21"/>
    <w:basedOn w:val="11"/>
    <w:qFormat/>
    <w:uiPriority w:val="0"/>
    <w:rPr>
      <w:sz w:val="19"/>
      <w:szCs w:val="19"/>
    </w:rPr>
  </w:style>
  <w:style w:type="character" w:customStyle="1" w:styleId="31">
    <w:name w:val="ul_li_a_1"/>
    <w:basedOn w:val="11"/>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1029"/>
    <customShpInfo spid="_x0000_s1030"/>
    <customShpInfo spid="_x0000_s1028"/>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17038</Words>
  <Characters>18100</Characters>
  <TotalTime>24</TotalTime>
  <ScaleCrop>false</ScaleCrop>
  <LinksUpToDate>false</LinksUpToDate>
  <CharactersWithSpaces>18376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2023-03-20T02:17:00Z</dcterms:created>
  <dc:creator>user</dc:creator>
  <cp:lastModifiedBy>一直很安静</cp:lastModifiedBy>
  <dcterms:modified xsi:type="dcterms:W3CDTF">2025-05-16T01:47:20Z</dcterms:modified>
  <dc:title>南宁市消防支队土方工程施工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WPS 文字</vt:lpwstr>
  </property>
  <property fmtid="{D5CDD505-2E9C-101B-9397-08002B2CF9AE}" pid="4" name="LastSaved">
    <vt:filetime>2023-03-20T00:00:00Z</vt:filetime>
  </property>
  <property fmtid="{D5CDD505-2E9C-101B-9397-08002B2CF9AE}" pid="5" name="KSOProductBuildVer">
    <vt:lpwstr>2052-12.1.0.20784</vt:lpwstr>
  </property>
  <property fmtid="{D5CDD505-2E9C-101B-9397-08002B2CF9AE}" pid="6" name="ICV">
    <vt:lpwstr>DF8E2F8F79634D9BB787535147B56870_12</vt:lpwstr>
  </property>
  <property fmtid="{D5CDD505-2E9C-101B-9397-08002B2CF9AE}" pid="7" name="KSOTemplateDocerSaveRecord">
    <vt:lpwstr>eyJoZGlkIjoiYzZkNzQ4ZWFiZmQ4NTRhOWRkZTk3YTMwMjlmMmZhYmUiLCJ1c2VySWQiOiIxMzU0Mzg2MzAzIn0=</vt:lpwstr>
  </property>
</Properties>
</file>