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CD23">
      <w:pPr>
        <w:keepNext w:val="0"/>
        <w:keepLines w:val="0"/>
        <w:pageBreakBefore w:val="0"/>
        <w:widowControl/>
        <w:kinsoku/>
        <w:wordWrap/>
        <w:overflowPunct/>
        <w:topLinePunct w:val="0"/>
        <w:autoSpaceDE/>
        <w:autoSpaceDN/>
        <w:bidi w:val="0"/>
        <w:adjustRightInd/>
        <w:snapToGrid/>
        <w:jc w:val="center"/>
        <w:textAlignment w:val="baseline"/>
        <w:rPr>
          <w:rFonts w:hint="eastAsia" w:ascii="方正小标宋_GBK" w:hAnsi="方正小标宋_GBK" w:eastAsia="方正小标宋_GBK" w:cs="方正小标宋_GBK"/>
          <w:b/>
          <w:bCs/>
          <w:color w:val="auto"/>
          <w:sz w:val="72"/>
          <w:szCs w:val="72"/>
          <w:highlight w:val="none"/>
        </w:rPr>
      </w:pPr>
      <w:bookmarkStart w:id="0" w:name="_Toc434315322"/>
    </w:p>
    <w:p w14:paraId="74254C18">
      <w:pPr>
        <w:pStyle w:val="34"/>
        <w:ind w:left="442" w:hanging="442" w:hangingChars="100"/>
        <w:rPr>
          <w:rFonts w:hint="eastAsia" w:ascii="方正小标宋_GBK" w:hAnsi="方正小标宋_GBK" w:eastAsia="方正小标宋_GBK" w:cs="方正小标宋_GBK"/>
          <w:b/>
          <w:bCs/>
          <w:color w:val="auto"/>
          <w:sz w:val="44"/>
          <w:szCs w:val="44"/>
          <w:u w:val="none"/>
          <w:lang w:val="en-US" w:eastAsia="zh-CN"/>
        </w:rPr>
      </w:pPr>
      <w:r>
        <w:rPr>
          <w:rFonts w:hint="eastAsia" w:ascii="方正小标宋_GBK" w:hAnsi="方正小标宋_GBK" w:eastAsia="方正小标宋_GBK" w:cs="方正小标宋_GBK"/>
          <w:b/>
          <w:bCs/>
          <w:color w:val="auto"/>
          <w:sz w:val="44"/>
          <w:szCs w:val="44"/>
          <w:u w:val="none"/>
          <w:lang w:val="en-US" w:eastAsia="zh-CN"/>
        </w:rPr>
        <w:t xml:space="preserve">钦北区全域旅游提升工程-平陆运河沿线平吉村委大路桥(含花屋)和美乡村建设项目 </w:t>
      </w:r>
    </w:p>
    <w:p w14:paraId="7CF3DE2D">
      <w:pPr>
        <w:pStyle w:val="34"/>
        <w:rPr>
          <w:rFonts w:hint="eastAsia" w:ascii="方正小标宋_GBK" w:hAnsi="方正小标宋_GBK" w:eastAsia="方正小标宋_GBK" w:cs="方正小标宋_GBK"/>
          <w:b/>
          <w:bCs/>
          <w:color w:val="auto"/>
          <w:sz w:val="44"/>
          <w:szCs w:val="44"/>
          <w:u w:val="none"/>
          <w:lang w:val="en-US" w:eastAsia="zh-CN"/>
        </w:rPr>
      </w:pPr>
    </w:p>
    <w:p w14:paraId="08DF70EA">
      <w:pPr>
        <w:pStyle w:val="34"/>
        <w:rPr>
          <w:rFonts w:hint="eastAsia" w:ascii="方正小标宋_GBK" w:hAnsi="方正小标宋_GBK" w:eastAsia="方正小标宋_GBK" w:cs="方正小标宋_GBK"/>
          <w:b/>
          <w:bCs/>
          <w:color w:val="auto"/>
          <w:sz w:val="44"/>
          <w:szCs w:val="44"/>
          <w:u w:val="none"/>
          <w:lang w:val="en-US" w:eastAsia="zh-CN"/>
        </w:rPr>
      </w:pPr>
    </w:p>
    <w:p w14:paraId="24983F43">
      <w:pPr>
        <w:pStyle w:val="34"/>
        <w:rPr>
          <w:rFonts w:hint="eastAsia"/>
          <w:lang w:eastAsia="zh-CN"/>
        </w:rPr>
      </w:pPr>
    </w:p>
    <w:p w14:paraId="5B391DEC">
      <w:pPr>
        <w:tabs>
          <w:tab w:val="left" w:pos="1079"/>
          <w:tab w:val="left" w:pos="3240"/>
        </w:tabs>
        <w:spacing w:line="821" w:lineRule="exact"/>
        <w:ind w:right="138"/>
        <w:jc w:val="center"/>
        <w:rPr>
          <w:rFonts w:hint="eastAsia" w:ascii="方正小标宋_GBK" w:hAnsi="方正小标宋_GBK" w:eastAsia="方正小标宋_GBK" w:cs="方正小标宋_GBK"/>
          <w:color w:val="auto"/>
          <w:sz w:val="72"/>
          <w:lang w:eastAsia="zh-CN"/>
        </w:rPr>
      </w:pPr>
      <w:r>
        <w:rPr>
          <w:rFonts w:hint="eastAsia" w:ascii="方正小标宋_GBK" w:hAnsi="方正小标宋_GBK" w:eastAsia="方正小标宋_GBK" w:cs="方正小标宋_GBK"/>
          <w:color w:val="auto"/>
          <w:sz w:val="72"/>
          <w:lang w:val="en-US" w:eastAsia="zh-CN"/>
        </w:rPr>
        <w:t>竞争性磋商采购文件</w:t>
      </w:r>
    </w:p>
    <w:p w14:paraId="61B43A80">
      <w:pPr>
        <w:pStyle w:val="10"/>
        <w:rPr>
          <w:rFonts w:hint="eastAsia" w:ascii="方正小标宋_GBK" w:hAnsi="方正小标宋_GBK" w:eastAsia="方正小标宋_GBK" w:cs="方正小标宋_GBK"/>
          <w:color w:val="auto"/>
          <w:sz w:val="68"/>
          <w:lang w:eastAsia="zh-CN"/>
        </w:rPr>
      </w:pPr>
    </w:p>
    <w:p w14:paraId="48BC2F36">
      <w:pPr>
        <w:pStyle w:val="10"/>
        <w:ind w:firstLine="1920" w:firstLineChars="600"/>
        <w:rPr>
          <w:rFonts w:hint="eastAsia" w:ascii="方正小标宋_GBK" w:hAnsi="方正小标宋_GBK" w:eastAsia="方正小标宋_GBK" w:cs="方正小标宋_GBK"/>
          <w:color w:val="auto"/>
          <w:sz w:val="20"/>
          <w:lang w:eastAsia="zh-CN"/>
        </w:rPr>
      </w:pPr>
      <w:r>
        <w:rPr>
          <w:rFonts w:hint="eastAsia" w:ascii="方正小标宋_GBK" w:hAnsi="方正小标宋_GBK" w:eastAsia="方正小标宋_GBK" w:cs="方正小标宋_GBK"/>
          <w:color w:val="auto"/>
          <w:sz w:val="32"/>
          <w:szCs w:val="32"/>
          <w:lang w:eastAsia="zh-CN"/>
        </w:rPr>
        <w:t>项目编号：QZZC2025-C2-030104-GXRD</w:t>
      </w:r>
    </w:p>
    <w:p w14:paraId="25C9E57B">
      <w:pPr>
        <w:pStyle w:val="10"/>
        <w:rPr>
          <w:rFonts w:hint="eastAsia" w:ascii="方正小标宋_GBK" w:hAnsi="方正小标宋_GBK" w:eastAsia="方正小标宋_GBK" w:cs="方正小标宋_GBK"/>
          <w:color w:val="auto"/>
          <w:sz w:val="20"/>
          <w:lang w:eastAsia="zh-CN"/>
        </w:rPr>
      </w:pPr>
    </w:p>
    <w:p w14:paraId="0BC7E9A9">
      <w:pPr>
        <w:pStyle w:val="10"/>
        <w:rPr>
          <w:rFonts w:hint="eastAsia" w:ascii="方正小标宋_GBK" w:hAnsi="方正小标宋_GBK" w:eastAsia="方正小标宋_GBK" w:cs="方正小标宋_GBK"/>
          <w:color w:val="auto"/>
          <w:sz w:val="20"/>
          <w:lang w:eastAsia="zh-CN"/>
        </w:rPr>
      </w:pPr>
    </w:p>
    <w:p w14:paraId="0258078D">
      <w:pPr>
        <w:pStyle w:val="10"/>
        <w:rPr>
          <w:rFonts w:hint="eastAsia" w:ascii="方正小标宋_GBK" w:hAnsi="方正小标宋_GBK" w:eastAsia="方正小标宋_GBK" w:cs="方正小标宋_GBK"/>
          <w:color w:val="auto"/>
          <w:sz w:val="20"/>
          <w:lang w:eastAsia="zh-CN"/>
        </w:rPr>
      </w:pPr>
    </w:p>
    <w:p w14:paraId="26831B78">
      <w:pPr>
        <w:pStyle w:val="10"/>
        <w:spacing w:before="10"/>
        <w:rPr>
          <w:rFonts w:hint="eastAsia" w:ascii="方正小标宋_GBK" w:hAnsi="方正小标宋_GBK" w:eastAsia="方正小标宋_GBK" w:cs="方正小标宋_GBK"/>
          <w:color w:val="auto"/>
          <w:sz w:val="15"/>
          <w:lang w:eastAsia="zh-CN"/>
        </w:rPr>
      </w:pPr>
    </w:p>
    <w:p w14:paraId="58F614A9">
      <w:pPr>
        <w:spacing w:before="1"/>
        <w:ind w:firstLine="1824" w:firstLineChars="600"/>
        <w:jc w:val="both"/>
        <w:rPr>
          <w:rFonts w:hint="eastAsia" w:ascii="方正小标宋_GBK" w:hAnsi="方正小标宋_GBK" w:eastAsia="方正小标宋_GBK" w:cs="方正小标宋_GBK"/>
          <w:color w:val="auto"/>
          <w:sz w:val="32"/>
          <w:lang w:eastAsia="zh-CN"/>
        </w:rPr>
      </w:pPr>
      <w:r>
        <w:rPr>
          <w:rFonts w:hint="eastAsia" w:ascii="方正小标宋_GBK" w:hAnsi="方正小标宋_GBK" w:eastAsia="方正小标宋_GBK" w:cs="方正小标宋_GBK"/>
          <w:color w:val="auto"/>
          <w:w w:val="95"/>
          <w:sz w:val="32"/>
          <w:lang w:eastAsia="zh-CN"/>
        </w:rPr>
        <w:t>招标人：</w:t>
      </w:r>
      <w:r>
        <w:rPr>
          <w:rFonts w:hint="eastAsia" w:ascii="方正小标宋_GBK" w:hAnsi="方正小标宋_GBK" w:eastAsia="方正小标宋_GBK" w:cs="方正小标宋_GBK"/>
          <w:color w:val="auto"/>
          <w:w w:val="95"/>
          <w:sz w:val="32"/>
          <w:u w:val="single"/>
          <w:lang w:eastAsia="zh-CN"/>
        </w:rPr>
        <w:t>钦州市钦北区平吉镇人民政府</w:t>
      </w:r>
    </w:p>
    <w:p w14:paraId="2E1D82CF">
      <w:pPr>
        <w:pStyle w:val="10"/>
        <w:rPr>
          <w:rFonts w:hint="eastAsia" w:ascii="方正小标宋_GBK" w:hAnsi="方正小标宋_GBK" w:eastAsia="方正小标宋_GBK" w:cs="方正小标宋_GBK"/>
          <w:color w:val="auto"/>
          <w:sz w:val="20"/>
          <w:lang w:eastAsia="zh-CN"/>
        </w:rPr>
      </w:pPr>
    </w:p>
    <w:p w14:paraId="6D8792A5">
      <w:pPr>
        <w:pStyle w:val="10"/>
        <w:rPr>
          <w:rFonts w:hint="eastAsia" w:ascii="方正小标宋_GBK" w:hAnsi="方正小标宋_GBK" w:eastAsia="方正小标宋_GBK" w:cs="方正小标宋_GBK"/>
          <w:color w:val="auto"/>
          <w:sz w:val="20"/>
          <w:lang w:eastAsia="zh-CN"/>
        </w:rPr>
      </w:pPr>
    </w:p>
    <w:p w14:paraId="2DCAE479">
      <w:pPr>
        <w:spacing w:before="138"/>
        <w:jc w:val="center"/>
        <w:rPr>
          <w:rFonts w:hint="eastAsia" w:ascii="方正小标宋_GBK" w:hAnsi="方正小标宋_GBK" w:eastAsia="方正小标宋_GBK" w:cs="方正小标宋_GBK"/>
          <w:color w:val="auto"/>
          <w:sz w:val="32"/>
          <w:lang w:eastAsia="zh-CN"/>
        </w:rPr>
      </w:pPr>
      <w:r>
        <w:rPr>
          <w:rFonts w:hint="eastAsia" w:ascii="方正小标宋_GBK" w:hAnsi="方正小标宋_GBK" w:eastAsia="方正小标宋_GBK" w:cs="方正小标宋_GBK"/>
          <w:color w:val="auto"/>
          <w:sz w:val="32"/>
          <w:lang w:val="en-US" w:eastAsia="zh-CN"/>
        </w:rPr>
        <w:t xml:space="preserve">   </w:t>
      </w:r>
      <w:r>
        <w:rPr>
          <w:rFonts w:hint="eastAsia" w:ascii="方正小标宋_GBK" w:hAnsi="方正小标宋_GBK" w:eastAsia="方正小标宋_GBK" w:cs="方正小标宋_GBK"/>
          <w:color w:val="auto"/>
          <w:sz w:val="32"/>
          <w:lang w:eastAsia="zh-CN"/>
        </w:rPr>
        <w:t>招标代理机构：</w:t>
      </w:r>
      <w:r>
        <w:rPr>
          <w:rFonts w:hint="eastAsia" w:ascii="方正小标宋_GBK" w:hAnsi="方正小标宋_GBK" w:eastAsia="方正小标宋_GBK" w:cs="方正小标宋_GBK"/>
          <w:color w:val="auto"/>
          <w:sz w:val="32"/>
          <w:u w:val="single"/>
          <w:lang w:eastAsia="zh-CN"/>
        </w:rPr>
        <w:t xml:space="preserve"> 广西锐达工程咨询有限公司 </w:t>
      </w:r>
    </w:p>
    <w:p w14:paraId="4C19B579">
      <w:pPr>
        <w:pStyle w:val="10"/>
        <w:rPr>
          <w:rFonts w:hint="eastAsia" w:ascii="方正小标宋_GBK" w:hAnsi="方正小标宋_GBK" w:eastAsia="方正小标宋_GBK" w:cs="方正小标宋_GBK"/>
          <w:color w:val="auto"/>
          <w:sz w:val="20"/>
          <w:lang w:eastAsia="zh-CN"/>
        </w:rPr>
      </w:pPr>
    </w:p>
    <w:p w14:paraId="5FE6E1F4">
      <w:pPr>
        <w:pStyle w:val="10"/>
        <w:rPr>
          <w:rFonts w:hint="eastAsia" w:ascii="方正小标宋_GBK" w:hAnsi="方正小标宋_GBK" w:eastAsia="方正小标宋_GBK" w:cs="方正小标宋_GBK"/>
          <w:color w:val="auto"/>
          <w:sz w:val="20"/>
          <w:lang w:eastAsia="zh-CN"/>
        </w:rPr>
      </w:pPr>
    </w:p>
    <w:p w14:paraId="231A65F7">
      <w:pPr>
        <w:spacing w:before="138"/>
        <w:ind w:firstLine="1920" w:firstLineChars="600"/>
        <w:rPr>
          <w:rFonts w:hint="eastAsia" w:ascii="方正小标宋_GBK" w:hAnsi="方正小标宋_GBK" w:eastAsia="方正小标宋_GBK" w:cs="方正小标宋_GBK"/>
          <w:color w:val="auto"/>
          <w:sz w:val="32"/>
          <w:u w:val="none"/>
          <w:lang w:val="en-US" w:eastAsia="zh-CN"/>
        </w:rPr>
        <w:sectPr>
          <w:headerReference r:id="rId3" w:type="default"/>
          <w:pgSz w:w="11910" w:h="16840"/>
          <w:pgMar w:top="1580" w:right="1180" w:bottom="280" w:left="1680" w:header="720" w:footer="720" w:gutter="0"/>
          <w:cols w:space="720" w:num="1"/>
        </w:sectPr>
      </w:pPr>
      <w:r>
        <w:rPr>
          <w:rFonts w:hint="eastAsia" w:ascii="方正小标宋_GBK" w:hAnsi="方正小标宋_GBK" w:eastAsia="方正小标宋_GBK" w:cs="方正小标宋_GBK"/>
          <w:color w:val="auto"/>
          <w:sz w:val="32"/>
          <w:lang w:eastAsia="zh-CN"/>
        </w:rPr>
        <w:t>发布日期：</w:t>
      </w:r>
      <w:r>
        <w:rPr>
          <w:rFonts w:hint="eastAsia" w:ascii="方正小标宋_GBK" w:hAnsi="方正小标宋_GBK" w:eastAsia="方正小标宋_GBK" w:cs="方正小标宋_GBK"/>
          <w:color w:val="auto"/>
          <w:sz w:val="32"/>
          <w:u w:val="single"/>
          <w:lang w:eastAsia="zh-CN"/>
        </w:rPr>
        <w:t>202</w:t>
      </w:r>
      <w:r>
        <w:rPr>
          <w:rFonts w:hint="eastAsia" w:ascii="方正小标宋_GBK" w:hAnsi="方正小标宋_GBK" w:eastAsia="方正小标宋_GBK" w:cs="方正小标宋_GBK"/>
          <w:color w:val="auto"/>
          <w:sz w:val="32"/>
          <w:u w:val="single"/>
          <w:lang w:val="en-US" w:eastAsia="zh-CN"/>
        </w:rPr>
        <w:t>5</w:t>
      </w:r>
      <w:r>
        <w:rPr>
          <w:rFonts w:hint="eastAsia" w:ascii="方正小标宋_GBK" w:hAnsi="方正小标宋_GBK" w:eastAsia="方正小标宋_GBK" w:cs="方正小标宋_GBK"/>
          <w:color w:val="auto"/>
          <w:sz w:val="32"/>
          <w:lang w:eastAsia="zh-CN"/>
        </w:rPr>
        <w:t>年</w:t>
      </w:r>
      <w:r>
        <w:rPr>
          <w:rFonts w:hint="eastAsia" w:ascii="方正小标宋_GBK" w:hAnsi="方正小标宋_GBK" w:eastAsia="方正小标宋_GBK" w:cs="方正小标宋_GBK"/>
          <w:color w:val="auto"/>
          <w:sz w:val="32"/>
          <w:u w:val="single"/>
          <w:lang w:val="en-US" w:eastAsia="zh-CN"/>
        </w:rPr>
        <w:t xml:space="preserve"> 10 </w:t>
      </w:r>
      <w:r>
        <w:rPr>
          <w:rFonts w:hint="eastAsia" w:ascii="方正小标宋_GBK" w:hAnsi="方正小标宋_GBK" w:eastAsia="方正小标宋_GBK" w:cs="方正小标宋_GBK"/>
          <w:color w:val="auto"/>
          <w:sz w:val="32"/>
          <w:lang w:eastAsia="zh-CN"/>
        </w:rPr>
        <w:t>月</w:t>
      </w:r>
      <w:r>
        <w:rPr>
          <w:rFonts w:hint="eastAsia" w:ascii="方正小标宋_GBK" w:hAnsi="方正小标宋_GBK" w:eastAsia="方正小标宋_GBK" w:cs="方正小标宋_GBK"/>
          <w:color w:val="auto"/>
          <w:sz w:val="32"/>
          <w:u w:val="single"/>
          <w:lang w:val="en-US" w:eastAsia="zh-CN"/>
        </w:rPr>
        <w:t xml:space="preserve"> 11 </w:t>
      </w:r>
      <w:r>
        <w:rPr>
          <w:rFonts w:hint="eastAsia" w:ascii="方正小标宋_GBK" w:hAnsi="方正小标宋_GBK" w:eastAsia="方正小标宋_GBK" w:cs="方正小标宋_GBK"/>
          <w:color w:val="auto"/>
          <w:sz w:val="32"/>
          <w:lang w:val="en-US" w:eastAsia="zh-CN"/>
        </w:rPr>
        <w:t>日</w:t>
      </w:r>
    </w:p>
    <w:p w14:paraId="68F92A1D">
      <w:pPr>
        <w:rPr>
          <w:rFonts w:hint="eastAsia"/>
          <w:color w:val="auto"/>
        </w:rPr>
      </w:pPr>
    </w:p>
    <w:p w14:paraId="3A10D048">
      <w:pPr>
        <w:pStyle w:val="34"/>
        <w:rPr>
          <w:color w:val="auto"/>
          <w:lang w:val="en-US" w:eastAsia="zh-CN"/>
        </w:rPr>
      </w:pPr>
    </w:p>
    <w:sdt>
      <w:sdtPr>
        <w:rPr>
          <w:rFonts w:ascii="宋体" w:hAnsi="宋体" w:eastAsia="宋体" w:cs="Times New Roman"/>
          <w:color w:val="auto"/>
          <w:kern w:val="2"/>
          <w:sz w:val="28"/>
          <w:szCs w:val="36"/>
          <w:lang w:val="en-US" w:eastAsia="zh-CN" w:bidi="ar-SA"/>
        </w:rPr>
        <w:id w:val="147475717"/>
        <w15:color w:val="DBDBDB"/>
        <w:docPartObj>
          <w:docPartGallery w:val="Table of Contents"/>
          <w:docPartUnique/>
        </w:docPartObj>
      </w:sdtPr>
      <w:sdtEndPr>
        <w:rPr>
          <w:rFonts w:ascii="宋体" w:hAnsi="宋体" w:eastAsia="宋体" w:cs="宋体"/>
          <w:color w:val="auto"/>
          <w:kern w:val="2"/>
          <w:sz w:val="28"/>
          <w:szCs w:val="40"/>
          <w:lang w:val="en-US" w:eastAsia="zh-CN" w:bidi="ar-SA"/>
        </w:rPr>
      </w:sdtEndPr>
      <w:sdtContent>
        <w:p w14:paraId="6C4E75D7">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44"/>
              <w:szCs w:val="44"/>
            </w:rPr>
          </w:pPr>
          <w:r>
            <w:rPr>
              <w:rFonts w:ascii="宋体" w:hAnsi="宋体" w:eastAsia="宋体"/>
              <w:b/>
              <w:bCs/>
              <w:color w:val="auto"/>
              <w:sz w:val="44"/>
              <w:szCs w:val="44"/>
            </w:rPr>
            <w:t>目</w:t>
          </w:r>
          <w:r>
            <w:rPr>
              <w:rFonts w:hint="eastAsia" w:ascii="宋体" w:hAnsi="宋体"/>
              <w:b/>
              <w:bCs/>
              <w:color w:val="auto"/>
              <w:sz w:val="44"/>
              <w:szCs w:val="44"/>
              <w:lang w:val="en-US" w:eastAsia="zh-CN"/>
            </w:rPr>
            <w:t xml:space="preserve">  </w:t>
          </w:r>
          <w:r>
            <w:rPr>
              <w:rFonts w:ascii="宋体" w:hAnsi="宋体" w:eastAsia="宋体"/>
              <w:b/>
              <w:bCs/>
              <w:color w:val="auto"/>
              <w:sz w:val="44"/>
              <w:szCs w:val="44"/>
            </w:rPr>
            <w:t>录</w:t>
          </w:r>
        </w:p>
        <w:p w14:paraId="68DDDC7B">
          <w:pPr>
            <w:pStyle w:val="18"/>
            <w:tabs>
              <w:tab w:val="right" w:leader="dot" w:pos="9799"/>
            </w:tabs>
            <w:rPr>
              <w:rFonts w:hint="eastAsia" w:ascii="宋体" w:hAnsi="宋体" w:eastAsia="宋体" w:cs="宋体"/>
              <w:color w:val="auto"/>
              <w:sz w:val="28"/>
              <w:szCs w:val="36"/>
            </w:rPr>
          </w:pPr>
          <w:r>
            <w:rPr>
              <w:rFonts w:ascii="宋体" w:hAnsi="宋体" w:cs="宋体"/>
              <w:color w:val="auto"/>
              <w:sz w:val="32"/>
              <w:szCs w:val="40"/>
            </w:rPr>
            <w:fldChar w:fldCharType="begin"/>
          </w:r>
          <w:r>
            <w:rPr>
              <w:rFonts w:ascii="宋体" w:hAnsi="宋体" w:cs="宋体"/>
              <w:color w:val="auto"/>
              <w:sz w:val="32"/>
              <w:szCs w:val="40"/>
            </w:rPr>
            <w:instrText xml:space="preserve">TOC \o "1-1" \h \u </w:instrText>
          </w:r>
          <w:r>
            <w:rPr>
              <w:rFonts w:ascii="宋体" w:hAnsi="宋体" w:cs="宋体"/>
              <w:color w:val="auto"/>
              <w:sz w:val="32"/>
              <w:szCs w:val="40"/>
            </w:rPr>
            <w:fldChar w:fldCharType="separate"/>
          </w:r>
        </w:p>
        <w:p w14:paraId="103B6AB2">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_Toc29312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_Toc29312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9FD28E8">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_Toc5416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14"/>
              <w:kern w:val="0"/>
              <w:position w:val="-6"/>
              <w:sz w:val="24"/>
              <w:szCs w:val="24"/>
            </w:rPr>
            <w:t xml:space="preserve">第二章 </w:t>
          </w:r>
          <w:r>
            <w:rPr>
              <w:rFonts w:hint="eastAsia" w:ascii="宋体" w:hAnsi="宋体" w:cs="宋体"/>
              <w:bCs/>
              <w:color w:val="auto"/>
              <w:spacing w:val="-14"/>
              <w:kern w:val="0"/>
              <w:position w:val="-6"/>
              <w:sz w:val="24"/>
              <w:szCs w:val="24"/>
              <w:lang w:val="en-US" w:eastAsia="zh-CN"/>
            </w:rPr>
            <w:t xml:space="preserve">  供应商</w:t>
          </w:r>
          <w:r>
            <w:rPr>
              <w:rFonts w:hint="eastAsia" w:ascii="宋体" w:hAnsi="宋体" w:eastAsia="宋体" w:cs="宋体"/>
              <w:bCs/>
              <w:color w:val="auto"/>
              <w:spacing w:val="-14"/>
              <w:kern w:val="0"/>
              <w:position w:val="-6"/>
              <w:sz w:val="24"/>
              <w:szCs w:val="24"/>
            </w:rPr>
            <w:t>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_Toc5416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5E747D4">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_Toc26558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pacing w:val="-14"/>
              <w:kern w:val="0"/>
              <w:position w:val="-6"/>
              <w:sz w:val="24"/>
              <w:szCs w:val="24"/>
            </w:rPr>
            <w:t xml:space="preserve">第三章  </w:t>
          </w:r>
          <w:r>
            <w:rPr>
              <w:rFonts w:hint="eastAsia" w:ascii="宋体" w:hAnsi="宋体" w:cs="宋体"/>
              <w:bCs/>
              <w:color w:val="auto"/>
              <w:spacing w:val="-14"/>
              <w:kern w:val="0"/>
              <w:position w:val="-6"/>
              <w:sz w:val="24"/>
              <w:szCs w:val="24"/>
              <w:lang w:val="en-US" w:eastAsia="zh-CN"/>
            </w:rPr>
            <w:t xml:space="preserve"> </w:t>
          </w:r>
          <w:r>
            <w:rPr>
              <w:rFonts w:hint="eastAsia" w:ascii="宋体" w:hAnsi="宋体" w:eastAsia="宋体" w:cs="宋体"/>
              <w:bCs/>
              <w:color w:val="auto"/>
              <w:spacing w:val="-14"/>
              <w:kern w:val="0"/>
              <w:position w:val="-6"/>
              <w:sz w:val="24"/>
              <w:szCs w:val="24"/>
            </w:rPr>
            <w:t>项目基本情况及要求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_Toc26558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04EFAB8">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_Toc20069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lang w:val="en-US" w:eastAsia="zh-CN"/>
            </w:rPr>
            <w:t>第四章</w:t>
          </w:r>
          <w:r>
            <w:rPr>
              <w:rFonts w:hint="eastAsia" w:ascii="宋体" w:hAnsi="宋体" w:eastAsia="宋体" w:cs="宋体"/>
              <w:bCs/>
              <w:color w:val="auto"/>
              <w:kern w:val="0"/>
              <w:sz w:val="24"/>
              <w:szCs w:val="24"/>
            </w:rPr>
            <w:t xml:space="preserve"> </w:t>
          </w:r>
          <w:r>
            <w:rPr>
              <w:rFonts w:hint="eastAsia" w:ascii="宋体" w:hAnsi="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评审标准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_Toc20069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F343F55">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_Toc15543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rPr>
            <w:t>第</w:t>
          </w:r>
          <w:r>
            <w:rPr>
              <w:rFonts w:hint="eastAsia" w:ascii="宋体" w:hAnsi="宋体" w:eastAsia="宋体" w:cs="宋体"/>
              <w:bCs/>
              <w:color w:val="auto"/>
              <w:kern w:val="0"/>
              <w:sz w:val="24"/>
              <w:szCs w:val="24"/>
              <w:lang w:val="en-US" w:eastAsia="zh-CN"/>
            </w:rPr>
            <w:t>五</w:t>
          </w:r>
          <w:r>
            <w:rPr>
              <w:rFonts w:hint="eastAsia" w:ascii="宋体" w:hAnsi="宋体" w:eastAsia="宋体" w:cs="宋体"/>
              <w:bCs/>
              <w:color w:val="auto"/>
              <w:kern w:val="0"/>
              <w:sz w:val="24"/>
              <w:szCs w:val="24"/>
            </w:rPr>
            <w:t>章</w:t>
          </w:r>
          <w:r>
            <w:rPr>
              <w:rFonts w:hint="eastAsia" w:ascii="宋体" w:hAnsi="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_Toc15543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ECA3B93">
          <w:pPr>
            <w:pStyle w:val="18"/>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32"/>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_Toc3612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4"/>
              <w:kern w:val="0"/>
              <w:position w:val="-6"/>
              <w:sz w:val="24"/>
              <w:szCs w:val="24"/>
            </w:rPr>
            <w:t xml:space="preserve">第六章 </w:t>
          </w:r>
          <w:r>
            <w:rPr>
              <w:rFonts w:hint="eastAsia" w:ascii="宋体" w:hAnsi="宋体" w:cs="宋体"/>
              <w:color w:val="auto"/>
              <w:spacing w:val="-14"/>
              <w:kern w:val="0"/>
              <w:position w:val="-6"/>
              <w:sz w:val="24"/>
              <w:szCs w:val="24"/>
              <w:lang w:val="en-US" w:eastAsia="zh-CN"/>
            </w:rPr>
            <w:t xml:space="preserve">  </w:t>
          </w:r>
          <w:r>
            <w:rPr>
              <w:rFonts w:hint="eastAsia" w:ascii="宋体" w:hAnsi="宋体" w:eastAsia="宋体" w:cs="宋体"/>
              <w:color w:val="auto"/>
              <w:spacing w:val="-14"/>
              <w:kern w:val="0"/>
              <w:position w:val="-6"/>
              <w:sz w:val="24"/>
              <w:szCs w:val="24"/>
            </w:rPr>
            <w:t>合同主要条款 (参考格式)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_Toc3612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A56BEAF">
          <w:pPr>
            <w:pStyle w:val="18"/>
            <w:tabs>
              <w:tab w:val="right" w:leader="dot" w:pos="9799"/>
            </w:tabs>
            <w:spacing w:line="360" w:lineRule="auto"/>
            <w:rPr>
              <w:color w:val="auto"/>
              <w:sz w:val="20"/>
              <w:szCs w:val="22"/>
            </w:rPr>
          </w:pPr>
        </w:p>
        <w:p w14:paraId="599353CD">
          <w:pPr>
            <w:pStyle w:val="18"/>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z w:val="32"/>
              <w:szCs w:val="40"/>
            </w:rPr>
          </w:pPr>
          <w:r>
            <w:rPr>
              <w:rFonts w:ascii="宋体" w:hAnsi="宋体" w:cs="宋体"/>
              <w:color w:val="auto"/>
              <w:szCs w:val="40"/>
            </w:rPr>
            <w:fldChar w:fldCharType="end"/>
          </w:r>
          <w:r>
            <w:rPr>
              <w:rFonts w:hint="eastAsia" w:ascii="宋体" w:hAnsi="宋体" w:cs="宋体"/>
              <w:color w:val="auto"/>
              <w:szCs w:val="40"/>
              <w:lang w:eastAsia="zh-CN"/>
            </w:rPr>
            <w:tab/>
          </w:r>
        </w:p>
      </w:sdtContent>
    </w:sdt>
    <w:p w14:paraId="23A189C5">
      <w:pPr>
        <w:pStyle w:val="10"/>
        <w:tabs>
          <w:tab w:val="left" w:pos="4386"/>
        </w:tabs>
        <w:autoSpaceDE/>
        <w:autoSpaceDN/>
        <w:adjustRightInd/>
        <w:spacing w:line="320" w:lineRule="exact"/>
        <w:jc w:val="left"/>
        <w:rPr>
          <w:rFonts w:hint="eastAsia" w:hAnsi="宋体" w:eastAsia="宋体" w:cs="宋体"/>
          <w:b/>
          <w:bCs/>
          <w:color w:val="auto"/>
          <w:spacing w:val="-14"/>
          <w:position w:val="-6"/>
          <w:sz w:val="36"/>
          <w:szCs w:val="36"/>
          <w:lang w:eastAsia="zh-CN"/>
        </w:rPr>
      </w:pPr>
      <w:r>
        <w:rPr>
          <w:rFonts w:hint="eastAsia" w:hAnsi="宋体" w:cs="宋体"/>
          <w:b/>
          <w:bCs/>
          <w:color w:val="auto"/>
          <w:spacing w:val="-14"/>
          <w:position w:val="-6"/>
          <w:sz w:val="36"/>
          <w:szCs w:val="36"/>
          <w:lang w:eastAsia="zh-CN"/>
        </w:rPr>
        <w:tab/>
      </w:r>
    </w:p>
    <w:p w14:paraId="2AE64D36">
      <w:pPr>
        <w:tabs>
          <w:tab w:val="left" w:pos="6703"/>
        </w:tabs>
        <w:bidi w:val="0"/>
        <w:jc w:val="left"/>
        <w:rPr>
          <w:rFonts w:hint="eastAsia" w:eastAsia="宋体"/>
          <w:color w:val="auto"/>
          <w:lang w:eastAsia="zh-CN"/>
        </w:rPr>
        <w:sectPr>
          <w:headerReference r:id="rId4" w:type="default"/>
          <w:footerReference r:id="rId5" w:type="default"/>
          <w:pgSz w:w="11906" w:h="16838"/>
          <w:pgMar w:top="1440" w:right="1080" w:bottom="1440" w:left="460" w:header="851" w:footer="794" w:gutter="567"/>
          <w:pgNumType w:fmt="decimal" w:start="1"/>
          <w:cols w:space="720" w:num="1"/>
        </w:sectPr>
      </w:pPr>
      <w:r>
        <w:rPr>
          <w:rFonts w:hint="eastAsia"/>
          <w:color w:val="auto"/>
          <w:lang w:eastAsia="zh-CN"/>
        </w:rPr>
        <w:tab/>
      </w:r>
    </w:p>
    <w:p w14:paraId="7036DE23">
      <w:pPr>
        <w:pStyle w:val="3"/>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z w:val="32"/>
          <w:szCs w:val="32"/>
          <w:lang w:eastAsia="zh-CN"/>
        </w:rPr>
      </w:pPr>
      <w:bookmarkStart w:id="1" w:name="_Toc29312"/>
      <w:r>
        <w:rPr>
          <w:rFonts w:hint="eastAsia"/>
          <w:color w:val="auto"/>
          <w:sz w:val="32"/>
          <w:szCs w:val="32"/>
        </w:rPr>
        <w:t>第一章</w:t>
      </w:r>
      <w:bookmarkEnd w:id="0"/>
      <w:bookmarkEnd w:id="1"/>
      <w:bookmarkStart w:id="2" w:name="_Toc434315323"/>
      <w:r>
        <w:rPr>
          <w:rFonts w:hint="eastAsia"/>
          <w:color w:val="auto"/>
          <w:sz w:val="32"/>
          <w:szCs w:val="32"/>
          <w:lang w:val="en-US" w:eastAsia="zh-CN"/>
        </w:rPr>
        <w:t xml:space="preserve">  竞争性</w:t>
      </w:r>
      <w:r>
        <w:rPr>
          <w:rFonts w:hint="eastAsia"/>
          <w:color w:val="auto"/>
          <w:sz w:val="32"/>
          <w:szCs w:val="32"/>
          <w:lang w:eastAsia="zh-CN"/>
        </w:rPr>
        <w:t>磋商公告</w:t>
      </w:r>
    </w:p>
    <w:p w14:paraId="05B4FBC3">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rFonts w:hint="eastAsia" w:ascii="宋体" w:hAnsi="宋体"/>
          <w:b/>
          <w:color w:val="auto"/>
          <w:sz w:val="28"/>
          <w:szCs w:val="28"/>
        </w:rPr>
      </w:pPr>
      <w:r>
        <w:rPr>
          <w:rFonts w:hint="eastAsia" w:ascii="宋体" w:hAnsi="宋体"/>
          <w:b/>
          <w:color w:val="auto"/>
          <w:sz w:val="28"/>
          <w:szCs w:val="28"/>
          <w:lang w:val="en-US" w:eastAsia="zh-CN"/>
        </w:rPr>
        <w:t xml:space="preserve"> 广西锐达工程咨询有限公司</w:t>
      </w:r>
      <w:r>
        <w:rPr>
          <w:rFonts w:hint="eastAsia" w:ascii="宋体" w:hAnsi="宋体"/>
          <w:b/>
          <w:color w:val="auto"/>
          <w:sz w:val="28"/>
          <w:szCs w:val="28"/>
        </w:rPr>
        <w:t>关于</w:t>
      </w:r>
      <w:bookmarkStart w:id="3" w:name="_Toc10385"/>
      <w:r>
        <w:rPr>
          <w:rFonts w:hint="eastAsia" w:ascii="宋体" w:hAnsi="宋体"/>
          <w:b/>
          <w:color w:val="auto"/>
          <w:sz w:val="28"/>
          <w:szCs w:val="28"/>
          <w:u w:val="none"/>
          <w:lang w:val="en-US" w:eastAsia="zh-CN"/>
        </w:rPr>
        <w:t>钦北区全域旅游提升工程-平陆运河沿线平吉村委大路桥（含花屋）和美乡村建设项目竞争性磋商公告</w:t>
      </w:r>
      <w:bookmarkEnd w:id="3"/>
      <w:bookmarkStart w:id="4" w:name="_Toc2948"/>
    </w:p>
    <w:bookmarkEnd w:id="4"/>
    <w:tbl>
      <w:tblPr>
        <w:tblStyle w:val="2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511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1C42C84">
            <w:pPr>
              <w:spacing w:line="400" w:lineRule="exact"/>
              <w:rPr>
                <w:rFonts w:ascii="宋体" w:hAnsi="宋体" w:cs="宋体"/>
                <w:color w:val="auto"/>
                <w:szCs w:val="21"/>
              </w:rPr>
            </w:pPr>
            <w:r>
              <w:rPr>
                <w:rFonts w:hint="eastAsia" w:ascii="宋体" w:hAnsi="宋体" w:cs="宋体"/>
                <w:color w:val="auto"/>
                <w:szCs w:val="21"/>
              </w:rPr>
              <w:t>项目概况</w:t>
            </w:r>
          </w:p>
          <w:p w14:paraId="04F5419B">
            <w:pPr>
              <w:spacing w:line="400" w:lineRule="exact"/>
              <w:ind w:firstLine="420" w:firstLineChars="200"/>
              <w:rPr>
                <w:color w:val="auto"/>
              </w:rPr>
            </w:pPr>
            <w:r>
              <w:rPr>
                <w:rFonts w:hint="eastAsia" w:ascii="宋体" w:hAnsi="宋体" w:cs="宋体"/>
                <w:color w:val="auto"/>
                <w:szCs w:val="21"/>
                <w:u w:val="single"/>
                <w:lang w:val="en-US" w:eastAsia="zh-CN"/>
              </w:rPr>
              <w:t xml:space="preserve">钦北区全域旅游提升工程-平陆运河沿线平吉村委大路桥(含花屋)和美乡村建设项目 </w:t>
            </w:r>
            <w:r>
              <w:rPr>
                <w:rFonts w:hint="eastAsia" w:ascii="宋体" w:hAnsi="宋体" w:cs="宋体"/>
                <w:color w:val="auto"/>
                <w:szCs w:val="21"/>
              </w:rPr>
              <w:t>采购项目的潜在供应商应在</w:t>
            </w:r>
            <w:r>
              <w:rPr>
                <w:rFonts w:hint="eastAsia" w:ascii="宋体" w:hAnsi="宋体" w:cs="宋体"/>
                <w:color w:val="auto"/>
                <w:szCs w:val="21"/>
                <w:u w:val="single"/>
                <w:lang w:eastAsia="zh-CN"/>
              </w:rPr>
              <w:t>广西政府采购云平台（https://www.gcy.zfcg.gxzf.gov.cn/）</w:t>
            </w:r>
            <w:r>
              <w:rPr>
                <w:rFonts w:hint="eastAsia" w:ascii="宋体" w:hAnsi="宋体" w:cs="宋体"/>
                <w:color w:val="auto"/>
                <w:szCs w:val="21"/>
              </w:rPr>
              <w:t>获取</w:t>
            </w:r>
            <w:r>
              <w:rPr>
                <w:rFonts w:hint="eastAsia" w:ascii="宋体" w:hAnsi="宋体" w:cs="宋体"/>
                <w:color w:val="auto"/>
              </w:rPr>
              <w:t>采购文件</w:t>
            </w:r>
            <w:r>
              <w:rPr>
                <w:rFonts w:hint="eastAsia" w:ascii="宋体" w:hAnsi="宋体" w:cs="宋体"/>
                <w:color w:val="auto"/>
                <w:szCs w:val="21"/>
              </w:rPr>
              <w:t>，并于</w:t>
            </w:r>
            <w:r>
              <w:rPr>
                <w:rFonts w:hint="eastAsia" w:ascii="宋体" w:hAnsi="宋体" w:cs="宋体"/>
                <w:color w:val="auto"/>
                <w:szCs w:val="21"/>
                <w:u w:val="single"/>
                <w:lang w:eastAsia="zh-CN"/>
              </w:rPr>
              <w:t>2025年</w:t>
            </w:r>
            <w:r>
              <w:rPr>
                <w:rFonts w:hint="eastAsia" w:ascii="宋体" w:hAnsi="宋体" w:cs="宋体"/>
                <w:color w:val="auto"/>
                <w:szCs w:val="21"/>
                <w:u w:val="single"/>
                <w:lang w:val="en-US" w:eastAsia="zh-CN"/>
              </w:rPr>
              <w:t>10</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23</w:t>
            </w:r>
            <w:bookmarkStart w:id="72" w:name="_GoBack"/>
            <w:bookmarkEnd w:id="72"/>
            <w:r>
              <w:rPr>
                <w:rFonts w:hint="eastAsia" w:ascii="宋体" w:hAnsi="宋体" w:cs="宋体"/>
                <w:color w:val="auto"/>
                <w:szCs w:val="21"/>
                <w:u w:val="single"/>
                <w:lang w:eastAsia="zh-CN"/>
              </w:rPr>
              <w:t>日9时30分</w:t>
            </w:r>
            <w:r>
              <w:rPr>
                <w:rFonts w:hint="eastAsia" w:ascii="宋体" w:hAnsi="宋体" w:cs="宋体"/>
                <w:color w:val="auto"/>
                <w:szCs w:val="21"/>
                <w:u w:val="single"/>
              </w:rPr>
              <w:t>（北京时间）</w:t>
            </w:r>
            <w:r>
              <w:rPr>
                <w:rFonts w:hint="eastAsia" w:ascii="宋体" w:hAnsi="宋体" w:cs="宋体"/>
                <w:color w:val="auto"/>
                <w:szCs w:val="21"/>
              </w:rPr>
              <w:t>前提交响应文件。</w:t>
            </w:r>
          </w:p>
        </w:tc>
      </w:tr>
    </w:tbl>
    <w:p w14:paraId="2CB682CC">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rPr>
      </w:pPr>
      <w:bookmarkStart w:id="5" w:name="_Toc35393629"/>
      <w:bookmarkStart w:id="6" w:name="_Toc9324"/>
      <w:bookmarkStart w:id="7" w:name="_Toc35393798"/>
      <w:bookmarkStart w:id="8" w:name="_Toc28359012"/>
      <w:bookmarkStart w:id="9" w:name="_Toc28359089"/>
      <w:bookmarkStart w:id="10" w:name="_Toc31859"/>
      <w:r>
        <w:rPr>
          <w:rFonts w:hint="eastAsia" w:ascii="宋体" w:hAnsi="宋体" w:eastAsia="宋体" w:cs="宋体"/>
          <w:bCs w:val="0"/>
          <w:color w:val="auto"/>
          <w:sz w:val="21"/>
          <w:szCs w:val="21"/>
        </w:rPr>
        <w:t>一、项目基本情况</w:t>
      </w:r>
      <w:bookmarkEnd w:id="5"/>
      <w:bookmarkEnd w:id="6"/>
      <w:bookmarkEnd w:id="7"/>
      <w:bookmarkEnd w:id="8"/>
      <w:bookmarkEnd w:id="9"/>
      <w:bookmarkEnd w:id="10"/>
    </w:p>
    <w:p w14:paraId="005294C1">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QZZC2025-C2-030104-GXRD</w:t>
      </w:r>
    </w:p>
    <w:p w14:paraId="6B1DE4DC">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u w:val="none"/>
          <w:lang w:val="en-US" w:eastAsia="zh-CN"/>
        </w:rPr>
      </w:pPr>
      <w:r>
        <w:rPr>
          <w:rFonts w:hint="eastAsia" w:ascii="宋体" w:hAnsi="宋体" w:cs="宋体"/>
          <w:color w:val="auto"/>
          <w:szCs w:val="21"/>
        </w:rPr>
        <w:t>项目名称：</w:t>
      </w:r>
      <w:r>
        <w:rPr>
          <w:rFonts w:hint="eastAsia" w:ascii="宋体" w:hAnsi="宋体" w:cs="宋体"/>
          <w:color w:val="auto"/>
          <w:szCs w:val="21"/>
          <w:u w:val="none"/>
          <w:lang w:val="en-US" w:eastAsia="zh-CN"/>
        </w:rPr>
        <w:t xml:space="preserve">钦北区全域旅游提升工程-平陆运河沿线平吉村委大路桥(含花屋)和美乡村建设项目 </w:t>
      </w:r>
    </w:p>
    <w:p w14:paraId="533D756C">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rPr>
      </w:pPr>
      <w:r>
        <w:rPr>
          <w:rFonts w:hint="eastAsia" w:ascii="宋体" w:hAnsi="宋体" w:cs="宋体"/>
          <w:color w:val="auto"/>
          <w:szCs w:val="21"/>
        </w:rPr>
        <w:t>采购方式：</w:t>
      </w:r>
      <w:r>
        <w:rPr>
          <w:rFonts w:hint="eastAsia" w:ascii="宋体" w:hAnsi="宋体" w:cs="宋体"/>
          <w:color w:val="auto"/>
        </w:rPr>
        <w:t>竞争性磋商</w:t>
      </w:r>
    </w:p>
    <w:p w14:paraId="6F242EAA">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rPr>
        <w:t>预算</w:t>
      </w:r>
      <w:r>
        <w:rPr>
          <w:rFonts w:hint="eastAsia" w:ascii="宋体" w:hAnsi="宋体" w:cs="宋体"/>
          <w:color w:val="auto"/>
          <w:szCs w:val="21"/>
          <w:lang w:eastAsia="zh-CN"/>
        </w:rPr>
        <w:t>总</w:t>
      </w:r>
      <w:r>
        <w:rPr>
          <w:rFonts w:hint="eastAsia" w:ascii="宋体" w:hAnsi="宋体" w:cs="宋体"/>
          <w:color w:val="auto"/>
          <w:szCs w:val="21"/>
        </w:rPr>
        <w:t>金额：</w:t>
      </w:r>
      <w:r>
        <w:rPr>
          <w:rFonts w:hint="eastAsia" w:ascii="宋体" w:hAnsi="宋体" w:cs="宋体"/>
          <w:color w:val="auto"/>
          <w:szCs w:val="21"/>
          <w:lang w:val="en-US" w:eastAsia="zh-CN"/>
        </w:rPr>
        <w:t>3789028.67元</w:t>
      </w:r>
    </w:p>
    <w:p w14:paraId="68370F87">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rPr>
        <w:t>最高限价</w:t>
      </w:r>
      <w:r>
        <w:rPr>
          <w:rFonts w:hint="eastAsia" w:ascii="宋体" w:hAnsi="宋体" w:cs="宋体"/>
          <w:color w:val="auto"/>
          <w:szCs w:val="21"/>
          <w:lang w:eastAsia="zh-CN"/>
        </w:rPr>
        <w:t>（</w:t>
      </w:r>
      <w:r>
        <w:rPr>
          <w:rFonts w:hint="eastAsia" w:ascii="宋体" w:hAnsi="宋体" w:cs="宋体"/>
          <w:color w:val="auto"/>
          <w:szCs w:val="21"/>
        </w:rPr>
        <w:t>如有）：</w:t>
      </w:r>
      <w:r>
        <w:rPr>
          <w:rFonts w:hint="eastAsia" w:ascii="宋体" w:hAnsi="宋体" w:cs="宋体"/>
          <w:color w:val="auto"/>
          <w:szCs w:val="21"/>
          <w:lang w:val="en-US" w:eastAsia="zh-CN"/>
        </w:rPr>
        <w:t xml:space="preserve">3789028.67元       </w:t>
      </w:r>
    </w:p>
    <w:p w14:paraId="05E4FA7A">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rPr>
        <w:t>采购需求：</w:t>
      </w:r>
      <w:r>
        <w:rPr>
          <w:rFonts w:hint="eastAsia" w:ascii="宋体" w:hAnsi="宋体" w:cs="宋体"/>
          <w:color w:val="auto"/>
          <w:szCs w:val="21"/>
          <w:lang w:eastAsia="zh-CN"/>
        </w:rPr>
        <w:t>含卵石步道、条石铺装、青砖铺装、地面硬化、人行拱桥、驳岸建设、种植绿植、路灯照明、村内排污排水、村史馆及旅游厕所建设等,</w:t>
      </w:r>
      <w:r>
        <w:rPr>
          <w:rFonts w:hint="eastAsia" w:ascii="宋体" w:hAnsi="宋体" w:cs="宋体"/>
          <w:color w:val="auto"/>
          <w:szCs w:val="21"/>
          <w:highlight w:val="none"/>
          <w:lang w:val="en-US" w:eastAsia="zh-CN"/>
        </w:rPr>
        <w:t>具体详见施工图纸及工程量清单。</w:t>
      </w:r>
    </w:p>
    <w:p w14:paraId="4FD1ECA1">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lang w:eastAsia="zh-CN"/>
        </w:rPr>
        <w:t>合同履行期限：120日历天</w:t>
      </w:r>
    </w:p>
    <w:p w14:paraId="211EB3E1">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本项目</w:t>
      </w:r>
      <w:r>
        <w:rPr>
          <w:rFonts w:hint="eastAsia" w:ascii="宋体" w:hAnsi="宋体" w:cs="宋体"/>
          <w:color w:val="auto"/>
          <w:szCs w:val="21"/>
          <w:u w:val="single"/>
        </w:rPr>
        <w:t>不接受</w:t>
      </w:r>
      <w:r>
        <w:rPr>
          <w:rFonts w:hint="eastAsia" w:ascii="宋体" w:hAnsi="宋体" w:cs="宋体"/>
          <w:color w:val="auto"/>
          <w:szCs w:val="21"/>
        </w:rPr>
        <w:t>联合体</w:t>
      </w:r>
      <w:r>
        <w:rPr>
          <w:rFonts w:hint="eastAsia" w:ascii="宋体" w:hAnsi="宋体" w:cs="宋体"/>
          <w:color w:val="auto"/>
          <w:szCs w:val="21"/>
          <w:lang w:eastAsia="zh-CN"/>
        </w:rPr>
        <w:t>竞标</w:t>
      </w:r>
    </w:p>
    <w:p w14:paraId="4F7D5104">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rPr>
      </w:pPr>
      <w:bookmarkStart w:id="11" w:name="_Toc35393630"/>
      <w:bookmarkStart w:id="12" w:name="_Toc21513"/>
      <w:bookmarkStart w:id="13" w:name="_Toc35393799"/>
      <w:bookmarkStart w:id="14" w:name="_Toc28359013"/>
      <w:bookmarkStart w:id="15" w:name="_Toc28359090"/>
      <w:r>
        <w:rPr>
          <w:rFonts w:hint="eastAsia" w:ascii="宋体" w:hAnsi="宋体" w:eastAsia="宋体" w:cs="宋体"/>
          <w:bCs w:val="0"/>
          <w:color w:val="auto"/>
          <w:sz w:val="21"/>
          <w:szCs w:val="21"/>
        </w:rPr>
        <w:t>二、申请人的资格要求：</w:t>
      </w:r>
      <w:bookmarkEnd w:id="11"/>
      <w:bookmarkEnd w:id="12"/>
      <w:bookmarkEnd w:id="13"/>
      <w:bookmarkEnd w:id="14"/>
      <w:bookmarkEnd w:id="15"/>
    </w:p>
    <w:p w14:paraId="7E8134B8">
      <w:pPr>
        <w:pageBreakBefore w:val="0"/>
        <w:widowControl w:val="0"/>
        <w:kinsoku/>
        <w:wordWrap/>
        <w:overflowPunct/>
        <w:topLinePunct w:val="0"/>
        <w:bidi w:val="0"/>
        <w:adjustRightInd/>
        <w:snapToGrid w:val="0"/>
        <w:spacing w:line="420" w:lineRule="exact"/>
        <w:ind w:firstLine="420" w:firstLineChars="200"/>
        <w:textAlignment w:val="auto"/>
        <w:rPr>
          <w:rFonts w:ascii="宋体" w:hAnsi="宋体" w:cs="宋体"/>
          <w:color w:val="auto"/>
          <w:szCs w:val="21"/>
        </w:rPr>
      </w:pPr>
      <w:r>
        <w:rPr>
          <w:rFonts w:hint="eastAsia" w:ascii="宋体" w:hAnsi="宋体" w:cs="宋体"/>
          <w:color w:val="auto"/>
          <w:szCs w:val="21"/>
        </w:rPr>
        <w:t>1.符合《中华人民共和国政府采购法》第二十二条规定</w:t>
      </w:r>
      <w:r>
        <w:rPr>
          <w:rFonts w:hint="eastAsia" w:ascii="宋体" w:hAnsi="宋体" w:cs="宋体"/>
          <w:color w:val="auto"/>
          <w:szCs w:val="21"/>
          <w:lang w:eastAsia="zh-CN"/>
        </w:rPr>
        <w:t>；</w:t>
      </w:r>
      <w:r>
        <w:rPr>
          <w:rFonts w:hint="eastAsia" w:ascii="宋体" w:hAnsi="宋体" w:cs="宋体"/>
          <w:color w:val="auto"/>
          <w:szCs w:val="21"/>
        </w:rPr>
        <w:t xml:space="preserve"> </w:t>
      </w:r>
    </w:p>
    <w:p w14:paraId="2BF0B8FA">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2.落实政府采购政策需满足的资格要求：专门面向中小企业采购的项目（供应商应为中小微企业)</w:t>
      </w:r>
      <w:r>
        <w:rPr>
          <w:rFonts w:hint="eastAsia" w:ascii="宋体" w:hAnsi="宋体" w:cs="宋体"/>
          <w:color w:val="auto"/>
          <w:szCs w:val="21"/>
          <w:lang w:eastAsia="zh-CN"/>
        </w:rPr>
        <w:t>；</w:t>
      </w:r>
    </w:p>
    <w:p w14:paraId="30CA42BF">
      <w:pPr>
        <w:pStyle w:val="10"/>
        <w:keepNext w:val="0"/>
        <w:keepLines w:val="0"/>
        <w:pageBreakBefore w:val="0"/>
        <w:widowControl w:val="0"/>
        <w:kinsoku/>
        <w:wordWrap/>
        <w:overflowPunct/>
        <w:topLinePunct w:val="0"/>
        <w:autoSpaceDE/>
        <w:autoSpaceDN/>
        <w:bidi w:val="0"/>
        <w:adjustRightInd/>
        <w:snapToGrid/>
        <w:spacing w:after="0" w:line="420" w:lineRule="exact"/>
        <w:ind w:firstLine="420" w:firstLineChars="200"/>
        <w:textAlignment w:val="auto"/>
        <w:rPr>
          <w:rFonts w:hint="eastAsia" w:hAnsi="宋体" w:cs="宋体"/>
          <w:color w:val="auto"/>
          <w:sz w:val="21"/>
          <w:szCs w:val="21"/>
        </w:rPr>
      </w:pPr>
      <w:bookmarkStart w:id="16" w:name="_Toc28359014"/>
      <w:bookmarkStart w:id="17" w:name="_Toc28359091"/>
      <w:r>
        <w:rPr>
          <w:rFonts w:hint="eastAsia" w:hAnsi="宋体" w:cs="宋体"/>
          <w:color w:val="auto"/>
          <w:sz w:val="21"/>
          <w:szCs w:val="21"/>
        </w:rPr>
        <w:t>3.本项目的特定资格要求：</w:t>
      </w:r>
    </w:p>
    <w:p w14:paraId="5C336570">
      <w:pPr>
        <w:pStyle w:val="16"/>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hAnsi="宋体" w:cs="宋体"/>
          <w:color w:val="auto"/>
          <w:sz w:val="21"/>
          <w:szCs w:val="21"/>
          <w:lang w:val="en-US" w:eastAsia="zh-CN"/>
        </w:rPr>
      </w:pPr>
      <w:r>
        <w:rPr>
          <w:rFonts w:hint="eastAsia" w:ascii="宋体" w:hAnsi="宋体" w:eastAsia="宋体" w:cs="宋体"/>
          <w:color w:val="auto"/>
          <w:kern w:val="0"/>
          <w:sz w:val="21"/>
          <w:szCs w:val="21"/>
          <w:lang w:val="en-US" w:eastAsia="zh-CN" w:bidi="ar-SA"/>
        </w:rPr>
        <w:t xml:space="preserve">3.1 </w:t>
      </w:r>
      <w:r>
        <w:rPr>
          <w:rFonts w:hint="eastAsia" w:hAnsi="宋体" w:cs="宋体"/>
          <w:color w:val="auto"/>
          <w:sz w:val="21"/>
          <w:szCs w:val="21"/>
          <w:lang w:val="en-US" w:eastAsia="zh-CN"/>
        </w:rPr>
        <w:t>投标人须具备市政公用工程施工总承包三级（含三级）以上资质</w:t>
      </w:r>
      <w:r>
        <w:rPr>
          <w:rFonts w:hint="eastAsia" w:asciiTheme="minorEastAsia" w:hAnsiTheme="minorEastAsia" w:eastAsiaTheme="minorEastAsia" w:cstheme="minorEastAsia"/>
          <w:color w:val="auto"/>
          <w:sz w:val="21"/>
          <w:szCs w:val="21"/>
          <w:lang w:eastAsia="zh-CN"/>
        </w:rPr>
        <w:t>，</w:t>
      </w:r>
      <w:r>
        <w:rPr>
          <w:rFonts w:hint="eastAsia" w:hAnsi="宋体" w:cs="宋体"/>
          <w:color w:val="auto"/>
          <w:sz w:val="21"/>
          <w:szCs w:val="21"/>
          <w:lang w:val="en-US" w:eastAsia="zh-CN"/>
        </w:rPr>
        <w:t>在人员、设备、资金等方面具备相应的施工能力；</w:t>
      </w:r>
    </w:p>
    <w:p w14:paraId="5A6DB1C5">
      <w:pPr>
        <w:pStyle w:val="16"/>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SA"/>
        </w:rPr>
        <w:t>3.2</w:t>
      </w:r>
      <w:r>
        <w:rPr>
          <w:rFonts w:hint="eastAsia" w:ascii="宋体" w:hAnsi="宋体" w:eastAsia="宋体" w:cs="宋体"/>
          <w:color w:val="auto"/>
          <w:sz w:val="21"/>
          <w:szCs w:val="21"/>
          <w:lang w:val="en-US" w:eastAsia="zh-CN"/>
        </w:rPr>
        <w:t>拟投入本工程的项目经理必须</w:t>
      </w:r>
      <w:r>
        <w:rPr>
          <w:rFonts w:hint="eastAsia" w:asciiTheme="minorEastAsia" w:hAnsiTheme="minorEastAsia" w:eastAsiaTheme="minorEastAsia" w:cstheme="minorEastAsia"/>
          <w:color w:val="auto"/>
          <w:sz w:val="21"/>
          <w:szCs w:val="21"/>
          <w:lang w:eastAsia="zh-CN"/>
        </w:rPr>
        <w:t>具备市政工程专业二级以上（含二级）注册建造师执业资格，且具备有效的安全生产考核合格证书（B类）</w:t>
      </w:r>
      <w:r>
        <w:rPr>
          <w:rFonts w:hint="eastAsia" w:ascii="宋体" w:hAnsi="宋体" w:eastAsia="宋体" w:cs="宋体"/>
          <w:color w:val="auto"/>
          <w:sz w:val="21"/>
          <w:szCs w:val="21"/>
          <w:lang w:val="en-US" w:eastAsia="zh-CN"/>
        </w:rPr>
        <w:t>。</w:t>
      </w:r>
    </w:p>
    <w:p w14:paraId="426373DA">
      <w:pPr>
        <w:pStyle w:val="4"/>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rPr>
      </w:pPr>
      <w:bookmarkStart w:id="18" w:name="_Toc35393631"/>
      <w:bookmarkStart w:id="19" w:name="_Toc35393800"/>
      <w:bookmarkStart w:id="20" w:name="_Toc13777"/>
      <w:bookmarkStart w:id="21" w:name="_Toc9125"/>
      <w:r>
        <w:rPr>
          <w:rFonts w:hint="eastAsia" w:ascii="宋体" w:hAnsi="宋体" w:eastAsia="宋体" w:cs="宋体"/>
          <w:bCs w:val="0"/>
          <w:color w:val="auto"/>
          <w:sz w:val="21"/>
          <w:szCs w:val="21"/>
        </w:rPr>
        <w:t>三、获取采购文件</w:t>
      </w:r>
      <w:bookmarkEnd w:id="16"/>
      <w:bookmarkEnd w:id="17"/>
      <w:bookmarkEnd w:id="18"/>
      <w:bookmarkEnd w:id="19"/>
      <w:bookmarkEnd w:id="20"/>
      <w:bookmarkEnd w:id="21"/>
    </w:p>
    <w:p w14:paraId="765D03C7">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u w:val="none"/>
          <w:lang w:eastAsia="zh-CN"/>
        </w:rPr>
      </w:pPr>
      <w:r>
        <w:rPr>
          <w:rFonts w:hint="eastAsia" w:ascii="宋体" w:hAnsi="宋体" w:cs="宋体"/>
          <w:color w:val="auto"/>
          <w:szCs w:val="21"/>
          <w:u w:val="none"/>
        </w:rPr>
        <w:t>时间：</w:t>
      </w:r>
      <w:r>
        <w:rPr>
          <w:rFonts w:hint="eastAsia" w:ascii="宋体" w:hAnsi="宋体" w:cs="宋体"/>
          <w:color w:val="auto"/>
          <w:szCs w:val="21"/>
          <w:u w:val="none"/>
          <w:lang w:eastAsia="zh-CN"/>
        </w:rPr>
        <w:t>202</w:t>
      </w:r>
      <w:r>
        <w:rPr>
          <w:rFonts w:hint="eastAsia" w:ascii="宋体" w:hAnsi="宋体" w:cs="宋体"/>
          <w:color w:val="auto"/>
          <w:szCs w:val="21"/>
          <w:u w:val="none"/>
          <w:lang w:val="en-US" w:eastAsia="zh-CN"/>
        </w:rPr>
        <w:t>5</w:t>
      </w:r>
      <w:r>
        <w:rPr>
          <w:rFonts w:hint="eastAsia" w:ascii="宋体" w:hAnsi="宋体" w:cs="宋体"/>
          <w:color w:val="auto"/>
          <w:szCs w:val="21"/>
          <w:u w:val="none"/>
          <w:lang w:eastAsia="zh-CN"/>
        </w:rPr>
        <w:t>年</w:t>
      </w:r>
      <w:r>
        <w:rPr>
          <w:rFonts w:hint="eastAsia" w:ascii="宋体" w:hAnsi="宋体" w:cs="宋体"/>
          <w:color w:val="auto"/>
          <w:szCs w:val="21"/>
          <w:u w:val="none"/>
          <w:lang w:val="en-US" w:eastAsia="zh-CN"/>
        </w:rPr>
        <w:t>10</w:t>
      </w:r>
      <w:r>
        <w:rPr>
          <w:rFonts w:hint="eastAsia" w:ascii="宋体" w:hAnsi="宋体" w:cs="宋体"/>
          <w:color w:val="auto"/>
          <w:szCs w:val="21"/>
          <w:u w:val="none"/>
          <w:lang w:eastAsia="zh-CN"/>
        </w:rPr>
        <w:t>月</w:t>
      </w:r>
      <w:r>
        <w:rPr>
          <w:rFonts w:hint="eastAsia" w:ascii="宋体" w:hAnsi="宋体" w:cs="宋体"/>
          <w:color w:val="auto"/>
          <w:szCs w:val="21"/>
          <w:u w:val="none"/>
          <w:lang w:val="en-US" w:eastAsia="zh-CN"/>
        </w:rPr>
        <w:t>11</w:t>
      </w:r>
      <w:r>
        <w:rPr>
          <w:rFonts w:hint="eastAsia" w:ascii="宋体" w:hAnsi="宋体" w:cs="宋体"/>
          <w:color w:val="auto"/>
          <w:szCs w:val="21"/>
          <w:u w:val="none"/>
          <w:lang w:eastAsia="zh-CN"/>
        </w:rPr>
        <w:t>日</w:t>
      </w:r>
      <w:r>
        <w:rPr>
          <w:rFonts w:hint="eastAsia" w:ascii="宋体" w:hAnsi="宋体" w:cs="宋体"/>
          <w:color w:val="auto"/>
          <w:szCs w:val="21"/>
          <w:u w:val="none"/>
        </w:rPr>
        <w:t>至</w:t>
      </w:r>
      <w:r>
        <w:rPr>
          <w:rFonts w:hint="eastAsia" w:ascii="宋体" w:hAnsi="宋体" w:cs="宋体"/>
          <w:color w:val="auto"/>
          <w:szCs w:val="21"/>
          <w:u w:val="none"/>
          <w:lang w:eastAsia="zh-CN"/>
        </w:rPr>
        <w:t>202</w:t>
      </w:r>
      <w:r>
        <w:rPr>
          <w:rFonts w:hint="eastAsia" w:ascii="宋体" w:hAnsi="宋体" w:cs="宋体"/>
          <w:color w:val="auto"/>
          <w:szCs w:val="21"/>
          <w:u w:val="none"/>
          <w:lang w:val="en-US" w:eastAsia="zh-CN"/>
        </w:rPr>
        <w:t>5</w:t>
      </w:r>
      <w:r>
        <w:rPr>
          <w:rFonts w:hint="eastAsia" w:ascii="宋体" w:hAnsi="宋体" w:cs="宋体"/>
          <w:color w:val="auto"/>
          <w:szCs w:val="21"/>
          <w:u w:val="none"/>
          <w:lang w:eastAsia="zh-CN"/>
        </w:rPr>
        <w:t>年</w:t>
      </w:r>
      <w:r>
        <w:rPr>
          <w:rFonts w:hint="eastAsia" w:ascii="宋体" w:hAnsi="宋体" w:cs="宋体"/>
          <w:color w:val="auto"/>
          <w:szCs w:val="21"/>
          <w:u w:val="none"/>
          <w:lang w:val="en-US" w:eastAsia="zh-CN"/>
        </w:rPr>
        <w:t>10</w:t>
      </w:r>
      <w:r>
        <w:rPr>
          <w:rFonts w:hint="eastAsia" w:ascii="宋体" w:hAnsi="宋体" w:cs="宋体"/>
          <w:color w:val="auto"/>
          <w:szCs w:val="21"/>
          <w:u w:val="none"/>
          <w:lang w:eastAsia="zh-CN"/>
        </w:rPr>
        <w:t>月</w:t>
      </w:r>
      <w:r>
        <w:rPr>
          <w:rFonts w:hint="eastAsia" w:ascii="宋体" w:hAnsi="宋体" w:cs="宋体"/>
          <w:color w:val="auto"/>
          <w:szCs w:val="21"/>
          <w:u w:val="none"/>
          <w:lang w:val="en-US" w:eastAsia="zh-CN"/>
        </w:rPr>
        <w:t>17</w:t>
      </w:r>
      <w:r>
        <w:rPr>
          <w:rFonts w:hint="eastAsia" w:ascii="宋体" w:hAnsi="宋体" w:cs="宋体"/>
          <w:color w:val="auto"/>
          <w:szCs w:val="21"/>
          <w:u w:val="none"/>
          <w:lang w:eastAsia="zh-CN"/>
        </w:rPr>
        <w:t>日</w:t>
      </w:r>
      <w:r>
        <w:rPr>
          <w:rFonts w:hint="eastAsia" w:ascii="宋体" w:hAnsi="宋体" w:cs="宋体"/>
          <w:color w:val="auto"/>
          <w:szCs w:val="21"/>
          <w:u w:val="none"/>
        </w:rPr>
        <w:t>，每天上午8:00至12:00，下午</w:t>
      </w:r>
      <w:r>
        <w:rPr>
          <w:rFonts w:hint="eastAsia" w:ascii="宋体" w:hAnsi="宋体" w:cs="宋体"/>
          <w:color w:val="auto"/>
          <w:szCs w:val="21"/>
          <w:u w:val="none"/>
          <w:lang w:val="en-US" w:eastAsia="zh-CN"/>
        </w:rPr>
        <w:t>12</w:t>
      </w:r>
      <w:r>
        <w:rPr>
          <w:rFonts w:hint="eastAsia" w:ascii="宋体" w:hAnsi="宋体" w:cs="宋体"/>
          <w:color w:val="auto"/>
          <w:szCs w:val="21"/>
          <w:u w:val="none"/>
        </w:rPr>
        <w:t>:00至</w:t>
      </w:r>
      <w:r>
        <w:rPr>
          <w:rFonts w:hint="eastAsia" w:ascii="宋体" w:hAnsi="宋体" w:cs="宋体"/>
          <w:color w:val="auto"/>
          <w:szCs w:val="21"/>
          <w:u w:val="none"/>
          <w:lang w:val="en-US" w:eastAsia="zh-CN"/>
        </w:rPr>
        <w:t>23</w:t>
      </w:r>
      <w:r>
        <w:rPr>
          <w:rFonts w:hint="eastAsia" w:ascii="宋体" w:hAnsi="宋体" w:cs="宋体"/>
          <w:color w:val="auto"/>
          <w:szCs w:val="21"/>
          <w:u w:val="none"/>
        </w:rPr>
        <w:t>:</w:t>
      </w:r>
      <w:r>
        <w:rPr>
          <w:rFonts w:hint="eastAsia" w:ascii="宋体" w:hAnsi="宋体" w:cs="宋体"/>
          <w:color w:val="auto"/>
          <w:szCs w:val="21"/>
          <w:u w:val="none"/>
          <w:lang w:val="en-US" w:eastAsia="zh-CN"/>
        </w:rPr>
        <w:t>59</w:t>
      </w:r>
      <w:r>
        <w:rPr>
          <w:rFonts w:hint="eastAsia" w:ascii="宋体" w:hAnsi="宋体" w:cs="宋体"/>
          <w:color w:val="auto"/>
          <w:szCs w:val="21"/>
          <w:u w:val="none"/>
        </w:rPr>
        <w:t>（北京时间，法定节假日除外）</w:t>
      </w:r>
      <w:r>
        <w:rPr>
          <w:rFonts w:hint="eastAsia" w:ascii="宋体" w:hAnsi="宋体" w:cs="宋体"/>
          <w:color w:val="auto"/>
          <w:szCs w:val="21"/>
          <w:u w:val="none"/>
          <w:lang w:eastAsia="zh-CN"/>
        </w:rPr>
        <w:t>。</w:t>
      </w:r>
    </w:p>
    <w:p w14:paraId="5BDAF6DE">
      <w:pPr>
        <w:keepNext w:val="0"/>
        <w:keepLines w:val="0"/>
        <w:pageBreakBefore w:val="0"/>
        <w:widowControl w:val="0"/>
        <w:kinsoku/>
        <w:wordWrap/>
        <w:overflowPunct/>
        <w:topLinePunct w:val="0"/>
        <w:autoSpaceDE/>
        <w:autoSpaceDN/>
        <w:bidi w:val="0"/>
        <w:adjustRightInd/>
        <w:spacing w:line="420" w:lineRule="exact"/>
        <w:ind w:left="0" w:leftChars="0" w:firstLine="367" w:firstLineChars="175"/>
        <w:textAlignment w:val="auto"/>
        <w:rPr>
          <w:rFonts w:hint="eastAsia" w:ascii="宋体" w:hAnsi="宋体" w:eastAsia="宋体" w:cs="宋体"/>
          <w:iCs/>
          <w:color w:val="auto"/>
          <w:spacing w:val="0"/>
          <w:sz w:val="21"/>
          <w:szCs w:val="21"/>
          <w:u w:val="none"/>
          <w:lang w:eastAsia="zh-CN"/>
        </w:rPr>
      </w:pPr>
      <w:r>
        <w:rPr>
          <w:rFonts w:hint="eastAsia" w:ascii="宋体" w:hAnsi="宋体" w:eastAsia="宋体" w:cs="宋体"/>
          <w:color w:val="auto"/>
          <w:spacing w:val="0"/>
          <w:sz w:val="21"/>
          <w:szCs w:val="21"/>
          <w:u w:val="none"/>
        </w:rPr>
        <w:t>地</w:t>
      </w:r>
      <w:r>
        <w:rPr>
          <w:rFonts w:hint="eastAsia" w:ascii="宋体" w:hAnsi="宋体" w:cs="宋体"/>
          <w:color w:val="auto"/>
          <w:spacing w:val="0"/>
          <w:sz w:val="21"/>
          <w:szCs w:val="21"/>
          <w:u w:val="none"/>
          <w:lang w:eastAsia="zh-CN"/>
        </w:rPr>
        <w:t>点</w:t>
      </w:r>
      <w:r>
        <w:rPr>
          <w:rFonts w:hint="eastAsia" w:ascii="宋体" w:hAnsi="宋体" w:cs="宋体"/>
          <w:color w:val="auto"/>
          <w:spacing w:val="0"/>
          <w:sz w:val="21"/>
          <w:szCs w:val="21"/>
          <w:u w:val="none"/>
          <w:lang w:val="en-US" w:eastAsia="zh-CN"/>
        </w:rPr>
        <w:t>（网址）</w:t>
      </w:r>
      <w:r>
        <w:rPr>
          <w:rFonts w:hint="eastAsia" w:ascii="宋体" w:hAnsi="宋体" w:eastAsia="宋体" w:cs="宋体"/>
          <w:color w:val="auto"/>
          <w:spacing w:val="0"/>
          <w:sz w:val="21"/>
          <w:szCs w:val="21"/>
          <w:u w:val="none"/>
          <w:lang w:val="en-US" w:eastAsia="zh-CN"/>
        </w:rPr>
        <w:t>：</w:t>
      </w:r>
      <w:r>
        <w:rPr>
          <w:rFonts w:hint="eastAsia" w:ascii="宋体" w:hAnsi="宋体" w:cs="Times New Roman"/>
          <w:color w:val="auto"/>
          <w:szCs w:val="21"/>
          <w:u w:val="none"/>
          <w:lang w:eastAsia="zh-CN"/>
        </w:rPr>
        <w:t>广西政府采购云平台（https://www.gcy.zfcg.gxzf.gov.cn/）。</w:t>
      </w:r>
    </w:p>
    <w:p w14:paraId="2FE7CA20">
      <w:pPr>
        <w:keepNext w:val="0"/>
        <w:keepLines w:val="0"/>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color w:val="auto"/>
        </w:rPr>
      </w:pPr>
      <w:r>
        <w:rPr>
          <w:rFonts w:hint="eastAsia" w:ascii="宋体" w:hAnsi="宋体"/>
          <w:color w:val="auto"/>
          <w:szCs w:val="21"/>
        </w:rPr>
        <w:t>方式</w:t>
      </w:r>
      <w:r>
        <w:rPr>
          <w:rFonts w:hint="eastAsia" w:ascii="宋体" w:hAnsi="宋体"/>
          <w:color w:val="auto"/>
          <w:szCs w:val="21"/>
          <w:lang w:eastAsia="zh-CN"/>
        </w:rPr>
        <w:t>：供应商登录广西政府采购云平台（https://www.gcy.zfcg.gxzf.gov.cn/）在线申请获取采购文件（进入“项目采购”应用，在获取采购文件菜单中选择项目，申请获取采购文件）。</w:t>
      </w:r>
    </w:p>
    <w:p w14:paraId="34ACCD9E">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rPr>
      </w:pPr>
      <w:bookmarkStart w:id="22" w:name="_Toc28359092"/>
      <w:bookmarkStart w:id="23" w:name="_Toc28970"/>
      <w:bookmarkStart w:id="24" w:name="_Toc28359015"/>
      <w:bookmarkStart w:id="25" w:name="_Toc35393801"/>
      <w:bookmarkStart w:id="26" w:name="_Toc35393632"/>
      <w:bookmarkStart w:id="27" w:name="_Toc18110"/>
      <w:r>
        <w:rPr>
          <w:rFonts w:hint="eastAsia" w:ascii="宋体" w:hAnsi="宋体" w:eastAsia="宋体" w:cs="宋体"/>
          <w:bCs w:val="0"/>
          <w:color w:val="auto"/>
          <w:sz w:val="21"/>
          <w:szCs w:val="21"/>
        </w:rPr>
        <w:t>四、响应文件提交</w:t>
      </w:r>
      <w:bookmarkEnd w:id="22"/>
      <w:bookmarkEnd w:id="23"/>
      <w:bookmarkEnd w:id="24"/>
      <w:bookmarkEnd w:id="25"/>
      <w:bookmarkEnd w:id="26"/>
      <w:bookmarkEnd w:id="27"/>
    </w:p>
    <w:p w14:paraId="61B379AC">
      <w:pPr>
        <w:keepNext w:val="0"/>
        <w:keepLines w:val="0"/>
        <w:pageBreakBefore w:val="0"/>
        <w:widowControl w:val="0"/>
        <w:kinsoku/>
        <w:wordWrap/>
        <w:overflowPunct/>
        <w:topLinePunct w:val="0"/>
        <w:autoSpaceDE/>
        <w:autoSpaceDN/>
        <w:bidi w:val="0"/>
        <w:adjustRightInd/>
        <w:spacing w:line="420" w:lineRule="exact"/>
        <w:ind w:left="0" w:leftChars="0" w:firstLine="367" w:firstLineChars="175"/>
        <w:textAlignment w:val="auto"/>
        <w:rPr>
          <w:rFonts w:hint="eastAsia" w:ascii="宋体" w:hAnsi="宋体" w:eastAsia="宋体" w:cs="宋体"/>
          <w:color w:val="auto"/>
          <w:szCs w:val="21"/>
          <w:u w:val="none"/>
          <w:lang w:eastAsia="zh-CN"/>
        </w:rPr>
      </w:pPr>
      <w:r>
        <w:rPr>
          <w:rFonts w:hint="eastAsia" w:ascii="宋体" w:hAnsi="宋体"/>
          <w:bCs/>
          <w:color w:val="auto"/>
          <w:szCs w:val="21"/>
          <w:u w:val="none"/>
        </w:rPr>
        <w:t>截止时间：</w:t>
      </w:r>
      <w:r>
        <w:rPr>
          <w:rFonts w:hint="eastAsia" w:ascii="宋体" w:hAnsi="宋体" w:cs="宋体"/>
          <w:color w:val="auto"/>
          <w:szCs w:val="21"/>
          <w:u w:val="none"/>
          <w:lang w:eastAsia="zh-CN"/>
        </w:rPr>
        <w:t>202</w:t>
      </w:r>
      <w:r>
        <w:rPr>
          <w:rFonts w:hint="eastAsia" w:ascii="宋体" w:hAnsi="宋体" w:cs="宋体"/>
          <w:color w:val="auto"/>
          <w:szCs w:val="21"/>
          <w:u w:val="none"/>
          <w:lang w:val="en-US" w:eastAsia="zh-CN"/>
        </w:rPr>
        <w:t>5</w:t>
      </w:r>
      <w:r>
        <w:rPr>
          <w:rFonts w:hint="eastAsia" w:ascii="宋体" w:hAnsi="宋体" w:cs="宋体"/>
          <w:color w:val="auto"/>
          <w:szCs w:val="21"/>
          <w:u w:val="none"/>
          <w:lang w:eastAsia="zh-CN"/>
        </w:rPr>
        <w:t>年</w:t>
      </w:r>
      <w:r>
        <w:rPr>
          <w:rFonts w:hint="eastAsia" w:ascii="宋体" w:hAnsi="宋体" w:cs="宋体"/>
          <w:color w:val="auto"/>
          <w:szCs w:val="21"/>
          <w:u w:val="none"/>
          <w:lang w:val="en-US" w:eastAsia="zh-CN"/>
        </w:rPr>
        <w:t>10</w:t>
      </w:r>
      <w:r>
        <w:rPr>
          <w:rFonts w:hint="eastAsia" w:ascii="宋体" w:hAnsi="宋体" w:cs="宋体"/>
          <w:color w:val="auto"/>
          <w:szCs w:val="21"/>
          <w:u w:val="none"/>
        </w:rPr>
        <w:t>月</w:t>
      </w:r>
      <w:r>
        <w:rPr>
          <w:rFonts w:hint="eastAsia" w:ascii="宋体" w:hAnsi="宋体" w:cs="宋体"/>
          <w:color w:val="auto"/>
          <w:szCs w:val="21"/>
          <w:u w:val="none"/>
          <w:lang w:val="en-US" w:eastAsia="zh-CN"/>
        </w:rPr>
        <w:t>23</w:t>
      </w:r>
      <w:r>
        <w:rPr>
          <w:rFonts w:hint="eastAsia" w:ascii="宋体" w:hAnsi="宋体" w:cs="宋体"/>
          <w:color w:val="auto"/>
          <w:szCs w:val="21"/>
          <w:u w:val="none"/>
        </w:rPr>
        <w:t>日</w:t>
      </w:r>
      <w:r>
        <w:rPr>
          <w:rFonts w:hint="eastAsia" w:ascii="宋体" w:hAnsi="宋体" w:cs="宋体"/>
          <w:color w:val="auto"/>
          <w:szCs w:val="21"/>
          <w:u w:val="none"/>
          <w:lang w:val="en-US" w:eastAsia="zh-CN"/>
        </w:rPr>
        <w:t>9</w:t>
      </w:r>
      <w:r>
        <w:rPr>
          <w:rFonts w:hint="eastAsia" w:ascii="宋体" w:hAnsi="宋体" w:cs="宋体"/>
          <w:color w:val="auto"/>
          <w:szCs w:val="21"/>
          <w:u w:val="none"/>
        </w:rPr>
        <w:t>时</w:t>
      </w:r>
      <w:r>
        <w:rPr>
          <w:rFonts w:hint="eastAsia" w:ascii="宋体" w:hAnsi="宋体" w:cs="宋体"/>
          <w:color w:val="auto"/>
          <w:szCs w:val="21"/>
          <w:u w:val="none"/>
          <w:lang w:val="en-US" w:eastAsia="zh-CN"/>
        </w:rPr>
        <w:t>30</w:t>
      </w:r>
      <w:r>
        <w:rPr>
          <w:rFonts w:hint="eastAsia" w:ascii="宋体" w:hAnsi="宋体" w:cs="宋体"/>
          <w:color w:val="auto"/>
          <w:szCs w:val="21"/>
          <w:u w:val="none"/>
        </w:rPr>
        <w:t>分</w:t>
      </w:r>
      <w:r>
        <w:rPr>
          <w:rFonts w:hint="eastAsia" w:ascii="宋体" w:hAnsi="宋体"/>
          <w:bCs/>
          <w:color w:val="auto"/>
          <w:szCs w:val="21"/>
          <w:u w:val="none"/>
        </w:rPr>
        <w:t>（北京时间）</w:t>
      </w:r>
    </w:p>
    <w:p w14:paraId="77693588">
      <w:pPr>
        <w:keepNext w:val="0"/>
        <w:keepLines w:val="0"/>
        <w:pageBreakBefore w:val="0"/>
        <w:widowControl w:val="0"/>
        <w:kinsoku/>
        <w:wordWrap/>
        <w:overflowPunct/>
        <w:topLinePunct w:val="0"/>
        <w:autoSpaceDE/>
        <w:autoSpaceDN/>
        <w:bidi w:val="0"/>
        <w:adjustRightInd/>
        <w:spacing w:line="420" w:lineRule="exact"/>
        <w:ind w:left="0" w:leftChars="0" w:firstLine="367" w:firstLineChars="175"/>
        <w:textAlignment w:val="auto"/>
        <w:rPr>
          <w:rFonts w:ascii="宋体" w:hAnsi="宋体" w:cs="宋体"/>
          <w:bCs/>
          <w:color w:val="auto"/>
          <w:szCs w:val="21"/>
          <w:u w:val="none"/>
        </w:rPr>
      </w:pPr>
      <w:r>
        <w:rPr>
          <w:rFonts w:hint="eastAsia" w:ascii="宋体" w:hAnsi="宋体"/>
          <w:color w:val="auto"/>
          <w:szCs w:val="21"/>
          <w:u w:val="none"/>
        </w:rPr>
        <w:t>地点（网址）：</w:t>
      </w:r>
      <w:r>
        <w:rPr>
          <w:rFonts w:hint="eastAsia" w:ascii="宋体" w:hAnsi="宋体"/>
          <w:color w:val="auto"/>
          <w:szCs w:val="21"/>
          <w:u w:val="none"/>
          <w:lang w:eastAsia="zh-CN"/>
        </w:rPr>
        <w:t>通过广西政府采购云平台（https://www.gcy.zfcg.gxzf.gov.cn/）在线响应</w:t>
      </w:r>
    </w:p>
    <w:p w14:paraId="0C07CA35">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u w:val="none"/>
        </w:rPr>
      </w:pPr>
      <w:bookmarkStart w:id="28" w:name="_Toc35393633"/>
      <w:bookmarkStart w:id="29" w:name="_Toc3197"/>
      <w:bookmarkStart w:id="30" w:name="_Toc35393802"/>
      <w:bookmarkStart w:id="31" w:name="_Toc24973"/>
      <w:bookmarkStart w:id="32" w:name="_Toc28359016"/>
      <w:bookmarkStart w:id="33" w:name="_Toc28359093"/>
      <w:r>
        <w:rPr>
          <w:rFonts w:hint="eastAsia" w:ascii="宋体" w:hAnsi="宋体" w:eastAsia="宋体" w:cs="宋体"/>
          <w:bCs w:val="0"/>
          <w:color w:val="auto"/>
          <w:sz w:val="21"/>
          <w:szCs w:val="21"/>
          <w:u w:val="none"/>
        </w:rPr>
        <w:t>五、响应文件开启</w:t>
      </w:r>
      <w:bookmarkEnd w:id="28"/>
      <w:bookmarkEnd w:id="29"/>
      <w:bookmarkEnd w:id="30"/>
      <w:bookmarkEnd w:id="31"/>
      <w:bookmarkEnd w:id="32"/>
      <w:bookmarkEnd w:id="33"/>
    </w:p>
    <w:p w14:paraId="2FB6C07C">
      <w:pPr>
        <w:keepNext w:val="0"/>
        <w:keepLines w:val="0"/>
        <w:pageBreakBefore w:val="0"/>
        <w:widowControl w:val="0"/>
        <w:kinsoku/>
        <w:wordWrap/>
        <w:overflowPunct/>
        <w:topLinePunct w:val="0"/>
        <w:autoSpaceDE/>
        <w:autoSpaceDN/>
        <w:bidi w:val="0"/>
        <w:adjustRightInd/>
        <w:spacing w:line="420" w:lineRule="exact"/>
        <w:ind w:left="0" w:leftChars="0" w:firstLine="367" w:firstLineChars="175"/>
        <w:textAlignment w:val="auto"/>
        <w:rPr>
          <w:rFonts w:hint="eastAsia" w:ascii="宋体" w:hAnsi="宋体" w:eastAsia="宋体"/>
          <w:bCs/>
          <w:color w:val="auto"/>
          <w:szCs w:val="21"/>
          <w:u w:val="none"/>
          <w:lang w:eastAsia="zh-CN"/>
        </w:rPr>
      </w:pPr>
      <w:r>
        <w:rPr>
          <w:rFonts w:hint="eastAsia" w:ascii="宋体" w:hAnsi="宋体"/>
          <w:bCs/>
          <w:color w:val="auto"/>
          <w:szCs w:val="21"/>
          <w:u w:val="none"/>
        </w:rPr>
        <w:t>开启时间：</w:t>
      </w:r>
      <w:r>
        <w:rPr>
          <w:rFonts w:hint="eastAsia" w:ascii="宋体" w:hAnsi="宋体" w:cs="宋体"/>
          <w:color w:val="auto"/>
          <w:szCs w:val="21"/>
          <w:u w:val="none"/>
          <w:lang w:eastAsia="zh-CN"/>
        </w:rPr>
        <w:t>2025年</w:t>
      </w:r>
      <w:r>
        <w:rPr>
          <w:rFonts w:hint="eastAsia" w:ascii="宋体" w:hAnsi="宋体" w:cs="宋体"/>
          <w:color w:val="auto"/>
          <w:szCs w:val="21"/>
          <w:u w:val="none"/>
          <w:lang w:val="en-US" w:eastAsia="zh-CN"/>
        </w:rPr>
        <w:t>10</w:t>
      </w:r>
      <w:r>
        <w:rPr>
          <w:rFonts w:hint="eastAsia" w:ascii="宋体" w:hAnsi="宋体" w:cs="宋体"/>
          <w:color w:val="auto"/>
          <w:szCs w:val="21"/>
          <w:u w:val="none"/>
          <w:lang w:eastAsia="zh-CN"/>
        </w:rPr>
        <w:t>月</w:t>
      </w:r>
      <w:r>
        <w:rPr>
          <w:rFonts w:hint="eastAsia" w:ascii="宋体" w:hAnsi="宋体" w:cs="宋体"/>
          <w:color w:val="auto"/>
          <w:szCs w:val="21"/>
          <w:u w:val="none"/>
          <w:lang w:val="en-US" w:eastAsia="zh-CN"/>
        </w:rPr>
        <w:t>23</w:t>
      </w:r>
      <w:r>
        <w:rPr>
          <w:rFonts w:hint="eastAsia" w:ascii="宋体" w:hAnsi="宋体" w:cs="宋体"/>
          <w:color w:val="auto"/>
          <w:szCs w:val="21"/>
          <w:u w:val="none"/>
          <w:lang w:eastAsia="zh-CN"/>
        </w:rPr>
        <w:t>日9时30分</w:t>
      </w:r>
      <w:r>
        <w:rPr>
          <w:rFonts w:hint="eastAsia" w:ascii="宋体" w:hAnsi="宋体"/>
          <w:bCs/>
          <w:color w:val="auto"/>
          <w:szCs w:val="21"/>
          <w:u w:val="none"/>
        </w:rPr>
        <w:t>（北京时间）</w:t>
      </w:r>
    </w:p>
    <w:p w14:paraId="37C4CDA1">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bCs/>
          <w:color w:val="auto"/>
          <w:szCs w:val="21"/>
          <w:u w:val="none"/>
          <w:lang w:eastAsia="zh-CN"/>
        </w:rPr>
      </w:pPr>
      <w:r>
        <w:rPr>
          <w:rFonts w:hint="eastAsia" w:ascii="宋体" w:hAnsi="宋体"/>
          <w:bCs/>
          <w:color w:val="auto"/>
          <w:szCs w:val="21"/>
          <w:u w:val="none"/>
        </w:rPr>
        <w:t>地点：</w:t>
      </w:r>
      <w:r>
        <w:rPr>
          <w:rFonts w:hint="eastAsia" w:ascii="宋体" w:hAnsi="宋体"/>
          <w:bCs/>
          <w:color w:val="auto"/>
          <w:szCs w:val="21"/>
          <w:u w:val="none"/>
          <w:lang w:eastAsia="zh-CN"/>
        </w:rPr>
        <w:t>“广西政府采购云平台”</w:t>
      </w:r>
      <w:r>
        <w:rPr>
          <w:rFonts w:hint="eastAsia" w:ascii="宋体" w:hAnsi="宋体"/>
          <w:bCs/>
          <w:color w:val="auto"/>
          <w:szCs w:val="21"/>
          <w:u w:val="none"/>
        </w:rPr>
        <w:t>电子开标大厅在线解密开启 </w:t>
      </w:r>
    </w:p>
    <w:p w14:paraId="2979DCB8">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u w:val="none"/>
        </w:rPr>
      </w:pPr>
      <w:bookmarkStart w:id="34" w:name="_Toc35393803"/>
      <w:bookmarkStart w:id="35" w:name="_Toc17419"/>
      <w:bookmarkStart w:id="36" w:name="_Toc28359094"/>
      <w:bookmarkStart w:id="37" w:name="_Toc5452"/>
      <w:bookmarkStart w:id="38" w:name="_Toc35393634"/>
      <w:bookmarkStart w:id="39" w:name="_Toc28359017"/>
      <w:r>
        <w:rPr>
          <w:rFonts w:hint="eastAsia" w:ascii="宋体" w:hAnsi="宋体" w:eastAsia="宋体" w:cs="宋体"/>
          <w:bCs w:val="0"/>
          <w:color w:val="auto"/>
          <w:sz w:val="21"/>
          <w:szCs w:val="21"/>
          <w:u w:val="none"/>
        </w:rPr>
        <w:t>六、公告期限</w:t>
      </w:r>
      <w:bookmarkEnd w:id="34"/>
      <w:bookmarkEnd w:id="35"/>
      <w:bookmarkEnd w:id="36"/>
      <w:bookmarkEnd w:id="37"/>
      <w:bookmarkEnd w:id="38"/>
      <w:bookmarkEnd w:id="39"/>
    </w:p>
    <w:p w14:paraId="1A48A801">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rPr>
      </w:pPr>
      <w:r>
        <w:rPr>
          <w:rFonts w:hint="eastAsia" w:ascii="宋体" w:hAnsi="宋体" w:cs="宋体"/>
          <w:color w:val="auto"/>
          <w:szCs w:val="21"/>
        </w:rPr>
        <w:t>自本公告发布之日起5个工作日。</w:t>
      </w:r>
    </w:p>
    <w:p w14:paraId="38964066">
      <w:pPr>
        <w:pStyle w:val="4"/>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rPr>
      </w:pPr>
      <w:bookmarkStart w:id="40" w:name="_Toc35393635"/>
      <w:bookmarkStart w:id="41" w:name="_Toc321"/>
      <w:bookmarkStart w:id="42" w:name="_Toc26297"/>
      <w:bookmarkStart w:id="43" w:name="_Toc35393804"/>
      <w:r>
        <w:rPr>
          <w:rFonts w:hint="eastAsia" w:ascii="宋体" w:hAnsi="宋体" w:eastAsia="宋体" w:cs="宋体"/>
          <w:bCs w:val="0"/>
          <w:color w:val="auto"/>
          <w:sz w:val="21"/>
          <w:szCs w:val="21"/>
        </w:rPr>
        <w:t>七、其他补充事宜</w:t>
      </w:r>
      <w:bookmarkEnd w:id="40"/>
      <w:bookmarkEnd w:id="41"/>
      <w:bookmarkEnd w:id="42"/>
      <w:bookmarkEnd w:id="43"/>
    </w:p>
    <w:p w14:paraId="3F3D7975">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olor w:val="auto"/>
          <w:szCs w:val="21"/>
          <w:u w:val="none"/>
        </w:rPr>
      </w:pPr>
      <w:bookmarkStart w:id="44" w:name="_Toc28359095"/>
      <w:bookmarkStart w:id="45" w:name="_Toc35393805"/>
      <w:bookmarkStart w:id="46" w:name="_Toc35393636"/>
      <w:bookmarkStart w:id="47" w:name="_Toc28359018"/>
      <w:r>
        <w:rPr>
          <w:rFonts w:hint="eastAsia" w:ascii="宋体" w:hAnsi="宋体" w:cs="宋体"/>
          <w:b w:val="0"/>
          <w:bCs w:val="0"/>
          <w:color w:val="auto"/>
          <w:szCs w:val="21"/>
          <w:lang w:val="en-US" w:eastAsia="zh-CN"/>
        </w:rPr>
        <w:t>1</w:t>
      </w:r>
      <w:r>
        <w:rPr>
          <w:rFonts w:hint="eastAsia" w:ascii="宋体" w:hAnsi="宋体" w:cs="宋体"/>
          <w:b w:val="0"/>
          <w:bCs w:val="0"/>
          <w:color w:val="auto"/>
          <w:szCs w:val="21"/>
        </w:rPr>
        <w:t>.</w:t>
      </w:r>
      <w:r>
        <w:rPr>
          <w:rFonts w:hint="eastAsia" w:hAnsi="宋体"/>
          <w:b w:val="0"/>
          <w:bCs w:val="0"/>
          <w:color w:val="auto"/>
        </w:rPr>
        <w:t>网上公告媒体查询：</w:t>
      </w:r>
      <w:r>
        <w:rPr>
          <w:rFonts w:hint="eastAsia" w:ascii="宋体" w:hAnsi="宋体"/>
          <w:color w:val="auto"/>
          <w:szCs w:val="21"/>
        </w:rPr>
        <w:t>广西壮族自治区政府采购网</w:t>
      </w:r>
      <w:r>
        <w:rPr>
          <w:rFonts w:hint="eastAsia" w:ascii="宋体" w:hAnsi="宋体"/>
          <w:color w:val="auto"/>
          <w:szCs w:val="21"/>
          <w:lang w:eastAsia="zh-CN"/>
        </w:rPr>
        <w:t>、</w:t>
      </w:r>
      <w:r>
        <w:rPr>
          <w:rFonts w:hint="eastAsia" w:ascii="宋体" w:hAnsi="宋体"/>
          <w:color w:val="auto"/>
          <w:szCs w:val="21"/>
          <w:u w:val="none"/>
        </w:rPr>
        <w:fldChar w:fldCharType="begin"/>
      </w:r>
      <w:r>
        <w:rPr>
          <w:rFonts w:hint="eastAsia" w:ascii="宋体" w:hAnsi="宋体"/>
          <w:color w:val="auto"/>
          <w:szCs w:val="21"/>
          <w:u w:val="none"/>
        </w:rPr>
        <w:instrText xml:space="preserve"> HYPERLINK "http://www.chinabidding.com.cn/（中国采购与招标网）" </w:instrText>
      </w:r>
      <w:r>
        <w:rPr>
          <w:rFonts w:hint="eastAsia" w:ascii="宋体" w:hAnsi="宋体"/>
          <w:color w:val="auto"/>
          <w:szCs w:val="21"/>
          <w:u w:val="none"/>
        </w:rPr>
        <w:fldChar w:fldCharType="separate"/>
      </w:r>
      <w:r>
        <w:rPr>
          <w:rStyle w:val="31"/>
          <w:rFonts w:hint="eastAsia" w:ascii="宋体" w:hAnsi="宋体"/>
          <w:color w:val="auto"/>
          <w:szCs w:val="21"/>
          <w:u w:val="none"/>
          <w:lang w:eastAsia="zh-CN"/>
        </w:rPr>
        <w:t>中国政府采购网</w:t>
      </w:r>
      <w:r>
        <w:rPr>
          <w:rFonts w:hint="eastAsia" w:ascii="宋体" w:hAnsi="宋体"/>
          <w:color w:val="auto"/>
          <w:szCs w:val="21"/>
          <w:u w:val="none"/>
        </w:rPr>
        <w:fldChar w:fldCharType="end"/>
      </w:r>
    </w:p>
    <w:p w14:paraId="27BCF366">
      <w:pPr>
        <w:pageBreakBefore w:val="0"/>
        <w:widowControl w:val="0"/>
        <w:kinsoku/>
        <w:wordWrap/>
        <w:overflowPunct/>
        <w:topLinePunct w:val="0"/>
        <w:bidi w:val="0"/>
        <w:adjustRightInd/>
        <w:spacing w:line="420" w:lineRule="exact"/>
        <w:ind w:firstLine="420" w:firstLineChars="200"/>
        <w:textAlignment w:val="auto"/>
        <w:rPr>
          <w:rFonts w:hint="default" w:hAnsi="宋体"/>
          <w:b w:val="0"/>
          <w:bCs w:val="0"/>
          <w:color w:val="auto"/>
          <w:lang w:val="en-US" w:eastAsia="zh-CN"/>
        </w:rPr>
      </w:pPr>
      <w:r>
        <w:rPr>
          <w:rFonts w:hint="eastAsia" w:ascii="宋体" w:hAnsi="宋体" w:cs="宋体"/>
          <w:b w:val="0"/>
          <w:bCs w:val="0"/>
          <w:color w:val="auto"/>
          <w:szCs w:val="21"/>
          <w:lang w:val="en-US" w:eastAsia="zh-CN"/>
        </w:rPr>
        <w:t>2.磋商保证金：无</w:t>
      </w:r>
    </w:p>
    <w:p w14:paraId="4F6937D4">
      <w:pPr>
        <w:pageBreakBefore w:val="0"/>
        <w:widowControl w:val="0"/>
        <w:kinsoku/>
        <w:wordWrap/>
        <w:overflowPunct/>
        <w:topLinePunct w:val="0"/>
        <w:bidi w:val="0"/>
        <w:adjustRightInd/>
        <w:spacing w:line="420" w:lineRule="exact"/>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3.供应商竞</w:t>
      </w:r>
      <w:r>
        <w:rPr>
          <w:rFonts w:hint="eastAsia" w:asciiTheme="minorEastAsia" w:hAnsiTheme="minorEastAsia" w:eastAsiaTheme="minorEastAsia" w:cstheme="minorEastAsia"/>
          <w:color w:val="auto"/>
          <w:kern w:val="0"/>
          <w:sz w:val="21"/>
          <w:szCs w:val="21"/>
          <w:highlight w:val="none"/>
        </w:rPr>
        <w:t>标注意事项</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669CCFDB">
      <w:pPr>
        <w:pageBreakBefore w:val="0"/>
        <w:widowControl w:val="0"/>
        <w:kinsoku/>
        <w:wordWrap/>
        <w:overflowPunct/>
        <w:topLinePunct w:val="0"/>
        <w:bidi w:val="0"/>
        <w:adjustRightInd/>
        <w:spacing w:line="420" w:lineRule="exact"/>
        <w:ind w:firstLine="315" w:firstLineChars="1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75349229">
      <w:pPr>
        <w:pageBreakBefore w:val="0"/>
        <w:widowControl w:val="0"/>
        <w:kinsoku/>
        <w:wordWrap/>
        <w:overflowPunct/>
        <w:topLinePunct w:val="0"/>
        <w:bidi w:val="0"/>
        <w:adjustRightInd/>
        <w:spacing w:line="420" w:lineRule="exact"/>
        <w:ind w:firstLine="315" w:firstLineChars="1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（2）未进行网上注册并办理数字证书（CA认证）的</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将无法参与本项目政府采购活动，</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应当在</w:t>
      </w:r>
      <w:r>
        <w:rPr>
          <w:rFonts w:hint="eastAsia" w:asciiTheme="minorEastAsia" w:hAnsiTheme="minorEastAsia" w:eastAsiaTheme="minorEastAsia" w:cstheme="minorEastAsia"/>
          <w:color w:val="auto"/>
          <w:kern w:val="0"/>
          <w:sz w:val="21"/>
          <w:szCs w:val="21"/>
          <w:highlight w:val="none"/>
          <w:lang w:eastAsia="zh-CN"/>
        </w:rPr>
        <w:t>竞</w:t>
      </w:r>
      <w:r>
        <w:rPr>
          <w:rFonts w:hint="eastAsia" w:asciiTheme="minorEastAsia" w:hAnsiTheme="minorEastAsia" w:eastAsiaTheme="minorEastAsia" w:cstheme="minorEastAsia"/>
          <w:color w:val="auto"/>
          <w:kern w:val="0"/>
          <w:sz w:val="21"/>
          <w:szCs w:val="21"/>
          <w:highlight w:val="none"/>
        </w:rPr>
        <w:t>标截止时间前，完成电子交易平台上的CA数字证书办理及</w:t>
      </w:r>
      <w:r>
        <w:rPr>
          <w:rFonts w:hint="eastAsia" w:asciiTheme="minorEastAsia" w:hAnsiTheme="minorEastAsia" w:eastAsiaTheme="minorEastAsia" w:cstheme="minorEastAsia"/>
          <w:color w:val="auto"/>
          <w:kern w:val="0"/>
          <w:sz w:val="21"/>
          <w:szCs w:val="21"/>
          <w:highlight w:val="none"/>
          <w:lang w:eastAsia="zh-CN"/>
        </w:rPr>
        <w:t>响应</w:t>
      </w:r>
      <w:r>
        <w:rPr>
          <w:rFonts w:hint="eastAsia" w:asciiTheme="minorEastAsia" w:hAnsiTheme="minorEastAsia" w:eastAsiaTheme="minorEastAsia" w:cstheme="minorEastAsia"/>
          <w:color w:val="auto"/>
          <w:kern w:val="0"/>
          <w:sz w:val="21"/>
          <w:szCs w:val="21"/>
          <w:highlight w:val="none"/>
        </w:rPr>
        <w:t>文件的提交（</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可登录“广西政府采购网”，依次进入“办事服务-下载专区”或者登</w:t>
      </w:r>
      <w:r>
        <w:rPr>
          <w:rFonts w:hint="eastAsia" w:asciiTheme="minorEastAsia" w:hAnsiTheme="minorEastAsia" w:eastAsiaTheme="minorEastAsia" w:cstheme="minorEastAsia"/>
          <w:color w:val="auto"/>
          <w:kern w:val="0"/>
          <w:sz w:val="21"/>
          <w:szCs w:val="21"/>
          <w:highlight w:val="none"/>
          <w:lang w:eastAsia="zh-CN"/>
        </w:rPr>
        <w:t>录“广西政府采购云平台”</w:t>
      </w:r>
      <w:r>
        <w:rPr>
          <w:rFonts w:hint="eastAsia" w:asciiTheme="minorEastAsia" w:hAnsiTheme="minorEastAsia" w:eastAsiaTheme="minorEastAsia" w:cstheme="minorEastAsia"/>
          <w:color w:val="auto"/>
          <w:kern w:val="0"/>
          <w:sz w:val="21"/>
          <w:szCs w:val="21"/>
          <w:highlight w:val="none"/>
        </w:rPr>
        <w:t>，依次进入“服务中心-入驻与配置”中查看CA数字证书办理操作流程。如在操作过程中遇到问题或者需要技术支持，请致电</w:t>
      </w:r>
      <w:r>
        <w:rPr>
          <w:rFonts w:hint="eastAsia" w:asciiTheme="minorEastAsia" w:hAnsiTheme="minorEastAsia" w:eastAsiaTheme="minorEastAsia" w:cstheme="minorEastAsia"/>
          <w:color w:val="auto"/>
          <w:kern w:val="0"/>
          <w:sz w:val="21"/>
          <w:szCs w:val="21"/>
          <w:highlight w:val="none"/>
          <w:lang w:eastAsia="zh-CN"/>
        </w:rPr>
        <w:t>采购云</w:t>
      </w:r>
      <w:r>
        <w:rPr>
          <w:rFonts w:hint="eastAsia" w:asciiTheme="minorEastAsia" w:hAnsiTheme="minorEastAsia" w:eastAsiaTheme="minorEastAsia" w:cstheme="minorEastAsia"/>
          <w:color w:val="auto"/>
          <w:kern w:val="0"/>
          <w:sz w:val="21"/>
          <w:szCs w:val="21"/>
          <w:highlight w:val="none"/>
        </w:rPr>
        <w:t>客服热线：400-881-7190）。</w:t>
      </w:r>
    </w:p>
    <w:p w14:paraId="676C8315">
      <w:pPr>
        <w:pageBreakBefore w:val="0"/>
        <w:widowControl w:val="0"/>
        <w:kinsoku/>
        <w:wordWrap/>
        <w:overflowPunct/>
        <w:topLinePunct w:val="0"/>
        <w:bidi w:val="0"/>
        <w:adjustRightInd/>
        <w:spacing w:line="420" w:lineRule="exact"/>
        <w:ind w:firstLine="315" w:firstLineChars="1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（3）CA证书在线解密：</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投标时，需凭制作</w:t>
      </w:r>
      <w:r>
        <w:rPr>
          <w:rFonts w:hint="eastAsia" w:asciiTheme="minorEastAsia" w:hAnsiTheme="minorEastAsia" w:eastAsiaTheme="minorEastAsia" w:cstheme="minorEastAsia"/>
          <w:color w:val="auto"/>
          <w:kern w:val="0"/>
          <w:sz w:val="21"/>
          <w:szCs w:val="21"/>
          <w:highlight w:val="none"/>
          <w:lang w:eastAsia="zh-CN"/>
        </w:rPr>
        <w:t>响应</w:t>
      </w:r>
      <w:r>
        <w:rPr>
          <w:rFonts w:hint="eastAsia" w:asciiTheme="minorEastAsia" w:hAnsiTheme="minorEastAsia" w:eastAsiaTheme="minorEastAsia" w:cstheme="minorEastAsia"/>
          <w:color w:val="auto"/>
          <w:kern w:val="0"/>
          <w:sz w:val="21"/>
          <w:szCs w:val="21"/>
          <w:highlight w:val="none"/>
        </w:rPr>
        <w:t>文件时用来加密的有效数字证书（CA认证）登录</w:t>
      </w:r>
      <w:r>
        <w:rPr>
          <w:rFonts w:hint="eastAsia" w:asciiTheme="minorEastAsia" w:hAnsiTheme="minorEastAsia" w:eastAsiaTheme="minorEastAsia" w:cstheme="minorEastAsia"/>
          <w:color w:val="auto"/>
          <w:kern w:val="0"/>
          <w:sz w:val="21"/>
          <w:szCs w:val="21"/>
          <w:highlight w:val="none"/>
          <w:lang w:eastAsia="zh-CN"/>
        </w:rPr>
        <w:t>“广西政府采购云平台”</w:t>
      </w:r>
      <w:r>
        <w:rPr>
          <w:rFonts w:hint="eastAsia" w:asciiTheme="minorEastAsia" w:hAnsiTheme="minorEastAsia" w:eastAsiaTheme="minorEastAsia" w:cstheme="minorEastAsia"/>
          <w:color w:val="auto"/>
          <w:kern w:val="0"/>
          <w:sz w:val="21"/>
          <w:szCs w:val="21"/>
          <w:highlight w:val="none"/>
        </w:rPr>
        <w:t>电子开标大厅现场按规定时间对加密的</w:t>
      </w:r>
      <w:r>
        <w:rPr>
          <w:rFonts w:hint="eastAsia" w:asciiTheme="minorEastAsia" w:hAnsiTheme="minorEastAsia" w:eastAsiaTheme="minorEastAsia" w:cstheme="minorEastAsia"/>
          <w:color w:val="auto"/>
          <w:kern w:val="0"/>
          <w:sz w:val="21"/>
          <w:szCs w:val="21"/>
          <w:highlight w:val="none"/>
          <w:lang w:eastAsia="zh-CN"/>
        </w:rPr>
        <w:t>响应</w:t>
      </w:r>
      <w:r>
        <w:rPr>
          <w:rFonts w:hint="eastAsia" w:asciiTheme="minorEastAsia" w:hAnsiTheme="minorEastAsia" w:eastAsiaTheme="minorEastAsia" w:cstheme="minorEastAsia"/>
          <w:color w:val="auto"/>
          <w:kern w:val="0"/>
          <w:sz w:val="21"/>
          <w:szCs w:val="21"/>
          <w:highlight w:val="none"/>
        </w:rPr>
        <w:t>文件进行解密，否则后果自负。</w:t>
      </w:r>
    </w:p>
    <w:p w14:paraId="7F2FE099">
      <w:pPr>
        <w:keepNext w:val="0"/>
        <w:keepLines w:val="0"/>
        <w:pageBreakBefore w:val="0"/>
        <w:widowControl w:val="0"/>
        <w:kinsoku/>
        <w:wordWrap/>
        <w:overflowPunct/>
        <w:topLinePunct w:val="0"/>
        <w:autoSpaceDE w:val="0"/>
        <w:autoSpaceDN w:val="0"/>
        <w:bidi w:val="0"/>
        <w:adjustRightInd/>
        <w:snapToGrid/>
        <w:spacing w:line="420" w:lineRule="exact"/>
        <w:ind w:firstLine="315" w:firstLineChars="150"/>
        <w:textAlignment w:val="auto"/>
        <w:rPr>
          <w:rFonts w:hint="eastAsia" w:ascii="宋体" w:hAnsi="宋体" w:eastAsia="宋体" w:cs="宋体"/>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注：1）为确保网上操作合法、有效和安全，请</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确保在电子投标过程中能够对相关数据电文进行加密和使用电子签章，妥善保管CA数字证书并使用有效的CA数字证书参与整个</w:t>
      </w:r>
      <w:r>
        <w:rPr>
          <w:rFonts w:hint="eastAsia" w:asciiTheme="minorEastAsia" w:hAnsiTheme="minorEastAsia" w:eastAsiaTheme="minorEastAsia" w:cstheme="minorEastAsia"/>
          <w:color w:val="auto"/>
          <w:kern w:val="0"/>
          <w:sz w:val="21"/>
          <w:szCs w:val="21"/>
          <w:highlight w:val="none"/>
          <w:lang w:eastAsia="zh-CN"/>
        </w:rPr>
        <w:t>采购</w:t>
      </w:r>
      <w:r>
        <w:rPr>
          <w:rFonts w:hint="eastAsia" w:asciiTheme="minorEastAsia" w:hAnsiTheme="minorEastAsia" w:eastAsiaTheme="minorEastAsia" w:cstheme="minorEastAsia"/>
          <w:color w:val="auto"/>
          <w:kern w:val="0"/>
          <w:sz w:val="21"/>
          <w:szCs w:val="21"/>
          <w:highlight w:val="none"/>
        </w:rPr>
        <w:t>活动。2）</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应当在</w:t>
      </w:r>
      <w:r>
        <w:rPr>
          <w:rFonts w:hint="eastAsia" w:asciiTheme="minorEastAsia" w:hAnsiTheme="minorEastAsia" w:eastAsiaTheme="minorEastAsia" w:cstheme="minorEastAsia"/>
          <w:color w:val="auto"/>
          <w:kern w:val="0"/>
          <w:sz w:val="21"/>
          <w:szCs w:val="21"/>
          <w:highlight w:val="none"/>
          <w:lang w:eastAsia="zh-CN"/>
        </w:rPr>
        <w:t>竞</w:t>
      </w:r>
      <w:r>
        <w:rPr>
          <w:rFonts w:hint="eastAsia" w:asciiTheme="minorEastAsia" w:hAnsiTheme="minorEastAsia" w:eastAsiaTheme="minorEastAsia" w:cstheme="minorEastAsia"/>
          <w:color w:val="auto"/>
          <w:kern w:val="0"/>
          <w:sz w:val="21"/>
          <w:szCs w:val="21"/>
          <w:highlight w:val="none"/>
        </w:rPr>
        <w:t>标截止时间前完成电子</w:t>
      </w:r>
      <w:r>
        <w:rPr>
          <w:rFonts w:hint="eastAsia" w:asciiTheme="minorEastAsia" w:hAnsiTheme="minorEastAsia" w:eastAsiaTheme="minorEastAsia" w:cstheme="minorEastAsia"/>
          <w:color w:val="auto"/>
          <w:kern w:val="0"/>
          <w:sz w:val="21"/>
          <w:szCs w:val="21"/>
          <w:highlight w:val="none"/>
          <w:lang w:eastAsia="zh-CN"/>
        </w:rPr>
        <w:t>响应</w:t>
      </w:r>
      <w:r>
        <w:rPr>
          <w:rFonts w:hint="eastAsia" w:asciiTheme="minorEastAsia" w:hAnsiTheme="minorEastAsia" w:eastAsiaTheme="minorEastAsia" w:cstheme="minorEastAsia"/>
          <w:color w:val="auto"/>
          <w:kern w:val="0"/>
          <w:sz w:val="21"/>
          <w:szCs w:val="21"/>
          <w:highlight w:val="none"/>
        </w:rPr>
        <w:t>文件的上传、提交，</w:t>
      </w:r>
      <w:r>
        <w:rPr>
          <w:rFonts w:hint="eastAsia" w:asciiTheme="minorEastAsia" w:hAnsiTheme="minorEastAsia" w:eastAsiaTheme="minorEastAsia" w:cstheme="minorEastAsia"/>
          <w:color w:val="auto"/>
          <w:kern w:val="0"/>
          <w:sz w:val="21"/>
          <w:szCs w:val="21"/>
          <w:highlight w:val="none"/>
          <w:lang w:eastAsia="zh-CN"/>
        </w:rPr>
        <w:t>竞</w:t>
      </w:r>
      <w:r>
        <w:rPr>
          <w:rFonts w:hint="eastAsia" w:asciiTheme="minorEastAsia" w:hAnsiTheme="minorEastAsia" w:eastAsiaTheme="minorEastAsia" w:cstheme="minorEastAsia"/>
          <w:color w:val="auto"/>
          <w:kern w:val="0"/>
          <w:sz w:val="21"/>
          <w:szCs w:val="21"/>
          <w:highlight w:val="none"/>
        </w:rPr>
        <w:t>标截止时间前可以补充、修改或者撤回</w:t>
      </w:r>
      <w:r>
        <w:rPr>
          <w:rFonts w:hint="eastAsia" w:asciiTheme="minorEastAsia" w:hAnsiTheme="minorEastAsia" w:eastAsiaTheme="minorEastAsia" w:cstheme="minorEastAsia"/>
          <w:color w:val="auto"/>
          <w:kern w:val="0"/>
          <w:sz w:val="21"/>
          <w:szCs w:val="21"/>
          <w:highlight w:val="none"/>
          <w:lang w:eastAsia="zh-CN"/>
        </w:rPr>
        <w:t>响应</w:t>
      </w:r>
      <w:r>
        <w:rPr>
          <w:rFonts w:hint="eastAsia" w:asciiTheme="minorEastAsia" w:hAnsiTheme="minorEastAsia" w:eastAsiaTheme="minorEastAsia" w:cstheme="minorEastAsia"/>
          <w:color w:val="auto"/>
          <w:kern w:val="0"/>
          <w:sz w:val="21"/>
          <w:szCs w:val="21"/>
          <w:highlight w:val="none"/>
        </w:rPr>
        <w:t>文</w:t>
      </w:r>
      <w:r>
        <w:rPr>
          <w:rFonts w:hint="eastAsia" w:ascii="宋体" w:hAnsi="宋体" w:eastAsia="宋体" w:cs="宋体"/>
          <w:color w:val="auto"/>
          <w:kern w:val="0"/>
          <w:sz w:val="21"/>
          <w:szCs w:val="21"/>
          <w:highlight w:val="none"/>
        </w:rPr>
        <w:t>件。补充或者修改</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文件的，应当先行撤回原</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文件，补充、修改后重新上传、提交，</w:t>
      </w:r>
      <w:r>
        <w:rPr>
          <w:rFonts w:hint="eastAsia" w:ascii="宋体" w:hAnsi="宋体" w:eastAsia="宋体" w:cs="宋体"/>
          <w:color w:val="auto"/>
          <w:kern w:val="0"/>
          <w:sz w:val="21"/>
          <w:szCs w:val="21"/>
          <w:highlight w:val="none"/>
          <w:lang w:eastAsia="zh-CN"/>
        </w:rPr>
        <w:t>提交响应文件</w:t>
      </w:r>
      <w:r>
        <w:rPr>
          <w:rFonts w:hint="eastAsia" w:ascii="宋体" w:hAnsi="宋体" w:eastAsia="宋体" w:cs="宋体"/>
          <w:color w:val="auto"/>
          <w:kern w:val="0"/>
          <w:sz w:val="21"/>
          <w:szCs w:val="21"/>
          <w:highlight w:val="none"/>
        </w:rPr>
        <w:t>截止时间前未完成上传、提交的，视为撤回</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提交响应文件</w:t>
      </w:r>
      <w:r>
        <w:rPr>
          <w:rFonts w:hint="eastAsia" w:ascii="宋体" w:hAnsi="宋体" w:eastAsia="宋体" w:cs="宋体"/>
          <w:color w:val="auto"/>
          <w:kern w:val="0"/>
          <w:sz w:val="21"/>
          <w:szCs w:val="21"/>
          <w:highlight w:val="none"/>
        </w:rPr>
        <w:t>截止时间以后上传递交的</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将予以拒收。</w:t>
      </w:r>
    </w:p>
    <w:p w14:paraId="4846280D">
      <w:pPr>
        <w:pStyle w:val="35"/>
        <w:keepNext w:val="0"/>
        <w:keepLines w:val="0"/>
        <w:pageBreakBefore w:val="0"/>
        <w:widowControl w:val="0"/>
        <w:kinsoku/>
        <w:wordWrap/>
        <w:overflowPunct/>
        <w:topLinePunct w:val="0"/>
        <w:autoSpaceDE/>
        <w:autoSpaceDN/>
        <w:bidi w:val="0"/>
        <w:adjustRightInd/>
        <w:snapToGrid/>
        <w:spacing w:before="0" w:after="0" w:line="420" w:lineRule="atLeast"/>
        <w:ind w:left="0" w:leftChars="0" w:firstLine="420" w:firstLineChars="200"/>
        <w:textAlignment w:val="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（4）供应商需要在具备有摄像头及语音功能且互联网网络状况良好的电脑登录“广西政府采购云平台”远程开标大厅参与本次磋商，否则后果自负。</w:t>
      </w:r>
    </w:p>
    <w:p w14:paraId="35E8C2B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cs="宋体"/>
          <w:color w:val="auto"/>
          <w:kern w:val="0"/>
          <w:sz w:val="21"/>
          <w:szCs w:val="21"/>
          <w:highlight w:val="none"/>
          <w:lang w:eastAsia="zh-CN"/>
        </w:rPr>
        <w:t>采购云</w:t>
      </w:r>
      <w:r>
        <w:rPr>
          <w:rFonts w:hint="eastAsia" w:ascii="宋体" w:hAnsi="宋体" w:eastAsia="宋体" w:cs="宋体"/>
          <w:color w:val="auto"/>
          <w:kern w:val="0"/>
          <w:sz w:val="21"/>
          <w:szCs w:val="21"/>
          <w:highlight w:val="none"/>
        </w:rPr>
        <w:t>服务热线400-881-7190获取热线服务帮助。</w:t>
      </w:r>
    </w:p>
    <w:p w14:paraId="768FBAF1">
      <w:pPr>
        <w:pStyle w:val="4"/>
        <w:pageBreakBefore w:val="0"/>
        <w:widowControl w:val="0"/>
        <w:kinsoku/>
        <w:wordWrap/>
        <w:overflowPunct/>
        <w:topLinePunct w:val="0"/>
        <w:bidi w:val="0"/>
        <w:adjustRightInd/>
        <w:spacing w:line="360" w:lineRule="auto"/>
        <w:textAlignment w:val="auto"/>
        <w:outlineLvl w:val="0"/>
        <w:rPr>
          <w:rFonts w:hint="eastAsia" w:ascii="宋体" w:hAnsi="宋体" w:eastAsia="宋体" w:cs="宋体"/>
          <w:bCs w:val="0"/>
          <w:color w:val="auto"/>
          <w:sz w:val="21"/>
          <w:szCs w:val="21"/>
        </w:rPr>
      </w:pPr>
      <w:bookmarkStart w:id="48" w:name="_Toc227"/>
      <w:bookmarkStart w:id="49" w:name="_Toc23726"/>
      <w:r>
        <w:rPr>
          <w:rFonts w:hint="eastAsia" w:ascii="宋体" w:hAnsi="宋体" w:eastAsia="宋体" w:cs="宋体"/>
          <w:bCs w:val="0"/>
          <w:color w:val="auto"/>
          <w:sz w:val="21"/>
          <w:szCs w:val="21"/>
        </w:rPr>
        <w:t>八、凡对本次采购提出询问，请按以下方式联系</w:t>
      </w:r>
      <w:bookmarkEnd w:id="44"/>
      <w:bookmarkEnd w:id="45"/>
      <w:bookmarkEnd w:id="46"/>
      <w:bookmarkEnd w:id="47"/>
      <w:bookmarkEnd w:id="48"/>
      <w:bookmarkEnd w:id="49"/>
    </w:p>
    <w:p w14:paraId="7BD9D366">
      <w:pPr>
        <w:pStyle w:val="4"/>
        <w:pageBreakBefore w:val="0"/>
        <w:widowControl w:val="0"/>
        <w:kinsoku/>
        <w:wordWrap/>
        <w:overflowPunct/>
        <w:topLinePunct w:val="0"/>
        <w:bidi w:val="0"/>
        <w:adjustRightInd/>
        <w:spacing w:line="360" w:lineRule="auto"/>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bookmarkStart w:id="50" w:name="_Toc35393806"/>
      <w:bookmarkStart w:id="51" w:name="_Toc35393637"/>
      <w:bookmarkStart w:id="52" w:name="_Toc28359096"/>
      <w:bookmarkStart w:id="53" w:name="_Toc28359019"/>
      <w:r>
        <w:rPr>
          <w:rFonts w:hint="eastAsia" w:asciiTheme="minorEastAsia" w:hAnsiTheme="minorEastAsia" w:eastAsiaTheme="minorEastAsia" w:cstheme="minorEastAsia"/>
          <w:b w:val="0"/>
          <w:bCs w:val="0"/>
          <w:color w:val="auto"/>
          <w:kern w:val="0"/>
          <w:sz w:val="21"/>
          <w:szCs w:val="21"/>
          <w:highlight w:val="none"/>
          <w:lang w:val="en-US" w:eastAsia="zh-CN" w:bidi="ar-SA"/>
        </w:rPr>
        <w:t>1.采购人信息</w:t>
      </w:r>
      <w:bookmarkEnd w:id="50"/>
      <w:bookmarkEnd w:id="51"/>
      <w:bookmarkEnd w:id="52"/>
      <w:bookmarkEnd w:id="53"/>
    </w:p>
    <w:p w14:paraId="26B9C1C4">
      <w:pPr>
        <w:pageBreakBefore w:val="0"/>
        <w:widowControl w:val="0"/>
        <w:kinsoku/>
        <w:wordWrap/>
        <w:overflowPunct/>
        <w:topLinePunct w:val="0"/>
        <w:bidi w:val="0"/>
        <w:adjustRightInd/>
        <w:spacing w:line="360" w:lineRule="auto"/>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名    称：钦州市钦北区平吉镇人民政府  </w:t>
      </w:r>
    </w:p>
    <w:p w14:paraId="127F646B">
      <w:pPr>
        <w:pageBreakBefore w:val="0"/>
        <w:widowControl w:val="0"/>
        <w:kinsoku/>
        <w:wordWrap/>
        <w:overflowPunct/>
        <w:topLinePunct w:val="0"/>
        <w:bidi w:val="0"/>
        <w:adjustRightInd/>
        <w:spacing w:line="360" w:lineRule="auto"/>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地    址：钦州市钦北区平吉镇   </w:t>
      </w:r>
    </w:p>
    <w:p w14:paraId="25AE6659">
      <w:pPr>
        <w:pageBreakBefore w:val="0"/>
        <w:widowControl w:val="0"/>
        <w:kinsoku/>
        <w:wordWrap/>
        <w:overflowPunct/>
        <w:topLinePunct w:val="0"/>
        <w:bidi w:val="0"/>
        <w:adjustRightInd/>
        <w:spacing w:line="360" w:lineRule="auto"/>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项目联系人：李玉欢  </w:t>
      </w:r>
    </w:p>
    <w:p w14:paraId="1A61FB7D">
      <w:pPr>
        <w:pStyle w:val="4"/>
        <w:pageBreakBefore w:val="0"/>
        <w:widowControl w:val="0"/>
        <w:kinsoku/>
        <w:wordWrap/>
        <w:overflowPunct/>
        <w:topLinePunct w:val="0"/>
        <w:bidi w:val="0"/>
        <w:adjustRightInd/>
        <w:spacing w:line="360" w:lineRule="auto"/>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项目联系方式：</w:t>
      </w:r>
      <w:bookmarkStart w:id="54" w:name="_Toc35393638"/>
      <w:bookmarkStart w:id="55" w:name="_Toc35393807"/>
      <w:bookmarkStart w:id="56" w:name="_Toc28359097"/>
      <w:bookmarkStart w:id="57" w:name="_Toc28359020"/>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0777-5610330  </w:t>
      </w:r>
    </w:p>
    <w:p w14:paraId="3D02C2B7">
      <w:pPr>
        <w:pStyle w:val="4"/>
        <w:pageBreakBefore w:val="0"/>
        <w:widowControl w:val="0"/>
        <w:kinsoku/>
        <w:wordWrap/>
        <w:overflowPunct/>
        <w:topLinePunct w:val="0"/>
        <w:bidi w:val="0"/>
        <w:adjustRightInd/>
        <w:spacing w:line="360" w:lineRule="auto"/>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2.采购代理机构信息</w:t>
      </w:r>
      <w:bookmarkEnd w:id="54"/>
      <w:bookmarkEnd w:id="55"/>
      <w:bookmarkEnd w:id="56"/>
      <w:bookmarkEnd w:id="57"/>
    </w:p>
    <w:p w14:paraId="74181CFD">
      <w:pPr>
        <w:pageBreakBefore w:val="0"/>
        <w:widowControl w:val="0"/>
        <w:kinsoku/>
        <w:wordWrap/>
        <w:overflowPunct/>
        <w:topLinePunct w:val="0"/>
        <w:bidi w:val="0"/>
        <w:adjustRightInd/>
        <w:spacing w:line="360" w:lineRule="auto"/>
        <w:ind w:firstLine="840" w:firstLineChars="4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名    称： 广西锐达工程咨询有限公司 　</w:t>
      </w:r>
    </w:p>
    <w:p w14:paraId="5686267E">
      <w:pPr>
        <w:pageBreakBefore w:val="0"/>
        <w:widowControl w:val="0"/>
        <w:kinsoku/>
        <w:wordWrap/>
        <w:overflowPunct/>
        <w:topLinePunct w:val="0"/>
        <w:bidi w:val="0"/>
        <w:adjustRightInd/>
        <w:spacing w:line="360" w:lineRule="auto"/>
        <w:ind w:firstLine="840" w:firstLineChars="4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地　　址：</w:t>
      </w:r>
      <w:bookmarkStart w:id="58" w:name="_Toc35393639"/>
      <w:bookmarkStart w:id="59" w:name="_Toc28359021"/>
      <w:bookmarkStart w:id="60" w:name="_Toc35393808"/>
      <w:bookmarkStart w:id="61" w:name="_Toc28359098"/>
      <w:r>
        <w:rPr>
          <w:rFonts w:hint="eastAsia" w:asciiTheme="minorEastAsia" w:hAnsiTheme="minorEastAsia" w:eastAsiaTheme="minorEastAsia" w:cstheme="minorEastAsia"/>
          <w:b w:val="0"/>
          <w:bCs w:val="0"/>
          <w:color w:val="auto"/>
          <w:kern w:val="0"/>
          <w:sz w:val="21"/>
          <w:szCs w:val="21"/>
          <w:highlight w:val="none"/>
          <w:lang w:val="en-US" w:eastAsia="zh-CN" w:bidi="ar-SA"/>
        </w:rPr>
        <w:t>钦州市钦北区北环西路与新华路交汇处坭桥物流市场2幢4楼        </w:t>
      </w:r>
    </w:p>
    <w:p w14:paraId="604C47B5">
      <w:pPr>
        <w:pStyle w:val="4"/>
        <w:pageBreakBefore w:val="0"/>
        <w:widowControl w:val="0"/>
        <w:kinsoku/>
        <w:wordWrap/>
        <w:overflowPunct/>
        <w:topLinePunct w:val="0"/>
        <w:bidi w:val="0"/>
        <w:adjustRightInd/>
        <w:spacing w:line="360" w:lineRule="auto"/>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项目联系人：徐嘉婕 </w:t>
      </w:r>
    </w:p>
    <w:p w14:paraId="7588EA1A">
      <w:pPr>
        <w:pStyle w:val="4"/>
        <w:pageBreakBefore w:val="0"/>
        <w:widowControl w:val="0"/>
        <w:kinsoku/>
        <w:wordWrap/>
        <w:overflowPunct/>
        <w:topLinePunct w:val="0"/>
        <w:bidi w:val="0"/>
        <w:adjustRightInd/>
        <w:spacing w:line="360" w:lineRule="auto"/>
        <w:ind w:firstLine="840" w:firstLineChars="4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项目联系方式：</w:t>
      </w:r>
      <w:bookmarkEnd w:id="58"/>
      <w:bookmarkEnd w:id="59"/>
      <w:bookmarkEnd w:id="60"/>
      <w:bookmarkEnd w:id="61"/>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0777- 5682186 </w:t>
      </w:r>
    </w:p>
    <w:p w14:paraId="19C24730">
      <w:pPr>
        <w:pStyle w:val="34"/>
        <w:numPr>
          <w:ilvl w:val="0"/>
          <w:numId w:val="0"/>
        </w:numPr>
        <w:rPr>
          <w:rFonts w:hint="default"/>
          <w:color w:val="auto"/>
          <w:lang w:val="en-US" w:eastAsia="zh-CN"/>
        </w:rPr>
      </w:pPr>
    </w:p>
    <w:p w14:paraId="6DB77056">
      <w:pPr>
        <w:rPr>
          <w:rFonts w:hint="eastAsia" w:asciiTheme="minorEastAsia" w:hAnsiTheme="minorEastAsia" w:eastAsiaTheme="minorEastAsia" w:cstheme="minorEastAsia"/>
          <w:b w:val="0"/>
          <w:bCs w:val="0"/>
          <w:color w:val="auto"/>
          <w:kern w:val="0"/>
          <w:sz w:val="21"/>
          <w:szCs w:val="21"/>
          <w:highlight w:val="none"/>
          <w:lang w:val="en-US" w:eastAsia="zh-CN" w:bidi="ar-SA"/>
        </w:rPr>
      </w:pPr>
    </w:p>
    <w:p w14:paraId="3403766B">
      <w:pPr>
        <w:pStyle w:val="34"/>
        <w:rPr>
          <w:rFonts w:hint="eastAsia" w:asciiTheme="minorEastAsia" w:hAnsiTheme="minorEastAsia" w:eastAsiaTheme="minorEastAsia" w:cstheme="minorEastAsia"/>
          <w:b w:val="0"/>
          <w:bCs w:val="0"/>
          <w:color w:val="auto"/>
          <w:kern w:val="0"/>
          <w:sz w:val="21"/>
          <w:szCs w:val="21"/>
          <w:highlight w:val="none"/>
          <w:lang w:val="en-US" w:eastAsia="zh-CN" w:bidi="ar-SA"/>
        </w:rPr>
      </w:pPr>
    </w:p>
    <w:p w14:paraId="3ACE9FB6">
      <w:pPr>
        <w:pStyle w:val="34"/>
        <w:rPr>
          <w:rFonts w:hint="eastAsia" w:ascii="宋体" w:hAnsi="宋体" w:eastAsia="宋体" w:cs="宋体"/>
          <w:b w:val="0"/>
          <w:color w:val="auto"/>
          <w:sz w:val="21"/>
          <w:szCs w:val="21"/>
          <w:lang w:val="en-US" w:eastAsia="zh-CN"/>
        </w:rPr>
      </w:pPr>
    </w:p>
    <w:p w14:paraId="7749C12D">
      <w:pPr>
        <w:pStyle w:val="34"/>
        <w:rPr>
          <w:rFonts w:hint="eastAsia" w:ascii="宋体" w:hAnsi="宋体" w:eastAsia="宋体" w:cs="宋体"/>
          <w:b w:val="0"/>
          <w:color w:val="auto"/>
          <w:sz w:val="21"/>
          <w:szCs w:val="21"/>
          <w:lang w:val="en-US" w:eastAsia="zh-CN"/>
        </w:rPr>
      </w:pPr>
    </w:p>
    <w:p w14:paraId="6571AF87">
      <w:pPr>
        <w:pStyle w:val="34"/>
        <w:rPr>
          <w:rFonts w:hint="eastAsia" w:ascii="宋体" w:hAnsi="宋体" w:eastAsia="宋体" w:cs="宋体"/>
          <w:b w:val="0"/>
          <w:color w:val="auto"/>
          <w:sz w:val="21"/>
          <w:szCs w:val="21"/>
          <w:lang w:val="en-US" w:eastAsia="zh-CN"/>
        </w:rPr>
      </w:pPr>
    </w:p>
    <w:p w14:paraId="0B85514A">
      <w:pPr>
        <w:pStyle w:val="34"/>
        <w:rPr>
          <w:rFonts w:hint="eastAsia" w:ascii="宋体" w:hAnsi="宋体" w:eastAsia="宋体" w:cs="宋体"/>
          <w:b w:val="0"/>
          <w:color w:val="auto"/>
          <w:sz w:val="21"/>
          <w:szCs w:val="21"/>
          <w:lang w:val="en-US" w:eastAsia="zh-CN"/>
        </w:rPr>
      </w:pPr>
    </w:p>
    <w:p w14:paraId="10CAD26B">
      <w:pPr>
        <w:pStyle w:val="34"/>
        <w:rPr>
          <w:rFonts w:hint="default" w:ascii="宋体" w:hAnsi="宋体" w:eastAsia="宋体" w:cs="宋体"/>
          <w:b w:val="0"/>
          <w:color w:val="auto"/>
          <w:sz w:val="21"/>
          <w:szCs w:val="21"/>
          <w:lang w:val="en-US" w:eastAsia="zh-CN"/>
        </w:rPr>
      </w:pPr>
    </w:p>
    <w:p w14:paraId="3854868F">
      <w:pPr>
        <w:pStyle w:val="34"/>
        <w:rPr>
          <w:rFonts w:hint="eastAsia" w:ascii="宋体" w:hAnsi="宋体"/>
          <w:color w:val="auto"/>
          <w:szCs w:val="21"/>
        </w:rPr>
      </w:pPr>
    </w:p>
    <w:p w14:paraId="3158A1AA">
      <w:pPr>
        <w:rPr>
          <w:rFonts w:hint="eastAsia" w:ascii="宋体" w:hAnsi="宋体"/>
          <w:color w:val="auto"/>
          <w:szCs w:val="21"/>
        </w:rPr>
      </w:pPr>
      <w:r>
        <w:rPr>
          <w:rFonts w:hint="eastAsia" w:ascii="宋体" w:hAnsi="宋体"/>
          <w:color w:val="auto"/>
          <w:szCs w:val="21"/>
        </w:rPr>
        <w:br w:type="page"/>
      </w:r>
    </w:p>
    <w:p w14:paraId="52937E17">
      <w:pPr>
        <w:numPr>
          <w:ilvl w:val="0"/>
          <w:numId w:val="1"/>
        </w:numPr>
        <w:jc w:val="center"/>
        <w:outlineLvl w:val="0"/>
        <w:rPr>
          <w:rFonts w:ascii="宋体" w:hAnsi="宋体" w:cs="宋体"/>
          <w:b/>
          <w:bCs/>
          <w:color w:val="auto"/>
          <w:spacing w:val="-14"/>
          <w:kern w:val="0"/>
          <w:position w:val="-6"/>
          <w:sz w:val="36"/>
          <w:szCs w:val="36"/>
        </w:rPr>
      </w:pPr>
      <w:bookmarkStart w:id="62" w:name="_Toc5416"/>
      <w:r>
        <w:rPr>
          <w:rFonts w:hint="eastAsia" w:ascii="宋体" w:hAnsi="宋体" w:cs="宋体"/>
          <w:b/>
          <w:bCs/>
          <w:color w:val="auto"/>
          <w:spacing w:val="-14"/>
          <w:kern w:val="0"/>
          <w:position w:val="-6"/>
          <w:sz w:val="36"/>
          <w:szCs w:val="36"/>
          <w:lang w:eastAsia="zh-CN"/>
        </w:rPr>
        <w:t>供应商</w:t>
      </w:r>
      <w:r>
        <w:rPr>
          <w:rFonts w:hint="eastAsia" w:ascii="宋体" w:hAnsi="宋体" w:cs="宋体"/>
          <w:b/>
          <w:bCs/>
          <w:color w:val="auto"/>
          <w:spacing w:val="-14"/>
          <w:kern w:val="0"/>
          <w:position w:val="-6"/>
          <w:sz w:val="36"/>
          <w:szCs w:val="36"/>
        </w:rPr>
        <w:t>须知前附表</w:t>
      </w:r>
      <w:bookmarkEnd w:id="62"/>
    </w:p>
    <w:bookmarkEnd w:id="2"/>
    <w:tbl>
      <w:tblPr>
        <w:tblStyle w:val="27"/>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0D92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EE26D7F">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6BDBDC5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56B2CD8B">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内容</w:t>
            </w:r>
          </w:p>
        </w:tc>
      </w:tr>
      <w:tr w14:paraId="5478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8" w:type="dxa"/>
            <w:tcBorders>
              <w:top w:val="single" w:color="auto" w:sz="4" w:space="0"/>
              <w:left w:val="single" w:color="auto" w:sz="4" w:space="0"/>
              <w:bottom w:val="single" w:color="auto" w:sz="4" w:space="0"/>
              <w:right w:val="single" w:color="auto" w:sz="4" w:space="0"/>
            </w:tcBorders>
            <w:vAlign w:val="center"/>
          </w:tcPr>
          <w:p w14:paraId="7B4A20C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1</w:t>
            </w:r>
          </w:p>
        </w:tc>
        <w:tc>
          <w:tcPr>
            <w:tcW w:w="1992" w:type="dxa"/>
            <w:tcBorders>
              <w:top w:val="single" w:color="auto" w:sz="4" w:space="0"/>
              <w:left w:val="single" w:color="auto" w:sz="4" w:space="0"/>
              <w:bottom w:val="single" w:color="auto" w:sz="4" w:space="0"/>
              <w:right w:val="single" w:color="auto" w:sz="4" w:space="0"/>
            </w:tcBorders>
            <w:vAlign w:val="center"/>
          </w:tcPr>
          <w:p w14:paraId="5E525CF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1280930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 xml:space="preserve">钦北区全域旅游提升工程-平陆运河沿线平吉村委大路桥(含花屋)和美乡村建设项目 </w:t>
            </w:r>
          </w:p>
          <w:p w14:paraId="406C6AC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Cs w:val="21"/>
                <w:u w:val="single"/>
                <w:lang w:eastAsia="zh-CN"/>
              </w:rPr>
            </w:pPr>
            <w:r>
              <w:rPr>
                <w:rFonts w:hint="eastAsia" w:ascii="宋体" w:hAnsi="宋体" w:cs="宋体"/>
                <w:color w:val="auto"/>
                <w:szCs w:val="21"/>
                <w:lang w:val="en-US" w:eastAsia="zh-CN"/>
              </w:rPr>
              <w:t>项目</w:t>
            </w:r>
            <w:r>
              <w:rPr>
                <w:rFonts w:hint="eastAsia" w:ascii="宋体" w:hAnsi="宋体" w:cs="宋体"/>
                <w:color w:val="auto"/>
                <w:szCs w:val="21"/>
              </w:rPr>
              <w:t>编号：</w:t>
            </w:r>
            <w:r>
              <w:rPr>
                <w:rFonts w:hint="eastAsia" w:ascii="宋体" w:hAnsi="宋体" w:cs="宋体"/>
                <w:color w:val="auto"/>
                <w:szCs w:val="21"/>
                <w:lang w:eastAsia="zh-CN"/>
              </w:rPr>
              <w:t>QZZC2025-C2-030104-GXRD</w:t>
            </w:r>
          </w:p>
        </w:tc>
      </w:tr>
      <w:tr w14:paraId="245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190D1FF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2</w:t>
            </w:r>
          </w:p>
        </w:tc>
        <w:tc>
          <w:tcPr>
            <w:tcW w:w="1992" w:type="dxa"/>
            <w:tcBorders>
              <w:top w:val="single" w:color="auto" w:sz="4" w:space="0"/>
              <w:left w:val="single" w:color="auto" w:sz="4" w:space="0"/>
              <w:bottom w:val="single" w:color="auto" w:sz="4" w:space="0"/>
              <w:right w:val="single" w:color="auto" w:sz="4" w:space="0"/>
            </w:tcBorders>
            <w:vAlign w:val="center"/>
          </w:tcPr>
          <w:p w14:paraId="6B969491">
            <w:pPr>
              <w:pStyle w:val="13"/>
              <w:keepNext w:val="0"/>
              <w:keepLines w:val="0"/>
              <w:pageBreakBefore w:val="0"/>
              <w:widowControl w:val="0"/>
              <w:kinsoku/>
              <w:wordWrap/>
              <w:overflowPunct/>
              <w:topLinePunct w:val="0"/>
              <w:autoSpaceDE/>
              <w:autoSpaceDN/>
              <w:bidi w:val="0"/>
              <w:adjustRightInd/>
              <w:spacing w:line="400" w:lineRule="exact"/>
              <w:jc w:val="center"/>
              <w:textAlignment w:val="auto"/>
              <w:rPr>
                <w:rFonts w:hAnsi="宋体" w:cs="宋体"/>
                <w:color w:val="auto"/>
              </w:rPr>
            </w:pPr>
            <w:r>
              <w:rPr>
                <w:rFonts w:hint="eastAsia"/>
                <w:color w:val="auto"/>
                <w:lang w:eastAsia="zh-CN"/>
              </w:rPr>
              <w:t>供应商</w:t>
            </w:r>
            <w:r>
              <w:rPr>
                <w:rFonts w:hint="eastAsia"/>
                <w:color w:val="auto"/>
              </w:rPr>
              <w:t>资格</w:t>
            </w:r>
          </w:p>
        </w:tc>
        <w:tc>
          <w:tcPr>
            <w:tcW w:w="7164" w:type="dxa"/>
            <w:tcBorders>
              <w:top w:val="single" w:color="auto" w:sz="4" w:space="0"/>
              <w:left w:val="single" w:color="auto" w:sz="4" w:space="0"/>
              <w:bottom w:val="single" w:color="auto" w:sz="4" w:space="0"/>
              <w:right w:val="single" w:color="auto" w:sz="4" w:space="0"/>
            </w:tcBorders>
            <w:vAlign w:val="center"/>
          </w:tcPr>
          <w:p w14:paraId="7CD23B4C">
            <w:pPr>
              <w:keepNext w:val="0"/>
              <w:keepLines w:val="0"/>
              <w:pageBreakBefore w:val="0"/>
              <w:widowControl w:val="0"/>
              <w:kinsoku/>
              <w:wordWrap/>
              <w:overflowPunct/>
              <w:topLinePunct w:val="0"/>
              <w:autoSpaceDE/>
              <w:autoSpaceDN/>
              <w:bidi w:val="0"/>
              <w:adjustRightInd/>
              <w:spacing w:line="400" w:lineRule="exact"/>
              <w:jc w:val="left"/>
              <w:textAlignment w:val="auto"/>
              <w:rPr>
                <w:color w:val="auto"/>
              </w:rPr>
            </w:pPr>
            <w:bookmarkStart w:id="63" w:name="OLE_LINK8"/>
            <w:r>
              <w:rPr>
                <w:rFonts w:hint="eastAsia"/>
                <w:color w:val="auto"/>
                <w:lang w:eastAsia="zh-CN"/>
              </w:rPr>
              <w:t>供应商</w:t>
            </w:r>
            <w:r>
              <w:rPr>
                <w:rFonts w:hint="eastAsia"/>
                <w:color w:val="auto"/>
              </w:rPr>
              <w:t>资格</w:t>
            </w:r>
            <w:r>
              <w:rPr>
                <w:rFonts w:hint="eastAsia"/>
                <w:color w:val="auto"/>
                <w:lang w:eastAsia="zh-CN"/>
              </w:rPr>
              <w:t>要求</w:t>
            </w:r>
            <w:r>
              <w:rPr>
                <w:rFonts w:hint="eastAsia"/>
                <w:color w:val="auto"/>
              </w:rPr>
              <w:t>：</w:t>
            </w:r>
          </w:p>
          <w:bookmarkEnd w:id="63"/>
          <w:p w14:paraId="29258D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 xml:space="preserve">1.符合《中华人民共和国政府采购法》第二十二条规定。 </w:t>
            </w:r>
          </w:p>
          <w:p w14:paraId="2ACAC5C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rPr>
              <w:t>2.落实政府采购政策需满足的资格要求：专门面向中小企业采购的项目（供应商应为中小微企业)</w:t>
            </w:r>
            <w:r>
              <w:rPr>
                <w:rFonts w:hint="eastAsia" w:ascii="宋体" w:hAnsi="宋体" w:cs="宋体"/>
                <w:color w:val="auto"/>
                <w:szCs w:val="21"/>
                <w:lang w:eastAsia="zh-CN"/>
              </w:rPr>
              <w:t>；</w:t>
            </w:r>
          </w:p>
          <w:p w14:paraId="11C4DEED">
            <w:pPr>
              <w:pStyle w:val="10"/>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eastAsia" w:hAnsi="宋体" w:cs="宋体"/>
                <w:color w:val="auto"/>
                <w:sz w:val="21"/>
                <w:szCs w:val="21"/>
              </w:rPr>
            </w:pPr>
            <w:r>
              <w:rPr>
                <w:rFonts w:hint="eastAsia" w:hAnsi="宋体" w:cs="宋体"/>
                <w:color w:val="auto"/>
                <w:sz w:val="21"/>
                <w:szCs w:val="21"/>
              </w:rPr>
              <w:t>3.本项目的特定资格要求：</w:t>
            </w:r>
          </w:p>
          <w:p w14:paraId="39AD3D29">
            <w:pPr>
              <w:pStyle w:val="16"/>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hAnsi="宋体" w:cs="宋体"/>
                <w:color w:val="auto"/>
                <w:sz w:val="21"/>
                <w:szCs w:val="21"/>
                <w:lang w:val="en-US" w:eastAsia="zh-CN"/>
              </w:rPr>
            </w:pPr>
            <w:r>
              <w:rPr>
                <w:rFonts w:hint="eastAsia" w:ascii="宋体" w:hAnsi="宋体" w:eastAsia="宋体" w:cs="宋体"/>
                <w:color w:val="auto"/>
                <w:kern w:val="0"/>
                <w:sz w:val="21"/>
                <w:szCs w:val="21"/>
                <w:lang w:val="en-US" w:eastAsia="zh-CN" w:bidi="ar-SA"/>
              </w:rPr>
              <w:t xml:space="preserve">3.1 </w:t>
            </w:r>
            <w:r>
              <w:rPr>
                <w:rFonts w:hint="eastAsia" w:hAnsi="宋体" w:cs="宋体"/>
                <w:color w:val="auto"/>
                <w:sz w:val="21"/>
                <w:szCs w:val="21"/>
                <w:lang w:val="en-US" w:eastAsia="zh-CN"/>
              </w:rPr>
              <w:t>投标人须具备市政公用工程施工总承包三级（含三级）以上资质</w:t>
            </w:r>
            <w:r>
              <w:rPr>
                <w:rFonts w:hint="eastAsia" w:asciiTheme="minorEastAsia" w:hAnsiTheme="minorEastAsia" w:eastAsiaTheme="minorEastAsia" w:cstheme="minorEastAsia"/>
                <w:color w:val="auto"/>
                <w:sz w:val="21"/>
                <w:szCs w:val="21"/>
                <w:lang w:eastAsia="zh-CN"/>
              </w:rPr>
              <w:t>，</w:t>
            </w:r>
            <w:r>
              <w:rPr>
                <w:rFonts w:hint="eastAsia" w:hAnsi="宋体" w:cs="宋体"/>
                <w:color w:val="auto"/>
                <w:sz w:val="21"/>
                <w:szCs w:val="21"/>
                <w:lang w:val="en-US" w:eastAsia="zh-CN"/>
              </w:rPr>
              <w:t>在人员、设备、资金等方面具备相应的施工能力；</w:t>
            </w:r>
          </w:p>
          <w:p w14:paraId="4C6DE1B0">
            <w:pPr>
              <w:pStyle w:val="16"/>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color w:val="auto"/>
              </w:rPr>
            </w:pPr>
            <w:r>
              <w:rPr>
                <w:rFonts w:hint="eastAsia" w:ascii="宋体" w:hAnsi="宋体" w:eastAsia="宋体" w:cs="宋体"/>
                <w:color w:val="auto"/>
                <w:kern w:val="0"/>
                <w:sz w:val="21"/>
                <w:szCs w:val="21"/>
                <w:lang w:val="en-US" w:eastAsia="zh-CN" w:bidi="ar-SA"/>
              </w:rPr>
              <w:t>3.2</w:t>
            </w:r>
            <w:r>
              <w:rPr>
                <w:rFonts w:hint="eastAsia" w:ascii="宋体" w:hAnsi="宋体" w:eastAsia="宋体" w:cs="宋体"/>
                <w:color w:val="auto"/>
                <w:sz w:val="21"/>
                <w:szCs w:val="21"/>
                <w:lang w:val="en-US" w:eastAsia="zh-CN"/>
              </w:rPr>
              <w:t>拟投入本工程的项目经理必须</w:t>
            </w:r>
            <w:r>
              <w:rPr>
                <w:rFonts w:hint="eastAsia" w:asciiTheme="minorEastAsia" w:hAnsiTheme="minorEastAsia" w:eastAsiaTheme="minorEastAsia" w:cstheme="minorEastAsia"/>
                <w:color w:val="auto"/>
                <w:sz w:val="21"/>
                <w:szCs w:val="21"/>
                <w:lang w:eastAsia="zh-CN"/>
              </w:rPr>
              <w:t>具备市政工程专业二级以上（含二级）注册建造师执业资格，且具备有效的安全生产考核合格证书（B类）</w:t>
            </w:r>
            <w:r>
              <w:rPr>
                <w:rFonts w:hint="eastAsia" w:ascii="宋体" w:hAnsi="宋体" w:eastAsia="宋体" w:cs="宋体"/>
                <w:color w:val="auto"/>
                <w:sz w:val="21"/>
                <w:szCs w:val="21"/>
                <w:lang w:val="en-US" w:eastAsia="zh-CN"/>
              </w:rPr>
              <w:t>。</w:t>
            </w:r>
          </w:p>
        </w:tc>
      </w:tr>
      <w:tr w14:paraId="4E27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AE2078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3</w:t>
            </w:r>
          </w:p>
        </w:tc>
        <w:tc>
          <w:tcPr>
            <w:tcW w:w="1992" w:type="dxa"/>
            <w:tcBorders>
              <w:top w:val="single" w:color="auto" w:sz="4" w:space="0"/>
              <w:left w:val="single" w:color="auto" w:sz="4" w:space="0"/>
              <w:bottom w:val="single" w:color="auto" w:sz="4" w:space="0"/>
              <w:right w:val="single" w:color="auto" w:sz="4" w:space="0"/>
            </w:tcBorders>
            <w:vAlign w:val="center"/>
          </w:tcPr>
          <w:p w14:paraId="5CD5671B">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lang w:eastAsia="zh-CN"/>
              </w:rPr>
              <w:t>竞标</w:t>
            </w:r>
            <w:r>
              <w:rPr>
                <w:rFonts w:hint="eastAsia" w:ascii="宋体" w:hAnsi="宋体" w:cs="宋体"/>
                <w:color w:val="auto"/>
                <w:szCs w:val="21"/>
              </w:rPr>
              <w:t>报价</w:t>
            </w:r>
          </w:p>
        </w:tc>
        <w:tc>
          <w:tcPr>
            <w:tcW w:w="7164" w:type="dxa"/>
            <w:tcBorders>
              <w:top w:val="single" w:color="auto" w:sz="4" w:space="0"/>
              <w:left w:val="single" w:color="auto" w:sz="4" w:space="0"/>
              <w:bottom w:val="single" w:color="auto" w:sz="4" w:space="0"/>
              <w:right w:val="single" w:color="auto" w:sz="4" w:space="0"/>
            </w:tcBorders>
            <w:vAlign w:val="center"/>
          </w:tcPr>
          <w:p w14:paraId="70D8175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lang w:eastAsia="zh-CN"/>
              </w:rPr>
            </w:pPr>
            <w:r>
              <w:rPr>
                <w:rFonts w:hint="eastAsia" w:ascii="宋体" w:hAnsi="宋体" w:cs="宋体"/>
                <w:color w:val="auto"/>
                <w:lang w:val="en-US" w:eastAsia="zh-CN"/>
              </w:rPr>
              <w:t>竞标</w:t>
            </w:r>
            <w:r>
              <w:rPr>
                <w:rFonts w:hint="eastAsia" w:ascii="宋体" w:hAnsi="宋体" w:cs="宋体"/>
                <w:color w:val="auto"/>
                <w:lang w:eastAsia="zh-CN"/>
              </w:rPr>
              <w:t>报价：</w:t>
            </w:r>
          </w:p>
          <w:p w14:paraId="79EB7AE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lang w:eastAsia="zh-CN"/>
              </w:rPr>
            </w:pPr>
            <w:r>
              <w:rPr>
                <w:rFonts w:hint="eastAsia" w:ascii="宋体" w:hAnsi="宋体" w:cs="宋体"/>
                <w:color w:val="auto"/>
                <w:lang w:eastAsia="zh-CN"/>
              </w:rPr>
              <w:t>1.供应商必须就所投项目的全部内容作完整唯一报价，漏项报价的或有选择的或有条件的报价，其磋商将视为无效。</w:t>
            </w:r>
          </w:p>
          <w:p w14:paraId="0097881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lang w:eastAsia="zh-CN"/>
              </w:rPr>
            </w:pPr>
            <w:r>
              <w:rPr>
                <w:rFonts w:hint="eastAsia" w:ascii="宋体" w:hAnsi="宋体" w:cs="宋体"/>
                <w:color w:val="auto"/>
                <w:lang w:eastAsia="zh-CN"/>
              </w:rPr>
              <w:t xml:space="preserve">磋商报价为二次报价，第二次报价为最后报价。                            </w:t>
            </w:r>
          </w:p>
          <w:p w14:paraId="19EDB528">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s="宋体"/>
                <w:color w:val="auto"/>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6F12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3C7B434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4</w:t>
            </w:r>
          </w:p>
        </w:tc>
        <w:tc>
          <w:tcPr>
            <w:tcW w:w="1992" w:type="dxa"/>
            <w:tcBorders>
              <w:top w:val="single" w:color="auto" w:sz="4" w:space="0"/>
              <w:left w:val="single" w:color="auto" w:sz="4" w:space="0"/>
              <w:bottom w:val="single" w:color="auto" w:sz="4" w:space="0"/>
              <w:right w:val="single" w:color="auto" w:sz="4" w:space="0"/>
            </w:tcBorders>
            <w:vAlign w:val="center"/>
          </w:tcPr>
          <w:p w14:paraId="0CBF080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470D31E4">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cs="宋体"/>
                <w:color w:val="auto"/>
                <w:szCs w:val="21"/>
              </w:rPr>
            </w:pPr>
            <w:r>
              <w:rPr>
                <w:rFonts w:hint="eastAsia" w:ascii="宋体" w:hAnsi="宋体" w:cs="宋体"/>
                <w:color w:val="auto"/>
                <w:szCs w:val="21"/>
              </w:rPr>
              <w:t>1.响应文件电子版要求：按照本采购文件“</w:t>
            </w:r>
            <w:r>
              <w:rPr>
                <w:rFonts w:hint="eastAsia" w:ascii="宋体" w:hAnsi="宋体"/>
                <w:color w:val="auto"/>
                <w:szCs w:val="21"/>
              </w:rPr>
              <w:t>第五章 响应文件格式</w:t>
            </w:r>
            <w:r>
              <w:rPr>
                <w:rFonts w:hint="eastAsia" w:ascii="宋体" w:hAnsi="宋体" w:cs="宋体"/>
                <w:color w:val="auto"/>
                <w:szCs w:val="21"/>
              </w:rPr>
              <w:t>”编写（第五章未附格式的，由供应商自行拟定），不可涂改并在规定加盖公章处加盖电子公章，</w:t>
            </w:r>
            <w:r>
              <w:rPr>
                <w:rFonts w:hint="eastAsia" w:ascii="宋体" w:hAnsi="宋体" w:cs="宋体"/>
                <w:b/>
                <w:color w:val="auto"/>
                <w:szCs w:val="21"/>
              </w:rPr>
              <w:t>否则响应文件按无效响应处理</w:t>
            </w:r>
            <w:r>
              <w:rPr>
                <w:rFonts w:hint="eastAsia" w:ascii="宋体" w:hAnsi="宋体" w:cs="宋体"/>
                <w:color w:val="auto"/>
                <w:szCs w:val="21"/>
              </w:rPr>
              <w:t>。</w:t>
            </w:r>
          </w:p>
          <w:p w14:paraId="08B56259">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Courier New"/>
                <w:color w:val="auto"/>
                <w:szCs w:val="21"/>
              </w:rPr>
              <w:t>.响应文件电子版密封方式：电子响应文件通过平台有效CA加密后在</w:t>
            </w:r>
            <w:r>
              <w:rPr>
                <w:rFonts w:hint="eastAsia" w:ascii="宋体" w:hAnsi="宋体" w:cs="Courier New"/>
                <w:color w:val="auto"/>
                <w:szCs w:val="21"/>
                <w:lang w:eastAsia="zh-CN"/>
              </w:rPr>
              <w:t>“广西政府采购云平台”递交</w:t>
            </w:r>
            <w:r>
              <w:rPr>
                <w:rFonts w:hint="eastAsia" w:ascii="宋体" w:hAnsi="宋体" w:cs="Courier New"/>
                <w:color w:val="auto"/>
                <w:szCs w:val="21"/>
              </w:rPr>
              <w:t>。</w:t>
            </w:r>
          </w:p>
        </w:tc>
      </w:tr>
      <w:tr w14:paraId="4660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A531AA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002014D0">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rPr>
            </w:pPr>
            <w:r>
              <w:rPr>
                <w:rFonts w:hint="eastAsia" w:ascii="宋体" w:hAnsi="宋体" w:cs="宋体"/>
                <w:color w:val="auto"/>
                <w:szCs w:val="21"/>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47904D84">
            <w:pPr>
              <w:pStyle w:val="9"/>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w:t>
            </w:r>
            <w:r>
              <w:rPr>
                <w:rFonts w:hint="eastAsia" w:ascii="宋体" w:hAnsi="宋体"/>
                <w:color w:val="auto"/>
                <w:szCs w:val="21"/>
              </w:rPr>
              <w:t>本项目不接受</w:t>
            </w:r>
            <w:r>
              <w:rPr>
                <w:color w:val="auto"/>
                <w:spacing w:val="-3"/>
                <w:sz w:val="21"/>
              </w:rPr>
              <w:t>以介质存储的数据电文形式的电子备份响应文件</w:t>
            </w:r>
            <w:r>
              <w:rPr>
                <w:rFonts w:hint="eastAsia"/>
                <w:color w:val="auto"/>
                <w:spacing w:val="-3"/>
                <w:sz w:val="21"/>
                <w:lang w:eastAsia="zh-CN"/>
              </w:rPr>
              <w:t>。</w:t>
            </w:r>
          </w:p>
          <w:p w14:paraId="34366909">
            <w:pPr>
              <w:pStyle w:val="9"/>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color w:val="auto"/>
                <w:szCs w:val="21"/>
                <w:lang w:eastAsia="zh-CN"/>
              </w:rPr>
            </w:pPr>
            <w:r>
              <w:rPr>
                <w:rFonts w:hint="eastAsia" w:ascii="宋体" w:hAnsi="宋体"/>
                <w:color w:val="auto"/>
                <w:szCs w:val="21"/>
                <w:lang w:val="en-US" w:eastAsia="zh-CN"/>
              </w:rPr>
              <w:t>☑</w:t>
            </w:r>
            <w:r>
              <w:rPr>
                <w:rFonts w:hint="eastAsia" w:ascii="宋体" w:hAnsi="宋体"/>
                <w:color w:val="auto"/>
                <w:szCs w:val="21"/>
              </w:rPr>
              <w:t>本项目接受</w:t>
            </w:r>
            <w:r>
              <w:rPr>
                <w:color w:val="auto"/>
                <w:spacing w:val="-3"/>
                <w:sz w:val="21"/>
              </w:rPr>
              <w:t>以介质存储的数据电文形式的电子备份响应文件</w:t>
            </w:r>
            <w:r>
              <w:rPr>
                <w:rFonts w:hint="eastAsia" w:ascii="宋体" w:hAnsi="宋体"/>
                <w:color w:val="auto"/>
                <w:szCs w:val="21"/>
                <w:lang w:eastAsia="zh-CN"/>
              </w:rPr>
              <w:t>。</w:t>
            </w:r>
          </w:p>
          <w:p w14:paraId="2C069DE3">
            <w:pPr>
              <w:pStyle w:val="9"/>
              <w:keepNext w:val="0"/>
              <w:keepLines w:val="0"/>
              <w:pageBreakBefore w:val="0"/>
              <w:widowControl w:val="0"/>
              <w:kinsoku/>
              <w:wordWrap/>
              <w:overflowPunct/>
              <w:topLinePunct w:val="0"/>
              <w:autoSpaceDE/>
              <w:autoSpaceDN/>
              <w:bidi w:val="0"/>
              <w:adjustRightInd/>
              <w:spacing w:line="400" w:lineRule="exact"/>
              <w:ind w:left="0"/>
              <w:textAlignment w:val="auto"/>
              <w:rPr>
                <w:color w:val="auto"/>
                <w:spacing w:val="-3"/>
                <w:sz w:val="21"/>
              </w:rPr>
            </w:pPr>
            <w:r>
              <w:rPr>
                <w:color w:val="auto"/>
                <w:spacing w:val="-3"/>
                <w:sz w:val="21"/>
              </w:rPr>
              <w:t>供应商</w:t>
            </w:r>
            <w:r>
              <w:rPr>
                <w:rFonts w:hint="eastAsia"/>
                <w:color w:val="auto"/>
                <w:spacing w:val="-3"/>
                <w:sz w:val="21"/>
                <w:lang w:eastAsia="zh-CN"/>
              </w:rPr>
              <w:t>可根据自身情况自行准备</w:t>
            </w:r>
            <w:r>
              <w:rPr>
                <w:color w:val="auto"/>
                <w:spacing w:val="-3"/>
                <w:sz w:val="21"/>
              </w:rPr>
              <w:t xml:space="preserve">以介质存储的数据电文形式的电子备份响应文件： </w:t>
            </w:r>
          </w:p>
          <w:p w14:paraId="77E51942">
            <w:pPr>
              <w:pStyle w:val="9"/>
              <w:keepNext w:val="0"/>
              <w:keepLines w:val="0"/>
              <w:pageBreakBefore w:val="0"/>
              <w:widowControl w:val="0"/>
              <w:kinsoku/>
              <w:wordWrap/>
              <w:overflowPunct/>
              <w:topLinePunct w:val="0"/>
              <w:autoSpaceDE/>
              <w:autoSpaceDN/>
              <w:bidi w:val="0"/>
              <w:adjustRightInd/>
              <w:spacing w:line="400" w:lineRule="exact"/>
              <w:ind w:left="0"/>
              <w:textAlignment w:val="auto"/>
              <w:rPr>
                <w:rFonts w:ascii="Times New Roman" w:hAnsi="Times New Roman" w:eastAsia="宋体" w:cs="Times New Roman"/>
                <w:color w:val="auto"/>
                <w:spacing w:val="-3"/>
                <w:sz w:val="21"/>
              </w:rPr>
            </w:pPr>
            <w:r>
              <w:rPr>
                <w:rFonts w:hint="eastAsia"/>
                <w:color w:val="auto"/>
                <w:spacing w:val="-5"/>
                <w:sz w:val="21"/>
                <w:lang w:val="en-US" w:eastAsia="zh-CN"/>
              </w:rPr>
              <w:t>（1）</w:t>
            </w:r>
            <w:r>
              <w:rPr>
                <w:color w:val="auto"/>
                <w:spacing w:val="-3"/>
                <w:sz w:val="21"/>
              </w:rPr>
              <w:t>以介质存储的数据电文形式的电子备份响应文件，按</w:t>
            </w:r>
            <w:r>
              <w:rPr>
                <w:rFonts w:hint="eastAsia"/>
                <w:color w:val="auto"/>
                <w:spacing w:val="-3"/>
                <w:sz w:val="21"/>
                <w:lang w:eastAsia="zh-CN"/>
              </w:rPr>
              <w:t>采购云</w:t>
            </w:r>
            <w:r>
              <w:rPr>
                <w:color w:val="auto"/>
                <w:spacing w:val="-3"/>
                <w:sz w:val="21"/>
              </w:rPr>
              <w:t>平台项目采购-电子招</w:t>
            </w:r>
            <w:r>
              <w:rPr>
                <w:color w:val="auto"/>
                <w:spacing w:val="-7"/>
                <w:sz w:val="21"/>
              </w:rPr>
              <w:t>投标操作指南中上传的电子响应文件格式</w:t>
            </w:r>
            <w:r>
              <w:rPr>
                <w:rFonts w:hint="eastAsia"/>
                <w:color w:val="auto"/>
                <w:spacing w:val="-7"/>
                <w:sz w:val="21"/>
                <w:lang w:eastAsia="zh-CN"/>
              </w:rPr>
              <w:t>，</w:t>
            </w:r>
            <w:r>
              <w:rPr>
                <w:color w:val="auto"/>
                <w:spacing w:val="-7"/>
                <w:sz w:val="21"/>
              </w:rPr>
              <w:t>以</w:t>
            </w:r>
            <w:r>
              <w:rPr>
                <w:rFonts w:hint="eastAsia"/>
                <w:color w:val="auto"/>
                <w:spacing w:val="-7"/>
                <w:sz w:val="21"/>
                <w:lang w:eastAsia="zh-CN"/>
              </w:rPr>
              <w:t>邮件</w:t>
            </w:r>
            <w:r>
              <w:rPr>
                <w:color w:val="auto"/>
                <w:spacing w:val="-10"/>
                <w:sz w:val="21"/>
              </w:rPr>
              <w:t>形式提供。数量</w:t>
            </w:r>
            <w:r>
              <w:rPr>
                <w:rFonts w:ascii="Times New Roman" w:hAnsi="Times New Roman" w:eastAsia="宋体" w:cs="Times New Roman"/>
                <w:color w:val="auto"/>
                <w:spacing w:val="-3"/>
                <w:sz w:val="21"/>
              </w:rPr>
              <w:t>为1份。</w:t>
            </w:r>
          </w:p>
          <w:p w14:paraId="1763510B">
            <w:pPr>
              <w:pStyle w:val="9"/>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Times New Roman" w:hAnsi="Times New Roman" w:eastAsia="宋体" w:cs="Times New Roman"/>
                <w:b w:val="0"/>
                <w:bCs w:val="0"/>
                <w:color w:val="auto"/>
                <w:spacing w:val="-3"/>
                <w:sz w:val="21"/>
                <w:lang w:eastAsia="zh-CN"/>
              </w:rPr>
            </w:pPr>
            <w:r>
              <w:rPr>
                <w:rFonts w:hint="eastAsia" w:ascii="Times New Roman" w:hAnsi="Times New Roman" w:eastAsia="宋体" w:cs="Times New Roman"/>
                <w:b w:val="0"/>
                <w:bCs w:val="0"/>
                <w:color w:val="auto"/>
                <w:spacing w:val="-3"/>
                <w:sz w:val="21"/>
                <w:lang w:eastAsia="zh-CN"/>
              </w:rPr>
              <w:t>（</w:t>
            </w:r>
            <w:r>
              <w:rPr>
                <w:rFonts w:hint="eastAsia" w:ascii="Times New Roman" w:hAnsi="Times New Roman" w:eastAsia="宋体" w:cs="Times New Roman"/>
                <w:b w:val="0"/>
                <w:bCs w:val="0"/>
                <w:color w:val="auto"/>
                <w:spacing w:val="-3"/>
                <w:sz w:val="21"/>
                <w:lang w:val="en-US" w:eastAsia="zh-CN"/>
              </w:rPr>
              <w:t>2</w:t>
            </w:r>
            <w:r>
              <w:rPr>
                <w:rFonts w:hint="eastAsia" w:ascii="Times New Roman" w:hAnsi="Times New Roman" w:eastAsia="宋体" w:cs="Times New Roman"/>
                <w:b w:val="0"/>
                <w:bCs w:val="0"/>
                <w:color w:val="auto"/>
                <w:spacing w:val="-3"/>
                <w:sz w:val="21"/>
                <w:lang w:eastAsia="zh-CN"/>
              </w:rPr>
              <w:t>）递交时间：出现电子加密响应文件（</w:t>
            </w:r>
            <w:r>
              <w:rPr>
                <w:color w:val="auto"/>
                <w:spacing w:val="-9"/>
                <w:sz w:val="21"/>
              </w:rPr>
              <w:t>按</w:t>
            </w:r>
            <w:r>
              <w:rPr>
                <w:rFonts w:hint="eastAsia"/>
                <w:color w:val="auto"/>
                <w:spacing w:val="-9"/>
                <w:sz w:val="21"/>
                <w:lang w:eastAsia="zh-CN"/>
              </w:rPr>
              <w:t>采购云</w:t>
            </w:r>
            <w:r>
              <w:rPr>
                <w:color w:val="auto"/>
                <w:spacing w:val="-9"/>
                <w:sz w:val="21"/>
              </w:rPr>
              <w:t>平台要求及本</w:t>
            </w:r>
            <w:r>
              <w:rPr>
                <w:rFonts w:hint="eastAsia"/>
                <w:color w:val="auto"/>
                <w:spacing w:val="-9"/>
                <w:sz w:val="21"/>
                <w:lang w:eastAsia="zh-CN"/>
              </w:rPr>
              <w:t>竞争性磋商</w:t>
            </w:r>
            <w:r>
              <w:rPr>
                <w:color w:val="auto"/>
                <w:spacing w:val="-9"/>
                <w:sz w:val="21"/>
              </w:rPr>
              <w:t>要求制作、加</w:t>
            </w:r>
            <w:r>
              <w:rPr>
                <w:color w:val="auto"/>
                <w:spacing w:val="-5"/>
                <w:sz w:val="21"/>
              </w:rPr>
              <w:t>密并递交</w:t>
            </w:r>
            <w:r>
              <w:rPr>
                <w:rFonts w:hint="eastAsia" w:ascii="Times New Roman" w:hAnsi="Times New Roman" w:eastAsia="宋体" w:cs="Times New Roman"/>
                <w:b w:val="0"/>
                <w:bCs w:val="0"/>
                <w:color w:val="auto"/>
                <w:spacing w:val="-3"/>
                <w:sz w:val="21"/>
                <w:lang w:eastAsia="zh-CN"/>
              </w:rPr>
              <w:t>）无法按时在</w:t>
            </w:r>
            <w:r>
              <w:rPr>
                <w:rFonts w:hint="eastAsia" w:hAnsi="宋体"/>
                <w:b w:val="0"/>
                <w:bCs w:val="0"/>
                <w:color w:val="auto"/>
                <w:sz w:val="21"/>
              </w:rPr>
              <w:t>30分钟</w:t>
            </w:r>
            <w:r>
              <w:rPr>
                <w:rFonts w:hint="eastAsia" w:hAnsi="宋体"/>
                <w:b w:val="0"/>
                <w:bCs w:val="0"/>
                <w:color w:val="auto"/>
                <w:sz w:val="21"/>
                <w:lang w:eastAsia="zh-CN"/>
              </w:rPr>
              <w:t>内完成在线</w:t>
            </w:r>
            <w:r>
              <w:rPr>
                <w:rFonts w:hint="eastAsia" w:hAnsi="宋体"/>
                <w:b w:val="0"/>
                <w:bCs w:val="0"/>
                <w:color w:val="auto"/>
                <w:sz w:val="21"/>
              </w:rPr>
              <w:t>解密</w:t>
            </w:r>
            <w:r>
              <w:rPr>
                <w:rFonts w:hint="eastAsia" w:hAnsi="宋体"/>
                <w:b w:val="0"/>
                <w:bCs w:val="0"/>
                <w:color w:val="auto"/>
                <w:sz w:val="21"/>
                <w:lang w:eastAsia="zh-CN"/>
              </w:rPr>
              <w:t>的</w:t>
            </w:r>
            <w:r>
              <w:rPr>
                <w:rFonts w:hint="eastAsia" w:ascii="Times New Roman" w:hAnsi="Times New Roman" w:eastAsia="宋体" w:cs="Times New Roman"/>
                <w:b w:val="0"/>
                <w:bCs w:val="0"/>
                <w:color w:val="auto"/>
                <w:spacing w:val="-3"/>
                <w:sz w:val="21"/>
                <w:lang w:eastAsia="zh-CN"/>
              </w:rPr>
              <w:t>，</w:t>
            </w:r>
            <w:r>
              <w:rPr>
                <w:rFonts w:hint="eastAsia" w:ascii="Times New Roman" w:hAnsi="Times New Roman" w:eastAsia="宋体" w:cs="Times New Roman"/>
                <w:b/>
                <w:bCs/>
                <w:color w:val="auto"/>
                <w:spacing w:val="-3"/>
                <w:sz w:val="21"/>
                <w:lang w:eastAsia="zh-CN"/>
              </w:rPr>
              <w:t>在采购代理机构电话通知递交</w:t>
            </w:r>
            <w:r>
              <w:rPr>
                <w:b/>
                <w:bCs/>
                <w:color w:val="auto"/>
                <w:spacing w:val="-3"/>
                <w:sz w:val="21"/>
              </w:rPr>
              <w:t>电子备份响应文件</w:t>
            </w:r>
            <w:r>
              <w:rPr>
                <w:rFonts w:hint="eastAsia" w:ascii="Times New Roman" w:hAnsi="Times New Roman" w:eastAsia="宋体" w:cs="Times New Roman"/>
                <w:b/>
                <w:bCs/>
                <w:color w:val="auto"/>
                <w:spacing w:val="-3"/>
                <w:sz w:val="21"/>
                <w:lang w:eastAsia="zh-CN"/>
              </w:rPr>
              <w:t>之时起</w:t>
            </w:r>
            <w:r>
              <w:rPr>
                <w:rFonts w:hint="eastAsia" w:ascii="Times New Roman" w:hAnsi="Times New Roman" w:eastAsia="宋体" w:cs="Times New Roman"/>
                <w:b/>
                <w:bCs/>
                <w:color w:val="auto"/>
                <w:spacing w:val="-3"/>
                <w:sz w:val="21"/>
                <w:lang w:val="en-US" w:eastAsia="zh-CN"/>
              </w:rPr>
              <w:t>15</w:t>
            </w:r>
            <w:r>
              <w:rPr>
                <w:rFonts w:hint="eastAsia" w:ascii="Times New Roman" w:hAnsi="Times New Roman" w:eastAsia="宋体" w:cs="Times New Roman"/>
                <w:b/>
                <w:bCs/>
                <w:color w:val="auto"/>
                <w:spacing w:val="-3"/>
                <w:sz w:val="21"/>
                <w:lang w:eastAsia="zh-CN"/>
              </w:rPr>
              <w:t>分钟内递交，否则，竞标无效。</w:t>
            </w:r>
          </w:p>
          <w:p w14:paraId="387D3AEC">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3</w:t>
            </w:r>
            <w:r>
              <w:rPr>
                <w:rFonts w:hint="eastAsia" w:ascii="宋体" w:hAnsi="宋体" w:eastAsia="宋体" w:cs="Times New Roman"/>
                <w:b w:val="0"/>
                <w:bCs w:val="0"/>
                <w:color w:val="auto"/>
                <w:szCs w:val="21"/>
                <w:highlight w:val="none"/>
                <w:lang w:eastAsia="zh-CN"/>
              </w:rPr>
              <w:t>）供应商邮件发送的内容如下：</w:t>
            </w:r>
          </w:p>
          <w:p w14:paraId="64B62003">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u w:val="single"/>
                <w:lang w:val="en-US" w:eastAsia="zh-CN"/>
              </w:rPr>
            </w:pPr>
            <w:r>
              <w:rPr>
                <w:rFonts w:hint="eastAsia" w:ascii="宋体" w:hAnsi="宋体" w:eastAsia="宋体" w:cs="宋体"/>
                <w:b w:val="0"/>
                <w:bCs w:val="0"/>
                <w:color w:val="auto"/>
                <w:spacing w:val="0"/>
                <w:sz w:val="21"/>
                <w:szCs w:val="21"/>
                <w:u w:val="none"/>
                <w:lang w:eastAsia="zh-CN"/>
              </w:rPr>
              <w:t>项目名称：</w:t>
            </w:r>
            <w:r>
              <w:rPr>
                <w:rFonts w:hint="eastAsia" w:ascii="宋体" w:hAnsi="宋体" w:eastAsia="宋体" w:cs="宋体"/>
                <w:b w:val="0"/>
                <w:bCs w:val="0"/>
                <w:color w:val="auto"/>
                <w:spacing w:val="0"/>
                <w:sz w:val="21"/>
                <w:szCs w:val="21"/>
                <w:u w:val="single"/>
                <w:lang w:val="en-US" w:eastAsia="zh-CN"/>
              </w:rPr>
              <w:t xml:space="preserve">                 </w:t>
            </w:r>
          </w:p>
          <w:p w14:paraId="35AF0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u w:val="single"/>
                <w:lang w:eastAsia="zh-CN"/>
              </w:rPr>
            </w:pPr>
            <w:r>
              <w:rPr>
                <w:rFonts w:hint="eastAsia" w:ascii="宋体" w:hAnsi="宋体" w:eastAsia="宋体" w:cs="宋体"/>
                <w:b w:val="0"/>
                <w:bCs w:val="0"/>
                <w:color w:val="auto"/>
                <w:spacing w:val="0"/>
                <w:sz w:val="21"/>
                <w:szCs w:val="21"/>
                <w:u w:val="none"/>
                <w:lang w:eastAsia="zh-CN"/>
              </w:rPr>
              <w:t>项目编号</w:t>
            </w:r>
            <w:r>
              <w:rPr>
                <w:rFonts w:hint="eastAsia" w:ascii="宋体" w:hAnsi="宋体" w:eastAsia="宋体" w:cs="宋体"/>
                <w:b w:val="0"/>
                <w:bCs w:val="0"/>
                <w:color w:val="auto"/>
                <w:spacing w:val="0"/>
                <w:sz w:val="21"/>
                <w:szCs w:val="21"/>
                <w:u w:val="single"/>
                <w:lang w:eastAsia="zh-CN"/>
              </w:rPr>
              <w:t>：</w:t>
            </w:r>
            <w:r>
              <w:rPr>
                <w:rFonts w:hint="eastAsia" w:ascii="宋体" w:hAnsi="宋体" w:eastAsia="宋体" w:cs="宋体"/>
                <w:b w:val="0"/>
                <w:bCs w:val="0"/>
                <w:color w:val="auto"/>
                <w:spacing w:val="0"/>
                <w:sz w:val="21"/>
                <w:szCs w:val="21"/>
                <w:u w:val="single"/>
                <w:lang w:val="en-US" w:eastAsia="zh-CN"/>
              </w:rPr>
              <w:t xml:space="preserve">                 </w:t>
            </w:r>
          </w:p>
          <w:p w14:paraId="3867BEF9">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u w:val="single"/>
                <w:lang w:eastAsia="zh-CN"/>
              </w:rPr>
            </w:pPr>
            <w:r>
              <w:rPr>
                <w:rFonts w:hint="eastAsia" w:ascii="宋体" w:hAnsi="宋体" w:eastAsia="宋体" w:cs="宋体"/>
                <w:b w:val="0"/>
                <w:bCs w:val="0"/>
                <w:color w:val="auto"/>
                <w:spacing w:val="0"/>
                <w:sz w:val="21"/>
                <w:szCs w:val="21"/>
                <w:u w:val="none"/>
                <w:lang w:eastAsia="zh-CN"/>
              </w:rPr>
              <w:t>标段（如有）：</w:t>
            </w:r>
            <w:r>
              <w:rPr>
                <w:rFonts w:hint="eastAsia" w:ascii="宋体" w:hAnsi="宋体" w:eastAsia="宋体" w:cs="宋体"/>
                <w:b w:val="0"/>
                <w:bCs w:val="0"/>
                <w:color w:val="auto"/>
                <w:spacing w:val="0"/>
                <w:sz w:val="21"/>
                <w:szCs w:val="21"/>
                <w:u w:val="single"/>
                <w:lang w:val="en-US" w:eastAsia="zh-CN"/>
              </w:rPr>
              <w:t xml:space="preserve">                 </w:t>
            </w:r>
          </w:p>
          <w:p w14:paraId="69730D17">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u w:val="single"/>
                <w:lang w:val="en-US" w:eastAsia="zh-CN"/>
              </w:rPr>
            </w:pPr>
            <w:r>
              <w:rPr>
                <w:rFonts w:hint="eastAsia" w:ascii="宋体" w:hAnsi="宋体" w:eastAsia="宋体" w:cs="宋体"/>
                <w:b w:val="0"/>
                <w:bCs w:val="0"/>
                <w:color w:val="auto"/>
                <w:spacing w:val="0"/>
                <w:sz w:val="21"/>
                <w:szCs w:val="21"/>
                <w:u w:val="none"/>
                <w:lang w:eastAsia="zh-CN"/>
              </w:rPr>
              <w:t>供应商名称：</w:t>
            </w:r>
            <w:r>
              <w:rPr>
                <w:rFonts w:hint="eastAsia" w:ascii="宋体" w:hAnsi="宋体" w:eastAsia="宋体" w:cs="宋体"/>
                <w:b w:val="0"/>
                <w:bCs w:val="0"/>
                <w:color w:val="auto"/>
                <w:spacing w:val="0"/>
                <w:sz w:val="21"/>
                <w:szCs w:val="21"/>
                <w:u w:val="single"/>
                <w:lang w:val="en-US" w:eastAsia="zh-CN"/>
              </w:rPr>
              <w:t xml:space="preserve">                 </w:t>
            </w:r>
          </w:p>
          <w:p w14:paraId="3806488C">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宋体"/>
                <w:b w:val="0"/>
                <w:bCs w:val="0"/>
                <w:color w:val="auto"/>
                <w:spacing w:val="0"/>
                <w:sz w:val="21"/>
                <w:szCs w:val="21"/>
                <w:u w:val="single"/>
                <w:lang w:val="en-US" w:eastAsia="zh-CN"/>
              </w:rPr>
            </w:pPr>
            <w:r>
              <w:rPr>
                <w:rFonts w:hint="eastAsia" w:ascii="宋体" w:hAnsi="宋体" w:eastAsia="宋体" w:cs="宋体"/>
                <w:b w:val="0"/>
                <w:bCs w:val="0"/>
                <w:color w:val="auto"/>
                <w:spacing w:val="0"/>
                <w:sz w:val="21"/>
                <w:szCs w:val="21"/>
                <w:u w:val="none"/>
                <w:lang w:val="en-US" w:eastAsia="zh-CN"/>
              </w:rPr>
              <w:t>法定代表人或其委托代理人姓名：</w:t>
            </w:r>
            <w:r>
              <w:rPr>
                <w:rFonts w:hint="eastAsia" w:ascii="宋体" w:hAnsi="宋体" w:eastAsia="宋体" w:cs="宋体"/>
                <w:b w:val="0"/>
                <w:bCs w:val="0"/>
                <w:color w:val="auto"/>
                <w:spacing w:val="0"/>
                <w:sz w:val="21"/>
                <w:szCs w:val="21"/>
                <w:u w:val="single"/>
                <w:lang w:val="en-US" w:eastAsia="zh-CN"/>
              </w:rPr>
              <w:t xml:space="preserve">                  </w:t>
            </w:r>
          </w:p>
          <w:p w14:paraId="184AD20B">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Times New Roman"/>
                <w:b w:val="0"/>
                <w:bCs w:val="0"/>
                <w:color w:val="auto"/>
                <w:szCs w:val="21"/>
                <w:highlight w:val="none"/>
                <w:u w:val="single"/>
                <w:lang w:eastAsia="zh-CN"/>
              </w:rPr>
            </w:pPr>
            <w:r>
              <w:rPr>
                <w:rFonts w:hint="eastAsia" w:ascii="宋体" w:hAnsi="宋体" w:eastAsia="宋体" w:cs="宋体"/>
                <w:b w:val="0"/>
                <w:bCs w:val="0"/>
                <w:color w:val="auto"/>
                <w:spacing w:val="0"/>
                <w:sz w:val="21"/>
                <w:szCs w:val="21"/>
                <w:u w:val="none"/>
                <w:lang w:val="en-US" w:eastAsia="zh-CN"/>
              </w:rPr>
              <w:t>法定代表人或其委托代理人手机号码：</w:t>
            </w:r>
            <w:r>
              <w:rPr>
                <w:rFonts w:hint="eastAsia" w:ascii="宋体" w:hAnsi="宋体" w:eastAsia="宋体" w:cs="宋体"/>
                <w:b w:val="0"/>
                <w:bCs w:val="0"/>
                <w:color w:val="auto"/>
                <w:spacing w:val="0"/>
                <w:sz w:val="21"/>
                <w:szCs w:val="21"/>
                <w:u w:val="single"/>
                <w:lang w:val="en-US" w:eastAsia="zh-CN"/>
              </w:rPr>
              <w:t xml:space="preserve">                  </w:t>
            </w:r>
          </w:p>
          <w:p w14:paraId="625EF65A">
            <w:pPr>
              <w:pStyle w:val="9"/>
              <w:keepNext w:val="0"/>
              <w:keepLines w:val="0"/>
              <w:pageBreakBefore w:val="0"/>
              <w:widowControl w:val="0"/>
              <w:kinsoku/>
              <w:wordWrap/>
              <w:overflowPunct/>
              <w:topLinePunct w:val="0"/>
              <w:autoSpaceDE/>
              <w:autoSpaceDN/>
              <w:bidi w:val="0"/>
              <w:adjustRightInd/>
              <w:spacing w:line="400" w:lineRule="exact"/>
              <w:ind w:left="0" w:leftChars="0"/>
              <w:textAlignment w:val="auto"/>
              <w:rPr>
                <w:rFonts w:hint="eastAsia" w:ascii="宋体" w:hAnsi="宋体" w:cs="宋体"/>
                <w:color w:val="auto"/>
                <w:szCs w:val="21"/>
              </w:rPr>
            </w:pPr>
            <w:r>
              <w:rPr>
                <w:rFonts w:hint="eastAsia" w:ascii="Times New Roman" w:hAnsi="Times New Roman" w:eastAsia="宋体" w:cs="Times New Roman"/>
                <w:b w:val="0"/>
                <w:bCs w:val="0"/>
                <w:color w:val="auto"/>
                <w:spacing w:val="-3"/>
                <w:sz w:val="21"/>
                <w:lang w:eastAsia="zh-CN"/>
              </w:rPr>
              <w:t>（</w:t>
            </w:r>
            <w:r>
              <w:rPr>
                <w:rFonts w:hint="eastAsia" w:ascii="Times New Roman" w:hAnsi="Times New Roman" w:eastAsia="宋体" w:cs="Times New Roman"/>
                <w:b w:val="0"/>
                <w:bCs w:val="0"/>
                <w:color w:val="auto"/>
                <w:spacing w:val="-3"/>
                <w:sz w:val="21"/>
                <w:lang w:val="en-US" w:eastAsia="zh-CN"/>
              </w:rPr>
              <w:t>4</w:t>
            </w:r>
            <w:r>
              <w:rPr>
                <w:rFonts w:hint="eastAsia" w:ascii="Times New Roman" w:hAnsi="Times New Roman" w:eastAsia="宋体" w:cs="Times New Roman"/>
                <w:b w:val="0"/>
                <w:bCs w:val="0"/>
                <w:color w:val="auto"/>
                <w:spacing w:val="-3"/>
                <w:sz w:val="21"/>
                <w:lang w:eastAsia="zh-CN"/>
              </w:rPr>
              <w:t>）</w:t>
            </w:r>
            <w:r>
              <w:rPr>
                <w:rFonts w:ascii="Times New Roman" w:hAnsi="Times New Roman" w:eastAsia="宋体" w:cs="Times New Roman"/>
                <w:b w:val="0"/>
                <w:bCs w:val="0"/>
                <w:color w:val="auto"/>
                <w:spacing w:val="-3"/>
                <w:sz w:val="21"/>
              </w:rPr>
              <w:t>响应文件启用顺序和效力：响应文件的启用，按先后顺位</w:t>
            </w:r>
            <w:r>
              <w:rPr>
                <w:rFonts w:ascii="Times New Roman" w:hAnsi="Times New Roman" w:eastAsia="宋体" w:cs="Times New Roman"/>
                <w:color w:val="auto"/>
                <w:spacing w:val="-3"/>
                <w:sz w:val="21"/>
              </w:rPr>
              <w:t>分别为电子响应文件、以介质存储的数据电文形式的电子备份响应文件。顺位在先的响应文件已按时解密的</w:t>
            </w:r>
            <w:r>
              <w:rPr>
                <w:rFonts w:hint="eastAsia" w:ascii="Times New Roman" w:hAnsi="Times New Roman" w:eastAsia="宋体" w:cs="Times New Roman"/>
                <w:color w:val="auto"/>
                <w:spacing w:val="-3"/>
                <w:sz w:val="21"/>
                <w:lang w:eastAsia="zh-CN"/>
              </w:rPr>
              <w:t>，</w:t>
            </w:r>
            <w:r>
              <w:rPr>
                <w:rFonts w:ascii="Times New Roman" w:hAnsi="Times New Roman" w:eastAsia="宋体" w:cs="Times New Roman"/>
                <w:color w:val="auto"/>
                <w:spacing w:val="-3"/>
                <w:sz w:val="21"/>
              </w:rPr>
              <w:t>下一顺位响应文件自动失效。在下一顺位的响应文件启用时，前一顺位的响应文件自动失效。</w:t>
            </w:r>
          </w:p>
        </w:tc>
      </w:tr>
      <w:tr w14:paraId="24D1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A92A89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70C57065">
            <w:pPr>
              <w:keepNext w:val="0"/>
              <w:keepLines w:val="0"/>
              <w:pageBreakBefore w:val="0"/>
              <w:widowControl w:val="0"/>
              <w:kinsoku/>
              <w:wordWrap/>
              <w:overflowPunct/>
              <w:topLinePunct w:val="0"/>
              <w:autoSpaceDE/>
              <w:autoSpaceDN/>
              <w:bidi w:val="0"/>
              <w:adjustRightInd/>
              <w:spacing w:line="400" w:lineRule="exact"/>
              <w:jc w:val="center"/>
              <w:textAlignment w:val="auto"/>
              <w:rPr>
                <w:color w:val="auto"/>
              </w:rPr>
            </w:pPr>
            <w:r>
              <w:rPr>
                <w:rFonts w:hint="eastAsia"/>
                <w:color w:val="auto"/>
                <w:lang w:eastAsia="zh-CN"/>
              </w:rPr>
              <w:t>竞标</w:t>
            </w:r>
            <w:r>
              <w:rPr>
                <w:rFonts w:hint="eastAsia"/>
                <w:color w:val="auto"/>
              </w:rPr>
              <w:t>有效期</w:t>
            </w:r>
          </w:p>
        </w:tc>
        <w:tc>
          <w:tcPr>
            <w:tcW w:w="7164" w:type="dxa"/>
            <w:tcBorders>
              <w:top w:val="single" w:color="auto" w:sz="4" w:space="0"/>
              <w:left w:val="single" w:color="auto" w:sz="4" w:space="0"/>
              <w:bottom w:val="single" w:color="auto" w:sz="4" w:space="0"/>
              <w:right w:val="single" w:color="auto" w:sz="4" w:space="0"/>
            </w:tcBorders>
            <w:vAlign w:val="center"/>
          </w:tcPr>
          <w:p w14:paraId="5AA6EAA6">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color w:val="auto"/>
                <w:lang w:eastAsia="zh-CN"/>
              </w:rPr>
              <w:t>竞</w:t>
            </w:r>
            <w:r>
              <w:rPr>
                <w:rFonts w:hint="eastAsia" w:ascii="宋体" w:hAnsi="宋体" w:cs="宋体"/>
                <w:color w:val="auto"/>
                <w:szCs w:val="21"/>
                <w:lang w:eastAsia="zh-CN"/>
              </w:rPr>
              <w:t>标</w:t>
            </w:r>
            <w:r>
              <w:rPr>
                <w:rFonts w:hint="eastAsia" w:ascii="宋体" w:hAnsi="宋体" w:cs="宋体"/>
                <w:color w:val="auto"/>
                <w:szCs w:val="21"/>
              </w:rPr>
              <w:t>有效期：</w:t>
            </w:r>
            <w:r>
              <w:rPr>
                <w:rFonts w:hint="eastAsia"/>
                <w:color w:val="auto"/>
                <w:lang w:eastAsia="zh-CN"/>
              </w:rPr>
              <w:t>竞</w:t>
            </w:r>
            <w:r>
              <w:rPr>
                <w:rFonts w:hint="eastAsia" w:ascii="宋体" w:hAnsi="宋体" w:cs="宋体"/>
                <w:color w:val="auto"/>
                <w:szCs w:val="21"/>
                <w:lang w:eastAsia="zh-CN"/>
              </w:rPr>
              <w:t>标</w:t>
            </w:r>
            <w:r>
              <w:rPr>
                <w:rFonts w:hint="eastAsia" w:ascii="宋体" w:hAnsi="宋体" w:cs="宋体"/>
                <w:color w:val="auto"/>
                <w:szCs w:val="21"/>
              </w:rPr>
              <w:t>截止日期后60天</w:t>
            </w:r>
          </w:p>
        </w:tc>
      </w:tr>
      <w:tr w14:paraId="1422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13A3E1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1992" w:type="dxa"/>
            <w:tcBorders>
              <w:top w:val="single" w:color="auto" w:sz="4" w:space="0"/>
              <w:left w:val="single" w:color="auto" w:sz="4" w:space="0"/>
              <w:bottom w:val="single" w:color="auto" w:sz="4" w:space="0"/>
              <w:right w:val="single" w:color="auto" w:sz="4" w:space="0"/>
            </w:tcBorders>
            <w:vAlign w:val="center"/>
          </w:tcPr>
          <w:p w14:paraId="74173A0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5526DC3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eastAsia="宋体"/>
                <w:color w:val="auto"/>
                <w:lang w:eastAsia="zh-CN"/>
              </w:rPr>
            </w:pPr>
            <w:r>
              <w:rPr>
                <w:rFonts w:hint="eastAsia"/>
                <w:color w:val="auto"/>
                <w:lang w:val="en-US" w:eastAsia="zh-CN"/>
              </w:rPr>
              <w:t>不收取</w:t>
            </w:r>
          </w:p>
        </w:tc>
      </w:tr>
      <w:tr w14:paraId="2E20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412203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992" w:type="dxa"/>
            <w:tcBorders>
              <w:top w:val="single" w:color="auto" w:sz="4" w:space="0"/>
              <w:left w:val="single" w:color="auto" w:sz="4" w:space="0"/>
              <w:bottom w:val="single" w:color="auto" w:sz="4" w:space="0"/>
              <w:right w:val="single" w:color="auto" w:sz="4" w:space="0"/>
            </w:tcBorders>
            <w:vAlign w:val="center"/>
          </w:tcPr>
          <w:p w14:paraId="5D336916">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hAnsi="宋体" w:cs="宋体"/>
                <w:color w:val="auto"/>
                <w:lang w:eastAsia="zh-CN"/>
              </w:rPr>
              <w:t>响应</w:t>
            </w:r>
            <w:r>
              <w:rPr>
                <w:rFonts w:hint="eastAsia" w:hAnsi="宋体" w:cs="宋体"/>
                <w:color w:val="auto"/>
              </w:rPr>
              <w:t>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1EB96F54">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s="宋体"/>
                <w:color w:val="auto"/>
                <w:szCs w:val="21"/>
              </w:rPr>
              <w:t>详见竞争性磋商公告</w:t>
            </w:r>
          </w:p>
        </w:tc>
      </w:tr>
      <w:tr w14:paraId="629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51C3AE0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992" w:type="dxa"/>
            <w:tcBorders>
              <w:top w:val="single" w:color="auto" w:sz="4" w:space="0"/>
              <w:left w:val="single" w:color="auto" w:sz="4" w:space="0"/>
              <w:bottom w:val="single" w:color="auto" w:sz="4" w:space="0"/>
              <w:right w:val="single" w:color="auto" w:sz="4" w:space="0"/>
            </w:tcBorders>
            <w:vAlign w:val="center"/>
          </w:tcPr>
          <w:p w14:paraId="72B435A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7CA94DDE">
            <w:pPr>
              <w:pStyle w:val="13"/>
              <w:keepNext w:val="0"/>
              <w:keepLines w:val="0"/>
              <w:pageBreakBefore w:val="0"/>
              <w:widowControl w:val="0"/>
              <w:kinsoku/>
              <w:wordWrap/>
              <w:overflowPunct/>
              <w:topLinePunct w:val="0"/>
              <w:autoSpaceDE/>
              <w:autoSpaceDN/>
              <w:bidi w:val="0"/>
              <w:adjustRightInd/>
              <w:spacing w:line="400" w:lineRule="exact"/>
              <w:jc w:val="left"/>
              <w:textAlignment w:val="auto"/>
              <w:rPr>
                <w:rFonts w:hAnsi="宋体" w:cs="宋体"/>
                <w:color w:val="auto"/>
              </w:rPr>
            </w:pPr>
            <w:r>
              <w:rPr>
                <w:rFonts w:hint="eastAsia" w:hAnsi="宋体" w:cs="宋体"/>
                <w:color w:val="auto"/>
              </w:rPr>
              <w:t>评标委员会构成：</w:t>
            </w:r>
            <w:r>
              <w:rPr>
                <w:rFonts w:hint="eastAsia" w:hAnsi="宋体" w:cs="宋体"/>
                <w:color w:val="auto"/>
                <w:lang w:val="en-US" w:eastAsia="zh-CN"/>
              </w:rPr>
              <w:t>3</w:t>
            </w:r>
            <w:r>
              <w:rPr>
                <w:rFonts w:hint="eastAsia" w:hAnsi="宋体" w:cs="宋体"/>
                <w:color w:val="auto"/>
              </w:rPr>
              <w:t>人，其中采购单位代表</w:t>
            </w:r>
            <w:r>
              <w:rPr>
                <w:rFonts w:hint="eastAsia" w:hAnsi="宋体" w:cs="宋体"/>
                <w:color w:val="auto"/>
                <w:lang w:val="en-US" w:eastAsia="zh-CN"/>
              </w:rPr>
              <w:t>1</w:t>
            </w:r>
            <w:r>
              <w:rPr>
                <w:rFonts w:hint="eastAsia" w:hAnsi="宋体" w:cs="宋体"/>
                <w:color w:val="auto"/>
              </w:rPr>
              <w:t>人，专家</w:t>
            </w:r>
            <w:r>
              <w:rPr>
                <w:rFonts w:hint="eastAsia" w:hAnsi="宋体" w:cs="宋体"/>
                <w:color w:val="auto"/>
                <w:lang w:val="en-US" w:eastAsia="zh-CN"/>
              </w:rPr>
              <w:t>2</w:t>
            </w:r>
            <w:r>
              <w:rPr>
                <w:rFonts w:hint="eastAsia" w:hAnsi="宋体" w:cs="宋体"/>
                <w:color w:val="auto"/>
              </w:rPr>
              <w:t>人；</w:t>
            </w:r>
          </w:p>
          <w:p w14:paraId="6F3912C0">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s="宋体"/>
                <w:color w:val="auto"/>
                <w:szCs w:val="21"/>
              </w:rPr>
              <w:t>评标专家确定方式：随机抽取。</w:t>
            </w:r>
          </w:p>
        </w:tc>
      </w:tr>
      <w:tr w14:paraId="0F9E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01806B8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992" w:type="dxa"/>
            <w:tcBorders>
              <w:top w:val="single" w:color="auto" w:sz="4" w:space="0"/>
              <w:left w:val="single" w:color="auto" w:sz="4" w:space="0"/>
              <w:bottom w:val="single" w:color="auto" w:sz="4" w:space="0"/>
              <w:right w:val="single" w:color="auto" w:sz="4" w:space="0"/>
            </w:tcBorders>
            <w:vAlign w:val="center"/>
          </w:tcPr>
          <w:p w14:paraId="34CF94A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7C694C62">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s="宋体"/>
                <w:color w:val="auto"/>
                <w:szCs w:val="21"/>
              </w:rPr>
              <w:t>详见竞争性磋商公告</w:t>
            </w:r>
          </w:p>
        </w:tc>
      </w:tr>
      <w:tr w14:paraId="57FA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7AD4EA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992" w:type="dxa"/>
            <w:tcBorders>
              <w:top w:val="single" w:color="auto" w:sz="4" w:space="0"/>
              <w:left w:val="single" w:color="auto" w:sz="4" w:space="0"/>
              <w:bottom w:val="single" w:color="auto" w:sz="4" w:space="0"/>
              <w:right w:val="single" w:color="auto" w:sz="4" w:space="0"/>
            </w:tcBorders>
            <w:vAlign w:val="center"/>
          </w:tcPr>
          <w:p w14:paraId="3869CE1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6E0A2A92">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宋体" w:hAnsi="宋体"/>
                <w:color w:val="auto"/>
                <w:szCs w:val="21"/>
              </w:rPr>
              <w:t>评标方法：</w:t>
            </w:r>
            <w:r>
              <w:rPr>
                <w:rFonts w:hint="eastAsia"/>
                <w:color w:val="auto"/>
              </w:rPr>
              <w:t>综合评分法</w:t>
            </w:r>
          </w:p>
        </w:tc>
      </w:tr>
      <w:tr w14:paraId="7226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2EB4349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992" w:type="dxa"/>
            <w:tcBorders>
              <w:top w:val="single" w:color="auto" w:sz="4" w:space="0"/>
              <w:left w:val="single" w:color="auto" w:sz="4" w:space="0"/>
              <w:bottom w:val="single" w:color="auto" w:sz="4" w:space="0"/>
              <w:right w:val="single" w:color="auto" w:sz="4" w:space="0"/>
            </w:tcBorders>
            <w:vAlign w:val="center"/>
          </w:tcPr>
          <w:p w14:paraId="03B89A22">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rPr>
            </w:pPr>
            <w:r>
              <w:rPr>
                <w:rFonts w:hint="eastAsia" w:ascii="宋体" w:hAnsi="宋体" w:cs="宋体"/>
                <w:color w:val="auto"/>
                <w:szCs w:val="21"/>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1E936790">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s="宋体"/>
                <w:color w:val="auto"/>
                <w:szCs w:val="21"/>
              </w:rPr>
            </w:pPr>
            <w:r>
              <w:rPr>
                <w:rFonts w:hint="eastAsia" w:ascii="宋体" w:hAnsi="宋体" w:cs="宋体"/>
                <w:color w:val="auto"/>
                <w:szCs w:val="21"/>
              </w:rPr>
              <w:t>商务条款评审中允许负偏离的非实质性条款数为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w:t>
            </w:r>
            <w:r>
              <w:rPr>
                <w:rFonts w:hint="eastAsia" w:ascii="宋体" w:hAnsi="宋体" w:cs="宋体"/>
                <w:color w:val="auto"/>
                <w:szCs w:val="21"/>
                <w:u w:val="single"/>
              </w:rPr>
              <w:t xml:space="preserve"> </w:t>
            </w:r>
            <w:r>
              <w:rPr>
                <w:rFonts w:hint="eastAsia" w:ascii="宋体" w:hAnsi="宋体" w:cs="宋体"/>
                <w:color w:val="auto"/>
                <w:szCs w:val="21"/>
              </w:rPr>
              <w:t>项。</w:t>
            </w:r>
          </w:p>
          <w:p w14:paraId="73ECA345">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color w:val="auto"/>
                <w:szCs w:val="21"/>
              </w:rPr>
            </w:pPr>
            <w:r>
              <w:rPr>
                <w:rFonts w:hint="eastAsia" w:ascii="宋体" w:hAnsi="宋体" w:cs="宋体"/>
                <w:color w:val="auto"/>
                <w:szCs w:val="21"/>
              </w:rPr>
              <w:t>服务需求评审中允许负偏离的非实质性条款数为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w:t>
            </w:r>
            <w:r>
              <w:rPr>
                <w:rFonts w:hint="eastAsia" w:ascii="宋体" w:hAnsi="宋体" w:cs="宋体"/>
                <w:color w:val="auto"/>
                <w:szCs w:val="21"/>
                <w:u w:val="single"/>
              </w:rPr>
              <w:t xml:space="preserve"> </w:t>
            </w:r>
            <w:r>
              <w:rPr>
                <w:rFonts w:hint="eastAsia" w:ascii="宋体" w:hAnsi="宋体" w:cs="宋体"/>
                <w:color w:val="auto"/>
                <w:szCs w:val="21"/>
              </w:rPr>
              <w:t>项。</w:t>
            </w:r>
          </w:p>
        </w:tc>
      </w:tr>
      <w:tr w14:paraId="19D3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3C866CB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992" w:type="dxa"/>
            <w:tcBorders>
              <w:top w:val="single" w:color="auto" w:sz="4" w:space="0"/>
              <w:left w:val="single" w:color="auto" w:sz="4" w:space="0"/>
              <w:bottom w:val="single" w:color="auto" w:sz="4" w:space="0"/>
              <w:right w:val="single" w:color="auto" w:sz="4" w:space="0"/>
            </w:tcBorders>
            <w:vAlign w:val="center"/>
          </w:tcPr>
          <w:p w14:paraId="06A467AF">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03D0E4ED">
            <w:pPr>
              <w:pStyle w:val="38"/>
              <w:spacing w:before="76" w:line="348" w:lineRule="auto"/>
              <w:ind w:right="96"/>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履约保证金的形式：</w:t>
            </w:r>
            <w:r>
              <w:rPr>
                <w:rFonts w:hint="eastAsia" w:asciiTheme="minorEastAsia" w:hAnsiTheme="minorEastAsia" w:eastAsiaTheme="minorEastAsia" w:cstheme="minorEastAsia"/>
                <w:color w:val="auto"/>
                <w:spacing w:val="5"/>
                <w:kern w:val="2"/>
                <w:sz w:val="21"/>
                <w:szCs w:val="21"/>
                <w:u w:val="single"/>
                <w:lang w:eastAsia="zh-CN"/>
              </w:rPr>
              <w:t>支票、汇票、本票或者金融机构、担保机构出具的保函等非现金形式提交。</w:t>
            </w:r>
          </w:p>
          <w:p w14:paraId="201FB23F">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rPr>
            </w:pPr>
            <w:r>
              <w:rPr>
                <w:rFonts w:hint="eastAsia" w:asciiTheme="minorEastAsia" w:hAnsiTheme="minorEastAsia" w:eastAsiaTheme="minorEastAsia" w:cstheme="minorEastAsia"/>
                <w:color w:val="auto"/>
                <w:kern w:val="2"/>
                <w:sz w:val="21"/>
                <w:szCs w:val="21"/>
              </w:rPr>
              <w:t>履约</w:t>
            </w:r>
            <w:r>
              <w:rPr>
                <w:rFonts w:hint="eastAsia" w:asciiTheme="minorEastAsia" w:hAnsiTheme="minorEastAsia" w:eastAsiaTheme="minorEastAsia" w:cstheme="minorEastAsia"/>
                <w:color w:val="auto"/>
                <w:spacing w:val="-3"/>
                <w:kern w:val="2"/>
                <w:sz w:val="21"/>
                <w:szCs w:val="21"/>
              </w:rPr>
              <w:t>保</w:t>
            </w:r>
            <w:r>
              <w:rPr>
                <w:rFonts w:hint="eastAsia" w:asciiTheme="minorEastAsia" w:hAnsiTheme="minorEastAsia" w:eastAsiaTheme="minorEastAsia" w:cstheme="minorEastAsia"/>
                <w:color w:val="auto"/>
                <w:kern w:val="2"/>
                <w:sz w:val="21"/>
                <w:szCs w:val="21"/>
              </w:rPr>
              <w:t>证</w:t>
            </w:r>
            <w:r>
              <w:rPr>
                <w:rFonts w:hint="eastAsia" w:asciiTheme="minorEastAsia" w:hAnsiTheme="minorEastAsia" w:eastAsiaTheme="minorEastAsia" w:cstheme="minorEastAsia"/>
                <w:color w:val="auto"/>
                <w:spacing w:val="-3"/>
                <w:kern w:val="2"/>
                <w:sz w:val="21"/>
                <w:szCs w:val="21"/>
              </w:rPr>
              <w:t>金</w:t>
            </w:r>
            <w:r>
              <w:rPr>
                <w:rFonts w:hint="eastAsia" w:asciiTheme="minorEastAsia" w:hAnsiTheme="minorEastAsia" w:eastAsiaTheme="minorEastAsia" w:cstheme="minorEastAsia"/>
                <w:color w:val="auto"/>
                <w:kern w:val="2"/>
                <w:sz w:val="21"/>
                <w:szCs w:val="21"/>
              </w:rPr>
              <w:t>的</w:t>
            </w:r>
            <w:r>
              <w:rPr>
                <w:rFonts w:hint="eastAsia" w:asciiTheme="minorEastAsia" w:hAnsiTheme="minorEastAsia" w:eastAsiaTheme="minorEastAsia" w:cstheme="minorEastAsia"/>
                <w:color w:val="auto"/>
                <w:spacing w:val="-3"/>
                <w:kern w:val="2"/>
                <w:sz w:val="21"/>
                <w:szCs w:val="21"/>
              </w:rPr>
              <w:t>金</w:t>
            </w:r>
            <w:r>
              <w:rPr>
                <w:rFonts w:hint="eastAsia" w:asciiTheme="minorEastAsia" w:hAnsiTheme="minorEastAsia" w:eastAsiaTheme="minorEastAsia" w:cstheme="minorEastAsia"/>
                <w:color w:val="auto"/>
                <w:kern w:val="2"/>
                <w:sz w:val="21"/>
                <w:szCs w:val="21"/>
              </w:rPr>
              <w:t>额：</w:t>
            </w:r>
            <w:r>
              <w:rPr>
                <w:rFonts w:hint="eastAsia" w:asciiTheme="minorEastAsia" w:hAnsiTheme="minorEastAsia" w:eastAsiaTheme="minorEastAsia" w:cstheme="minorEastAsia"/>
                <w:color w:val="auto"/>
                <w:kern w:val="2"/>
                <w:sz w:val="21"/>
                <w:szCs w:val="21"/>
                <w:u w:val="single"/>
                <w:lang w:val="en-US" w:eastAsia="zh-CN"/>
              </w:rPr>
              <w:t>无。</w:t>
            </w:r>
          </w:p>
        </w:tc>
      </w:tr>
      <w:tr w14:paraId="48DA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48" w:type="dxa"/>
            <w:tcBorders>
              <w:top w:val="single" w:color="auto" w:sz="4" w:space="0"/>
              <w:left w:val="single" w:color="auto" w:sz="4" w:space="0"/>
              <w:bottom w:val="single" w:color="auto" w:sz="4" w:space="0"/>
              <w:right w:val="single" w:color="auto" w:sz="4" w:space="0"/>
            </w:tcBorders>
            <w:vAlign w:val="center"/>
          </w:tcPr>
          <w:p w14:paraId="6CF1F3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992" w:type="dxa"/>
            <w:tcBorders>
              <w:top w:val="single" w:color="auto" w:sz="4" w:space="0"/>
              <w:left w:val="single" w:color="auto" w:sz="4" w:space="0"/>
              <w:bottom w:val="single" w:color="auto" w:sz="4" w:space="0"/>
              <w:right w:val="single" w:color="auto" w:sz="4" w:space="0"/>
            </w:tcBorders>
            <w:vAlign w:val="center"/>
          </w:tcPr>
          <w:p w14:paraId="7B99FBD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rPr>
            </w:pPr>
            <w:r>
              <w:rPr>
                <w:rFonts w:hint="eastAsia" w:ascii="宋体" w:hAnsi="宋体" w:cs="宋体"/>
                <w:color w:val="auto"/>
                <w:szCs w:val="21"/>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282B635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Cs w:val="21"/>
                <w:lang w:val="en-US" w:eastAsia="zh-CN"/>
              </w:rPr>
            </w:pPr>
            <w:r>
              <w:rPr>
                <w:rFonts w:hint="eastAsia" w:ascii="宋体" w:hAnsi="宋体" w:cs="宋体"/>
                <w:color w:val="auto"/>
                <w:szCs w:val="21"/>
              </w:rPr>
              <w:t>本项目采购预算价：</w:t>
            </w:r>
            <w:r>
              <w:rPr>
                <w:rFonts w:hint="eastAsia" w:ascii="宋体" w:hAnsi="宋体" w:cs="宋体"/>
                <w:color w:val="auto"/>
                <w:szCs w:val="21"/>
                <w:lang w:val="en-US" w:eastAsia="zh-CN"/>
              </w:rPr>
              <w:t xml:space="preserve">3789028.67元      </w:t>
            </w:r>
          </w:p>
        </w:tc>
      </w:tr>
      <w:tr w14:paraId="1B69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4E1AA70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08B32655">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rPr>
            </w:pPr>
            <w:r>
              <w:rPr>
                <w:rFonts w:hint="eastAsia" w:ascii="宋体" w:hAnsi="宋体"/>
                <w:color w:val="auto"/>
                <w:szCs w:val="21"/>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4DB5D089">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宋体" w:hAnsi="宋体" w:cs="宋体"/>
                <w:color w:val="auto"/>
                <w:szCs w:val="21"/>
              </w:rPr>
            </w:pPr>
            <w:r>
              <w:rPr>
                <w:rFonts w:hint="eastAsia" w:ascii="宋体" w:hAnsi="宋体"/>
                <w:color w:val="auto"/>
                <w:szCs w:val="21"/>
              </w:rPr>
              <w:t>以书面形式</w:t>
            </w:r>
          </w:p>
        </w:tc>
      </w:tr>
      <w:tr w14:paraId="5964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DB8A05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4DC9D5BC">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rPr>
            </w:pPr>
            <w:r>
              <w:rPr>
                <w:rFonts w:hint="eastAsia" w:ascii="宋体" w:hAnsi="宋体"/>
                <w:color w:val="auto"/>
                <w:szCs w:val="21"/>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5E755A2C">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default" w:ascii="宋体" w:hAnsi="宋体"/>
                <w:color w:val="auto"/>
                <w:szCs w:val="21"/>
                <w:u w:val="none"/>
                <w:lang w:val="en-US"/>
              </w:rPr>
            </w:pPr>
            <w:r>
              <w:rPr>
                <w:rFonts w:hint="eastAsia" w:ascii="宋体" w:hAnsi="宋体"/>
                <w:color w:val="auto"/>
                <w:szCs w:val="21"/>
                <w:u w:val="none"/>
                <w:lang w:eastAsia="zh-CN"/>
              </w:rPr>
              <w:t xml:space="preserve">广西锐达工程咨询有限公司 </w:t>
            </w:r>
          </w:p>
          <w:p w14:paraId="22E102A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olor w:val="auto"/>
                <w:szCs w:val="21"/>
                <w:u w:val="none"/>
                <w:lang w:val="en-US" w:eastAsia="zh-CN"/>
              </w:rPr>
            </w:pPr>
            <w:r>
              <w:rPr>
                <w:rFonts w:ascii="宋体" w:hAnsi="宋体"/>
                <w:color w:val="auto"/>
                <w:szCs w:val="21"/>
                <w:u w:val="none"/>
              </w:rPr>
              <w:t>联系电话</w:t>
            </w:r>
            <w:r>
              <w:rPr>
                <w:rFonts w:hint="eastAsia" w:ascii="宋体" w:hAnsi="宋体"/>
                <w:color w:val="auto"/>
                <w:szCs w:val="21"/>
                <w:u w:val="none"/>
              </w:rPr>
              <w:t>：</w:t>
            </w:r>
            <w:r>
              <w:rPr>
                <w:rFonts w:hint="eastAsia" w:ascii="宋体" w:hAnsi="宋体"/>
                <w:color w:val="auto"/>
                <w:szCs w:val="21"/>
                <w:u w:val="none"/>
                <w:lang w:val="en-US" w:eastAsia="zh-CN"/>
              </w:rPr>
              <w:t xml:space="preserve">0777- 5682186 </w:t>
            </w:r>
          </w:p>
          <w:p w14:paraId="707B9542">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b/>
                <w:color w:val="auto"/>
              </w:rPr>
            </w:pPr>
            <w:r>
              <w:rPr>
                <w:rFonts w:ascii="宋体" w:hAnsi="宋体"/>
                <w:color w:val="auto"/>
                <w:szCs w:val="21"/>
                <w:u w:val="none"/>
              </w:rPr>
              <w:t>通讯地址</w:t>
            </w:r>
            <w:r>
              <w:rPr>
                <w:rFonts w:hint="eastAsia" w:ascii="宋体" w:hAnsi="宋体" w:cs="Helvetica"/>
                <w:color w:val="auto"/>
                <w:szCs w:val="21"/>
                <w:u w:val="none"/>
              </w:rPr>
              <w:t>：</w:t>
            </w:r>
            <w:r>
              <w:rPr>
                <w:rFonts w:hint="eastAsia" w:ascii="宋体" w:hAnsi="宋体" w:cs="Times New Roman"/>
                <w:color w:val="auto"/>
                <w:szCs w:val="21"/>
                <w:u w:val="none"/>
                <w:lang w:eastAsia="zh-CN"/>
              </w:rPr>
              <w:t xml:space="preserve">钦州市钦北区北环西路与新华路交汇处坭桥物流市场2幢4楼 </w:t>
            </w:r>
          </w:p>
        </w:tc>
      </w:tr>
      <w:tr w14:paraId="6218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679A866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17</w:t>
            </w:r>
          </w:p>
        </w:tc>
        <w:tc>
          <w:tcPr>
            <w:tcW w:w="1992" w:type="dxa"/>
            <w:tcBorders>
              <w:top w:val="single" w:color="auto" w:sz="4" w:space="0"/>
              <w:left w:val="single" w:color="auto" w:sz="4" w:space="0"/>
              <w:bottom w:val="single" w:color="auto" w:sz="4" w:space="0"/>
              <w:right w:val="single" w:color="auto" w:sz="4" w:space="0"/>
            </w:tcBorders>
            <w:vAlign w:val="center"/>
          </w:tcPr>
          <w:p w14:paraId="11A9EDD1">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rPr>
            </w:pPr>
            <w:r>
              <w:rPr>
                <w:rFonts w:hint="eastAsia" w:hAnsi="宋体"/>
                <w:color w:val="auto"/>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4A251850">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Ansi="宋体"/>
                <w:b/>
                <w:color w:val="auto"/>
              </w:rPr>
            </w:pPr>
            <w:r>
              <w:rPr>
                <w:rFonts w:hint="eastAsia" w:hAnsi="宋体"/>
                <w:color w:val="auto"/>
              </w:rPr>
              <w:t>质疑期内每个工作日</w:t>
            </w:r>
            <w:r>
              <w:rPr>
                <w:rFonts w:hint="eastAsia" w:hAnsi="宋体"/>
                <w:color w:val="auto"/>
                <w:u w:val="single"/>
              </w:rPr>
              <w:t>08</w:t>
            </w:r>
            <w:r>
              <w:rPr>
                <w:rFonts w:hint="eastAsia" w:hAnsi="宋体"/>
                <w:color w:val="auto"/>
              </w:rPr>
              <w:t>时</w:t>
            </w:r>
            <w:r>
              <w:rPr>
                <w:rFonts w:hint="eastAsia" w:hAnsi="宋体"/>
                <w:color w:val="auto"/>
                <w:u w:val="single"/>
              </w:rPr>
              <w:t>00</w:t>
            </w:r>
            <w:r>
              <w:rPr>
                <w:rFonts w:hint="eastAsia" w:hAnsi="宋体"/>
                <w:color w:val="auto"/>
              </w:rPr>
              <w:t>分到</w:t>
            </w:r>
            <w:r>
              <w:rPr>
                <w:rFonts w:hint="eastAsia" w:hAnsi="宋体"/>
                <w:color w:val="auto"/>
                <w:u w:val="single"/>
              </w:rPr>
              <w:t>12</w:t>
            </w:r>
            <w:r>
              <w:rPr>
                <w:rFonts w:hint="eastAsia" w:hAnsi="宋体"/>
                <w:color w:val="auto"/>
              </w:rPr>
              <w:t>时</w:t>
            </w:r>
            <w:r>
              <w:rPr>
                <w:rFonts w:hint="eastAsia" w:hAnsi="宋体"/>
                <w:color w:val="auto"/>
                <w:u w:val="single"/>
              </w:rPr>
              <w:t>00</w:t>
            </w:r>
            <w:r>
              <w:rPr>
                <w:rFonts w:hint="eastAsia" w:hAnsi="宋体"/>
                <w:color w:val="auto"/>
              </w:rPr>
              <w:t>分，</w:t>
            </w:r>
            <w:r>
              <w:rPr>
                <w:rFonts w:hint="eastAsia" w:hAnsi="宋体"/>
                <w:color w:val="auto"/>
                <w:u w:val="single"/>
              </w:rPr>
              <w:t>15</w:t>
            </w:r>
            <w:r>
              <w:rPr>
                <w:rFonts w:hint="eastAsia" w:hAnsi="宋体"/>
                <w:color w:val="auto"/>
              </w:rPr>
              <w:t>时</w:t>
            </w:r>
            <w:r>
              <w:rPr>
                <w:rFonts w:hint="eastAsia" w:hAnsi="宋体"/>
                <w:color w:val="auto"/>
                <w:u w:val="single"/>
              </w:rPr>
              <w:t>00</w:t>
            </w:r>
            <w:r>
              <w:rPr>
                <w:rFonts w:hint="eastAsia" w:hAnsi="宋体"/>
                <w:color w:val="auto"/>
              </w:rPr>
              <w:t>分到</w:t>
            </w:r>
            <w:r>
              <w:rPr>
                <w:rFonts w:hint="eastAsia" w:hAnsi="宋体"/>
                <w:color w:val="auto"/>
                <w:u w:val="single"/>
              </w:rPr>
              <w:t>18</w:t>
            </w:r>
            <w:r>
              <w:rPr>
                <w:rFonts w:hint="eastAsia" w:hAnsi="宋体"/>
                <w:color w:val="auto"/>
              </w:rPr>
              <w:t>时</w:t>
            </w:r>
            <w:r>
              <w:rPr>
                <w:rFonts w:hint="eastAsia" w:hAnsi="宋体"/>
                <w:color w:val="auto"/>
                <w:u w:val="single"/>
              </w:rPr>
              <w:t>00</w:t>
            </w:r>
            <w:r>
              <w:rPr>
                <w:rFonts w:hint="eastAsia" w:hAnsi="宋体"/>
                <w:color w:val="auto"/>
              </w:rPr>
              <w:t>分</w:t>
            </w:r>
          </w:p>
        </w:tc>
      </w:tr>
      <w:tr w14:paraId="7BC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FC9B3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992" w:type="dxa"/>
            <w:tcBorders>
              <w:top w:val="single" w:color="auto" w:sz="4" w:space="0"/>
              <w:left w:val="single" w:color="auto" w:sz="4" w:space="0"/>
              <w:bottom w:val="single" w:color="auto" w:sz="4" w:space="0"/>
              <w:right w:val="single" w:color="auto" w:sz="4" w:space="0"/>
            </w:tcBorders>
            <w:vAlign w:val="center"/>
          </w:tcPr>
          <w:p w14:paraId="74E3ED3D">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hAnsi="宋体"/>
                <w:color w:val="auto"/>
              </w:rPr>
            </w:pPr>
            <w:r>
              <w:rPr>
                <w:rFonts w:hint="eastAsia" w:ascii="宋体" w:hAnsi="宋体" w:cs="宋体"/>
                <w:color w:val="auto"/>
                <w:szCs w:val="21"/>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06906420">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1.是否收取采购代理费：</w:t>
            </w:r>
          </w:p>
          <w:p w14:paraId="79759B0D">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是    □ 否</w:t>
            </w:r>
          </w:p>
          <w:p w14:paraId="303281A5">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2.采购代理费支付方式：</w:t>
            </w:r>
          </w:p>
          <w:p w14:paraId="608C9B9B">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本项目代理服务费由</w:t>
            </w:r>
            <w:r>
              <w:rPr>
                <w:rFonts w:hint="eastAsia" w:hAnsi="宋体" w:cs="宋体"/>
                <w:color w:val="auto"/>
                <w:sz w:val="21"/>
                <w:u w:val="single"/>
                <w:lang w:val="en-US" w:eastAsia="zh-CN"/>
              </w:rPr>
              <w:t xml:space="preserve"> 成交供应商 </w:t>
            </w:r>
            <w:r>
              <w:rPr>
                <w:rFonts w:hint="eastAsia" w:hAnsi="宋体" w:cs="宋体"/>
                <w:color w:val="auto"/>
                <w:sz w:val="21"/>
                <w:lang w:val="en-US" w:eastAsia="zh-CN"/>
              </w:rPr>
              <w:t>一次性向采购代理机构支付。</w:t>
            </w:r>
          </w:p>
          <w:p w14:paraId="222FB0B9">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□采购人支付。</w:t>
            </w:r>
          </w:p>
          <w:p w14:paraId="428BBD78">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3.采购代理费收取标准：</w:t>
            </w:r>
          </w:p>
          <w:p w14:paraId="64534367">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以分标（☑成交金额/</w:t>
            </w: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采购预算/□暂定成交金额/□其他</w:t>
            </w:r>
            <w:r>
              <w:rPr>
                <w:rFonts w:hint="eastAsia" w:hAnsi="宋体" w:cs="宋体"/>
                <w:color w:val="auto"/>
                <w:sz w:val="21"/>
                <w:u w:val="single"/>
                <w:lang w:val="en-US" w:eastAsia="zh-CN"/>
              </w:rPr>
              <w:t xml:space="preserve"> </w:t>
            </w:r>
            <w:r>
              <w:rPr>
                <w:rFonts w:hAnsi="宋体" w:cs="宋体"/>
                <w:color w:val="auto"/>
                <w:sz w:val="21"/>
                <w:u w:val="single"/>
                <w:lang w:val="en-US" w:eastAsia="zh-CN"/>
              </w:rPr>
              <w:t xml:space="preserve">  </w:t>
            </w:r>
            <w:r>
              <w:rPr>
                <w:rFonts w:hint="eastAsia" w:hAnsi="宋体" w:cs="宋体"/>
                <w:color w:val="auto"/>
                <w:sz w:val="21"/>
                <w:lang w:val="en-US" w:eastAsia="zh-CN"/>
              </w:rPr>
              <w:t>）为计费额，按收费计算标准（□货物类/□服务类/</w:t>
            </w:r>
            <w:r>
              <w:rPr>
                <w:rFonts w:hint="eastAsia" w:hAnsi="宋体" w:cs="宋体"/>
                <w:color w:val="auto"/>
                <w:sz w:val="21"/>
                <w:lang w:val="en-US" w:eastAsia="zh-CN"/>
              </w:rPr>
              <w:sym w:font="Wingdings 2" w:char="0052"/>
            </w:r>
            <w:r>
              <w:rPr>
                <w:rFonts w:hint="eastAsia" w:hAnsi="宋体" w:cs="宋体"/>
                <w:color w:val="auto"/>
                <w:sz w:val="21"/>
                <w:lang w:val="en-US" w:eastAsia="zh-CN"/>
              </w:rPr>
              <w:t>工程类）采用差额定率累进法计算出收费基准价格，采购代理收费以（</w:t>
            </w:r>
            <w:r>
              <w:rPr>
                <w:rFonts w:hint="eastAsia" w:ascii="MS Mincho" w:hAnsi="MS Mincho" w:eastAsia="MS Mincho" w:cs="MS Mincho"/>
                <w:color w:val="auto"/>
                <w:sz w:val="21"/>
                <w:lang w:val="en-US" w:eastAsia="zh-CN"/>
              </w:rPr>
              <w:t>☑</w:t>
            </w:r>
            <w:r>
              <w:rPr>
                <w:rFonts w:hint="eastAsia" w:hAnsi="宋体" w:cs="宋体"/>
                <w:color w:val="auto"/>
                <w:sz w:val="21"/>
                <w:lang w:val="en-US" w:eastAsia="zh-CN"/>
              </w:rPr>
              <w:t>收费基准价格/□收费基准价格下浮</w:t>
            </w:r>
            <w:r>
              <w:rPr>
                <w:rFonts w:hint="eastAsia" w:hAnsi="宋体" w:cs="宋体"/>
                <w:color w:val="auto"/>
                <w:sz w:val="21"/>
                <w:u w:val="single"/>
                <w:lang w:val="en-US" w:eastAsia="zh-CN"/>
              </w:rPr>
              <w:t xml:space="preserve"> </w:t>
            </w:r>
            <w:r>
              <w:rPr>
                <w:rFonts w:hAnsi="宋体" w:cs="宋体"/>
                <w:color w:val="auto"/>
                <w:sz w:val="21"/>
                <w:u w:val="single"/>
                <w:lang w:val="en-US" w:eastAsia="zh-CN"/>
              </w:rPr>
              <w:t xml:space="preserve"> </w:t>
            </w:r>
            <w:r>
              <w:rPr>
                <w:rFonts w:hint="eastAsia" w:hAnsi="宋体" w:cs="宋体"/>
                <w:color w:val="auto"/>
                <w:sz w:val="21"/>
                <w:u w:val="single"/>
                <w:lang w:val="en-US" w:eastAsia="zh-CN"/>
              </w:rPr>
              <w:t>%</w:t>
            </w:r>
            <w:r>
              <w:rPr>
                <w:rFonts w:hAnsi="宋体" w:cs="宋体"/>
                <w:color w:val="auto"/>
                <w:sz w:val="21"/>
                <w:lang w:val="en-US" w:eastAsia="zh-CN"/>
              </w:rPr>
              <w:t>/</w:t>
            </w:r>
            <w:r>
              <w:rPr>
                <w:rFonts w:hint="eastAsia" w:hAnsi="宋体" w:cs="宋体"/>
                <w:color w:val="auto"/>
                <w:sz w:val="21"/>
                <w:lang w:val="en-US" w:eastAsia="zh-CN"/>
              </w:rPr>
              <w:t>□收费基准价格上浮</w:t>
            </w:r>
            <w:r>
              <w:rPr>
                <w:rFonts w:hint="eastAsia" w:hAnsi="宋体" w:cs="宋体"/>
                <w:color w:val="auto"/>
                <w:sz w:val="21"/>
                <w:u w:val="single"/>
                <w:lang w:val="en-US" w:eastAsia="zh-CN"/>
              </w:rPr>
              <w:t xml:space="preserve"> </w:t>
            </w:r>
            <w:r>
              <w:rPr>
                <w:rFonts w:hAnsi="宋体" w:cs="宋体"/>
                <w:color w:val="auto"/>
                <w:sz w:val="21"/>
                <w:u w:val="single"/>
                <w:lang w:val="en-US" w:eastAsia="zh-CN"/>
              </w:rPr>
              <w:t xml:space="preserve">  </w:t>
            </w:r>
            <w:r>
              <w:rPr>
                <w:rFonts w:hint="eastAsia" w:hAnsi="宋体" w:cs="宋体"/>
                <w:color w:val="auto"/>
                <w:sz w:val="21"/>
                <w:u w:val="single"/>
                <w:lang w:val="en-US" w:eastAsia="zh-CN"/>
              </w:rPr>
              <w:t>%</w:t>
            </w:r>
            <w:r>
              <w:rPr>
                <w:rFonts w:hint="eastAsia" w:hAnsi="宋体" w:cs="宋体"/>
                <w:color w:val="auto"/>
                <w:sz w:val="21"/>
                <w:lang w:val="en-US" w:eastAsia="zh-CN"/>
              </w:rPr>
              <w:t>）收取。</w:t>
            </w:r>
          </w:p>
          <w:p w14:paraId="25D884E0">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u w:val="single"/>
                <w:lang w:val="en-US" w:eastAsia="zh-CN"/>
              </w:rPr>
            </w:pPr>
            <w:r>
              <w:rPr>
                <w:rFonts w:hint="eastAsia" w:hAnsi="宋体" w:cs="宋体"/>
                <w:color w:val="auto"/>
                <w:sz w:val="21"/>
                <w:lang w:val="en-US" w:eastAsia="zh-CN"/>
              </w:rPr>
              <w:t>□固定采购代理收费</w:t>
            </w:r>
            <w:r>
              <w:rPr>
                <w:rFonts w:hint="eastAsia" w:hAnsi="宋体" w:cs="宋体"/>
                <w:color w:val="auto"/>
                <w:sz w:val="21"/>
                <w:u w:val="single"/>
                <w:lang w:val="en-US" w:eastAsia="zh-CN"/>
              </w:rPr>
              <w:t xml:space="preserve">                </w:t>
            </w:r>
            <w:r>
              <w:rPr>
                <w:rFonts w:hint="eastAsia" w:hAnsi="宋体" w:cs="宋体"/>
                <w:color w:val="auto"/>
                <w:sz w:val="21"/>
                <w:u w:val="none"/>
                <w:lang w:val="en-US" w:eastAsia="zh-CN"/>
              </w:rPr>
              <w:t>。</w:t>
            </w:r>
          </w:p>
          <w:p w14:paraId="4861D474">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4. 采购代理费收取银行账户</w:t>
            </w:r>
          </w:p>
          <w:p w14:paraId="0037FD21">
            <w:pPr>
              <w:pStyle w:val="13"/>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s="宋体"/>
                <w:color w:val="auto"/>
                <w:sz w:val="21"/>
                <w:lang w:val="en-US" w:eastAsia="zh-CN"/>
              </w:rPr>
            </w:pPr>
            <w:r>
              <w:rPr>
                <w:rFonts w:hint="eastAsia" w:ascii="宋体" w:hAnsi="宋体" w:eastAsia="宋体" w:cs="宋体"/>
                <w:color w:val="auto"/>
                <w:sz w:val="21"/>
                <w:lang w:val="en-US" w:eastAsia="zh-CN"/>
              </w:rPr>
              <w:t>开户名称：</w:t>
            </w:r>
            <w:r>
              <w:rPr>
                <w:rFonts w:hint="eastAsia" w:hAnsi="宋体" w:cs="宋体"/>
                <w:color w:val="auto"/>
                <w:sz w:val="21"/>
                <w:lang w:val="en-US" w:eastAsia="zh-CN"/>
              </w:rPr>
              <w:t xml:space="preserve"> 广西锐达工程咨询有限公司</w:t>
            </w:r>
          </w:p>
          <w:p w14:paraId="28BFF5B1">
            <w:pPr>
              <w:pStyle w:val="13"/>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s="宋体"/>
                <w:color w:val="auto"/>
                <w:sz w:val="21"/>
                <w:lang w:val="en-US" w:eastAsia="zh-CN"/>
              </w:rPr>
            </w:pPr>
            <w:r>
              <w:rPr>
                <w:rFonts w:hint="eastAsia" w:ascii="宋体" w:hAnsi="宋体" w:eastAsia="宋体" w:cs="宋体"/>
                <w:color w:val="auto"/>
                <w:sz w:val="21"/>
                <w:lang w:val="en-US" w:eastAsia="zh-CN"/>
              </w:rPr>
              <w:t>开户银行：</w:t>
            </w:r>
            <w:r>
              <w:rPr>
                <w:rFonts w:hint="eastAsia" w:hAnsi="宋体" w:cs="宋体"/>
                <w:color w:val="auto"/>
                <w:sz w:val="21"/>
                <w:lang w:val="en-US" w:eastAsia="zh-CN"/>
              </w:rPr>
              <w:t>广西北部湾银行股份有限公司钦州市钦北大道支行</w:t>
            </w:r>
          </w:p>
          <w:p w14:paraId="357F6A1E">
            <w:pPr>
              <w:pStyle w:val="13"/>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olor w:val="auto"/>
              </w:rPr>
            </w:pPr>
            <w:r>
              <w:rPr>
                <w:rFonts w:hint="eastAsia" w:ascii="宋体" w:hAnsi="宋体" w:eastAsia="宋体" w:cs="宋体"/>
                <w:color w:val="auto"/>
                <w:sz w:val="21"/>
                <w:lang w:val="en-US" w:eastAsia="zh-CN"/>
              </w:rPr>
              <w:t>银行帐号：</w:t>
            </w:r>
            <w:r>
              <w:rPr>
                <w:rFonts w:hint="eastAsia" w:hAnsi="宋体" w:cs="宋体"/>
                <w:color w:val="auto"/>
                <w:sz w:val="21"/>
                <w:lang w:val="en-US" w:eastAsia="zh-CN"/>
              </w:rPr>
              <w:t>805453944400001</w:t>
            </w:r>
          </w:p>
        </w:tc>
      </w:tr>
      <w:tr w14:paraId="10A3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A172A1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992" w:type="dxa"/>
            <w:tcBorders>
              <w:top w:val="single" w:color="auto" w:sz="4" w:space="0"/>
              <w:left w:val="single" w:color="auto" w:sz="4" w:space="0"/>
              <w:bottom w:val="single" w:color="auto" w:sz="4" w:space="0"/>
              <w:right w:val="single" w:color="auto" w:sz="4" w:space="0"/>
            </w:tcBorders>
            <w:vAlign w:val="center"/>
          </w:tcPr>
          <w:p w14:paraId="3E30E209">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rPr>
            </w:pPr>
            <w:r>
              <w:rPr>
                <w:rFonts w:hint="eastAsia" w:hAnsi="宋体"/>
                <w:color w:val="auto"/>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76F2ED85">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b/>
                <w:color w:val="auto"/>
                <w:sz w:val="21"/>
                <w:lang w:val="en-US" w:eastAsia="zh-CN"/>
              </w:rPr>
            </w:pPr>
            <w:r>
              <w:rPr>
                <w:rFonts w:hint="eastAsia" w:hAnsi="宋体" w:cs="宋体"/>
                <w:b/>
                <w:color w:val="auto"/>
                <w:sz w:val="21"/>
                <w:lang w:val="en-US" w:eastAsia="zh-CN"/>
              </w:rPr>
              <w:t>解释权：</w:t>
            </w:r>
            <w:r>
              <w:rPr>
                <w:rFonts w:hAnsi="宋体" w:cs="宋体"/>
                <w:color w:val="auto"/>
                <w:sz w:val="21"/>
                <w:lang w:val="en-US" w:eastAsia="zh-CN"/>
              </w:rPr>
              <w:t>构成本</w:t>
            </w:r>
            <w:r>
              <w:rPr>
                <w:rFonts w:hint="eastAsia" w:hAnsi="宋体" w:cs="宋体"/>
                <w:color w:val="auto"/>
                <w:sz w:val="21"/>
                <w:lang w:val="en-US" w:eastAsia="zh-CN"/>
              </w:rPr>
              <w:t>磋商文件</w:t>
            </w:r>
            <w:r>
              <w:rPr>
                <w:rFonts w:hAnsi="宋体" w:cs="宋体"/>
                <w:color w:val="auto"/>
                <w:sz w:val="21"/>
                <w:lang w:val="en-US" w:eastAsia="zh-CN"/>
              </w:rPr>
              <w:t>的各个组成文件应互为解释，互为说明；除</w:t>
            </w:r>
            <w:r>
              <w:rPr>
                <w:rFonts w:hint="eastAsia" w:hAnsi="宋体" w:cs="宋体"/>
                <w:color w:val="auto"/>
                <w:sz w:val="21"/>
                <w:lang w:val="en-US" w:eastAsia="zh-CN"/>
              </w:rPr>
              <w:t>磋商文件</w:t>
            </w:r>
            <w:r>
              <w:rPr>
                <w:rFonts w:hAnsi="宋体" w:cs="宋体"/>
                <w:color w:val="auto"/>
                <w:sz w:val="21"/>
                <w:lang w:val="en-US" w:eastAsia="zh-CN"/>
              </w:rPr>
              <w:t>中有特别规定外，仅适用于</w:t>
            </w:r>
            <w:r>
              <w:rPr>
                <w:rFonts w:hint="eastAsia" w:hAnsi="宋体" w:cs="宋体"/>
                <w:color w:val="auto"/>
                <w:sz w:val="21"/>
                <w:lang w:val="en-US" w:eastAsia="zh-CN"/>
              </w:rPr>
              <w:t>竞标</w:t>
            </w:r>
            <w:r>
              <w:rPr>
                <w:rFonts w:hAnsi="宋体" w:cs="宋体"/>
                <w:color w:val="auto"/>
                <w:sz w:val="21"/>
                <w:lang w:val="en-US" w:eastAsia="zh-CN"/>
              </w:rPr>
              <w:t>阶段的规定，按</w:t>
            </w:r>
            <w:r>
              <w:rPr>
                <w:rFonts w:hint="eastAsia" w:hAnsi="宋体" w:cs="宋体"/>
                <w:color w:val="auto"/>
                <w:sz w:val="21"/>
                <w:lang w:val="en-US" w:eastAsia="zh-CN"/>
              </w:rPr>
              <w:t>更正公告（澄清公告）</w:t>
            </w:r>
            <w:r>
              <w:rPr>
                <w:rFonts w:hAnsi="宋体" w:cs="宋体"/>
                <w:color w:val="auto"/>
                <w:sz w:val="21"/>
                <w:lang w:val="en-US" w:eastAsia="zh-CN"/>
              </w:rPr>
              <w:t>、</w:t>
            </w:r>
            <w:r>
              <w:rPr>
                <w:rFonts w:hint="eastAsia" w:hAnsi="宋体" w:cs="宋体"/>
                <w:color w:val="auto"/>
                <w:sz w:val="21"/>
                <w:lang w:val="en-US" w:eastAsia="zh-CN"/>
              </w:rPr>
              <w:t>竞争性磋商</w:t>
            </w:r>
            <w:r>
              <w:rPr>
                <w:rFonts w:hAnsi="宋体" w:cs="宋体"/>
                <w:color w:val="auto"/>
                <w:sz w:val="21"/>
                <w:lang w:val="en-US" w:eastAsia="zh-CN"/>
              </w:rPr>
              <w:t>公告、</w:t>
            </w:r>
            <w:r>
              <w:rPr>
                <w:rFonts w:hint="eastAsia" w:hAnsi="宋体" w:cs="宋体"/>
                <w:color w:val="auto"/>
                <w:sz w:val="21"/>
                <w:lang w:val="en-US" w:eastAsia="zh-CN"/>
              </w:rPr>
              <w:t>供应商</w:t>
            </w:r>
            <w:r>
              <w:rPr>
                <w:rFonts w:hAnsi="宋体" w:cs="宋体"/>
                <w:color w:val="auto"/>
                <w:sz w:val="21"/>
                <w:lang w:val="en-US" w:eastAsia="zh-CN"/>
              </w:rPr>
              <w:t>须知</w:t>
            </w:r>
            <w:r>
              <w:rPr>
                <w:rFonts w:hint="eastAsia" w:hAnsi="宋体" w:cs="宋体"/>
                <w:color w:val="auto"/>
                <w:sz w:val="21"/>
                <w:lang w:val="en-US" w:eastAsia="zh-CN"/>
              </w:rPr>
              <w:t>、采购需求</w:t>
            </w:r>
            <w:r>
              <w:rPr>
                <w:rFonts w:hAnsi="宋体" w:cs="宋体"/>
                <w:color w:val="auto"/>
                <w:sz w:val="21"/>
                <w:lang w:val="en-US" w:eastAsia="zh-CN"/>
              </w:rPr>
              <w:t>、</w:t>
            </w:r>
            <w:r>
              <w:rPr>
                <w:rFonts w:hint="eastAsia" w:hAnsi="宋体" w:cs="宋体"/>
                <w:color w:val="auto"/>
                <w:sz w:val="21"/>
                <w:lang w:val="en-US" w:eastAsia="zh-CN"/>
              </w:rPr>
              <w:t>评审程序、评审方法和评审标准</w:t>
            </w:r>
            <w:r>
              <w:rPr>
                <w:rFonts w:hAnsi="宋体" w:cs="宋体"/>
                <w:color w:val="auto"/>
                <w:sz w:val="21"/>
                <w:lang w:val="en-US" w:eastAsia="zh-CN"/>
              </w:rPr>
              <w:t>、</w:t>
            </w:r>
            <w:r>
              <w:rPr>
                <w:rFonts w:hint="eastAsia" w:hAnsi="宋体" w:cs="宋体"/>
                <w:color w:val="auto"/>
                <w:sz w:val="21"/>
                <w:lang w:val="en-US" w:eastAsia="zh-CN"/>
              </w:rPr>
              <w:t>响应</w:t>
            </w:r>
            <w:r>
              <w:rPr>
                <w:rFonts w:hAnsi="宋体" w:cs="宋体"/>
                <w:color w:val="auto"/>
                <w:sz w:val="21"/>
                <w:lang w:val="en-US" w:eastAsia="zh-CN"/>
              </w:rPr>
              <w:t>文件格式</w:t>
            </w:r>
            <w:r>
              <w:rPr>
                <w:rFonts w:hint="eastAsia" w:hAnsi="宋体" w:cs="宋体"/>
                <w:color w:val="auto"/>
                <w:sz w:val="21"/>
                <w:lang w:val="en-US" w:eastAsia="zh-CN"/>
              </w:rPr>
              <w:t>、合同文本</w:t>
            </w:r>
            <w:r>
              <w:rPr>
                <w:rFonts w:hAnsi="宋体" w:cs="宋体"/>
                <w:color w:val="auto"/>
                <w:sz w:val="21"/>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lang w:val="en-US" w:eastAsia="zh-CN"/>
              </w:rPr>
              <w:t>更正公告（澄清公告）</w:t>
            </w:r>
            <w:r>
              <w:rPr>
                <w:rFonts w:hAnsi="宋体" w:cs="宋体"/>
                <w:color w:val="auto"/>
                <w:sz w:val="21"/>
                <w:lang w:val="en-US" w:eastAsia="zh-CN"/>
              </w:rPr>
              <w:t>与同步更新的</w:t>
            </w:r>
            <w:r>
              <w:rPr>
                <w:rFonts w:hint="eastAsia" w:hAnsi="宋体" w:cs="宋体"/>
                <w:color w:val="auto"/>
                <w:sz w:val="21"/>
                <w:lang w:val="en-US" w:eastAsia="zh-CN"/>
              </w:rPr>
              <w:t>磋商文件</w:t>
            </w:r>
            <w:r>
              <w:rPr>
                <w:rFonts w:hAnsi="宋体" w:cs="宋体"/>
                <w:color w:val="auto"/>
                <w:sz w:val="21"/>
                <w:lang w:val="en-US" w:eastAsia="zh-CN"/>
              </w:rPr>
              <w:t>不一致时以</w:t>
            </w:r>
            <w:r>
              <w:rPr>
                <w:rFonts w:hint="eastAsia" w:hAnsi="宋体" w:cs="宋体"/>
                <w:color w:val="auto"/>
                <w:sz w:val="21"/>
                <w:lang w:val="en-US" w:eastAsia="zh-CN"/>
              </w:rPr>
              <w:t>更正公告（澄清公告）</w:t>
            </w:r>
            <w:r>
              <w:rPr>
                <w:rFonts w:hAnsi="宋体" w:cs="宋体"/>
                <w:color w:val="auto"/>
                <w:sz w:val="21"/>
                <w:lang w:val="en-US" w:eastAsia="zh-CN"/>
              </w:rPr>
              <w:t>为准。按本款前述规定仍不能形成结论的，</w:t>
            </w:r>
            <w:r>
              <w:rPr>
                <w:rFonts w:hAnsi="宋体" w:cs="宋体"/>
                <w:b/>
                <w:color w:val="auto"/>
                <w:sz w:val="21"/>
                <w:lang w:val="en-US" w:eastAsia="zh-CN"/>
              </w:rPr>
              <w:t>由</w:t>
            </w:r>
            <w:r>
              <w:rPr>
                <w:rFonts w:hint="eastAsia" w:hAnsi="宋体" w:cs="宋体"/>
                <w:b/>
                <w:color w:val="auto"/>
                <w:sz w:val="21"/>
                <w:lang w:val="en-US" w:eastAsia="zh-CN"/>
              </w:rPr>
              <w:t>采购</w:t>
            </w:r>
            <w:r>
              <w:rPr>
                <w:rFonts w:hAnsi="宋体" w:cs="宋体"/>
                <w:b/>
                <w:color w:val="auto"/>
                <w:sz w:val="21"/>
                <w:lang w:val="en-US" w:eastAsia="zh-CN"/>
              </w:rPr>
              <w:t>人</w:t>
            </w:r>
            <w:r>
              <w:rPr>
                <w:rFonts w:hint="eastAsia" w:hAnsi="宋体" w:cs="宋体"/>
                <w:b/>
                <w:color w:val="auto"/>
                <w:sz w:val="21"/>
                <w:lang w:val="en-US" w:eastAsia="zh-CN"/>
              </w:rPr>
              <w:t>或者采购代理机构</w:t>
            </w:r>
            <w:r>
              <w:rPr>
                <w:rFonts w:hAnsi="宋体" w:cs="宋体"/>
                <w:b/>
                <w:color w:val="auto"/>
                <w:sz w:val="21"/>
                <w:lang w:val="en-US" w:eastAsia="zh-CN"/>
              </w:rPr>
              <w:t>负责解释。</w:t>
            </w:r>
          </w:p>
          <w:p w14:paraId="4A971861">
            <w:pPr>
              <w:pStyle w:val="13"/>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lang w:val="en-US" w:eastAsia="zh-CN"/>
              </w:rPr>
            </w:pPr>
            <w:r>
              <w:rPr>
                <w:rFonts w:hint="eastAsia" w:hAnsi="宋体" w:cs="宋体"/>
                <w:b/>
                <w:color w:val="auto"/>
                <w:sz w:val="21"/>
                <w:lang w:val="en-US" w:eastAsia="zh-CN"/>
              </w:rPr>
              <w:t>法律责任：</w:t>
            </w:r>
            <w:r>
              <w:rPr>
                <w:rFonts w:hint="eastAsia" w:hAnsi="宋体" w:cs="宋体"/>
                <w:color w:val="auto"/>
                <w:sz w:val="21"/>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0935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754B5C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1992" w:type="dxa"/>
            <w:tcBorders>
              <w:top w:val="single" w:color="auto" w:sz="4" w:space="0"/>
              <w:left w:val="single" w:color="auto" w:sz="4" w:space="0"/>
              <w:bottom w:val="single" w:color="auto" w:sz="4" w:space="0"/>
              <w:right w:val="single" w:color="auto" w:sz="4" w:space="0"/>
            </w:tcBorders>
            <w:vAlign w:val="center"/>
          </w:tcPr>
          <w:p w14:paraId="148D6368">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rPr>
            </w:pPr>
            <w:r>
              <w:rPr>
                <w:rFonts w:hint="eastAsia" w:ascii="宋体" w:hAnsi="宋体" w:cs="宋体"/>
                <w:color w:val="auto"/>
                <w:szCs w:val="21"/>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4AF94FD3">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int="eastAsia" w:hAnsi="宋体" w:cs="宋体"/>
                <w:color w:val="auto"/>
                <w:sz w:val="21"/>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80DEC7">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lang w:val="en-US" w:eastAsia="zh-CN"/>
              </w:rPr>
            </w:pPr>
            <w:r>
              <w:rPr>
                <w:rFonts w:hint="eastAsia" w:hAnsi="宋体" w:cs="宋体"/>
                <w:color w:val="auto"/>
                <w:sz w:val="21"/>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74E767">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lang w:val="en-US" w:eastAsia="zh-CN"/>
              </w:rPr>
            </w:pPr>
            <w:r>
              <w:rPr>
                <w:rFonts w:hAnsi="宋体" w:cs="宋体"/>
                <w:color w:val="auto"/>
                <w:sz w:val="21"/>
                <w:lang w:val="en-US" w:eastAsia="zh-CN"/>
              </w:rPr>
              <w:t>3.</w:t>
            </w:r>
            <w:r>
              <w:rPr>
                <w:rFonts w:hint="eastAsia" w:hAnsi="宋体" w:cs="宋体"/>
                <w:color w:val="auto"/>
                <w:sz w:val="21"/>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723E2A77">
            <w:pPr>
              <w:pStyle w:val="13"/>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lang w:val="en-US" w:eastAsia="zh-CN"/>
              </w:rPr>
            </w:pPr>
            <w:r>
              <w:rPr>
                <w:rFonts w:hAnsi="宋体" w:cs="宋体"/>
                <w:color w:val="auto"/>
                <w:sz w:val="21"/>
                <w:lang w:val="en-US" w:eastAsia="zh-CN"/>
              </w:rPr>
              <w:t>4.</w:t>
            </w:r>
            <w:r>
              <w:rPr>
                <w:rFonts w:hint="eastAsia" w:hAnsi="宋体" w:cs="宋体"/>
                <w:color w:val="auto"/>
                <w:sz w:val="21"/>
                <w:lang w:val="en-US" w:eastAsia="zh-CN"/>
              </w:rPr>
              <w:t>自然人竞标的，磋商文件规定盖公章处由自然人摁手指指印。</w:t>
            </w:r>
          </w:p>
          <w:p w14:paraId="6D767074">
            <w:pPr>
              <w:pStyle w:val="13"/>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5</w:t>
            </w:r>
            <w:r>
              <w:rPr>
                <w:rFonts w:hAnsi="宋体" w:cs="宋体"/>
                <w:color w:val="auto"/>
                <w:sz w:val="21"/>
                <w:lang w:val="en-US" w:eastAsia="zh-CN"/>
              </w:rPr>
              <w:t>.</w:t>
            </w:r>
            <w:r>
              <w:rPr>
                <w:rFonts w:hint="eastAsia" w:hAnsi="宋体" w:cs="宋体"/>
                <w:color w:val="auto"/>
                <w:sz w:val="21"/>
                <w:lang w:val="en-US" w:eastAsia="zh-CN"/>
              </w:rPr>
              <w:t>本磋商文件所称的“以上”“以下”“以内”“届满”，包括本数；所称的“不满”“超过”“以外”，不包括本数。</w:t>
            </w:r>
          </w:p>
        </w:tc>
      </w:tr>
      <w:tr w14:paraId="727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02500EB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w:t>
            </w:r>
          </w:p>
        </w:tc>
        <w:tc>
          <w:tcPr>
            <w:tcW w:w="1992" w:type="dxa"/>
            <w:tcBorders>
              <w:top w:val="single" w:color="auto" w:sz="4" w:space="0"/>
              <w:left w:val="single" w:color="auto" w:sz="4" w:space="0"/>
              <w:bottom w:val="single" w:color="auto" w:sz="4" w:space="0"/>
              <w:right w:val="single" w:color="auto" w:sz="4" w:space="0"/>
            </w:tcBorders>
            <w:vAlign w:val="center"/>
          </w:tcPr>
          <w:p w14:paraId="53673D6B">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rPr>
            </w:pPr>
            <w:r>
              <w:rPr>
                <w:rFonts w:hint="eastAsia" w:ascii="宋体" w:hAnsi="宋体" w:eastAsia="宋体" w:cs="宋体"/>
                <w:b/>
                <w:color w:val="auto"/>
                <w:spacing w:val="0"/>
                <w:szCs w:val="21"/>
                <w:highlight w:val="none"/>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56645F9E">
            <w:pPr>
              <w:pStyle w:val="13"/>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rPr>
            </w:pPr>
            <w:r>
              <w:rPr>
                <w:rFonts w:hint="eastAsia"/>
                <w:color w:val="auto"/>
              </w:rPr>
              <w:t>（1）</w:t>
            </w:r>
            <w:r>
              <w:rPr>
                <w:rFonts w:hint="eastAsia"/>
                <w:color w:val="auto"/>
                <w:lang w:eastAsia="zh-CN"/>
              </w:rPr>
              <w:t>响应文件</w:t>
            </w:r>
            <w:r>
              <w:rPr>
                <w:rFonts w:hint="eastAsia"/>
                <w:color w:val="auto"/>
              </w:rPr>
              <w:t>中须加盖供应商公章位置均采用CA签章，并根据“政府采购项目电子交易管理操作指南-供应商”及本</w:t>
            </w:r>
            <w:r>
              <w:rPr>
                <w:rFonts w:hint="eastAsia"/>
                <w:color w:val="auto"/>
                <w:lang w:eastAsia="zh-CN"/>
              </w:rPr>
              <w:t>竞争性磋商文件</w:t>
            </w:r>
            <w:r>
              <w:rPr>
                <w:rFonts w:hint="eastAsia"/>
                <w:color w:val="auto"/>
              </w:rPr>
              <w:t>规定的</w:t>
            </w:r>
            <w:r>
              <w:rPr>
                <w:rFonts w:hint="eastAsia"/>
                <w:color w:val="auto"/>
                <w:lang w:eastAsia="zh-CN"/>
              </w:rPr>
              <w:t>要求</w:t>
            </w:r>
            <w:r>
              <w:rPr>
                <w:rFonts w:hint="eastAsia"/>
                <w:color w:val="auto"/>
              </w:rPr>
              <w:t>编制</w:t>
            </w:r>
            <w:r>
              <w:rPr>
                <w:rFonts w:hint="eastAsia"/>
                <w:color w:val="auto"/>
                <w:lang w:eastAsia="zh-CN"/>
              </w:rPr>
              <w:t>响应文件</w:t>
            </w:r>
            <w:r>
              <w:rPr>
                <w:rFonts w:hint="eastAsia"/>
                <w:color w:val="auto"/>
              </w:rPr>
              <w:t>并进行关联定位，以便</w:t>
            </w:r>
            <w:r>
              <w:rPr>
                <w:rFonts w:hint="eastAsia"/>
                <w:color w:val="auto"/>
                <w:lang w:eastAsia="zh-CN"/>
              </w:rPr>
              <w:t>磋商小组</w:t>
            </w:r>
            <w:r>
              <w:rPr>
                <w:rFonts w:hint="eastAsia"/>
                <w:color w:val="auto"/>
              </w:rPr>
              <w:t>在评审时，点击评分项可直接定位到该评分项内容。如对</w:t>
            </w:r>
            <w:r>
              <w:rPr>
                <w:rFonts w:hint="eastAsia"/>
                <w:color w:val="auto"/>
                <w:lang w:eastAsia="zh-CN"/>
              </w:rPr>
              <w:t>竞争性磋商文件</w:t>
            </w:r>
            <w:r>
              <w:rPr>
                <w:rFonts w:hint="eastAsia"/>
                <w:color w:val="auto"/>
              </w:rPr>
              <w:t>的某项要求，供应商的</w:t>
            </w:r>
            <w:r>
              <w:rPr>
                <w:rFonts w:hint="eastAsia"/>
                <w:color w:val="auto"/>
                <w:lang w:eastAsia="zh-CN"/>
              </w:rPr>
              <w:t>响应文件</w:t>
            </w:r>
            <w:r>
              <w:rPr>
                <w:rFonts w:hint="eastAsia"/>
                <w:color w:val="auto"/>
              </w:rPr>
              <w:t>未能关联定位提供相应的内容与其对应，则</w:t>
            </w:r>
            <w:r>
              <w:rPr>
                <w:rFonts w:hint="eastAsia"/>
                <w:color w:val="auto"/>
                <w:lang w:eastAsia="zh-CN"/>
              </w:rPr>
              <w:t>磋商小组</w:t>
            </w:r>
            <w:r>
              <w:rPr>
                <w:rFonts w:hint="eastAsia"/>
                <w:color w:val="auto"/>
              </w:rPr>
              <w:t>在评审时如做出对供应商不利的评审由供应商自行承担。</w:t>
            </w:r>
            <w:r>
              <w:rPr>
                <w:rFonts w:hint="eastAsia"/>
                <w:color w:val="auto"/>
                <w:lang w:eastAsia="zh-CN"/>
              </w:rPr>
              <w:t>响应文件</w:t>
            </w:r>
            <w:r>
              <w:rPr>
                <w:rFonts w:hint="eastAsia"/>
                <w:color w:val="auto"/>
              </w:rPr>
              <w:t>如内容不完整、编排混乱导致</w:t>
            </w:r>
            <w:r>
              <w:rPr>
                <w:rFonts w:hint="eastAsia"/>
                <w:color w:val="auto"/>
                <w:lang w:eastAsia="zh-CN"/>
              </w:rPr>
              <w:t>响应文件</w:t>
            </w:r>
            <w:r>
              <w:rPr>
                <w:rFonts w:hint="eastAsia"/>
                <w:color w:val="auto"/>
              </w:rPr>
              <w:t>被误读、 漏读，或者在按</w:t>
            </w:r>
            <w:r>
              <w:rPr>
                <w:rFonts w:hint="eastAsia"/>
                <w:color w:val="auto"/>
                <w:lang w:eastAsia="zh-CN"/>
              </w:rPr>
              <w:t>磋商文件</w:t>
            </w:r>
            <w:r>
              <w:rPr>
                <w:rFonts w:hint="eastAsia"/>
                <w:color w:val="auto"/>
              </w:rPr>
              <w:t>规定的部位查找不到相关内容的，由供应商自行承担。</w:t>
            </w:r>
          </w:p>
          <w:p w14:paraId="54E08FF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rPr>
            </w:pPr>
            <w:r>
              <w:rPr>
                <w:rFonts w:hint="eastAsia"/>
                <w:color w:val="auto"/>
              </w:rPr>
              <w:t>（2）</w:t>
            </w:r>
            <w:r>
              <w:rPr>
                <w:rFonts w:hint="eastAsia"/>
                <w:color w:val="auto"/>
                <w:lang w:eastAsia="zh-CN"/>
              </w:rPr>
              <w:t>竞争性磋商文件</w:t>
            </w:r>
            <w:r>
              <w:rPr>
                <w:rFonts w:hint="eastAsia"/>
                <w:color w:val="auto"/>
              </w:rPr>
              <w:t>要求法定代表人或委托代理人签字的部分必须签字然后扫描或者拍照做成pdf格式上传，无签字的</w:t>
            </w:r>
            <w:r>
              <w:rPr>
                <w:rFonts w:hint="eastAsia"/>
                <w:color w:val="auto"/>
                <w:lang w:eastAsia="zh-CN"/>
              </w:rPr>
              <w:t>，</w:t>
            </w:r>
            <w:r>
              <w:rPr>
                <w:rFonts w:hint="eastAsia"/>
                <w:color w:val="auto"/>
              </w:rPr>
              <w:t>响应文件按无效响应处理。</w:t>
            </w:r>
          </w:p>
          <w:p w14:paraId="30F5ADB4">
            <w:pPr>
              <w:pStyle w:val="35"/>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color w:val="auto"/>
                <w:lang w:val="en-US" w:eastAsia="zh-CN"/>
              </w:rPr>
            </w:pPr>
            <w:r>
              <w:rPr>
                <w:rFonts w:hint="eastAsia" w:ascii="Times New Roman" w:eastAsia="宋体" w:cs="Times New Roman"/>
                <w:bCs w:val="0"/>
                <w:color w:val="auto"/>
                <w:spacing w:val="0"/>
                <w:kern w:val="2"/>
                <w:sz w:val="21"/>
                <w:szCs w:val="24"/>
                <w:lang w:val="en-US" w:eastAsia="zh-CN" w:bidi="ar-SA"/>
              </w:rPr>
              <w:t>（3）补充事项：</w:t>
            </w:r>
            <w:r>
              <w:rPr>
                <w:rFonts w:hint="eastAsia" w:ascii="Times New Roman" w:hAnsi="Times New Roman" w:eastAsia="宋体" w:cs="Times New Roman"/>
                <w:bCs w:val="0"/>
                <w:color w:val="auto"/>
                <w:spacing w:val="0"/>
                <w:kern w:val="2"/>
                <w:sz w:val="21"/>
                <w:szCs w:val="24"/>
                <w:lang w:val="en-US" w:eastAsia="zh-CN" w:bidi="ar-SA"/>
              </w:rPr>
              <w:t>成交</w:t>
            </w:r>
            <w:r>
              <w:rPr>
                <w:rFonts w:hint="eastAsia" w:ascii="Times New Roman" w:eastAsia="宋体" w:cs="Times New Roman"/>
                <w:bCs w:val="0"/>
                <w:color w:val="auto"/>
                <w:spacing w:val="0"/>
                <w:kern w:val="2"/>
                <w:sz w:val="21"/>
                <w:szCs w:val="24"/>
                <w:lang w:val="en-US" w:eastAsia="zh-CN" w:bidi="ar-SA"/>
              </w:rPr>
              <w:t>供应商</w:t>
            </w:r>
            <w:r>
              <w:rPr>
                <w:rFonts w:hint="eastAsia" w:ascii="Times New Roman" w:hAnsi="Times New Roman" w:eastAsia="宋体" w:cs="Times New Roman"/>
                <w:bCs w:val="0"/>
                <w:color w:val="auto"/>
                <w:spacing w:val="0"/>
                <w:kern w:val="2"/>
                <w:sz w:val="21"/>
                <w:szCs w:val="24"/>
                <w:lang w:val="en-US" w:eastAsia="zh-CN" w:bidi="ar-SA"/>
              </w:rPr>
              <w:t>需在确定成交3日内打印盖章叁份响应文件提供给代理机构，作为成果文件装订使用。</w:t>
            </w:r>
          </w:p>
        </w:tc>
      </w:tr>
    </w:tbl>
    <w:p w14:paraId="7CEA68D5">
      <w:pPr>
        <w:rPr>
          <w:rFonts w:hint="eastAsia"/>
          <w:color w:val="auto"/>
          <w:lang w:val="en-US" w:eastAsia="zh-CN"/>
        </w:rPr>
      </w:pPr>
      <w:bookmarkStart w:id="64" w:name="_Toc16298"/>
      <w:bookmarkStart w:id="65" w:name="_Toc8441"/>
    </w:p>
    <w:p w14:paraId="1D66ABD5">
      <w:pPr>
        <w:pStyle w:val="34"/>
        <w:rPr>
          <w:rFonts w:hint="eastAsia"/>
          <w:color w:val="auto"/>
          <w:lang w:val="en-US" w:eastAsia="zh-CN"/>
        </w:rPr>
      </w:pPr>
    </w:p>
    <w:p w14:paraId="778D32A7">
      <w:pPr>
        <w:pStyle w:val="34"/>
        <w:rPr>
          <w:rFonts w:hint="eastAsia"/>
          <w:color w:val="auto"/>
          <w:lang w:val="en-US" w:eastAsia="zh-CN"/>
        </w:rPr>
      </w:pPr>
    </w:p>
    <w:p w14:paraId="3459C466">
      <w:pPr>
        <w:pStyle w:val="34"/>
        <w:rPr>
          <w:rFonts w:hint="eastAsia"/>
          <w:color w:val="auto"/>
          <w:lang w:val="en-US" w:eastAsia="zh-CN"/>
        </w:rPr>
      </w:pPr>
    </w:p>
    <w:p w14:paraId="1E66567F">
      <w:pPr>
        <w:pStyle w:val="34"/>
        <w:rPr>
          <w:rFonts w:hint="eastAsia"/>
          <w:color w:val="auto"/>
          <w:lang w:val="en-US" w:eastAsia="zh-CN"/>
        </w:rPr>
      </w:pPr>
    </w:p>
    <w:p w14:paraId="5761A15C">
      <w:pPr>
        <w:pStyle w:val="34"/>
        <w:rPr>
          <w:rFonts w:hint="eastAsia"/>
          <w:color w:val="auto"/>
          <w:lang w:val="en-US" w:eastAsia="zh-CN"/>
        </w:rPr>
      </w:pPr>
    </w:p>
    <w:p w14:paraId="59AB1422">
      <w:pPr>
        <w:pStyle w:val="34"/>
        <w:rPr>
          <w:rFonts w:hint="eastAsia"/>
          <w:color w:val="auto"/>
          <w:lang w:val="en-US" w:eastAsia="zh-CN"/>
        </w:rPr>
      </w:pPr>
    </w:p>
    <w:p w14:paraId="6BF41A6D">
      <w:pPr>
        <w:pStyle w:val="34"/>
        <w:rPr>
          <w:rFonts w:hint="eastAsia"/>
          <w:color w:val="auto"/>
          <w:lang w:val="en-US" w:eastAsia="zh-CN"/>
        </w:rPr>
      </w:pPr>
    </w:p>
    <w:p w14:paraId="29CCDE00">
      <w:pPr>
        <w:pStyle w:val="34"/>
        <w:rPr>
          <w:rFonts w:hint="eastAsia"/>
          <w:color w:val="auto"/>
          <w:lang w:val="en-US" w:eastAsia="zh-CN"/>
        </w:rPr>
      </w:pPr>
    </w:p>
    <w:p w14:paraId="14A4EE1A">
      <w:pPr>
        <w:pStyle w:val="34"/>
        <w:rPr>
          <w:rFonts w:hint="eastAsia"/>
          <w:color w:val="auto"/>
          <w:lang w:val="en-US" w:eastAsia="zh-CN"/>
        </w:rPr>
      </w:pPr>
    </w:p>
    <w:p w14:paraId="2593D6B3">
      <w:pPr>
        <w:pStyle w:val="34"/>
        <w:rPr>
          <w:rFonts w:hint="eastAsia"/>
          <w:color w:val="auto"/>
          <w:lang w:val="en-US" w:eastAsia="zh-CN"/>
        </w:rPr>
      </w:pPr>
    </w:p>
    <w:p w14:paraId="3AACDE3B">
      <w:pPr>
        <w:pStyle w:val="34"/>
        <w:rPr>
          <w:rFonts w:hint="eastAsia"/>
          <w:color w:val="auto"/>
          <w:lang w:val="en-US" w:eastAsia="zh-CN"/>
        </w:rPr>
      </w:pPr>
    </w:p>
    <w:p w14:paraId="5098E67B">
      <w:pPr>
        <w:pStyle w:val="34"/>
        <w:rPr>
          <w:rFonts w:hint="eastAsia"/>
          <w:color w:val="auto"/>
          <w:lang w:val="en-US" w:eastAsia="zh-CN"/>
        </w:rPr>
      </w:pPr>
    </w:p>
    <w:p w14:paraId="01ED36E3">
      <w:pPr>
        <w:pStyle w:val="34"/>
        <w:rPr>
          <w:rFonts w:hint="eastAsia"/>
          <w:color w:val="auto"/>
          <w:lang w:val="en-US" w:eastAsia="zh-CN"/>
        </w:rPr>
      </w:pPr>
    </w:p>
    <w:p w14:paraId="5164329C">
      <w:pPr>
        <w:pStyle w:val="34"/>
        <w:rPr>
          <w:rFonts w:hint="eastAsia"/>
          <w:color w:val="auto"/>
          <w:lang w:val="en-US" w:eastAsia="zh-CN"/>
        </w:rPr>
      </w:pPr>
    </w:p>
    <w:p w14:paraId="7ED653A2">
      <w:pPr>
        <w:pStyle w:val="34"/>
        <w:rPr>
          <w:rFonts w:hint="eastAsia"/>
          <w:color w:val="auto"/>
          <w:lang w:val="en-US" w:eastAsia="zh-CN"/>
        </w:rPr>
      </w:pPr>
    </w:p>
    <w:p w14:paraId="0C7D812B">
      <w:pPr>
        <w:pStyle w:val="34"/>
        <w:rPr>
          <w:rFonts w:hint="eastAsia"/>
          <w:color w:val="auto"/>
          <w:lang w:val="en-US" w:eastAsia="zh-CN"/>
        </w:rPr>
      </w:pPr>
    </w:p>
    <w:p w14:paraId="17D64C6E">
      <w:pPr>
        <w:pStyle w:val="34"/>
        <w:rPr>
          <w:rFonts w:hint="eastAsia"/>
          <w:color w:val="auto"/>
          <w:lang w:val="en-US" w:eastAsia="zh-CN"/>
        </w:rPr>
      </w:pPr>
    </w:p>
    <w:p w14:paraId="10D30088">
      <w:pPr>
        <w:pStyle w:val="34"/>
        <w:rPr>
          <w:rFonts w:hint="eastAsia"/>
          <w:color w:val="auto"/>
          <w:lang w:val="en-US" w:eastAsia="zh-CN"/>
        </w:rPr>
      </w:pPr>
    </w:p>
    <w:p w14:paraId="6E1FFB87">
      <w:pPr>
        <w:pStyle w:val="34"/>
        <w:rPr>
          <w:rFonts w:hint="eastAsia"/>
          <w:color w:val="auto"/>
          <w:lang w:val="en-US" w:eastAsia="zh-CN"/>
        </w:rPr>
      </w:pPr>
    </w:p>
    <w:p w14:paraId="5AFC0FC7">
      <w:pPr>
        <w:pStyle w:val="34"/>
        <w:rPr>
          <w:rFonts w:hint="eastAsia"/>
          <w:color w:val="auto"/>
          <w:lang w:val="en-US" w:eastAsia="zh-CN"/>
        </w:rPr>
      </w:pPr>
    </w:p>
    <w:p w14:paraId="6AE0A7ED">
      <w:pPr>
        <w:pStyle w:val="34"/>
        <w:rPr>
          <w:rFonts w:hint="eastAsia"/>
          <w:color w:val="auto"/>
          <w:lang w:val="en-US" w:eastAsia="zh-CN"/>
        </w:rPr>
      </w:pPr>
    </w:p>
    <w:p w14:paraId="6E851A02">
      <w:pPr>
        <w:pStyle w:val="34"/>
        <w:rPr>
          <w:rFonts w:hint="eastAsia"/>
          <w:color w:val="auto"/>
          <w:lang w:val="en-US" w:eastAsia="zh-CN"/>
        </w:rPr>
      </w:pPr>
    </w:p>
    <w:p w14:paraId="642F192C">
      <w:pPr>
        <w:pStyle w:val="34"/>
        <w:rPr>
          <w:rFonts w:hint="eastAsia"/>
          <w:color w:val="auto"/>
          <w:lang w:val="en-US" w:eastAsia="zh-CN"/>
        </w:rPr>
      </w:pPr>
    </w:p>
    <w:p w14:paraId="5D14EF71">
      <w:pPr>
        <w:pStyle w:val="34"/>
        <w:rPr>
          <w:rFonts w:hint="eastAsia"/>
          <w:color w:val="auto"/>
          <w:lang w:val="en-US" w:eastAsia="zh-CN"/>
        </w:rPr>
      </w:pPr>
    </w:p>
    <w:p w14:paraId="3AE956B0">
      <w:pPr>
        <w:pStyle w:val="34"/>
        <w:rPr>
          <w:rFonts w:hint="eastAsia"/>
          <w:color w:val="auto"/>
          <w:lang w:val="en-US" w:eastAsia="zh-CN"/>
        </w:rPr>
      </w:pPr>
    </w:p>
    <w:p w14:paraId="2A429964">
      <w:pPr>
        <w:pStyle w:val="34"/>
        <w:rPr>
          <w:rFonts w:hint="eastAsia"/>
          <w:color w:val="auto"/>
          <w:lang w:val="en-US" w:eastAsia="zh-CN"/>
        </w:rPr>
      </w:pPr>
    </w:p>
    <w:p w14:paraId="1E1AA703">
      <w:pPr>
        <w:pStyle w:val="34"/>
        <w:rPr>
          <w:rFonts w:hint="eastAsia"/>
          <w:color w:val="auto"/>
          <w:lang w:val="en-US" w:eastAsia="zh-CN"/>
        </w:rPr>
      </w:pPr>
    </w:p>
    <w:p w14:paraId="60CEDB9A">
      <w:pPr>
        <w:pStyle w:val="3"/>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zCs w:val="21"/>
        </w:rPr>
      </w:pPr>
      <w:r>
        <w:rPr>
          <w:rFonts w:hint="eastAsia" w:ascii="宋体" w:hAnsi="宋体" w:cs="宋体"/>
          <w:b/>
          <w:bCs w:val="0"/>
          <w:color w:val="auto"/>
          <w:sz w:val="32"/>
          <w:szCs w:val="32"/>
          <w:lang w:val="en-US" w:eastAsia="zh-CN"/>
        </w:rPr>
        <w:t>供应商</w:t>
      </w:r>
      <w:r>
        <w:rPr>
          <w:rFonts w:hint="eastAsia" w:ascii="宋体" w:hAnsi="宋体" w:cs="宋体"/>
          <w:b/>
          <w:bCs w:val="0"/>
          <w:color w:val="auto"/>
          <w:sz w:val="32"/>
          <w:szCs w:val="32"/>
        </w:rPr>
        <w:t>须知</w:t>
      </w:r>
      <w:bookmarkEnd w:id="64"/>
      <w:bookmarkEnd w:id="65"/>
    </w:p>
    <w:p w14:paraId="6ADD26E4">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auto"/>
          <w:szCs w:val="21"/>
        </w:rPr>
      </w:pPr>
      <w:r>
        <w:rPr>
          <w:rFonts w:hint="eastAsia" w:ascii="宋体" w:hAnsi="宋体" w:cs="宋体"/>
          <w:b/>
          <w:color w:val="auto"/>
          <w:szCs w:val="21"/>
        </w:rPr>
        <w:t>一、总则</w:t>
      </w:r>
    </w:p>
    <w:p w14:paraId="42CB244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1.适用范围</w:t>
      </w:r>
    </w:p>
    <w:p w14:paraId="5267371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 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59D9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 本竞争性磋商文件适用于本项目的所有采购程序和环节 (法律、法规另有规定的，从其规定) 。</w:t>
      </w:r>
    </w:p>
    <w:p w14:paraId="68F02A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2.定义</w:t>
      </w:r>
    </w:p>
    <w:p w14:paraId="413AA1F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2.1“采购人”是指依法进行采购的国家机关、事业单位、团体组织。</w:t>
      </w:r>
    </w:p>
    <w:p w14:paraId="3E3B38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2.2“采购代理机构”是指政府采购代理机构 (以下简称采购代理机构) 是指集中采购机构以外、受采购人委托从事政府采购代理业务的社会中介机构。</w:t>
      </w:r>
    </w:p>
    <w:p w14:paraId="5A7B3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55BB9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2.4“工程”是指建设工程，包括建筑物和构筑物的新建、改建、扩建、装修、拆除、修缮等。</w:t>
      </w:r>
    </w:p>
    <w:p w14:paraId="6C3104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2.5“竞标”是指供应商按照本项目竞争性磋商公告规定的方式获取竞争性磋商文件、提交响应文件并希望获得标的的行为。</w:t>
      </w:r>
    </w:p>
    <w:p w14:paraId="0D726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2.6“响应文件”是指：供应商根据本竞争性磋商文件要求，编制包含资格证明、报价商务技术等所有内容的文件。</w:t>
      </w:r>
    </w:p>
    <w:p w14:paraId="0BBD9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2.7“实质性要求”是指竞争性磋商文件中已经指明不满足则响应文件按无效响应处理的条款，或不能负偏离的条款，或采购需求中带“▲”的条款。</w:t>
      </w:r>
    </w:p>
    <w:p w14:paraId="374A1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2.8“正偏离”，是指响应文件对竞争性磋商文件“采购需求”中有关条款作出的响应优于条款要求并有利于采购人的情形。</w:t>
      </w:r>
    </w:p>
    <w:p w14:paraId="6089F9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2.9“负偏离”，是指响应文件对竞争性磋商文件“采购需求”中有关条款作出的响应不满足条款要求导致采购人要求不能得到满足的情形。</w:t>
      </w:r>
    </w:p>
    <w:p w14:paraId="585AF7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37015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2.11“书面形式”是指合同书、信件和数据电文 (包括电报、电传、传真、电子数据交换和电子邮件) 等可以有形地表现所载内容的形式。</w:t>
      </w:r>
    </w:p>
    <w:p w14:paraId="44333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2.12“首次报价”是指供应商提交的首次响应文件中的报价。                     </w:t>
      </w:r>
    </w:p>
    <w:p w14:paraId="02B88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2.13“评审价”是指供应商提交的最后报价并经修正和政策功能价格扣除后的价格。</w:t>
      </w:r>
    </w:p>
    <w:p w14:paraId="6E8BC8A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3.供应商的资格条件</w:t>
      </w:r>
    </w:p>
    <w:p w14:paraId="3ABD1B5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207DC75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4.竞标费用</w:t>
      </w:r>
    </w:p>
    <w:p w14:paraId="7E4D196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供应商应承担参与本次采购活动有关的所有费用，包括但不限于获取磋商文件、勘查现场、编制和提交响应文件、参加磋商与应答、签订合同等，不论磋商结果如何，均应自行承担。  </w:t>
      </w:r>
    </w:p>
    <w:p w14:paraId="3383FF5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5.联合体竞标</w:t>
      </w:r>
    </w:p>
    <w:p w14:paraId="5BAD444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5.1 本项目不接受联合体竞标。</w:t>
      </w:r>
    </w:p>
    <w:p w14:paraId="04BF8F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6.转包与分包</w:t>
      </w:r>
    </w:p>
    <w:p w14:paraId="52BBBFE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6.1 本项目不允许转包。</w:t>
      </w:r>
    </w:p>
    <w:p w14:paraId="4952458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rPr>
      </w:pPr>
      <w:r>
        <w:rPr>
          <w:rFonts w:hint="eastAsia" w:ascii="宋体" w:hAnsi="宋体" w:cs="宋体"/>
          <w:color w:val="auto"/>
          <w:szCs w:val="21"/>
        </w:rPr>
        <w:t>7.特别说明</w:t>
      </w:r>
    </w:p>
    <w:p w14:paraId="26FCE1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7.1 如果本磋商文件要求供应商提供资格、信誉、荣誉、业绩与企业认证等材料的，则供应商所提供的以上材料必须为供应商所拥有。</w:t>
      </w:r>
    </w:p>
    <w:p w14:paraId="6A5ECFA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7.2 供应商应仔细阅读竞争性磋商文件的所有内容，按照竞争性磋商文件的要求提交响应文件，并对所提供的全部资料的真实性承担法律责任。</w:t>
      </w:r>
    </w:p>
    <w:p w14:paraId="21D7403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7.3 供应商在磋商活动中提供任何疑似虚假材料，将报监管部门查处；签订合同后发现的， 成交供应商须依照《中华人民共和国消费者权益保护法》规定赔偿采购人，且民事赔偿并不免除违法供应商的行政与刑事责任。</w:t>
      </w:r>
    </w:p>
    <w:p w14:paraId="161BBE1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7.4 在政府采购活动中，采购人员及相关人员与供应商有下列利害关系之一的，应当回避：</w:t>
      </w:r>
    </w:p>
    <w:p w14:paraId="674762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 参加采购活动前 3 年内与供应商存在劳动关系；</w:t>
      </w:r>
    </w:p>
    <w:p w14:paraId="4D86B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 参加采购活动前 3 年内担任供应商的董事、监事；</w:t>
      </w:r>
    </w:p>
    <w:p w14:paraId="6204B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 参加采购活动前 3 年内是供应商的控股股东或者实际控制人；</w:t>
      </w:r>
    </w:p>
    <w:p w14:paraId="6109A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 与供应商的法定代表人或负责人有夫妻、直系血亲、三代以内旁系血亲或者近姻亲关系；</w:t>
      </w:r>
    </w:p>
    <w:p w14:paraId="5B931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 与供应商有其他可能影响政府采购活动公平、公正进行的关系。</w:t>
      </w:r>
    </w:p>
    <w:p w14:paraId="6527FA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08E129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7.5 有下列情形之一的视为供应商相互串通竞标，响应文件将被视为无效：</w:t>
      </w:r>
    </w:p>
    <w:p w14:paraId="020C4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 不同供应商的响应文件由同一单位或者个人编制；或者不同供应商报名的 IP地址一致的；</w:t>
      </w:r>
    </w:p>
    <w:p w14:paraId="4C9EF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 不同供应商委托同一单位或者个人办理磋商事宜；</w:t>
      </w:r>
    </w:p>
    <w:p w14:paraId="7C5B77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 不同的供应商的响应文件载明的项目管理员为同一个人；</w:t>
      </w:r>
    </w:p>
    <w:p w14:paraId="695EAA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 不同供应商的响应文件异常一致或者报价呈规律性差异；</w:t>
      </w:r>
    </w:p>
    <w:p w14:paraId="530E8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 不同供应商的响应文件相互混装；</w:t>
      </w:r>
    </w:p>
    <w:p w14:paraId="72ABF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(6) 不同供应商的磋商保证金从同一单位或者个人账户转出。</w:t>
      </w:r>
    </w:p>
    <w:p w14:paraId="7D98A4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7.6 供应商有下列情形之一的，属于恶意串通行为：</w:t>
      </w:r>
    </w:p>
    <w:p w14:paraId="26477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 供应商直接或者间接从采购人或者采购代理机构处获得其他供应商的相关信息并修改其响应文件；</w:t>
      </w:r>
    </w:p>
    <w:p w14:paraId="247D1B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 供应商按照采购人或者采购代理机构的授意撤换、修改响应文件；</w:t>
      </w:r>
    </w:p>
    <w:p w14:paraId="22EBC3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 供应商之间协商报价、技术方案等响应文件或者响应文件的实质性内容；</w:t>
      </w:r>
    </w:p>
    <w:p w14:paraId="264587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 属于同一集团、协会、商会等组织成员的供应商按照该组织要求协同参加政府采购活动；</w:t>
      </w:r>
    </w:p>
    <w:p w14:paraId="68E024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 供应商之间事先约定一致抬高或者压低报价，或者在政府采购活动中事先约定轮流以高价位或者低价位成交，或者事先约定由某一特定供应商成交，然后再参加竞标；</w:t>
      </w:r>
    </w:p>
    <w:p w14:paraId="47271C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(6) 供应商之间商定部分供应商放弃参加政府采购活动或者放弃成交；</w:t>
      </w:r>
    </w:p>
    <w:p w14:paraId="363DF9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 供应商与采购人或者采购代理机构之间、供应商相互之间，为谋求特定供应商成交或者排斥其他供应商的其他串通行为。</w:t>
      </w:r>
    </w:p>
    <w:p w14:paraId="43481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7.7 关联供应商不得参加同一合同项下政府采购活动，否则响应文件将被视为无效：</w:t>
      </w:r>
    </w:p>
    <w:p w14:paraId="4F375E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 单位负责人为同一人或者存在直接控股、管理关系的不同的供应商，不得参加同一合同项下的政府采购活动。</w:t>
      </w:r>
    </w:p>
    <w:p w14:paraId="7472AF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二、响应文件的编制</w:t>
      </w:r>
    </w:p>
    <w:p w14:paraId="5BEDC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8.响应文件的编制原则</w:t>
      </w:r>
    </w:p>
    <w:p w14:paraId="6C7EB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供应商应当按照竞争性磋商文件的要求编制响应文件，并对其提交的响应文件的真实性、合法性承担法律责任。响应文件应当对竞争性磋商文件作出实质性响应。</w:t>
      </w:r>
    </w:p>
    <w:p w14:paraId="63BA3E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 响应文件编制基本要求</w:t>
      </w:r>
    </w:p>
    <w:p w14:paraId="703543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rPr>
      </w:pPr>
      <w:r>
        <w:rPr>
          <w:rFonts w:hint="eastAsia" w:ascii="宋体" w:hAnsi="宋体" w:cs="宋体"/>
          <w:b w:val="0"/>
          <w:bCs/>
          <w:color w:val="auto"/>
          <w:szCs w:val="21"/>
        </w:rPr>
        <w:t>9.1 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cs="宋体"/>
          <w:b w:val="0"/>
          <w:bCs/>
          <w:color w:val="auto"/>
          <w:szCs w:val="21"/>
          <w:lang w:eastAsia="zh-CN"/>
        </w:rPr>
        <w:t>采购云</w:t>
      </w:r>
      <w:r>
        <w:rPr>
          <w:rFonts w:hint="eastAsia" w:ascii="宋体" w:hAnsi="宋体" w:cs="宋体"/>
          <w:b w:val="0"/>
          <w:bCs/>
          <w:color w:val="auto"/>
          <w:szCs w:val="21"/>
        </w:rPr>
        <w:t>平台要求及本竞争性磋商采购文件要求制作、加密并递交。具体操作流程可参考《</w:t>
      </w:r>
      <w:r>
        <w:rPr>
          <w:rFonts w:hint="eastAsia" w:ascii="宋体" w:hAnsi="宋体" w:cs="宋体"/>
          <w:b w:val="0"/>
          <w:bCs/>
          <w:color w:val="auto"/>
          <w:szCs w:val="21"/>
          <w:lang w:val="en-US" w:eastAsia="zh-CN"/>
        </w:rPr>
        <w:t>政府采购项目电子交易管理操作指南-供应商</w:t>
      </w:r>
      <w:r>
        <w:rPr>
          <w:rFonts w:hint="eastAsia" w:ascii="宋体" w:hAnsi="宋体" w:cs="宋体"/>
          <w:b w:val="0"/>
          <w:bCs/>
          <w:color w:val="auto"/>
          <w:szCs w:val="21"/>
        </w:rPr>
        <w:t>》</w:t>
      </w:r>
      <w:r>
        <w:rPr>
          <w:rFonts w:hint="eastAsia" w:ascii="宋体" w:hAnsi="宋体" w:cs="宋体"/>
          <w:b w:val="0"/>
          <w:bCs/>
          <w:color w:val="auto"/>
          <w:szCs w:val="21"/>
          <w:lang w:eastAsia="zh-CN"/>
        </w:rPr>
        <w:t>，</w:t>
      </w:r>
      <w:r>
        <w:rPr>
          <w:rFonts w:hint="eastAsia" w:ascii="宋体" w:hAnsi="宋体" w:cs="宋体"/>
          <w:b w:val="0"/>
          <w:bCs/>
          <w:color w:val="auto"/>
          <w:szCs w:val="21"/>
          <w:lang w:val="en-US" w:eastAsia="zh-CN"/>
        </w:rPr>
        <w:t>指南可</w:t>
      </w:r>
      <w:r>
        <w:rPr>
          <w:rFonts w:hint="eastAsia" w:ascii="宋体" w:hAnsi="宋体" w:cs="宋体"/>
          <w:b w:val="0"/>
          <w:bCs/>
          <w:color w:val="auto"/>
          <w:szCs w:val="21"/>
        </w:rPr>
        <w:t>在“http://zfcg.gxzf.gov.cn/PurchaseAdvisory/ImportantNotice/2866753.html”下载。</w:t>
      </w:r>
    </w:p>
    <w:p w14:paraId="420183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9.2 供应商提交的竞争性磋商响应文件以及供应商与</w:t>
      </w:r>
      <w:r>
        <w:rPr>
          <w:rFonts w:hint="eastAsia" w:ascii="宋体" w:hAnsi="宋体" w:cs="宋体"/>
          <w:b w:val="0"/>
          <w:bCs/>
          <w:color w:val="auto"/>
          <w:szCs w:val="21"/>
          <w:lang w:eastAsia="zh-CN"/>
        </w:rPr>
        <w:t xml:space="preserve"> 广西锐达工程咨询有限公司 </w:t>
      </w:r>
      <w:r>
        <w:rPr>
          <w:rFonts w:hint="eastAsia" w:ascii="宋体" w:hAnsi="宋体" w:cs="宋体"/>
          <w:b w:val="0"/>
          <w:bCs/>
          <w:color w:val="auto"/>
          <w:szCs w:val="21"/>
        </w:rPr>
        <w:t>和采购人就有关磋商的所有来往函电均应使用中文。供应商提交的支持文件和印刷的文献可以使用别的语言，但其相应内容必须附有中文翻译文本，在解释竞争性磋商响应文件时以翻译文本为准。</w:t>
      </w:r>
    </w:p>
    <w:p w14:paraId="152BB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9.3 供应商应认真阅读、并充分理解本文件的全部内容 (包括所有的补充、修改内容)，承诺并履行本文件中各项条款规定及要求。</w:t>
      </w:r>
    </w:p>
    <w:p w14:paraId="56AFE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9.4 竞争性磋商响应文件必须按本文件的全部内容，包括所有的补充通知及附件进行编制。</w:t>
      </w:r>
    </w:p>
    <w:p w14:paraId="2EFD8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9.5 如因供应商只填写和提供了本文件要求的部分内容和附件，而给评审造成困难，其可能导致的结果和责任由供应商自行承担。</w:t>
      </w:r>
    </w:p>
    <w:p w14:paraId="5D9B1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9.6 响应文件的组成：响应文件应分为资格证明文件、商务技术文件、</w:t>
      </w:r>
      <w:r>
        <w:rPr>
          <w:rFonts w:hint="eastAsia" w:ascii="宋体" w:hAnsi="宋体" w:cs="宋体"/>
          <w:b w:val="0"/>
          <w:bCs/>
          <w:color w:val="auto"/>
          <w:szCs w:val="21"/>
          <w:lang w:eastAsia="zh-CN"/>
        </w:rPr>
        <w:t>竞</w:t>
      </w:r>
      <w:r>
        <w:rPr>
          <w:rFonts w:hint="eastAsia" w:ascii="宋体" w:hAnsi="宋体" w:cs="宋体"/>
          <w:b w:val="0"/>
          <w:bCs/>
          <w:color w:val="auto"/>
          <w:szCs w:val="21"/>
        </w:rPr>
        <w:t>标报价文件三个部分组成。</w:t>
      </w:r>
    </w:p>
    <w:p w14:paraId="44DE0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1.资格证明文件</w:t>
      </w:r>
    </w:p>
    <w:p w14:paraId="54BC5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竞</w:t>
      </w:r>
      <w:r>
        <w:rPr>
          <w:rFonts w:hint="eastAsia" w:ascii="宋体" w:hAnsi="宋体" w:cs="宋体"/>
          <w:b w:val="0"/>
          <w:bCs/>
          <w:color w:val="auto"/>
          <w:szCs w:val="21"/>
        </w:rPr>
        <w:t>标声明书(格式见附件)；(</w:t>
      </w:r>
      <w:r>
        <w:rPr>
          <w:rFonts w:hint="eastAsia" w:ascii="宋体" w:hAnsi="宋体" w:cs="宋体"/>
          <w:b/>
          <w:bCs w:val="0"/>
          <w:color w:val="auto"/>
          <w:szCs w:val="21"/>
        </w:rPr>
        <w:t>必须提供</w:t>
      </w:r>
      <w:r>
        <w:rPr>
          <w:rFonts w:hint="eastAsia" w:ascii="宋体" w:hAnsi="宋体" w:cs="宋体"/>
          <w:b w:val="0"/>
          <w:bCs/>
          <w:color w:val="auto"/>
          <w:szCs w:val="21"/>
        </w:rPr>
        <w:t>，并加盖公章)</w:t>
      </w:r>
    </w:p>
    <w:p w14:paraId="78D1A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(2)法定代表人授权委托书和委托代理人正反面身份证复印件 (委托代理时</w:t>
      </w:r>
      <w:r>
        <w:rPr>
          <w:rFonts w:hint="eastAsia" w:ascii="宋体" w:hAnsi="宋体" w:cs="宋体"/>
          <w:b/>
          <w:bCs w:val="0"/>
          <w:color w:val="auto"/>
          <w:szCs w:val="21"/>
          <w:lang w:eastAsia="zh-CN"/>
        </w:rPr>
        <w:t>必</w:t>
      </w:r>
      <w:r>
        <w:rPr>
          <w:rFonts w:hint="eastAsia" w:ascii="宋体" w:hAnsi="宋体" w:cs="宋体"/>
          <w:b/>
          <w:bCs w:val="0"/>
          <w:color w:val="auto"/>
          <w:szCs w:val="21"/>
        </w:rPr>
        <w:t>须提供</w:t>
      </w:r>
      <w:r>
        <w:rPr>
          <w:rFonts w:hint="eastAsia" w:ascii="宋体" w:hAnsi="宋体" w:cs="宋体"/>
          <w:b w:val="0"/>
          <w:bCs/>
          <w:color w:val="auto"/>
          <w:szCs w:val="21"/>
        </w:rPr>
        <w:t>，</w:t>
      </w:r>
      <w:r>
        <w:rPr>
          <w:rFonts w:hint="eastAsia" w:ascii="宋体" w:hAnsi="宋体" w:cs="宋体"/>
          <w:b w:val="0"/>
          <w:bCs/>
          <w:color w:val="auto"/>
          <w:szCs w:val="21"/>
          <w:lang w:eastAsia="zh-CN"/>
        </w:rPr>
        <w:t>并</w:t>
      </w:r>
      <w:r>
        <w:rPr>
          <w:rFonts w:hint="eastAsia" w:ascii="宋体" w:hAnsi="宋体" w:cs="宋体"/>
          <w:b w:val="0"/>
          <w:bCs/>
          <w:color w:val="auto"/>
          <w:szCs w:val="21"/>
        </w:rPr>
        <w:t>加盖公章) (格式见附件)；</w:t>
      </w:r>
    </w:p>
    <w:p w14:paraId="5436B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(3)法定代表人正反面身份证复印件；(</w:t>
      </w:r>
      <w:r>
        <w:rPr>
          <w:rFonts w:hint="eastAsia" w:ascii="宋体" w:hAnsi="宋体" w:cs="宋体"/>
          <w:b/>
          <w:bCs w:val="0"/>
          <w:color w:val="auto"/>
          <w:szCs w:val="21"/>
        </w:rPr>
        <w:t>必须提供</w:t>
      </w:r>
      <w:r>
        <w:rPr>
          <w:rFonts w:hint="eastAsia" w:ascii="宋体" w:hAnsi="宋体" w:cs="宋体"/>
          <w:b w:val="0"/>
          <w:bCs/>
          <w:color w:val="auto"/>
          <w:szCs w:val="21"/>
        </w:rPr>
        <w:t>，并加盖公章)</w:t>
      </w:r>
    </w:p>
    <w:p w14:paraId="667A9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(4)</w:t>
      </w:r>
      <w:r>
        <w:rPr>
          <w:rFonts w:hint="eastAsia" w:ascii="宋体" w:hAnsi="宋体" w:cs="宋体"/>
          <w:b w:val="0"/>
          <w:bCs/>
          <w:color w:val="auto"/>
          <w:szCs w:val="21"/>
          <w:lang w:eastAsia="zh-CN"/>
        </w:rPr>
        <w:t>供应商</w:t>
      </w:r>
      <w:r>
        <w:rPr>
          <w:rFonts w:hint="eastAsia" w:ascii="宋体" w:hAnsi="宋体" w:cs="宋体"/>
          <w:b w:val="0"/>
          <w:bCs/>
          <w:color w:val="auto"/>
          <w:szCs w:val="21"/>
        </w:rPr>
        <w:t>有效的三证合一的营业执照或事业单位法人证书、资质证书、有效的安全生产许可证、项目经理执业资格证书等主体资格证明副本复印件；(</w:t>
      </w:r>
      <w:r>
        <w:rPr>
          <w:rFonts w:hint="eastAsia" w:ascii="宋体" w:hAnsi="宋体" w:cs="宋体"/>
          <w:b/>
          <w:bCs w:val="0"/>
          <w:color w:val="auto"/>
          <w:szCs w:val="21"/>
        </w:rPr>
        <w:t>必须提供</w:t>
      </w:r>
      <w:r>
        <w:rPr>
          <w:rFonts w:hint="eastAsia" w:ascii="宋体" w:hAnsi="宋体" w:cs="宋体"/>
          <w:b w:val="0"/>
          <w:bCs/>
          <w:color w:val="auto"/>
          <w:szCs w:val="21"/>
        </w:rPr>
        <w:t>，并加盖公章)</w:t>
      </w:r>
    </w:p>
    <w:p w14:paraId="31194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w:t>
      </w:r>
      <w:r>
        <w:rPr>
          <w:rFonts w:hint="eastAsia" w:ascii="宋体" w:hAnsi="宋体" w:cs="宋体"/>
          <w:b w:val="0"/>
          <w:bCs/>
          <w:color w:val="auto"/>
          <w:szCs w:val="21"/>
          <w:lang w:val="en-US" w:eastAsia="zh-CN"/>
        </w:rPr>
        <w:t>5</w:t>
      </w:r>
      <w:r>
        <w:rPr>
          <w:rFonts w:hint="eastAsia" w:ascii="宋体" w:hAnsi="宋体" w:cs="宋体"/>
          <w:b w:val="0"/>
          <w:bCs/>
          <w:color w:val="auto"/>
          <w:szCs w:val="21"/>
        </w:rPr>
        <w:t>)</w:t>
      </w:r>
      <w:r>
        <w:rPr>
          <w:rFonts w:hint="eastAsia" w:ascii="宋体" w:hAnsi="宋体" w:cs="宋体"/>
          <w:b w:val="0"/>
          <w:bCs/>
          <w:color w:val="auto"/>
          <w:szCs w:val="21"/>
          <w:lang w:eastAsia="zh-CN"/>
        </w:rPr>
        <w:t>供应商</w:t>
      </w:r>
      <w:r>
        <w:rPr>
          <w:rFonts w:hint="eastAsia" w:ascii="宋体" w:hAnsi="宋体" w:cs="宋体"/>
          <w:b w:val="0"/>
          <w:bCs/>
          <w:color w:val="auto"/>
          <w:szCs w:val="21"/>
        </w:rPr>
        <w:t>提供《采购项目</w:t>
      </w:r>
      <w:r>
        <w:rPr>
          <w:rFonts w:hint="eastAsia" w:ascii="宋体" w:hAnsi="宋体" w:cs="宋体"/>
          <w:b w:val="0"/>
          <w:bCs/>
          <w:color w:val="auto"/>
          <w:szCs w:val="21"/>
          <w:lang w:eastAsia="zh-CN"/>
        </w:rPr>
        <w:t>竞</w:t>
      </w:r>
      <w:r>
        <w:rPr>
          <w:rFonts w:hint="eastAsia" w:ascii="宋体" w:hAnsi="宋体" w:cs="宋体"/>
          <w:b w:val="0"/>
          <w:bCs/>
          <w:color w:val="auto"/>
          <w:szCs w:val="21"/>
        </w:rPr>
        <w:t>标资格承诺函》</w:t>
      </w:r>
      <w:r>
        <w:rPr>
          <w:rFonts w:hint="eastAsia" w:ascii="宋体" w:hAnsi="宋体" w:cs="宋体"/>
          <w:b w:val="0"/>
          <w:bCs/>
          <w:color w:val="auto"/>
          <w:szCs w:val="21"/>
          <w:lang w:eastAsia="zh-CN"/>
        </w:rPr>
        <w:t>；</w:t>
      </w:r>
      <w:r>
        <w:rPr>
          <w:rFonts w:hint="eastAsia" w:ascii="宋体" w:hAnsi="宋体" w:cs="宋体"/>
          <w:b w:val="0"/>
          <w:bCs/>
          <w:color w:val="auto"/>
          <w:szCs w:val="21"/>
        </w:rPr>
        <w:t>(必须提供，并加盖公章)</w:t>
      </w:r>
    </w:p>
    <w:p w14:paraId="56556A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w:t>
      </w:r>
      <w:r>
        <w:rPr>
          <w:rFonts w:hint="eastAsia" w:ascii="宋体" w:hAnsi="宋体" w:cs="宋体"/>
          <w:b w:val="0"/>
          <w:bCs/>
          <w:color w:val="auto"/>
          <w:szCs w:val="21"/>
          <w:lang w:val="en-US" w:eastAsia="zh-CN"/>
        </w:rPr>
        <w:t>6</w:t>
      </w:r>
      <w:r>
        <w:rPr>
          <w:rFonts w:hint="eastAsia" w:ascii="宋体" w:hAnsi="宋体" w:cs="宋体"/>
          <w:b w:val="0"/>
          <w:bCs/>
          <w:color w:val="auto"/>
          <w:szCs w:val="21"/>
        </w:rPr>
        <w:t>)中小企业声明函 (参照《政府采购促进中小企业发展暂行办法》(财库﹝2020﹞46号)要求，提供中小企业声明函</w:t>
      </w:r>
      <w:r>
        <w:rPr>
          <w:rFonts w:hint="eastAsia" w:ascii="宋体" w:hAnsi="宋体" w:cs="宋体"/>
          <w:b w:val="0"/>
          <w:bCs/>
          <w:color w:val="auto"/>
          <w:szCs w:val="21"/>
          <w:lang w:eastAsia="zh-CN"/>
        </w:rPr>
        <w:t>；（</w:t>
      </w:r>
      <w:r>
        <w:rPr>
          <w:rFonts w:hint="eastAsia" w:ascii="宋体" w:hAnsi="宋体" w:cs="宋体"/>
          <w:b w:val="0"/>
          <w:bCs/>
          <w:color w:val="auto"/>
          <w:szCs w:val="21"/>
          <w:lang w:val="en-US" w:eastAsia="zh-CN"/>
        </w:rPr>
        <w:t>必须提供）</w:t>
      </w:r>
    </w:p>
    <w:p w14:paraId="1E012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w:t>
      </w:r>
      <w:r>
        <w:rPr>
          <w:rFonts w:hint="eastAsia" w:ascii="宋体" w:hAnsi="宋体" w:cs="宋体"/>
          <w:b w:val="0"/>
          <w:bCs/>
          <w:color w:val="auto"/>
          <w:szCs w:val="21"/>
          <w:lang w:val="en-US" w:eastAsia="zh-CN"/>
        </w:rPr>
        <w:t>7</w:t>
      </w:r>
      <w:r>
        <w:rPr>
          <w:rFonts w:hint="eastAsia" w:ascii="宋体" w:hAnsi="宋体" w:cs="宋体"/>
          <w:b w:val="0"/>
          <w:bCs/>
          <w:color w:val="auto"/>
          <w:szCs w:val="21"/>
        </w:rPr>
        <w:t>)</w:t>
      </w:r>
      <w:r>
        <w:rPr>
          <w:rFonts w:hint="eastAsia" w:ascii="宋体" w:hAnsi="宋体" w:cs="宋体"/>
          <w:b w:val="0"/>
          <w:bCs/>
          <w:color w:val="auto"/>
          <w:szCs w:val="21"/>
          <w:lang w:eastAsia="zh-CN"/>
        </w:rPr>
        <w:t>供应商</w:t>
      </w:r>
      <w:r>
        <w:rPr>
          <w:rFonts w:hint="eastAsia" w:ascii="宋体" w:hAnsi="宋体" w:cs="宋体"/>
          <w:b w:val="0"/>
          <w:bCs/>
          <w:color w:val="auto"/>
          <w:szCs w:val="21"/>
        </w:rPr>
        <w:t>针对资格证明需要说明的其他证明文件和说明。(格式自拟)</w:t>
      </w:r>
    </w:p>
    <w:p w14:paraId="1233A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2.商务技术文件</w:t>
      </w:r>
    </w:p>
    <w:p w14:paraId="67D4A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rPr>
      </w:pPr>
      <w:r>
        <w:rPr>
          <w:rFonts w:hint="eastAsia" w:ascii="宋体" w:hAnsi="宋体" w:cs="宋体"/>
          <w:b w:val="0"/>
          <w:bCs/>
          <w:color w:val="auto"/>
          <w:szCs w:val="21"/>
        </w:rPr>
        <w:t>(1)施工组织设计；</w:t>
      </w:r>
      <w:r>
        <w:rPr>
          <w:rFonts w:hint="eastAsia" w:ascii="宋体" w:hAnsi="宋体" w:cs="宋体"/>
          <w:b/>
          <w:bCs w:val="0"/>
          <w:color w:val="auto"/>
          <w:szCs w:val="21"/>
        </w:rPr>
        <w:t>(必须提供)</w:t>
      </w:r>
    </w:p>
    <w:p w14:paraId="3C408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(2)项目管理机构配备情况表；</w:t>
      </w:r>
      <w:r>
        <w:rPr>
          <w:rFonts w:hint="eastAsia" w:ascii="宋体" w:hAnsi="宋体" w:cs="宋体"/>
          <w:b/>
          <w:bCs w:val="0"/>
          <w:color w:val="auto"/>
          <w:szCs w:val="21"/>
        </w:rPr>
        <w:t>(必须提供)</w:t>
      </w:r>
    </w:p>
    <w:p w14:paraId="6DE53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w:t>
      </w:r>
      <w:r>
        <w:rPr>
          <w:rFonts w:hint="eastAsia" w:ascii="宋体" w:hAnsi="宋体" w:cs="宋体"/>
          <w:b w:val="0"/>
          <w:bCs/>
          <w:color w:val="auto"/>
          <w:szCs w:val="21"/>
          <w:lang w:eastAsia="zh-CN"/>
        </w:rPr>
        <w:t>供应商</w:t>
      </w:r>
      <w:r>
        <w:rPr>
          <w:rFonts w:hint="eastAsia" w:ascii="宋体" w:hAnsi="宋体" w:cs="宋体"/>
          <w:b w:val="0"/>
          <w:bCs/>
          <w:color w:val="auto"/>
          <w:szCs w:val="21"/>
        </w:rPr>
        <w:t>针对商务技术需要说明的其他文件和说明(格式自拟)；</w:t>
      </w:r>
    </w:p>
    <w:p w14:paraId="1E5FF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3.</w:t>
      </w:r>
      <w:r>
        <w:rPr>
          <w:rFonts w:hint="eastAsia" w:ascii="宋体" w:hAnsi="宋体" w:cs="宋体"/>
          <w:b/>
          <w:bCs w:val="0"/>
          <w:color w:val="auto"/>
          <w:szCs w:val="21"/>
          <w:lang w:eastAsia="zh-CN"/>
        </w:rPr>
        <w:t>竞</w:t>
      </w:r>
      <w:r>
        <w:rPr>
          <w:rFonts w:hint="eastAsia" w:ascii="宋体" w:hAnsi="宋体" w:cs="宋体"/>
          <w:b/>
          <w:bCs w:val="0"/>
          <w:color w:val="auto"/>
          <w:szCs w:val="21"/>
        </w:rPr>
        <w:t>标报价文件</w:t>
      </w:r>
    </w:p>
    <w:p w14:paraId="049BAF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(1)磋商函</w:t>
      </w:r>
      <w:r>
        <w:rPr>
          <w:rFonts w:hint="eastAsia" w:ascii="宋体" w:hAnsi="宋体" w:cs="宋体"/>
          <w:b/>
          <w:bCs w:val="0"/>
          <w:color w:val="auto"/>
          <w:szCs w:val="21"/>
        </w:rPr>
        <w:t>(必须提供)</w:t>
      </w:r>
      <w:r>
        <w:rPr>
          <w:rFonts w:hint="eastAsia" w:ascii="宋体" w:hAnsi="宋体" w:cs="宋体"/>
          <w:b w:val="0"/>
          <w:bCs/>
          <w:color w:val="auto"/>
          <w:szCs w:val="21"/>
        </w:rPr>
        <w:t>；</w:t>
      </w:r>
    </w:p>
    <w:p w14:paraId="3D7C54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rPr>
      </w:pPr>
      <w:r>
        <w:rPr>
          <w:rFonts w:hint="eastAsia" w:ascii="宋体" w:hAnsi="宋体" w:cs="宋体"/>
          <w:b w:val="0"/>
          <w:bCs/>
          <w:color w:val="auto"/>
          <w:szCs w:val="21"/>
        </w:rPr>
        <w:t>(2)磋商函附录</w:t>
      </w:r>
      <w:r>
        <w:rPr>
          <w:rFonts w:hint="eastAsia" w:ascii="宋体" w:hAnsi="宋体" w:cs="宋体"/>
          <w:b/>
          <w:bCs w:val="0"/>
          <w:color w:val="auto"/>
          <w:szCs w:val="21"/>
        </w:rPr>
        <w:t>(必须提供)</w:t>
      </w:r>
    </w:p>
    <w:p w14:paraId="2B941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(3)已标价工程量清单</w:t>
      </w:r>
      <w:r>
        <w:rPr>
          <w:rFonts w:hint="eastAsia" w:ascii="宋体" w:hAnsi="宋体" w:cs="宋体"/>
          <w:b/>
          <w:bCs w:val="0"/>
          <w:color w:val="auto"/>
          <w:szCs w:val="21"/>
        </w:rPr>
        <w:t>(必须提供)</w:t>
      </w:r>
      <w:r>
        <w:rPr>
          <w:rFonts w:hint="eastAsia" w:ascii="宋体" w:hAnsi="宋体" w:cs="宋体"/>
          <w:b w:val="0"/>
          <w:bCs/>
          <w:color w:val="auto"/>
          <w:szCs w:val="21"/>
        </w:rPr>
        <w:t>；</w:t>
      </w:r>
    </w:p>
    <w:p w14:paraId="49C587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(4)</w:t>
      </w:r>
      <w:r>
        <w:rPr>
          <w:rFonts w:hint="eastAsia" w:ascii="宋体" w:hAnsi="宋体" w:cs="宋体"/>
          <w:b w:val="0"/>
          <w:bCs/>
          <w:color w:val="auto"/>
          <w:szCs w:val="21"/>
          <w:lang w:eastAsia="zh-CN"/>
        </w:rPr>
        <w:t>供应商</w:t>
      </w:r>
      <w:r>
        <w:rPr>
          <w:rFonts w:hint="eastAsia" w:ascii="宋体" w:hAnsi="宋体" w:cs="宋体"/>
          <w:b w:val="0"/>
          <w:bCs/>
          <w:color w:val="auto"/>
          <w:szCs w:val="21"/>
        </w:rPr>
        <w:t>针对商务及报价需要说明的其他文件和说明(格式自拟)</w:t>
      </w:r>
    </w:p>
    <w:p w14:paraId="76F26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特别说明：</w:t>
      </w:r>
      <w:r>
        <w:rPr>
          <w:rFonts w:hint="eastAsia" w:ascii="宋体" w:hAnsi="宋体" w:cs="宋体"/>
          <w:b w:val="0"/>
          <w:bCs/>
          <w:color w:val="auto"/>
          <w:szCs w:val="21"/>
          <w:lang w:eastAsia="zh-CN"/>
        </w:rPr>
        <w:t>①</w:t>
      </w:r>
      <w:r>
        <w:rPr>
          <w:rFonts w:hint="eastAsia" w:ascii="宋体" w:hAnsi="宋体" w:cs="宋体"/>
          <w:b w:val="0"/>
          <w:bCs/>
          <w:color w:val="auto"/>
          <w:szCs w:val="21"/>
        </w:rPr>
        <w:t>电子磋商响应文件中所</w:t>
      </w:r>
      <w:r>
        <w:rPr>
          <w:rFonts w:hint="eastAsia" w:ascii="宋体" w:hAnsi="宋体" w:cs="宋体"/>
          <w:b/>
          <w:bCs w:val="0"/>
          <w:i w:val="0"/>
          <w:iCs w:val="0"/>
          <w:color w:val="auto"/>
          <w:szCs w:val="21"/>
        </w:rPr>
        <w:t>须加盖公章部分均采用CA签章</w:t>
      </w:r>
      <w:r>
        <w:rPr>
          <w:rFonts w:hint="eastAsia" w:ascii="宋体" w:hAnsi="宋体" w:cs="宋体"/>
          <w:b w:val="0"/>
          <w:bCs/>
          <w:color w:val="auto"/>
          <w:szCs w:val="21"/>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1CBE7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lang w:eastAsia="zh-CN"/>
        </w:rPr>
        <w:t>②</w:t>
      </w:r>
      <w:r>
        <w:rPr>
          <w:rFonts w:hint="eastAsia" w:ascii="宋体" w:hAnsi="宋体" w:cs="宋体"/>
          <w:b w:val="0"/>
          <w:bCs/>
          <w:color w:val="auto"/>
          <w:szCs w:val="21"/>
        </w:rPr>
        <w:t>竞争性磋商文件要求法定代表人(负责人)或委托代理人签字的部分必须签字然后扫描或者拍照做成pdf格式上传，无签字的视为磋商无效。</w:t>
      </w:r>
    </w:p>
    <w:p w14:paraId="04AFE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lang w:eastAsia="zh-CN"/>
        </w:rPr>
        <w:t>③</w:t>
      </w:r>
      <w:r>
        <w:rPr>
          <w:rFonts w:hint="eastAsia" w:ascii="宋体" w:hAnsi="宋体" w:cs="宋体"/>
          <w:b w:val="0"/>
          <w:bCs/>
          <w:color w:val="auto"/>
          <w:szCs w:val="21"/>
        </w:rPr>
        <w:t>竞争性磋商采购文件要求提供的各种复印件，须加盖供应商CA签章，否则其磋商无效。</w:t>
      </w:r>
    </w:p>
    <w:p w14:paraId="4F123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lang w:eastAsia="zh-CN"/>
        </w:rPr>
        <w:t>④</w:t>
      </w:r>
      <w:r>
        <w:rPr>
          <w:rFonts w:hint="eastAsia" w:ascii="宋体" w:hAnsi="宋体" w:cs="宋体"/>
          <w:b w:val="0"/>
          <w:bCs/>
          <w:color w:val="auto"/>
          <w:szCs w:val="21"/>
        </w:rPr>
        <w:t>磋商报价表、磋商书、法定代表人(负责人)授权委托书必须按格式要求由法定代表人(负责人)或委托代理人签名并加盖单位公章，否则磋商响应无效。</w:t>
      </w:r>
    </w:p>
    <w:p w14:paraId="6CFCF3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9.7 响应文件有效期：见</w:t>
      </w:r>
      <w:r>
        <w:rPr>
          <w:rFonts w:hint="eastAsia" w:ascii="宋体" w:hAnsi="宋体" w:cs="宋体"/>
          <w:b w:val="0"/>
          <w:bCs/>
          <w:color w:val="auto"/>
          <w:szCs w:val="21"/>
          <w:lang w:eastAsia="zh-CN"/>
        </w:rPr>
        <w:t>供应商</w:t>
      </w:r>
      <w:r>
        <w:rPr>
          <w:rFonts w:hint="eastAsia" w:ascii="宋体" w:hAnsi="宋体" w:cs="宋体"/>
          <w:b w:val="0"/>
          <w:bCs/>
          <w:color w:val="auto"/>
          <w:szCs w:val="21"/>
        </w:rPr>
        <w:t>须知前附表。</w:t>
      </w:r>
    </w:p>
    <w:p w14:paraId="22031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9.8 磋商保证金：见</w:t>
      </w:r>
      <w:r>
        <w:rPr>
          <w:rFonts w:hint="eastAsia" w:ascii="宋体" w:hAnsi="宋体" w:cs="宋体"/>
          <w:b w:val="0"/>
          <w:bCs/>
          <w:color w:val="auto"/>
          <w:szCs w:val="21"/>
          <w:lang w:eastAsia="zh-CN"/>
        </w:rPr>
        <w:t>供应商</w:t>
      </w:r>
      <w:r>
        <w:rPr>
          <w:rFonts w:hint="eastAsia" w:ascii="宋体" w:hAnsi="宋体" w:cs="宋体"/>
          <w:b w:val="0"/>
          <w:bCs/>
          <w:color w:val="auto"/>
          <w:szCs w:val="21"/>
        </w:rPr>
        <w:t>须知前附表。</w:t>
      </w:r>
    </w:p>
    <w:p w14:paraId="3A556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10. 计量单位</w:t>
      </w:r>
    </w:p>
    <w:p w14:paraId="108883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10.1 磋商文件已有明确规定的，使用磋商文件规定的计量单位；磋商文件没有规定的，应采用</w:t>
      </w:r>
      <w:r>
        <w:rPr>
          <w:rFonts w:hint="eastAsia" w:ascii="宋体" w:hAnsi="宋体" w:cs="宋体"/>
          <w:b w:val="0"/>
          <w:bCs/>
          <w:color w:val="auto"/>
          <w:szCs w:val="21"/>
          <w:lang w:eastAsia="zh-CN"/>
        </w:rPr>
        <w:t>国家</w:t>
      </w:r>
      <w:r>
        <w:rPr>
          <w:rFonts w:hint="eastAsia" w:ascii="宋体" w:hAnsi="宋体" w:cs="宋体"/>
          <w:b w:val="0"/>
          <w:bCs/>
          <w:color w:val="auto"/>
          <w:szCs w:val="21"/>
        </w:rPr>
        <w:t>法定计量单位，货币种类为人民币，否则视同未响应。</w:t>
      </w:r>
    </w:p>
    <w:p w14:paraId="3C8F5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三、磋商报价及采购预算</w:t>
      </w:r>
    </w:p>
    <w:p w14:paraId="36A477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11.1对于本文件中未列明，而供应商认为必需的费用也需列入总报价。在合同实施时，采购人将不予支付成交供应商没有列入的项目费用，并认为此项目的费用已包括在总报价中。</w:t>
      </w:r>
    </w:p>
    <w:p w14:paraId="17BCA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11.2供应商必须就所磋商的采购项目的全部内容作完整唯一报价，漏项报价的或有选择的或有条件的报价，其竞标将视为无效。</w:t>
      </w:r>
    </w:p>
    <w:p w14:paraId="160E5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11.3本项目磋商报价费用指按照采购需求完成该项目的所有服务工作的费用总和。</w:t>
      </w:r>
    </w:p>
    <w:p w14:paraId="2B19D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27A0A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四、响应文件的份数、封装和递交</w:t>
      </w:r>
    </w:p>
    <w:p w14:paraId="0DF66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12. 竞争性磋商响应文件的份数：电子响应文件一份。</w:t>
      </w:r>
    </w:p>
    <w:p w14:paraId="09B85C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 对竞争性磋商采购文件的某项要求，供应商的电子磋商响应文件未能关联定位提供相应的内容 与其对应，则磋商小组在评审时如做出对供应商不利的评审由供应商自行承担。电子磋商响应 文件如内容不完整、编排混乱导致磋商响应文件被误读、漏读，或者在按采购文件规定的部 位查找不到相关内容的，由供应商自行承担。</w:t>
      </w:r>
    </w:p>
    <w:p w14:paraId="61B7D2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12.2 CA 签章上目前没有法人 (负责人) 或授权代表签字信息，供应商在磋商响应文件中涉及到签字的位置线下签好字然后扫描或者拍照做成 PDF 的格式即可。</w:t>
      </w:r>
    </w:p>
    <w:p w14:paraId="1E5046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13. 响应文件的递交</w:t>
      </w:r>
    </w:p>
    <w:p w14:paraId="1FAD2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13.1 所有竞争性响应文件应于“第二章 磋商须知及前附表”中规定的截止时间前递交到规定地点。</w:t>
      </w:r>
    </w:p>
    <w:p w14:paraId="13B456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0E086B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13.2 迟交的响应文件</w:t>
      </w:r>
    </w:p>
    <w:p w14:paraId="26440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采购人或采购代理人按照规定有权拒绝或原封退回在其规定的递交响应文件截止时间之后收到的任何响应文件。</w:t>
      </w:r>
    </w:p>
    <w:p w14:paraId="3B210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五、竞争性磋商 (简称磋商) 与评审</w:t>
      </w:r>
    </w:p>
    <w:p w14:paraId="7DDB1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14.磋商小组成立及响应文件的开启</w:t>
      </w:r>
    </w:p>
    <w:p w14:paraId="307534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38671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08E5AC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14.3 响应文件的开启：具体详见“供应商须知前附表”。</w:t>
      </w:r>
    </w:p>
    <w:p w14:paraId="41DCA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15.响应文件评审程序</w:t>
      </w:r>
    </w:p>
    <w:p w14:paraId="4D264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15.1 资格审查</w:t>
      </w:r>
    </w:p>
    <w:p w14:paraId="206D2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15.1.1 响应文件开启后， 由磋商小组依法对供应商的资格证明文件进行审查。</w:t>
      </w:r>
    </w:p>
    <w:p w14:paraId="14A5E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15.1.2 通过资格审查的合格供应商不足3 家的，不得进入符合性审查环节，采购人或采购代理机构应当重新开展采购活动。</w:t>
      </w:r>
    </w:p>
    <w:p w14:paraId="3E400B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 符合性审查</w:t>
      </w:r>
    </w:p>
    <w:p w14:paraId="002DA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15.2.1 由磋商小组通过资格审查的合格供应商的响应文件的竞标报价、商务、技术等实质性要求进行符合性审查，以确定其是否满足竞争性磋商文件的实质性要求。</w:t>
      </w:r>
    </w:p>
    <w:p w14:paraId="1636F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15.2.2 磋商小组在对响应文件进行符合性审查时，可以要求供应商对响应文件中含义不明确、同类问题表述不一致或者有明显文字和计算错误的内容等作出必要的澄清、说明或者更 正。供应商的澄清、说明或者更正不得超出响应文件的范围或者改变响应文件的实质性内容。</w:t>
      </w:r>
    </w:p>
    <w:p w14:paraId="485D4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15.2.3 磋商小组要求供应商澄清、说明或者更正响应文件应当要求供应商在合理时间内通过</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 xml:space="preserve"> 的方式形式作出。供应商的澄清、说明或者更正 必须通过</w:t>
      </w:r>
      <w:r>
        <w:rPr>
          <w:rFonts w:hint="eastAsia" w:ascii="宋体" w:hAnsi="宋体" w:cs="宋体"/>
          <w:b w:val="0"/>
          <w:bCs/>
          <w:color w:val="auto"/>
          <w:szCs w:val="21"/>
          <w:lang w:eastAsia="zh-CN"/>
        </w:rPr>
        <w:t>采购云</w:t>
      </w:r>
      <w:r>
        <w:rPr>
          <w:rFonts w:hint="eastAsia" w:ascii="宋体" w:hAnsi="宋体" w:cs="宋体"/>
          <w:b w:val="0"/>
          <w:bCs/>
          <w:color w:val="auto"/>
          <w:szCs w:val="21"/>
        </w:rPr>
        <w:t>平台以书面形式按照磋商小组的要求作出明确的澄清、说明或者更正，未按磋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 者加盖 CA 签章。 由委托代理人签字的，若委托代理人不是响应文件中授权的委托代理人时， 必须同时出示有效的法定代表人授权委托书原件。供应商为自然人的，必须由本人签字并附身 份证明。</w:t>
      </w:r>
    </w:p>
    <w:p w14:paraId="2B279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15.2.4 首次响应文件中报价出现前后不一致的，按照下列规定修正：</w:t>
      </w:r>
    </w:p>
    <w:p w14:paraId="19E28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响应文件中报价表内容与响应文件中相应内容不一致的，以报价表为准；</w:t>
      </w:r>
    </w:p>
    <w:p w14:paraId="7191FF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大写金额和小写金额不一致的，以大写金额为准；</w:t>
      </w:r>
    </w:p>
    <w:p w14:paraId="75C63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 单价金额小数点或者百分比有明显错位的，以报价表的总价为准，并修改单价；</w:t>
      </w:r>
    </w:p>
    <w:p w14:paraId="47CB3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(4) 总价金额与按单价汇总金额不一致的，以单价金额计算结果为准。</w:t>
      </w:r>
    </w:p>
    <w:p w14:paraId="51CA73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同时出现两种以上不一致的，按照以上 (1) - (4) 规定的顺序逐条进行修正。修正后的报价经供应商确认后产生约束力，供应商不确认的，其响应文件按无效响应处理。</w:t>
      </w:r>
    </w:p>
    <w:p w14:paraId="71CB21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15.2.5 磋商小组成员应当按照客观、公正、审慎的原则，根据第四章“评审程序、评审方法和评审标准”进行独立评审。磋商小组对响应文件进行评审，未实质性响应竞争性磋商文 件的响应文件按无效响应处理， 由磋商小组告知提交响应文件的供应商。</w:t>
      </w:r>
    </w:p>
    <w:p w14:paraId="72CEE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15.2.6 通过符合性审查的合格供应商不足 3 家的，不得进入磋商环节，采购人或采购代理机构应当重新开展采购活动。</w:t>
      </w:r>
    </w:p>
    <w:p w14:paraId="3253F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16.磋商</w:t>
      </w:r>
    </w:p>
    <w:p w14:paraId="52731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16.1 磋商小组按照“供应商须知前附表”确定的顺序，集中与单一供应商分别进行磋商，并予所有参加磋商的供应商平等的磋商机会。符合磋商资格的供应商必须实时关注</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开标信息，在接到磋商通知后规定时间内参加磋商，未在规定时间内参加磋商的视同放弃参加磋商权利，其响应文件按无效响应处理给。</w:t>
      </w:r>
    </w:p>
    <w:p w14:paraId="0BA23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8647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16.3 对竞争性磋商文件作出的实质性变动是竞争性磋商文件的有效组成部分， 由磋商小组及时以书面形式同时通知所有参加磋商的供应商。</w:t>
      </w:r>
    </w:p>
    <w:p w14:paraId="02F2C7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16.4 供应商必须按照磋商文件的变动情况和磋商小组的要求重新提交响应文件，并由其法定代表人或者授权代表签字或者加盖 CA 签章在</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 xml:space="preserve">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2B9D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16.5 磋商中，磋商的任何一方不得透露与磋商有关的其他供应商的技术资料、价格和其他信息。</w:t>
      </w:r>
    </w:p>
    <w:p w14:paraId="40901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16.6 采购代理机构对磋商过程和重要磋商内容进行记录，磋商双方应在记录上签字确认。</w:t>
      </w:r>
    </w:p>
    <w:p w14:paraId="02ECFE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16.7 磋商过程中重新提交的响应文件，供应商可以在开启前补充、修改。</w:t>
      </w:r>
    </w:p>
    <w:p w14:paraId="797E6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2676C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16.9 对磋商过程提交的响应文件进行有效性、完整性和响应程度审查，通过审查的合格供应商不足 3 家的，除本须知正文第 16.8 条的情形外，采购人或采购代理机构应当重新开展采购活动。</w:t>
      </w:r>
    </w:p>
    <w:p w14:paraId="2203A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16.10 本项目所有响应文件的首次报价及所有磋商报价均不公布。最后磋商结束后，磋商小组不得再与供应商进行任何形式的商谈。</w:t>
      </w:r>
    </w:p>
    <w:p w14:paraId="6CEAD4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17.最后报价</w:t>
      </w:r>
    </w:p>
    <w:p w14:paraId="2CAC3B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17.1 磋商文件能够详细列明采购标的的技术、服务要求的，磋商结束后，由磋商小组要求所有继续参加磋商的供应商在规定时间内在</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 xml:space="preserve"> 提交最后报价，提交最后报价的供应商不得少于 3 家，除本章第 4.3 条外，否则必须重新采购。</w:t>
      </w:r>
    </w:p>
    <w:p w14:paraId="0C1F61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17.2 磋商文件不能详细列明采购标的的技术、服务要求，需经磋商由供应商提供最后设计方案或者解决方案的，磋商结束后， 由磋商小组按照少数服从多数的原则投票推荐 3 家以上供应商的设计方案 或者解决方案 ， 并要求其在规定时间内在</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 xml:space="preserve"> 提交最后报价。</w:t>
      </w:r>
    </w:p>
    <w:p w14:paraId="53D29A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①最后报价与首次报价相比无调整的：供应商提交的最后报价只须注明与首次报价相同。</w:t>
      </w:r>
    </w:p>
    <w:p w14:paraId="5D29C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 其报价无效并作无效响应处理。供应商在报价时可只报总价，但必须将包含已标价工程量清单 的最后报价在规定时间内在</w:t>
      </w:r>
      <w:r>
        <w:rPr>
          <w:rFonts w:hint="eastAsia" w:ascii="宋体" w:hAnsi="宋体" w:cs="宋体"/>
          <w:b w:val="0"/>
          <w:bCs/>
          <w:color w:val="auto"/>
          <w:szCs w:val="21"/>
          <w:lang w:eastAsia="zh-CN"/>
        </w:rPr>
        <w:t>广西政府采购云平台（https://www.gcy.zfcg.gxzf.gov.cn/）</w:t>
      </w:r>
      <w:r>
        <w:rPr>
          <w:rFonts w:hint="eastAsia" w:ascii="宋体" w:hAnsi="宋体" w:cs="宋体"/>
          <w:b w:val="0"/>
          <w:bCs/>
          <w:color w:val="auto"/>
          <w:szCs w:val="21"/>
        </w:rPr>
        <w:t xml:space="preserve"> 提交，逾期则最后报价无效，以首次报价为准。</w:t>
      </w:r>
    </w:p>
    <w:p w14:paraId="2C242F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 2 家。</w:t>
      </w:r>
    </w:p>
    <w:p w14:paraId="72346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17.4 已经提交响应文件的供应商，在提交最后报价之前，可以根据磋商情况退出磋商，退出磋商的供应商的响应文件按无效响应处理。采购人、采购代理机构将退还退出磋商的供应商的保证金。</w:t>
      </w:r>
    </w:p>
    <w:p w14:paraId="7B626C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17.5 供应商未在规定时间内提交最后报价的，视同退出磋商。</w:t>
      </w:r>
    </w:p>
    <w:p w14:paraId="2A68C8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17.6 磋商小组收齐某一分标最后报价后统一开启，磋商小组对最后报价进行有效性、完整性和响应程度的审查。</w:t>
      </w:r>
    </w:p>
    <w:p w14:paraId="694E95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17.7 响应文件最后报价出现前后不一致的，按照本正文第 25.2.4 条的规定修正。</w:t>
      </w:r>
    </w:p>
    <w:p w14:paraId="5DCA4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17.8 修正后的报价出现下列情形的，按无效响应处理：</w:t>
      </w:r>
    </w:p>
    <w:p w14:paraId="11981F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供应商不确认的；</w:t>
      </w:r>
    </w:p>
    <w:p w14:paraId="4AE2A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经供应商确认修正后的竞标报价 (包含首次报价、最后报价) 超过所竞标规定的采购预算金额或者最高限价的 (如本项目公布了最高限价) ；</w:t>
      </w:r>
    </w:p>
    <w:p w14:paraId="1D8CE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 经供应商确认修正后的竞标报价 (包含首次报价、最后报价) 超过分项采购预算金额或者最高限价的 (如本项目公布了最高限价) 。</w:t>
      </w:r>
    </w:p>
    <w:p w14:paraId="7F540B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17.9 经供应商确认修正后的最后报价作为评审及签订合同的依据。</w:t>
      </w:r>
    </w:p>
    <w:p w14:paraId="559D6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 xml:space="preserve">17.10 最后报价结束后，磋商小组不得再与供应商进行任何形式的商谈。 </w:t>
      </w:r>
    </w:p>
    <w:p w14:paraId="025E9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18.比较与评价</w:t>
      </w:r>
    </w:p>
    <w:p w14:paraId="34CCF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18.1 评审方法：综合评分法。</w:t>
      </w:r>
    </w:p>
    <w:p w14:paraId="33EFF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18.2 经磋商确定最终采购需求和提交最后报价的供应商后， 由磋商小组采用综合评分法对提交最后报价的供应商的响应文件和最后报价进行综合评分。详见第四章“评审程序、评审方法和评审标准”。</w:t>
      </w:r>
    </w:p>
    <w:p w14:paraId="51548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18.3 评审时，磋商小组各成员应当独立对每个有效的响应文件进行评价、打分，然后汇总每个供应商每项评分因素的得分。</w:t>
      </w:r>
    </w:p>
    <w:p w14:paraId="7EB913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磋商小组按照竞争性磋商文件中规定的评审标准计算各供应商的报价得分。项目评审过程中，不得去掉最后报价中的最高报价和最低报价。</w:t>
      </w:r>
    </w:p>
    <w:p w14:paraId="54B14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各供应商的得分为磋商小组所有成员的有效评分的算术平均数。</w:t>
      </w:r>
    </w:p>
    <w:p w14:paraId="73D01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18.4 评审价为供应商的最后报价进行政策性扣除后的价格，评审价只是作为评审时使用。最终成交供应商的成交金额等于最后报价 (如有修正，以确认修正后的最后报价为准) 。</w:t>
      </w:r>
    </w:p>
    <w:p w14:paraId="1FB11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7BCB5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9DC3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特别说明：</w:t>
      </w:r>
      <w:r>
        <w:rPr>
          <w:rFonts w:hint="eastAsia" w:ascii="宋体" w:hAnsi="宋体" w:cs="宋体"/>
          <w:b w:val="0"/>
          <w:bCs/>
          <w:color w:val="auto"/>
          <w:szCs w:val="21"/>
          <w:lang w:eastAsia="zh-CN"/>
        </w:rPr>
        <w:t>采购云</w:t>
      </w:r>
      <w:r>
        <w:rPr>
          <w:rFonts w:hint="eastAsia" w:ascii="宋体" w:hAnsi="宋体" w:cs="宋体"/>
          <w:b w:val="0"/>
          <w:bCs/>
          <w:color w:val="auto"/>
          <w:szCs w:val="21"/>
        </w:rPr>
        <w:t>公司如对电子化磋商及评审程序有调整的，按调整后的程序操作。</w:t>
      </w:r>
    </w:p>
    <w:p w14:paraId="43387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 采购过程中出现以下情形，导致电子交易平台无法正常运行，或者无法保证电子交 易的公平、公正和安全时，采购组织机构可中止电子交易活动：</w:t>
      </w:r>
    </w:p>
    <w:p w14:paraId="76CE8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18.6.1 电子交易平台发生故障而无法登录访问的；</w:t>
      </w:r>
    </w:p>
    <w:p w14:paraId="64C14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18.6.2 电子交易平台应用或数据库出现错误，不能进行正常操作的；</w:t>
      </w:r>
    </w:p>
    <w:p w14:paraId="7D4AB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18.6.3 电子交易平台发现严重安全漏洞，有潜在泄密危险的；</w:t>
      </w:r>
    </w:p>
    <w:p w14:paraId="20166E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18.6.4 病毒发作导致不能进行正常操作的；</w:t>
      </w:r>
    </w:p>
    <w:p w14:paraId="793EC1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18.6.5 其他无法保证电子交易的公平、公正和安全的情况。</w:t>
      </w:r>
    </w:p>
    <w:p w14:paraId="605D4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529ECA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六、确定成交供应商办法及结果公告</w:t>
      </w:r>
    </w:p>
    <w:p w14:paraId="12DC2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7FD5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3CFA2D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EDF8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4603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七、履约保证金</w:t>
      </w:r>
    </w:p>
    <w:p w14:paraId="08929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20.履约保证金：</w:t>
      </w:r>
      <w:r>
        <w:rPr>
          <w:rFonts w:hint="eastAsia" w:ascii="宋体" w:hAnsi="宋体" w:cs="宋体"/>
          <w:b w:val="0"/>
          <w:bCs/>
          <w:color w:val="auto"/>
          <w:szCs w:val="21"/>
          <w:lang w:val="en-US" w:eastAsia="zh-CN"/>
        </w:rPr>
        <w:t>详见须知前附表</w:t>
      </w:r>
      <w:r>
        <w:rPr>
          <w:rFonts w:hint="eastAsia" w:ascii="宋体" w:hAnsi="宋体" w:cs="宋体"/>
          <w:b w:val="0"/>
          <w:bCs/>
          <w:color w:val="auto"/>
          <w:szCs w:val="21"/>
        </w:rPr>
        <w:t>。</w:t>
      </w:r>
    </w:p>
    <w:p w14:paraId="230553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八、签订合同</w:t>
      </w:r>
    </w:p>
    <w:p w14:paraId="7A2BCE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宋体" w:hAnsi="宋体" w:cs="宋体"/>
          <w:b w:val="0"/>
          <w:bCs/>
          <w:color w:val="auto"/>
          <w:szCs w:val="21"/>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0960F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6F604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九、政府采购合同公告</w:t>
      </w:r>
    </w:p>
    <w:p w14:paraId="7E0A9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98CE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十、适用法律</w:t>
      </w:r>
    </w:p>
    <w:p w14:paraId="2D62A5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rPr>
      </w:pPr>
      <w:r>
        <w:rPr>
          <w:rFonts w:hint="eastAsia" w:ascii="宋体" w:hAnsi="宋体" w:cs="宋体"/>
          <w:b w:val="0"/>
          <w:bCs/>
          <w:color w:val="auto"/>
          <w:szCs w:val="21"/>
        </w:rPr>
        <w:t>23.本项目适用于《中华人民共和国政府采购法》《中华人民共和国政府采购法实施条例》</w:t>
      </w:r>
    </w:p>
    <w:p w14:paraId="4B5B8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Cs w:val="21"/>
        </w:rPr>
      </w:pPr>
      <w:r>
        <w:rPr>
          <w:rFonts w:hint="eastAsia" w:ascii="宋体" w:hAnsi="宋体" w:cs="宋体"/>
          <w:b w:val="0"/>
          <w:bCs/>
          <w:color w:val="auto"/>
          <w:szCs w:val="21"/>
        </w:rPr>
        <w:t>《政府采购竞争性磋商采购方式管理暂行办法》《财政部关于政府采购竞争性磋商采购方式管理暂行办法有关问题的补充通知》及本项目本级和上级财政部门政府采购有关规定。</w:t>
      </w:r>
    </w:p>
    <w:p w14:paraId="7C07E8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rPr>
      </w:pPr>
      <w:r>
        <w:rPr>
          <w:rFonts w:hint="eastAsia" w:ascii="宋体" w:hAnsi="宋体" w:cs="宋体"/>
          <w:b/>
          <w:bCs w:val="0"/>
          <w:color w:val="auto"/>
          <w:szCs w:val="21"/>
        </w:rPr>
        <w:t>十一、其他事项</w:t>
      </w:r>
    </w:p>
    <w:p w14:paraId="297157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24.1 招标代理服务费</w:t>
      </w:r>
    </w:p>
    <w:p w14:paraId="0EC9A421">
      <w:pPr>
        <w:pStyle w:val="13"/>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本项目的招标代理服务费按</w:t>
      </w:r>
      <w:r>
        <w:rPr>
          <w:rFonts w:hint="eastAsia" w:hAnsi="宋体" w:cs="宋体"/>
          <w:color w:val="auto"/>
          <w:sz w:val="21"/>
          <w:lang w:val="en-US" w:eastAsia="zh-CN"/>
        </w:rPr>
        <w:t>成交金额为计费额，按收费计算标准（工程类）采用差额定率累进法计算出收费基准价格，采购代理收费以收费基准价格计取，</w:t>
      </w:r>
      <w:r>
        <w:rPr>
          <w:rFonts w:hint="eastAsia" w:ascii="宋体" w:hAnsi="宋体" w:cs="宋体"/>
          <w:b w:val="0"/>
          <w:bCs/>
          <w:color w:val="auto"/>
          <w:szCs w:val="21"/>
        </w:rPr>
        <w:t>由成交人领取成交通知书前，向代理机构一次性付清。</w:t>
      </w:r>
    </w:p>
    <w:p w14:paraId="11FBA9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代理服务费专用</w:t>
      </w:r>
      <w:r>
        <w:rPr>
          <w:rFonts w:hint="eastAsia" w:ascii="宋体" w:hAnsi="宋体" w:cs="宋体"/>
          <w:b w:val="0"/>
          <w:bCs/>
          <w:color w:val="auto"/>
          <w:szCs w:val="21"/>
          <w:lang w:eastAsia="zh-CN"/>
        </w:rPr>
        <w:t>账</w:t>
      </w:r>
      <w:r>
        <w:rPr>
          <w:rFonts w:hint="eastAsia" w:ascii="宋体" w:hAnsi="宋体" w:cs="宋体"/>
          <w:b w:val="0"/>
          <w:bCs/>
          <w:color w:val="auto"/>
          <w:szCs w:val="21"/>
        </w:rPr>
        <w:t>户：</w:t>
      </w:r>
    </w:p>
    <w:p w14:paraId="47BF38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开户名称：</w:t>
      </w:r>
      <w:r>
        <w:rPr>
          <w:rFonts w:hint="eastAsia" w:ascii="宋体" w:hAnsi="宋体" w:cs="宋体"/>
          <w:b w:val="0"/>
          <w:bCs/>
          <w:color w:val="auto"/>
          <w:szCs w:val="21"/>
          <w:lang w:eastAsia="zh-CN"/>
        </w:rPr>
        <w:t xml:space="preserve"> 广西锐达工程咨询有限公司 </w:t>
      </w:r>
      <w:r>
        <w:rPr>
          <w:rFonts w:hint="eastAsia" w:ascii="宋体" w:hAnsi="宋体" w:cs="宋体"/>
          <w:b w:val="0"/>
          <w:bCs/>
          <w:color w:val="auto"/>
          <w:szCs w:val="21"/>
        </w:rPr>
        <w:t>钦州分公司</w:t>
      </w:r>
    </w:p>
    <w:p w14:paraId="77F12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开户银行</w:t>
      </w:r>
      <w:r>
        <w:rPr>
          <w:rFonts w:hint="eastAsia" w:ascii="宋体" w:hAnsi="宋体" w:cs="宋体"/>
          <w:b w:val="0"/>
          <w:bCs/>
          <w:color w:val="auto"/>
          <w:szCs w:val="21"/>
          <w:lang w:eastAsia="zh-CN"/>
        </w:rPr>
        <w:t xml:space="preserve">：钦州市农村信用合作社联合社营业部 </w:t>
      </w:r>
      <w:r>
        <w:rPr>
          <w:rFonts w:hint="eastAsia" w:ascii="宋体" w:hAnsi="宋体" w:cs="宋体"/>
          <w:b w:val="0"/>
          <w:bCs/>
          <w:color w:val="auto"/>
          <w:szCs w:val="21"/>
        </w:rPr>
        <w:t xml:space="preserve">   </w:t>
      </w:r>
    </w:p>
    <w:p w14:paraId="595E54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账</w:t>
      </w:r>
      <w:r>
        <w:rPr>
          <w:rFonts w:hint="eastAsia" w:ascii="宋体" w:hAnsi="宋体" w:cs="宋体"/>
          <w:b w:val="0"/>
          <w:bCs/>
          <w:color w:val="auto"/>
          <w:szCs w:val="21"/>
        </w:rPr>
        <w:t xml:space="preserve">    号</w:t>
      </w:r>
      <w:r>
        <w:rPr>
          <w:rFonts w:hint="eastAsia" w:ascii="宋体" w:hAnsi="宋体" w:cs="宋体"/>
          <w:b w:val="0"/>
          <w:bCs/>
          <w:color w:val="auto"/>
          <w:szCs w:val="21"/>
          <w:lang w:eastAsia="zh-CN"/>
        </w:rPr>
        <w:t>：8007120101106559085</w:t>
      </w:r>
    </w:p>
    <w:p w14:paraId="09A1A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代理服务费收费计算标准：</w:t>
      </w:r>
    </w:p>
    <w:tbl>
      <w:tblPr>
        <w:tblStyle w:val="47"/>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5CD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57C5354E">
            <w:pPr>
              <w:keepNext w:val="0"/>
              <w:keepLines w:val="0"/>
              <w:pageBreakBefore w:val="0"/>
              <w:widowControl w:val="0"/>
              <w:kinsoku/>
              <w:wordWrap/>
              <w:overflowPunct/>
              <w:topLinePunct w:val="0"/>
              <w:autoSpaceDE/>
              <w:autoSpaceDN/>
              <w:bidi w:val="0"/>
              <w:adjustRightInd/>
              <w:snapToGrid/>
              <w:spacing w:line="400" w:lineRule="exact"/>
              <w:ind w:left="1702" w:firstLine="1040" w:firstLineChars="500"/>
              <w:jc w:val="left"/>
              <w:textAlignment w:val="auto"/>
              <w:rPr>
                <w:rFonts w:ascii="宋体" w:hAnsi="宋体" w:eastAsia="宋体" w:cs="宋体"/>
                <w:color w:val="auto"/>
                <w:sz w:val="21"/>
                <w:szCs w:val="21"/>
              </w:rPr>
            </w:pPr>
            <w:r>
              <w:rPr>
                <w:rFonts w:ascii="宋体" w:hAnsi="宋体" w:eastAsia="宋体" w:cs="宋体"/>
                <w:color w:val="auto"/>
                <w:spacing w:val="-1"/>
                <w:sz w:val="21"/>
                <w:szCs w:val="21"/>
              </w:rPr>
              <w:t>费率</w:t>
            </w:r>
          </w:p>
          <w:p w14:paraId="49FA0782">
            <w:pPr>
              <w:keepNext w:val="0"/>
              <w:keepLines w:val="0"/>
              <w:pageBreakBefore w:val="0"/>
              <w:widowControl w:val="0"/>
              <w:kinsoku/>
              <w:wordWrap/>
              <w:overflowPunct/>
              <w:topLinePunct w:val="0"/>
              <w:autoSpaceDE/>
              <w:autoSpaceDN/>
              <w:bidi w:val="0"/>
              <w:adjustRightInd/>
              <w:snapToGrid/>
              <w:spacing w:line="400" w:lineRule="exact"/>
              <w:ind w:left="118"/>
              <w:jc w:val="left"/>
              <w:textAlignment w:val="auto"/>
              <w:rPr>
                <w:rFonts w:ascii="宋体" w:hAnsi="宋体" w:eastAsia="宋体" w:cs="宋体"/>
                <w:color w:val="auto"/>
                <w:sz w:val="21"/>
                <w:szCs w:val="21"/>
              </w:rPr>
            </w:pPr>
            <w:r>
              <w:rPr>
                <w:rFonts w:ascii="宋体" w:hAnsi="宋体" w:eastAsia="宋体" w:cs="宋体"/>
                <w:color w:val="auto"/>
                <w:spacing w:val="4"/>
                <w:sz w:val="21"/>
                <w:szCs w:val="21"/>
              </w:rPr>
              <w:t>金</w:t>
            </w:r>
            <w:r>
              <w:rPr>
                <w:rFonts w:ascii="宋体" w:hAnsi="宋体" w:eastAsia="宋体" w:cs="宋体"/>
                <w:color w:val="auto"/>
                <w:spacing w:val="3"/>
                <w:sz w:val="21"/>
                <w:szCs w:val="21"/>
              </w:rPr>
              <w:t>额</w:t>
            </w:r>
          </w:p>
        </w:tc>
        <w:tc>
          <w:tcPr>
            <w:tcW w:w="1579" w:type="dxa"/>
            <w:vAlign w:val="center"/>
          </w:tcPr>
          <w:p w14:paraId="255F1245">
            <w:pPr>
              <w:keepNext w:val="0"/>
              <w:keepLines w:val="0"/>
              <w:pageBreakBefore w:val="0"/>
              <w:widowControl w:val="0"/>
              <w:kinsoku/>
              <w:wordWrap/>
              <w:overflowPunct/>
              <w:topLinePunct w:val="0"/>
              <w:autoSpaceDE/>
              <w:autoSpaceDN/>
              <w:bidi w:val="0"/>
              <w:adjustRightInd/>
              <w:snapToGrid/>
              <w:spacing w:line="400" w:lineRule="exact"/>
              <w:ind w:left="578"/>
              <w:jc w:val="center"/>
              <w:textAlignment w:val="auto"/>
              <w:rPr>
                <w:rFonts w:ascii="宋体" w:hAnsi="宋体" w:eastAsia="宋体" w:cs="宋体"/>
                <w:color w:val="auto"/>
                <w:sz w:val="21"/>
                <w:szCs w:val="21"/>
              </w:rPr>
            </w:pPr>
            <w:r>
              <w:rPr>
                <w:rFonts w:ascii="宋体" w:hAnsi="宋体" w:eastAsia="宋体" w:cs="宋体"/>
                <w:color w:val="auto"/>
                <w:spacing w:val="5"/>
                <w:sz w:val="21"/>
                <w:szCs w:val="21"/>
              </w:rPr>
              <w:t>货物类</w:t>
            </w:r>
          </w:p>
        </w:tc>
        <w:tc>
          <w:tcPr>
            <w:tcW w:w="1579" w:type="dxa"/>
            <w:vAlign w:val="center"/>
          </w:tcPr>
          <w:p w14:paraId="71ABB94F">
            <w:pPr>
              <w:keepNext w:val="0"/>
              <w:keepLines w:val="0"/>
              <w:pageBreakBefore w:val="0"/>
              <w:widowControl w:val="0"/>
              <w:kinsoku/>
              <w:wordWrap/>
              <w:overflowPunct/>
              <w:topLinePunct w:val="0"/>
              <w:autoSpaceDE/>
              <w:autoSpaceDN/>
              <w:bidi w:val="0"/>
              <w:adjustRightInd/>
              <w:snapToGrid/>
              <w:spacing w:line="400" w:lineRule="exact"/>
              <w:ind w:left="458"/>
              <w:jc w:val="center"/>
              <w:textAlignment w:val="auto"/>
              <w:rPr>
                <w:rFonts w:ascii="宋体" w:hAnsi="宋体" w:eastAsia="宋体" w:cs="宋体"/>
                <w:color w:val="auto"/>
                <w:sz w:val="21"/>
                <w:szCs w:val="21"/>
              </w:rPr>
            </w:pPr>
            <w:r>
              <w:rPr>
                <w:rFonts w:ascii="宋体" w:hAnsi="宋体" w:eastAsia="宋体" w:cs="宋体"/>
                <w:color w:val="auto"/>
                <w:spacing w:val="7"/>
                <w:sz w:val="21"/>
                <w:szCs w:val="21"/>
              </w:rPr>
              <w:t>服务</w:t>
            </w:r>
            <w:r>
              <w:rPr>
                <w:rFonts w:ascii="宋体" w:hAnsi="宋体" w:eastAsia="宋体" w:cs="宋体"/>
                <w:color w:val="auto"/>
                <w:spacing w:val="6"/>
                <w:sz w:val="21"/>
                <w:szCs w:val="21"/>
              </w:rPr>
              <w:t>类</w:t>
            </w:r>
          </w:p>
        </w:tc>
        <w:tc>
          <w:tcPr>
            <w:tcW w:w="1581" w:type="dxa"/>
            <w:vAlign w:val="center"/>
          </w:tcPr>
          <w:p w14:paraId="1783EFBF">
            <w:pPr>
              <w:keepNext w:val="0"/>
              <w:keepLines w:val="0"/>
              <w:pageBreakBefore w:val="0"/>
              <w:widowControl w:val="0"/>
              <w:kinsoku/>
              <w:wordWrap/>
              <w:overflowPunct/>
              <w:topLinePunct w:val="0"/>
              <w:autoSpaceDE/>
              <w:autoSpaceDN/>
              <w:bidi w:val="0"/>
              <w:adjustRightInd/>
              <w:snapToGrid/>
              <w:spacing w:line="400" w:lineRule="exact"/>
              <w:ind w:left="468"/>
              <w:jc w:val="center"/>
              <w:textAlignment w:val="auto"/>
              <w:rPr>
                <w:rFonts w:ascii="宋体" w:hAnsi="宋体" w:eastAsia="宋体" w:cs="宋体"/>
                <w:color w:val="auto"/>
                <w:sz w:val="21"/>
                <w:szCs w:val="21"/>
              </w:rPr>
            </w:pPr>
            <w:r>
              <w:rPr>
                <w:rFonts w:ascii="宋体" w:hAnsi="宋体" w:eastAsia="宋体" w:cs="宋体"/>
                <w:color w:val="auto"/>
                <w:spacing w:val="6"/>
                <w:sz w:val="21"/>
                <w:szCs w:val="21"/>
              </w:rPr>
              <w:t>工程类</w:t>
            </w:r>
          </w:p>
        </w:tc>
      </w:tr>
      <w:tr w14:paraId="2B5A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A86A361">
            <w:pPr>
              <w:spacing w:before="33" w:line="229" w:lineRule="auto"/>
              <w:ind w:left="131"/>
              <w:jc w:val="left"/>
              <w:rPr>
                <w:rFonts w:ascii="宋体" w:hAnsi="宋体" w:eastAsia="宋体" w:cs="宋体"/>
                <w:color w:val="auto"/>
                <w:sz w:val="21"/>
                <w:szCs w:val="21"/>
              </w:rPr>
            </w:pPr>
            <w:r>
              <w:rPr>
                <w:rFonts w:ascii="宋体" w:hAnsi="宋体" w:eastAsia="宋体" w:cs="宋体"/>
                <w:color w:val="auto"/>
                <w:spacing w:val="-4"/>
                <w:sz w:val="21"/>
                <w:szCs w:val="21"/>
              </w:rPr>
              <w:t>1</w:t>
            </w:r>
            <w:r>
              <w:rPr>
                <w:rFonts w:ascii="宋体" w:hAnsi="宋体" w:eastAsia="宋体" w:cs="宋体"/>
                <w:color w:val="auto"/>
                <w:spacing w:val="-3"/>
                <w:sz w:val="21"/>
                <w:szCs w:val="21"/>
              </w:rPr>
              <w:t>0</w:t>
            </w:r>
            <w:r>
              <w:rPr>
                <w:rFonts w:ascii="宋体" w:hAnsi="宋体" w:eastAsia="宋体" w:cs="宋体"/>
                <w:color w:val="auto"/>
                <w:spacing w:val="-2"/>
                <w:sz w:val="21"/>
                <w:szCs w:val="21"/>
              </w:rPr>
              <w:t>0 万元以下</w:t>
            </w:r>
          </w:p>
        </w:tc>
        <w:tc>
          <w:tcPr>
            <w:tcW w:w="1579" w:type="dxa"/>
            <w:vAlign w:val="center"/>
          </w:tcPr>
          <w:p w14:paraId="200B1A7D">
            <w:pPr>
              <w:spacing w:before="33" w:line="271" w:lineRule="exact"/>
              <w:ind w:left="339"/>
              <w:jc w:val="center"/>
              <w:rPr>
                <w:rFonts w:ascii="宋体" w:hAnsi="宋体" w:eastAsia="宋体" w:cs="宋体"/>
                <w:color w:val="auto"/>
                <w:sz w:val="21"/>
                <w:szCs w:val="21"/>
              </w:rPr>
            </w:pPr>
            <w:r>
              <w:rPr>
                <w:rFonts w:ascii="宋体" w:hAnsi="宋体" w:eastAsia="宋体" w:cs="宋体"/>
                <w:color w:val="auto"/>
                <w:spacing w:val="-1"/>
                <w:position w:val="1"/>
                <w:sz w:val="21"/>
                <w:szCs w:val="21"/>
              </w:rPr>
              <w:t>1.5</w:t>
            </w:r>
            <w:r>
              <w:rPr>
                <w:rFonts w:ascii="宋体" w:hAnsi="宋体" w:eastAsia="宋体" w:cs="宋体"/>
                <w:color w:val="auto"/>
                <w:position w:val="1"/>
                <w:sz w:val="21"/>
                <w:szCs w:val="21"/>
              </w:rPr>
              <w:t>%</w:t>
            </w:r>
          </w:p>
        </w:tc>
        <w:tc>
          <w:tcPr>
            <w:tcW w:w="1579" w:type="dxa"/>
            <w:vAlign w:val="center"/>
          </w:tcPr>
          <w:p w14:paraId="0D209791">
            <w:pPr>
              <w:spacing w:before="33" w:line="271" w:lineRule="exact"/>
              <w:ind w:left="339"/>
              <w:jc w:val="center"/>
              <w:rPr>
                <w:rFonts w:ascii="宋体" w:hAnsi="宋体" w:eastAsia="宋体" w:cs="宋体"/>
                <w:color w:val="auto"/>
                <w:sz w:val="21"/>
                <w:szCs w:val="21"/>
              </w:rPr>
            </w:pPr>
            <w:r>
              <w:rPr>
                <w:rFonts w:ascii="宋体" w:hAnsi="宋体" w:eastAsia="宋体" w:cs="宋体"/>
                <w:color w:val="auto"/>
                <w:spacing w:val="-1"/>
                <w:position w:val="1"/>
                <w:sz w:val="21"/>
                <w:szCs w:val="21"/>
              </w:rPr>
              <w:t>1.5</w:t>
            </w:r>
            <w:r>
              <w:rPr>
                <w:rFonts w:ascii="宋体" w:hAnsi="宋体" w:eastAsia="宋体" w:cs="宋体"/>
                <w:color w:val="auto"/>
                <w:position w:val="1"/>
                <w:sz w:val="21"/>
                <w:szCs w:val="21"/>
              </w:rPr>
              <w:t>%</w:t>
            </w:r>
          </w:p>
        </w:tc>
        <w:tc>
          <w:tcPr>
            <w:tcW w:w="1581" w:type="dxa"/>
            <w:vAlign w:val="center"/>
          </w:tcPr>
          <w:p w14:paraId="2697F7AC">
            <w:pPr>
              <w:spacing w:before="33" w:line="271" w:lineRule="exact"/>
              <w:ind w:left="342"/>
              <w:jc w:val="center"/>
              <w:rPr>
                <w:rFonts w:ascii="宋体" w:hAnsi="宋体" w:eastAsia="宋体" w:cs="宋体"/>
                <w:color w:val="auto"/>
                <w:sz w:val="21"/>
                <w:szCs w:val="21"/>
              </w:rPr>
            </w:pPr>
            <w:r>
              <w:rPr>
                <w:rFonts w:ascii="宋体" w:hAnsi="宋体" w:eastAsia="宋体" w:cs="宋体"/>
                <w:color w:val="auto"/>
                <w:spacing w:val="-2"/>
                <w:position w:val="1"/>
                <w:sz w:val="21"/>
                <w:szCs w:val="21"/>
              </w:rPr>
              <w:t>1</w:t>
            </w:r>
            <w:r>
              <w:rPr>
                <w:rFonts w:ascii="宋体" w:hAnsi="宋体" w:eastAsia="宋体" w:cs="宋体"/>
                <w:color w:val="auto"/>
                <w:spacing w:val="-1"/>
                <w:position w:val="1"/>
                <w:sz w:val="21"/>
                <w:szCs w:val="21"/>
              </w:rPr>
              <w:t>.0%</w:t>
            </w:r>
          </w:p>
        </w:tc>
      </w:tr>
      <w:tr w14:paraId="0B3B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D5B8CCF">
            <w:pPr>
              <w:spacing w:before="33" w:line="229" w:lineRule="auto"/>
              <w:ind w:left="131"/>
              <w:jc w:val="left"/>
              <w:rPr>
                <w:rFonts w:ascii="宋体" w:hAnsi="宋体" w:eastAsia="宋体" w:cs="宋体"/>
                <w:color w:val="auto"/>
                <w:sz w:val="21"/>
                <w:szCs w:val="21"/>
              </w:rPr>
            </w:pPr>
            <w:r>
              <w:rPr>
                <w:rFonts w:ascii="宋体" w:hAnsi="宋体" w:eastAsia="宋体" w:cs="宋体"/>
                <w:color w:val="auto"/>
                <w:spacing w:val="12"/>
                <w:sz w:val="21"/>
                <w:szCs w:val="21"/>
              </w:rPr>
              <w:t>1</w:t>
            </w:r>
            <w:r>
              <w:rPr>
                <w:rFonts w:ascii="宋体" w:hAnsi="宋体" w:eastAsia="宋体" w:cs="宋体"/>
                <w:color w:val="auto"/>
                <w:spacing w:val="8"/>
                <w:sz w:val="21"/>
                <w:szCs w:val="21"/>
              </w:rPr>
              <w:t>00</w:t>
            </w:r>
            <w:r>
              <w:rPr>
                <w:rFonts w:hint="eastAsia" w:ascii="宋体" w:hAnsi="宋体" w:cs="宋体"/>
                <w:color w:val="auto"/>
                <w:spacing w:val="8"/>
                <w:sz w:val="21"/>
                <w:szCs w:val="21"/>
                <w:lang w:eastAsia="zh-CN"/>
              </w:rPr>
              <w:t>～</w:t>
            </w:r>
            <w:r>
              <w:rPr>
                <w:rFonts w:ascii="宋体" w:hAnsi="宋体" w:eastAsia="宋体" w:cs="宋体"/>
                <w:color w:val="auto"/>
                <w:spacing w:val="8"/>
                <w:sz w:val="21"/>
                <w:szCs w:val="21"/>
              </w:rPr>
              <w:t>500 万元</w:t>
            </w:r>
          </w:p>
        </w:tc>
        <w:tc>
          <w:tcPr>
            <w:tcW w:w="1579" w:type="dxa"/>
            <w:vAlign w:val="center"/>
          </w:tcPr>
          <w:p w14:paraId="3E20C08D">
            <w:pPr>
              <w:spacing w:before="33" w:line="270" w:lineRule="exact"/>
              <w:ind w:left="339"/>
              <w:jc w:val="center"/>
              <w:rPr>
                <w:rFonts w:ascii="宋体" w:hAnsi="宋体" w:eastAsia="宋体" w:cs="宋体"/>
                <w:color w:val="auto"/>
                <w:sz w:val="21"/>
                <w:szCs w:val="21"/>
              </w:rPr>
            </w:pPr>
            <w:r>
              <w:rPr>
                <w:rFonts w:ascii="宋体" w:hAnsi="宋体" w:eastAsia="宋体" w:cs="宋体"/>
                <w:color w:val="auto"/>
                <w:spacing w:val="-1"/>
                <w:position w:val="1"/>
                <w:sz w:val="21"/>
                <w:szCs w:val="21"/>
              </w:rPr>
              <w:t>1.1</w:t>
            </w:r>
            <w:r>
              <w:rPr>
                <w:rFonts w:ascii="宋体" w:hAnsi="宋体" w:eastAsia="宋体" w:cs="宋体"/>
                <w:color w:val="auto"/>
                <w:position w:val="1"/>
                <w:sz w:val="21"/>
                <w:szCs w:val="21"/>
              </w:rPr>
              <w:t>%</w:t>
            </w:r>
          </w:p>
        </w:tc>
        <w:tc>
          <w:tcPr>
            <w:tcW w:w="1579" w:type="dxa"/>
            <w:vAlign w:val="center"/>
          </w:tcPr>
          <w:p w14:paraId="3ADA498E">
            <w:pPr>
              <w:spacing w:before="33" w:line="269" w:lineRule="exact"/>
              <w:ind w:left="326"/>
              <w:jc w:val="center"/>
              <w:rPr>
                <w:rFonts w:ascii="宋体" w:hAnsi="宋体" w:eastAsia="宋体" w:cs="宋体"/>
                <w:color w:val="auto"/>
                <w:sz w:val="21"/>
                <w:szCs w:val="21"/>
              </w:rPr>
            </w:pPr>
            <w:r>
              <w:rPr>
                <w:rFonts w:ascii="宋体" w:hAnsi="宋体" w:eastAsia="宋体" w:cs="宋体"/>
                <w:color w:val="auto"/>
                <w:spacing w:val="3"/>
                <w:position w:val="1"/>
                <w:sz w:val="21"/>
                <w:szCs w:val="21"/>
              </w:rPr>
              <w:t>0.8</w:t>
            </w:r>
            <w:r>
              <w:rPr>
                <w:rFonts w:ascii="宋体" w:hAnsi="宋体" w:eastAsia="宋体" w:cs="宋体"/>
                <w:color w:val="auto"/>
                <w:spacing w:val="2"/>
                <w:position w:val="1"/>
                <w:sz w:val="21"/>
                <w:szCs w:val="21"/>
              </w:rPr>
              <w:t>%</w:t>
            </w:r>
          </w:p>
        </w:tc>
        <w:tc>
          <w:tcPr>
            <w:tcW w:w="1581" w:type="dxa"/>
            <w:vAlign w:val="center"/>
          </w:tcPr>
          <w:p w14:paraId="61D85568">
            <w:pPr>
              <w:spacing w:before="33" w:line="269" w:lineRule="exact"/>
              <w:ind w:left="328"/>
              <w:jc w:val="center"/>
              <w:rPr>
                <w:rFonts w:ascii="宋体" w:hAnsi="宋体" w:eastAsia="宋体" w:cs="宋体"/>
                <w:color w:val="auto"/>
                <w:sz w:val="21"/>
                <w:szCs w:val="21"/>
              </w:rPr>
            </w:pPr>
            <w:r>
              <w:rPr>
                <w:rFonts w:ascii="宋体" w:hAnsi="宋体" w:eastAsia="宋体" w:cs="宋体"/>
                <w:color w:val="auto"/>
                <w:spacing w:val="3"/>
                <w:position w:val="1"/>
                <w:sz w:val="21"/>
                <w:szCs w:val="21"/>
              </w:rPr>
              <w:t>0</w:t>
            </w:r>
            <w:r>
              <w:rPr>
                <w:rFonts w:ascii="宋体" w:hAnsi="宋体" w:eastAsia="宋体" w:cs="宋体"/>
                <w:color w:val="auto"/>
                <w:spacing w:val="2"/>
                <w:position w:val="1"/>
                <w:sz w:val="21"/>
                <w:szCs w:val="21"/>
              </w:rPr>
              <w:t>.7%</w:t>
            </w:r>
          </w:p>
        </w:tc>
      </w:tr>
      <w:tr w14:paraId="31474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181862E">
            <w:pPr>
              <w:spacing w:before="32" w:line="229" w:lineRule="auto"/>
              <w:ind w:left="120"/>
              <w:jc w:val="left"/>
              <w:rPr>
                <w:rFonts w:ascii="宋体" w:hAnsi="宋体" w:eastAsia="宋体" w:cs="宋体"/>
                <w:color w:val="auto"/>
                <w:sz w:val="21"/>
                <w:szCs w:val="21"/>
              </w:rPr>
            </w:pPr>
            <w:r>
              <w:rPr>
                <w:rFonts w:ascii="宋体" w:hAnsi="宋体" w:eastAsia="宋体" w:cs="宋体"/>
                <w:color w:val="auto"/>
                <w:spacing w:val="11"/>
                <w:sz w:val="21"/>
                <w:szCs w:val="21"/>
              </w:rPr>
              <w:t>5</w:t>
            </w:r>
            <w:r>
              <w:rPr>
                <w:rFonts w:ascii="宋体" w:hAnsi="宋体" w:eastAsia="宋体" w:cs="宋体"/>
                <w:color w:val="auto"/>
                <w:spacing w:val="9"/>
                <w:sz w:val="21"/>
                <w:szCs w:val="21"/>
              </w:rPr>
              <w:t>00</w:t>
            </w:r>
            <w:r>
              <w:rPr>
                <w:rFonts w:hint="eastAsia" w:ascii="宋体" w:hAnsi="宋体" w:cs="宋体"/>
                <w:color w:val="auto"/>
                <w:spacing w:val="8"/>
                <w:sz w:val="21"/>
                <w:szCs w:val="21"/>
                <w:lang w:eastAsia="zh-CN"/>
              </w:rPr>
              <w:t>～</w:t>
            </w:r>
            <w:r>
              <w:rPr>
                <w:rFonts w:ascii="宋体" w:hAnsi="宋体" w:eastAsia="宋体" w:cs="宋体"/>
                <w:color w:val="auto"/>
                <w:spacing w:val="9"/>
                <w:sz w:val="21"/>
                <w:szCs w:val="21"/>
              </w:rPr>
              <w:t>1000 万元</w:t>
            </w:r>
          </w:p>
        </w:tc>
        <w:tc>
          <w:tcPr>
            <w:tcW w:w="1579" w:type="dxa"/>
            <w:vAlign w:val="center"/>
          </w:tcPr>
          <w:p w14:paraId="5648B14C">
            <w:pPr>
              <w:spacing w:before="32" w:line="269" w:lineRule="exact"/>
              <w:ind w:left="325"/>
              <w:jc w:val="center"/>
              <w:rPr>
                <w:rFonts w:ascii="宋体" w:hAnsi="宋体" w:eastAsia="宋体" w:cs="宋体"/>
                <w:color w:val="auto"/>
                <w:sz w:val="21"/>
                <w:szCs w:val="21"/>
              </w:rPr>
            </w:pPr>
            <w:r>
              <w:rPr>
                <w:rFonts w:ascii="宋体" w:hAnsi="宋体" w:eastAsia="宋体" w:cs="宋体"/>
                <w:color w:val="auto"/>
                <w:spacing w:val="3"/>
                <w:position w:val="1"/>
                <w:sz w:val="21"/>
                <w:szCs w:val="21"/>
              </w:rPr>
              <w:t>0.8</w:t>
            </w:r>
            <w:r>
              <w:rPr>
                <w:rFonts w:ascii="宋体" w:hAnsi="宋体" w:eastAsia="宋体" w:cs="宋体"/>
                <w:color w:val="auto"/>
                <w:spacing w:val="2"/>
                <w:position w:val="1"/>
                <w:sz w:val="21"/>
                <w:szCs w:val="21"/>
              </w:rPr>
              <w:t>%</w:t>
            </w:r>
          </w:p>
        </w:tc>
        <w:tc>
          <w:tcPr>
            <w:tcW w:w="1579" w:type="dxa"/>
            <w:vAlign w:val="center"/>
          </w:tcPr>
          <w:p w14:paraId="232FB966">
            <w:pPr>
              <w:spacing w:before="32" w:line="269" w:lineRule="exact"/>
              <w:ind w:left="326"/>
              <w:jc w:val="center"/>
              <w:rPr>
                <w:rFonts w:ascii="宋体" w:hAnsi="宋体" w:eastAsia="宋体" w:cs="宋体"/>
                <w:color w:val="auto"/>
                <w:sz w:val="21"/>
                <w:szCs w:val="21"/>
              </w:rPr>
            </w:pPr>
            <w:r>
              <w:rPr>
                <w:rFonts w:ascii="宋体" w:hAnsi="宋体" w:eastAsia="宋体" w:cs="宋体"/>
                <w:color w:val="auto"/>
                <w:spacing w:val="3"/>
                <w:position w:val="1"/>
                <w:sz w:val="21"/>
                <w:szCs w:val="21"/>
              </w:rPr>
              <w:t>0.45</w:t>
            </w:r>
            <w:r>
              <w:rPr>
                <w:rFonts w:ascii="宋体" w:hAnsi="宋体" w:eastAsia="宋体" w:cs="宋体"/>
                <w:color w:val="auto"/>
                <w:spacing w:val="2"/>
                <w:position w:val="1"/>
                <w:sz w:val="21"/>
                <w:szCs w:val="21"/>
              </w:rPr>
              <w:t>%</w:t>
            </w:r>
          </w:p>
        </w:tc>
        <w:tc>
          <w:tcPr>
            <w:tcW w:w="1581" w:type="dxa"/>
            <w:vAlign w:val="center"/>
          </w:tcPr>
          <w:p w14:paraId="6EEDE6FA">
            <w:pPr>
              <w:spacing w:before="32" w:line="269" w:lineRule="exact"/>
              <w:ind w:left="328"/>
              <w:jc w:val="center"/>
              <w:rPr>
                <w:rFonts w:ascii="宋体" w:hAnsi="宋体" w:eastAsia="宋体" w:cs="宋体"/>
                <w:color w:val="auto"/>
                <w:sz w:val="21"/>
                <w:szCs w:val="21"/>
              </w:rPr>
            </w:pPr>
            <w:r>
              <w:rPr>
                <w:rFonts w:ascii="宋体" w:hAnsi="宋体" w:eastAsia="宋体" w:cs="宋体"/>
                <w:color w:val="auto"/>
                <w:spacing w:val="3"/>
                <w:position w:val="1"/>
                <w:sz w:val="21"/>
                <w:szCs w:val="21"/>
              </w:rPr>
              <w:t>0.55</w:t>
            </w:r>
            <w:r>
              <w:rPr>
                <w:rFonts w:ascii="宋体" w:hAnsi="宋体" w:eastAsia="宋体" w:cs="宋体"/>
                <w:color w:val="auto"/>
                <w:spacing w:val="2"/>
                <w:position w:val="1"/>
                <w:sz w:val="21"/>
                <w:szCs w:val="21"/>
              </w:rPr>
              <w:t>%</w:t>
            </w:r>
          </w:p>
        </w:tc>
      </w:tr>
      <w:tr w14:paraId="5C78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D828D4E">
            <w:pPr>
              <w:spacing w:before="32" w:line="229" w:lineRule="auto"/>
              <w:ind w:left="131"/>
              <w:jc w:val="left"/>
              <w:rPr>
                <w:rFonts w:ascii="宋体" w:hAnsi="宋体" w:eastAsia="宋体" w:cs="宋体"/>
                <w:color w:val="auto"/>
                <w:sz w:val="21"/>
                <w:szCs w:val="21"/>
              </w:rPr>
            </w:pPr>
            <w:r>
              <w:rPr>
                <w:rFonts w:ascii="宋体" w:hAnsi="宋体" w:eastAsia="宋体" w:cs="宋体"/>
                <w:color w:val="auto"/>
                <w:spacing w:val="8"/>
                <w:sz w:val="21"/>
                <w:szCs w:val="21"/>
              </w:rPr>
              <w:t>1000</w:t>
            </w:r>
            <w:r>
              <w:rPr>
                <w:rFonts w:hint="eastAsia" w:ascii="宋体" w:hAnsi="宋体" w:cs="宋体"/>
                <w:color w:val="auto"/>
                <w:spacing w:val="8"/>
                <w:sz w:val="21"/>
                <w:szCs w:val="21"/>
                <w:lang w:eastAsia="zh-CN"/>
              </w:rPr>
              <w:t>～</w:t>
            </w:r>
            <w:r>
              <w:rPr>
                <w:rFonts w:ascii="宋体" w:hAnsi="宋体" w:eastAsia="宋体" w:cs="宋体"/>
                <w:color w:val="auto"/>
                <w:spacing w:val="8"/>
                <w:sz w:val="21"/>
                <w:szCs w:val="21"/>
              </w:rPr>
              <w:t>5000万</w:t>
            </w:r>
            <w:r>
              <w:rPr>
                <w:rFonts w:ascii="宋体" w:hAnsi="宋体" w:eastAsia="宋体" w:cs="宋体"/>
                <w:color w:val="auto"/>
                <w:spacing w:val="7"/>
                <w:sz w:val="21"/>
                <w:szCs w:val="21"/>
              </w:rPr>
              <w:t>元</w:t>
            </w:r>
          </w:p>
        </w:tc>
        <w:tc>
          <w:tcPr>
            <w:tcW w:w="1579" w:type="dxa"/>
            <w:vAlign w:val="center"/>
          </w:tcPr>
          <w:p w14:paraId="7E210F2D">
            <w:pPr>
              <w:spacing w:before="32" w:line="269" w:lineRule="exact"/>
              <w:ind w:left="325"/>
              <w:jc w:val="center"/>
              <w:rPr>
                <w:rFonts w:ascii="宋体" w:hAnsi="宋体" w:eastAsia="宋体" w:cs="宋体"/>
                <w:color w:val="auto"/>
                <w:sz w:val="21"/>
                <w:szCs w:val="21"/>
              </w:rPr>
            </w:pPr>
            <w:r>
              <w:rPr>
                <w:rFonts w:ascii="宋体" w:hAnsi="宋体" w:eastAsia="宋体" w:cs="宋体"/>
                <w:color w:val="auto"/>
                <w:spacing w:val="3"/>
                <w:position w:val="1"/>
                <w:sz w:val="21"/>
                <w:szCs w:val="21"/>
              </w:rPr>
              <w:t>0.5</w:t>
            </w:r>
            <w:r>
              <w:rPr>
                <w:rFonts w:ascii="宋体" w:hAnsi="宋体" w:eastAsia="宋体" w:cs="宋体"/>
                <w:color w:val="auto"/>
                <w:spacing w:val="2"/>
                <w:position w:val="1"/>
                <w:sz w:val="21"/>
                <w:szCs w:val="21"/>
              </w:rPr>
              <w:t>%</w:t>
            </w:r>
          </w:p>
        </w:tc>
        <w:tc>
          <w:tcPr>
            <w:tcW w:w="1579" w:type="dxa"/>
            <w:vAlign w:val="center"/>
          </w:tcPr>
          <w:p w14:paraId="11445AE3">
            <w:pPr>
              <w:spacing w:before="32" w:line="269" w:lineRule="exact"/>
              <w:ind w:left="326"/>
              <w:jc w:val="center"/>
              <w:rPr>
                <w:rFonts w:ascii="宋体" w:hAnsi="宋体" w:eastAsia="宋体" w:cs="宋体"/>
                <w:color w:val="auto"/>
                <w:sz w:val="21"/>
                <w:szCs w:val="21"/>
              </w:rPr>
            </w:pPr>
            <w:r>
              <w:rPr>
                <w:rFonts w:ascii="宋体" w:hAnsi="宋体" w:eastAsia="宋体" w:cs="宋体"/>
                <w:color w:val="auto"/>
                <w:spacing w:val="3"/>
                <w:position w:val="1"/>
                <w:sz w:val="21"/>
                <w:szCs w:val="21"/>
              </w:rPr>
              <w:t>0.25</w:t>
            </w:r>
            <w:r>
              <w:rPr>
                <w:rFonts w:ascii="宋体" w:hAnsi="宋体" w:eastAsia="宋体" w:cs="宋体"/>
                <w:color w:val="auto"/>
                <w:spacing w:val="2"/>
                <w:position w:val="1"/>
                <w:sz w:val="21"/>
                <w:szCs w:val="21"/>
              </w:rPr>
              <w:t>%</w:t>
            </w:r>
          </w:p>
        </w:tc>
        <w:tc>
          <w:tcPr>
            <w:tcW w:w="1581" w:type="dxa"/>
            <w:vAlign w:val="center"/>
          </w:tcPr>
          <w:p w14:paraId="12DC8945">
            <w:pPr>
              <w:spacing w:before="32" w:line="269" w:lineRule="exact"/>
              <w:ind w:left="328"/>
              <w:jc w:val="center"/>
              <w:rPr>
                <w:rFonts w:ascii="宋体" w:hAnsi="宋体" w:eastAsia="宋体" w:cs="宋体"/>
                <w:color w:val="auto"/>
                <w:sz w:val="21"/>
                <w:szCs w:val="21"/>
              </w:rPr>
            </w:pPr>
            <w:r>
              <w:rPr>
                <w:rFonts w:ascii="宋体" w:hAnsi="宋体" w:eastAsia="宋体" w:cs="宋体"/>
                <w:color w:val="auto"/>
                <w:spacing w:val="3"/>
                <w:position w:val="1"/>
                <w:sz w:val="21"/>
                <w:szCs w:val="21"/>
              </w:rPr>
              <w:t>0.35</w:t>
            </w:r>
            <w:r>
              <w:rPr>
                <w:rFonts w:ascii="宋体" w:hAnsi="宋体" w:eastAsia="宋体" w:cs="宋体"/>
                <w:color w:val="auto"/>
                <w:spacing w:val="2"/>
                <w:position w:val="1"/>
                <w:sz w:val="21"/>
                <w:szCs w:val="21"/>
              </w:rPr>
              <w:t>%</w:t>
            </w:r>
          </w:p>
        </w:tc>
      </w:tr>
      <w:tr w14:paraId="09C4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D1D0546">
            <w:pPr>
              <w:spacing w:before="34" w:line="229" w:lineRule="auto"/>
              <w:ind w:left="120"/>
              <w:jc w:val="left"/>
              <w:rPr>
                <w:rFonts w:ascii="宋体" w:hAnsi="宋体" w:eastAsia="宋体" w:cs="宋体"/>
                <w:color w:val="auto"/>
                <w:sz w:val="21"/>
                <w:szCs w:val="21"/>
              </w:rPr>
            </w:pPr>
            <w:r>
              <w:rPr>
                <w:rFonts w:ascii="宋体" w:hAnsi="宋体" w:eastAsia="宋体" w:cs="宋体"/>
                <w:color w:val="auto"/>
                <w:spacing w:val="10"/>
                <w:sz w:val="21"/>
                <w:szCs w:val="21"/>
              </w:rPr>
              <w:t>5</w:t>
            </w:r>
            <w:r>
              <w:rPr>
                <w:rFonts w:ascii="宋体" w:hAnsi="宋体" w:eastAsia="宋体" w:cs="宋体"/>
                <w:color w:val="auto"/>
                <w:spacing w:val="5"/>
                <w:sz w:val="21"/>
                <w:szCs w:val="21"/>
              </w:rPr>
              <w:t>000万元</w:t>
            </w:r>
            <w:r>
              <w:rPr>
                <w:rFonts w:hint="eastAsia" w:ascii="宋体" w:hAnsi="宋体" w:cs="宋体"/>
                <w:color w:val="auto"/>
                <w:spacing w:val="8"/>
                <w:sz w:val="21"/>
                <w:szCs w:val="21"/>
                <w:lang w:eastAsia="zh-CN"/>
              </w:rPr>
              <w:t>～</w:t>
            </w:r>
            <w:r>
              <w:rPr>
                <w:rFonts w:ascii="宋体" w:hAnsi="宋体" w:eastAsia="宋体" w:cs="宋体"/>
                <w:color w:val="auto"/>
                <w:spacing w:val="5"/>
                <w:sz w:val="21"/>
                <w:szCs w:val="21"/>
              </w:rPr>
              <w:t>1亿元</w:t>
            </w:r>
          </w:p>
        </w:tc>
        <w:tc>
          <w:tcPr>
            <w:tcW w:w="1579" w:type="dxa"/>
            <w:vAlign w:val="center"/>
          </w:tcPr>
          <w:p w14:paraId="3EB90929">
            <w:pPr>
              <w:spacing w:before="34" w:line="269" w:lineRule="exact"/>
              <w:ind w:left="325"/>
              <w:jc w:val="center"/>
              <w:rPr>
                <w:rFonts w:ascii="宋体" w:hAnsi="宋体" w:eastAsia="宋体" w:cs="宋体"/>
                <w:color w:val="auto"/>
                <w:sz w:val="21"/>
                <w:szCs w:val="21"/>
              </w:rPr>
            </w:pPr>
            <w:r>
              <w:rPr>
                <w:rFonts w:ascii="宋体" w:hAnsi="宋体" w:eastAsia="宋体" w:cs="宋体"/>
                <w:color w:val="auto"/>
                <w:spacing w:val="3"/>
                <w:position w:val="1"/>
                <w:sz w:val="21"/>
                <w:szCs w:val="21"/>
              </w:rPr>
              <w:t>0.25</w:t>
            </w:r>
            <w:r>
              <w:rPr>
                <w:rFonts w:ascii="宋体" w:hAnsi="宋体" w:eastAsia="宋体" w:cs="宋体"/>
                <w:color w:val="auto"/>
                <w:spacing w:val="2"/>
                <w:position w:val="1"/>
                <w:sz w:val="21"/>
                <w:szCs w:val="21"/>
              </w:rPr>
              <w:t>%</w:t>
            </w:r>
          </w:p>
        </w:tc>
        <w:tc>
          <w:tcPr>
            <w:tcW w:w="1579" w:type="dxa"/>
            <w:vAlign w:val="center"/>
          </w:tcPr>
          <w:p w14:paraId="2B1C207D">
            <w:pPr>
              <w:spacing w:before="34" w:line="269" w:lineRule="exact"/>
              <w:ind w:left="326"/>
              <w:jc w:val="center"/>
              <w:rPr>
                <w:rFonts w:ascii="宋体" w:hAnsi="宋体" w:eastAsia="宋体" w:cs="宋体"/>
                <w:color w:val="auto"/>
                <w:sz w:val="21"/>
                <w:szCs w:val="21"/>
              </w:rPr>
            </w:pPr>
            <w:r>
              <w:rPr>
                <w:rFonts w:ascii="宋体" w:hAnsi="宋体" w:eastAsia="宋体" w:cs="宋体"/>
                <w:color w:val="auto"/>
                <w:spacing w:val="3"/>
                <w:position w:val="1"/>
                <w:sz w:val="21"/>
                <w:szCs w:val="21"/>
              </w:rPr>
              <w:t>0.1</w:t>
            </w:r>
            <w:r>
              <w:rPr>
                <w:rFonts w:ascii="宋体" w:hAnsi="宋体" w:eastAsia="宋体" w:cs="宋体"/>
                <w:color w:val="auto"/>
                <w:spacing w:val="2"/>
                <w:position w:val="1"/>
                <w:sz w:val="21"/>
                <w:szCs w:val="21"/>
              </w:rPr>
              <w:t>%</w:t>
            </w:r>
          </w:p>
        </w:tc>
        <w:tc>
          <w:tcPr>
            <w:tcW w:w="1581" w:type="dxa"/>
            <w:vAlign w:val="center"/>
          </w:tcPr>
          <w:p w14:paraId="2199301D">
            <w:pPr>
              <w:spacing w:before="34" w:line="269" w:lineRule="exact"/>
              <w:ind w:left="328"/>
              <w:jc w:val="center"/>
              <w:rPr>
                <w:rFonts w:ascii="宋体" w:hAnsi="宋体" w:eastAsia="宋体" w:cs="宋体"/>
                <w:color w:val="auto"/>
                <w:sz w:val="21"/>
                <w:szCs w:val="21"/>
              </w:rPr>
            </w:pPr>
            <w:r>
              <w:rPr>
                <w:rFonts w:ascii="宋体" w:hAnsi="宋体" w:eastAsia="宋体" w:cs="宋体"/>
                <w:color w:val="auto"/>
                <w:spacing w:val="3"/>
                <w:position w:val="1"/>
                <w:sz w:val="21"/>
                <w:szCs w:val="21"/>
              </w:rPr>
              <w:t>0</w:t>
            </w:r>
            <w:r>
              <w:rPr>
                <w:rFonts w:ascii="宋体" w:hAnsi="宋体" w:eastAsia="宋体" w:cs="宋体"/>
                <w:color w:val="auto"/>
                <w:spacing w:val="2"/>
                <w:position w:val="1"/>
                <w:sz w:val="21"/>
                <w:szCs w:val="21"/>
              </w:rPr>
              <w:t>.2%</w:t>
            </w:r>
          </w:p>
        </w:tc>
      </w:tr>
      <w:tr w14:paraId="1A443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78ED6E71">
            <w:pPr>
              <w:spacing w:before="33" w:line="229" w:lineRule="auto"/>
              <w:ind w:left="131"/>
              <w:jc w:val="left"/>
              <w:rPr>
                <w:rFonts w:ascii="宋体" w:hAnsi="宋体" w:eastAsia="宋体" w:cs="宋体"/>
                <w:color w:val="auto"/>
                <w:sz w:val="21"/>
                <w:szCs w:val="21"/>
              </w:rPr>
            </w:pPr>
            <w:r>
              <w:rPr>
                <w:rFonts w:ascii="宋体" w:hAnsi="宋体" w:eastAsia="宋体" w:cs="宋体"/>
                <w:color w:val="auto"/>
                <w:spacing w:val="14"/>
                <w:sz w:val="21"/>
                <w:szCs w:val="21"/>
              </w:rPr>
              <w:t>1</w:t>
            </w:r>
            <w:r>
              <w:rPr>
                <w:rFonts w:hint="eastAsia" w:ascii="宋体" w:hAnsi="宋体" w:cs="宋体"/>
                <w:color w:val="auto"/>
                <w:spacing w:val="8"/>
                <w:sz w:val="21"/>
                <w:szCs w:val="21"/>
                <w:lang w:eastAsia="zh-CN"/>
              </w:rPr>
              <w:t>～</w:t>
            </w:r>
            <w:r>
              <w:rPr>
                <w:rFonts w:ascii="宋体" w:hAnsi="宋体" w:eastAsia="宋体" w:cs="宋体"/>
                <w:color w:val="auto"/>
                <w:spacing w:val="10"/>
                <w:sz w:val="21"/>
                <w:szCs w:val="21"/>
              </w:rPr>
              <w:t>5亿元</w:t>
            </w:r>
          </w:p>
        </w:tc>
        <w:tc>
          <w:tcPr>
            <w:tcW w:w="1579" w:type="dxa"/>
            <w:vAlign w:val="center"/>
          </w:tcPr>
          <w:p w14:paraId="6488113A">
            <w:pPr>
              <w:spacing w:before="33" w:line="270" w:lineRule="exact"/>
              <w:ind w:left="325"/>
              <w:jc w:val="center"/>
              <w:rPr>
                <w:rFonts w:ascii="宋体" w:hAnsi="宋体" w:eastAsia="宋体" w:cs="宋体"/>
                <w:color w:val="auto"/>
                <w:sz w:val="21"/>
                <w:szCs w:val="21"/>
              </w:rPr>
            </w:pPr>
            <w:r>
              <w:rPr>
                <w:rFonts w:ascii="宋体" w:hAnsi="宋体" w:eastAsia="宋体" w:cs="宋体"/>
                <w:color w:val="auto"/>
                <w:spacing w:val="3"/>
                <w:position w:val="1"/>
                <w:sz w:val="21"/>
                <w:szCs w:val="21"/>
              </w:rPr>
              <w:t>0.05</w:t>
            </w:r>
            <w:r>
              <w:rPr>
                <w:rFonts w:ascii="宋体" w:hAnsi="宋体" w:eastAsia="宋体" w:cs="宋体"/>
                <w:color w:val="auto"/>
                <w:spacing w:val="2"/>
                <w:position w:val="1"/>
                <w:sz w:val="21"/>
                <w:szCs w:val="21"/>
              </w:rPr>
              <w:t>%</w:t>
            </w:r>
          </w:p>
        </w:tc>
        <w:tc>
          <w:tcPr>
            <w:tcW w:w="1579" w:type="dxa"/>
            <w:vAlign w:val="center"/>
          </w:tcPr>
          <w:p w14:paraId="3953519E">
            <w:pPr>
              <w:spacing w:before="33" w:line="270" w:lineRule="exact"/>
              <w:ind w:left="326"/>
              <w:jc w:val="center"/>
              <w:rPr>
                <w:rFonts w:ascii="宋体" w:hAnsi="宋体" w:eastAsia="宋体" w:cs="宋体"/>
                <w:color w:val="auto"/>
                <w:sz w:val="21"/>
                <w:szCs w:val="21"/>
              </w:rPr>
            </w:pPr>
            <w:r>
              <w:rPr>
                <w:rFonts w:ascii="宋体" w:hAnsi="宋体" w:eastAsia="宋体" w:cs="宋体"/>
                <w:color w:val="auto"/>
                <w:spacing w:val="3"/>
                <w:position w:val="1"/>
                <w:sz w:val="21"/>
                <w:szCs w:val="21"/>
              </w:rPr>
              <w:t>0.05</w:t>
            </w:r>
            <w:r>
              <w:rPr>
                <w:rFonts w:ascii="宋体" w:hAnsi="宋体" w:eastAsia="宋体" w:cs="宋体"/>
                <w:color w:val="auto"/>
                <w:spacing w:val="2"/>
                <w:position w:val="1"/>
                <w:sz w:val="21"/>
                <w:szCs w:val="21"/>
              </w:rPr>
              <w:t>%</w:t>
            </w:r>
          </w:p>
        </w:tc>
        <w:tc>
          <w:tcPr>
            <w:tcW w:w="1581" w:type="dxa"/>
            <w:vAlign w:val="center"/>
          </w:tcPr>
          <w:p w14:paraId="5D5E862B">
            <w:pPr>
              <w:spacing w:before="33" w:line="270" w:lineRule="exact"/>
              <w:ind w:left="328"/>
              <w:jc w:val="center"/>
              <w:rPr>
                <w:rFonts w:ascii="宋体" w:hAnsi="宋体" w:eastAsia="宋体" w:cs="宋体"/>
                <w:color w:val="auto"/>
                <w:sz w:val="21"/>
                <w:szCs w:val="21"/>
              </w:rPr>
            </w:pPr>
            <w:r>
              <w:rPr>
                <w:rFonts w:ascii="宋体" w:hAnsi="宋体" w:eastAsia="宋体" w:cs="宋体"/>
                <w:color w:val="auto"/>
                <w:spacing w:val="3"/>
                <w:position w:val="1"/>
                <w:sz w:val="21"/>
                <w:szCs w:val="21"/>
              </w:rPr>
              <w:t>0.05</w:t>
            </w:r>
            <w:r>
              <w:rPr>
                <w:rFonts w:ascii="宋体" w:hAnsi="宋体" w:eastAsia="宋体" w:cs="宋体"/>
                <w:color w:val="auto"/>
                <w:spacing w:val="2"/>
                <w:position w:val="1"/>
                <w:sz w:val="21"/>
                <w:szCs w:val="21"/>
              </w:rPr>
              <w:t>%</w:t>
            </w:r>
          </w:p>
        </w:tc>
      </w:tr>
      <w:tr w14:paraId="43EE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6FCDF6C4">
            <w:pPr>
              <w:spacing w:before="36" w:line="229" w:lineRule="auto"/>
              <w:ind w:left="120"/>
              <w:jc w:val="left"/>
              <w:rPr>
                <w:rFonts w:ascii="宋体" w:hAnsi="宋体" w:eastAsia="宋体" w:cs="宋体"/>
                <w:color w:val="auto"/>
                <w:sz w:val="21"/>
                <w:szCs w:val="21"/>
              </w:rPr>
            </w:pPr>
            <w:r>
              <w:rPr>
                <w:rFonts w:ascii="宋体" w:hAnsi="宋体" w:eastAsia="宋体" w:cs="宋体"/>
                <w:color w:val="auto"/>
                <w:spacing w:val="15"/>
                <w:sz w:val="21"/>
                <w:szCs w:val="21"/>
              </w:rPr>
              <w:t>5</w:t>
            </w:r>
            <w:r>
              <w:rPr>
                <w:rFonts w:hint="eastAsia" w:ascii="宋体" w:hAnsi="宋体" w:cs="宋体"/>
                <w:color w:val="auto"/>
                <w:spacing w:val="8"/>
                <w:sz w:val="21"/>
                <w:szCs w:val="21"/>
                <w:lang w:eastAsia="zh-CN"/>
              </w:rPr>
              <w:t>～</w:t>
            </w:r>
            <w:r>
              <w:rPr>
                <w:rFonts w:ascii="宋体" w:hAnsi="宋体" w:eastAsia="宋体" w:cs="宋体"/>
                <w:color w:val="auto"/>
                <w:spacing w:val="11"/>
                <w:sz w:val="21"/>
                <w:szCs w:val="21"/>
              </w:rPr>
              <w:t>10亿元</w:t>
            </w:r>
          </w:p>
        </w:tc>
        <w:tc>
          <w:tcPr>
            <w:tcW w:w="1579" w:type="dxa"/>
            <w:vAlign w:val="center"/>
          </w:tcPr>
          <w:p w14:paraId="313BBD70">
            <w:pPr>
              <w:spacing w:before="36" w:line="270" w:lineRule="exact"/>
              <w:ind w:left="220"/>
              <w:jc w:val="center"/>
              <w:rPr>
                <w:rFonts w:ascii="宋体" w:hAnsi="宋体" w:eastAsia="宋体" w:cs="宋体"/>
                <w:color w:val="auto"/>
                <w:sz w:val="21"/>
                <w:szCs w:val="21"/>
              </w:rPr>
            </w:pPr>
            <w:r>
              <w:rPr>
                <w:rFonts w:ascii="宋体" w:hAnsi="宋体" w:eastAsia="宋体" w:cs="宋体"/>
                <w:color w:val="auto"/>
                <w:spacing w:val="5"/>
                <w:position w:val="1"/>
                <w:sz w:val="21"/>
                <w:szCs w:val="21"/>
              </w:rPr>
              <w:t>0</w:t>
            </w:r>
            <w:r>
              <w:rPr>
                <w:rFonts w:ascii="宋体" w:hAnsi="宋体" w:eastAsia="宋体" w:cs="宋体"/>
                <w:color w:val="auto"/>
                <w:spacing w:val="3"/>
                <w:position w:val="1"/>
                <w:sz w:val="21"/>
                <w:szCs w:val="21"/>
              </w:rPr>
              <w:t>.035%</w:t>
            </w:r>
          </w:p>
        </w:tc>
        <w:tc>
          <w:tcPr>
            <w:tcW w:w="1579" w:type="dxa"/>
            <w:vAlign w:val="center"/>
          </w:tcPr>
          <w:p w14:paraId="2F7E6432">
            <w:pPr>
              <w:spacing w:before="36" w:line="270" w:lineRule="exact"/>
              <w:ind w:left="326"/>
              <w:jc w:val="center"/>
              <w:rPr>
                <w:rFonts w:ascii="宋体" w:hAnsi="宋体" w:eastAsia="宋体" w:cs="宋体"/>
                <w:color w:val="auto"/>
                <w:sz w:val="21"/>
                <w:szCs w:val="21"/>
              </w:rPr>
            </w:pPr>
            <w:r>
              <w:rPr>
                <w:rFonts w:ascii="宋体" w:hAnsi="宋体" w:eastAsia="宋体" w:cs="宋体"/>
                <w:color w:val="auto"/>
                <w:spacing w:val="5"/>
                <w:position w:val="1"/>
                <w:sz w:val="21"/>
                <w:szCs w:val="21"/>
              </w:rPr>
              <w:t>0</w:t>
            </w:r>
            <w:r>
              <w:rPr>
                <w:rFonts w:ascii="宋体" w:hAnsi="宋体" w:eastAsia="宋体" w:cs="宋体"/>
                <w:color w:val="auto"/>
                <w:spacing w:val="3"/>
                <w:position w:val="1"/>
                <w:sz w:val="21"/>
                <w:szCs w:val="21"/>
              </w:rPr>
              <w:t>.035%</w:t>
            </w:r>
          </w:p>
        </w:tc>
        <w:tc>
          <w:tcPr>
            <w:tcW w:w="1581" w:type="dxa"/>
            <w:vAlign w:val="center"/>
          </w:tcPr>
          <w:p w14:paraId="0BBAE8A6">
            <w:pPr>
              <w:spacing w:before="36" w:line="270" w:lineRule="exact"/>
              <w:ind w:left="223"/>
              <w:jc w:val="center"/>
              <w:rPr>
                <w:rFonts w:ascii="宋体" w:hAnsi="宋体" w:eastAsia="宋体" w:cs="宋体"/>
                <w:color w:val="auto"/>
                <w:sz w:val="21"/>
                <w:szCs w:val="21"/>
              </w:rPr>
            </w:pPr>
            <w:r>
              <w:rPr>
                <w:rFonts w:ascii="宋体" w:hAnsi="宋体" w:eastAsia="宋体" w:cs="宋体"/>
                <w:color w:val="auto"/>
                <w:spacing w:val="5"/>
                <w:position w:val="1"/>
                <w:sz w:val="21"/>
                <w:szCs w:val="21"/>
              </w:rPr>
              <w:t>0</w:t>
            </w:r>
            <w:r>
              <w:rPr>
                <w:rFonts w:ascii="宋体" w:hAnsi="宋体" w:eastAsia="宋体" w:cs="宋体"/>
                <w:color w:val="auto"/>
                <w:spacing w:val="3"/>
                <w:position w:val="1"/>
                <w:sz w:val="21"/>
                <w:szCs w:val="21"/>
              </w:rPr>
              <w:t>.035%</w:t>
            </w:r>
          </w:p>
        </w:tc>
      </w:tr>
    </w:tbl>
    <w:p w14:paraId="66A256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注：招标代理服务收费按差额定率累进法计算。</w:t>
      </w:r>
    </w:p>
    <w:p w14:paraId="4C0FD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24.2.解释权</w:t>
      </w:r>
    </w:p>
    <w:p w14:paraId="03CAE2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解释权属本采购代理机构。</w:t>
      </w:r>
    </w:p>
    <w:p w14:paraId="0BBC51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 询问、质疑和投诉</w:t>
      </w:r>
    </w:p>
    <w:p w14:paraId="7F38B9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24.3.1 供应商对政府采购活动事项有疑问的，可以向采购人、采购代理机构提出询问，采购人或者采购代理机构应当在 3个工作日内对供应商依法提出的询问作出答复。</w:t>
      </w:r>
    </w:p>
    <w:p w14:paraId="36B7BC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41CE35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对可以质疑的竞争性磋商文件提出质疑的，为收到竞争性磋商文件之日或竞争性磋商公告期限届满之日；</w:t>
      </w:r>
    </w:p>
    <w:p w14:paraId="16566D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对采购过程提出质疑的，为各采购程序环节结束之日；</w:t>
      </w:r>
    </w:p>
    <w:p w14:paraId="369658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 对成交结果提出质疑的，为成交结果公告期限届满之日。</w:t>
      </w:r>
    </w:p>
    <w:p w14:paraId="0481B5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供应商对采购人或采购代理机构的质疑答复不满意或者采购人或采购代理机构未在规定时间内作出答复的，可以在答复期满后十五个工作日内向同级采购监管部门投诉。</w:t>
      </w:r>
    </w:p>
    <w:p w14:paraId="75C1D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372A69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24B38F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供应商提出质疑应当提交质疑函和必要的证明材料，针对同一采购程序环节的质疑必须在法定质疑期内一次性提出。质疑函应当包括下列内容：</w:t>
      </w:r>
    </w:p>
    <w:p w14:paraId="55A89C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供应商的姓名或者名称、地址、邮编、联系人及联系电话；</w:t>
      </w:r>
    </w:p>
    <w:p w14:paraId="209BD1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质疑项目的名称、编号；</w:t>
      </w:r>
    </w:p>
    <w:p w14:paraId="58D4B7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(3) 具体、明确的质疑事项和与质疑事项相关的请求；</w:t>
      </w:r>
    </w:p>
    <w:p w14:paraId="552036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(4) 事实依据；</w:t>
      </w:r>
    </w:p>
    <w:p w14:paraId="3A4B4B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(5) 必要的法律依据；</w:t>
      </w:r>
    </w:p>
    <w:p w14:paraId="26C2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(6) 提出质疑的日期。</w:t>
      </w:r>
    </w:p>
    <w:p w14:paraId="293BBF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供应商为自然人的，应当由本人签字；供应商为法人或者其他组织的，应当由法定代表人、主要负责人，或者其委托代理人签字或者盖章，并加盖公章。</w:t>
      </w:r>
    </w:p>
    <w:p w14:paraId="355646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24.3.5 采购人、采购代理机构认为供应商质疑不成立，或者成立但未对成交结果构成影响的，继续开展采购活动；认为供应商质疑成立且影响或者可能影响成交结果的，按照下列情况处理：</w:t>
      </w:r>
    </w:p>
    <w:p w14:paraId="57AF6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(1) 对竞争性磋商文件提出的质疑，依法通过澄清或者修改可以继续开展采购活动的，澄清或者修改竞争性磋商文件后继续开展采购活动；否则应当在修改竞争性磋商文件后重新开展采购活动。</w:t>
      </w:r>
    </w:p>
    <w:p w14:paraId="59A932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 对采购过程、成交结果提出的质疑，合格供应商符合法定数量时，可以从合格的成交候选人中另行确定成交供应商的，应当依法另行确定成交供应商；否则应当重新开展采购活动。</w:t>
      </w:r>
    </w:p>
    <w:p w14:paraId="4ACCA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质疑答复导致成交结果改变的，采购人或者采购代理机构应当将有关情况书面报告本级财政部门。</w:t>
      </w:r>
    </w:p>
    <w:p w14:paraId="33188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37B882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rPr>
      </w:pPr>
      <w:r>
        <w:rPr>
          <w:rFonts w:hint="eastAsia" w:ascii="宋体" w:hAnsi="宋体" w:cs="宋体"/>
          <w:b w:val="0"/>
          <w:bCs/>
          <w:color w:val="auto"/>
          <w:szCs w:val="21"/>
        </w:rPr>
        <w:t>所有与本磋商文件有关的函件请按下列通讯地址联系：</w:t>
      </w:r>
    </w:p>
    <w:p w14:paraId="72365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lang w:eastAsia="zh-CN"/>
        </w:rPr>
      </w:pPr>
      <w:r>
        <w:rPr>
          <w:rFonts w:hint="eastAsia" w:ascii="宋体" w:hAnsi="宋体" w:cs="宋体"/>
          <w:b w:val="0"/>
          <w:bCs/>
          <w:color w:val="auto"/>
          <w:szCs w:val="21"/>
        </w:rPr>
        <w:t>通讯地址：</w:t>
      </w:r>
      <w:r>
        <w:rPr>
          <w:rFonts w:hint="eastAsia" w:ascii="宋体" w:hAnsi="宋体" w:cs="宋体"/>
          <w:b w:val="0"/>
          <w:bCs/>
          <w:color w:val="auto"/>
          <w:szCs w:val="21"/>
          <w:lang w:eastAsia="zh-CN"/>
        </w:rPr>
        <w:t>钦州市钦北区北环西路与新华路交汇处坭桥物流市场2幢4楼  </w:t>
      </w:r>
    </w:p>
    <w:p w14:paraId="72FBE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rPr>
        <w:t xml:space="preserve">电话： </w:t>
      </w:r>
      <w:r>
        <w:rPr>
          <w:rFonts w:hint="eastAsia" w:ascii="宋体" w:hAnsi="宋体" w:cs="宋体"/>
          <w:b w:val="0"/>
          <w:bCs/>
          <w:color w:val="auto"/>
          <w:szCs w:val="21"/>
          <w:lang w:eastAsia="zh-CN"/>
        </w:rPr>
        <w:t xml:space="preserve">0777- 5682186 </w:t>
      </w:r>
    </w:p>
    <w:p w14:paraId="7DEED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zCs w:val="21"/>
        </w:rPr>
      </w:pPr>
    </w:p>
    <w:p w14:paraId="2E9577DF">
      <w:pPr>
        <w:pStyle w:val="35"/>
        <w:ind w:firstLine="810"/>
        <w:rPr>
          <w:rFonts w:ascii="宋体" w:hAnsi="宋体" w:cs="宋体"/>
          <w:b/>
          <w:bCs w:val="0"/>
          <w:color w:val="auto"/>
          <w:kern w:val="2"/>
          <w:sz w:val="21"/>
          <w:szCs w:val="21"/>
        </w:rPr>
      </w:pPr>
    </w:p>
    <w:p w14:paraId="1F36477C">
      <w:pPr>
        <w:pStyle w:val="35"/>
        <w:ind w:firstLine="810"/>
        <w:rPr>
          <w:rFonts w:ascii="宋体" w:hAnsi="宋体" w:cs="宋体"/>
          <w:b/>
          <w:bCs w:val="0"/>
          <w:color w:val="auto"/>
          <w:kern w:val="2"/>
          <w:sz w:val="21"/>
          <w:szCs w:val="21"/>
        </w:rPr>
      </w:pPr>
    </w:p>
    <w:p w14:paraId="299FEE8F">
      <w:pPr>
        <w:pStyle w:val="35"/>
        <w:ind w:firstLine="810"/>
        <w:rPr>
          <w:rFonts w:ascii="宋体" w:hAnsi="宋体" w:cs="宋体"/>
          <w:b/>
          <w:bCs w:val="0"/>
          <w:color w:val="auto"/>
          <w:kern w:val="2"/>
          <w:sz w:val="21"/>
          <w:szCs w:val="21"/>
        </w:rPr>
      </w:pPr>
    </w:p>
    <w:p w14:paraId="12320CB6">
      <w:pPr>
        <w:pStyle w:val="35"/>
        <w:ind w:firstLine="810"/>
        <w:rPr>
          <w:rFonts w:ascii="宋体" w:hAnsi="宋体" w:cs="宋体"/>
          <w:b/>
          <w:bCs w:val="0"/>
          <w:color w:val="auto"/>
          <w:kern w:val="2"/>
          <w:sz w:val="21"/>
          <w:szCs w:val="21"/>
        </w:rPr>
      </w:pPr>
    </w:p>
    <w:p w14:paraId="7AE24FB5">
      <w:pPr>
        <w:pStyle w:val="10"/>
        <w:rPr>
          <w:rFonts w:ascii="宋体" w:hAnsi="宋体" w:cs="宋体"/>
          <w:b/>
          <w:bCs w:val="0"/>
          <w:color w:val="auto"/>
          <w:kern w:val="2"/>
          <w:sz w:val="21"/>
          <w:szCs w:val="21"/>
        </w:rPr>
      </w:pPr>
    </w:p>
    <w:p w14:paraId="2D46AC73">
      <w:pPr>
        <w:rPr>
          <w:rFonts w:ascii="宋体" w:hAnsi="宋体" w:cs="宋体"/>
          <w:b/>
          <w:bCs w:val="0"/>
          <w:color w:val="auto"/>
          <w:kern w:val="2"/>
          <w:sz w:val="21"/>
          <w:szCs w:val="21"/>
        </w:rPr>
      </w:pPr>
    </w:p>
    <w:p w14:paraId="18170911">
      <w:pPr>
        <w:pStyle w:val="35"/>
        <w:rPr>
          <w:rFonts w:ascii="宋体" w:hAnsi="宋体" w:cs="宋体"/>
          <w:b/>
          <w:bCs w:val="0"/>
          <w:color w:val="auto"/>
          <w:kern w:val="2"/>
          <w:sz w:val="21"/>
          <w:szCs w:val="21"/>
        </w:rPr>
      </w:pPr>
    </w:p>
    <w:p w14:paraId="3077C134">
      <w:pPr>
        <w:pStyle w:val="10"/>
        <w:rPr>
          <w:rFonts w:ascii="宋体" w:hAnsi="宋体" w:cs="宋体"/>
          <w:b/>
          <w:bCs w:val="0"/>
          <w:color w:val="auto"/>
          <w:kern w:val="2"/>
          <w:sz w:val="21"/>
          <w:szCs w:val="21"/>
        </w:rPr>
      </w:pPr>
    </w:p>
    <w:p w14:paraId="4851AF43">
      <w:pPr>
        <w:rPr>
          <w:rFonts w:ascii="宋体" w:hAnsi="宋体" w:cs="宋体"/>
          <w:b/>
          <w:bCs w:val="0"/>
          <w:color w:val="auto"/>
          <w:kern w:val="2"/>
          <w:sz w:val="21"/>
          <w:szCs w:val="21"/>
        </w:rPr>
      </w:pPr>
    </w:p>
    <w:p w14:paraId="452DB2C0">
      <w:pPr>
        <w:pStyle w:val="35"/>
        <w:rPr>
          <w:rFonts w:ascii="宋体" w:hAnsi="宋体" w:cs="宋体"/>
          <w:b/>
          <w:bCs w:val="0"/>
          <w:color w:val="auto"/>
          <w:kern w:val="2"/>
          <w:sz w:val="21"/>
          <w:szCs w:val="21"/>
        </w:rPr>
      </w:pPr>
    </w:p>
    <w:p w14:paraId="7A54D7FE">
      <w:pPr>
        <w:pStyle w:val="10"/>
        <w:rPr>
          <w:rFonts w:ascii="宋体" w:hAnsi="宋体" w:cs="宋体"/>
          <w:b/>
          <w:bCs w:val="0"/>
          <w:color w:val="auto"/>
          <w:kern w:val="2"/>
          <w:sz w:val="21"/>
          <w:szCs w:val="21"/>
        </w:rPr>
      </w:pPr>
    </w:p>
    <w:p w14:paraId="1AAAE02B">
      <w:pPr>
        <w:rPr>
          <w:rFonts w:ascii="宋体" w:hAnsi="宋体" w:cs="宋体"/>
          <w:b/>
          <w:bCs w:val="0"/>
          <w:color w:val="auto"/>
          <w:kern w:val="2"/>
          <w:sz w:val="21"/>
          <w:szCs w:val="21"/>
        </w:rPr>
      </w:pPr>
    </w:p>
    <w:p w14:paraId="350F1E53">
      <w:pPr>
        <w:pStyle w:val="35"/>
        <w:rPr>
          <w:rFonts w:ascii="宋体" w:hAnsi="宋体" w:cs="宋体"/>
          <w:b/>
          <w:bCs w:val="0"/>
          <w:color w:val="auto"/>
          <w:kern w:val="2"/>
          <w:sz w:val="21"/>
          <w:szCs w:val="21"/>
        </w:rPr>
      </w:pPr>
    </w:p>
    <w:p w14:paraId="3D14A13D">
      <w:pPr>
        <w:pStyle w:val="10"/>
        <w:rPr>
          <w:rFonts w:ascii="宋体" w:hAnsi="宋体" w:cs="宋体"/>
          <w:b/>
          <w:bCs w:val="0"/>
          <w:color w:val="auto"/>
          <w:kern w:val="2"/>
          <w:sz w:val="21"/>
          <w:szCs w:val="21"/>
        </w:rPr>
      </w:pPr>
    </w:p>
    <w:p w14:paraId="51CC281A">
      <w:pPr>
        <w:rPr>
          <w:rFonts w:ascii="宋体" w:hAnsi="宋体" w:cs="宋体"/>
          <w:b/>
          <w:bCs w:val="0"/>
          <w:color w:val="auto"/>
          <w:kern w:val="2"/>
          <w:sz w:val="21"/>
          <w:szCs w:val="21"/>
        </w:rPr>
      </w:pPr>
    </w:p>
    <w:p w14:paraId="3823266E">
      <w:pPr>
        <w:pStyle w:val="34"/>
        <w:rPr>
          <w:rFonts w:ascii="仿宋_GB2312" w:eastAsia="仿宋_GB2312"/>
          <w:color w:val="auto"/>
          <w:sz w:val="32"/>
          <w:szCs w:val="32"/>
        </w:rPr>
      </w:pPr>
    </w:p>
    <w:p w14:paraId="17A77D4F">
      <w:pPr>
        <w:pStyle w:val="34"/>
        <w:rPr>
          <w:rFonts w:ascii="仿宋_GB2312" w:eastAsia="仿宋_GB2312"/>
          <w:color w:val="auto"/>
          <w:sz w:val="32"/>
          <w:szCs w:val="32"/>
        </w:rPr>
      </w:pPr>
    </w:p>
    <w:p w14:paraId="69A1F170">
      <w:pPr>
        <w:pStyle w:val="34"/>
        <w:rPr>
          <w:rFonts w:ascii="仿宋_GB2312" w:eastAsia="仿宋_GB2312"/>
          <w:color w:val="auto"/>
          <w:sz w:val="32"/>
          <w:szCs w:val="32"/>
        </w:rPr>
      </w:pPr>
    </w:p>
    <w:p w14:paraId="4B7959B3">
      <w:pPr>
        <w:pStyle w:val="34"/>
        <w:rPr>
          <w:rFonts w:ascii="仿宋_GB2312" w:eastAsia="仿宋_GB2312"/>
          <w:color w:val="auto"/>
          <w:sz w:val="32"/>
          <w:szCs w:val="32"/>
        </w:rPr>
      </w:pPr>
    </w:p>
    <w:p w14:paraId="29771A2E">
      <w:pPr>
        <w:pStyle w:val="34"/>
        <w:rPr>
          <w:rFonts w:ascii="仿宋_GB2312" w:eastAsia="仿宋_GB2312"/>
          <w:color w:val="auto"/>
          <w:sz w:val="32"/>
          <w:szCs w:val="32"/>
        </w:rPr>
      </w:pPr>
    </w:p>
    <w:p w14:paraId="50A4D5D5">
      <w:pPr>
        <w:pStyle w:val="34"/>
        <w:rPr>
          <w:rFonts w:ascii="仿宋_GB2312" w:eastAsia="仿宋_GB2312"/>
          <w:color w:val="auto"/>
          <w:sz w:val="32"/>
          <w:szCs w:val="32"/>
        </w:rPr>
      </w:pPr>
    </w:p>
    <w:p w14:paraId="4F2F33A6">
      <w:pPr>
        <w:pStyle w:val="34"/>
        <w:rPr>
          <w:rFonts w:ascii="仿宋_GB2312" w:eastAsia="仿宋_GB2312"/>
          <w:color w:val="auto"/>
          <w:sz w:val="32"/>
          <w:szCs w:val="32"/>
        </w:rPr>
      </w:pPr>
    </w:p>
    <w:p w14:paraId="4F4F9279">
      <w:pPr>
        <w:pStyle w:val="34"/>
        <w:rPr>
          <w:rFonts w:ascii="仿宋_GB2312" w:eastAsia="仿宋_GB2312"/>
          <w:color w:val="auto"/>
          <w:sz w:val="32"/>
          <w:szCs w:val="32"/>
        </w:rPr>
      </w:pPr>
    </w:p>
    <w:p w14:paraId="4FC4C040">
      <w:pPr>
        <w:pStyle w:val="34"/>
        <w:rPr>
          <w:rFonts w:ascii="仿宋_GB2312" w:eastAsia="仿宋_GB2312"/>
          <w:color w:val="auto"/>
          <w:sz w:val="32"/>
          <w:szCs w:val="32"/>
        </w:rPr>
      </w:pPr>
    </w:p>
    <w:p w14:paraId="71A36E32">
      <w:pPr>
        <w:pStyle w:val="34"/>
        <w:rPr>
          <w:rFonts w:ascii="仿宋_GB2312" w:eastAsia="仿宋_GB2312"/>
          <w:color w:val="auto"/>
          <w:sz w:val="32"/>
          <w:szCs w:val="32"/>
        </w:rPr>
      </w:pPr>
    </w:p>
    <w:p w14:paraId="292CB705">
      <w:pPr>
        <w:pStyle w:val="34"/>
        <w:rPr>
          <w:rFonts w:ascii="仿宋_GB2312" w:eastAsia="仿宋_GB2312"/>
          <w:color w:val="auto"/>
          <w:sz w:val="32"/>
          <w:szCs w:val="32"/>
        </w:rPr>
      </w:pPr>
    </w:p>
    <w:p w14:paraId="5FB11F50">
      <w:pPr>
        <w:pStyle w:val="34"/>
        <w:rPr>
          <w:rFonts w:ascii="仿宋_GB2312" w:eastAsia="仿宋_GB2312"/>
          <w:color w:val="auto"/>
          <w:sz w:val="32"/>
          <w:szCs w:val="32"/>
        </w:rPr>
      </w:pPr>
    </w:p>
    <w:p w14:paraId="45EA09B1">
      <w:pPr>
        <w:pStyle w:val="34"/>
        <w:rPr>
          <w:rFonts w:ascii="仿宋_GB2312" w:eastAsia="仿宋_GB2312"/>
          <w:color w:val="auto"/>
          <w:sz w:val="32"/>
          <w:szCs w:val="32"/>
        </w:rPr>
      </w:pPr>
    </w:p>
    <w:p w14:paraId="0983F6C3">
      <w:pPr>
        <w:pStyle w:val="34"/>
        <w:rPr>
          <w:rFonts w:ascii="仿宋_GB2312" w:eastAsia="仿宋_GB2312"/>
          <w:color w:val="auto"/>
          <w:sz w:val="32"/>
          <w:szCs w:val="32"/>
        </w:rPr>
      </w:pPr>
    </w:p>
    <w:p w14:paraId="6B3ECD8C">
      <w:pPr>
        <w:pStyle w:val="34"/>
        <w:rPr>
          <w:rFonts w:ascii="仿宋_GB2312" w:eastAsia="仿宋_GB2312"/>
          <w:color w:val="auto"/>
          <w:sz w:val="32"/>
          <w:szCs w:val="32"/>
        </w:rPr>
      </w:pPr>
    </w:p>
    <w:p w14:paraId="60990B10">
      <w:pPr>
        <w:pStyle w:val="34"/>
        <w:rPr>
          <w:rFonts w:ascii="仿宋_GB2312" w:eastAsia="仿宋_GB2312"/>
          <w:color w:val="auto"/>
          <w:sz w:val="32"/>
          <w:szCs w:val="32"/>
        </w:rPr>
      </w:pPr>
    </w:p>
    <w:p w14:paraId="67A88BE6">
      <w:pPr>
        <w:pStyle w:val="34"/>
        <w:rPr>
          <w:rFonts w:ascii="仿宋_GB2312" w:eastAsia="仿宋_GB2312"/>
          <w:color w:val="auto"/>
          <w:sz w:val="32"/>
          <w:szCs w:val="32"/>
        </w:rPr>
      </w:pPr>
    </w:p>
    <w:p w14:paraId="0E7DC40E">
      <w:pPr>
        <w:pStyle w:val="34"/>
        <w:rPr>
          <w:rFonts w:ascii="仿宋_GB2312" w:eastAsia="仿宋_GB2312"/>
          <w:color w:val="auto"/>
          <w:sz w:val="32"/>
          <w:szCs w:val="32"/>
        </w:rPr>
      </w:pPr>
    </w:p>
    <w:p w14:paraId="1186DD1B">
      <w:pPr>
        <w:jc w:val="center"/>
        <w:outlineLvl w:val="0"/>
        <w:rPr>
          <w:rFonts w:hint="eastAsia" w:ascii="宋体" w:hAnsi="宋体" w:cs="宋体"/>
          <w:b/>
          <w:bCs/>
          <w:color w:val="auto"/>
          <w:spacing w:val="-14"/>
          <w:kern w:val="0"/>
          <w:position w:val="-6"/>
          <w:sz w:val="36"/>
          <w:szCs w:val="36"/>
        </w:rPr>
      </w:pPr>
      <w:bookmarkStart w:id="66" w:name="_Toc26558"/>
    </w:p>
    <w:p w14:paraId="7F05E862">
      <w:pPr>
        <w:jc w:val="center"/>
        <w:outlineLvl w:val="0"/>
        <w:rPr>
          <w:rFonts w:hint="eastAsia" w:ascii="宋体" w:hAnsi="宋体" w:cs="宋体"/>
          <w:b/>
          <w:bCs/>
          <w:color w:val="auto"/>
          <w:spacing w:val="-14"/>
          <w:kern w:val="0"/>
          <w:position w:val="-6"/>
          <w:sz w:val="36"/>
          <w:szCs w:val="36"/>
        </w:rPr>
      </w:pPr>
      <w:r>
        <w:rPr>
          <w:rFonts w:hint="eastAsia" w:ascii="宋体" w:hAnsi="宋体" w:cs="宋体"/>
          <w:b/>
          <w:bCs/>
          <w:color w:val="auto"/>
          <w:spacing w:val="-14"/>
          <w:kern w:val="0"/>
          <w:position w:val="-6"/>
          <w:sz w:val="36"/>
          <w:szCs w:val="36"/>
        </w:rPr>
        <w:t>第三章  项目基本情况及要求</w:t>
      </w:r>
      <w:bookmarkEnd w:id="66"/>
    </w:p>
    <w:p w14:paraId="4CDAA66B">
      <w:pPr>
        <w:pStyle w:val="35"/>
        <w:ind w:firstLine="915"/>
        <w:rPr>
          <w:color w:val="auto"/>
        </w:rPr>
      </w:pPr>
    </w:p>
    <w:p w14:paraId="4207A204">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项目名称：</w:t>
      </w:r>
      <w:r>
        <w:rPr>
          <w:rFonts w:hint="eastAsia" w:ascii="宋体" w:hAnsi="宋体" w:cs="宋体"/>
          <w:b w:val="0"/>
          <w:bCs w:val="0"/>
          <w:color w:val="auto"/>
          <w:kern w:val="0"/>
          <w:sz w:val="21"/>
          <w:szCs w:val="21"/>
          <w:lang w:eastAsia="zh-CN"/>
        </w:rPr>
        <w:t xml:space="preserve">钦北区全域旅游提升工程-平陆运河沿线平吉村委大路桥(含花屋)和美乡村建设项目 </w:t>
      </w:r>
    </w:p>
    <w:p w14:paraId="5282B4D3">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项目编号：</w:t>
      </w:r>
      <w:r>
        <w:rPr>
          <w:rFonts w:hint="eastAsia" w:ascii="宋体" w:hAnsi="宋体" w:cs="宋体"/>
          <w:b w:val="0"/>
          <w:bCs w:val="0"/>
          <w:color w:val="auto"/>
          <w:kern w:val="0"/>
          <w:sz w:val="21"/>
          <w:szCs w:val="21"/>
          <w:lang w:eastAsia="zh-CN"/>
        </w:rPr>
        <w:t>QZZC2025-C2-030104-GXRD</w:t>
      </w:r>
    </w:p>
    <w:p w14:paraId="7CAFAAAE">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建设地点：</w:t>
      </w:r>
      <w:r>
        <w:rPr>
          <w:rFonts w:hint="eastAsia" w:ascii="宋体" w:hAnsi="宋体" w:cs="宋体"/>
          <w:b w:val="0"/>
          <w:bCs w:val="0"/>
          <w:color w:val="auto"/>
          <w:kern w:val="0"/>
          <w:sz w:val="21"/>
          <w:szCs w:val="21"/>
          <w:lang w:eastAsia="zh-CN"/>
        </w:rPr>
        <w:t>钦州市钦北区</w:t>
      </w:r>
    </w:p>
    <w:p w14:paraId="4B0AC9DE">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0"/>
          <w:sz w:val="21"/>
          <w:szCs w:val="21"/>
        </w:rPr>
        <w:t>工程概况：</w:t>
      </w:r>
      <w:r>
        <w:rPr>
          <w:rFonts w:hint="eastAsia" w:asciiTheme="minorEastAsia" w:hAnsiTheme="minorEastAsia" w:eastAsiaTheme="minorEastAsia" w:cstheme="minorEastAsia"/>
          <w:color w:val="auto"/>
          <w:sz w:val="21"/>
          <w:szCs w:val="21"/>
          <w:lang w:val="en-US" w:eastAsia="zh-CN"/>
        </w:rPr>
        <w:t>含卵石步道、条石铺装、青砖铺装、地面硬化、人行拱桥、驳岸建设、种植绿植、路灯照明、村内排污排水、村史馆及旅游厕所建设等,具体详见施工图纸及工程量清单。</w:t>
      </w:r>
    </w:p>
    <w:p w14:paraId="155D3975">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工期：</w:t>
      </w:r>
      <w:r>
        <w:rPr>
          <w:rFonts w:hint="eastAsia" w:ascii="宋体" w:hAnsi="宋体" w:cs="宋体"/>
          <w:b w:val="0"/>
          <w:bCs w:val="0"/>
          <w:color w:val="auto"/>
          <w:kern w:val="0"/>
          <w:sz w:val="21"/>
          <w:szCs w:val="21"/>
          <w:lang w:val="en-US" w:eastAsia="zh-CN"/>
        </w:rPr>
        <w:t>120日历天</w:t>
      </w:r>
      <w:r>
        <w:rPr>
          <w:rFonts w:hint="eastAsia" w:ascii="宋体" w:hAnsi="宋体" w:eastAsia="宋体" w:cs="宋体"/>
          <w:b w:val="0"/>
          <w:bCs w:val="0"/>
          <w:color w:val="auto"/>
          <w:kern w:val="0"/>
          <w:sz w:val="21"/>
          <w:szCs w:val="21"/>
        </w:rPr>
        <w:t>。</w:t>
      </w:r>
    </w:p>
    <w:p w14:paraId="4145FA68">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eastAsia="zh-CN"/>
        </w:rPr>
        <w:t>所属行业：建筑业</w:t>
      </w:r>
    </w:p>
    <w:p w14:paraId="117967E1">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质量要求：达到国家施工验收规范合格标准。</w:t>
      </w:r>
    </w:p>
    <w:p w14:paraId="285D8133">
      <w:pPr>
        <w:pStyle w:val="1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采购预算控制价：</w:t>
      </w:r>
      <w:r>
        <w:rPr>
          <w:rFonts w:hint="eastAsia" w:ascii="宋体" w:hAnsi="宋体" w:cs="宋体"/>
          <w:b w:val="0"/>
          <w:bCs w:val="0"/>
          <w:color w:val="auto"/>
          <w:kern w:val="0"/>
          <w:sz w:val="21"/>
          <w:szCs w:val="21"/>
          <w:lang w:val="en-US" w:eastAsia="zh-CN"/>
        </w:rPr>
        <w:t xml:space="preserve">3789028.67元  </w:t>
      </w:r>
    </w:p>
    <w:p w14:paraId="25C39CB3">
      <w:pPr>
        <w:pStyle w:val="16"/>
        <w:keepNext w:val="0"/>
        <w:keepLines w:val="0"/>
        <w:pageBreakBefore w:val="0"/>
        <w:widowControl w:val="0"/>
        <w:kinsoku/>
        <w:wordWrap/>
        <w:overflowPunct/>
        <w:topLinePunct w:val="0"/>
        <w:autoSpaceDE/>
        <w:autoSpaceDN/>
        <w:bidi w:val="0"/>
        <w:adjustRightInd/>
        <w:snapToGrid w:val="0"/>
        <w:spacing w:line="360" w:lineRule="auto"/>
        <w:ind w:firstLine="803" w:firstLineChars="200"/>
        <w:textAlignment w:val="auto"/>
        <w:rPr>
          <w:rFonts w:ascii="黑体" w:hAnsi="宋体" w:eastAsia="黑体"/>
          <w:b/>
          <w:bCs/>
          <w:color w:val="auto"/>
          <w:kern w:val="0"/>
          <w:sz w:val="40"/>
          <w:szCs w:val="40"/>
        </w:rPr>
      </w:pPr>
    </w:p>
    <w:p w14:paraId="215B5858">
      <w:pPr>
        <w:pStyle w:val="16"/>
        <w:rPr>
          <w:rFonts w:ascii="黑体" w:hAnsi="宋体" w:eastAsia="黑体"/>
          <w:b/>
          <w:bCs/>
          <w:color w:val="auto"/>
          <w:kern w:val="0"/>
          <w:sz w:val="40"/>
          <w:szCs w:val="40"/>
        </w:rPr>
      </w:pPr>
    </w:p>
    <w:p w14:paraId="1B8B7E76">
      <w:pPr>
        <w:pStyle w:val="16"/>
        <w:rPr>
          <w:rFonts w:ascii="黑体" w:hAnsi="宋体" w:eastAsia="黑体"/>
          <w:b/>
          <w:bCs/>
          <w:color w:val="auto"/>
          <w:kern w:val="0"/>
          <w:sz w:val="40"/>
          <w:szCs w:val="40"/>
        </w:rPr>
      </w:pPr>
    </w:p>
    <w:p w14:paraId="41F73CB9">
      <w:pPr>
        <w:pStyle w:val="16"/>
        <w:rPr>
          <w:rFonts w:ascii="黑体" w:hAnsi="宋体" w:eastAsia="黑体"/>
          <w:b/>
          <w:bCs/>
          <w:color w:val="auto"/>
          <w:kern w:val="0"/>
          <w:sz w:val="40"/>
          <w:szCs w:val="40"/>
        </w:rPr>
      </w:pPr>
    </w:p>
    <w:p w14:paraId="78AF8EFC">
      <w:pPr>
        <w:pStyle w:val="16"/>
        <w:rPr>
          <w:rFonts w:ascii="黑体" w:hAnsi="宋体" w:eastAsia="黑体"/>
          <w:b/>
          <w:bCs/>
          <w:color w:val="auto"/>
          <w:kern w:val="0"/>
          <w:sz w:val="40"/>
          <w:szCs w:val="40"/>
        </w:rPr>
      </w:pPr>
    </w:p>
    <w:p w14:paraId="070DB57B">
      <w:pPr>
        <w:pStyle w:val="16"/>
        <w:rPr>
          <w:rFonts w:ascii="黑体" w:hAnsi="宋体" w:eastAsia="黑体"/>
          <w:b/>
          <w:bCs/>
          <w:color w:val="auto"/>
          <w:kern w:val="0"/>
          <w:sz w:val="40"/>
          <w:szCs w:val="40"/>
        </w:rPr>
      </w:pPr>
    </w:p>
    <w:p w14:paraId="2F8117B6">
      <w:pPr>
        <w:pStyle w:val="16"/>
        <w:rPr>
          <w:rFonts w:ascii="黑体" w:hAnsi="宋体" w:eastAsia="黑体"/>
          <w:b/>
          <w:bCs/>
          <w:color w:val="auto"/>
          <w:kern w:val="0"/>
          <w:sz w:val="40"/>
          <w:szCs w:val="40"/>
        </w:rPr>
      </w:pPr>
    </w:p>
    <w:p w14:paraId="4B76AE6C">
      <w:pPr>
        <w:pStyle w:val="16"/>
        <w:rPr>
          <w:rFonts w:ascii="黑体" w:hAnsi="宋体" w:eastAsia="黑体"/>
          <w:b/>
          <w:bCs/>
          <w:color w:val="auto"/>
          <w:kern w:val="0"/>
          <w:sz w:val="40"/>
          <w:szCs w:val="40"/>
        </w:rPr>
      </w:pPr>
    </w:p>
    <w:p w14:paraId="7D817EF5">
      <w:pPr>
        <w:pStyle w:val="16"/>
        <w:rPr>
          <w:rFonts w:ascii="黑体" w:hAnsi="宋体" w:eastAsia="黑体"/>
          <w:b/>
          <w:bCs/>
          <w:color w:val="auto"/>
          <w:kern w:val="0"/>
          <w:sz w:val="40"/>
          <w:szCs w:val="40"/>
        </w:rPr>
      </w:pPr>
    </w:p>
    <w:p w14:paraId="7F07CC71">
      <w:pPr>
        <w:pStyle w:val="16"/>
        <w:rPr>
          <w:rFonts w:ascii="黑体" w:hAnsi="宋体" w:eastAsia="黑体"/>
          <w:b/>
          <w:bCs/>
          <w:color w:val="auto"/>
          <w:kern w:val="0"/>
          <w:sz w:val="40"/>
          <w:szCs w:val="40"/>
        </w:rPr>
      </w:pPr>
    </w:p>
    <w:p w14:paraId="04B2A6C9">
      <w:pPr>
        <w:pStyle w:val="16"/>
        <w:rPr>
          <w:rFonts w:ascii="黑体" w:hAnsi="宋体" w:eastAsia="黑体"/>
          <w:b/>
          <w:bCs/>
          <w:color w:val="auto"/>
          <w:kern w:val="0"/>
          <w:sz w:val="40"/>
          <w:szCs w:val="40"/>
        </w:rPr>
      </w:pPr>
    </w:p>
    <w:p w14:paraId="0A40592D">
      <w:pPr>
        <w:pStyle w:val="16"/>
        <w:rPr>
          <w:rFonts w:ascii="黑体" w:hAnsi="宋体" w:eastAsia="黑体"/>
          <w:b/>
          <w:bCs/>
          <w:color w:val="auto"/>
          <w:kern w:val="0"/>
          <w:sz w:val="40"/>
          <w:szCs w:val="40"/>
        </w:rPr>
      </w:pPr>
    </w:p>
    <w:p w14:paraId="10DBB128">
      <w:pPr>
        <w:pStyle w:val="16"/>
        <w:rPr>
          <w:rFonts w:ascii="黑体" w:hAnsi="宋体" w:eastAsia="黑体"/>
          <w:b/>
          <w:bCs/>
          <w:color w:val="auto"/>
          <w:kern w:val="0"/>
          <w:sz w:val="40"/>
          <w:szCs w:val="40"/>
        </w:rPr>
      </w:pPr>
    </w:p>
    <w:p w14:paraId="5B77902A">
      <w:pPr>
        <w:pStyle w:val="16"/>
        <w:rPr>
          <w:rFonts w:ascii="黑体" w:hAnsi="宋体" w:eastAsia="黑体"/>
          <w:b/>
          <w:bCs/>
          <w:color w:val="auto"/>
          <w:kern w:val="0"/>
          <w:sz w:val="40"/>
          <w:szCs w:val="40"/>
        </w:rPr>
      </w:pPr>
    </w:p>
    <w:p w14:paraId="51869B67">
      <w:pPr>
        <w:pStyle w:val="16"/>
        <w:rPr>
          <w:rFonts w:ascii="黑体" w:hAnsi="宋体" w:eastAsia="黑体"/>
          <w:b/>
          <w:bCs/>
          <w:color w:val="auto"/>
          <w:kern w:val="0"/>
          <w:sz w:val="40"/>
          <w:szCs w:val="40"/>
        </w:rPr>
      </w:pPr>
    </w:p>
    <w:p w14:paraId="54AC8019">
      <w:pPr>
        <w:rPr>
          <w:rFonts w:hint="eastAsia" w:ascii="黑体" w:hAnsi="宋体" w:eastAsia="黑体" w:cs="Times New Roman"/>
          <w:b/>
          <w:bCs/>
          <w:color w:val="auto"/>
          <w:kern w:val="0"/>
          <w:sz w:val="36"/>
          <w:szCs w:val="36"/>
          <w:lang w:val="en-US" w:eastAsia="zh-CN"/>
        </w:rPr>
      </w:pPr>
      <w:bookmarkStart w:id="67" w:name="_Toc20069"/>
      <w:r>
        <w:rPr>
          <w:rFonts w:hint="eastAsia" w:ascii="黑体" w:hAnsi="宋体" w:eastAsia="黑体" w:cs="Times New Roman"/>
          <w:b/>
          <w:bCs/>
          <w:color w:val="auto"/>
          <w:kern w:val="0"/>
          <w:sz w:val="36"/>
          <w:szCs w:val="36"/>
          <w:lang w:val="en-US" w:eastAsia="zh-CN"/>
        </w:rPr>
        <w:br w:type="page"/>
      </w:r>
    </w:p>
    <w:p w14:paraId="76E17DFC">
      <w:pPr>
        <w:pStyle w:val="13"/>
        <w:numPr>
          <w:ilvl w:val="0"/>
          <w:numId w:val="0"/>
        </w:numPr>
        <w:spacing w:line="360" w:lineRule="auto"/>
        <w:ind w:leftChars="0"/>
        <w:jc w:val="center"/>
        <w:outlineLvl w:val="0"/>
        <w:rPr>
          <w:rFonts w:hint="eastAsia" w:ascii="黑体" w:hAnsi="宋体" w:eastAsia="黑体" w:cs="Times New Roman"/>
          <w:b/>
          <w:bCs/>
          <w:color w:val="auto"/>
          <w:kern w:val="0"/>
          <w:sz w:val="36"/>
          <w:szCs w:val="36"/>
        </w:rPr>
      </w:pPr>
      <w:r>
        <w:rPr>
          <w:rFonts w:hint="eastAsia" w:ascii="黑体" w:hAnsi="宋体" w:eastAsia="黑体" w:cs="Times New Roman"/>
          <w:b/>
          <w:bCs/>
          <w:color w:val="auto"/>
          <w:kern w:val="0"/>
          <w:sz w:val="36"/>
          <w:szCs w:val="36"/>
          <w:lang w:val="en-US" w:eastAsia="zh-CN"/>
        </w:rPr>
        <w:t>第四章</w:t>
      </w:r>
      <w:r>
        <w:rPr>
          <w:rFonts w:hint="eastAsia" w:ascii="黑体" w:hAnsi="宋体" w:eastAsia="黑体" w:cs="Times New Roman"/>
          <w:b/>
          <w:bCs/>
          <w:color w:val="auto"/>
          <w:kern w:val="0"/>
          <w:sz w:val="36"/>
          <w:szCs w:val="36"/>
        </w:rPr>
        <w:t xml:space="preserve"> 评审标准</w:t>
      </w:r>
      <w:bookmarkEnd w:id="67"/>
    </w:p>
    <w:p w14:paraId="7ECB1F3A">
      <w:pPr>
        <w:pStyle w:val="6"/>
        <w:numPr>
          <w:ilvl w:val="0"/>
          <w:numId w:val="0"/>
        </w:numPr>
        <w:spacing w:line="360" w:lineRule="auto"/>
        <w:ind w:leftChars="0"/>
        <w:jc w:val="center"/>
        <w:rPr>
          <w:rFonts w:hint="eastAsia"/>
          <w:color w:val="auto"/>
          <w:sz w:val="24"/>
          <w:szCs w:val="24"/>
        </w:rPr>
      </w:pPr>
      <w:r>
        <w:rPr>
          <w:rFonts w:hint="eastAsia"/>
          <w:color w:val="auto"/>
          <w:sz w:val="24"/>
          <w:szCs w:val="24"/>
        </w:rPr>
        <w:t>一、评审程序和评审方法</w:t>
      </w:r>
    </w:p>
    <w:p w14:paraId="732398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1.资格审查</w:t>
      </w:r>
    </w:p>
    <w:p w14:paraId="167C2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1.1 响应文件开启后，磋商小组依法对供应商的资格证明文件进行审查。</w:t>
      </w:r>
    </w:p>
    <w:p w14:paraId="4FE0F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注：采购人或者采购代理机构在资格审查结束前，对供应商进行信用查询。</w:t>
      </w:r>
    </w:p>
    <w:p w14:paraId="75BF66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( 1 ) 查询渠道：“信用中国 ” 网站 (www.creditchina.gov.cn) 、 中国政府采购网 (www.ccgp.gov.cn)。</w:t>
      </w:r>
    </w:p>
    <w:p w14:paraId="05E6F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信用查询截止时点：资格审查结束前。</w:t>
      </w:r>
    </w:p>
    <w:p w14:paraId="28594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查询记录和证据留存方式：在查询网站中直接打印查询记录，打印材料作为评审资料保存。</w:t>
      </w:r>
    </w:p>
    <w:p w14:paraId="38805A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785B52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1.2 资格审查标准为本磋商文件中载明对供应商资格要求的条件。资格审查采用合格制，凡符合磋商文件规定的供应商资格要求的响应文件均通过资格审查。</w:t>
      </w:r>
    </w:p>
    <w:p w14:paraId="5A0B10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1.3 供应商有下列情形之一的，资格审查不通过，其响应文件按无效响应处理：</w:t>
      </w:r>
    </w:p>
    <w:p w14:paraId="299760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不具备磋商文件中规定的资格要求的；</w:t>
      </w:r>
    </w:p>
    <w:p w14:paraId="3BEB0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响应文件未提供任一项“供应商须知前附表”资格证明文件规定的“必须提供”的文件资料的；</w:t>
      </w:r>
    </w:p>
    <w:p w14:paraId="664DB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响应文件提供的资格证明文件出现任一项不符合“供应商须知前附表”资格证明文件规定的“必须提供”的文件资料要求或者无效的。</w:t>
      </w:r>
    </w:p>
    <w:p w14:paraId="0300B1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1.4 通过资格审查的合格供应商不足 3 家的，不得进入符合性审查环节，采购人或者采购代理机构应当重新开展采购活动。</w:t>
      </w:r>
    </w:p>
    <w:p w14:paraId="00E41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2.符合性审查</w:t>
      </w:r>
    </w:p>
    <w:p w14:paraId="654E5C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2.1 由磋商小组对通过资格审查的合格供应商的响应文件的竞标报价、商务、技术等实质性要求进行符合性审查，以确定其是否满足磋商文件的实质性要求。</w:t>
      </w:r>
    </w:p>
    <w:p w14:paraId="6E7705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0AD0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2.3 磋商小组要求供应商澄清、说明或者更正响应文件应当要求供应商在合理时间内通过</w:t>
      </w:r>
      <w:r>
        <w:rPr>
          <w:rFonts w:hint="eastAsia"/>
          <w:color w:val="auto"/>
          <w:lang w:eastAsia="zh-CN"/>
        </w:rPr>
        <w:t>广西政府采购云平台（https://www.gcy.zfcg.gxzf.gov.cn/）</w:t>
      </w:r>
      <w:r>
        <w:rPr>
          <w:rFonts w:hint="eastAsia"/>
          <w:color w:val="auto"/>
        </w:rPr>
        <w:t xml:space="preserve"> 的方式形式作出。供应商的澄清、说明或者更正必须 通过</w:t>
      </w:r>
      <w:r>
        <w:rPr>
          <w:rFonts w:hint="eastAsia"/>
          <w:color w:val="auto"/>
          <w:lang w:eastAsia="zh-CN"/>
        </w:rPr>
        <w:t>采购云</w:t>
      </w:r>
      <w:r>
        <w:rPr>
          <w:rFonts w:hint="eastAsia"/>
          <w:color w:val="auto"/>
        </w:rPr>
        <w:t>平台以书面形式按照磋商小组的要求作出明确的澄清、说明或者更正，未按磋商小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 盖 CA 签章。 由委托代理人签字的，若委托代理人不是响应文件中授权的委托代理人时，必须同时出示有效的法定代表人授权委托书原件。供应商为自然人的，必须由本人签字并附身份证明。</w:t>
      </w:r>
    </w:p>
    <w:p w14:paraId="47D3D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2.4 首次响应文件报价出现前后不一致的，按照下列规定修正：</w:t>
      </w:r>
    </w:p>
    <w:p w14:paraId="17B243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响应文件中报价表内容与响应文件中相应内容不一致的，以报价表为准；</w:t>
      </w:r>
    </w:p>
    <w:p w14:paraId="053F2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大写金额和小写金额不一致的，以大写金额为准；</w:t>
      </w:r>
    </w:p>
    <w:p w14:paraId="3DEB3E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单价金额小数点或者百分比有明显错位的，以报价表的总价为准，并修改单价；</w:t>
      </w:r>
    </w:p>
    <w:p w14:paraId="1085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 总价金额与按单价汇总金额不一致的，以单价金额计算结果为准。</w:t>
      </w:r>
    </w:p>
    <w:p w14:paraId="726F6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同时出现两种以上不一致的，按照以上 (1) - (4) 规定的顺序逐条进行修正。修正后的报价经供应商确认后产生约束力，供应商不确认的，其响应文件按无效响应处理。</w:t>
      </w:r>
    </w:p>
    <w:p w14:paraId="59CED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2.5 商务技术报价评审</w:t>
      </w:r>
    </w:p>
    <w:p w14:paraId="07108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在评审时，如发现下列情形之一的，将被视为响应文件无效处理：</w:t>
      </w:r>
    </w:p>
    <w:p w14:paraId="3B6C50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商务技术评审</w:t>
      </w:r>
    </w:p>
    <w:p w14:paraId="14B0C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响应文件未按磋商文件要求签署、盖章；</w:t>
      </w:r>
    </w:p>
    <w:p w14:paraId="0F738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委托代理人未能出具有效身份证明或者出具的身份证明与授权委托书中的信息不符；</w:t>
      </w:r>
    </w:p>
    <w:p w14:paraId="57C8E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1724F8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 商务条款中标“▲”的条款发生负偏离的或者允许负偏离的条款数超过“供应商须知前附表”规定项数的或者标明实质性的要求发生负偏离；</w:t>
      </w:r>
    </w:p>
    <w:p w14:paraId="27F5E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 未对竞标有效期作出响应或者响应文件承诺的竞标有效期不满足磋商文件要求；</w:t>
      </w:r>
    </w:p>
    <w:p w14:paraId="3797C6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6) 响应文件的实质性内容未使用中文表述、使用计量单位不符合磋商文件要求；</w:t>
      </w:r>
    </w:p>
    <w:p w14:paraId="2BA8C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7) 响应文件中的文件资料因填写不齐全或者内容虚假或者出现其他情形而导致被磋商小组认定无效；</w:t>
      </w:r>
    </w:p>
    <w:p w14:paraId="4F3F73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8) 响应文件含有采购人不能接受的附加条件；</w:t>
      </w:r>
    </w:p>
    <w:p w14:paraId="023DC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9) 属于“供应商须知正文”第 7.7 条情形；</w:t>
      </w:r>
    </w:p>
    <w:p w14:paraId="56531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10) 技术需求允许负偏离的条款数超过“供应商须知前附表”规定项数；</w:t>
      </w:r>
    </w:p>
    <w:p w14:paraId="45E2A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11) 虚假竞标，或者出现其他情形而导致被磋商小组认定无效；</w:t>
      </w:r>
    </w:p>
    <w:p w14:paraId="09F1B4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12) 竞标技术方案不明确，磋商文件未允许但响应文件中存在一个或者一个以上备选 (替代) 竞标方案；</w:t>
      </w:r>
    </w:p>
    <w:p w14:paraId="7AD93A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13)响应文件标注的项目名称或者项目编号与竞争性磋商文件标注的项目名称或者项目编号不一致的；</w:t>
      </w:r>
    </w:p>
    <w:p w14:paraId="27678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14) 未响应磋商文件实质性要求；</w:t>
      </w:r>
    </w:p>
    <w:p w14:paraId="3C23D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15) 法律、法规和磋商文件规定的其他无效情形。</w:t>
      </w:r>
    </w:p>
    <w:p w14:paraId="39150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报价评审</w:t>
      </w:r>
    </w:p>
    <w:p w14:paraId="4B1B3F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响应文件未提供“供应商须知前附表” 报价商务技术文件中规定的；</w:t>
      </w:r>
    </w:p>
    <w:p w14:paraId="362B1B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未采用人民币报价或者未按照磋商文件标明的币种报价；</w:t>
      </w:r>
    </w:p>
    <w:p w14:paraId="108A7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642F4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 磋商报价 (包含首次报价、最后报价) 超过的采购预算金额或者最高限价的 (如本项目公布了最高限价) ；磋商报价 (包含首次报价、最后报价) 超过磋商文件分项采购预算金额 或者最高限价的 (如本项目公布了最高限价) ；</w:t>
      </w:r>
    </w:p>
    <w:p w14:paraId="28C04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 修正后的报价，供应商不确认的；或者经供应商确认修正后的磋商报价 (包含首次报价、最后报价)超过所磋商分标规定的采购预算金额或者最高限价(如本项目公布了最高限价)； 或者经供应商确认修正后磋商报价 (包含首次报价、最后报价) 超过磋商文件分项采购预算金额或者最高限价的 (如本项目公布了最高限价) 。</w:t>
      </w:r>
    </w:p>
    <w:p w14:paraId="5F1435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6) 响应文件响应的标的数量及单位与竞争性磋商采购文件要求实质性不一致的。</w:t>
      </w:r>
    </w:p>
    <w:p w14:paraId="632A7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452F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2.7 通过符合性审查的合格供应商不足3家的，不得进入磋商环节，采购人或者采购代理机构应当重新开展采购活动。</w:t>
      </w:r>
    </w:p>
    <w:p w14:paraId="3969C6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3.磋商程序</w:t>
      </w:r>
    </w:p>
    <w:p w14:paraId="7F8EF6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3.1 磋商小组按照“供应商须知前附表”确定的顺序，集中与单一供应商分别进行磋商，并给予所有参加磋商的供应商平等的磋商机会。符合磋商资格的供应商必须实时关注</w:t>
      </w:r>
      <w:r>
        <w:rPr>
          <w:rFonts w:hint="eastAsia"/>
          <w:color w:val="auto"/>
          <w:lang w:eastAsia="zh-CN"/>
        </w:rPr>
        <w:t>广西政府采购云平台（https://www.gcy.zfcg.gxzf.gov.cn/）</w:t>
      </w:r>
      <w:r>
        <w:rPr>
          <w:rFonts w:hint="eastAsia"/>
          <w:color w:val="auto"/>
        </w:rPr>
        <w:t xml:space="preserve"> 开标信息，在接到磋商通知后规定时间内参加磋商，未在规定时间内参加磋商的视同放弃参加磋商权利，其响应文件按无效响应处理。</w:t>
      </w:r>
    </w:p>
    <w:p w14:paraId="06471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B375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3.3 对磋商文件作出的实质性变动是磋商文件的有效组成部分，由磋商小组及时以书面形式同时通知所有参加磋商的供应商。</w:t>
      </w:r>
    </w:p>
    <w:p w14:paraId="001313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3.4 供应商必须按照磋商文件的变动情况和磋商小组的要求重新提交响应文件，并由其法定代表人或者授权代表签字或者加盖 CA 签章在</w:t>
      </w:r>
      <w:r>
        <w:rPr>
          <w:rFonts w:hint="eastAsia"/>
          <w:color w:val="auto"/>
          <w:lang w:eastAsia="zh-CN"/>
        </w:rPr>
        <w:t>广西政府采购云平台（https://www.gcy.zfcg.gxzf.gov.cn/）</w:t>
      </w:r>
      <w:r>
        <w:rPr>
          <w:rFonts w:hint="eastAsia"/>
          <w:color w:val="auto"/>
        </w:rPr>
        <w:t>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3AE739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3.5 磋商中，磋商的任何一方不得透露与磋商有关的其他供应商的技术资料、价格和其他信息。</w:t>
      </w:r>
    </w:p>
    <w:p w14:paraId="50912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3.6 采购代理机构对磋商过程和重要磋商内容进行记录，磋商双方在记录上签字确认。</w:t>
      </w:r>
    </w:p>
    <w:p w14:paraId="05152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3.7 磋商过程中重新提交的响应文件，供应商可以在开启前补充、修改。</w:t>
      </w:r>
    </w:p>
    <w:p w14:paraId="28409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3.8 对磋商过程提交的响应文件进行有效性、完整性和响应程度审查，通过审查的合格供应商不足 3 家的，采购人或者采购代理机构应当重新开展采购活动。</w:t>
      </w:r>
    </w:p>
    <w:p w14:paraId="16342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3.9 本项目所有响应文件的首次报价及所有磋商报价均不公布。最后磋商结束后，磋商小组不得再与供应商进行任何形式的商谈。</w:t>
      </w:r>
    </w:p>
    <w:p w14:paraId="1D9F0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 最后报价</w:t>
      </w:r>
    </w:p>
    <w:p w14:paraId="27D0D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4.1 磋商文件能够详细列明采购标的的技术、服务要求的，磋商结束后，由磋商小组要求所有继续参加磋商的供应商在规定时间内在</w:t>
      </w:r>
      <w:r>
        <w:rPr>
          <w:rFonts w:hint="eastAsia"/>
          <w:color w:val="auto"/>
          <w:lang w:eastAsia="zh-CN"/>
        </w:rPr>
        <w:t>广西政府采购云平台（https://www.gcy.zfcg.gxzf.gov.cn/）</w:t>
      </w:r>
      <w:r>
        <w:rPr>
          <w:rFonts w:hint="eastAsia"/>
          <w:color w:val="auto"/>
        </w:rPr>
        <w:t xml:space="preserve"> 提交最后报价，提交最后报价的供应商不得少于 3 家，除本章第 4.3 条外，否则必须重新采购。</w:t>
      </w:r>
    </w:p>
    <w:p w14:paraId="571BB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w:t>
      </w:r>
      <w:r>
        <w:rPr>
          <w:rFonts w:hint="eastAsia"/>
          <w:color w:val="auto"/>
          <w:lang w:eastAsia="zh-CN"/>
        </w:rPr>
        <w:t>广西政府采购云平台（https://www.gcy.zfcg.gxzf.gov.cn/）</w:t>
      </w:r>
      <w:r>
        <w:rPr>
          <w:rFonts w:hint="eastAsia"/>
          <w:color w:val="auto"/>
        </w:rPr>
        <w:t xml:space="preserve"> 提交最后报价。</w:t>
      </w:r>
    </w:p>
    <w:p w14:paraId="1EF155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①最后报价与首次报价相比无调整的：供应商提交的最后报价只须注明与首次报价相同。</w:t>
      </w:r>
    </w:p>
    <w:p w14:paraId="415C69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lang w:eastAsia="zh-CN"/>
        </w:rPr>
        <w:t>广西政府采购云平台（https://www.gcy.zfcg.gxzf.gov.cn/）</w:t>
      </w:r>
      <w:r>
        <w:rPr>
          <w:rFonts w:hint="eastAsia"/>
          <w:color w:val="auto"/>
        </w:rPr>
        <w:t xml:space="preserve"> 提交，逾期则最后报价无效，以首次报价为准。</w:t>
      </w:r>
    </w:p>
    <w:p w14:paraId="2865F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02D06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4.4 已经提交响应文件的供应商，在提交最后报价之前，可以根据磋商情况退出磋商，退出磋商的供应商的响应文件按无效响应处理。采购人、采购代理机构将退还退出磋商的供应商的保证金。</w:t>
      </w:r>
    </w:p>
    <w:p w14:paraId="2EDE9B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4.5 供应商未在规定时间内提交最后报价的，视同退出磋商。</w:t>
      </w:r>
    </w:p>
    <w:p w14:paraId="4C606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4.6 磋商小组收齐某一分标最后报价后统一开启，磋商小组对最后报价进行有效性、完整性和响应程度的审查。</w:t>
      </w:r>
    </w:p>
    <w:p w14:paraId="4D0F9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4.7 响应文件最后报价出现前后不一致的，按照本正文第 25.2.4 条的规定修正。</w:t>
      </w:r>
    </w:p>
    <w:p w14:paraId="6AEFA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4.8 修正后的报价出现下列情形的，按无效响应处理：</w:t>
      </w:r>
    </w:p>
    <w:p w14:paraId="2AC86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供应商不确认的；</w:t>
      </w:r>
    </w:p>
    <w:p w14:paraId="619319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经供应商确认修正后的竞标报价 (包含首次报价、最后报价) 超过所竞标规定的采购预算金额或者最高限价的 (如本项目公布了最高限价) ；</w:t>
      </w:r>
    </w:p>
    <w:p w14:paraId="2901B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经供应商确认修正后的竞标报价 (包含首次报价、最后报价) 超过分项采购预算金额或者最高限价的 (如本项目公布了最高限价) 。</w:t>
      </w:r>
    </w:p>
    <w:p w14:paraId="7E229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4.9 经供应商确认修正后的最后报价作为评审及签订合同的依据。</w:t>
      </w:r>
    </w:p>
    <w:p w14:paraId="09247E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4.10 最后报价结束后，磋商小组不得再与供应商进行任何形式的商谈。</w:t>
      </w:r>
    </w:p>
    <w:p w14:paraId="18CD2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5.比较与评价</w:t>
      </w:r>
    </w:p>
    <w:p w14:paraId="1C1EA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5.1 评审方法：综合评分法。</w:t>
      </w:r>
    </w:p>
    <w:p w14:paraId="5D841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5.2 经磋商确定最终采购需求和提交最后报价的供应商后，由磋商小组采用综合评分法对提交最后报价的供应商的响应文件和最后报价进行综合评分。</w:t>
      </w:r>
    </w:p>
    <w:p w14:paraId="40DED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5.3 评审时，磋商小组各成员应当独立对每个有效响应的文件进行评价、打分，然后汇总每个供应商每项评分因素的得分。</w:t>
      </w:r>
    </w:p>
    <w:p w14:paraId="547BE9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磋商小组按照磋商文件中规定的评审标准计算各供应商的报价得分。项目评审过程中，不得去掉最后报价中的最高报价和最低报价。</w:t>
      </w:r>
    </w:p>
    <w:p w14:paraId="1084B6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 各供应商的得分为磋商小组所有成员的有效评分的算术平均数。</w:t>
      </w:r>
    </w:p>
    <w:p w14:paraId="58B3AA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5.4 评审价为供应商的最后报价进行政策性扣除后的价格，评审价只是作为评审时使用。最终成交供应商的成交金额等于最后报价 (如有修正，以确认修正后的最后报价为准) 。</w:t>
      </w:r>
    </w:p>
    <w:p w14:paraId="0CF1E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35292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9A29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rPr>
      </w:pPr>
      <w:r>
        <w:rPr>
          <w:rFonts w:hint="eastAsia"/>
          <w:b/>
          <w:bCs/>
          <w:color w:val="auto"/>
        </w:rPr>
        <w:t>二、评定标准</w:t>
      </w:r>
    </w:p>
    <w:p w14:paraId="608380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一、评标原则</w:t>
      </w:r>
    </w:p>
    <w:p w14:paraId="1A484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(一) 磋商小组构成：本项目的磋商小组由采购人代表和评审专家共3人以上单数组成， 其中评审专家人数不得少于磋商小组成员总数的 2/3。采购人代表不得以评审专家身份参加本部门或本单位采购项目的评审。</w:t>
      </w:r>
    </w:p>
    <w:p w14:paraId="54A858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(二) 评审依据：磋商小组将以竞争性磋商文件和响应文件为评定依据进行评审，对供应商的报价、服务承诺、人员配备情况、信誉业绩及供应商对本项目的实施技术与服务等等内容 按百分制打分。</w:t>
      </w:r>
    </w:p>
    <w:p w14:paraId="6988E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(三) 评审方法：综合评分法。</w:t>
      </w:r>
    </w:p>
    <w:p w14:paraId="48CEC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(四) 政策优惠：</w:t>
      </w:r>
    </w:p>
    <w:p w14:paraId="087BE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1.评审价为供应商的最后报价进行政策性扣除后的价格，评审价只是作为评审时使用。最终成交供应商的成交金额等于最后报价 (如有修正，以确认修正后的最后报价为准) 。</w:t>
      </w:r>
    </w:p>
    <w:p w14:paraId="630D1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2.政府采购政策性扣除</w:t>
      </w:r>
    </w:p>
    <w:p w14:paraId="7C154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(1) 本项目为专门面向中小企业采购的项目，按照《政府采购促进中小企业发展管理办法》（财库〔2020〕46号）的规定，不再对供应商最后报价进行政策性扣除。</w:t>
      </w:r>
    </w:p>
    <w:p w14:paraId="26411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color w:val="auto"/>
        </w:rPr>
        <w:t>(2)</w:t>
      </w:r>
      <w:r>
        <w:rPr>
          <w:rFonts w:hint="eastAsia" w:ascii="宋体" w:hAnsi="宋体" w:cs="宋体"/>
          <w:color w:val="auto"/>
          <w:szCs w:val="21"/>
        </w:rPr>
        <w:t>评审价为供应商的最后报价，评审价只是作为评审时使用。最终成交供应商的成交金额等于最后报价（如有修正，以确认修正后的最后报价为准）。</w:t>
      </w:r>
    </w:p>
    <w:p w14:paraId="12FC1E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(3) 评审价＝最后报价。</w:t>
      </w:r>
    </w:p>
    <w:p w14:paraId="7D5DA254">
      <w:pPr>
        <w:pStyle w:val="34"/>
        <w:rPr>
          <w:rFonts w:hint="eastAsia"/>
          <w:color w:val="auto"/>
        </w:rPr>
      </w:pPr>
    </w:p>
    <w:p w14:paraId="404BBA11">
      <w:pPr>
        <w:pStyle w:val="34"/>
        <w:rPr>
          <w:rFonts w:hint="eastAsia"/>
          <w:color w:val="auto"/>
        </w:rPr>
      </w:pPr>
    </w:p>
    <w:p w14:paraId="50AFA6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二、评定方法</w:t>
      </w:r>
    </w:p>
    <w:p w14:paraId="58DAC8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 一) 对进入详评的，磋商小组将以竞争性磋商文件 、响应文件为评定依据，采用百分制综合评分法；计分办法</w:t>
      </w:r>
      <w:r>
        <w:rPr>
          <w:rFonts w:hint="eastAsia"/>
          <w:color w:val="auto"/>
          <w:lang w:eastAsia="zh-CN"/>
        </w:rPr>
        <w:t>（按四舍五入取至百分位）</w:t>
      </w:r>
      <w:r>
        <w:rPr>
          <w:rFonts w:hint="eastAsia"/>
          <w:color w:val="auto"/>
        </w:rPr>
        <w:t>。</w:t>
      </w:r>
    </w:p>
    <w:p w14:paraId="5169AE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1、价格分……………………………………………………………………………………30 分</w:t>
      </w:r>
    </w:p>
    <w:p w14:paraId="4F542F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(1) 价格分统一采用低价优先法计算，即满足磋商文件要求且评审价最低的有效供应商的评审价为磋商基准价，其价格分为满分。超出预算价和未通过资格、符合性审查的供应商， 其报价无效。报价评分以最后磋商报价的评审价为依据，根据上面的优惠政策计算各个磋商供应商的评审报价进行计算价格分。</w:t>
      </w:r>
    </w:p>
    <w:p w14:paraId="4585B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(2) 其他供应商的价格分统一按照下列公式计算：</w:t>
      </w:r>
    </w:p>
    <w:p w14:paraId="19549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某有效供应商价格分 = (磋商基准价/某有效供应商评审价) ×30 分</w:t>
      </w:r>
    </w:p>
    <w:p w14:paraId="1F6FCF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2、技术分 ……………………………………………………………………………………</w:t>
      </w:r>
      <w:r>
        <w:rPr>
          <w:rFonts w:hint="eastAsia"/>
          <w:b/>
          <w:bCs/>
          <w:color w:val="auto"/>
          <w:lang w:val="en-US" w:eastAsia="zh-CN"/>
        </w:rPr>
        <w:t>70</w:t>
      </w:r>
      <w:r>
        <w:rPr>
          <w:rFonts w:hint="eastAsia"/>
          <w:b/>
          <w:bCs/>
          <w:color w:val="auto"/>
        </w:rPr>
        <w:t xml:space="preserve"> 分</w:t>
      </w:r>
    </w:p>
    <w:p w14:paraId="3788D1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(1) 拟投入人员配备情况 (满分3分)</w:t>
      </w:r>
    </w:p>
    <w:p w14:paraId="0022B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①项目经理要求：具备</w:t>
      </w:r>
      <w:r>
        <w:rPr>
          <w:rFonts w:hint="eastAsia" w:asciiTheme="minorEastAsia" w:hAnsiTheme="minorEastAsia" w:eastAsiaTheme="minorEastAsia" w:cstheme="minorEastAsia"/>
          <w:color w:val="auto"/>
          <w:sz w:val="21"/>
          <w:szCs w:val="21"/>
          <w:lang w:eastAsia="zh-CN"/>
        </w:rPr>
        <w:t>市政工程专业</w:t>
      </w:r>
      <w:r>
        <w:rPr>
          <w:rFonts w:hint="eastAsia"/>
          <w:color w:val="auto"/>
        </w:rPr>
        <w:t>贰级及以上注册建造师执业资格，并具有效的安全生产考核合格 (B) 证书，得 1 分。  (满分1分)</w:t>
      </w:r>
    </w:p>
    <w:p w14:paraId="55E20E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②基本人员要求：拟派驻本项目的技术负责人应具有工程类中级及以上职称证件，安全员、施工员、质检员、材料员应具有相应岗位资格证书，且拟投入的项目管理人员符合国家及广西壮族自治区的规定，否则不得分。</w:t>
      </w:r>
    </w:p>
    <w:p w14:paraId="34DB1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(2分) ：投入人员齐备、搭配合理科学，完全满足施工需要。</w:t>
      </w:r>
    </w:p>
    <w:p w14:paraId="0583B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(1.5 分) ：投入人员基本齐备、搭配合理，满足施工需要。</w:t>
      </w:r>
    </w:p>
    <w:p w14:paraId="32C43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(1分) ：投入人员齐备、搭配一般合理，基本满足施工需要。</w:t>
      </w:r>
    </w:p>
    <w:p w14:paraId="0B2610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(0.5 分) ：投入人员不齐备、不能满足施工需要。</w:t>
      </w:r>
    </w:p>
    <w:p w14:paraId="44C3CB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(2) 主要施工方法 (满分10分)</w:t>
      </w:r>
    </w:p>
    <w:p w14:paraId="51097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(10 分) ：各主要分部施工方法针对性强，施工技术方案详尽周密，工艺先进、方法科学、可行，能很好的指导具体施工并确保安全。</w:t>
      </w:r>
    </w:p>
    <w:p w14:paraId="764DAA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(7) ：各主要分部施工方法符合项目实际，施工技术方案齐全，工艺成熟、方法合理、可行，能指导具体施工并确保安全。</w:t>
      </w:r>
    </w:p>
    <w:p w14:paraId="301F7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(3 分) ：各主要分部施工方法基本符合项目实际，施工技术方案基本齐全，方法基本合理、基本可行，基本能指导具体施工并确保安全。</w:t>
      </w:r>
    </w:p>
    <w:p w14:paraId="7BD35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(1分) ：各主要分部施工方法针对性差，施工技术方案差，工艺落后、方法不合理，不能指导具体施工和确保安全。</w:t>
      </w:r>
    </w:p>
    <w:p w14:paraId="7AA4B8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(3) 拟投入的主要物资计划 (满分</w:t>
      </w:r>
      <w:r>
        <w:rPr>
          <w:rFonts w:hint="eastAsia"/>
          <w:b/>
          <w:bCs/>
          <w:color w:val="auto"/>
          <w:lang w:val="en-US" w:eastAsia="zh-CN"/>
        </w:rPr>
        <w:t>4</w:t>
      </w:r>
      <w:r>
        <w:rPr>
          <w:rFonts w:hint="eastAsia"/>
          <w:b/>
          <w:bCs/>
          <w:color w:val="auto"/>
        </w:rPr>
        <w:t>分)</w:t>
      </w:r>
    </w:p>
    <w:p w14:paraId="5ACF7D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w:t>
      </w:r>
      <w:r>
        <w:rPr>
          <w:rFonts w:hint="eastAsia"/>
          <w:color w:val="auto"/>
          <w:lang w:val="en-US" w:eastAsia="zh-CN"/>
        </w:rPr>
        <w:t>4</w:t>
      </w:r>
      <w:r>
        <w:rPr>
          <w:rFonts w:hint="eastAsia"/>
          <w:color w:val="auto"/>
        </w:rPr>
        <w:t>分) ：投入的施工材料有详细的组织计划且计划周密，投入计划与进度计划呼应，较好满足施工需要，调配投入计划合理、准确。</w:t>
      </w:r>
    </w:p>
    <w:p w14:paraId="78A1A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w:t>
      </w:r>
      <w:r>
        <w:rPr>
          <w:rFonts w:hint="eastAsia"/>
          <w:color w:val="auto"/>
          <w:lang w:val="en-US" w:eastAsia="zh-CN"/>
        </w:rPr>
        <w:t>3</w:t>
      </w:r>
      <w:r>
        <w:rPr>
          <w:rFonts w:hint="eastAsia"/>
          <w:color w:val="auto"/>
        </w:rPr>
        <w:t xml:space="preserve"> 分) ：投入的施工材料有详细的组织计划，投入计划与进度计划呼应，基本满足施工需要，调配投入计划基本合理、准确。</w:t>
      </w:r>
    </w:p>
    <w:p w14:paraId="1848BF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w:t>
      </w:r>
      <w:r>
        <w:rPr>
          <w:rFonts w:hint="eastAsia"/>
          <w:color w:val="auto"/>
          <w:lang w:val="en-US" w:eastAsia="zh-CN"/>
        </w:rPr>
        <w:t>2</w:t>
      </w:r>
      <w:r>
        <w:rPr>
          <w:rFonts w:hint="eastAsia"/>
          <w:color w:val="auto"/>
        </w:rPr>
        <w:t xml:space="preserve"> 分) ：投入的施工材料有详细的组织计划，投入计划与进度计划呼应，基本满足施工需要，调配投入计划基本合理。</w:t>
      </w:r>
    </w:p>
    <w:p w14:paraId="4175A5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w:t>
      </w:r>
      <w:r>
        <w:rPr>
          <w:rFonts w:hint="eastAsia"/>
          <w:color w:val="auto"/>
          <w:lang w:val="en-US" w:eastAsia="zh-CN"/>
        </w:rPr>
        <w:t>1</w:t>
      </w:r>
      <w:r>
        <w:rPr>
          <w:rFonts w:hint="eastAsia"/>
          <w:color w:val="auto"/>
        </w:rPr>
        <w:t>分) ：投入的施工材料的组织计划差，投入计划与进度计划不呼应，不能满足施工需要。</w:t>
      </w:r>
    </w:p>
    <w:p w14:paraId="5C4232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(4) 拟投入的主要施工机械、设备计划 (满分 5分)</w:t>
      </w:r>
    </w:p>
    <w:p w14:paraId="5D13C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(5 分) ：投入的施工机械、设备、机具有详细的组织计划且计划周密，设备数量、选型配置、进场时间安排合理，满足施工需要。</w:t>
      </w:r>
    </w:p>
    <w:p w14:paraId="3E9296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(3 分) ：投入的施工机械、设备、机具有详细的组织计划，设备数量、选型配置、进场投入计划与进度计划呼应，满足施工需要。</w:t>
      </w:r>
    </w:p>
    <w:p w14:paraId="344660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(1.5 分) ：投入的施工机械、设备、机具有组织计划，设备数量、选型配置、进场投入计划与进度计划呼应，基本满足施工需要。</w:t>
      </w:r>
    </w:p>
    <w:p w14:paraId="4C5BF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 分) ：投入的施工机械、设备、机具组织计划差，投入计划与进度计划不呼应，不能满足施工需要。</w:t>
      </w:r>
    </w:p>
    <w:p w14:paraId="2B874D2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(5) 劳动力安排计划 (满分 3分)</w:t>
      </w:r>
    </w:p>
    <w:p w14:paraId="4F435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(3 分) ：各主要施工工序有详细周密的劳动力安排计划，各工种劳动力安排计划齐全，劳动力投入与进度计划呼应合理，满足施工需要。</w:t>
      </w:r>
    </w:p>
    <w:p w14:paraId="17479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(1.5 分) ：各主要施工工序有详细的劳动力安排计划，有各工种劳动力安排计划，劳动力投入合理，满足施工需要。</w:t>
      </w:r>
    </w:p>
    <w:p w14:paraId="5F94B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(1分) ：各主要施工工序应有劳动力安排计划，有各工种劳动力安排计划，劳动力投入基本合理，基本满足施工需要。</w:t>
      </w:r>
    </w:p>
    <w:p w14:paraId="7DD35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(0.5 分) ：各主要施工工序劳动力安排计划不全，无各工种劳动力安排计划或计划不全，劳动力投入不合理，不能满足施工需要。</w:t>
      </w:r>
    </w:p>
    <w:p w14:paraId="0255B4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(6) 确保工程质量的技术组织措施 (满分 5分)</w:t>
      </w:r>
    </w:p>
    <w:p w14:paraId="7C101F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(5 分) ：有专门的质量技术管理班子和制度，且人员配备合理，制度健全。主要工序有质量技术保证措施和手段，且先进、可行、具体，高于</w:t>
      </w:r>
      <w:r>
        <w:rPr>
          <w:rFonts w:hint="eastAsia"/>
          <w:color w:val="auto"/>
          <w:lang w:eastAsia="zh-CN"/>
        </w:rPr>
        <w:t>采购</w:t>
      </w:r>
      <w:r>
        <w:rPr>
          <w:rFonts w:hint="eastAsia"/>
          <w:color w:val="auto"/>
        </w:rPr>
        <w:t>文件的质量要求及施工验收规范 要求，达到承诺的质量标准。</w:t>
      </w:r>
    </w:p>
    <w:p w14:paraId="6DD5CD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(3 分) ：有专门的质量技术管理班子和制度，且人员配备合理，制度健全。主要工序有质量技术保证措施和手段，自控体系完整，能有效保证技术质量，达到承诺的质量标准。</w:t>
      </w:r>
    </w:p>
    <w:p w14:paraId="24CD24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(1.5 分) ：质量技术管理班子人员配备基本合理，制度基本健全。主要工序有质量技术保证措施和手段，能有效保证技术质量，满足</w:t>
      </w:r>
      <w:r>
        <w:rPr>
          <w:rFonts w:hint="eastAsia"/>
          <w:color w:val="auto"/>
          <w:lang w:eastAsia="zh-CN"/>
        </w:rPr>
        <w:t>采购</w:t>
      </w:r>
      <w:r>
        <w:rPr>
          <w:rFonts w:hint="eastAsia"/>
          <w:color w:val="auto"/>
        </w:rPr>
        <w:t>文件的质量要求。</w:t>
      </w:r>
    </w:p>
    <w:p w14:paraId="24A0A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(1分) ：质量技术管理班子人员配备不合理，制度不健全。质量技术保证措施和手段不可行，没有质量违约责任承诺。</w:t>
      </w:r>
    </w:p>
    <w:p w14:paraId="02E03E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(7) 确保安全生产的技术组织措施 (满分10分)</w:t>
      </w:r>
    </w:p>
    <w:p w14:paraId="37E38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(10 分) ：安全人员配备合理；有健全的安全管理制度，各道工序安全技术措施针对性强，符合实际且高于国家有关安全技术标准要求。现场防火、应急救援、社会治安安全措施得力。</w:t>
      </w:r>
    </w:p>
    <w:p w14:paraId="26D42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(7 分) ：安全人员配备合理；有健全的安全管理制度，各道工序安全技术措施符合实际且满足有关安全技术标准要求。现场防火、应急救援、社会治安安全措施合理。</w:t>
      </w:r>
    </w:p>
    <w:p w14:paraId="4C659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(3分) ：安全人员配备基本合理，安全管理制度基本健全，各道工序安全技术措施基本符合实际，基本满足有关安全技术标准要求。现场防火、应急救援、社会治安安全措施基本合理。</w:t>
      </w:r>
    </w:p>
    <w:p w14:paraId="5E6955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(1分) ：安全人员配备不合理，安全管理制度不健全，各道工序安全技术措施基本符合实际，不能满足有关安全技术标准要求。现场防火、应急救援、社会治安安全措施不合理。</w:t>
      </w:r>
    </w:p>
    <w:p w14:paraId="79381C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(8) 确保工期的技术组织措施 (满分10分)</w:t>
      </w:r>
    </w:p>
    <w:p w14:paraId="20378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(10 分) ：有保证工期的具体措施且措施得力。各项计划图表编制详尽周密，安排科学合理，符合本项目施工实际要求。</w:t>
      </w:r>
    </w:p>
    <w:p w14:paraId="7961AB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(7 分) ：有保证工期的具体措施且措施得当。各项计划图表编制完善，安排较合理，符合本项目施工实际要求。</w:t>
      </w:r>
    </w:p>
    <w:p w14:paraId="73E5E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(3 分) ：有保证工期的具体措施，措施基本得当。各项计划图表编制基本齐全，安排基本合理，基本符合本项目施工实际要求。</w:t>
      </w:r>
    </w:p>
    <w:p w14:paraId="11B05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 分) ：有保证工期的具体措施。各项计划图表编制不完善，安排不合理，不能满足本项目施工实际要求。</w:t>
      </w:r>
    </w:p>
    <w:p w14:paraId="1427373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(9) 确保文明施工的技术组织措施 (满分10分)</w:t>
      </w:r>
    </w:p>
    <w:p w14:paraId="796FA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(10 分) ：现场文明施工、环境保护措施和内容达到且高于《建筑施工安全生产检查标准》、《广西壮族自治区建筑工程文明施工导则》要求；有具体实现现场文明施工目标的承诺，而且各项措施科学、得力的。</w:t>
      </w:r>
    </w:p>
    <w:p w14:paraId="00DAD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(7分) ：现场文明施工、环境保护措施和内容达到《建筑施工安全生产检查标准》、《广西壮族自治区建筑工程文明施工导则》要求；有具体实现现场文明施工目标的承诺，而且各项措施周全、有效的。</w:t>
      </w:r>
    </w:p>
    <w:p w14:paraId="54B48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中 (3 分) ：现场文明施工、环境保护措施和内容基本达到《建筑施工安全生产检查标准》、《广西壮族自治区建筑工程文明施工导则》要求；有具体实现现场文明施工目标的承诺， 而且各项措施基本全面、有效的。</w:t>
      </w:r>
    </w:p>
    <w:p w14:paraId="3B0950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(1分) ：现场文明施工、环境保护措施和内容与《建筑施工安全生产检查标准》、《广 西壮族自治区建筑工程文明施工导则》的要求偏差大，无现场文明施工目标的承诺。</w:t>
      </w:r>
    </w:p>
    <w:p w14:paraId="60CD53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(10) 工程施工的重点和难点及保证措施 (满分10分)</w:t>
      </w:r>
    </w:p>
    <w:p w14:paraId="606305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优 (10 分) ：对项目关键技术、工艺有深入的表述。对重点、难点有先进合理的施工措施并有可行的安全措施，解决方案完整、经济、安全、切实可行，措施得力。</w:t>
      </w:r>
    </w:p>
    <w:p w14:paraId="10696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良 (7 分) ：对项目关键技术、工艺有深入的表述，对重点、难点有合理的建议，解决方案经济、安全、基本可行。</w:t>
      </w:r>
    </w:p>
    <w:p w14:paraId="6B34E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 xml:space="preserve">中 (3分) ：对项目关键技术有一定了解，对重点、难点有建议，解决方案基本可行。 </w:t>
      </w:r>
    </w:p>
    <w:p w14:paraId="1DE302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差 (1分) ：对项目关键技术有表述，对重点、难点有建议，解决方案不可行。</w:t>
      </w:r>
    </w:p>
    <w:p w14:paraId="58AD549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 xml:space="preserve">总得分 = 1 + 2 </w:t>
      </w:r>
    </w:p>
    <w:p w14:paraId="020099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成交候选供应商推荐原则</w:t>
      </w:r>
    </w:p>
    <w:p w14:paraId="6D822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 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4AE3F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(二) 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404ED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color w:val="auto"/>
        </w:rPr>
        <w:t>注：成交价=成交供应商最后报价。</w:t>
      </w:r>
    </w:p>
    <w:p w14:paraId="55597FD8">
      <w:pPr>
        <w:pStyle w:val="34"/>
        <w:rPr>
          <w:rFonts w:hint="eastAsia" w:ascii="黑体" w:hAnsi="宋体" w:eastAsia="黑体" w:cs="Times New Roman"/>
          <w:b/>
          <w:bCs/>
          <w:color w:val="auto"/>
          <w:kern w:val="0"/>
          <w:sz w:val="36"/>
          <w:szCs w:val="36"/>
        </w:rPr>
      </w:pPr>
    </w:p>
    <w:p w14:paraId="4A16FDE4">
      <w:pPr>
        <w:pStyle w:val="34"/>
        <w:rPr>
          <w:rFonts w:hint="eastAsia" w:ascii="黑体" w:hAnsi="宋体" w:eastAsia="黑体" w:cs="Times New Roman"/>
          <w:b/>
          <w:bCs/>
          <w:color w:val="auto"/>
          <w:kern w:val="0"/>
          <w:sz w:val="36"/>
          <w:szCs w:val="36"/>
        </w:rPr>
      </w:pPr>
    </w:p>
    <w:p w14:paraId="02B391C2">
      <w:pPr>
        <w:pStyle w:val="34"/>
        <w:rPr>
          <w:rFonts w:hint="eastAsia" w:ascii="黑体" w:hAnsi="宋体" w:eastAsia="黑体" w:cs="Times New Roman"/>
          <w:b/>
          <w:bCs/>
          <w:color w:val="auto"/>
          <w:kern w:val="0"/>
          <w:sz w:val="36"/>
          <w:szCs w:val="36"/>
        </w:rPr>
      </w:pPr>
    </w:p>
    <w:p w14:paraId="4F857C4B">
      <w:pPr>
        <w:pStyle w:val="34"/>
        <w:rPr>
          <w:rFonts w:hint="eastAsia" w:ascii="黑体" w:hAnsi="宋体" w:eastAsia="黑体" w:cs="Times New Roman"/>
          <w:b/>
          <w:bCs/>
          <w:color w:val="auto"/>
          <w:kern w:val="0"/>
          <w:sz w:val="36"/>
          <w:szCs w:val="36"/>
        </w:rPr>
      </w:pPr>
    </w:p>
    <w:p w14:paraId="2D6B82E2">
      <w:pPr>
        <w:pStyle w:val="34"/>
        <w:rPr>
          <w:rFonts w:hint="eastAsia" w:ascii="黑体" w:hAnsi="宋体" w:eastAsia="黑体" w:cs="Times New Roman"/>
          <w:b/>
          <w:bCs/>
          <w:color w:val="auto"/>
          <w:kern w:val="0"/>
          <w:sz w:val="36"/>
          <w:szCs w:val="36"/>
        </w:rPr>
      </w:pPr>
    </w:p>
    <w:p w14:paraId="01EA3968">
      <w:pPr>
        <w:pStyle w:val="13"/>
        <w:spacing w:line="400" w:lineRule="exact"/>
        <w:jc w:val="center"/>
        <w:outlineLvl w:val="0"/>
        <w:rPr>
          <w:rFonts w:hint="eastAsia" w:ascii="黑体" w:hAnsi="宋体" w:eastAsia="黑体" w:cs="Times New Roman"/>
          <w:b/>
          <w:bCs/>
          <w:color w:val="auto"/>
          <w:kern w:val="0"/>
          <w:sz w:val="36"/>
          <w:szCs w:val="36"/>
        </w:rPr>
      </w:pPr>
    </w:p>
    <w:p w14:paraId="0A3D06AF">
      <w:pPr>
        <w:rPr>
          <w:rFonts w:hint="eastAsia" w:ascii="黑体" w:hAnsi="宋体" w:eastAsia="黑体" w:cs="Times New Roman"/>
          <w:b/>
          <w:bCs/>
          <w:color w:val="auto"/>
          <w:kern w:val="0"/>
          <w:sz w:val="36"/>
          <w:szCs w:val="36"/>
        </w:rPr>
      </w:pPr>
      <w:bookmarkStart w:id="68" w:name="_Toc15543"/>
      <w:r>
        <w:rPr>
          <w:rFonts w:hint="eastAsia" w:ascii="黑体" w:hAnsi="宋体" w:eastAsia="黑体" w:cs="Times New Roman"/>
          <w:b/>
          <w:bCs/>
          <w:color w:val="auto"/>
          <w:kern w:val="0"/>
          <w:sz w:val="36"/>
          <w:szCs w:val="36"/>
        </w:rPr>
        <w:br w:type="page"/>
      </w:r>
    </w:p>
    <w:p w14:paraId="1BEA922D">
      <w:pPr>
        <w:pStyle w:val="13"/>
        <w:spacing w:line="400" w:lineRule="exact"/>
        <w:jc w:val="center"/>
        <w:outlineLvl w:val="0"/>
        <w:rPr>
          <w:rFonts w:hint="eastAsia" w:ascii="黑体" w:hAnsi="宋体" w:eastAsia="黑体" w:cs="Times New Roman"/>
          <w:b/>
          <w:bCs/>
          <w:color w:val="auto"/>
          <w:kern w:val="0"/>
          <w:sz w:val="36"/>
          <w:szCs w:val="36"/>
        </w:rPr>
      </w:pPr>
    </w:p>
    <w:p w14:paraId="0F1066D1">
      <w:pPr>
        <w:pStyle w:val="13"/>
        <w:spacing w:line="400" w:lineRule="exact"/>
        <w:jc w:val="center"/>
        <w:outlineLvl w:val="0"/>
        <w:rPr>
          <w:rFonts w:ascii="黑体" w:hAnsi="宋体" w:eastAsia="黑体" w:cs="Times New Roman"/>
          <w:b/>
          <w:bCs/>
          <w:color w:val="auto"/>
          <w:kern w:val="0"/>
          <w:sz w:val="36"/>
          <w:szCs w:val="36"/>
        </w:rPr>
      </w:pPr>
      <w:r>
        <w:rPr>
          <w:rFonts w:hint="eastAsia" w:ascii="黑体" w:hAnsi="宋体" w:eastAsia="黑体" w:cs="Times New Roman"/>
          <w:b/>
          <w:bCs/>
          <w:color w:val="auto"/>
          <w:kern w:val="0"/>
          <w:sz w:val="36"/>
          <w:szCs w:val="36"/>
        </w:rPr>
        <w:t>第</w:t>
      </w:r>
      <w:r>
        <w:rPr>
          <w:rFonts w:hint="eastAsia" w:ascii="黑体" w:hAnsi="宋体" w:eastAsia="黑体" w:cs="Times New Roman"/>
          <w:b/>
          <w:bCs/>
          <w:color w:val="auto"/>
          <w:kern w:val="0"/>
          <w:sz w:val="36"/>
          <w:szCs w:val="36"/>
          <w:lang w:val="en-US" w:eastAsia="zh-CN"/>
        </w:rPr>
        <w:t>五</w:t>
      </w:r>
      <w:r>
        <w:rPr>
          <w:rFonts w:hint="eastAsia" w:ascii="黑体" w:hAnsi="宋体" w:eastAsia="黑体" w:cs="Times New Roman"/>
          <w:b/>
          <w:bCs/>
          <w:color w:val="auto"/>
          <w:kern w:val="0"/>
          <w:sz w:val="36"/>
          <w:szCs w:val="36"/>
        </w:rPr>
        <w:t>章  响应文件（格式）</w:t>
      </w:r>
      <w:bookmarkEnd w:id="68"/>
    </w:p>
    <w:p w14:paraId="4B9424AE">
      <w:pPr>
        <w:autoSpaceDE w:val="0"/>
        <w:autoSpaceDN w:val="0"/>
        <w:adjustRightInd w:val="0"/>
        <w:spacing w:line="360" w:lineRule="auto"/>
        <w:rPr>
          <w:rFonts w:ascii="宋体" w:cs="宋体"/>
          <w:color w:val="auto"/>
          <w:szCs w:val="21"/>
          <w:lang w:val="zh-CN"/>
        </w:rPr>
      </w:pPr>
    </w:p>
    <w:p w14:paraId="4786C87E">
      <w:pPr>
        <w:spacing w:before="100" w:line="225" w:lineRule="auto"/>
        <w:ind w:left="16"/>
        <w:outlineLvl w:val="1"/>
        <w:rPr>
          <w:rFonts w:ascii="宋体" w:hAnsi="宋体" w:eastAsia="宋体" w:cs="宋体"/>
          <w:color w:val="auto"/>
          <w:sz w:val="31"/>
          <w:szCs w:val="31"/>
        </w:rPr>
      </w:pPr>
      <w:r>
        <w:rPr>
          <w:rFonts w:ascii="Cambria" w:hAnsi="Cambria" w:eastAsia="Cambria" w:cs="Cambria"/>
          <w:color w:val="auto"/>
          <w:spacing w:val="-1"/>
          <w:sz w:val="31"/>
          <w:szCs w:val="31"/>
        </w:rPr>
        <w:t xml:space="preserve">1. </w:t>
      </w:r>
      <w:r>
        <w:rPr>
          <w:rFonts w:ascii="宋体" w:hAnsi="宋体" w:eastAsia="宋体" w:cs="宋体"/>
          <w:color w:val="auto"/>
          <w:spacing w:val="-1"/>
          <w:sz w:val="31"/>
          <w:szCs w:val="31"/>
        </w:rPr>
        <w:t>响应文件封面格式</w:t>
      </w:r>
      <w:r>
        <w:rPr>
          <w:rFonts w:ascii="宋体" w:hAnsi="宋体" w:eastAsia="宋体" w:cs="宋体"/>
          <w:color w:val="auto"/>
          <w:sz w:val="31"/>
          <w:szCs w:val="31"/>
        </w:rPr>
        <w:t>：</w:t>
      </w:r>
    </w:p>
    <w:p w14:paraId="1635E01B">
      <w:pPr>
        <w:spacing w:line="255" w:lineRule="auto"/>
        <w:rPr>
          <w:rFonts w:ascii="Arial"/>
          <w:color w:val="auto"/>
          <w:sz w:val="21"/>
        </w:rPr>
      </w:pPr>
    </w:p>
    <w:p w14:paraId="43164012">
      <w:pPr>
        <w:spacing w:line="255" w:lineRule="auto"/>
        <w:rPr>
          <w:rFonts w:ascii="Arial"/>
          <w:color w:val="auto"/>
          <w:sz w:val="21"/>
        </w:rPr>
      </w:pPr>
    </w:p>
    <w:p w14:paraId="55239362">
      <w:pPr>
        <w:spacing w:line="255" w:lineRule="auto"/>
        <w:rPr>
          <w:rFonts w:ascii="Arial"/>
          <w:color w:val="auto"/>
          <w:sz w:val="21"/>
        </w:rPr>
      </w:pPr>
    </w:p>
    <w:p w14:paraId="32CBEB77">
      <w:pPr>
        <w:spacing w:line="256" w:lineRule="auto"/>
        <w:rPr>
          <w:rFonts w:ascii="Arial"/>
          <w:color w:val="auto"/>
          <w:sz w:val="21"/>
        </w:rPr>
      </w:pPr>
    </w:p>
    <w:p w14:paraId="459DF0A3">
      <w:pPr>
        <w:spacing w:line="256" w:lineRule="auto"/>
        <w:rPr>
          <w:rFonts w:ascii="Arial"/>
          <w:color w:val="auto"/>
          <w:sz w:val="21"/>
        </w:rPr>
      </w:pPr>
    </w:p>
    <w:p w14:paraId="329BB0F3">
      <w:pPr>
        <w:spacing w:line="256" w:lineRule="auto"/>
        <w:rPr>
          <w:rFonts w:ascii="Arial"/>
          <w:color w:val="auto"/>
          <w:sz w:val="21"/>
        </w:rPr>
      </w:pPr>
    </w:p>
    <w:p w14:paraId="70AEF420">
      <w:pPr>
        <w:spacing w:line="256" w:lineRule="auto"/>
        <w:rPr>
          <w:rFonts w:ascii="Arial"/>
          <w:color w:val="auto"/>
          <w:sz w:val="21"/>
        </w:rPr>
      </w:pPr>
    </w:p>
    <w:p w14:paraId="73CBD783">
      <w:pPr>
        <w:spacing w:line="256" w:lineRule="auto"/>
        <w:rPr>
          <w:rFonts w:ascii="Arial"/>
          <w:color w:val="auto"/>
          <w:sz w:val="21"/>
        </w:rPr>
      </w:pPr>
    </w:p>
    <w:p w14:paraId="28D943C9">
      <w:pPr>
        <w:spacing w:line="256" w:lineRule="auto"/>
        <w:rPr>
          <w:rFonts w:ascii="Arial"/>
          <w:color w:val="auto"/>
          <w:sz w:val="21"/>
        </w:rPr>
      </w:pPr>
    </w:p>
    <w:p w14:paraId="7B8909E3">
      <w:pPr>
        <w:spacing w:before="231" w:line="223" w:lineRule="auto"/>
        <w:ind w:left="15" w:leftChars="0" w:hanging="15" w:firstLineChars="0"/>
        <w:jc w:val="center"/>
        <w:rPr>
          <w:rFonts w:ascii="宋体" w:hAnsi="宋体" w:eastAsia="宋体" w:cs="宋体"/>
          <w:color w:val="auto"/>
          <w:sz w:val="71"/>
          <w:szCs w:val="71"/>
        </w:rPr>
      </w:pPr>
      <w:r>
        <w:rPr>
          <w:rFonts w:ascii="宋体" w:hAnsi="宋体" w:eastAsia="宋体" w:cs="宋体"/>
          <w:color w:val="auto"/>
          <w:spacing w:val="6"/>
          <w:sz w:val="71"/>
          <w:szCs w:val="71"/>
        </w:rPr>
        <w:t>竞争性磋商响应文</w:t>
      </w:r>
      <w:r>
        <w:rPr>
          <w:rFonts w:ascii="宋体" w:hAnsi="宋体" w:eastAsia="宋体" w:cs="宋体"/>
          <w:color w:val="auto"/>
          <w:spacing w:val="5"/>
          <w:sz w:val="71"/>
          <w:szCs w:val="71"/>
        </w:rPr>
        <w:t>件</w:t>
      </w:r>
    </w:p>
    <w:p w14:paraId="355C5F3D">
      <w:pPr>
        <w:spacing w:line="313" w:lineRule="auto"/>
        <w:rPr>
          <w:rFonts w:ascii="Arial"/>
          <w:color w:val="auto"/>
          <w:sz w:val="21"/>
        </w:rPr>
      </w:pPr>
    </w:p>
    <w:p w14:paraId="5B783DF4">
      <w:pPr>
        <w:spacing w:line="314" w:lineRule="auto"/>
        <w:rPr>
          <w:rFonts w:ascii="Arial"/>
          <w:color w:val="auto"/>
          <w:sz w:val="21"/>
        </w:rPr>
      </w:pPr>
    </w:p>
    <w:p w14:paraId="5E2B9FD7">
      <w:pPr>
        <w:pStyle w:val="35"/>
        <w:rPr>
          <w:rFonts w:ascii="Arial"/>
          <w:color w:val="auto"/>
          <w:sz w:val="21"/>
        </w:rPr>
      </w:pPr>
    </w:p>
    <w:p w14:paraId="337B42A0">
      <w:pPr>
        <w:pStyle w:val="10"/>
        <w:rPr>
          <w:rFonts w:ascii="Arial"/>
          <w:color w:val="auto"/>
          <w:sz w:val="21"/>
        </w:rPr>
      </w:pPr>
    </w:p>
    <w:p w14:paraId="2AE6BFC2">
      <w:pPr>
        <w:rPr>
          <w:rFonts w:ascii="Arial"/>
          <w:color w:val="auto"/>
          <w:sz w:val="21"/>
        </w:rPr>
      </w:pPr>
    </w:p>
    <w:p w14:paraId="309F4F7A">
      <w:pPr>
        <w:pStyle w:val="35"/>
        <w:rPr>
          <w:color w:val="auto"/>
        </w:rPr>
      </w:pPr>
    </w:p>
    <w:p w14:paraId="54899223">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rPr>
      </w:pPr>
      <w:r>
        <w:rPr>
          <w:rFonts w:ascii="宋体" w:hAnsi="宋体" w:eastAsia="宋体" w:cs="宋体"/>
          <w:color w:val="auto"/>
          <w:spacing w:val="5"/>
          <w:sz w:val="31"/>
          <w:szCs w:val="31"/>
        </w:rPr>
        <w:t>项</w:t>
      </w:r>
      <w:r>
        <w:rPr>
          <w:rFonts w:ascii="宋体" w:hAnsi="宋体" w:eastAsia="宋体" w:cs="宋体"/>
          <w:color w:val="auto"/>
          <w:spacing w:val="4"/>
          <w:sz w:val="31"/>
          <w:szCs w:val="31"/>
        </w:rPr>
        <w:t>目名称：</w:t>
      </w:r>
      <w:r>
        <w:rPr>
          <w:rFonts w:ascii="宋体" w:hAnsi="宋体" w:eastAsia="宋体" w:cs="宋体"/>
          <w:color w:val="auto"/>
          <w:sz w:val="31"/>
          <w:szCs w:val="31"/>
          <w:u w:val="single" w:color="auto"/>
        </w:rPr>
        <w:t xml:space="preserve">              </w:t>
      </w:r>
      <w:r>
        <w:rPr>
          <w:rFonts w:hint="eastAsia" w:ascii="宋体" w:hAnsi="宋体" w:cs="宋体"/>
          <w:color w:val="auto"/>
          <w:sz w:val="31"/>
          <w:szCs w:val="31"/>
          <w:u w:val="single" w:color="auto"/>
          <w:lang w:val="en-US" w:eastAsia="zh-CN"/>
        </w:rPr>
        <w:t xml:space="preserve">   </w:t>
      </w:r>
      <w:r>
        <w:rPr>
          <w:rFonts w:ascii="宋体" w:hAnsi="宋体" w:eastAsia="宋体" w:cs="宋体"/>
          <w:color w:val="auto"/>
          <w:sz w:val="31"/>
          <w:szCs w:val="31"/>
          <w:u w:val="single" w:color="auto"/>
        </w:rPr>
        <w:t xml:space="preserve"> </w:t>
      </w:r>
      <w:r>
        <w:rPr>
          <w:rFonts w:hint="eastAsia" w:ascii="宋体" w:hAnsi="宋体" w:cs="宋体"/>
          <w:color w:val="auto"/>
          <w:sz w:val="31"/>
          <w:szCs w:val="31"/>
          <w:u w:val="single" w:color="auto"/>
          <w:lang w:val="en-US" w:eastAsia="zh-CN"/>
        </w:rPr>
        <w:t xml:space="preserve"> </w:t>
      </w:r>
      <w:r>
        <w:rPr>
          <w:rFonts w:ascii="宋体" w:hAnsi="宋体" w:eastAsia="宋体" w:cs="宋体"/>
          <w:color w:val="auto"/>
          <w:sz w:val="31"/>
          <w:szCs w:val="31"/>
          <w:u w:val="single" w:color="auto"/>
        </w:rPr>
        <w:t xml:space="preserve">      </w:t>
      </w:r>
    </w:p>
    <w:p w14:paraId="5C524818">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rPr>
      </w:pPr>
      <w:r>
        <w:rPr>
          <w:rFonts w:ascii="宋体" w:hAnsi="宋体" w:eastAsia="宋体" w:cs="宋体"/>
          <w:color w:val="auto"/>
          <w:spacing w:val="5"/>
          <w:sz w:val="31"/>
          <w:szCs w:val="31"/>
        </w:rPr>
        <w:t>项</w:t>
      </w:r>
      <w:r>
        <w:rPr>
          <w:rFonts w:ascii="宋体" w:hAnsi="宋体" w:eastAsia="宋体" w:cs="宋体"/>
          <w:color w:val="auto"/>
          <w:spacing w:val="4"/>
          <w:sz w:val="31"/>
          <w:szCs w:val="31"/>
        </w:rPr>
        <w:t>目编号：</w:t>
      </w:r>
      <w:r>
        <w:rPr>
          <w:rFonts w:ascii="宋体" w:hAnsi="宋体" w:eastAsia="宋体" w:cs="宋体"/>
          <w:color w:val="auto"/>
          <w:sz w:val="31"/>
          <w:szCs w:val="31"/>
          <w:u w:val="single" w:color="auto"/>
        </w:rPr>
        <w:t xml:space="preserve">              </w:t>
      </w:r>
      <w:r>
        <w:rPr>
          <w:rFonts w:hint="eastAsia" w:ascii="宋体" w:hAnsi="宋体" w:cs="宋体"/>
          <w:color w:val="auto"/>
          <w:sz w:val="31"/>
          <w:szCs w:val="31"/>
          <w:u w:val="single" w:color="auto"/>
          <w:lang w:val="en-US" w:eastAsia="zh-CN"/>
        </w:rPr>
        <w:t xml:space="preserve">   </w:t>
      </w:r>
      <w:r>
        <w:rPr>
          <w:rFonts w:ascii="宋体" w:hAnsi="宋体" w:eastAsia="宋体" w:cs="宋体"/>
          <w:color w:val="auto"/>
          <w:sz w:val="31"/>
          <w:szCs w:val="31"/>
          <w:u w:val="single" w:color="auto"/>
        </w:rPr>
        <w:t xml:space="preserve"> </w:t>
      </w:r>
      <w:r>
        <w:rPr>
          <w:rFonts w:hint="eastAsia" w:ascii="宋体" w:hAnsi="宋体" w:cs="宋体"/>
          <w:color w:val="auto"/>
          <w:sz w:val="31"/>
          <w:szCs w:val="31"/>
          <w:u w:val="single" w:color="auto"/>
          <w:lang w:val="en-US" w:eastAsia="zh-CN"/>
        </w:rPr>
        <w:t xml:space="preserve"> </w:t>
      </w:r>
      <w:r>
        <w:rPr>
          <w:rFonts w:ascii="宋体" w:hAnsi="宋体" w:eastAsia="宋体" w:cs="宋体"/>
          <w:color w:val="auto"/>
          <w:sz w:val="31"/>
          <w:szCs w:val="31"/>
          <w:u w:val="single" w:color="auto"/>
        </w:rPr>
        <w:t xml:space="preserve">      </w:t>
      </w:r>
    </w:p>
    <w:p w14:paraId="693D3A8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color w:val="auto"/>
          <w:sz w:val="31"/>
          <w:szCs w:val="31"/>
          <w:lang w:val="en-US" w:eastAsia="zh-CN"/>
        </w:rPr>
      </w:pPr>
      <w:r>
        <w:rPr>
          <w:rFonts w:hint="eastAsia" w:ascii="宋体" w:hAnsi="宋体" w:cs="宋体"/>
          <w:color w:val="auto"/>
          <w:spacing w:val="8"/>
          <w:sz w:val="31"/>
          <w:szCs w:val="31"/>
          <w:lang w:eastAsia="zh-CN"/>
        </w:rPr>
        <w:t>响应</w:t>
      </w:r>
      <w:r>
        <w:rPr>
          <w:rFonts w:ascii="宋体" w:hAnsi="宋体" w:eastAsia="宋体" w:cs="宋体"/>
          <w:color w:val="auto"/>
          <w:spacing w:val="4"/>
          <w:sz w:val="31"/>
          <w:szCs w:val="31"/>
        </w:rPr>
        <w:t>文件名称：</w:t>
      </w:r>
      <w:r>
        <w:rPr>
          <w:rFonts w:hint="eastAsia" w:ascii="宋体" w:hAnsi="宋体" w:cs="宋体"/>
          <w:color w:val="auto"/>
          <w:spacing w:val="4"/>
          <w:sz w:val="31"/>
          <w:szCs w:val="31"/>
          <w:u w:val="single" w:color="auto"/>
          <w:lang w:val="en-US" w:eastAsia="zh-CN"/>
        </w:rPr>
        <w:t>资格证明文件/商务技术文件/竞标报价文件</w:t>
      </w:r>
    </w:p>
    <w:p w14:paraId="0304CF15">
      <w:pPr>
        <w:keepNext w:val="0"/>
        <w:keepLines w:val="0"/>
        <w:pageBreakBefore w:val="0"/>
        <w:widowControl w:val="0"/>
        <w:kinsoku/>
        <w:wordWrap/>
        <w:overflowPunct/>
        <w:topLinePunct w:val="0"/>
        <w:autoSpaceDE/>
        <w:autoSpaceDN/>
        <w:bidi w:val="0"/>
        <w:adjustRightInd/>
        <w:snapToGrid/>
        <w:spacing w:line="700" w:lineRule="exact"/>
        <w:textAlignment w:val="auto"/>
        <w:rPr>
          <w:rFonts w:ascii="Arial"/>
          <w:color w:val="auto"/>
          <w:sz w:val="21"/>
        </w:rPr>
      </w:pPr>
    </w:p>
    <w:p w14:paraId="2B6E87C8">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pacing w:val="5"/>
          <w:sz w:val="31"/>
          <w:szCs w:val="31"/>
        </w:rPr>
      </w:pPr>
    </w:p>
    <w:p w14:paraId="07CE0C84">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z w:val="31"/>
          <w:szCs w:val="31"/>
        </w:rPr>
      </w:pPr>
      <w:r>
        <w:rPr>
          <w:rFonts w:ascii="宋体" w:hAnsi="宋体" w:eastAsia="宋体" w:cs="宋体"/>
          <w:color w:val="auto"/>
          <w:spacing w:val="5"/>
          <w:sz w:val="31"/>
          <w:szCs w:val="31"/>
        </w:rPr>
        <w:t>供</w:t>
      </w:r>
      <w:r>
        <w:rPr>
          <w:rFonts w:ascii="宋体" w:hAnsi="宋体" w:eastAsia="宋体" w:cs="宋体"/>
          <w:color w:val="auto"/>
          <w:spacing w:val="4"/>
          <w:sz w:val="31"/>
          <w:szCs w:val="31"/>
        </w:rPr>
        <w:t>应商：</w:t>
      </w:r>
      <w:r>
        <w:rPr>
          <w:rFonts w:ascii="宋体" w:hAnsi="宋体" w:eastAsia="宋体" w:cs="宋体"/>
          <w:color w:val="auto"/>
          <w:sz w:val="31"/>
          <w:szCs w:val="31"/>
          <w:u w:val="single" w:color="auto"/>
        </w:rPr>
        <w:t xml:space="preserve">                                         </w:t>
      </w:r>
    </w:p>
    <w:p w14:paraId="25F6D02B">
      <w:pPr>
        <w:keepNext w:val="0"/>
        <w:keepLines w:val="0"/>
        <w:pageBreakBefore w:val="0"/>
        <w:widowControl w:val="0"/>
        <w:kinsoku/>
        <w:wordWrap/>
        <w:overflowPunct/>
        <w:topLinePunct w:val="0"/>
        <w:autoSpaceDE/>
        <w:autoSpaceDN/>
        <w:bidi w:val="0"/>
        <w:adjustRightInd/>
        <w:snapToGrid/>
        <w:spacing w:line="700" w:lineRule="exact"/>
        <w:ind w:left="801"/>
        <w:textAlignment w:val="auto"/>
        <w:rPr>
          <w:rFonts w:ascii="宋体" w:hAnsi="宋体" w:eastAsia="宋体" w:cs="宋体"/>
          <w:color w:val="auto"/>
          <w:sz w:val="31"/>
          <w:szCs w:val="31"/>
        </w:rPr>
      </w:pPr>
      <w:r>
        <w:rPr>
          <w:rFonts w:ascii="宋体" w:hAnsi="宋体" w:eastAsia="宋体" w:cs="宋体"/>
          <w:color w:val="auto"/>
          <w:spacing w:val="9"/>
          <w:sz w:val="31"/>
          <w:szCs w:val="31"/>
        </w:rPr>
        <w:t>法</w:t>
      </w:r>
      <w:r>
        <w:rPr>
          <w:rFonts w:ascii="宋体" w:hAnsi="宋体" w:eastAsia="宋体" w:cs="宋体"/>
          <w:color w:val="auto"/>
          <w:spacing w:val="8"/>
          <w:sz w:val="31"/>
          <w:szCs w:val="31"/>
        </w:rPr>
        <w:t>定代表人或其委托代理人：</w:t>
      </w:r>
      <w:r>
        <w:rPr>
          <w:rFonts w:ascii="宋体" w:hAnsi="宋体" w:eastAsia="宋体" w:cs="宋体"/>
          <w:color w:val="auto"/>
          <w:sz w:val="31"/>
          <w:szCs w:val="31"/>
          <w:u w:val="single" w:color="auto"/>
        </w:rPr>
        <w:t xml:space="preserve">                       </w:t>
      </w:r>
    </w:p>
    <w:p w14:paraId="53E28369">
      <w:pPr>
        <w:spacing w:line="258" w:lineRule="auto"/>
        <w:rPr>
          <w:rFonts w:ascii="Arial"/>
          <w:color w:val="auto"/>
          <w:sz w:val="21"/>
        </w:rPr>
      </w:pPr>
    </w:p>
    <w:p w14:paraId="2F5D5BFF">
      <w:pPr>
        <w:spacing w:line="258" w:lineRule="auto"/>
        <w:rPr>
          <w:rFonts w:ascii="Arial"/>
          <w:color w:val="auto"/>
          <w:sz w:val="21"/>
        </w:rPr>
      </w:pPr>
    </w:p>
    <w:p w14:paraId="388C203A">
      <w:pPr>
        <w:spacing w:before="101" w:line="225" w:lineRule="auto"/>
        <w:ind w:left="1827"/>
        <w:rPr>
          <w:rFonts w:ascii="宋体" w:hAnsi="宋体" w:eastAsia="宋体" w:cs="宋体"/>
          <w:color w:val="auto"/>
          <w:sz w:val="31"/>
          <w:szCs w:val="31"/>
        </w:rPr>
      </w:pPr>
      <w:r>
        <w:rPr>
          <w:rFonts w:ascii="宋体" w:hAnsi="宋体" w:eastAsia="宋体" w:cs="宋体"/>
          <w:color w:val="auto"/>
          <w:spacing w:val="-10"/>
          <w:sz w:val="31"/>
          <w:szCs w:val="31"/>
        </w:rPr>
        <w:t>日</w:t>
      </w:r>
      <w:r>
        <w:rPr>
          <w:rFonts w:ascii="宋体" w:hAnsi="宋体" w:eastAsia="宋体" w:cs="宋体"/>
          <w:color w:val="auto"/>
          <w:spacing w:val="-6"/>
          <w:sz w:val="31"/>
          <w:szCs w:val="31"/>
        </w:rPr>
        <w:t>期：</w:t>
      </w:r>
      <w:r>
        <w:rPr>
          <w:rFonts w:ascii="宋体" w:hAnsi="宋体" w:eastAsia="宋体" w:cs="宋体"/>
          <w:color w:val="auto"/>
          <w:spacing w:val="-6"/>
          <w:sz w:val="31"/>
          <w:szCs w:val="31"/>
          <w:u w:val="single" w:color="auto"/>
        </w:rPr>
        <w:t xml:space="preserve">          </w:t>
      </w:r>
      <w:r>
        <w:rPr>
          <w:rFonts w:ascii="宋体" w:hAnsi="宋体" w:eastAsia="宋体" w:cs="宋体"/>
          <w:color w:val="auto"/>
          <w:spacing w:val="-6"/>
          <w:sz w:val="31"/>
          <w:szCs w:val="31"/>
        </w:rPr>
        <w:t>年</w:t>
      </w:r>
      <w:r>
        <w:rPr>
          <w:rFonts w:ascii="宋体" w:hAnsi="宋体" w:eastAsia="宋体" w:cs="宋体"/>
          <w:color w:val="auto"/>
          <w:spacing w:val="-6"/>
          <w:sz w:val="31"/>
          <w:szCs w:val="31"/>
          <w:u w:val="single" w:color="auto"/>
        </w:rPr>
        <w:t xml:space="preserve">     </w:t>
      </w:r>
      <w:r>
        <w:rPr>
          <w:rFonts w:ascii="宋体" w:hAnsi="宋体" w:eastAsia="宋体" w:cs="宋体"/>
          <w:color w:val="auto"/>
          <w:spacing w:val="-6"/>
          <w:sz w:val="31"/>
          <w:szCs w:val="31"/>
        </w:rPr>
        <w:t>月</w:t>
      </w:r>
      <w:r>
        <w:rPr>
          <w:rFonts w:ascii="宋体" w:hAnsi="宋体" w:eastAsia="宋体" w:cs="宋体"/>
          <w:color w:val="auto"/>
          <w:spacing w:val="-6"/>
          <w:sz w:val="31"/>
          <w:szCs w:val="31"/>
          <w:u w:val="single" w:color="auto"/>
        </w:rPr>
        <w:t xml:space="preserve">     </w:t>
      </w:r>
      <w:r>
        <w:rPr>
          <w:rFonts w:ascii="宋体" w:hAnsi="宋体" w:eastAsia="宋体" w:cs="宋体"/>
          <w:color w:val="auto"/>
          <w:spacing w:val="-6"/>
          <w:sz w:val="31"/>
          <w:szCs w:val="31"/>
        </w:rPr>
        <w:t>日</w:t>
      </w:r>
    </w:p>
    <w:p w14:paraId="2ABA6C65">
      <w:pPr>
        <w:rPr>
          <w:color w:val="auto"/>
        </w:rPr>
        <w:sectPr>
          <w:footerReference r:id="rId6" w:type="default"/>
          <w:pgSz w:w="11906" w:h="16839"/>
          <w:pgMar w:top="1240" w:right="1080" w:bottom="1119" w:left="1300" w:header="0" w:footer="680" w:gutter="0"/>
          <w:pgNumType w:fmt="decimal" w:start="3"/>
          <w:cols w:space="720" w:num="1"/>
        </w:sectPr>
      </w:pPr>
    </w:p>
    <w:p w14:paraId="6B87F7E8">
      <w:pPr>
        <w:pStyle w:val="34"/>
        <w:ind w:left="0" w:leftChars="0" w:firstLine="0" w:firstLineChars="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目  录</w:t>
      </w:r>
    </w:p>
    <w:p w14:paraId="5BEE069A">
      <w:pPr>
        <w:pStyle w:val="34"/>
        <w:rPr>
          <w:rFonts w:hint="eastAsia" w:hAnsi="宋体"/>
          <w:color w:val="auto"/>
        </w:rPr>
      </w:pPr>
    </w:p>
    <w:p w14:paraId="657E607D">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1. 资格证明文件</w:t>
      </w:r>
    </w:p>
    <w:p w14:paraId="2CF75767">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(1) </w:t>
      </w:r>
      <w:r>
        <w:rPr>
          <w:rFonts w:hint="eastAsia" w:ascii="宋体" w:hAnsi="宋体" w:eastAsia="宋体" w:cs="宋体"/>
          <w:color w:val="auto"/>
          <w:lang w:eastAsia="zh-CN"/>
        </w:rPr>
        <w:t>竞</w:t>
      </w:r>
      <w:r>
        <w:rPr>
          <w:rFonts w:hint="eastAsia" w:ascii="宋体" w:hAnsi="宋体" w:eastAsia="宋体" w:cs="宋体"/>
          <w:color w:val="auto"/>
        </w:rPr>
        <w:t>标声明书 (格式见附件) ；</w:t>
      </w:r>
    </w:p>
    <w:p w14:paraId="3AA799A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 法定代表人授权委托书和委托代理人正反面身份证复印件 ；</w:t>
      </w:r>
    </w:p>
    <w:p w14:paraId="11513BA9">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(3) 法定代表人正反面身份证复印件； </w:t>
      </w:r>
    </w:p>
    <w:p w14:paraId="0343BCD2">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(4) </w:t>
      </w:r>
      <w:r>
        <w:rPr>
          <w:rFonts w:hint="eastAsia" w:ascii="宋体" w:hAnsi="宋体" w:cs="宋体"/>
          <w:b w:val="0"/>
          <w:bCs/>
          <w:color w:val="auto"/>
          <w:szCs w:val="21"/>
          <w:lang w:eastAsia="zh-CN"/>
        </w:rPr>
        <w:t>供应商</w:t>
      </w:r>
      <w:r>
        <w:rPr>
          <w:rFonts w:hint="eastAsia" w:ascii="宋体" w:hAnsi="宋体" w:eastAsia="宋体" w:cs="宋体"/>
          <w:color w:val="auto"/>
        </w:rPr>
        <w:t>有效的三证合一的营业执照或事业单位法人证书、资质证书、有效的安全生产许可证、项目经理执业资格证书等主体资格证明副本复印件；</w:t>
      </w:r>
    </w:p>
    <w:p w14:paraId="379E361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 xml:space="preserve">) </w:t>
      </w:r>
      <w:r>
        <w:rPr>
          <w:rFonts w:hint="eastAsia" w:ascii="宋体" w:hAnsi="宋体" w:cs="宋体"/>
          <w:b w:val="0"/>
          <w:bCs/>
          <w:color w:val="auto"/>
          <w:szCs w:val="21"/>
          <w:lang w:eastAsia="zh-CN"/>
        </w:rPr>
        <w:t>供应商</w:t>
      </w:r>
      <w:r>
        <w:rPr>
          <w:rFonts w:hint="eastAsia" w:ascii="宋体" w:hAnsi="宋体" w:eastAsia="宋体" w:cs="宋体"/>
          <w:color w:val="auto"/>
        </w:rPr>
        <w:t>提供《采购项目</w:t>
      </w:r>
      <w:r>
        <w:rPr>
          <w:rFonts w:hint="eastAsia" w:ascii="宋体" w:hAnsi="宋体" w:eastAsia="宋体" w:cs="宋体"/>
          <w:color w:val="auto"/>
          <w:lang w:eastAsia="zh-CN"/>
        </w:rPr>
        <w:t>竞</w:t>
      </w:r>
      <w:r>
        <w:rPr>
          <w:rFonts w:hint="eastAsia" w:ascii="宋体" w:hAnsi="宋体" w:eastAsia="宋体" w:cs="宋体"/>
          <w:color w:val="auto"/>
        </w:rPr>
        <w:t>标资格承诺函》</w:t>
      </w:r>
      <w:r>
        <w:rPr>
          <w:rFonts w:hint="eastAsia" w:ascii="宋体" w:hAnsi="宋体" w:eastAsia="宋体" w:cs="宋体"/>
          <w:color w:val="auto"/>
          <w:lang w:eastAsia="zh-CN"/>
        </w:rPr>
        <w:t>；</w:t>
      </w:r>
    </w:p>
    <w:p w14:paraId="0A8EB5E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)中小企业声明函 (参照《政府采购促进中小企业发展暂行办法》 (财库﹝2020﹞46 号)要求，提供中小企业声明函</w:t>
      </w:r>
      <w:r>
        <w:rPr>
          <w:rFonts w:hint="eastAsia" w:ascii="宋体" w:hAnsi="宋体" w:eastAsia="宋体" w:cs="宋体"/>
          <w:color w:val="auto"/>
          <w:lang w:eastAsia="zh-CN"/>
        </w:rPr>
        <w:t>；</w:t>
      </w:r>
    </w:p>
    <w:p w14:paraId="1682D31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cs="宋体"/>
          <w:b w:val="0"/>
          <w:bCs/>
          <w:color w:val="auto"/>
          <w:szCs w:val="21"/>
          <w:lang w:eastAsia="zh-CN"/>
        </w:rPr>
        <w:t>供应商</w:t>
      </w:r>
      <w:r>
        <w:rPr>
          <w:rFonts w:hint="eastAsia" w:ascii="宋体" w:hAnsi="宋体" w:eastAsia="宋体" w:cs="宋体"/>
          <w:color w:val="auto"/>
        </w:rPr>
        <w:t xml:space="preserve">针对资格证明需要说明的其他证明文件和说明。  </w:t>
      </w:r>
    </w:p>
    <w:p w14:paraId="6027C8F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2.商务技术文件</w:t>
      </w:r>
    </w:p>
    <w:p w14:paraId="279C795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(1) 施工组织设计；  </w:t>
      </w:r>
    </w:p>
    <w:p w14:paraId="73E4B81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(2) 项目管理机构配备情况表；  </w:t>
      </w:r>
    </w:p>
    <w:p w14:paraId="0DF38A1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(3) </w:t>
      </w:r>
      <w:r>
        <w:rPr>
          <w:rFonts w:hint="eastAsia" w:ascii="宋体" w:hAnsi="宋体" w:cs="宋体"/>
          <w:b w:val="0"/>
          <w:bCs/>
          <w:color w:val="auto"/>
          <w:szCs w:val="21"/>
          <w:lang w:eastAsia="zh-CN"/>
        </w:rPr>
        <w:t>供应商</w:t>
      </w:r>
      <w:r>
        <w:rPr>
          <w:rFonts w:hint="eastAsia" w:ascii="宋体" w:hAnsi="宋体" w:eastAsia="宋体" w:cs="宋体"/>
          <w:color w:val="auto"/>
        </w:rPr>
        <w:t>针对商务技术需要说明的其他文件和说明；</w:t>
      </w:r>
    </w:p>
    <w:p w14:paraId="346D66F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eastAsia="zh-CN"/>
        </w:rPr>
        <w:t>竞</w:t>
      </w:r>
      <w:r>
        <w:rPr>
          <w:rFonts w:hint="eastAsia" w:ascii="宋体" w:hAnsi="宋体" w:eastAsia="宋体" w:cs="宋体"/>
          <w:b/>
          <w:bCs/>
          <w:color w:val="auto"/>
        </w:rPr>
        <w:t>标报价文件</w:t>
      </w:r>
    </w:p>
    <w:p w14:paraId="2170BC5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 磋商函；</w:t>
      </w:r>
    </w:p>
    <w:p w14:paraId="03ABBC5A">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 磋商函附录</w:t>
      </w:r>
      <w:r>
        <w:rPr>
          <w:rFonts w:hint="eastAsia" w:ascii="宋体" w:hAnsi="宋体" w:eastAsia="宋体" w:cs="宋体"/>
          <w:color w:val="auto"/>
          <w:lang w:eastAsia="zh-CN"/>
        </w:rPr>
        <w:t>；</w:t>
      </w:r>
      <w:r>
        <w:rPr>
          <w:rFonts w:hint="eastAsia" w:ascii="宋体" w:hAnsi="宋体" w:eastAsia="宋体" w:cs="宋体"/>
          <w:color w:val="auto"/>
        </w:rPr>
        <w:t xml:space="preserve"> </w:t>
      </w:r>
    </w:p>
    <w:p w14:paraId="746D331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 已标价工程量清单；</w:t>
      </w:r>
    </w:p>
    <w:p w14:paraId="249C73D0">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 xml:space="preserve">(4) </w:t>
      </w:r>
      <w:r>
        <w:rPr>
          <w:rFonts w:hint="eastAsia" w:ascii="宋体" w:hAnsi="宋体" w:cs="宋体"/>
          <w:b w:val="0"/>
          <w:bCs/>
          <w:color w:val="auto"/>
          <w:szCs w:val="21"/>
          <w:lang w:eastAsia="zh-CN"/>
        </w:rPr>
        <w:t>供应商</w:t>
      </w:r>
      <w:r>
        <w:rPr>
          <w:rFonts w:hint="eastAsia" w:ascii="宋体" w:hAnsi="宋体" w:eastAsia="宋体" w:cs="宋体"/>
          <w:color w:val="auto"/>
        </w:rPr>
        <w:t>针对商务及报价需要说明的其他文件和说明</w:t>
      </w:r>
      <w:r>
        <w:rPr>
          <w:rFonts w:hint="eastAsia" w:ascii="宋体" w:hAnsi="宋体" w:eastAsia="宋体" w:cs="宋体"/>
          <w:color w:val="auto"/>
          <w:lang w:eastAsia="zh-CN"/>
        </w:rPr>
        <w:t>。</w:t>
      </w:r>
    </w:p>
    <w:p w14:paraId="00A05AEE">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208D6189">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01BD15EF">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37575117">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2B6C5AD2">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48C3655D">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42FB611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76FA3FE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01FC545C">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6D5495CF">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1F772F02">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7FF4606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p>
    <w:p w14:paraId="7F0508F3">
      <w:pPr>
        <w:spacing w:before="259" w:line="241" w:lineRule="auto"/>
        <w:outlineLvl w:val="1"/>
        <w:rPr>
          <w:rFonts w:ascii="宋体" w:hAnsi="宋体" w:eastAsia="宋体" w:cs="宋体"/>
          <w:color w:val="auto"/>
          <w:sz w:val="31"/>
          <w:szCs w:val="31"/>
        </w:rPr>
      </w:pPr>
      <w:r>
        <w:rPr>
          <w:rFonts w:ascii="宋体" w:hAnsi="宋体" w:eastAsia="宋体" w:cs="宋体"/>
          <w:color w:val="auto"/>
          <w:spacing w:val="15"/>
          <w:sz w:val="20"/>
          <w:szCs w:val="20"/>
          <w14:textOutline w14:w="3795" w14:cap="sq" w14:cmpd="sng">
            <w14:solidFill>
              <w14:srgbClr w14:val="000000"/>
            </w14:solidFill>
            <w14:prstDash w14:val="solid"/>
            <w14:bevel/>
          </w14:textOutline>
        </w:rPr>
        <w:t>一</w:t>
      </w:r>
      <w:r>
        <w:rPr>
          <w:rFonts w:ascii="宋体" w:hAnsi="宋体" w:eastAsia="宋体" w:cs="宋体"/>
          <w:color w:val="auto"/>
          <w:spacing w:val="9"/>
          <w:sz w:val="31"/>
          <w:szCs w:val="31"/>
          <w14:textOutline w14:w="5793" w14:cap="sq" w14:cmpd="sng">
            <w14:solidFill>
              <w14:srgbClr w14:val="000000"/>
            </w14:solidFill>
            <w14:prstDash w14:val="solid"/>
            <w14:bevel/>
          </w14:textOutline>
        </w:rPr>
        <w:t>、资格证明文件格式</w:t>
      </w:r>
    </w:p>
    <w:p w14:paraId="2080F0A5">
      <w:pPr>
        <w:spacing w:line="241" w:lineRule="auto"/>
        <w:rPr>
          <w:rFonts w:ascii="Arial"/>
          <w:color w:val="auto"/>
          <w:sz w:val="21"/>
        </w:rPr>
      </w:pPr>
    </w:p>
    <w:p w14:paraId="3FF9A6B2">
      <w:pPr>
        <w:spacing w:line="241" w:lineRule="auto"/>
        <w:rPr>
          <w:rFonts w:ascii="Arial"/>
          <w:color w:val="auto"/>
          <w:sz w:val="21"/>
        </w:rPr>
      </w:pPr>
    </w:p>
    <w:p w14:paraId="10D6702C">
      <w:pPr>
        <w:spacing w:line="241" w:lineRule="auto"/>
        <w:rPr>
          <w:rFonts w:ascii="Arial"/>
          <w:color w:val="auto"/>
          <w:sz w:val="21"/>
        </w:rPr>
      </w:pPr>
    </w:p>
    <w:p w14:paraId="749CF256">
      <w:pPr>
        <w:spacing w:line="241" w:lineRule="auto"/>
        <w:rPr>
          <w:rFonts w:ascii="Arial"/>
          <w:color w:val="auto"/>
          <w:sz w:val="21"/>
        </w:rPr>
      </w:pPr>
    </w:p>
    <w:p w14:paraId="7BB52281">
      <w:pPr>
        <w:spacing w:line="241" w:lineRule="auto"/>
        <w:rPr>
          <w:rFonts w:ascii="Arial"/>
          <w:color w:val="auto"/>
          <w:sz w:val="21"/>
        </w:rPr>
      </w:pPr>
    </w:p>
    <w:p w14:paraId="50EFD5E1">
      <w:pPr>
        <w:spacing w:line="241" w:lineRule="auto"/>
        <w:rPr>
          <w:rFonts w:ascii="Arial"/>
          <w:color w:val="auto"/>
          <w:sz w:val="21"/>
        </w:rPr>
      </w:pPr>
    </w:p>
    <w:p w14:paraId="25018117">
      <w:pPr>
        <w:spacing w:line="242" w:lineRule="auto"/>
        <w:rPr>
          <w:rFonts w:ascii="Arial"/>
          <w:color w:val="auto"/>
          <w:sz w:val="21"/>
        </w:rPr>
      </w:pPr>
    </w:p>
    <w:p w14:paraId="36592E72">
      <w:pPr>
        <w:spacing w:line="242" w:lineRule="auto"/>
        <w:rPr>
          <w:rFonts w:ascii="Arial"/>
          <w:color w:val="auto"/>
          <w:sz w:val="21"/>
        </w:rPr>
      </w:pPr>
    </w:p>
    <w:p w14:paraId="137F95BD">
      <w:pPr>
        <w:spacing w:line="242" w:lineRule="auto"/>
        <w:rPr>
          <w:rFonts w:ascii="Arial"/>
          <w:color w:val="auto"/>
          <w:sz w:val="21"/>
        </w:rPr>
      </w:pPr>
    </w:p>
    <w:p w14:paraId="1D72D01C">
      <w:pPr>
        <w:spacing w:line="242" w:lineRule="auto"/>
        <w:rPr>
          <w:rFonts w:ascii="Arial"/>
          <w:color w:val="auto"/>
          <w:sz w:val="21"/>
        </w:rPr>
      </w:pPr>
    </w:p>
    <w:p w14:paraId="275FA82B">
      <w:pPr>
        <w:spacing w:line="242" w:lineRule="auto"/>
        <w:rPr>
          <w:rFonts w:ascii="Arial"/>
          <w:color w:val="auto"/>
          <w:sz w:val="21"/>
        </w:rPr>
      </w:pPr>
    </w:p>
    <w:p w14:paraId="566A2A8B">
      <w:pPr>
        <w:spacing w:line="242" w:lineRule="auto"/>
        <w:rPr>
          <w:rFonts w:ascii="Arial"/>
          <w:color w:val="auto"/>
          <w:sz w:val="21"/>
        </w:rPr>
      </w:pPr>
    </w:p>
    <w:p w14:paraId="0AED29E7">
      <w:pPr>
        <w:spacing w:line="242" w:lineRule="auto"/>
        <w:rPr>
          <w:rFonts w:ascii="Arial"/>
          <w:color w:val="auto"/>
          <w:sz w:val="21"/>
        </w:rPr>
      </w:pPr>
    </w:p>
    <w:p w14:paraId="5427797B">
      <w:pPr>
        <w:spacing w:line="242" w:lineRule="auto"/>
        <w:rPr>
          <w:rFonts w:ascii="Arial"/>
          <w:color w:val="auto"/>
          <w:sz w:val="21"/>
        </w:rPr>
      </w:pPr>
    </w:p>
    <w:p w14:paraId="127BB068">
      <w:pPr>
        <w:spacing w:line="242" w:lineRule="auto"/>
        <w:rPr>
          <w:rFonts w:ascii="Arial"/>
          <w:color w:val="auto"/>
          <w:sz w:val="21"/>
        </w:rPr>
      </w:pPr>
    </w:p>
    <w:p w14:paraId="64908D18">
      <w:pPr>
        <w:spacing w:line="242" w:lineRule="auto"/>
        <w:rPr>
          <w:rFonts w:ascii="Arial"/>
          <w:color w:val="auto"/>
          <w:sz w:val="21"/>
        </w:rPr>
      </w:pPr>
    </w:p>
    <w:p w14:paraId="59BB30EE">
      <w:pPr>
        <w:spacing w:before="140" w:line="224" w:lineRule="auto"/>
        <w:ind w:left="0" w:leftChars="0" w:firstLine="0" w:firstLineChars="0"/>
        <w:jc w:val="center"/>
        <w:outlineLvl w:val="1"/>
        <w:rPr>
          <w:rFonts w:ascii="宋体" w:hAnsi="宋体" w:eastAsia="宋体" w:cs="宋体"/>
          <w:color w:val="auto"/>
          <w:sz w:val="43"/>
          <w:szCs w:val="43"/>
        </w:rPr>
      </w:pPr>
      <w:r>
        <w:rPr>
          <w:rFonts w:ascii="宋体" w:hAnsi="宋体" w:eastAsia="宋体" w:cs="宋体"/>
          <w:color w:val="auto"/>
          <w:spacing w:val="5"/>
          <w:sz w:val="43"/>
          <w:szCs w:val="43"/>
          <w14:textOutline w14:w="7972" w14:cap="sq" w14:cmpd="sng">
            <w14:solidFill>
              <w14:srgbClr w14:val="000000"/>
            </w14:solidFill>
            <w14:prstDash w14:val="solid"/>
            <w14:bevel/>
          </w14:textOutline>
        </w:rPr>
        <w:t>资格证明文件</w:t>
      </w:r>
    </w:p>
    <w:p w14:paraId="6D05C575">
      <w:pPr>
        <w:rPr>
          <w:color w:val="auto"/>
        </w:rPr>
      </w:pPr>
    </w:p>
    <w:p w14:paraId="7D0A0A9B">
      <w:pPr>
        <w:pStyle w:val="34"/>
        <w:rPr>
          <w:color w:val="auto"/>
        </w:rPr>
      </w:pPr>
    </w:p>
    <w:p w14:paraId="6403D821">
      <w:pPr>
        <w:pStyle w:val="34"/>
        <w:rPr>
          <w:color w:val="auto"/>
        </w:rPr>
      </w:pPr>
    </w:p>
    <w:p w14:paraId="175BA6C3">
      <w:pPr>
        <w:pStyle w:val="34"/>
        <w:rPr>
          <w:color w:val="auto"/>
        </w:rPr>
      </w:pPr>
    </w:p>
    <w:p w14:paraId="3ADFEF38">
      <w:pPr>
        <w:pStyle w:val="34"/>
        <w:rPr>
          <w:color w:val="auto"/>
        </w:rPr>
      </w:pPr>
    </w:p>
    <w:p w14:paraId="23456C18">
      <w:pPr>
        <w:pStyle w:val="34"/>
        <w:rPr>
          <w:color w:val="auto"/>
        </w:rPr>
      </w:pPr>
    </w:p>
    <w:p w14:paraId="506BCA4F">
      <w:pPr>
        <w:pStyle w:val="34"/>
        <w:rPr>
          <w:color w:val="auto"/>
        </w:rPr>
      </w:pPr>
    </w:p>
    <w:p w14:paraId="6C0B8A47">
      <w:pPr>
        <w:pStyle w:val="34"/>
        <w:rPr>
          <w:color w:val="auto"/>
        </w:rPr>
      </w:pPr>
    </w:p>
    <w:p w14:paraId="6A97885C">
      <w:pPr>
        <w:pStyle w:val="34"/>
        <w:rPr>
          <w:color w:val="auto"/>
        </w:rPr>
      </w:pPr>
    </w:p>
    <w:p w14:paraId="13226A30">
      <w:pPr>
        <w:pStyle w:val="34"/>
        <w:rPr>
          <w:color w:val="auto"/>
        </w:rPr>
      </w:pPr>
    </w:p>
    <w:p w14:paraId="56DA4F8F">
      <w:pPr>
        <w:pStyle w:val="34"/>
        <w:rPr>
          <w:color w:val="auto"/>
        </w:rPr>
      </w:pPr>
    </w:p>
    <w:p w14:paraId="32D26E0C">
      <w:pPr>
        <w:pStyle w:val="34"/>
        <w:rPr>
          <w:color w:val="auto"/>
        </w:rPr>
      </w:pPr>
    </w:p>
    <w:p w14:paraId="3D825012">
      <w:pPr>
        <w:pStyle w:val="34"/>
        <w:rPr>
          <w:color w:val="auto"/>
        </w:rPr>
      </w:pPr>
    </w:p>
    <w:p w14:paraId="2AFC93B5">
      <w:pPr>
        <w:pStyle w:val="34"/>
        <w:rPr>
          <w:color w:val="auto"/>
        </w:rPr>
      </w:pPr>
    </w:p>
    <w:p w14:paraId="02D34309">
      <w:pPr>
        <w:pStyle w:val="34"/>
        <w:rPr>
          <w:color w:val="auto"/>
        </w:rPr>
      </w:pPr>
    </w:p>
    <w:p w14:paraId="5E9BE958">
      <w:pPr>
        <w:pStyle w:val="34"/>
        <w:rPr>
          <w:color w:val="auto"/>
        </w:rPr>
      </w:pPr>
    </w:p>
    <w:p w14:paraId="291212EC">
      <w:pPr>
        <w:pStyle w:val="34"/>
        <w:rPr>
          <w:color w:val="auto"/>
        </w:rPr>
      </w:pPr>
    </w:p>
    <w:p w14:paraId="0CB32AAD">
      <w:pPr>
        <w:pStyle w:val="34"/>
        <w:rPr>
          <w:color w:val="auto"/>
        </w:rPr>
      </w:pPr>
    </w:p>
    <w:p w14:paraId="30BFB401">
      <w:pPr>
        <w:pStyle w:val="34"/>
        <w:rPr>
          <w:color w:val="auto"/>
        </w:rPr>
      </w:pPr>
    </w:p>
    <w:p w14:paraId="532640C5">
      <w:pPr>
        <w:pStyle w:val="34"/>
        <w:rPr>
          <w:color w:val="auto"/>
        </w:rPr>
      </w:pPr>
    </w:p>
    <w:p w14:paraId="01F42C16">
      <w:pPr>
        <w:pStyle w:val="34"/>
        <w:rPr>
          <w:color w:val="auto"/>
        </w:rPr>
      </w:pPr>
    </w:p>
    <w:p w14:paraId="31B90456">
      <w:pPr>
        <w:pStyle w:val="34"/>
        <w:rPr>
          <w:color w:val="auto"/>
        </w:rPr>
      </w:pPr>
    </w:p>
    <w:p w14:paraId="7223634F">
      <w:pPr>
        <w:pStyle w:val="34"/>
        <w:rPr>
          <w:color w:val="auto"/>
        </w:rPr>
      </w:pPr>
    </w:p>
    <w:p w14:paraId="4261BC1B">
      <w:pPr>
        <w:pStyle w:val="34"/>
        <w:rPr>
          <w:color w:val="auto"/>
        </w:rPr>
      </w:pPr>
    </w:p>
    <w:p w14:paraId="6FCB76B8">
      <w:pPr>
        <w:pStyle w:val="34"/>
        <w:rPr>
          <w:color w:val="auto"/>
        </w:rPr>
      </w:pPr>
    </w:p>
    <w:p w14:paraId="0B232341">
      <w:pPr>
        <w:pStyle w:val="34"/>
        <w:rPr>
          <w:color w:val="auto"/>
        </w:rPr>
      </w:pPr>
    </w:p>
    <w:p w14:paraId="663A427C">
      <w:pPr>
        <w:pStyle w:val="34"/>
        <w:rPr>
          <w:color w:val="auto"/>
        </w:rPr>
      </w:pPr>
    </w:p>
    <w:p w14:paraId="25732C47">
      <w:pPr>
        <w:pStyle w:val="34"/>
        <w:rPr>
          <w:color w:val="auto"/>
        </w:rPr>
      </w:pPr>
    </w:p>
    <w:p w14:paraId="5ACBC203">
      <w:pPr>
        <w:pStyle w:val="34"/>
        <w:rPr>
          <w:color w:val="auto"/>
        </w:rPr>
      </w:pPr>
    </w:p>
    <w:p w14:paraId="35637DE8">
      <w:pPr>
        <w:pStyle w:val="34"/>
        <w:rPr>
          <w:color w:val="auto"/>
        </w:rPr>
      </w:pPr>
    </w:p>
    <w:p w14:paraId="54277962">
      <w:pPr>
        <w:pStyle w:val="34"/>
        <w:rPr>
          <w:color w:val="auto"/>
        </w:rPr>
      </w:pPr>
    </w:p>
    <w:p w14:paraId="6849EDBD">
      <w:pPr>
        <w:pStyle w:val="34"/>
        <w:rPr>
          <w:color w:val="auto"/>
        </w:rPr>
      </w:pPr>
    </w:p>
    <w:p w14:paraId="14B63D01">
      <w:pPr>
        <w:pStyle w:val="34"/>
        <w:rPr>
          <w:color w:val="auto"/>
        </w:rPr>
      </w:pPr>
    </w:p>
    <w:p w14:paraId="34BB7B30">
      <w:pPr>
        <w:pStyle w:val="34"/>
        <w:rPr>
          <w:rFonts w:hint="eastAsia" w:ascii="宋体" w:hAnsi="宋体" w:eastAsia="宋体" w:cs="宋体"/>
          <w:b/>
          <w:bCs/>
          <w:color w:val="auto"/>
          <w:sz w:val="24"/>
          <w:szCs w:val="32"/>
        </w:rPr>
      </w:pPr>
      <w:r>
        <w:rPr>
          <w:rFonts w:hint="eastAsia" w:ascii="宋体" w:hAnsi="宋体" w:eastAsia="宋体" w:cs="宋体"/>
          <w:b/>
          <w:bCs/>
          <w:color w:val="auto"/>
          <w:sz w:val="24"/>
          <w:szCs w:val="32"/>
        </w:rPr>
        <w:t>1.</w:t>
      </w:r>
      <w:r>
        <w:rPr>
          <w:rFonts w:hint="eastAsia" w:ascii="宋体" w:hAnsi="宋体" w:eastAsia="宋体" w:cs="宋体"/>
          <w:b/>
          <w:bCs/>
          <w:color w:val="auto"/>
          <w:sz w:val="24"/>
          <w:szCs w:val="32"/>
          <w:lang w:eastAsia="zh-CN"/>
        </w:rPr>
        <w:t>竞</w:t>
      </w:r>
      <w:r>
        <w:rPr>
          <w:rFonts w:hint="eastAsia" w:ascii="宋体" w:hAnsi="宋体" w:eastAsia="宋体" w:cs="宋体"/>
          <w:b/>
          <w:bCs/>
          <w:color w:val="auto"/>
          <w:sz w:val="24"/>
          <w:szCs w:val="32"/>
        </w:rPr>
        <w:t>标声明书格式：</w:t>
      </w:r>
    </w:p>
    <w:p w14:paraId="05D7BBD1">
      <w:pPr>
        <w:pStyle w:val="34"/>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竞</w:t>
      </w:r>
      <w:r>
        <w:rPr>
          <w:rFonts w:hint="eastAsia" w:ascii="宋体" w:hAnsi="宋体" w:eastAsia="宋体" w:cs="宋体"/>
          <w:b/>
          <w:bCs/>
          <w:color w:val="auto"/>
          <w:sz w:val="32"/>
          <w:szCs w:val="32"/>
        </w:rPr>
        <w:t>标声明书</w:t>
      </w:r>
    </w:p>
    <w:p w14:paraId="3198B506">
      <w:pPr>
        <w:pStyle w:val="34"/>
        <w:rPr>
          <w:rFonts w:hint="eastAsia" w:ascii="宋体" w:hAnsi="宋体" w:eastAsia="宋体" w:cs="宋体"/>
          <w:color w:val="auto"/>
        </w:rPr>
      </w:pPr>
    </w:p>
    <w:p w14:paraId="60801444">
      <w:pPr>
        <w:pStyle w:val="34"/>
        <w:rPr>
          <w:rFonts w:hint="eastAsia" w:ascii="宋体" w:hAnsi="宋体" w:eastAsia="宋体" w:cs="宋体"/>
          <w:color w:val="auto"/>
        </w:rPr>
      </w:pPr>
    </w:p>
    <w:p w14:paraId="5C9872E5">
      <w:pPr>
        <w:pStyle w:val="34"/>
        <w:spacing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w:t>
      </w:r>
      <w:r>
        <w:rPr>
          <w:rFonts w:hint="eastAsia" w:ascii="宋体" w:hAnsi="宋体" w:eastAsia="宋体" w:cs="宋体"/>
          <w:i w:val="0"/>
          <w:iCs w:val="0"/>
          <w:color w:val="auto"/>
          <w:u w:val="single"/>
        </w:rPr>
        <w:t>(采购</w:t>
      </w:r>
      <w:r>
        <w:rPr>
          <w:rFonts w:hint="eastAsia" w:ascii="宋体" w:hAnsi="宋体" w:eastAsia="宋体" w:cs="宋体"/>
          <w:i w:val="0"/>
          <w:iCs w:val="0"/>
          <w:color w:val="auto"/>
          <w:u w:val="single"/>
          <w:lang w:eastAsia="zh-CN"/>
        </w:rPr>
        <w:t>人</w:t>
      </w:r>
      <w:r>
        <w:rPr>
          <w:rFonts w:hint="eastAsia" w:ascii="宋体" w:hAnsi="宋体" w:eastAsia="宋体" w:cs="宋体"/>
          <w:i w:val="0"/>
          <w:iCs w:val="0"/>
          <w:color w:val="auto"/>
          <w:u w:val="single"/>
        </w:rPr>
        <w:t>名称)</w:t>
      </w:r>
      <w:r>
        <w:rPr>
          <w:rFonts w:hint="eastAsia" w:ascii="宋体" w:hAnsi="宋体" w:eastAsia="宋体" w:cs="宋体"/>
          <w:i w:val="0"/>
          <w:iCs w:val="0"/>
          <w:color w:val="auto"/>
          <w:u w:val="single"/>
          <w:lang w:val="en-US" w:eastAsia="zh-CN"/>
        </w:rPr>
        <w:t xml:space="preserve">       </w:t>
      </w:r>
      <w:r>
        <w:rPr>
          <w:rFonts w:hint="eastAsia" w:ascii="宋体" w:hAnsi="宋体" w:eastAsia="宋体" w:cs="宋体"/>
          <w:color w:val="auto"/>
        </w:rPr>
        <w:t>：</w:t>
      </w:r>
    </w:p>
    <w:p w14:paraId="7265F790">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u w:val="single"/>
        </w:rPr>
        <w:t>(</w:t>
      </w:r>
      <w:r>
        <w:rPr>
          <w:rFonts w:hint="eastAsia" w:ascii="宋体" w:hAnsi="宋体" w:eastAsia="宋体" w:cs="宋体"/>
          <w:color w:val="auto"/>
          <w:u w:val="single"/>
          <w:lang w:eastAsia="zh-CN"/>
        </w:rPr>
        <w:t>供应商</w:t>
      </w:r>
      <w:r>
        <w:rPr>
          <w:rFonts w:hint="eastAsia" w:ascii="宋体" w:hAnsi="宋体" w:eastAsia="宋体" w:cs="宋体"/>
          <w:color w:val="auto"/>
          <w:u w:val="single"/>
        </w:rPr>
        <w:t>名称)</w:t>
      </w:r>
      <w:r>
        <w:rPr>
          <w:rFonts w:hint="eastAsia" w:ascii="宋体" w:hAnsi="宋体" w:eastAsia="宋体" w:cs="宋体"/>
          <w:color w:val="auto"/>
        </w:rPr>
        <w:t>系中华人民共和国合法企业，经营地址</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14:paraId="79CB6DBB">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我</w:t>
      </w:r>
      <w:r>
        <w:rPr>
          <w:rFonts w:hint="eastAsia" w:ascii="宋体" w:hAnsi="宋体" w:eastAsia="宋体" w:cs="宋体"/>
          <w:color w:val="auto"/>
          <w:u w:val="single"/>
        </w:rPr>
        <w:t xml:space="preserve">     (姓名)</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u w:val="single"/>
          <w:lang w:eastAsia="zh-CN"/>
        </w:rPr>
        <w:t>供应商</w:t>
      </w:r>
      <w:r>
        <w:rPr>
          <w:rFonts w:hint="eastAsia" w:ascii="宋体" w:hAnsi="宋体" w:eastAsia="宋体" w:cs="宋体"/>
          <w:color w:val="auto"/>
          <w:u w:val="single"/>
        </w:rPr>
        <w:t>名称)</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的法定代表人，我方愿意参加贵方组织的</w:t>
      </w:r>
      <w:r>
        <w:rPr>
          <w:rFonts w:hint="eastAsia" w:ascii="宋体" w:hAnsi="宋体" w:eastAsia="宋体" w:cs="宋体"/>
          <w:color w:val="auto"/>
          <w:u w:val="single"/>
        </w:rPr>
        <w:t xml:space="preserve">                           </w:t>
      </w:r>
      <w:r>
        <w:rPr>
          <w:rFonts w:hint="eastAsia" w:ascii="宋体" w:hAnsi="宋体" w:eastAsia="宋体" w:cs="宋体"/>
          <w:color w:val="auto"/>
        </w:rPr>
        <w:t>项目的</w:t>
      </w:r>
      <w:r>
        <w:rPr>
          <w:rFonts w:hint="eastAsia" w:ascii="宋体" w:hAnsi="宋体" w:eastAsia="宋体" w:cs="宋体"/>
          <w:color w:val="auto"/>
          <w:lang w:eastAsia="zh-CN"/>
        </w:rPr>
        <w:t>竞争性磋商采购活动</w:t>
      </w:r>
      <w:r>
        <w:rPr>
          <w:rFonts w:hint="eastAsia" w:ascii="宋体" w:hAnsi="宋体" w:eastAsia="宋体" w:cs="宋体"/>
          <w:color w:val="auto"/>
        </w:rPr>
        <w:t>，为便于贵方公正、择优地确定</w:t>
      </w:r>
      <w:r>
        <w:rPr>
          <w:rFonts w:hint="eastAsia" w:ascii="宋体" w:hAnsi="宋体" w:eastAsia="宋体" w:cs="宋体"/>
          <w:color w:val="auto"/>
          <w:lang w:eastAsia="zh-CN"/>
        </w:rPr>
        <w:t>成交</w:t>
      </w:r>
      <w:r>
        <w:rPr>
          <w:rFonts w:hint="eastAsia" w:ascii="宋体" w:hAnsi="宋体" w:eastAsia="宋体" w:cs="宋体"/>
          <w:color w:val="auto"/>
        </w:rPr>
        <w:t>人及其</w:t>
      </w:r>
      <w:r>
        <w:rPr>
          <w:rFonts w:hint="eastAsia" w:ascii="宋体" w:hAnsi="宋体" w:eastAsia="宋体" w:cs="宋体"/>
          <w:color w:val="auto"/>
          <w:lang w:eastAsia="zh-CN"/>
        </w:rPr>
        <w:t>竞</w:t>
      </w:r>
      <w:r>
        <w:rPr>
          <w:rFonts w:hint="eastAsia" w:ascii="宋体" w:hAnsi="宋体" w:eastAsia="宋体" w:cs="宋体"/>
          <w:color w:val="auto"/>
        </w:rPr>
        <w:t>标产品和服务，我方就本次</w:t>
      </w:r>
      <w:r>
        <w:rPr>
          <w:rFonts w:hint="eastAsia" w:ascii="宋体" w:hAnsi="宋体" w:eastAsia="宋体" w:cs="宋体"/>
          <w:color w:val="auto"/>
          <w:lang w:eastAsia="zh-CN"/>
        </w:rPr>
        <w:t>竞</w:t>
      </w:r>
      <w:r>
        <w:rPr>
          <w:rFonts w:hint="eastAsia" w:ascii="宋体" w:hAnsi="宋体" w:eastAsia="宋体" w:cs="宋体"/>
          <w:color w:val="auto"/>
        </w:rPr>
        <w:t>标有关事项郑重声明如下：</w:t>
      </w:r>
    </w:p>
    <w:p w14:paraId="6E15C50D">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1.我方向贵方提交的所有</w:t>
      </w:r>
      <w:r>
        <w:rPr>
          <w:rFonts w:hint="eastAsia" w:ascii="宋体" w:hAnsi="宋体" w:eastAsia="宋体" w:cs="宋体"/>
          <w:color w:val="auto"/>
          <w:lang w:eastAsia="zh-CN"/>
        </w:rPr>
        <w:t>响应</w:t>
      </w:r>
      <w:r>
        <w:rPr>
          <w:rFonts w:hint="eastAsia" w:ascii="宋体" w:hAnsi="宋体" w:eastAsia="宋体" w:cs="宋体"/>
          <w:color w:val="auto"/>
        </w:rPr>
        <w:t>文件、资料都是准确的和真实的。</w:t>
      </w:r>
    </w:p>
    <w:p w14:paraId="06910924">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2.我方不是采购人的附属机构；在获知本项目采购信息后，与采购人聘请的为此项目提供咨询服务的公司及其附属机构没有任何联系。</w:t>
      </w:r>
    </w:p>
    <w:p w14:paraId="330DACFA">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default" w:ascii="宋体" w:hAnsi="宋体" w:eastAsia="宋体" w:cs="宋体"/>
          <w:color w:val="auto"/>
          <w:u w:val="single"/>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rPr>
        <w:t>.我方及由本人担任法定代表人的其他机构最近三年内被通报或者被处罚的违法行为有：</w:t>
      </w:r>
      <w:r>
        <w:rPr>
          <w:rFonts w:hint="eastAsia" w:ascii="宋体" w:hAnsi="宋体" w:eastAsia="宋体" w:cs="宋体"/>
          <w:color w:val="auto"/>
          <w:u w:val="single"/>
          <w:lang w:val="en-US" w:eastAsia="zh-CN"/>
        </w:rPr>
        <w:t xml:space="preserve">           </w:t>
      </w:r>
    </w:p>
    <w:p w14:paraId="7D4C4F3C">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hAnsi="宋体" w:eastAsia="宋体" w:cs="宋体"/>
          <w:color w:val="auto"/>
          <w:lang w:val="en-US" w:eastAsia="zh-CN"/>
        </w:rPr>
      </w:pPr>
      <w:r>
        <w:rPr>
          <w:rFonts w:hint="eastAsia" w:ascii="宋体" w:hAnsi="宋体" w:eastAsia="宋体" w:cs="宋体"/>
          <w:color w:val="auto"/>
          <w:u w:val="single"/>
          <w:lang w:val="en-US" w:eastAsia="zh-CN"/>
        </w:rPr>
        <w:t xml:space="preserve">                                                                                              </w:t>
      </w:r>
    </w:p>
    <w:p w14:paraId="25DBA830">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.以上事项如有虚假或隐瞒，我方愿意承担一切后果，并不再寻求任何旨在减轻或免除法 律责任的辩解。</w:t>
      </w:r>
    </w:p>
    <w:p w14:paraId="2FD09BA3">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rPr>
      </w:pPr>
    </w:p>
    <w:p w14:paraId="64CBCDA4">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rPr>
      </w:pPr>
      <w:r>
        <w:rPr>
          <w:rFonts w:hint="eastAsia" w:ascii="宋体" w:hAnsi="宋体" w:eastAsia="宋体" w:cs="宋体"/>
          <w:color w:val="auto"/>
        </w:rPr>
        <w:t>法定代表人签字：</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 xml:space="preserve">               </w:t>
      </w:r>
    </w:p>
    <w:p w14:paraId="4514D769">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u w:val="single"/>
        </w:rPr>
      </w:pPr>
      <w:r>
        <w:rPr>
          <w:rFonts w:hint="eastAsia" w:ascii="宋体" w:hAnsi="宋体" w:cs="宋体"/>
          <w:b w:val="0"/>
          <w:bCs/>
          <w:color w:val="auto"/>
          <w:szCs w:val="21"/>
          <w:lang w:eastAsia="zh-CN"/>
        </w:rPr>
        <w:t>供应商</w:t>
      </w:r>
      <w:r>
        <w:rPr>
          <w:rFonts w:hint="eastAsia" w:ascii="宋体" w:hAnsi="宋体" w:eastAsia="宋体" w:cs="宋体"/>
          <w:color w:val="auto"/>
        </w:rPr>
        <w:t>公章：</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p>
    <w:p w14:paraId="1C10126F">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6930" w:firstLineChars="3300"/>
        <w:textAlignment w:val="auto"/>
        <w:rPr>
          <w:rFonts w:hint="eastAsia" w:ascii="宋体" w:hAnsi="宋体" w:eastAsia="宋体" w:cs="宋体"/>
          <w:color w:val="auto"/>
        </w:rPr>
      </w:pPr>
      <w:r>
        <w:rPr>
          <w:rFonts w:hint="eastAsia" w:ascii="宋体" w:hAnsi="宋体" w:eastAsia="宋体" w:cs="宋体"/>
          <w:color w:val="auto"/>
        </w:rPr>
        <w:t>年    月    日</w:t>
      </w:r>
    </w:p>
    <w:p w14:paraId="52F222FF">
      <w:pPr>
        <w:pStyle w:val="34"/>
        <w:spacing w:line="360" w:lineRule="auto"/>
        <w:ind w:firstLine="5670" w:firstLineChars="2700"/>
        <w:rPr>
          <w:rFonts w:hint="eastAsia" w:ascii="宋体" w:hAnsi="宋体" w:eastAsia="宋体" w:cs="宋体"/>
          <w:color w:val="auto"/>
        </w:rPr>
      </w:pPr>
    </w:p>
    <w:p w14:paraId="4BD14950">
      <w:pPr>
        <w:pStyle w:val="34"/>
        <w:spacing w:line="360" w:lineRule="auto"/>
        <w:ind w:firstLine="5670" w:firstLineChars="2700"/>
        <w:rPr>
          <w:rFonts w:hint="eastAsia" w:ascii="宋体" w:hAnsi="宋体" w:eastAsia="宋体" w:cs="宋体"/>
          <w:color w:val="auto"/>
        </w:rPr>
      </w:pPr>
    </w:p>
    <w:p w14:paraId="47D6B5C0">
      <w:pPr>
        <w:pStyle w:val="34"/>
        <w:spacing w:line="360" w:lineRule="auto"/>
        <w:ind w:firstLine="5670" w:firstLineChars="2700"/>
        <w:rPr>
          <w:rFonts w:hint="eastAsia" w:ascii="宋体" w:hAnsi="宋体" w:eastAsia="宋体" w:cs="宋体"/>
          <w:color w:val="auto"/>
        </w:rPr>
      </w:pPr>
    </w:p>
    <w:p w14:paraId="5E9BAFA8">
      <w:pPr>
        <w:pStyle w:val="34"/>
        <w:spacing w:line="360" w:lineRule="auto"/>
        <w:ind w:firstLine="5670" w:firstLineChars="2700"/>
        <w:rPr>
          <w:rFonts w:hint="eastAsia" w:ascii="宋体" w:hAnsi="宋体" w:eastAsia="宋体" w:cs="宋体"/>
          <w:color w:val="auto"/>
        </w:rPr>
      </w:pPr>
    </w:p>
    <w:p w14:paraId="5DBDBD12">
      <w:pPr>
        <w:pStyle w:val="34"/>
        <w:spacing w:line="360" w:lineRule="auto"/>
        <w:ind w:firstLine="5670" w:firstLineChars="2700"/>
        <w:rPr>
          <w:rFonts w:hint="eastAsia" w:ascii="宋体" w:hAnsi="宋体" w:eastAsia="宋体" w:cs="宋体"/>
          <w:color w:val="auto"/>
        </w:rPr>
      </w:pPr>
    </w:p>
    <w:p w14:paraId="130DFFDA">
      <w:pPr>
        <w:pStyle w:val="34"/>
        <w:spacing w:line="360" w:lineRule="auto"/>
        <w:ind w:firstLine="5670" w:firstLineChars="2700"/>
        <w:rPr>
          <w:rFonts w:hint="eastAsia" w:ascii="宋体" w:hAnsi="宋体" w:eastAsia="宋体" w:cs="宋体"/>
          <w:color w:val="auto"/>
        </w:rPr>
      </w:pPr>
    </w:p>
    <w:p w14:paraId="3789CEDF">
      <w:pPr>
        <w:pStyle w:val="34"/>
        <w:spacing w:line="360" w:lineRule="auto"/>
        <w:ind w:firstLine="5670" w:firstLineChars="2700"/>
        <w:rPr>
          <w:rFonts w:hint="eastAsia" w:ascii="宋体" w:hAnsi="宋体" w:eastAsia="宋体" w:cs="宋体"/>
          <w:color w:val="auto"/>
        </w:rPr>
      </w:pPr>
    </w:p>
    <w:p w14:paraId="62030273">
      <w:pPr>
        <w:pStyle w:val="34"/>
        <w:spacing w:line="360" w:lineRule="auto"/>
        <w:ind w:firstLine="5670" w:firstLineChars="2700"/>
        <w:rPr>
          <w:rFonts w:hint="eastAsia" w:ascii="宋体" w:hAnsi="宋体" w:eastAsia="宋体" w:cs="宋体"/>
          <w:color w:val="auto"/>
        </w:rPr>
      </w:pPr>
    </w:p>
    <w:p w14:paraId="01FFB626">
      <w:pPr>
        <w:pStyle w:val="34"/>
        <w:spacing w:line="360" w:lineRule="auto"/>
        <w:ind w:firstLine="5670" w:firstLineChars="2700"/>
        <w:rPr>
          <w:rFonts w:hint="eastAsia" w:ascii="宋体" w:hAnsi="宋体" w:eastAsia="宋体" w:cs="宋体"/>
          <w:color w:val="auto"/>
        </w:rPr>
      </w:pPr>
    </w:p>
    <w:p w14:paraId="13258F9C">
      <w:pPr>
        <w:pStyle w:val="34"/>
        <w:spacing w:line="360" w:lineRule="auto"/>
        <w:ind w:firstLine="5670" w:firstLineChars="2700"/>
        <w:rPr>
          <w:rFonts w:hint="eastAsia" w:ascii="宋体" w:hAnsi="宋体" w:eastAsia="宋体" w:cs="宋体"/>
          <w:color w:val="auto"/>
        </w:rPr>
      </w:pPr>
    </w:p>
    <w:p w14:paraId="3E4B819E">
      <w:pPr>
        <w:pStyle w:val="34"/>
        <w:spacing w:line="360" w:lineRule="auto"/>
        <w:ind w:firstLine="5670" w:firstLineChars="2700"/>
        <w:rPr>
          <w:rFonts w:hint="eastAsia" w:ascii="宋体" w:hAnsi="宋体" w:eastAsia="宋体" w:cs="宋体"/>
          <w:color w:val="auto"/>
        </w:rPr>
      </w:pPr>
    </w:p>
    <w:p w14:paraId="7C542FEC">
      <w:pPr>
        <w:pStyle w:val="34"/>
        <w:spacing w:line="360" w:lineRule="auto"/>
        <w:ind w:firstLine="5670" w:firstLineChars="2700"/>
        <w:rPr>
          <w:rFonts w:hint="eastAsia" w:ascii="宋体" w:hAnsi="宋体" w:eastAsia="宋体" w:cs="宋体"/>
          <w:color w:val="auto"/>
        </w:rPr>
      </w:pPr>
    </w:p>
    <w:p w14:paraId="006EE336">
      <w:pPr>
        <w:pStyle w:val="34"/>
        <w:spacing w:line="360" w:lineRule="auto"/>
        <w:ind w:firstLine="5670" w:firstLineChars="2700"/>
        <w:rPr>
          <w:rFonts w:hint="eastAsia" w:ascii="宋体" w:hAnsi="宋体" w:eastAsia="宋体" w:cs="宋体"/>
          <w:color w:val="auto"/>
        </w:rPr>
      </w:pPr>
    </w:p>
    <w:p w14:paraId="643C0E03">
      <w:pPr>
        <w:pStyle w:val="34"/>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 法定代表人授权委托书和委托代理人正反面身份证复印件 (委托代理时需要提供) 格式：</w:t>
      </w:r>
    </w:p>
    <w:p w14:paraId="394326BA">
      <w:pPr>
        <w:pStyle w:val="34"/>
        <w:spacing w:line="360" w:lineRule="auto"/>
        <w:jc w:val="center"/>
        <w:rPr>
          <w:rFonts w:hint="eastAsia" w:ascii="宋体" w:hAnsi="宋体" w:eastAsia="宋体" w:cs="宋体"/>
          <w:b/>
          <w:bCs/>
          <w:color w:val="auto"/>
          <w:sz w:val="22"/>
          <w:szCs w:val="22"/>
        </w:rPr>
      </w:pPr>
    </w:p>
    <w:p w14:paraId="25E380A2">
      <w:pPr>
        <w:pStyle w:val="34"/>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法定代表人授权委托书</w:t>
      </w:r>
    </w:p>
    <w:p w14:paraId="4D5423B6">
      <w:pPr>
        <w:pStyle w:val="34"/>
        <w:spacing w:line="360" w:lineRule="auto"/>
        <w:rPr>
          <w:rFonts w:hint="eastAsia" w:ascii="宋体" w:hAnsi="宋体" w:eastAsia="宋体" w:cs="宋体"/>
          <w:color w:val="auto"/>
          <w:sz w:val="21"/>
          <w:szCs w:val="21"/>
        </w:rPr>
      </w:pPr>
    </w:p>
    <w:p w14:paraId="23269639">
      <w:pPr>
        <w:pStyle w:val="34"/>
        <w:spacing w:line="360" w:lineRule="auto"/>
        <w:rPr>
          <w:rFonts w:hint="eastAsia" w:ascii="宋体" w:hAnsi="宋体" w:eastAsia="宋体" w:cs="宋体"/>
          <w:color w:val="auto"/>
          <w:sz w:val="21"/>
          <w:szCs w:val="21"/>
        </w:rPr>
      </w:pPr>
    </w:p>
    <w:p w14:paraId="00E62D28">
      <w:pPr>
        <w:pStyle w:val="3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 xml:space="preserve">     (采购</w:t>
      </w:r>
      <w:r>
        <w:rPr>
          <w:rFonts w:hint="eastAsia" w:ascii="宋体" w:hAnsi="宋体" w:eastAsia="宋体" w:cs="宋体"/>
          <w:color w:val="auto"/>
          <w:sz w:val="21"/>
          <w:szCs w:val="21"/>
          <w:u w:val="single"/>
          <w:lang w:eastAsia="zh-CN"/>
        </w:rPr>
        <w:t>人</w:t>
      </w:r>
      <w:r>
        <w:rPr>
          <w:rFonts w:hint="eastAsia" w:ascii="宋体" w:hAnsi="宋体" w:eastAsia="宋体" w:cs="宋体"/>
          <w:color w:val="auto"/>
          <w:sz w:val="21"/>
          <w:szCs w:val="21"/>
          <w:u w:val="single"/>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7A6CDF43">
      <w:pPr>
        <w:pStyle w:val="34"/>
        <w:spacing w:line="360" w:lineRule="auto"/>
        <w:rPr>
          <w:rFonts w:hint="eastAsia" w:ascii="宋体" w:hAnsi="宋体" w:eastAsia="宋体" w:cs="宋体"/>
          <w:color w:val="auto"/>
          <w:sz w:val="21"/>
          <w:szCs w:val="21"/>
        </w:rPr>
      </w:pPr>
    </w:p>
    <w:p w14:paraId="6311090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我 </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系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供应商</w:t>
      </w:r>
      <w:r>
        <w:rPr>
          <w:rFonts w:hint="eastAsia" w:ascii="宋体" w:hAnsi="宋体" w:eastAsia="宋体" w:cs="宋体"/>
          <w:color w:val="auto"/>
          <w:sz w:val="21"/>
          <w:szCs w:val="21"/>
          <w:u w:val="single"/>
        </w:rPr>
        <w:t xml:space="preserve">名称)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的法定代表人，现授权委托 本单位在职职工</w:t>
      </w:r>
      <w:r>
        <w:rPr>
          <w:rFonts w:hint="eastAsia" w:ascii="宋体" w:hAnsi="宋体" w:eastAsia="宋体" w:cs="宋体"/>
          <w:color w:val="auto"/>
          <w:sz w:val="21"/>
          <w:szCs w:val="21"/>
          <w:u w:val="single"/>
        </w:rPr>
        <w:t xml:space="preserve">                (姓名)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以我方的名义参加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w:t>
      </w:r>
      <w:r>
        <w:rPr>
          <w:rFonts w:hint="eastAsia" w:ascii="宋体" w:hAnsi="宋体" w:eastAsia="宋体" w:cs="宋体"/>
          <w:color w:val="auto"/>
          <w:sz w:val="21"/>
          <w:szCs w:val="21"/>
          <w:lang w:eastAsia="zh-CN"/>
        </w:rPr>
        <w:t>竞争性磋商采购</w:t>
      </w:r>
      <w:r>
        <w:rPr>
          <w:rFonts w:hint="eastAsia" w:ascii="宋体" w:hAnsi="宋体" w:eastAsia="宋体" w:cs="宋体"/>
          <w:color w:val="auto"/>
          <w:sz w:val="21"/>
          <w:szCs w:val="21"/>
        </w:rPr>
        <w:t>活动， 并代表我方全权办理针对上述项目的</w:t>
      </w:r>
      <w:r>
        <w:rPr>
          <w:rFonts w:hint="eastAsia" w:ascii="宋体" w:hAnsi="宋体" w:eastAsia="宋体" w:cs="宋体"/>
          <w:color w:val="auto"/>
          <w:sz w:val="21"/>
          <w:szCs w:val="21"/>
          <w:lang w:eastAsia="zh-CN"/>
        </w:rPr>
        <w:t>竞</w:t>
      </w:r>
      <w:r>
        <w:rPr>
          <w:rFonts w:hint="eastAsia" w:ascii="宋体" w:hAnsi="宋体" w:eastAsia="宋体" w:cs="宋体"/>
          <w:color w:val="auto"/>
          <w:sz w:val="21"/>
          <w:szCs w:val="21"/>
        </w:rPr>
        <w:t>标、开标、评标、签约等具体事务和签署相关文件。</w:t>
      </w:r>
    </w:p>
    <w:p w14:paraId="12913F49">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我方对被授权人的签名事项负全部责任。</w:t>
      </w:r>
    </w:p>
    <w:p w14:paraId="514F247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在撤销授权的书面通知以前，本授权书一直有效。被授权人在授权书有效期内签署的所 有文件不因授权的撤销而失效。</w:t>
      </w:r>
    </w:p>
    <w:p w14:paraId="3581BFD4">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被授权人无转委托权，特此委托。</w:t>
      </w:r>
    </w:p>
    <w:p w14:paraId="28069F85">
      <w:pPr>
        <w:pStyle w:val="34"/>
        <w:spacing w:line="360" w:lineRule="auto"/>
        <w:rPr>
          <w:rFonts w:hint="eastAsia" w:ascii="宋体" w:hAnsi="宋体" w:eastAsia="宋体" w:cs="宋体"/>
          <w:color w:val="auto"/>
          <w:sz w:val="21"/>
          <w:szCs w:val="21"/>
        </w:rPr>
      </w:pPr>
    </w:p>
    <w:p w14:paraId="232DDE75">
      <w:pPr>
        <w:pStyle w:val="34"/>
        <w:spacing w:line="360" w:lineRule="auto"/>
        <w:rPr>
          <w:rFonts w:hint="eastAsia" w:ascii="宋体" w:hAnsi="宋体" w:eastAsia="宋体" w:cs="宋体"/>
          <w:color w:val="auto"/>
          <w:sz w:val="21"/>
          <w:szCs w:val="21"/>
        </w:rPr>
      </w:pPr>
    </w:p>
    <w:p w14:paraId="1334330D">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被授权人签名：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法定代表人签名或盖章：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25EA5816">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所在部门：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39538C5B">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被授权人身份证号码：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593259EE">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rPr>
      </w:pPr>
    </w:p>
    <w:p w14:paraId="4C416BF0">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620" w:firstLineChars="2200"/>
        <w:textAlignment w:val="auto"/>
        <w:rPr>
          <w:rFonts w:hint="eastAsia" w:ascii="宋体" w:hAnsi="宋体" w:eastAsia="宋体" w:cs="宋体"/>
          <w:color w:val="auto"/>
          <w:sz w:val="21"/>
          <w:szCs w:val="21"/>
        </w:rPr>
      </w:pPr>
      <w:r>
        <w:rPr>
          <w:rFonts w:hint="eastAsia" w:ascii="宋体" w:hAnsi="宋体" w:cs="宋体"/>
          <w:b w:val="0"/>
          <w:bCs/>
          <w:color w:val="auto"/>
          <w:szCs w:val="21"/>
          <w:lang w:eastAsia="zh-CN"/>
        </w:rPr>
        <w:t>供应商</w:t>
      </w:r>
      <w:r>
        <w:rPr>
          <w:rFonts w:hint="eastAsia" w:ascii="宋体" w:hAnsi="宋体" w:eastAsia="宋体" w:cs="宋体"/>
          <w:color w:val="auto"/>
          <w:sz w:val="21"/>
          <w:szCs w:val="21"/>
        </w:rPr>
        <w:t>公章：</w:t>
      </w:r>
    </w:p>
    <w:p w14:paraId="466737DA">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5460" w:firstLineChars="26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6DE27E09">
      <w:pPr>
        <w:pStyle w:val="34"/>
        <w:spacing w:line="360" w:lineRule="auto"/>
        <w:rPr>
          <w:rFonts w:hint="eastAsia" w:ascii="宋体" w:hAnsi="宋体" w:eastAsia="宋体" w:cs="宋体"/>
          <w:color w:val="auto"/>
          <w:sz w:val="21"/>
          <w:szCs w:val="21"/>
        </w:rPr>
      </w:pPr>
    </w:p>
    <w:p w14:paraId="302CEA45">
      <w:pPr>
        <w:pStyle w:val="34"/>
        <w:spacing w:line="360" w:lineRule="auto"/>
        <w:rPr>
          <w:rFonts w:hint="eastAsia" w:ascii="宋体" w:hAnsi="宋体" w:eastAsia="宋体" w:cs="宋体"/>
          <w:color w:val="auto"/>
          <w:sz w:val="21"/>
          <w:szCs w:val="21"/>
        </w:rPr>
      </w:pPr>
    </w:p>
    <w:p w14:paraId="4FB92B01">
      <w:pPr>
        <w:pStyle w:val="3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附：委托代理人正反面身份证复印件。</w:t>
      </w:r>
    </w:p>
    <w:p w14:paraId="1C8682B3">
      <w:pPr>
        <w:pStyle w:val="34"/>
        <w:spacing w:line="360" w:lineRule="auto"/>
        <w:rPr>
          <w:rFonts w:hint="eastAsia" w:ascii="宋体" w:hAnsi="宋体" w:eastAsia="宋体" w:cs="宋体"/>
          <w:color w:val="auto"/>
          <w:sz w:val="21"/>
          <w:szCs w:val="21"/>
        </w:rPr>
      </w:pPr>
    </w:p>
    <w:p w14:paraId="3AD4066F">
      <w:pPr>
        <w:pStyle w:val="34"/>
        <w:spacing w:line="360" w:lineRule="auto"/>
        <w:rPr>
          <w:rFonts w:hint="eastAsia" w:ascii="宋体" w:hAnsi="宋体" w:eastAsia="宋体" w:cs="宋体"/>
          <w:color w:val="auto"/>
          <w:sz w:val="21"/>
          <w:szCs w:val="21"/>
        </w:rPr>
      </w:pPr>
    </w:p>
    <w:p w14:paraId="5699814F">
      <w:pPr>
        <w:pStyle w:val="34"/>
        <w:spacing w:line="360" w:lineRule="auto"/>
        <w:rPr>
          <w:rFonts w:hint="eastAsia" w:ascii="宋体" w:hAnsi="宋体" w:eastAsia="宋体" w:cs="宋体"/>
          <w:color w:val="auto"/>
          <w:sz w:val="21"/>
          <w:szCs w:val="21"/>
        </w:rPr>
      </w:pPr>
    </w:p>
    <w:p w14:paraId="5AABB04B">
      <w:pPr>
        <w:pStyle w:val="34"/>
        <w:spacing w:line="360" w:lineRule="auto"/>
        <w:rPr>
          <w:rFonts w:hint="eastAsia" w:ascii="宋体" w:hAnsi="宋体" w:eastAsia="宋体" w:cs="宋体"/>
          <w:color w:val="auto"/>
          <w:sz w:val="21"/>
          <w:szCs w:val="21"/>
        </w:rPr>
      </w:pPr>
    </w:p>
    <w:p w14:paraId="6E59A542">
      <w:pPr>
        <w:spacing w:line="193" w:lineRule="auto"/>
        <w:ind w:left="5"/>
        <w:rPr>
          <w:rFonts w:hint="eastAsia" w:ascii="宋体" w:hAnsi="宋体" w:eastAsia="宋体" w:cs="宋体"/>
          <w:b/>
          <w:bCs/>
          <w:color w:val="auto"/>
          <w:kern w:val="0"/>
          <w:sz w:val="21"/>
          <w:szCs w:val="21"/>
          <w:lang w:val="en-US" w:eastAsia="zh-CN" w:bidi="ar-SA"/>
        </w:rPr>
      </w:pPr>
    </w:p>
    <w:p w14:paraId="74A1C327">
      <w:pPr>
        <w:pStyle w:val="34"/>
        <w:numPr>
          <w:ilvl w:val="0"/>
          <w:numId w:val="0"/>
        </w:numPr>
        <w:rPr>
          <w:rFonts w:hint="default"/>
          <w:b/>
          <w:bCs/>
          <w:color w:val="auto"/>
          <w:lang w:val="en-US" w:eastAsia="zh-CN"/>
        </w:rPr>
      </w:pPr>
      <w:r>
        <w:rPr>
          <w:rFonts w:hint="eastAsia"/>
          <w:b/>
          <w:bCs/>
          <w:color w:val="auto"/>
          <w:lang w:val="en-US" w:eastAsia="zh-CN"/>
        </w:rPr>
        <w:t>3.法定代表人正反面身份证复印件；</w:t>
      </w:r>
    </w:p>
    <w:p w14:paraId="5201E25A">
      <w:pPr>
        <w:pStyle w:val="34"/>
        <w:numPr>
          <w:ilvl w:val="0"/>
          <w:numId w:val="0"/>
        </w:numPr>
        <w:spacing w:line="360" w:lineRule="auto"/>
        <w:rPr>
          <w:rFonts w:hint="eastAsia" w:ascii="宋体" w:hAnsi="宋体" w:eastAsia="宋体" w:cs="宋体"/>
          <w:b/>
          <w:bCs/>
          <w:color w:val="auto"/>
          <w:sz w:val="21"/>
          <w:szCs w:val="21"/>
        </w:rPr>
      </w:pPr>
    </w:p>
    <w:p w14:paraId="45CEE6B8">
      <w:pPr>
        <w:pStyle w:val="34"/>
        <w:numPr>
          <w:ilvl w:val="0"/>
          <w:numId w:val="0"/>
        </w:numPr>
        <w:spacing w:line="360" w:lineRule="auto"/>
        <w:ind w:left="5" w:left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4.供应商</w:t>
      </w:r>
      <w:r>
        <w:rPr>
          <w:rFonts w:hint="eastAsia" w:ascii="宋体" w:hAnsi="宋体" w:eastAsia="宋体" w:cs="宋体"/>
          <w:b/>
          <w:bCs/>
          <w:color w:val="auto"/>
          <w:sz w:val="21"/>
          <w:szCs w:val="21"/>
        </w:rPr>
        <w:t>有效的三证合一的营业执照或事业单位法人证书、资质证书、有效的安全生产许可证、项目经理执业资格证书等主体资格证明副本复印件；</w:t>
      </w:r>
    </w:p>
    <w:p w14:paraId="7780B462">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3106B05F">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21"/>
          <w:szCs w:val="21"/>
        </w:rPr>
      </w:pPr>
    </w:p>
    <w:p w14:paraId="0C6D66E6">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无重大违法记录声明书</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格式</w:t>
      </w:r>
      <w:r>
        <w:rPr>
          <w:rFonts w:hint="eastAsia" w:ascii="宋体" w:hAnsi="宋体" w:eastAsia="宋体" w:cs="宋体"/>
          <w:b/>
          <w:bCs/>
          <w:color w:val="auto"/>
          <w:sz w:val="32"/>
          <w:szCs w:val="32"/>
          <w:lang w:eastAsia="zh-CN"/>
        </w:rPr>
        <w:t>）</w:t>
      </w:r>
    </w:p>
    <w:p w14:paraId="241848CC">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527AC249">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rPr>
      </w:pPr>
    </w:p>
    <w:p w14:paraId="32E5DD1B">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致</w:t>
      </w:r>
      <w:r>
        <w:rPr>
          <w:rFonts w:hint="eastAsia" w:ascii="宋体" w:hAnsi="宋体" w:eastAsia="宋体" w:cs="宋体"/>
          <w:b w:val="0"/>
          <w:bCs w:val="0"/>
          <w:color w:val="auto"/>
          <w:sz w:val="21"/>
          <w:szCs w:val="21"/>
          <w:u w:val="single"/>
        </w:rPr>
        <w:t xml:space="preserve">      (采购人</w:t>
      </w:r>
      <w:r>
        <w:rPr>
          <w:rFonts w:hint="eastAsia" w:ascii="宋体" w:hAnsi="宋体" w:eastAsia="宋体" w:cs="宋体"/>
          <w:b w:val="0"/>
          <w:bCs w:val="0"/>
          <w:color w:val="auto"/>
          <w:sz w:val="21"/>
          <w:szCs w:val="21"/>
          <w:u w:val="single"/>
          <w:lang w:eastAsia="zh-CN"/>
        </w:rPr>
        <w:t>名称</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 xml:space="preserve"> ：</w:t>
      </w:r>
    </w:p>
    <w:p w14:paraId="4CFB7651">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rPr>
      </w:pPr>
    </w:p>
    <w:p w14:paraId="60D1767B">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我公司参加贵公司组织 </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项目的政府采购活动。我公司在此郑重声明，我公司参加本项目的政府采购活动前三年内在经营活动中没有重大违法记录，符合《中华人民共和国政府采购法》及《中华人民共和国政府采购实施条例》规定的供应商条件，我公司对此声明负全部法律责任。</w:t>
      </w:r>
    </w:p>
    <w:p w14:paraId="44C2F038">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特此承诺。</w:t>
      </w:r>
    </w:p>
    <w:p w14:paraId="6FEFB0B1">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28BDA983">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1FD11ACC">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136780EA">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rPr>
      </w:pPr>
    </w:p>
    <w:p w14:paraId="79DA563C">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rPr>
      </w:pPr>
    </w:p>
    <w:p w14:paraId="6DDB158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u w:val="single"/>
        </w:rPr>
      </w:pPr>
      <w:r>
        <w:rPr>
          <w:rFonts w:hint="eastAsia" w:ascii="宋体" w:hAnsi="宋体" w:cs="宋体"/>
          <w:b w:val="0"/>
          <w:bCs/>
          <w:color w:val="auto"/>
          <w:szCs w:val="21"/>
          <w:lang w:eastAsia="zh-CN"/>
        </w:rPr>
        <w:t>供应商</w:t>
      </w:r>
      <w:r>
        <w:rPr>
          <w:rFonts w:hint="eastAsia" w:ascii="宋体" w:hAnsi="宋体" w:eastAsia="宋体" w:cs="宋体"/>
          <w:b w:val="0"/>
          <w:bCs w:val="0"/>
          <w:color w:val="auto"/>
          <w:sz w:val="21"/>
          <w:szCs w:val="21"/>
        </w:rPr>
        <w:t>全称 (盖公章) ：</w:t>
      </w:r>
      <w:r>
        <w:rPr>
          <w:rFonts w:hint="eastAsia" w:ascii="宋体" w:hAnsi="宋体" w:eastAsia="宋体" w:cs="宋体"/>
          <w:b w:val="0"/>
          <w:bCs w:val="0"/>
          <w:color w:val="auto"/>
          <w:sz w:val="21"/>
          <w:szCs w:val="21"/>
          <w:u w:val="single"/>
        </w:rPr>
        <w:t xml:space="preserve">                   </w:t>
      </w:r>
    </w:p>
    <w:p w14:paraId="66F1E0C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法定代表人或授权代表签字</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u w:val="single"/>
        </w:rPr>
        <w:t xml:space="preserve">              </w:t>
      </w:r>
    </w:p>
    <w:p w14:paraId="5642B9B7">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日期：</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 xml:space="preserve">         </w:t>
      </w:r>
    </w:p>
    <w:p w14:paraId="1653BDE8">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rPr>
      </w:pPr>
    </w:p>
    <w:p w14:paraId="30D7DAE6">
      <w:pPr>
        <w:pStyle w:val="34"/>
        <w:spacing w:line="360" w:lineRule="auto"/>
        <w:rPr>
          <w:rFonts w:hint="eastAsia" w:ascii="宋体" w:hAnsi="宋体" w:eastAsia="宋体" w:cs="宋体"/>
          <w:color w:val="auto"/>
          <w:sz w:val="21"/>
          <w:szCs w:val="21"/>
        </w:rPr>
      </w:pPr>
    </w:p>
    <w:p w14:paraId="5C63171A">
      <w:pPr>
        <w:pStyle w:val="34"/>
        <w:spacing w:line="360" w:lineRule="auto"/>
        <w:rPr>
          <w:rFonts w:hint="eastAsia" w:ascii="宋体" w:hAnsi="宋体" w:eastAsia="宋体" w:cs="宋体"/>
          <w:color w:val="auto"/>
          <w:sz w:val="21"/>
          <w:szCs w:val="21"/>
        </w:rPr>
      </w:pPr>
    </w:p>
    <w:p w14:paraId="2715D021">
      <w:pPr>
        <w:pStyle w:val="34"/>
        <w:spacing w:line="360" w:lineRule="auto"/>
        <w:rPr>
          <w:rFonts w:hint="eastAsia" w:ascii="宋体" w:hAnsi="宋体" w:eastAsia="宋体" w:cs="宋体"/>
          <w:color w:val="auto"/>
          <w:sz w:val="21"/>
          <w:szCs w:val="21"/>
        </w:rPr>
      </w:pPr>
    </w:p>
    <w:p w14:paraId="588341F2">
      <w:pPr>
        <w:pStyle w:val="34"/>
        <w:spacing w:line="360" w:lineRule="auto"/>
        <w:rPr>
          <w:rFonts w:hint="eastAsia" w:ascii="宋体" w:hAnsi="宋体" w:eastAsia="宋体" w:cs="宋体"/>
          <w:color w:val="auto"/>
          <w:sz w:val="21"/>
          <w:szCs w:val="21"/>
        </w:rPr>
        <w:sectPr>
          <w:footerReference r:id="rId7" w:type="default"/>
          <w:pgSz w:w="11906" w:h="16839"/>
          <w:pgMar w:top="1440" w:right="1080" w:bottom="1440" w:left="1300" w:header="0" w:footer="434" w:gutter="0"/>
          <w:pgNumType w:fmt="decimal"/>
          <w:cols w:space="720" w:num="1"/>
        </w:sectPr>
      </w:pPr>
    </w:p>
    <w:p w14:paraId="69539FA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lang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lang w:eastAsia="zh-CN"/>
        </w:rPr>
        <w:t>.供应商提供《采购项目竞标资格承诺函》</w:t>
      </w:r>
    </w:p>
    <w:p w14:paraId="17450CAF">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6DF3A8B8">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采购项目竞标资格承诺函</w:t>
      </w:r>
    </w:p>
    <w:p w14:paraId="11A3E618">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2"/>
          <w:szCs w:val="28"/>
          <w:lang w:eastAsia="zh-CN"/>
        </w:rPr>
      </w:pPr>
    </w:p>
    <w:p w14:paraId="131757B6">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本公司郑重承诺，根据《中华人民共和国政府采购法》第二十二条的规定， 本公司为参加政府采购活动的合格供应商。即本公司同时满足以下条件：</w:t>
      </w:r>
    </w:p>
    <w:p w14:paraId="0D4DA93C">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1、具有独立承担民事责任的能力。</w:t>
      </w:r>
    </w:p>
    <w:p w14:paraId="0D22BF1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2、具有良好的商业信誉和健全的财务会计制度。</w:t>
      </w:r>
    </w:p>
    <w:p w14:paraId="16C6FA57">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3、具有履行合同所必需的设备和专业技术能力。</w:t>
      </w:r>
    </w:p>
    <w:p w14:paraId="221B236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4、有依法缴纳税收和社会保障资金的良好记录。</w:t>
      </w:r>
    </w:p>
    <w:p w14:paraId="665B2F5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5、提交响应文件截止日期前三年内，在经营活动中没有重大违法记录。</w:t>
      </w:r>
    </w:p>
    <w:p w14:paraId="1B5385D5">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6、本公司对上述承诺的真实性负责，并接受政府采购、税务、社会保障等</w:t>
      </w:r>
    </w:p>
    <w:p w14:paraId="754CCC16">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监督管理部门、采购文件规定的资格审查机构、社会公众的监督和检查。如有虚 假，将依法承担相应责任。</w:t>
      </w:r>
    </w:p>
    <w:p w14:paraId="48F4520D">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lang w:eastAsia="zh-CN"/>
        </w:rPr>
      </w:pPr>
    </w:p>
    <w:p w14:paraId="50C7887D">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3E2591AF">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lang w:eastAsia="zh-CN"/>
        </w:rPr>
      </w:pPr>
    </w:p>
    <w:p w14:paraId="6D4ABBDA">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u w:val="single"/>
          <w:lang w:val="en-US" w:eastAsia="zh-CN"/>
        </w:rPr>
      </w:pPr>
      <w:r>
        <w:rPr>
          <w:rFonts w:hint="eastAsia" w:ascii="宋体" w:hAnsi="宋体" w:eastAsia="宋体" w:cs="宋体"/>
          <w:color w:val="auto"/>
          <w:lang w:eastAsia="zh-CN"/>
        </w:rPr>
        <w:t>企业名称 (盖章) ：</w:t>
      </w:r>
      <w:r>
        <w:rPr>
          <w:rFonts w:hint="eastAsia" w:ascii="宋体" w:hAnsi="宋体" w:eastAsia="宋体" w:cs="宋体"/>
          <w:color w:val="auto"/>
          <w:u w:val="single"/>
          <w:lang w:val="en-US" w:eastAsia="zh-CN"/>
        </w:rPr>
        <w:t xml:space="preserve">                 </w:t>
      </w:r>
    </w:p>
    <w:p w14:paraId="64428924">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u w:val="single"/>
          <w:lang w:val="en-US" w:eastAsia="zh-CN"/>
        </w:rPr>
      </w:pPr>
      <w:r>
        <w:rPr>
          <w:rFonts w:hint="eastAsia" w:ascii="宋体" w:hAnsi="宋体" w:eastAsia="宋体" w:cs="宋体"/>
          <w:color w:val="auto"/>
          <w:lang w:eastAsia="zh-CN"/>
        </w:rPr>
        <w:t>法定代表人 (签名) ：</w:t>
      </w:r>
      <w:r>
        <w:rPr>
          <w:rFonts w:hint="eastAsia" w:ascii="宋体" w:hAnsi="宋体" w:eastAsia="宋体" w:cs="宋体"/>
          <w:color w:val="auto"/>
          <w:u w:val="single"/>
          <w:lang w:val="en-US" w:eastAsia="zh-CN"/>
        </w:rPr>
        <w:t xml:space="preserve">                   </w:t>
      </w:r>
    </w:p>
    <w:p w14:paraId="77E51749">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日期：</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日</w:t>
      </w:r>
    </w:p>
    <w:p w14:paraId="50EA3E17">
      <w:pPr>
        <w:pStyle w:val="34"/>
        <w:rPr>
          <w:rFonts w:hAnsi="宋体"/>
          <w:color w:val="auto"/>
        </w:rPr>
      </w:pPr>
    </w:p>
    <w:p w14:paraId="1B662B7D">
      <w:pPr>
        <w:pStyle w:val="34"/>
        <w:rPr>
          <w:rFonts w:hAnsi="宋体"/>
          <w:color w:val="auto"/>
        </w:rPr>
      </w:pPr>
    </w:p>
    <w:p w14:paraId="41ED10E9">
      <w:pPr>
        <w:pStyle w:val="34"/>
        <w:rPr>
          <w:rFonts w:hAnsi="宋体"/>
          <w:color w:val="auto"/>
        </w:rPr>
      </w:pPr>
    </w:p>
    <w:p w14:paraId="4C9FF732">
      <w:pPr>
        <w:pStyle w:val="34"/>
        <w:rPr>
          <w:rFonts w:hAnsi="宋体"/>
          <w:color w:val="auto"/>
        </w:rPr>
      </w:pPr>
    </w:p>
    <w:p w14:paraId="4C028C5A">
      <w:pPr>
        <w:pStyle w:val="34"/>
        <w:rPr>
          <w:rFonts w:hAnsi="宋体"/>
          <w:color w:val="auto"/>
        </w:rPr>
      </w:pPr>
    </w:p>
    <w:p w14:paraId="456CDBAA">
      <w:pPr>
        <w:pStyle w:val="34"/>
        <w:rPr>
          <w:rFonts w:hAnsi="宋体"/>
          <w:color w:val="auto"/>
        </w:rPr>
      </w:pPr>
    </w:p>
    <w:p w14:paraId="7CABFA0A">
      <w:pPr>
        <w:pStyle w:val="34"/>
        <w:rPr>
          <w:rFonts w:hAnsi="宋体"/>
          <w:color w:val="auto"/>
        </w:rPr>
      </w:pPr>
    </w:p>
    <w:p w14:paraId="0E07F971">
      <w:pPr>
        <w:pStyle w:val="34"/>
        <w:rPr>
          <w:rFonts w:hAnsi="宋体"/>
          <w:color w:val="auto"/>
        </w:rPr>
      </w:pPr>
    </w:p>
    <w:p w14:paraId="7725A7D0">
      <w:pPr>
        <w:pStyle w:val="34"/>
        <w:rPr>
          <w:rFonts w:hAnsi="宋体"/>
          <w:color w:val="auto"/>
        </w:rPr>
      </w:pPr>
    </w:p>
    <w:p w14:paraId="02CFBB00">
      <w:pPr>
        <w:pStyle w:val="34"/>
        <w:rPr>
          <w:rFonts w:hAnsi="宋体"/>
          <w:color w:val="auto"/>
        </w:rPr>
      </w:pPr>
    </w:p>
    <w:p w14:paraId="6870A9B9">
      <w:pPr>
        <w:pStyle w:val="34"/>
        <w:rPr>
          <w:rFonts w:hAnsi="宋体"/>
          <w:color w:val="auto"/>
        </w:rPr>
      </w:pPr>
    </w:p>
    <w:p w14:paraId="2789E3AD">
      <w:pPr>
        <w:pStyle w:val="34"/>
        <w:rPr>
          <w:rFonts w:hAnsi="宋体"/>
          <w:color w:val="auto"/>
        </w:rPr>
      </w:pPr>
    </w:p>
    <w:p w14:paraId="0DA088AB">
      <w:pPr>
        <w:pStyle w:val="34"/>
        <w:rPr>
          <w:rFonts w:hint="default" w:hAnsi="宋体" w:eastAsia="......."/>
          <w:b/>
          <w:bCs/>
          <w:color w:val="auto"/>
          <w:lang w:val="en-US" w:eastAsia="zh-CN"/>
        </w:rPr>
      </w:pPr>
      <w:r>
        <w:rPr>
          <w:rFonts w:hint="eastAsia" w:hAnsi="宋体"/>
          <w:b/>
          <w:bCs/>
          <w:color w:val="auto"/>
          <w:lang w:val="en-US" w:eastAsia="zh-CN"/>
        </w:rPr>
        <w:t>6.</w:t>
      </w:r>
      <w:r>
        <w:rPr>
          <w:rFonts w:hint="eastAsia" w:ascii="宋体" w:hAnsi="宋体" w:eastAsia="宋体" w:cs="宋体"/>
          <w:b/>
          <w:bCs/>
          <w:color w:val="auto"/>
        </w:rPr>
        <w:t>中小企业声明函 (参照《政府采购促进中小企业发展暂行办法》  (财库﹝2020﹞46号) 要求，提供中小企业声明函。</w:t>
      </w:r>
    </w:p>
    <w:p w14:paraId="6F155F88">
      <w:pPr>
        <w:pStyle w:val="34"/>
        <w:rPr>
          <w:rFonts w:hAnsi="宋体"/>
          <w:color w:val="auto"/>
        </w:rPr>
      </w:pPr>
    </w:p>
    <w:p w14:paraId="425B9EFF">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中小企业声明函</w:t>
      </w:r>
    </w:p>
    <w:p w14:paraId="7FC50467">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13B3D8C1">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本公司</w:t>
      </w:r>
      <w:r>
        <w:rPr>
          <w:rFonts w:hint="eastAsia" w:ascii="宋体" w:hAnsi="宋体" w:eastAsia="宋体" w:cs="宋体"/>
          <w:color w:val="auto"/>
          <w:u w:val="single"/>
        </w:rPr>
        <w:t xml:space="preserve">            </w:t>
      </w:r>
      <w:r>
        <w:rPr>
          <w:rFonts w:hint="eastAsia" w:ascii="宋体" w:hAnsi="宋体" w:eastAsia="宋体" w:cs="宋体"/>
          <w:color w:val="auto"/>
        </w:rPr>
        <w:t>郑重声明，根据《政府采购促进中小企业发展管理办法》(财库﹝2020﹞46 号) 的规定，本公司</w:t>
      </w:r>
      <w:r>
        <w:rPr>
          <w:rFonts w:hint="eastAsia" w:ascii="宋体" w:hAnsi="宋体" w:eastAsia="宋体" w:cs="宋体"/>
          <w:color w:val="auto"/>
          <w:u w:val="single"/>
        </w:rPr>
        <w:t xml:space="preserve">            </w:t>
      </w:r>
      <w:r>
        <w:rPr>
          <w:rFonts w:hint="eastAsia" w:ascii="宋体" w:hAnsi="宋体" w:eastAsia="宋体" w:cs="宋体"/>
          <w:color w:val="auto"/>
        </w:rPr>
        <w:t>参加</w:t>
      </w:r>
      <w:r>
        <w:rPr>
          <w:rFonts w:hint="eastAsia" w:ascii="宋体" w:hAnsi="宋体" w:eastAsia="宋体" w:cs="宋体"/>
          <w:color w:val="auto"/>
          <w:u w:val="single"/>
        </w:rPr>
        <w:t xml:space="preserve"> (单位名称) </w:t>
      </w:r>
      <w:r>
        <w:rPr>
          <w:rFonts w:hint="eastAsia" w:ascii="宋体" w:hAnsi="宋体" w:eastAsia="宋体" w:cs="宋体"/>
          <w:color w:val="auto"/>
        </w:rPr>
        <w:t xml:space="preserve">的 </w:t>
      </w:r>
      <w:r>
        <w:rPr>
          <w:rFonts w:hint="eastAsia" w:ascii="宋体" w:hAnsi="宋体" w:eastAsia="宋体" w:cs="宋体"/>
          <w:color w:val="auto"/>
          <w:u w:val="single"/>
        </w:rPr>
        <w:t xml:space="preserve">(项目名称) </w:t>
      </w:r>
      <w:r>
        <w:rPr>
          <w:rFonts w:hint="eastAsia" w:ascii="宋体" w:hAnsi="宋体" w:eastAsia="宋体" w:cs="宋体"/>
          <w:color w:val="auto"/>
        </w:rPr>
        <w:t>采购活动，工程的施工单位全部为符合政策要求的中小企业 (或者：服务全部由符合政策要求的中小企业承接) 。相关企业 (含联合体中的中小企业、签 订分包意向协议的中小企业) 的具体情况如下：</w:t>
      </w:r>
    </w:p>
    <w:p w14:paraId="4951D909">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r>
        <w:rPr>
          <w:rFonts w:hint="eastAsia" w:ascii="宋体" w:hAnsi="宋体" w:eastAsia="宋体" w:cs="宋体"/>
          <w:color w:val="auto"/>
        </w:rPr>
        <w:t xml:space="preserve">1. </w:t>
      </w:r>
      <w:r>
        <w:rPr>
          <w:rFonts w:hint="eastAsia" w:ascii="宋体" w:hAnsi="宋体" w:eastAsia="宋体" w:cs="宋体"/>
          <w:color w:val="auto"/>
          <w:u w:val="single"/>
        </w:rPr>
        <w:t xml:space="preserve">(标的名称) </w:t>
      </w:r>
      <w:r>
        <w:rPr>
          <w:rFonts w:hint="eastAsia" w:ascii="宋体" w:hAnsi="宋体" w:eastAsia="宋体" w:cs="宋体"/>
          <w:color w:val="auto"/>
        </w:rPr>
        <w:t>，属于</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 xml:space="preserve"> ；承建 (承接) 企业为</w:t>
      </w:r>
      <w:r>
        <w:rPr>
          <w:rFonts w:hint="eastAsia" w:ascii="宋体" w:hAnsi="宋体" w:eastAsia="宋体" w:cs="宋体"/>
          <w:color w:val="auto"/>
          <w:u w:val="single"/>
        </w:rPr>
        <w:t xml:space="preserve"> (企业名称)</w:t>
      </w:r>
      <w:r>
        <w:rPr>
          <w:rFonts w:hint="eastAsia" w:ascii="宋体" w:hAnsi="宋体" w:eastAsia="宋体" w:cs="宋体"/>
          <w:color w:val="auto"/>
        </w:rPr>
        <w:t xml:space="preserve"> ，从业人员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 xml:space="preserve">万元，资产总额为 </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 xml:space="preserve"> (中型企业、小型企业、微型企业) </w:t>
      </w:r>
      <w:r>
        <w:rPr>
          <w:rFonts w:hint="eastAsia" w:ascii="宋体" w:hAnsi="宋体" w:eastAsia="宋体" w:cs="宋体"/>
          <w:color w:val="auto"/>
        </w:rPr>
        <w:t>；</w:t>
      </w:r>
    </w:p>
    <w:p w14:paraId="55CD14DF">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r>
        <w:rPr>
          <w:rFonts w:hint="eastAsia" w:ascii="宋体" w:hAnsi="宋体" w:eastAsia="宋体" w:cs="宋体"/>
          <w:color w:val="auto"/>
        </w:rPr>
        <w:t xml:space="preserve">2.  </w:t>
      </w:r>
      <w:r>
        <w:rPr>
          <w:rFonts w:hint="eastAsia" w:ascii="宋体" w:hAnsi="宋体" w:eastAsia="宋体" w:cs="宋体"/>
          <w:color w:val="auto"/>
          <w:u w:val="single"/>
        </w:rPr>
        <w:t xml:space="preserve">(标的名称) </w:t>
      </w:r>
      <w:r>
        <w:rPr>
          <w:rFonts w:hint="eastAsia" w:ascii="宋体" w:hAnsi="宋体" w:eastAsia="宋体" w:cs="宋体"/>
          <w:color w:val="auto"/>
        </w:rPr>
        <w:t>，属于</w:t>
      </w:r>
      <w:r>
        <w:rPr>
          <w:rFonts w:hint="eastAsia" w:ascii="宋体" w:hAnsi="宋体" w:eastAsia="宋体" w:cs="宋体"/>
          <w:color w:val="auto"/>
          <w:u w:val="single"/>
        </w:rPr>
        <w:t xml:space="preserve">  其他  </w:t>
      </w:r>
      <w:r>
        <w:rPr>
          <w:rFonts w:hint="eastAsia" w:ascii="宋体" w:hAnsi="宋体" w:eastAsia="宋体" w:cs="宋体"/>
          <w:color w:val="auto"/>
        </w:rPr>
        <w:t xml:space="preserve"> ；承建 (承接) 企业为</w:t>
      </w:r>
      <w:r>
        <w:rPr>
          <w:rFonts w:hint="eastAsia" w:ascii="宋体" w:hAnsi="宋体" w:eastAsia="宋体" w:cs="宋体"/>
          <w:color w:val="auto"/>
          <w:u w:val="single"/>
        </w:rPr>
        <w:t xml:space="preserve"> (企业名称)</w:t>
      </w:r>
      <w:r>
        <w:rPr>
          <w:rFonts w:hint="eastAsia" w:ascii="宋体" w:hAnsi="宋体" w:eastAsia="宋体" w:cs="宋体"/>
          <w:color w:val="auto"/>
        </w:rPr>
        <w:t xml:space="preserve"> ，从业人员</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 xml:space="preserve">万元，资产总额为 </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 xml:space="preserve"> (中型企业、小型企业、微型企业) </w:t>
      </w:r>
      <w:r>
        <w:rPr>
          <w:rFonts w:hint="eastAsia" w:ascii="宋体" w:hAnsi="宋体" w:eastAsia="宋体" w:cs="宋体"/>
          <w:color w:val="auto"/>
        </w:rPr>
        <w:t>；</w:t>
      </w:r>
    </w:p>
    <w:p w14:paraId="5BF7F259">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r>
        <w:rPr>
          <w:rFonts w:hint="eastAsia" w:ascii="宋体" w:hAnsi="宋体" w:eastAsia="宋体" w:cs="宋体"/>
          <w:color w:val="auto"/>
        </w:rPr>
        <w:t>……</w:t>
      </w:r>
    </w:p>
    <w:p w14:paraId="2C498B38">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367C662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317DB5E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7727E41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2D5CC16C">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460" w:firstLineChars="2600"/>
        <w:textAlignment w:val="auto"/>
        <w:rPr>
          <w:rFonts w:hint="eastAsia" w:ascii="宋体" w:hAnsi="宋体" w:eastAsia="宋体" w:cs="宋体"/>
          <w:color w:val="auto"/>
        </w:rPr>
      </w:pPr>
      <w:r>
        <w:rPr>
          <w:rFonts w:hint="eastAsia" w:ascii="宋体" w:hAnsi="宋体" w:eastAsia="宋体" w:cs="宋体"/>
          <w:color w:val="auto"/>
        </w:rPr>
        <w:t>企业名称 (盖章) ：</w:t>
      </w:r>
    </w:p>
    <w:p w14:paraId="3CCD7C8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6720" w:firstLineChars="3200"/>
        <w:textAlignment w:val="auto"/>
        <w:rPr>
          <w:rFonts w:hint="eastAsia" w:ascii="宋体" w:hAnsi="宋体" w:eastAsia="宋体" w:cs="宋体"/>
          <w:color w:val="auto"/>
        </w:rPr>
      </w:pPr>
      <w:r>
        <w:rPr>
          <w:rFonts w:hint="eastAsia" w:ascii="宋体" w:hAnsi="宋体" w:eastAsia="宋体" w:cs="宋体"/>
          <w:color w:val="auto"/>
        </w:rPr>
        <w:t>日期：</w:t>
      </w:r>
    </w:p>
    <w:p w14:paraId="0D932AB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6B29DD2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014DE878">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从业人员、营业收入、资产总额填报上一年度数据，无上一年度数据的新成立企业可不填报。</w:t>
      </w:r>
    </w:p>
    <w:p w14:paraId="54914750">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21B6D4ED">
      <w:pPr>
        <w:rPr>
          <w:rFonts w:hint="eastAsia" w:ascii="宋体" w:hAnsi="宋体" w:eastAsia="宋体" w:cs="宋体"/>
          <w:color w:val="auto"/>
        </w:rPr>
      </w:pPr>
      <w:r>
        <w:rPr>
          <w:rFonts w:hint="eastAsia" w:ascii="宋体" w:hAnsi="宋体" w:eastAsia="宋体" w:cs="宋体"/>
          <w:color w:val="auto"/>
        </w:rPr>
        <w:br w:type="page"/>
      </w:r>
    </w:p>
    <w:p w14:paraId="7EA5F79D">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rPr>
      </w:pPr>
      <w:r>
        <w:rPr>
          <w:rFonts w:hint="eastAsia" w:ascii="宋体" w:hAnsi="宋体" w:eastAsia="宋体" w:cs="宋体"/>
          <w:color w:val="auto"/>
        </w:rPr>
        <w:t>附：大型、中型和小型、微型企业划型标准</w:t>
      </w:r>
    </w:p>
    <w:p w14:paraId="4AA09415">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大型、 中型和小型、微型企业划型标准</w:t>
      </w:r>
    </w:p>
    <w:p w14:paraId="563C869D">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根据(工信部联企业[2011]300 号)文</w:t>
      </w:r>
    </w:p>
    <w:tbl>
      <w:tblPr>
        <w:tblStyle w:val="47"/>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8B8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noWrap w:val="0"/>
            <w:vAlign w:val="top"/>
          </w:tcPr>
          <w:p w14:paraId="653DD3B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rPr>
            </w:pPr>
            <w:r>
              <w:rPr>
                <w:rFonts w:ascii="仿宋" w:hAnsi="仿宋" w:eastAsia="仿宋" w:cs="仿宋"/>
                <w:color w:val="auto"/>
                <w:spacing w:val="6"/>
                <w:sz w:val="23"/>
                <w:szCs w:val="23"/>
              </w:rPr>
              <w:t>行业名称</w:t>
            </w:r>
          </w:p>
        </w:tc>
        <w:tc>
          <w:tcPr>
            <w:tcW w:w="1187" w:type="dxa"/>
            <w:noWrap w:val="0"/>
            <w:vAlign w:val="top"/>
          </w:tcPr>
          <w:p w14:paraId="687FD62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rPr>
            </w:pPr>
            <w:r>
              <w:rPr>
                <w:rFonts w:ascii="仿宋" w:hAnsi="仿宋" w:eastAsia="仿宋" w:cs="仿宋"/>
                <w:color w:val="auto"/>
                <w:spacing w:val="8"/>
                <w:sz w:val="23"/>
                <w:szCs w:val="23"/>
              </w:rPr>
              <w:t>指</w:t>
            </w:r>
            <w:r>
              <w:rPr>
                <w:rFonts w:ascii="仿宋" w:hAnsi="仿宋" w:eastAsia="仿宋" w:cs="仿宋"/>
                <w:color w:val="auto"/>
                <w:spacing w:val="6"/>
                <w:sz w:val="23"/>
                <w:szCs w:val="23"/>
              </w:rPr>
              <w:t>标名称</w:t>
            </w:r>
          </w:p>
        </w:tc>
        <w:tc>
          <w:tcPr>
            <w:tcW w:w="900" w:type="dxa"/>
            <w:noWrap w:val="0"/>
            <w:vAlign w:val="top"/>
          </w:tcPr>
          <w:p w14:paraId="0581284E">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z w:val="23"/>
                <w:szCs w:val="23"/>
              </w:rPr>
            </w:pPr>
            <w:r>
              <w:rPr>
                <w:rFonts w:ascii="仿宋" w:hAnsi="仿宋" w:eastAsia="仿宋" w:cs="仿宋"/>
                <w:color w:val="auto"/>
                <w:spacing w:val="-1"/>
                <w:sz w:val="23"/>
                <w:szCs w:val="23"/>
              </w:rPr>
              <w:t>单</w:t>
            </w:r>
            <w:r>
              <w:rPr>
                <w:rFonts w:ascii="仿宋" w:hAnsi="仿宋" w:eastAsia="仿宋" w:cs="仿宋"/>
                <w:color w:val="auto"/>
                <w:sz w:val="23"/>
                <w:szCs w:val="23"/>
              </w:rPr>
              <w:t>位</w:t>
            </w:r>
          </w:p>
        </w:tc>
        <w:tc>
          <w:tcPr>
            <w:tcW w:w="1399" w:type="dxa"/>
            <w:noWrap w:val="0"/>
            <w:vAlign w:val="top"/>
          </w:tcPr>
          <w:p w14:paraId="6F4EFE60">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z w:val="23"/>
                <w:szCs w:val="23"/>
              </w:rPr>
            </w:pPr>
            <w:r>
              <w:rPr>
                <w:rFonts w:ascii="仿宋" w:hAnsi="仿宋" w:eastAsia="仿宋" w:cs="仿宋"/>
                <w:color w:val="auto"/>
                <w:spacing w:val="1"/>
                <w:sz w:val="23"/>
                <w:szCs w:val="23"/>
              </w:rPr>
              <w:t>大</w:t>
            </w:r>
            <w:r>
              <w:rPr>
                <w:rFonts w:ascii="仿宋" w:hAnsi="仿宋" w:eastAsia="仿宋" w:cs="仿宋"/>
                <w:color w:val="auto"/>
                <w:sz w:val="23"/>
                <w:szCs w:val="23"/>
              </w:rPr>
              <w:t>型</w:t>
            </w:r>
          </w:p>
        </w:tc>
        <w:tc>
          <w:tcPr>
            <w:tcW w:w="1535" w:type="dxa"/>
            <w:noWrap w:val="0"/>
            <w:vAlign w:val="top"/>
          </w:tcPr>
          <w:p w14:paraId="1ECC2A51">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z w:val="23"/>
                <w:szCs w:val="23"/>
              </w:rPr>
            </w:pPr>
            <w:r>
              <w:rPr>
                <w:rFonts w:ascii="仿宋" w:hAnsi="仿宋" w:eastAsia="仿宋" w:cs="仿宋"/>
                <w:color w:val="auto"/>
                <w:spacing w:val="-14"/>
                <w:sz w:val="23"/>
                <w:szCs w:val="23"/>
              </w:rPr>
              <w:t>中</w:t>
            </w:r>
            <w:r>
              <w:rPr>
                <w:rFonts w:ascii="仿宋" w:hAnsi="仿宋" w:eastAsia="仿宋" w:cs="仿宋"/>
                <w:color w:val="auto"/>
                <w:spacing w:val="-13"/>
                <w:sz w:val="23"/>
                <w:szCs w:val="23"/>
              </w:rPr>
              <w:t>型</w:t>
            </w:r>
          </w:p>
        </w:tc>
        <w:tc>
          <w:tcPr>
            <w:tcW w:w="1295" w:type="dxa"/>
            <w:noWrap w:val="0"/>
            <w:vAlign w:val="top"/>
          </w:tcPr>
          <w:p w14:paraId="2A76D415">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z w:val="23"/>
                <w:szCs w:val="23"/>
              </w:rPr>
            </w:pPr>
            <w:r>
              <w:rPr>
                <w:rFonts w:ascii="仿宋" w:hAnsi="仿宋" w:eastAsia="仿宋" w:cs="仿宋"/>
                <w:color w:val="auto"/>
                <w:spacing w:val="2"/>
                <w:sz w:val="23"/>
                <w:szCs w:val="23"/>
              </w:rPr>
              <w:t>小型</w:t>
            </w:r>
          </w:p>
        </w:tc>
        <w:tc>
          <w:tcPr>
            <w:tcW w:w="1004" w:type="dxa"/>
            <w:noWrap w:val="0"/>
            <w:vAlign w:val="top"/>
          </w:tcPr>
          <w:p w14:paraId="6D0E7819">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z w:val="23"/>
                <w:szCs w:val="23"/>
              </w:rPr>
            </w:pPr>
            <w:r>
              <w:rPr>
                <w:rFonts w:ascii="仿宋" w:hAnsi="仿宋" w:eastAsia="仿宋" w:cs="仿宋"/>
                <w:color w:val="auto"/>
                <w:spacing w:val="2"/>
                <w:sz w:val="23"/>
                <w:szCs w:val="23"/>
              </w:rPr>
              <w:t>微型</w:t>
            </w:r>
          </w:p>
        </w:tc>
      </w:tr>
      <w:tr w14:paraId="7A24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noWrap w:val="0"/>
            <w:vAlign w:val="top"/>
          </w:tcPr>
          <w:p w14:paraId="3B81EDE7">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农林牧</w:t>
            </w:r>
            <w:r>
              <w:rPr>
                <w:rFonts w:ascii="仿宋" w:hAnsi="仿宋" w:eastAsia="仿宋" w:cs="仿宋"/>
                <w:color w:val="auto"/>
                <w:spacing w:val="5"/>
                <w:sz w:val="23"/>
                <w:szCs w:val="23"/>
              </w:rPr>
              <w:t>渔</w:t>
            </w:r>
          </w:p>
        </w:tc>
        <w:tc>
          <w:tcPr>
            <w:tcW w:w="1187" w:type="dxa"/>
            <w:noWrap w:val="0"/>
            <w:vAlign w:val="top"/>
          </w:tcPr>
          <w:p w14:paraId="2D31A4E9">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143295C1">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52A055FE">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≥2</w:t>
            </w:r>
            <w:r>
              <w:rPr>
                <w:rFonts w:ascii="仿宋" w:hAnsi="仿宋" w:eastAsia="仿宋" w:cs="仿宋"/>
                <w:color w:val="auto"/>
                <w:position w:val="1"/>
                <w:sz w:val="23"/>
                <w:szCs w:val="23"/>
              </w:rPr>
              <w:t>0000</w:t>
            </w:r>
          </w:p>
        </w:tc>
        <w:tc>
          <w:tcPr>
            <w:tcW w:w="1535" w:type="dxa"/>
            <w:noWrap w:val="0"/>
            <w:vAlign w:val="top"/>
          </w:tcPr>
          <w:p w14:paraId="2EF1EB67">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z w:val="23"/>
                <w:szCs w:val="23"/>
              </w:rPr>
            </w:pPr>
            <w:r>
              <w:rPr>
                <w:rFonts w:ascii="仿宋" w:hAnsi="仿宋" w:eastAsia="仿宋" w:cs="仿宋"/>
                <w:color w:val="auto"/>
                <w:spacing w:val="6"/>
                <w:sz w:val="23"/>
                <w:szCs w:val="23"/>
              </w:rPr>
              <w:t>5</w:t>
            </w:r>
            <w:r>
              <w:rPr>
                <w:rFonts w:ascii="仿宋" w:hAnsi="仿宋" w:eastAsia="仿宋" w:cs="仿宋"/>
                <w:color w:val="auto"/>
                <w:spacing w:val="4"/>
                <w:sz w:val="23"/>
                <w:szCs w:val="23"/>
              </w:rPr>
              <w:t>0</w:t>
            </w:r>
            <w:r>
              <w:rPr>
                <w:rFonts w:ascii="仿宋" w:hAnsi="仿宋" w:eastAsia="仿宋" w:cs="仿宋"/>
                <w:color w:val="auto"/>
                <w:spacing w:val="3"/>
                <w:sz w:val="23"/>
                <w:szCs w:val="23"/>
              </w:rPr>
              <w:t>0-20000</w:t>
            </w:r>
          </w:p>
        </w:tc>
        <w:tc>
          <w:tcPr>
            <w:tcW w:w="1295" w:type="dxa"/>
            <w:noWrap w:val="0"/>
            <w:vAlign w:val="top"/>
          </w:tcPr>
          <w:p w14:paraId="036AE742">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z w:val="23"/>
                <w:szCs w:val="23"/>
              </w:rPr>
            </w:pPr>
            <w:r>
              <w:rPr>
                <w:rFonts w:ascii="仿宋" w:hAnsi="仿宋" w:eastAsia="仿宋" w:cs="仿宋"/>
                <w:color w:val="auto"/>
                <w:spacing w:val="4"/>
                <w:sz w:val="23"/>
                <w:szCs w:val="23"/>
              </w:rPr>
              <w:t>50</w:t>
            </w:r>
            <w:r>
              <w:rPr>
                <w:rFonts w:ascii="仿宋" w:hAnsi="仿宋" w:eastAsia="仿宋" w:cs="仿宋"/>
                <w:color w:val="auto"/>
                <w:spacing w:val="2"/>
                <w:sz w:val="23"/>
                <w:szCs w:val="23"/>
              </w:rPr>
              <w:t>-500</w:t>
            </w:r>
          </w:p>
        </w:tc>
        <w:tc>
          <w:tcPr>
            <w:tcW w:w="1004" w:type="dxa"/>
            <w:noWrap w:val="0"/>
            <w:vAlign w:val="top"/>
          </w:tcPr>
          <w:p w14:paraId="42708360">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50</w:t>
            </w:r>
          </w:p>
        </w:tc>
      </w:tr>
      <w:tr w14:paraId="121A2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noWrap w:val="0"/>
            <w:vAlign w:val="top"/>
          </w:tcPr>
          <w:p w14:paraId="1DFCDCA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14E31490">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z w:val="23"/>
                <w:szCs w:val="23"/>
              </w:rPr>
            </w:pPr>
            <w:r>
              <w:rPr>
                <w:rFonts w:ascii="仿宋" w:hAnsi="仿宋" w:eastAsia="仿宋" w:cs="仿宋"/>
                <w:color w:val="auto"/>
                <w:spacing w:val="-1"/>
                <w:sz w:val="23"/>
                <w:szCs w:val="23"/>
              </w:rPr>
              <w:t>工业</w:t>
            </w:r>
          </w:p>
        </w:tc>
        <w:tc>
          <w:tcPr>
            <w:tcW w:w="1187" w:type="dxa"/>
            <w:noWrap w:val="0"/>
            <w:vAlign w:val="top"/>
          </w:tcPr>
          <w:p w14:paraId="62F97621">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655DCF76">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200B141F">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≥10</w:t>
            </w:r>
            <w:r>
              <w:rPr>
                <w:rFonts w:ascii="仿宋" w:hAnsi="仿宋" w:eastAsia="仿宋" w:cs="仿宋"/>
                <w:color w:val="auto"/>
                <w:position w:val="1"/>
                <w:sz w:val="23"/>
                <w:szCs w:val="23"/>
              </w:rPr>
              <w:t>00</w:t>
            </w:r>
          </w:p>
        </w:tc>
        <w:tc>
          <w:tcPr>
            <w:tcW w:w="1535" w:type="dxa"/>
            <w:noWrap w:val="0"/>
            <w:vAlign w:val="top"/>
          </w:tcPr>
          <w:p w14:paraId="6614685F">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00-1000</w:t>
            </w:r>
          </w:p>
        </w:tc>
        <w:tc>
          <w:tcPr>
            <w:tcW w:w="1295" w:type="dxa"/>
            <w:noWrap w:val="0"/>
            <w:vAlign w:val="top"/>
          </w:tcPr>
          <w:p w14:paraId="40EB7D96">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z w:val="23"/>
                <w:szCs w:val="23"/>
              </w:rPr>
            </w:pPr>
            <w:r>
              <w:rPr>
                <w:rFonts w:ascii="仿宋" w:hAnsi="仿宋" w:eastAsia="仿宋" w:cs="仿宋"/>
                <w:color w:val="auto"/>
                <w:spacing w:val="3"/>
                <w:sz w:val="23"/>
                <w:szCs w:val="23"/>
              </w:rPr>
              <w:t>20-300</w:t>
            </w:r>
          </w:p>
        </w:tc>
        <w:tc>
          <w:tcPr>
            <w:tcW w:w="1004" w:type="dxa"/>
            <w:noWrap w:val="0"/>
            <w:vAlign w:val="top"/>
          </w:tcPr>
          <w:p w14:paraId="036C43C4">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20</w:t>
            </w:r>
          </w:p>
        </w:tc>
      </w:tr>
      <w:tr w14:paraId="258B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noWrap w:val="0"/>
            <w:vAlign w:val="top"/>
          </w:tcPr>
          <w:p w14:paraId="0FF286C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2A439F34">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60A008D6">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583A07B8">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≥4</w:t>
            </w:r>
            <w:r>
              <w:rPr>
                <w:rFonts w:ascii="仿宋" w:hAnsi="仿宋" w:eastAsia="仿宋" w:cs="仿宋"/>
                <w:color w:val="auto"/>
                <w:position w:val="1"/>
                <w:sz w:val="23"/>
                <w:szCs w:val="23"/>
              </w:rPr>
              <w:t>0000</w:t>
            </w:r>
          </w:p>
        </w:tc>
        <w:tc>
          <w:tcPr>
            <w:tcW w:w="1535" w:type="dxa"/>
            <w:noWrap w:val="0"/>
            <w:vAlign w:val="top"/>
          </w:tcPr>
          <w:p w14:paraId="3B407828">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z w:val="23"/>
                <w:szCs w:val="23"/>
              </w:rPr>
            </w:pPr>
            <w:r>
              <w:rPr>
                <w:rFonts w:ascii="仿宋" w:hAnsi="仿宋" w:eastAsia="仿宋" w:cs="仿宋"/>
                <w:color w:val="auto"/>
                <w:spacing w:val="4"/>
                <w:sz w:val="23"/>
                <w:szCs w:val="23"/>
              </w:rPr>
              <w:t>2000-4000</w:t>
            </w:r>
            <w:r>
              <w:rPr>
                <w:rFonts w:ascii="仿宋" w:hAnsi="仿宋" w:eastAsia="仿宋" w:cs="仿宋"/>
                <w:color w:val="auto"/>
                <w:spacing w:val="2"/>
                <w:sz w:val="23"/>
                <w:szCs w:val="23"/>
              </w:rPr>
              <w:t>0</w:t>
            </w:r>
          </w:p>
        </w:tc>
        <w:tc>
          <w:tcPr>
            <w:tcW w:w="1295" w:type="dxa"/>
            <w:noWrap w:val="0"/>
            <w:vAlign w:val="top"/>
          </w:tcPr>
          <w:p w14:paraId="7083A8CE">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00-2000</w:t>
            </w:r>
          </w:p>
        </w:tc>
        <w:tc>
          <w:tcPr>
            <w:tcW w:w="1004" w:type="dxa"/>
            <w:noWrap w:val="0"/>
            <w:vAlign w:val="top"/>
          </w:tcPr>
          <w:p w14:paraId="0B0D096B">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＜30</w:t>
            </w:r>
            <w:r>
              <w:rPr>
                <w:rFonts w:ascii="仿宋" w:hAnsi="仿宋" w:eastAsia="仿宋" w:cs="仿宋"/>
                <w:color w:val="auto"/>
                <w:position w:val="2"/>
                <w:sz w:val="23"/>
                <w:szCs w:val="23"/>
              </w:rPr>
              <w:t>0</w:t>
            </w:r>
          </w:p>
        </w:tc>
      </w:tr>
      <w:tr w14:paraId="727E0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noWrap w:val="0"/>
            <w:vAlign w:val="top"/>
          </w:tcPr>
          <w:p w14:paraId="68CBAD8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63AE6A86">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rPr>
            </w:pPr>
            <w:r>
              <w:rPr>
                <w:rFonts w:ascii="仿宋" w:hAnsi="仿宋" w:eastAsia="仿宋" w:cs="仿宋"/>
                <w:color w:val="auto"/>
                <w:spacing w:val="6"/>
                <w:sz w:val="23"/>
                <w:szCs w:val="23"/>
              </w:rPr>
              <w:t>建</w:t>
            </w:r>
            <w:r>
              <w:rPr>
                <w:rFonts w:ascii="仿宋" w:hAnsi="仿宋" w:eastAsia="仿宋" w:cs="仿宋"/>
                <w:color w:val="auto"/>
                <w:spacing w:val="4"/>
                <w:sz w:val="23"/>
                <w:szCs w:val="23"/>
              </w:rPr>
              <w:t>筑业</w:t>
            </w:r>
          </w:p>
        </w:tc>
        <w:tc>
          <w:tcPr>
            <w:tcW w:w="1187" w:type="dxa"/>
            <w:noWrap w:val="0"/>
            <w:vAlign w:val="top"/>
          </w:tcPr>
          <w:p w14:paraId="788656F8">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172A6D94">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6F558071">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≥8</w:t>
            </w:r>
            <w:r>
              <w:rPr>
                <w:rFonts w:ascii="仿宋" w:hAnsi="仿宋" w:eastAsia="仿宋" w:cs="仿宋"/>
                <w:color w:val="auto"/>
                <w:position w:val="1"/>
                <w:sz w:val="23"/>
                <w:szCs w:val="23"/>
              </w:rPr>
              <w:t>0000</w:t>
            </w:r>
          </w:p>
        </w:tc>
        <w:tc>
          <w:tcPr>
            <w:tcW w:w="1535" w:type="dxa"/>
            <w:noWrap w:val="0"/>
            <w:vAlign w:val="top"/>
          </w:tcPr>
          <w:p w14:paraId="168F903F">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z w:val="23"/>
                <w:szCs w:val="23"/>
              </w:rPr>
            </w:pPr>
            <w:r>
              <w:rPr>
                <w:rFonts w:ascii="仿宋" w:hAnsi="仿宋" w:eastAsia="仿宋" w:cs="仿宋"/>
                <w:color w:val="auto"/>
                <w:spacing w:val="4"/>
                <w:sz w:val="23"/>
                <w:szCs w:val="23"/>
              </w:rPr>
              <w:t>6000-8000</w:t>
            </w:r>
            <w:r>
              <w:rPr>
                <w:rFonts w:ascii="仿宋" w:hAnsi="仿宋" w:eastAsia="仿宋" w:cs="仿宋"/>
                <w:color w:val="auto"/>
                <w:spacing w:val="3"/>
                <w:sz w:val="23"/>
                <w:szCs w:val="23"/>
              </w:rPr>
              <w:t>0</w:t>
            </w:r>
          </w:p>
        </w:tc>
        <w:tc>
          <w:tcPr>
            <w:tcW w:w="1295" w:type="dxa"/>
            <w:noWrap w:val="0"/>
            <w:vAlign w:val="top"/>
          </w:tcPr>
          <w:p w14:paraId="66D90732">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00-6000</w:t>
            </w:r>
          </w:p>
        </w:tc>
        <w:tc>
          <w:tcPr>
            <w:tcW w:w="1004" w:type="dxa"/>
            <w:noWrap w:val="0"/>
            <w:vAlign w:val="top"/>
          </w:tcPr>
          <w:p w14:paraId="02ED8661">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＜30</w:t>
            </w:r>
            <w:r>
              <w:rPr>
                <w:rFonts w:ascii="仿宋" w:hAnsi="仿宋" w:eastAsia="仿宋" w:cs="仿宋"/>
                <w:color w:val="auto"/>
                <w:position w:val="2"/>
                <w:sz w:val="23"/>
                <w:szCs w:val="23"/>
              </w:rPr>
              <w:t>0</w:t>
            </w:r>
          </w:p>
        </w:tc>
      </w:tr>
      <w:tr w14:paraId="41B8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noWrap w:val="0"/>
            <w:vAlign w:val="top"/>
          </w:tcPr>
          <w:p w14:paraId="7A556A5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08AD344F">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z w:val="23"/>
                <w:szCs w:val="23"/>
              </w:rPr>
            </w:pPr>
            <w:r>
              <w:rPr>
                <w:rFonts w:ascii="仿宋" w:hAnsi="仿宋" w:eastAsia="仿宋" w:cs="仿宋"/>
                <w:color w:val="auto"/>
                <w:spacing w:val="3"/>
                <w:sz w:val="23"/>
                <w:szCs w:val="23"/>
              </w:rPr>
              <w:t>资产总</w:t>
            </w:r>
            <w:r>
              <w:rPr>
                <w:rFonts w:ascii="仿宋" w:hAnsi="仿宋" w:eastAsia="仿宋" w:cs="仿宋"/>
                <w:color w:val="auto"/>
                <w:spacing w:val="2"/>
                <w:sz w:val="23"/>
                <w:szCs w:val="23"/>
              </w:rPr>
              <w:t>额</w:t>
            </w:r>
          </w:p>
        </w:tc>
        <w:tc>
          <w:tcPr>
            <w:tcW w:w="900" w:type="dxa"/>
            <w:noWrap w:val="0"/>
            <w:vAlign w:val="top"/>
          </w:tcPr>
          <w:p w14:paraId="6FAC0CC6">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2240B10F">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≥8</w:t>
            </w:r>
            <w:r>
              <w:rPr>
                <w:rFonts w:ascii="仿宋" w:hAnsi="仿宋" w:eastAsia="仿宋" w:cs="仿宋"/>
                <w:color w:val="auto"/>
                <w:position w:val="1"/>
                <w:sz w:val="23"/>
                <w:szCs w:val="23"/>
              </w:rPr>
              <w:t>0000</w:t>
            </w:r>
          </w:p>
        </w:tc>
        <w:tc>
          <w:tcPr>
            <w:tcW w:w="1535" w:type="dxa"/>
            <w:noWrap w:val="0"/>
            <w:vAlign w:val="top"/>
          </w:tcPr>
          <w:p w14:paraId="2DE62582">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z w:val="23"/>
                <w:szCs w:val="23"/>
              </w:rPr>
            </w:pPr>
            <w:r>
              <w:rPr>
                <w:rFonts w:ascii="仿宋" w:hAnsi="仿宋" w:eastAsia="仿宋" w:cs="仿宋"/>
                <w:color w:val="auto"/>
                <w:spacing w:val="6"/>
                <w:sz w:val="23"/>
                <w:szCs w:val="23"/>
              </w:rPr>
              <w:t>50</w:t>
            </w:r>
            <w:r>
              <w:rPr>
                <w:rFonts w:ascii="仿宋" w:hAnsi="仿宋" w:eastAsia="仿宋" w:cs="仿宋"/>
                <w:color w:val="auto"/>
                <w:spacing w:val="3"/>
                <w:sz w:val="23"/>
                <w:szCs w:val="23"/>
              </w:rPr>
              <w:t>00-80000</w:t>
            </w:r>
          </w:p>
        </w:tc>
        <w:tc>
          <w:tcPr>
            <w:tcW w:w="1295" w:type="dxa"/>
            <w:noWrap w:val="0"/>
            <w:vAlign w:val="top"/>
          </w:tcPr>
          <w:p w14:paraId="5D92E211">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00-5000</w:t>
            </w:r>
          </w:p>
        </w:tc>
        <w:tc>
          <w:tcPr>
            <w:tcW w:w="1004" w:type="dxa"/>
            <w:noWrap w:val="0"/>
            <w:vAlign w:val="top"/>
          </w:tcPr>
          <w:p w14:paraId="2BC6CE4E">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＜30</w:t>
            </w:r>
            <w:r>
              <w:rPr>
                <w:rFonts w:ascii="仿宋" w:hAnsi="仿宋" w:eastAsia="仿宋" w:cs="仿宋"/>
                <w:color w:val="auto"/>
                <w:position w:val="2"/>
                <w:sz w:val="23"/>
                <w:szCs w:val="23"/>
              </w:rPr>
              <w:t>0</w:t>
            </w:r>
          </w:p>
        </w:tc>
      </w:tr>
      <w:tr w14:paraId="35F1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noWrap w:val="0"/>
            <w:vAlign w:val="top"/>
          </w:tcPr>
          <w:p w14:paraId="4F308D93">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7D05CC7E">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rPr>
            </w:pPr>
            <w:r>
              <w:rPr>
                <w:rFonts w:ascii="仿宋" w:hAnsi="仿宋" w:eastAsia="仿宋" w:cs="仿宋"/>
                <w:color w:val="auto"/>
                <w:spacing w:val="6"/>
                <w:sz w:val="23"/>
                <w:szCs w:val="23"/>
              </w:rPr>
              <w:t>批</w:t>
            </w:r>
            <w:r>
              <w:rPr>
                <w:rFonts w:ascii="仿宋" w:hAnsi="仿宋" w:eastAsia="仿宋" w:cs="仿宋"/>
                <w:color w:val="auto"/>
                <w:spacing w:val="4"/>
                <w:sz w:val="23"/>
                <w:szCs w:val="23"/>
              </w:rPr>
              <w:t>发业</w:t>
            </w:r>
          </w:p>
        </w:tc>
        <w:tc>
          <w:tcPr>
            <w:tcW w:w="1187" w:type="dxa"/>
            <w:noWrap w:val="0"/>
            <w:vAlign w:val="top"/>
          </w:tcPr>
          <w:p w14:paraId="1331C11B">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78963C96">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63AB33B3">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≥200</w:t>
            </w:r>
          </w:p>
        </w:tc>
        <w:tc>
          <w:tcPr>
            <w:tcW w:w="1535" w:type="dxa"/>
            <w:noWrap w:val="0"/>
            <w:vAlign w:val="top"/>
          </w:tcPr>
          <w:p w14:paraId="4524FCDF">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z w:val="23"/>
                <w:szCs w:val="23"/>
              </w:rPr>
            </w:pPr>
            <w:r>
              <w:rPr>
                <w:rFonts w:ascii="仿宋" w:hAnsi="仿宋" w:eastAsia="仿宋" w:cs="仿宋"/>
                <w:color w:val="auto"/>
                <w:spacing w:val="3"/>
                <w:sz w:val="23"/>
                <w:szCs w:val="23"/>
              </w:rPr>
              <w:t>20-200</w:t>
            </w:r>
          </w:p>
        </w:tc>
        <w:tc>
          <w:tcPr>
            <w:tcW w:w="1295" w:type="dxa"/>
            <w:noWrap w:val="0"/>
            <w:vAlign w:val="top"/>
          </w:tcPr>
          <w:p w14:paraId="0E59E629">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z w:val="23"/>
                <w:szCs w:val="23"/>
              </w:rPr>
            </w:pPr>
            <w:r>
              <w:rPr>
                <w:rFonts w:ascii="仿宋" w:hAnsi="仿宋" w:eastAsia="仿宋" w:cs="仿宋"/>
                <w:color w:val="auto"/>
                <w:spacing w:val="2"/>
                <w:sz w:val="23"/>
                <w:szCs w:val="23"/>
              </w:rPr>
              <w:t>5-</w:t>
            </w:r>
            <w:r>
              <w:rPr>
                <w:rFonts w:ascii="仿宋" w:hAnsi="仿宋" w:eastAsia="仿宋" w:cs="仿宋"/>
                <w:color w:val="auto"/>
                <w:spacing w:val="1"/>
                <w:sz w:val="23"/>
                <w:szCs w:val="23"/>
              </w:rPr>
              <w:t>20</w:t>
            </w:r>
          </w:p>
        </w:tc>
        <w:tc>
          <w:tcPr>
            <w:tcW w:w="1004" w:type="dxa"/>
            <w:noWrap w:val="0"/>
            <w:vAlign w:val="top"/>
          </w:tcPr>
          <w:p w14:paraId="7D2A9083">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rPr>
            </w:pPr>
            <w:r>
              <w:rPr>
                <w:rFonts w:ascii="仿宋" w:hAnsi="仿宋" w:eastAsia="仿宋" w:cs="仿宋"/>
                <w:color w:val="auto"/>
                <w:spacing w:val="-7"/>
                <w:position w:val="2"/>
                <w:sz w:val="23"/>
                <w:szCs w:val="23"/>
              </w:rPr>
              <w:t>＜</w:t>
            </w:r>
            <w:r>
              <w:rPr>
                <w:rFonts w:ascii="仿宋" w:hAnsi="仿宋" w:eastAsia="仿宋" w:cs="仿宋"/>
                <w:color w:val="auto"/>
                <w:spacing w:val="-6"/>
                <w:position w:val="2"/>
                <w:sz w:val="23"/>
                <w:szCs w:val="23"/>
              </w:rPr>
              <w:t>5</w:t>
            </w:r>
          </w:p>
        </w:tc>
      </w:tr>
      <w:tr w14:paraId="73E0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noWrap w:val="0"/>
            <w:vAlign w:val="top"/>
          </w:tcPr>
          <w:p w14:paraId="190518C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011436D7">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68A93A61">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3C660658">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≥4</w:t>
            </w:r>
            <w:r>
              <w:rPr>
                <w:rFonts w:ascii="仿宋" w:hAnsi="仿宋" w:eastAsia="仿宋" w:cs="仿宋"/>
                <w:color w:val="auto"/>
                <w:position w:val="1"/>
                <w:sz w:val="23"/>
                <w:szCs w:val="23"/>
              </w:rPr>
              <w:t>0000</w:t>
            </w:r>
          </w:p>
        </w:tc>
        <w:tc>
          <w:tcPr>
            <w:tcW w:w="1535" w:type="dxa"/>
            <w:noWrap w:val="0"/>
            <w:vAlign w:val="top"/>
          </w:tcPr>
          <w:p w14:paraId="406E837F">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z w:val="23"/>
                <w:szCs w:val="23"/>
              </w:rPr>
            </w:pPr>
            <w:r>
              <w:rPr>
                <w:rFonts w:ascii="仿宋" w:hAnsi="仿宋" w:eastAsia="仿宋" w:cs="仿宋"/>
                <w:color w:val="auto"/>
                <w:spacing w:val="6"/>
                <w:sz w:val="23"/>
                <w:szCs w:val="23"/>
              </w:rPr>
              <w:t>50</w:t>
            </w:r>
            <w:r>
              <w:rPr>
                <w:rFonts w:ascii="仿宋" w:hAnsi="仿宋" w:eastAsia="仿宋" w:cs="仿宋"/>
                <w:color w:val="auto"/>
                <w:spacing w:val="3"/>
                <w:sz w:val="23"/>
                <w:szCs w:val="23"/>
              </w:rPr>
              <w:t>00-40000</w:t>
            </w:r>
          </w:p>
        </w:tc>
        <w:tc>
          <w:tcPr>
            <w:tcW w:w="1295" w:type="dxa"/>
            <w:noWrap w:val="0"/>
            <w:vAlign w:val="top"/>
          </w:tcPr>
          <w:p w14:paraId="1ED04FBF">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z w:val="23"/>
                <w:szCs w:val="23"/>
              </w:rPr>
            </w:pPr>
            <w:r>
              <w:rPr>
                <w:rFonts w:ascii="仿宋" w:hAnsi="仿宋" w:eastAsia="仿宋" w:cs="仿宋"/>
                <w:color w:val="auto"/>
                <w:spacing w:val="2"/>
                <w:sz w:val="23"/>
                <w:szCs w:val="23"/>
              </w:rPr>
              <w:t>1000-5000</w:t>
            </w:r>
          </w:p>
        </w:tc>
        <w:tc>
          <w:tcPr>
            <w:tcW w:w="1004" w:type="dxa"/>
            <w:noWrap w:val="0"/>
            <w:vAlign w:val="top"/>
          </w:tcPr>
          <w:p w14:paraId="0D4E4B9A">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w:t>
            </w:r>
            <w:r>
              <w:rPr>
                <w:rFonts w:ascii="仿宋" w:hAnsi="仿宋" w:eastAsia="仿宋" w:cs="仿宋"/>
                <w:color w:val="auto"/>
                <w:position w:val="2"/>
                <w:sz w:val="23"/>
                <w:szCs w:val="23"/>
              </w:rPr>
              <w:t>000</w:t>
            </w:r>
          </w:p>
        </w:tc>
      </w:tr>
      <w:tr w14:paraId="7ECF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noWrap w:val="0"/>
            <w:vAlign w:val="top"/>
          </w:tcPr>
          <w:p w14:paraId="13C6FBC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0A19D66A">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z w:val="23"/>
                <w:szCs w:val="23"/>
              </w:rPr>
            </w:pPr>
            <w:r>
              <w:rPr>
                <w:rFonts w:ascii="仿宋" w:hAnsi="仿宋" w:eastAsia="仿宋" w:cs="仿宋"/>
                <w:color w:val="auto"/>
                <w:spacing w:val="5"/>
                <w:sz w:val="23"/>
                <w:szCs w:val="23"/>
              </w:rPr>
              <w:t>零</w:t>
            </w:r>
            <w:r>
              <w:rPr>
                <w:rFonts w:ascii="仿宋" w:hAnsi="仿宋" w:eastAsia="仿宋" w:cs="仿宋"/>
                <w:color w:val="auto"/>
                <w:spacing w:val="4"/>
                <w:sz w:val="23"/>
                <w:szCs w:val="23"/>
              </w:rPr>
              <w:t>售业</w:t>
            </w:r>
          </w:p>
        </w:tc>
        <w:tc>
          <w:tcPr>
            <w:tcW w:w="1187" w:type="dxa"/>
            <w:noWrap w:val="0"/>
            <w:vAlign w:val="top"/>
          </w:tcPr>
          <w:p w14:paraId="56E9DCCF">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193C104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5C646C8B">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≥300</w:t>
            </w:r>
          </w:p>
        </w:tc>
        <w:tc>
          <w:tcPr>
            <w:tcW w:w="1535" w:type="dxa"/>
            <w:noWrap w:val="0"/>
            <w:vAlign w:val="top"/>
          </w:tcPr>
          <w:p w14:paraId="27379FC3">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z w:val="23"/>
                <w:szCs w:val="23"/>
              </w:rPr>
            </w:pPr>
            <w:r>
              <w:rPr>
                <w:rFonts w:ascii="仿宋" w:hAnsi="仿宋" w:eastAsia="仿宋" w:cs="仿宋"/>
                <w:color w:val="auto"/>
                <w:spacing w:val="4"/>
                <w:sz w:val="23"/>
                <w:szCs w:val="23"/>
              </w:rPr>
              <w:t>50</w:t>
            </w:r>
            <w:r>
              <w:rPr>
                <w:rFonts w:ascii="仿宋" w:hAnsi="仿宋" w:eastAsia="仿宋" w:cs="仿宋"/>
                <w:color w:val="auto"/>
                <w:spacing w:val="2"/>
                <w:sz w:val="23"/>
                <w:szCs w:val="23"/>
              </w:rPr>
              <w:t>-300</w:t>
            </w:r>
          </w:p>
        </w:tc>
        <w:tc>
          <w:tcPr>
            <w:tcW w:w="1295" w:type="dxa"/>
            <w:noWrap w:val="0"/>
            <w:vAlign w:val="top"/>
          </w:tcPr>
          <w:p w14:paraId="4DE8E42D">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-50</w:t>
            </w:r>
          </w:p>
        </w:tc>
        <w:tc>
          <w:tcPr>
            <w:tcW w:w="1004" w:type="dxa"/>
            <w:noWrap w:val="0"/>
            <w:vAlign w:val="top"/>
          </w:tcPr>
          <w:p w14:paraId="507599D8">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10</w:t>
            </w:r>
          </w:p>
        </w:tc>
      </w:tr>
      <w:tr w14:paraId="2E66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noWrap w:val="0"/>
            <w:vAlign w:val="top"/>
          </w:tcPr>
          <w:p w14:paraId="01988B3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3F111390">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43EF5E5B">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1B90D6B6">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≤2</w:t>
            </w:r>
            <w:r>
              <w:rPr>
                <w:rFonts w:ascii="仿宋" w:hAnsi="仿宋" w:eastAsia="仿宋" w:cs="仿宋"/>
                <w:color w:val="auto"/>
                <w:spacing w:val="1"/>
                <w:position w:val="1"/>
                <w:sz w:val="23"/>
                <w:szCs w:val="23"/>
              </w:rPr>
              <w:t>0000</w:t>
            </w:r>
          </w:p>
        </w:tc>
        <w:tc>
          <w:tcPr>
            <w:tcW w:w="1535" w:type="dxa"/>
            <w:noWrap w:val="0"/>
            <w:vAlign w:val="top"/>
          </w:tcPr>
          <w:p w14:paraId="79778B36">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z w:val="23"/>
                <w:szCs w:val="23"/>
              </w:rPr>
            </w:pPr>
            <w:r>
              <w:rPr>
                <w:rFonts w:ascii="仿宋" w:hAnsi="仿宋" w:eastAsia="仿宋" w:cs="仿宋"/>
                <w:color w:val="auto"/>
                <w:spacing w:val="6"/>
                <w:sz w:val="23"/>
                <w:szCs w:val="23"/>
              </w:rPr>
              <w:t>5</w:t>
            </w:r>
            <w:r>
              <w:rPr>
                <w:rFonts w:ascii="仿宋" w:hAnsi="仿宋" w:eastAsia="仿宋" w:cs="仿宋"/>
                <w:color w:val="auto"/>
                <w:spacing w:val="4"/>
                <w:sz w:val="23"/>
                <w:szCs w:val="23"/>
              </w:rPr>
              <w:t>0</w:t>
            </w:r>
            <w:r>
              <w:rPr>
                <w:rFonts w:ascii="仿宋" w:hAnsi="仿宋" w:eastAsia="仿宋" w:cs="仿宋"/>
                <w:color w:val="auto"/>
                <w:spacing w:val="3"/>
                <w:sz w:val="23"/>
                <w:szCs w:val="23"/>
              </w:rPr>
              <w:t>0-20000</w:t>
            </w:r>
          </w:p>
        </w:tc>
        <w:tc>
          <w:tcPr>
            <w:tcW w:w="1295" w:type="dxa"/>
            <w:noWrap w:val="0"/>
            <w:vAlign w:val="top"/>
          </w:tcPr>
          <w:p w14:paraId="4AD566CA">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00-500</w:t>
            </w:r>
          </w:p>
        </w:tc>
        <w:tc>
          <w:tcPr>
            <w:tcW w:w="1004" w:type="dxa"/>
            <w:noWrap w:val="0"/>
            <w:vAlign w:val="top"/>
          </w:tcPr>
          <w:p w14:paraId="1107F284">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4482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noWrap w:val="0"/>
            <w:vAlign w:val="top"/>
          </w:tcPr>
          <w:p w14:paraId="66D33A6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533855AD">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z w:val="23"/>
                <w:szCs w:val="23"/>
              </w:rPr>
            </w:pPr>
            <w:r>
              <w:rPr>
                <w:rFonts w:ascii="仿宋" w:hAnsi="仿宋" w:eastAsia="仿宋" w:cs="仿宋"/>
                <w:color w:val="auto"/>
                <w:spacing w:val="6"/>
                <w:sz w:val="23"/>
                <w:szCs w:val="23"/>
              </w:rPr>
              <w:t>交</w:t>
            </w:r>
            <w:r>
              <w:rPr>
                <w:rFonts w:ascii="仿宋" w:hAnsi="仿宋" w:eastAsia="仿宋" w:cs="仿宋"/>
                <w:color w:val="auto"/>
                <w:spacing w:val="4"/>
                <w:sz w:val="23"/>
                <w:szCs w:val="23"/>
              </w:rPr>
              <w:t>通运输</w:t>
            </w:r>
          </w:p>
        </w:tc>
        <w:tc>
          <w:tcPr>
            <w:tcW w:w="1187" w:type="dxa"/>
            <w:noWrap w:val="0"/>
            <w:vAlign w:val="top"/>
          </w:tcPr>
          <w:p w14:paraId="047DF16B">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1CAFFDB7">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6D4B5E5B">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≥10</w:t>
            </w:r>
            <w:r>
              <w:rPr>
                <w:rFonts w:ascii="仿宋" w:hAnsi="仿宋" w:eastAsia="仿宋" w:cs="仿宋"/>
                <w:color w:val="auto"/>
                <w:position w:val="1"/>
                <w:sz w:val="23"/>
                <w:szCs w:val="23"/>
              </w:rPr>
              <w:t>00</w:t>
            </w:r>
          </w:p>
        </w:tc>
        <w:tc>
          <w:tcPr>
            <w:tcW w:w="1535" w:type="dxa"/>
            <w:noWrap w:val="0"/>
            <w:vAlign w:val="top"/>
          </w:tcPr>
          <w:p w14:paraId="222EECFD">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00-1000</w:t>
            </w:r>
          </w:p>
        </w:tc>
        <w:tc>
          <w:tcPr>
            <w:tcW w:w="1295" w:type="dxa"/>
            <w:noWrap w:val="0"/>
            <w:vAlign w:val="top"/>
          </w:tcPr>
          <w:p w14:paraId="05BC19A3">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z w:val="23"/>
                <w:szCs w:val="23"/>
              </w:rPr>
            </w:pPr>
            <w:r>
              <w:rPr>
                <w:rFonts w:ascii="仿宋" w:hAnsi="仿宋" w:eastAsia="仿宋" w:cs="仿宋"/>
                <w:color w:val="auto"/>
                <w:spacing w:val="3"/>
                <w:sz w:val="23"/>
                <w:szCs w:val="23"/>
              </w:rPr>
              <w:t>20-300</w:t>
            </w:r>
          </w:p>
        </w:tc>
        <w:tc>
          <w:tcPr>
            <w:tcW w:w="1004" w:type="dxa"/>
            <w:noWrap w:val="0"/>
            <w:vAlign w:val="top"/>
          </w:tcPr>
          <w:p w14:paraId="6B67585A">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20</w:t>
            </w:r>
          </w:p>
        </w:tc>
      </w:tr>
      <w:tr w14:paraId="106E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noWrap w:val="0"/>
            <w:vAlign w:val="top"/>
          </w:tcPr>
          <w:p w14:paraId="06965F0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40BDF900">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51D53CFF">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6417E02C">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≥3</w:t>
            </w:r>
            <w:r>
              <w:rPr>
                <w:rFonts w:ascii="仿宋" w:hAnsi="仿宋" w:eastAsia="仿宋" w:cs="仿宋"/>
                <w:color w:val="auto"/>
                <w:position w:val="1"/>
                <w:sz w:val="23"/>
                <w:szCs w:val="23"/>
              </w:rPr>
              <w:t>0000</w:t>
            </w:r>
          </w:p>
        </w:tc>
        <w:tc>
          <w:tcPr>
            <w:tcW w:w="1535" w:type="dxa"/>
            <w:noWrap w:val="0"/>
            <w:vAlign w:val="top"/>
          </w:tcPr>
          <w:p w14:paraId="335CD9E9">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z w:val="23"/>
                <w:szCs w:val="23"/>
              </w:rPr>
            </w:pPr>
            <w:r>
              <w:rPr>
                <w:rFonts w:ascii="仿宋" w:hAnsi="仿宋" w:eastAsia="仿宋" w:cs="仿宋"/>
                <w:color w:val="auto"/>
                <w:spacing w:val="6"/>
                <w:sz w:val="23"/>
                <w:szCs w:val="23"/>
              </w:rPr>
              <w:t>30</w:t>
            </w:r>
            <w:r>
              <w:rPr>
                <w:rFonts w:ascii="仿宋" w:hAnsi="仿宋" w:eastAsia="仿宋" w:cs="仿宋"/>
                <w:color w:val="auto"/>
                <w:spacing w:val="3"/>
                <w:sz w:val="23"/>
                <w:szCs w:val="23"/>
              </w:rPr>
              <w:t>00-30000</w:t>
            </w:r>
          </w:p>
        </w:tc>
        <w:tc>
          <w:tcPr>
            <w:tcW w:w="1295" w:type="dxa"/>
            <w:noWrap w:val="0"/>
            <w:vAlign w:val="top"/>
          </w:tcPr>
          <w:p w14:paraId="472525B8">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z w:val="23"/>
                <w:szCs w:val="23"/>
              </w:rPr>
            </w:pPr>
            <w:r>
              <w:rPr>
                <w:rFonts w:ascii="仿宋" w:hAnsi="仿宋" w:eastAsia="仿宋" w:cs="仿宋"/>
                <w:color w:val="auto"/>
                <w:spacing w:val="6"/>
                <w:sz w:val="23"/>
                <w:szCs w:val="23"/>
              </w:rPr>
              <w:t>2</w:t>
            </w:r>
            <w:r>
              <w:rPr>
                <w:rFonts w:ascii="仿宋" w:hAnsi="仿宋" w:eastAsia="仿宋" w:cs="仿宋"/>
                <w:color w:val="auto"/>
                <w:spacing w:val="4"/>
                <w:sz w:val="23"/>
                <w:szCs w:val="23"/>
              </w:rPr>
              <w:t>0</w:t>
            </w:r>
            <w:r>
              <w:rPr>
                <w:rFonts w:ascii="仿宋" w:hAnsi="仿宋" w:eastAsia="仿宋" w:cs="仿宋"/>
                <w:color w:val="auto"/>
                <w:spacing w:val="3"/>
                <w:sz w:val="23"/>
                <w:szCs w:val="23"/>
              </w:rPr>
              <w:t>0-3000</w:t>
            </w:r>
          </w:p>
        </w:tc>
        <w:tc>
          <w:tcPr>
            <w:tcW w:w="1004" w:type="dxa"/>
            <w:noWrap w:val="0"/>
            <w:vAlign w:val="top"/>
          </w:tcPr>
          <w:p w14:paraId="69047749">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＜20</w:t>
            </w:r>
            <w:r>
              <w:rPr>
                <w:rFonts w:ascii="仿宋" w:hAnsi="仿宋" w:eastAsia="仿宋" w:cs="仿宋"/>
                <w:color w:val="auto"/>
                <w:position w:val="2"/>
                <w:sz w:val="23"/>
                <w:szCs w:val="23"/>
              </w:rPr>
              <w:t>0</w:t>
            </w:r>
          </w:p>
        </w:tc>
      </w:tr>
      <w:tr w14:paraId="488E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noWrap w:val="0"/>
            <w:vAlign w:val="top"/>
          </w:tcPr>
          <w:p w14:paraId="74F7FA8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39F58BBB">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z w:val="23"/>
                <w:szCs w:val="23"/>
              </w:rPr>
            </w:pPr>
            <w:r>
              <w:rPr>
                <w:rFonts w:ascii="仿宋" w:hAnsi="仿宋" w:eastAsia="仿宋" w:cs="仿宋"/>
                <w:color w:val="auto"/>
                <w:spacing w:val="-1"/>
                <w:sz w:val="23"/>
                <w:szCs w:val="23"/>
              </w:rPr>
              <w:t>仓</w:t>
            </w:r>
            <w:r>
              <w:rPr>
                <w:rFonts w:ascii="仿宋" w:hAnsi="仿宋" w:eastAsia="仿宋" w:cs="仿宋"/>
                <w:color w:val="auto"/>
                <w:sz w:val="23"/>
                <w:szCs w:val="23"/>
              </w:rPr>
              <w:t>储</w:t>
            </w:r>
          </w:p>
        </w:tc>
        <w:tc>
          <w:tcPr>
            <w:tcW w:w="1187" w:type="dxa"/>
            <w:noWrap w:val="0"/>
            <w:vAlign w:val="top"/>
          </w:tcPr>
          <w:p w14:paraId="7285B7BB">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65F6BD49">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1D7EF2D6">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≥200</w:t>
            </w:r>
          </w:p>
        </w:tc>
        <w:tc>
          <w:tcPr>
            <w:tcW w:w="1535" w:type="dxa"/>
            <w:noWrap w:val="0"/>
            <w:vAlign w:val="top"/>
          </w:tcPr>
          <w:p w14:paraId="77FE63A9">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00-200</w:t>
            </w:r>
          </w:p>
        </w:tc>
        <w:tc>
          <w:tcPr>
            <w:tcW w:w="1295" w:type="dxa"/>
            <w:noWrap w:val="0"/>
            <w:vAlign w:val="top"/>
          </w:tcPr>
          <w:p w14:paraId="6A362FA4">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rPr>
            </w:pPr>
            <w:r>
              <w:rPr>
                <w:rFonts w:ascii="仿宋" w:hAnsi="仿宋" w:eastAsia="仿宋" w:cs="仿宋"/>
                <w:color w:val="auto"/>
                <w:spacing w:val="3"/>
                <w:sz w:val="23"/>
                <w:szCs w:val="23"/>
              </w:rPr>
              <w:t>20-100</w:t>
            </w:r>
          </w:p>
        </w:tc>
        <w:tc>
          <w:tcPr>
            <w:tcW w:w="1004" w:type="dxa"/>
            <w:noWrap w:val="0"/>
            <w:vAlign w:val="top"/>
          </w:tcPr>
          <w:p w14:paraId="571C82E8">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20</w:t>
            </w:r>
          </w:p>
        </w:tc>
      </w:tr>
      <w:tr w14:paraId="3AA6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noWrap w:val="0"/>
            <w:vAlign w:val="top"/>
          </w:tcPr>
          <w:p w14:paraId="7B6F173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4E4B800B">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67A6CA4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108FA391">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≥3</w:t>
            </w:r>
            <w:r>
              <w:rPr>
                <w:rFonts w:ascii="仿宋" w:hAnsi="仿宋" w:eastAsia="仿宋" w:cs="仿宋"/>
                <w:color w:val="auto"/>
                <w:position w:val="1"/>
                <w:sz w:val="23"/>
                <w:szCs w:val="23"/>
              </w:rPr>
              <w:t>0000</w:t>
            </w:r>
          </w:p>
        </w:tc>
        <w:tc>
          <w:tcPr>
            <w:tcW w:w="1535" w:type="dxa"/>
            <w:noWrap w:val="0"/>
            <w:vAlign w:val="top"/>
          </w:tcPr>
          <w:p w14:paraId="5BC7DAEF">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z w:val="23"/>
                <w:szCs w:val="23"/>
              </w:rPr>
            </w:pPr>
            <w:r>
              <w:rPr>
                <w:rFonts w:ascii="仿宋" w:hAnsi="仿宋" w:eastAsia="仿宋" w:cs="仿宋"/>
                <w:color w:val="auto"/>
                <w:spacing w:val="4"/>
                <w:sz w:val="23"/>
                <w:szCs w:val="23"/>
              </w:rPr>
              <w:t>1</w:t>
            </w:r>
            <w:r>
              <w:rPr>
                <w:rFonts w:ascii="仿宋" w:hAnsi="仿宋" w:eastAsia="仿宋" w:cs="仿宋"/>
                <w:color w:val="auto"/>
                <w:spacing w:val="3"/>
                <w:sz w:val="23"/>
                <w:szCs w:val="23"/>
              </w:rPr>
              <w:t>0</w:t>
            </w:r>
            <w:r>
              <w:rPr>
                <w:rFonts w:ascii="仿宋" w:hAnsi="仿宋" w:eastAsia="仿宋" w:cs="仿宋"/>
                <w:color w:val="auto"/>
                <w:spacing w:val="2"/>
                <w:sz w:val="23"/>
                <w:szCs w:val="23"/>
              </w:rPr>
              <w:t>00-30000</w:t>
            </w:r>
          </w:p>
        </w:tc>
        <w:tc>
          <w:tcPr>
            <w:tcW w:w="1295" w:type="dxa"/>
            <w:noWrap w:val="0"/>
            <w:vAlign w:val="top"/>
          </w:tcPr>
          <w:p w14:paraId="45A7685E">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rPr>
            </w:pPr>
            <w:r>
              <w:rPr>
                <w:rFonts w:ascii="仿宋" w:hAnsi="仿宋" w:eastAsia="仿宋" w:cs="仿宋"/>
                <w:color w:val="auto"/>
                <w:spacing w:val="2"/>
                <w:sz w:val="23"/>
                <w:szCs w:val="23"/>
              </w:rPr>
              <w:t>100-1</w:t>
            </w:r>
            <w:r>
              <w:rPr>
                <w:rFonts w:ascii="仿宋" w:hAnsi="仿宋" w:eastAsia="仿宋" w:cs="仿宋"/>
                <w:color w:val="auto"/>
                <w:spacing w:val="1"/>
                <w:sz w:val="23"/>
                <w:szCs w:val="23"/>
              </w:rPr>
              <w:t>000</w:t>
            </w:r>
          </w:p>
        </w:tc>
        <w:tc>
          <w:tcPr>
            <w:tcW w:w="1004" w:type="dxa"/>
            <w:noWrap w:val="0"/>
            <w:vAlign w:val="top"/>
          </w:tcPr>
          <w:p w14:paraId="0F5D5E57">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7263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noWrap w:val="0"/>
            <w:vAlign w:val="top"/>
          </w:tcPr>
          <w:p w14:paraId="787F232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6F184371">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z w:val="23"/>
                <w:szCs w:val="23"/>
              </w:rPr>
            </w:pPr>
            <w:r>
              <w:rPr>
                <w:rFonts w:ascii="仿宋" w:hAnsi="仿宋" w:eastAsia="仿宋" w:cs="仿宋"/>
                <w:color w:val="auto"/>
                <w:spacing w:val="-2"/>
                <w:sz w:val="23"/>
                <w:szCs w:val="23"/>
              </w:rPr>
              <w:t>邮</w:t>
            </w:r>
            <w:r>
              <w:rPr>
                <w:rFonts w:ascii="仿宋" w:hAnsi="仿宋" w:eastAsia="仿宋" w:cs="仿宋"/>
                <w:color w:val="auto"/>
                <w:spacing w:val="-1"/>
                <w:sz w:val="23"/>
                <w:szCs w:val="23"/>
              </w:rPr>
              <w:t>政业</w:t>
            </w:r>
          </w:p>
        </w:tc>
        <w:tc>
          <w:tcPr>
            <w:tcW w:w="1187" w:type="dxa"/>
            <w:noWrap w:val="0"/>
            <w:vAlign w:val="top"/>
          </w:tcPr>
          <w:p w14:paraId="63D7E330">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5EB51E66">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2EEBA4FD">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≥10</w:t>
            </w:r>
            <w:r>
              <w:rPr>
                <w:rFonts w:ascii="仿宋" w:hAnsi="仿宋" w:eastAsia="仿宋" w:cs="仿宋"/>
                <w:color w:val="auto"/>
                <w:position w:val="1"/>
                <w:sz w:val="23"/>
                <w:szCs w:val="23"/>
              </w:rPr>
              <w:t>00</w:t>
            </w:r>
          </w:p>
        </w:tc>
        <w:tc>
          <w:tcPr>
            <w:tcW w:w="1535" w:type="dxa"/>
            <w:noWrap w:val="0"/>
            <w:vAlign w:val="top"/>
          </w:tcPr>
          <w:p w14:paraId="72DABAEC">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z w:val="23"/>
                <w:szCs w:val="23"/>
              </w:rPr>
            </w:pPr>
            <w:r>
              <w:rPr>
                <w:rFonts w:ascii="仿宋" w:hAnsi="仿宋" w:eastAsia="仿宋" w:cs="仿宋"/>
                <w:color w:val="auto"/>
                <w:spacing w:val="6"/>
                <w:sz w:val="23"/>
                <w:szCs w:val="23"/>
              </w:rPr>
              <w:t>3</w:t>
            </w:r>
            <w:r>
              <w:rPr>
                <w:rFonts w:ascii="仿宋" w:hAnsi="仿宋" w:eastAsia="仿宋" w:cs="仿宋"/>
                <w:color w:val="auto"/>
                <w:spacing w:val="4"/>
                <w:sz w:val="23"/>
                <w:szCs w:val="23"/>
              </w:rPr>
              <w:t>0</w:t>
            </w:r>
            <w:r>
              <w:rPr>
                <w:rFonts w:ascii="仿宋" w:hAnsi="仿宋" w:eastAsia="仿宋" w:cs="仿宋"/>
                <w:color w:val="auto"/>
                <w:spacing w:val="3"/>
                <w:sz w:val="23"/>
                <w:szCs w:val="23"/>
              </w:rPr>
              <w:t>0- 1000</w:t>
            </w:r>
          </w:p>
        </w:tc>
        <w:tc>
          <w:tcPr>
            <w:tcW w:w="1295" w:type="dxa"/>
            <w:noWrap w:val="0"/>
            <w:vAlign w:val="top"/>
          </w:tcPr>
          <w:p w14:paraId="136E2D14">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rPr>
            </w:pPr>
            <w:r>
              <w:rPr>
                <w:rFonts w:ascii="仿宋" w:hAnsi="仿宋" w:eastAsia="仿宋" w:cs="仿宋"/>
                <w:color w:val="auto"/>
                <w:spacing w:val="3"/>
                <w:sz w:val="23"/>
                <w:szCs w:val="23"/>
              </w:rPr>
              <w:t>20-300</w:t>
            </w:r>
          </w:p>
        </w:tc>
        <w:tc>
          <w:tcPr>
            <w:tcW w:w="1004" w:type="dxa"/>
            <w:noWrap w:val="0"/>
            <w:vAlign w:val="top"/>
          </w:tcPr>
          <w:p w14:paraId="4C309F1A">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20</w:t>
            </w:r>
          </w:p>
        </w:tc>
      </w:tr>
      <w:tr w14:paraId="1E91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noWrap w:val="0"/>
            <w:vAlign w:val="top"/>
          </w:tcPr>
          <w:p w14:paraId="377A0EB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7B7C6BFE">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25E02D9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7C354D31">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≥3</w:t>
            </w:r>
            <w:r>
              <w:rPr>
                <w:rFonts w:ascii="仿宋" w:hAnsi="仿宋" w:eastAsia="仿宋" w:cs="仿宋"/>
                <w:color w:val="auto"/>
                <w:position w:val="1"/>
                <w:sz w:val="23"/>
                <w:szCs w:val="23"/>
              </w:rPr>
              <w:t>0000</w:t>
            </w:r>
          </w:p>
        </w:tc>
        <w:tc>
          <w:tcPr>
            <w:tcW w:w="1535" w:type="dxa"/>
            <w:noWrap w:val="0"/>
            <w:vAlign w:val="top"/>
          </w:tcPr>
          <w:p w14:paraId="192874D6">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z w:val="23"/>
                <w:szCs w:val="23"/>
              </w:rPr>
            </w:pPr>
            <w:r>
              <w:rPr>
                <w:rFonts w:ascii="仿宋" w:hAnsi="仿宋" w:eastAsia="仿宋" w:cs="仿宋"/>
                <w:color w:val="auto"/>
                <w:spacing w:val="4"/>
                <w:sz w:val="23"/>
                <w:szCs w:val="23"/>
              </w:rPr>
              <w:t>2000-3000</w:t>
            </w:r>
            <w:r>
              <w:rPr>
                <w:rFonts w:ascii="仿宋" w:hAnsi="仿宋" w:eastAsia="仿宋" w:cs="仿宋"/>
                <w:color w:val="auto"/>
                <w:spacing w:val="2"/>
                <w:sz w:val="23"/>
                <w:szCs w:val="23"/>
              </w:rPr>
              <w:t>0</w:t>
            </w:r>
          </w:p>
        </w:tc>
        <w:tc>
          <w:tcPr>
            <w:tcW w:w="1295" w:type="dxa"/>
            <w:noWrap w:val="0"/>
            <w:vAlign w:val="top"/>
          </w:tcPr>
          <w:p w14:paraId="00129974">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rPr>
            </w:pPr>
            <w:r>
              <w:rPr>
                <w:rFonts w:ascii="仿宋" w:hAnsi="仿宋" w:eastAsia="仿宋" w:cs="仿宋"/>
                <w:color w:val="auto"/>
                <w:spacing w:val="2"/>
                <w:sz w:val="23"/>
                <w:szCs w:val="23"/>
              </w:rPr>
              <w:t>100-2</w:t>
            </w:r>
            <w:r>
              <w:rPr>
                <w:rFonts w:ascii="仿宋" w:hAnsi="仿宋" w:eastAsia="仿宋" w:cs="仿宋"/>
                <w:color w:val="auto"/>
                <w:spacing w:val="1"/>
                <w:sz w:val="23"/>
                <w:szCs w:val="23"/>
              </w:rPr>
              <w:t>000</w:t>
            </w:r>
          </w:p>
        </w:tc>
        <w:tc>
          <w:tcPr>
            <w:tcW w:w="1004" w:type="dxa"/>
            <w:noWrap w:val="0"/>
            <w:vAlign w:val="top"/>
          </w:tcPr>
          <w:p w14:paraId="7CD1FE69">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7DA4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noWrap w:val="0"/>
            <w:vAlign w:val="top"/>
          </w:tcPr>
          <w:p w14:paraId="0B6803B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p w14:paraId="3C760B55">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z w:val="23"/>
                <w:szCs w:val="23"/>
              </w:rPr>
            </w:pPr>
            <w:r>
              <w:rPr>
                <w:rFonts w:ascii="仿宋" w:hAnsi="仿宋" w:eastAsia="仿宋" w:cs="仿宋"/>
                <w:color w:val="auto"/>
                <w:spacing w:val="6"/>
                <w:sz w:val="23"/>
                <w:szCs w:val="23"/>
              </w:rPr>
              <w:t>住宿餐饮</w:t>
            </w:r>
          </w:p>
        </w:tc>
        <w:tc>
          <w:tcPr>
            <w:tcW w:w="1187" w:type="dxa"/>
            <w:noWrap w:val="0"/>
            <w:vAlign w:val="top"/>
          </w:tcPr>
          <w:p w14:paraId="1E67AC82">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4D4A0B65">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02CBB0EF">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≥300</w:t>
            </w:r>
          </w:p>
        </w:tc>
        <w:tc>
          <w:tcPr>
            <w:tcW w:w="1535" w:type="dxa"/>
            <w:noWrap w:val="0"/>
            <w:vAlign w:val="top"/>
          </w:tcPr>
          <w:p w14:paraId="56C2E1ED">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00-300</w:t>
            </w:r>
          </w:p>
        </w:tc>
        <w:tc>
          <w:tcPr>
            <w:tcW w:w="1295" w:type="dxa"/>
            <w:noWrap w:val="0"/>
            <w:vAlign w:val="top"/>
          </w:tcPr>
          <w:p w14:paraId="60BAE150">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100</w:t>
            </w:r>
          </w:p>
        </w:tc>
        <w:tc>
          <w:tcPr>
            <w:tcW w:w="1004" w:type="dxa"/>
            <w:noWrap w:val="0"/>
            <w:vAlign w:val="top"/>
          </w:tcPr>
          <w:p w14:paraId="7D04FBE7">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10</w:t>
            </w:r>
          </w:p>
        </w:tc>
      </w:tr>
      <w:tr w14:paraId="0ABF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noWrap w:val="0"/>
            <w:vAlign w:val="top"/>
          </w:tcPr>
          <w:p w14:paraId="2C2F287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08D93CBB">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00490151">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19FB73AB">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w:t>
            </w:r>
            <w:r>
              <w:rPr>
                <w:rFonts w:ascii="仿宋" w:hAnsi="仿宋" w:eastAsia="仿宋" w:cs="仿宋"/>
                <w:color w:val="auto"/>
                <w:position w:val="1"/>
                <w:sz w:val="23"/>
                <w:szCs w:val="23"/>
              </w:rPr>
              <w:t>0000</w:t>
            </w:r>
          </w:p>
        </w:tc>
        <w:tc>
          <w:tcPr>
            <w:tcW w:w="1535" w:type="dxa"/>
            <w:noWrap w:val="0"/>
            <w:vAlign w:val="top"/>
          </w:tcPr>
          <w:p w14:paraId="28A7B09C">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z w:val="23"/>
                <w:szCs w:val="23"/>
              </w:rPr>
            </w:pPr>
            <w:r>
              <w:rPr>
                <w:rFonts w:ascii="仿宋" w:hAnsi="仿宋" w:eastAsia="仿宋" w:cs="仿宋"/>
                <w:color w:val="auto"/>
                <w:spacing w:val="4"/>
                <w:sz w:val="23"/>
                <w:szCs w:val="23"/>
              </w:rPr>
              <w:t>2000-1000</w:t>
            </w:r>
            <w:r>
              <w:rPr>
                <w:rFonts w:ascii="仿宋" w:hAnsi="仿宋" w:eastAsia="仿宋" w:cs="仿宋"/>
                <w:color w:val="auto"/>
                <w:spacing w:val="2"/>
                <w:sz w:val="23"/>
                <w:szCs w:val="23"/>
              </w:rPr>
              <w:t>0</w:t>
            </w:r>
          </w:p>
        </w:tc>
        <w:tc>
          <w:tcPr>
            <w:tcW w:w="1295" w:type="dxa"/>
            <w:noWrap w:val="0"/>
            <w:vAlign w:val="top"/>
          </w:tcPr>
          <w:p w14:paraId="22E8FF4A">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rPr>
            </w:pPr>
            <w:r>
              <w:rPr>
                <w:rFonts w:ascii="仿宋" w:hAnsi="仿宋" w:eastAsia="仿宋" w:cs="仿宋"/>
                <w:color w:val="auto"/>
                <w:spacing w:val="2"/>
                <w:sz w:val="23"/>
                <w:szCs w:val="23"/>
              </w:rPr>
              <w:t>100-2</w:t>
            </w:r>
            <w:r>
              <w:rPr>
                <w:rFonts w:ascii="仿宋" w:hAnsi="仿宋" w:eastAsia="仿宋" w:cs="仿宋"/>
                <w:color w:val="auto"/>
                <w:spacing w:val="1"/>
                <w:sz w:val="23"/>
                <w:szCs w:val="23"/>
              </w:rPr>
              <w:t>000</w:t>
            </w:r>
          </w:p>
        </w:tc>
        <w:tc>
          <w:tcPr>
            <w:tcW w:w="1004" w:type="dxa"/>
            <w:noWrap w:val="0"/>
            <w:vAlign w:val="top"/>
          </w:tcPr>
          <w:p w14:paraId="3276F2E6">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41703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noWrap w:val="0"/>
            <w:vAlign w:val="top"/>
          </w:tcPr>
          <w:p w14:paraId="04C1B9D3">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z w:val="23"/>
                <w:szCs w:val="23"/>
              </w:rPr>
            </w:pPr>
            <w:r>
              <w:rPr>
                <w:rFonts w:ascii="仿宋" w:hAnsi="仿宋" w:eastAsia="仿宋" w:cs="仿宋"/>
                <w:color w:val="auto"/>
                <w:spacing w:val="3"/>
                <w:sz w:val="23"/>
                <w:szCs w:val="23"/>
              </w:rPr>
              <w:t>房地产</w:t>
            </w:r>
            <w:r>
              <w:rPr>
                <w:rFonts w:ascii="仿宋" w:hAnsi="仿宋" w:eastAsia="仿宋" w:cs="仿宋"/>
                <w:color w:val="auto"/>
                <w:sz w:val="23"/>
                <w:szCs w:val="23"/>
              </w:rPr>
              <w:t xml:space="preserve"> </w:t>
            </w:r>
            <w:r>
              <w:rPr>
                <w:rFonts w:ascii="仿宋" w:hAnsi="仿宋" w:eastAsia="仿宋" w:cs="仿宋"/>
                <w:color w:val="auto"/>
                <w:spacing w:val="6"/>
                <w:sz w:val="23"/>
                <w:szCs w:val="23"/>
              </w:rPr>
              <w:t>开发经营</w:t>
            </w:r>
          </w:p>
        </w:tc>
        <w:tc>
          <w:tcPr>
            <w:tcW w:w="1187" w:type="dxa"/>
            <w:noWrap w:val="0"/>
            <w:vAlign w:val="top"/>
          </w:tcPr>
          <w:p w14:paraId="0D349ECB">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z w:val="23"/>
                <w:szCs w:val="23"/>
              </w:rPr>
            </w:pPr>
            <w:r>
              <w:rPr>
                <w:rFonts w:ascii="仿宋" w:hAnsi="仿宋" w:eastAsia="仿宋" w:cs="仿宋"/>
                <w:color w:val="auto"/>
                <w:spacing w:val="3"/>
                <w:sz w:val="23"/>
                <w:szCs w:val="23"/>
              </w:rPr>
              <w:t>资产总</w:t>
            </w:r>
            <w:r>
              <w:rPr>
                <w:rFonts w:ascii="仿宋" w:hAnsi="仿宋" w:eastAsia="仿宋" w:cs="仿宋"/>
                <w:color w:val="auto"/>
                <w:spacing w:val="2"/>
                <w:sz w:val="23"/>
                <w:szCs w:val="23"/>
              </w:rPr>
              <w:t>额</w:t>
            </w:r>
          </w:p>
        </w:tc>
        <w:tc>
          <w:tcPr>
            <w:tcW w:w="900" w:type="dxa"/>
            <w:noWrap w:val="0"/>
            <w:vAlign w:val="top"/>
          </w:tcPr>
          <w:p w14:paraId="0299F2BB">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288A2325">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w:t>
            </w:r>
            <w:r>
              <w:rPr>
                <w:rFonts w:ascii="仿宋" w:hAnsi="仿宋" w:eastAsia="仿宋" w:cs="仿宋"/>
                <w:color w:val="auto"/>
                <w:position w:val="1"/>
                <w:sz w:val="23"/>
                <w:szCs w:val="23"/>
              </w:rPr>
              <w:t>0000</w:t>
            </w:r>
          </w:p>
        </w:tc>
        <w:tc>
          <w:tcPr>
            <w:tcW w:w="1535" w:type="dxa"/>
            <w:noWrap w:val="0"/>
            <w:vAlign w:val="top"/>
          </w:tcPr>
          <w:p w14:paraId="4905C3C8">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z w:val="23"/>
                <w:szCs w:val="23"/>
              </w:rPr>
            </w:pPr>
            <w:r>
              <w:rPr>
                <w:rFonts w:ascii="仿宋" w:hAnsi="仿宋" w:eastAsia="仿宋" w:cs="仿宋"/>
                <w:color w:val="auto"/>
                <w:spacing w:val="6"/>
                <w:sz w:val="23"/>
                <w:szCs w:val="23"/>
              </w:rPr>
              <w:t>50</w:t>
            </w:r>
            <w:r>
              <w:rPr>
                <w:rFonts w:ascii="仿宋" w:hAnsi="仿宋" w:eastAsia="仿宋" w:cs="仿宋"/>
                <w:color w:val="auto"/>
                <w:spacing w:val="3"/>
                <w:sz w:val="23"/>
                <w:szCs w:val="23"/>
              </w:rPr>
              <w:t>00-10000</w:t>
            </w:r>
          </w:p>
        </w:tc>
        <w:tc>
          <w:tcPr>
            <w:tcW w:w="1295" w:type="dxa"/>
            <w:noWrap w:val="0"/>
            <w:vAlign w:val="top"/>
          </w:tcPr>
          <w:p w14:paraId="4A9D010E">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z w:val="23"/>
                <w:szCs w:val="23"/>
              </w:rPr>
            </w:pPr>
            <w:r>
              <w:rPr>
                <w:rFonts w:ascii="仿宋" w:hAnsi="仿宋" w:eastAsia="仿宋" w:cs="仿宋"/>
                <w:color w:val="auto"/>
                <w:spacing w:val="6"/>
                <w:position w:val="1"/>
                <w:sz w:val="23"/>
                <w:szCs w:val="23"/>
              </w:rPr>
              <w:t>20</w:t>
            </w:r>
            <w:r>
              <w:rPr>
                <w:rFonts w:ascii="仿宋" w:hAnsi="仿宋" w:eastAsia="仿宋" w:cs="仿宋"/>
                <w:color w:val="auto"/>
                <w:spacing w:val="3"/>
                <w:position w:val="1"/>
                <w:sz w:val="23"/>
                <w:szCs w:val="23"/>
              </w:rPr>
              <w:t>00&lt;5000</w:t>
            </w:r>
          </w:p>
        </w:tc>
        <w:tc>
          <w:tcPr>
            <w:tcW w:w="1004" w:type="dxa"/>
            <w:noWrap w:val="0"/>
            <w:vAlign w:val="top"/>
          </w:tcPr>
          <w:p w14:paraId="5FF9E1D2">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＜2</w:t>
            </w:r>
            <w:r>
              <w:rPr>
                <w:rFonts w:ascii="仿宋" w:hAnsi="仿宋" w:eastAsia="仿宋" w:cs="仿宋"/>
                <w:color w:val="auto"/>
                <w:position w:val="2"/>
                <w:sz w:val="23"/>
                <w:szCs w:val="23"/>
              </w:rPr>
              <w:t>000</w:t>
            </w:r>
          </w:p>
        </w:tc>
      </w:tr>
      <w:tr w14:paraId="26A11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noWrap w:val="0"/>
            <w:vAlign w:val="top"/>
          </w:tcPr>
          <w:p w14:paraId="7C4BFD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35CC23C2">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5930EBCE">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613FD919">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≥200000</w:t>
            </w:r>
          </w:p>
        </w:tc>
        <w:tc>
          <w:tcPr>
            <w:tcW w:w="1535" w:type="dxa"/>
            <w:noWrap w:val="0"/>
            <w:vAlign w:val="top"/>
          </w:tcPr>
          <w:p w14:paraId="6A5C6292">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rPr>
            </w:pPr>
            <w:r>
              <w:rPr>
                <w:rFonts w:ascii="仿宋" w:hAnsi="仿宋" w:eastAsia="仿宋" w:cs="仿宋"/>
                <w:color w:val="auto"/>
                <w:spacing w:val="4"/>
                <w:sz w:val="23"/>
                <w:szCs w:val="23"/>
              </w:rPr>
              <w:t>100</w:t>
            </w:r>
            <w:r>
              <w:rPr>
                <w:rFonts w:ascii="仿宋" w:hAnsi="仿宋" w:eastAsia="仿宋" w:cs="仿宋"/>
                <w:color w:val="auto"/>
                <w:spacing w:val="2"/>
                <w:sz w:val="23"/>
                <w:szCs w:val="23"/>
              </w:rPr>
              <w:t>0-200000</w:t>
            </w:r>
          </w:p>
        </w:tc>
        <w:tc>
          <w:tcPr>
            <w:tcW w:w="1295" w:type="dxa"/>
            <w:noWrap w:val="0"/>
            <w:vAlign w:val="top"/>
          </w:tcPr>
          <w:p w14:paraId="76D54CC0">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100&lt;10000</w:t>
            </w:r>
          </w:p>
        </w:tc>
        <w:tc>
          <w:tcPr>
            <w:tcW w:w="1004" w:type="dxa"/>
            <w:noWrap w:val="0"/>
            <w:vAlign w:val="top"/>
          </w:tcPr>
          <w:p w14:paraId="5512ED29">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77036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noWrap w:val="0"/>
            <w:vAlign w:val="top"/>
          </w:tcPr>
          <w:p w14:paraId="6FD675AA">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物业管</w:t>
            </w:r>
            <w:r>
              <w:rPr>
                <w:rFonts w:ascii="仿宋" w:hAnsi="仿宋" w:eastAsia="仿宋" w:cs="仿宋"/>
                <w:color w:val="auto"/>
                <w:spacing w:val="5"/>
                <w:sz w:val="23"/>
                <w:szCs w:val="23"/>
              </w:rPr>
              <w:t>理</w:t>
            </w:r>
          </w:p>
        </w:tc>
        <w:tc>
          <w:tcPr>
            <w:tcW w:w="1187" w:type="dxa"/>
            <w:noWrap w:val="0"/>
            <w:vAlign w:val="top"/>
          </w:tcPr>
          <w:p w14:paraId="7BF279AD">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05EBD92F">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6ADBE9C4">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00</w:t>
            </w:r>
          </w:p>
        </w:tc>
        <w:tc>
          <w:tcPr>
            <w:tcW w:w="1535" w:type="dxa"/>
            <w:noWrap w:val="0"/>
            <w:vAlign w:val="top"/>
          </w:tcPr>
          <w:p w14:paraId="718F6C72">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z w:val="23"/>
                <w:szCs w:val="23"/>
              </w:rPr>
            </w:pPr>
            <w:r>
              <w:rPr>
                <w:rFonts w:ascii="仿宋" w:hAnsi="仿宋" w:eastAsia="仿宋" w:cs="仿宋"/>
                <w:color w:val="auto"/>
                <w:spacing w:val="5"/>
                <w:sz w:val="23"/>
                <w:szCs w:val="23"/>
              </w:rPr>
              <w:t>3</w:t>
            </w:r>
            <w:r>
              <w:rPr>
                <w:rFonts w:ascii="仿宋" w:hAnsi="仿宋" w:eastAsia="仿宋" w:cs="仿宋"/>
                <w:color w:val="auto"/>
                <w:spacing w:val="3"/>
                <w:sz w:val="23"/>
                <w:szCs w:val="23"/>
              </w:rPr>
              <w:t>00-1000</w:t>
            </w:r>
          </w:p>
        </w:tc>
        <w:tc>
          <w:tcPr>
            <w:tcW w:w="1295" w:type="dxa"/>
            <w:noWrap w:val="0"/>
            <w:vAlign w:val="top"/>
          </w:tcPr>
          <w:p w14:paraId="51066484">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00-300</w:t>
            </w:r>
          </w:p>
        </w:tc>
        <w:tc>
          <w:tcPr>
            <w:tcW w:w="1004" w:type="dxa"/>
            <w:noWrap w:val="0"/>
            <w:vAlign w:val="top"/>
          </w:tcPr>
          <w:p w14:paraId="630D4276">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0</w:t>
            </w:r>
          </w:p>
        </w:tc>
      </w:tr>
      <w:tr w14:paraId="41756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noWrap w:val="0"/>
            <w:vAlign w:val="top"/>
          </w:tcPr>
          <w:p w14:paraId="7ABC63B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7A200AB3">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6BDEF989">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56A60C42">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≥50</w:t>
            </w:r>
            <w:r>
              <w:rPr>
                <w:rFonts w:ascii="仿宋" w:hAnsi="仿宋" w:eastAsia="仿宋" w:cs="仿宋"/>
                <w:color w:val="auto"/>
                <w:position w:val="1"/>
                <w:sz w:val="23"/>
                <w:szCs w:val="23"/>
              </w:rPr>
              <w:t>00</w:t>
            </w:r>
          </w:p>
        </w:tc>
        <w:tc>
          <w:tcPr>
            <w:tcW w:w="1535" w:type="dxa"/>
            <w:noWrap w:val="0"/>
            <w:vAlign w:val="top"/>
          </w:tcPr>
          <w:p w14:paraId="76577DF6">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z w:val="23"/>
                <w:szCs w:val="23"/>
              </w:rPr>
            </w:pPr>
            <w:r>
              <w:rPr>
                <w:rFonts w:ascii="仿宋" w:hAnsi="仿宋" w:eastAsia="仿宋" w:cs="仿宋"/>
                <w:color w:val="auto"/>
                <w:spacing w:val="2"/>
                <w:sz w:val="23"/>
                <w:szCs w:val="23"/>
              </w:rPr>
              <w:t>1000-5000</w:t>
            </w:r>
          </w:p>
        </w:tc>
        <w:tc>
          <w:tcPr>
            <w:tcW w:w="1295" w:type="dxa"/>
            <w:noWrap w:val="0"/>
            <w:vAlign w:val="top"/>
          </w:tcPr>
          <w:p w14:paraId="72C6FBC6">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z w:val="23"/>
                <w:szCs w:val="23"/>
              </w:rPr>
            </w:pPr>
            <w:r>
              <w:rPr>
                <w:rFonts w:ascii="仿宋" w:hAnsi="仿宋" w:eastAsia="仿宋" w:cs="仿宋"/>
                <w:color w:val="auto"/>
                <w:spacing w:val="6"/>
                <w:sz w:val="23"/>
                <w:szCs w:val="23"/>
              </w:rPr>
              <w:t>5</w:t>
            </w:r>
            <w:r>
              <w:rPr>
                <w:rFonts w:ascii="仿宋" w:hAnsi="仿宋" w:eastAsia="仿宋" w:cs="仿宋"/>
                <w:color w:val="auto"/>
                <w:spacing w:val="4"/>
                <w:sz w:val="23"/>
                <w:szCs w:val="23"/>
              </w:rPr>
              <w:t>0</w:t>
            </w:r>
            <w:r>
              <w:rPr>
                <w:rFonts w:ascii="仿宋" w:hAnsi="仿宋" w:eastAsia="仿宋" w:cs="仿宋"/>
                <w:color w:val="auto"/>
                <w:spacing w:val="3"/>
                <w:sz w:val="23"/>
                <w:szCs w:val="23"/>
              </w:rPr>
              <w:t>0- 1000</w:t>
            </w:r>
          </w:p>
        </w:tc>
        <w:tc>
          <w:tcPr>
            <w:tcW w:w="1004" w:type="dxa"/>
            <w:noWrap w:val="0"/>
            <w:vAlign w:val="top"/>
          </w:tcPr>
          <w:p w14:paraId="5FCE60B0">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＜50</w:t>
            </w:r>
            <w:r>
              <w:rPr>
                <w:rFonts w:ascii="仿宋" w:hAnsi="仿宋" w:eastAsia="仿宋" w:cs="仿宋"/>
                <w:color w:val="auto"/>
                <w:position w:val="2"/>
                <w:sz w:val="23"/>
                <w:szCs w:val="23"/>
              </w:rPr>
              <w:t>0</w:t>
            </w:r>
          </w:p>
        </w:tc>
      </w:tr>
      <w:tr w14:paraId="72EA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noWrap w:val="0"/>
            <w:vAlign w:val="top"/>
          </w:tcPr>
          <w:p w14:paraId="437DAFC9">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z w:val="23"/>
                <w:szCs w:val="23"/>
              </w:rPr>
            </w:pPr>
            <w:r>
              <w:rPr>
                <w:rFonts w:ascii="仿宋" w:hAnsi="仿宋" w:eastAsia="仿宋" w:cs="仿宋"/>
                <w:color w:val="auto"/>
                <w:spacing w:val="6"/>
                <w:sz w:val="23"/>
                <w:szCs w:val="23"/>
              </w:rPr>
              <w:t>信息传输</w:t>
            </w:r>
          </w:p>
        </w:tc>
        <w:tc>
          <w:tcPr>
            <w:tcW w:w="1187" w:type="dxa"/>
            <w:noWrap w:val="0"/>
            <w:vAlign w:val="top"/>
          </w:tcPr>
          <w:p w14:paraId="18294E65">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6C5826E0">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75F1FA2F">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rPr>
            </w:pPr>
            <w:r>
              <w:rPr>
                <w:rFonts w:ascii="仿宋" w:hAnsi="仿宋" w:eastAsia="仿宋" w:cs="仿宋"/>
                <w:color w:val="auto"/>
                <w:spacing w:val="-1"/>
                <w:sz w:val="23"/>
                <w:szCs w:val="23"/>
              </w:rPr>
              <w:t>≥20</w:t>
            </w:r>
            <w:r>
              <w:rPr>
                <w:rFonts w:ascii="仿宋" w:hAnsi="仿宋" w:eastAsia="仿宋" w:cs="仿宋"/>
                <w:color w:val="auto"/>
                <w:sz w:val="23"/>
                <w:szCs w:val="23"/>
              </w:rPr>
              <w:t>00</w:t>
            </w:r>
          </w:p>
        </w:tc>
        <w:tc>
          <w:tcPr>
            <w:tcW w:w="1535" w:type="dxa"/>
            <w:noWrap w:val="0"/>
            <w:vAlign w:val="top"/>
          </w:tcPr>
          <w:p w14:paraId="79B4E436">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00-200</w:t>
            </w:r>
          </w:p>
        </w:tc>
        <w:tc>
          <w:tcPr>
            <w:tcW w:w="1295" w:type="dxa"/>
            <w:noWrap w:val="0"/>
            <w:vAlign w:val="top"/>
          </w:tcPr>
          <w:p w14:paraId="69B42D96">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100</w:t>
            </w:r>
          </w:p>
        </w:tc>
        <w:tc>
          <w:tcPr>
            <w:tcW w:w="1004" w:type="dxa"/>
            <w:noWrap w:val="0"/>
            <w:vAlign w:val="top"/>
          </w:tcPr>
          <w:p w14:paraId="6E3BB9C9">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z w:val="23"/>
                <w:szCs w:val="23"/>
              </w:rPr>
            </w:pPr>
            <w:r>
              <w:rPr>
                <w:rFonts w:ascii="仿宋" w:hAnsi="仿宋" w:eastAsia="仿宋" w:cs="仿宋"/>
                <w:color w:val="auto"/>
                <w:spacing w:val="-4"/>
                <w:sz w:val="23"/>
                <w:szCs w:val="23"/>
              </w:rPr>
              <w:t>＜</w:t>
            </w:r>
            <w:r>
              <w:rPr>
                <w:rFonts w:ascii="仿宋" w:hAnsi="仿宋" w:eastAsia="仿宋" w:cs="仿宋"/>
                <w:color w:val="auto"/>
                <w:spacing w:val="-2"/>
                <w:sz w:val="23"/>
                <w:szCs w:val="23"/>
              </w:rPr>
              <w:t>10</w:t>
            </w:r>
          </w:p>
        </w:tc>
      </w:tr>
      <w:tr w14:paraId="7C6A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noWrap w:val="0"/>
            <w:vAlign w:val="top"/>
          </w:tcPr>
          <w:p w14:paraId="3E2864E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15961533">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27ECEED3">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5BCBDBB8">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≥100000</w:t>
            </w:r>
          </w:p>
        </w:tc>
        <w:tc>
          <w:tcPr>
            <w:tcW w:w="1535" w:type="dxa"/>
            <w:noWrap w:val="0"/>
            <w:vAlign w:val="top"/>
          </w:tcPr>
          <w:p w14:paraId="1A8ACF3D">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rPr>
            </w:pPr>
            <w:r>
              <w:rPr>
                <w:rFonts w:ascii="仿宋" w:hAnsi="仿宋" w:eastAsia="仿宋" w:cs="仿宋"/>
                <w:color w:val="auto"/>
                <w:spacing w:val="4"/>
                <w:sz w:val="23"/>
                <w:szCs w:val="23"/>
              </w:rPr>
              <w:t>100</w:t>
            </w:r>
            <w:r>
              <w:rPr>
                <w:rFonts w:ascii="仿宋" w:hAnsi="仿宋" w:eastAsia="仿宋" w:cs="仿宋"/>
                <w:color w:val="auto"/>
                <w:spacing w:val="2"/>
                <w:sz w:val="23"/>
                <w:szCs w:val="23"/>
              </w:rPr>
              <w:t>0-100000</w:t>
            </w:r>
          </w:p>
        </w:tc>
        <w:tc>
          <w:tcPr>
            <w:tcW w:w="1295" w:type="dxa"/>
            <w:noWrap w:val="0"/>
            <w:vAlign w:val="top"/>
          </w:tcPr>
          <w:p w14:paraId="676CA06B">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rPr>
            </w:pPr>
            <w:r>
              <w:rPr>
                <w:rFonts w:ascii="仿宋" w:hAnsi="仿宋" w:eastAsia="仿宋" w:cs="仿宋"/>
                <w:color w:val="auto"/>
                <w:spacing w:val="2"/>
                <w:sz w:val="23"/>
                <w:szCs w:val="23"/>
              </w:rPr>
              <w:t>100-1</w:t>
            </w:r>
            <w:r>
              <w:rPr>
                <w:rFonts w:ascii="仿宋" w:hAnsi="仿宋" w:eastAsia="仿宋" w:cs="仿宋"/>
                <w:color w:val="auto"/>
                <w:spacing w:val="1"/>
                <w:sz w:val="23"/>
                <w:szCs w:val="23"/>
              </w:rPr>
              <w:t>000</w:t>
            </w:r>
          </w:p>
        </w:tc>
        <w:tc>
          <w:tcPr>
            <w:tcW w:w="1004" w:type="dxa"/>
            <w:noWrap w:val="0"/>
            <w:vAlign w:val="top"/>
          </w:tcPr>
          <w:p w14:paraId="051D3AF9">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0633F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noWrap w:val="0"/>
            <w:vAlign w:val="top"/>
          </w:tcPr>
          <w:p w14:paraId="18CCA97E">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z w:val="23"/>
                <w:szCs w:val="23"/>
              </w:rPr>
            </w:pPr>
            <w:r>
              <w:rPr>
                <w:rFonts w:ascii="仿宋" w:hAnsi="仿宋" w:eastAsia="仿宋" w:cs="仿宋"/>
                <w:color w:val="auto"/>
                <w:spacing w:val="5"/>
                <w:sz w:val="23"/>
                <w:szCs w:val="23"/>
              </w:rPr>
              <w:t>软</w:t>
            </w:r>
            <w:r>
              <w:rPr>
                <w:rFonts w:ascii="仿宋" w:hAnsi="仿宋" w:eastAsia="仿宋" w:cs="仿宋"/>
                <w:color w:val="auto"/>
                <w:spacing w:val="4"/>
                <w:sz w:val="23"/>
                <w:szCs w:val="23"/>
              </w:rPr>
              <w:t>件和</w:t>
            </w:r>
            <w:r>
              <w:rPr>
                <w:rFonts w:ascii="仿宋" w:hAnsi="仿宋" w:eastAsia="仿宋" w:cs="仿宋"/>
                <w:color w:val="auto"/>
                <w:sz w:val="23"/>
                <w:szCs w:val="23"/>
              </w:rPr>
              <w:t xml:space="preserve"> </w:t>
            </w:r>
            <w:r>
              <w:rPr>
                <w:rFonts w:ascii="仿宋" w:hAnsi="仿宋" w:eastAsia="仿宋" w:cs="仿宋"/>
                <w:color w:val="auto"/>
                <w:spacing w:val="6"/>
                <w:sz w:val="23"/>
                <w:szCs w:val="23"/>
              </w:rPr>
              <w:t>信息技术</w:t>
            </w:r>
          </w:p>
        </w:tc>
        <w:tc>
          <w:tcPr>
            <w:tcW w:w="1187" w:type="dxa"/>
            <w:noWrap w:val="0"/>
            <w:vAlign w:val="top"/>
          </w:tcPr>
          <w:p w14:paraId="73732620">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4F607B6E">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3FAC2B3F">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z w:val="23"/>
                <w:szCs w:val="23"/>
              </w:rPr>
            </w:pPr>
            <w:r>
              <w:rPr>
                <w:rFonts w:ascii="仿宋" w:hAnsi="仿宋" w:eastAsia="仿宋" w:cs="仿宋"/>
                <w:color w:val="auto"/>
                <w:spacing w:val="-2"/>
                <w:sz w:val="23"/>
                <w:szCs w:val="23"/>
              </w:rPr>
              <w:t>≥300</w:t>
            </w:r>
          </w:p>
        </w:tc>
        <w:tc>
          <w:tcPr>
            <w:tcW w:w="1535" w:type="dxa"/>
            <w:noWrap w:val="0"/>
            <w:vAlign w:val="top"/>
          </w:tcPr>
          <w:p w14:paraId="290CB385">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00-300</w:t>
            </w:r>
          </w:p>
        </w:tc>
        <w:tc>
          <w:tcPr>
            <w:tcW w:w="1295" w:type="dxa"/>
            <w:noWrap w:val="0"/>
            <w:vAlign w:val="top"/>
          </w:tcPr>
          <w:p w14:paraId="4550B603">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100</w:t>
            </w:r>
          </w:p>
        </w:tc>
        <w:tc>
          <w:tcPr>
            <w:tcW w:w="1004" w:type="dxa"/>
            <w:noWrap w:val="0"/>
            <w:vAlign w:val="top"/>
          </w:tcPr>
          <w:p w14:paraId="68212839">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z w:val="23"/>
                <w:szCs w:val="23"/>
              </w:rPr>
            </w:pPr>
            <w:r>
              <w:rPr>
                <w:rFonts w:ascii="仿宋" w:hAnsi="仿宋" w:eastAsia="仿宋" w:cs="仿宋"/>
                <w:color w:val="auto"/>
                <w:spacing w:val="-4"/>
                <w:sz w:val="23"/>
                <w:szCs w:val="23"/>
              </w:rPr>
              <w:t>＜</w:t>
            </w:r>
            <w:r>
              <w:rPr>
                <w:rFonts w:ascii="仿宋" w:hAnsi="仿宋" w:eastAsia="仿宋" w:cs="仿宋"/>
                <w:color w:val="auto"/>
                <w:spacing w:val="-2"/>
                <w:sz w:val="23"/>
                <w:szCs w:val="23"/>
              </w:rPr>
              <w:t>10</w:t>
            </w:r>
          </w:p>
        </w:tc>
      </w:tr>
      <w:tr w14:paraId="4F87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noWrap w:val="0"/>
            <w:vAlign w:val="top"/>
          </w:tcPr>
          <w:p w14:paraId="49DFB85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7514F3DB">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rPr>
            </w:pPr>
            <w:r>
              <w:rPr>
                <w:rFonts w:ascii="仿宋" w:hAnsi="仿宋" w:eastAsia="仿宋" w:cs="仿宋"/>
                <w:color w:val="auto"/>
                <w:spacing w:val="5"/>
                <w:sz w:val="23"/>
                <w:szCs w:val="23"/>
              </w:rPr>
              <w:t>营</w:t>
            </w:r>
            <w:r>
              <w:rPr>
                <w:rFonts w:ascii="仿宋" w:hAnsi="仿宋" w:eastAsia="仿宋" w:cs="仿宋"/>
                <w:color w:val="auto"/>
                <w:spacing w:val="4"/>
                <w:sz w:val="23"/>
                <w:szCs w:val="23"/>
              </w:rPr>
              <w:t>业收入</w:t>
            </w:r>
          </w:p>
        </w:tc>
        <w:tc>
          <w:tcPr>
            <w:tcW w:w="900" w:type="dxa"/>
            <w:noWrap w:val="0"/>
            <w:vAlign w:val="top"/>
          </w:tcPr>
          <w:p w14:paraId="7343ED9F">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36FF1C42">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w:t>
            </w:r>
            <w:r>
              <w:rPr>
                <w:rFonts w:ascii="仿宋" w:hAnsi="仿宋" w:eastAsia="仿宋" w:cs="仿宋"/>
                <w:color w:val="auto"/>
                <w:position w:val="1"/>
                <w:sz w:val="23"/>
                <w:szCs w:val="23"/>
              </w:rPr>
              <w:t>0000</w:t>
            </w:r>
          </w:p>
        </w:tc>
        <w:tc>
          <w:tcPr>
            <w:tcW w:w="1535" w:type="dxa"/>
            <w:noWrap w:val="0"/>
            <w:vAlign w:val="top"/>
          </w:tcPr>
          <w:p w14:paraId="1FE985B6">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z w:val="23"/>
                <w:szCs w:val="23"/>
              </w:rPr>
            </w:pPr>
            <w:r>
              <w:rPr>
                <w:rFonts w:ascii="仿宋" w:hAnsi="仿宋" w:eastAsia="仿宋" w:cs="仿宋"/>
                <w:color w:val="auto"/>
                <w:spacing w:val="4"/>
                <w:sz w:val="23"/>
                <w:szCs w:val="23"/>
              </w:rPr>
              <w:t>1</w:t>
            </w:r>
            <w:r>
              <w:rPr>
                <w:rFonts w:ascii="仿宋" w:hAnsi="仿宋" w:eastAsia="仿宋" w:cs="仿宋"/>
                <w:color w:val="auto"/>
                <w:spacing w:val="3"/>
                <w:sz w:val="23"/>
                <w:szCs w:val="23"/>
              </w:rPr>
              <w:t>0</w:t>
            </w:r>
            <w:r>
              <w:rPr>
                <w:rFonts w:ascii="仿宋" w:hAnsi="仿宋" w:eastAsia="仿宋" w:cs="仿宋"/>
                <w:color w:val="auto"/>
                <w:spacing w:val="2"/>
                <w:sz w:val="23"/>
                <w:szCs w:val="23"/>
              </w:rPr>
              <w:t>00-10000</w:t>
            </w:r>
          </w:p>
        </w:tc>
        <w:tc>
          <w:tcPr>
            <w:tcW w:w="1295" w:type="dxa"/>
            <w:noWrap w:val="0"/>
            <w:vAlign w:val="top"/>
          </w:tcPr>
          <w:p w14:paraId="22759AFD">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z w:val="23"/>
                <w:szCs w:val="23"/>
              </w:rPr>
            </w:pPr>
            <w:r>
              <w:rPr>
                <w:rFonts w:ascii="仿宋" w:hAnsi="仿宋" w:eastAsia="仿宋" w:cs="仿宋"/>
                <w:color w:val="auto"/>
                <w:spacing w:val="3"/>
                <w:sz w:val="23"/>
                <w:szCs w:val="23"/>
              </w:rPr>
              <w:t>50-1000</w:t>
            </w:r>
          </w:p>
        </w:tc>
        <w:tc>
          <w:tcPr>
            <w:tcW w:w="1004" w:type="dxa"/>
            <w:noWrap w:val="0"/>
            <w:vAlign w:val="top"/>
          </w:tcPr>
          <w:p w14:paraId="37A1F397">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50</w:t>
            </w:r>
          </w:p>
        </w:tc>
      </w:tr>
      <w:tr w14:paraId="173A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noWrap w:val="0"/>
            <w:vAlign w:val="top"/>
          </w:tcPr>
          <w:p w14:paraId="0086F972">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z w:val="23"/>
                <w:szCs w:val="23"/>
              </w:rPr>
            </w:pPr>
            <w:r>
              <w:rPr>
                <w:rFonts w:ascii="仿宋" w:hAnsi="仿宋" w:eastAsia="仿宋" w:cs="仿宋"/>
                <w:color w:val="auto"/>
                <w:spacing w:val="5"/>
                <w:sz w:val="23"/>
                <w:szCs w:val="23"/>
              </w:rPr>
              <w:t>租</w:t>
            </w:r>
            <w:r>
              <w:rPr>
                <w:rFonts w:ascii="仿宋" w:hAnsi="仿宋" w:eastAsia="仿宋" w:cs="仿宋"/>
                <w:color w:val="auto"/>
                <w:spacing w:val="4"/>
                <w:sz w:val="23"/>
                <w:szCs w:val="23"/>
              </w:rPr>
              <w:t>赁和</w:t>
            </w:r>
            <w:r>
              <w:rPr>
                <w:rFonts w:ascii="仿宋" w:hAnsi="仿宋" w:eastAsia="仿宋" w:cs="仿宋"/>
                <w:color w:val="auto"/>
                <w:sz w:val="23"/>
                <w:szCs w:val="23"/>
              </w:rPr>
              <w:t xml:space="preserve"> </w:t>
            </w:r>
            <w:r>
              <w:rPr>
                <w:rFonts w:ascii="仿宋" w:hAnsi="仿宋" w:eastAsia="仿宋" w:cs="仿宋"/>
                <w:color w:val="auto"/>
                <w:spacing w:val="4"/>
                <w:sz w:val="23"/>
                <w:szCs w:val="23"/>
              </w:rPr>
              <w:t>商务服</w:t>
            </w:r>
            <w:r>
              <w:rPr>
                <w:rFonts w:ascii="仿宋" w:hAnsi="仿宋" w:eastAsia="仿宋" w:cs="仿宋"/>
                <w:color w:val="auto"/>
                <w:spacing w:val="3"/>
                <w:sz w:val="23"/>
                <w:szCs w:val="23"/>
              </w:rPr>
              <w:t>务</w:t>
            </w:r>
          </w:p>
        </w:tc>
        <w:tc>
          <w:tcPr>
            <w:tcW w:w="1187" w:type="dxa"/>
            <w:noWrap w:val="0"/>
            <w:vAlign w:val="top"/>
          </w:tcPr>
          <w:p w14:paraId="5E5D60D8">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2E719D4D">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6B89948D">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z w:val="23"/>
                <w:szCs w:val="23"/>
              </w:rPr>
            </w:pPr>
            <w:r>
              <w:rPr>
                <w:rFonts w:ascii="仿宋" w:hAnsi="仿宋" w:eastAsia="仿宋" w:cs="仿宋"/>
                <w:color w:val="auto"/>
                <w:spacing w:val="-2"/>
                <w:sz w:val="23"/>
                <w:szCs w:val="23"/>
              </w:rPr>
              <w:t>≥300</w:t>
            </w:r>
          </w:p>
        </w:tc>
        <w:tc>
          <w:tcPr>
            <w:tcW w:w="1535" w:type="dxa"/>
            <w:noWrap w:val="0"/>
            <w:vAlign w:val="top"/>
          </w:tcPr>
          <w:p w14:paraId="66D96C9F">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00-300</w:t>
            </w:r>
          </w:p>
        </w:tc>
        <w:tc>
          <w:tcPr>
            <w:tcW w:w="1295" w:type="dxa"/>
            <w:noWrap w:val="0"/>
            <w:vAlign w:val="top"/>
          </w:tcPr>
          <w:p w14:paraId="039F3FAD">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100</w:t>
            </w:r>
          </w:p>
        </w:tc>
        <w:tc>
          <w:tcPr>
            <w:tcW w:w="1004" w:type="dxa"/>
            <w:noWrap w:val="0"/>
            <w:vAlign w:val="top"/>
          </w:tcPr>
          <w:p w14:paraId="641EA498">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z w:val="23"/>
                <w:szCs w:val="23"/>
              </w:rPr>
            </w:pPr>
            <w:r>
              <w:rPr>
                <w:rFonts w:ascii="仿宋" w:hAnsi="仿宋" w:eastAsia="仿宋" w:cs="仿宋"/>
                <w:color w:val="auto"/>
                <w:spacing w:val="-4"/>
                <w:sz w:val="23"/>
                <w:szCs w:val="23"/>
              </w:rPr>
              <w:t>＜</w:t>
            </w:r>
            <w:r>
              <w:rPr>
                <w:rFonts w:ascii="仿宋" w:hAnsi="仿宋" w:eastAsia="仿宋" w:cs="仿宋"/>
                <w:color w:val="auto"/>
                <w:spacing w:val="-2"/>
                <w:sz w:val="23"/>
                <w:szCs w:val="23"/>
              </w:rPr>
              <w:t>10</w:t>
            </w:r>
          </w:p>
        </w:tc>
      </w:tr>
      <w:tr w14:paraId="36B1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noWrap w:val="0"/>
            <w:vAlign w:val="top"/>
          </w:tcPr>
          <w:p w14:paraId="1F5B9D1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rPr>
            </w:pPr>
          </w:p>
        </w:tc>
        <w:tc>
          <w:tcPr>
            <w:tcW w:w="1187" w:type="dxa"/>
            <w:noWrap w:val="0"/>
            <w:vAlign w:val="top"/>
          </w:tcPr>
          <w:p w14:paraId="46C2A6B7">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z w:val="23"/>
                <w:szCs w:val="23"/>
              </w:rPr>
            </w:pPr>
            <w:r>
              <w:rPr>
                <w:rFonts w:ascii="仿宋" w:hAnsi="仿宋" w:eastAsia="仿宋" w:cs="仿宋"/>
                <w:color w:val="auto"/>
                <w:spacing w:val="3"/>
                <w:sz w:val="23"/>
                <w:szCs w:val="23"/>
              </w:rPr>
              <w:t>资产总</w:t>
            </w:r>
            <w:r>
              <w:rPr>
                <w:rFonts w:ascii="仿宋" w:hAnsi="仿宋" w:eastAsia="仿宋" w:cs="仿宋"/>
                <w:color w:val="auto"/>
                <w:spacing w:val="2"/>
                <w:sz w:val="23"/>
                <w:szCs w:val="23"/>
              </w:rPr>
              <w:t>额</w:t>
            </w:r>
          </w:p>
        </w:tc>
        <w:tc>
          <w:tcPr>
            <w:tcW w:w="900" w:type="dxa"/>
            <w:noWrap w:val="0"/>
            <w:vAlign w:val="top"/>
          </w:tcPr>
          <w:p w14:paraId="12560B74">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rPr>
            </w:pPr>
            <w:r>
              <w:rPr>
                <w:rFonts w:ascii="仿宋" w:hAnsi="仿宋" w:eastAsia="仿宋" w:cs="仿宋"/>
                <w:color w:val="auto"/>
                <w:spacing w:val="1"/>
                <w:sz w:val="23"/>
                <w:szCs w:val="23"/>
              </w:rPr>
              <w:t>万元</w:t>
            </w:r>
          </w:p>
        </w:tc>
        <w:tc>
          <w:tcPr>
            <w:tcW w:w="1399" w:type="dxa"/>
            <w:noWrap w:val="0"/>
            <w:vAlign w:val="top"/>
          </w:tcPr>
          <w:p w14:paraId="364F087B">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z w:val="23"/>
                <w:szCs w:val="23"/>
              </w:rPr>
            </w:pPr>
            <w:r>
              <w:rPr>
                <w:rFonts w:ascii="仿宋" w:hAnsi="仿宋" w:eastAsia="仿宋" w:cs="仿宋"/>
                <w:color w:val="auto"/>
                <w:spacing w:val="1"/>
                <w:position w:val="1"/>
                <w:sz w:val="23"/>
                <w:szCs w:val="23"/>
              </w:rPr>
              <w:t>≥120000</w:t>
            </w:r>
          </w:p>
        </w:tc>
        <w:tc>
          <w:tcPr>
            <w:tcW w:w="1535" w:type="dxa"/>
            <w:noWrap w:val="0"/>
            <w:vAlign w:val="top"/>
          </w:tcPr>
          <w:p w14:paraId="7290C6C2">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z w:val="23"/>
                <w:szCs w:val="23"/>
              </w:rPr>
            </w:pPr>
            <w:r>
              <w:rPr>
                <w:rFonts w:ascii="仿宋" w:hAnsi="仿宋" w:eastAsia="仿宋" w:cs="仿宋"/>
                <w:color w:val="auto"/>
                <w:spacing w:val="5"/>
                <w:sz w:val="23"/>
                <w:szCs w:val="23"/>
              </w:rPr>
              <w:t>8</w:t>
            </w:r>
            <w:r>
              <w:rPr>
                <w:rFonts w:ascii="仿宋" w:hAnsi="仿宋" w:eastAsia="仿宋" w:cs="仿宋"/>
                <w:color w:val="auto"/>
                <w:spacing w:val="4"/>
                <w:sz w:val="23"/>
                <w:szCs w:val="23"/>
              </w:rPr>
              <w:t>000-120000</w:t>
            </w:r>
          </w:p>
        </w:tc>
        <w:tc>
          <w:tcPr>
            <w:tcW w:w="1295" w:type="dxa"/>
            <w:noWrap w:val="0"/>
            <w:vAlign w:val="top"/>
          </w:tcPr>
          <w:p w14:paraId="697E78B9">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z w:val="23"/>
                <w:szCs w:val="23"/>
              </w:rPr>
            </w:pPr>
            <w:r>
              <w:rPr>
                <w:rFonts w:ascii="仿宋" w:hAnsi="仿宋" w:eastAsia="仿宋" w:cs="仿宋"/>
                <w:color w:val="auto"/>
                <w:spacing w:val="2"/>
                <w:sz w:val="23"/>
                <w:szCs w:val="23"/>
              </w:rPr>
              <w:t>100-8</w:t>
            </w:r>
            <w:r>
              <w:rPr>
                <w:rFonts w:ascii="仿宋" w:hAnsi="仿宋" w:eastAsia="仿宋" w:cs="仿宋"/>
                <w:color w:val="auto"/>
                <w:spacing w:val="1"/>
                <w:sz w:val="23"/>
                <w:szCs w:val="23"/>
              </w:rPr>
              <w:t>000</w:t>
            </w:r>
          </w:p>
        </w:tc>
        <w:tc>
          <w:tcPr>
            <w:tcW w:w="1004" w:type="dxa"/>
            <w:noWrap w:val="0"/>
            <w:vAlign w:val="top"/>
          </w:tcPr>
          <w:p w14:paraId="40A76E63">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z w:val="23"/>
                <w:szCs w:val="23"/>
              </w:rPr>
            </w:pPr>
            <w:r>
              <w:rPr>
                <w:rFonts w:ascii="仿宋" w:hAnsi="仿宋" w:eastAsia="仿宋" w:cs="仿宋"/>
                <w:color w:val="auto"/>
                <w:spacing w:val="-1"/>
                <w:position w:val="2"/>
                <w:sz w:val="23"/>
                <w:szCs w:val="23"/>
              </w:rPr>
              <w:t>＜10</w:t>
            </w:r>
            <w:r>
              <w:rPr>
                <w:rFonts w:ascii="仿宋" w:hAnsi="仿宋" w:eastAsia="仿宋" w:cs="仿宋"/>
                <w:color w:val="auto"/>
                <w:position w:val="2"/>
                <w:sz w:val="23"/>
                <w:szCs w:val="23"/>
              </w:rPr>
              <w:t>0</w:t>
            </w:r>
          </w:p>
        </w:tc>
      </w:tr>
      <w:tr w14:paraId="5E46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noWrap w:val="0"/>
            <w:vAlign w:val="top"/>
          </w:tcPr>
          <w:p w14:paraId="0D3BB7E3">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z w:val="23"/>
                <w:szCs w:val="23"/>
              </w:rPr>
            </w:pPr>
            <w:r>
              <w:rPr>
                <w:rFonts w:ascii="仿宋" w:hAnsi="仿宋" w:eastAsia="仿宋" w:cs="仿宋"/>
                <w:color w:val="auto"/>
                <w:spacing w:val="7"/>
                <w:sz w:val="23"/>
                <w:szCs w:val="23"/>
              </w:rPr>
              <w:t>其</w:t>
            </w:r>
            <w:r>
              <w:rPr>
                <w:rFonts w:ascii="仿宋" w:hAnsi="仿宋" w:eastAsia="仿宋" w:cs="仿宋"/>
                <w:color w:val="auto"/>
                <w:spacing w:val="5"/>
                <w:sz w:val="23"/>
                <w:szCs w:val="23"/>
              </w:rPr>
              <w:t>他未列</w:t>
            </w:r>
            <w:r>
              <w:rPr>
                <w:rFonts w:ascii="仿宋" w:hAnsi="仿宋" w:eastAsia="仿宋" w:cs="仿宋"/>
                <w:color w:val="auto"/>
                <w:sz w:val="23"/>
                <w:szCs w:val="23"/>
              </w:rPr>
              <w:t xml:space="preserve"> </w:t>
            </w:r>
            <w:r>
              <w:rPr>
                <w:rFonts w:ascii="仿宋" w:hAnsi="仿宋" w:eastAsia="仿宋" w:cs="仿宋"/>
                <w:color w:val="auto"/>
                <w:spacing w:val="-1"/>
                <w:sz w:val="23"/>
                <w:szCs w:val="23"/>
              </w:rPr>
              <w:t>明</w:t>
            </w:r>
            <w:r>
              <w:rPr>
                <w:rFonts w:ascii="仿宋" w:hAnsi="仿宋" w:eastAsia="仿宋" w:cs="仿宋"/>
                <w:color w:val="auto"/>
                <w:sz w:val="23"/>
                <w:szCs w:val="23"/>
              </w:rPr>
              <w:t>行业</w:t>
            </w:r>
          </w:p>
        </w:tc>
        <w:tc>
          <w:tcPr>
            <w:tcW w:w="1187" w:type="dxa"/>
            <w:noWrap w:val="0"/>
            <w:vAlign w:val="top"/>
          </w:tcPr>
          <w:p w14:paraId="46FC2378">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z w:val="23"/>
                <w:szCs w:val="23"/>
              </w:rPr>
            </w:pPr>
            <w:r>
              <w:rPr>
                <w:rFonts w:ascii="仿宋" w:hAnsi="仿宋" w:eastAsia="仿宋" w:cs="仿宋"/>
                <w:color w:val="auto"/>
                <w:spacing w:val="6"/>
                <w:sz w:val="23"/>
                <w:szCs w:val="23"/>
              </w:rPr>
              <w:t>从业人员</w:t>
            </w:r>
          </w:p>
        </w:tc>
        <w:tc>
          <w:tcPr>
            <w:tcW w:w="900" w:type="dxa"/>
            <w:noWrap w:val="0"/>
            <w:vAlign w:val="top"/>
          </w:tcPr>
          <w:p w14:paraId="7ED47ABA">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z w:val="23"/>
                <w:szCs w:val="23"/>
              </w:rPr>
            </w:pPr>
            <w:r>
              <w:rPr>
                <w:rFonts w:ascii="仿宋" w:hAnsi="仿宋" w:eastAsia="仿宋" w:cs="仿宋"/>
                <w:color w:val="auto"/>
                <w:sz w:val="23"/>
                <w:szCs w:val="23"/>
              </w:rPr>
              <w:t>人</w:t>
            </w:r>
          </w:p>
        </w:tc>
        <w:tc>
          <w:tcPr>
            <w:tcW w:w="1399" w:type="dxa"/>
            <w:noWrap w:val="0"/>
            <w:vAlign w:val="top"/>
          </w:tcPr>
          <w:p w14:paraId="4A32C123">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z w:val="23"/>
                <w:szCs w:val="23"/>
              </w:rPr>
            </w:pPr>
            <w:r>
              <w:rPr>
                <w:rFonts w:ascii="仿宋" w:hAnsi="仿宋" w:eastAsia="仿宋" w:cs="仿宋"/>
                <w:color w:val="auto"/>
                <w:spacing w:val="-2"/>
                <w:position w:val="1"/>
                <w:sz w:val="23"/>
                <w:szCs w:val="23"/>
              </w:rPr>
              <w:t>≥300</w:t>
            </w:r>
          </w:p>
        </w:tc>
        <w:tc>
          <w:tcPr>
            <w:tcW w:w="1535" w:type="dxa"/>
            <w:noWrap w:val="0"/>
            <w:vAlign w:val="top"/>
          </w:tcPr>
          <w:p w14:paraId="659D6B2E">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00-300</w:t>
            </w:r>
          </w:p>
        </w:tc>
        <w:tc>
          <w:tcPr>
            <w:tcW w:w="1295" w:type="dxa"/>
            <w:noWrap w:val="0"/>
            <w:vAlign w:val="top"/>
          </w:tcPr>
          <w:p w14:paraId="47955017">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z w:val="23"/>
                <w:szCs w:val="23"/>
              </w:rPr>
            </w:pPr>
            <w:r>
              <w:rPr>
                <w:rFonts w:ascii="仿宋" w:hAnsi="仿宋" w:eastAsia="仿宋" w:cs="仿宋"/>
                <w:color w:val="auto"/>
                <w:spacing w:val="1"/>
                <w:sz w:val="23"/>
                <w:szCs w:val="23"/>
              </w:rPr>
              <w:t>10-</w:t>
            </w:r>
            <w:r>
              <w:rPr>
                <w:rFonts w:ascii="仿宋" w:hAnsi="仿宋" w:eastAsia="仿宋" w:cs="仿宋"/>
                <w:color w:val="auto"/>
                <w:sz w:val="23"/>
                <w:szCs w:val="23"/>
              </w:rPr>
              <w:t>100</w:t>
            </w:r>
          </w:p>
        </w:tc>
        <w:tc>
          <w:tcPr>
            <w:tcW w:w="1004" w:type="dxa"/>
            <w:noWrap w:val="0"/>
            <w:vAlign w:val="top"/>
          </w:tcPr>
          <w:p w14:paraId="70720DA2">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z w:val="23"/>
                <w:szCs w:val="23"/>
              </w:rPr>
            </w:pPr>
            <w:r>
              <w:rPr>
                <w:rFonts w:ascii="仿宋" w:hAnsi="仿宋" w:eastAsia="仿宋" w:cs="仿宋"/>
                <w:color w:val="auto"/>
                <w:spacing w:val="-4"/>
                <w:position w:val="2"/>
                <w:sz w:val="23"/>
                <w:szCs w:val="23"/>
              </w:rPr>
              <w:t>＜</w:t>
            </w:r>
            <w:r>
              <w:rPr>
                <w:rFonts w:ascii="仿宋" w:hAnsi="仿宋" w:eastAsia="仿宋" w:cs="仿宋"/>
                <w:color w:val="auto"/>
                <w:spacing w:val="-2"/>
                <w:position w:val="2"/>
                <w:sz w:val="23"/>
                <w:szCs w:val="23"/>
              </w:rPr>
              <w:t>10</w:t>
            </w:r>
          </w:p>
        </w:tc>
      </w:tr>
    </w:tbl>
    <w:p w14:paraId="357FE457">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lang w:eastAsia="zh-CN"/>
        </w:rPr>
      </w:pPr>
      <w:r>
        <w:rPr>
          <w:rFonts w:hint="eastAsia" w:ascii="宋体" w:hAnsi="宋体" w:eastAsia="宋体" w:cs="宋体"/>
          <w:b w:val="0"/>
          <w:bCs w:val="0"/>
          <w:color w:val="auto"/>
          <w:sz w:val="21"/>
          <w:szCs w:val="24"/>
        </w:rPr>
        <w:t>说明： 中、小、微型企业只须满足所列指标中的一项，即为该型企业</w:t>
      </w:r>
      <w:r>
        <w:rPr>
          <w:rFonts w:hint="eastAsia" w:ascii="宋体" w:hAnsi="宋体" w:eastAsia="宋体" w:cs="宋体"/>
          <w:b w:val="0"/>
          <w:bCs w:val="0"/>
          <w:color w:val="auto"/>
          <w:sz w:val="21"/>
          <w:szCs w:val="24"/>
          <w:lang w:eastAsia="zh-CN"/>
        </w:rPr>
        <w:t>。</w:t>
      </w:r>
    </w:p>
    <w:p w14:paraId="0536422E">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rPr>
      </w:pPr>
    </w:p>
    <w:p w14:paraId="0F720D0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rPr>
      </w:pPr>
    </w:p>
    <w:p w14:paraId="7A1EF68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rPr>
      </w:pPr>
    </w:p>
    <w:p w14:paraId="052AFD7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2</w:t>
      </w:r>
      <w:r>
        <w:rPr>
          <w:rFonts w:hint="eastAsia" w:ascii="宋体" w:hAnsi="宋体" w:eastAsia="宋体" w:cs="宋体"/>
          <w:b/>
          <w:bCs/>
          <w:color w:val="auto"/>
          <w:lang w:eastAsia="zh-CN"/>
        </w:rPr>
        <w:t>）</w:t>
      </w:r>
      <w:r>
        <w:rPr>
          <w:rFonts w:hint="eastAsia" w:ascii="宋体" w:hAnsi="宋体" w:eastAsia="宋体" w:cs="宋体"/>
          <w:b/>
          <w:bCs/>
          <w:color w:val="auto"/>
          <w:sz w:val="21"/>
          <w:szCs w:val="24"/>
        </w:rPr>
        <w:t>监狱企业由省级以上监狱管理局、戒毒管理局 (含新疆生产建设兵团) 出具的属于</w:t>
      </w:r>
      <w:r>
        <w:rPr>
          <w:rFonts w:hint="eastAsia" w:ascii="宋体" w:hAnsi="宋体" w:eastAsia="宋体" w:cs="宋体"/>
          <w:b/>
          <w:bCs/>
          <w:color w:val="auto"/>
          <w:sz w:val="21"/>
          <w:szCs w:val="24"/>
          <w:lang w:val="en-US" w:eastAsia="zh-CN"/>
        </w:rPr>
        <w:t>监狱企业的证明文件；</w:t>
      </w:r>
      <w:r>
        <w:rPr>
          <w:rFonts w:hint="eastAsia" w:ascii="宋体" w:hAnsi="宋体" w:eastAsia="宋体" w:cs="宋体"/>
          <w:b/>
          <w:bCs/>
          <w:color w:val="auto"/>
          <w:sz w:val="21"/>
          <w:szCs w:val="24"/>
        </w:rPr>
        <w:t xml:space="preserve">                                                                    </w:t>
      </w:r>
    </w:p>
    <w:p w14:paraId="6C5A8512">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3</w:t>
      </w:r>
      <w:r>
        <w:rPr>
          <w:rFonts w:hint="eastAsia" w:ascii="宋体" w:hAnsi="宋体" w:eastAsia="宋体" w:cs="宋体"/>
          <w:b/>
          <w:bCs/>
          <w:color w:val="auto"/>
          <w:lang w:eastAsia="zh-CN"/>
        </w:rPr>
        <w:t>）</w:t>
      </w:r>
      <w:r>
        <w:rPr>
          <w:rFonts w:hint="eastAsia" w:ascii="宋体" w:hAnsi="宋体" w:eastAsia="宋体" w:cs="宋体"/>
          <w:b/>
          <w:bCs/>
          <w:color w:val="auto"/>
          <w:sz w:val="21"/>
          <w:szCs w:val="24"/>
        </w:rPr>
        <w:t>残疾人福利性单位声明函 (参照《关于促进残疾人就业政府采购政策的通知》(财库〔2017〕 141 号)认定为残疾人福利性单位的，在政府采购活动中，残疾人福利性单位视同小型、微型 企业。符合条件的残疾人福利性单位在参加政府采购活动时，应当提供本通知规定的《残疾人 福利性单位声明函》，并对声明的真实性负责(如有请提供，格式见附件) ；</w:t>
      </w:r>
    </w:p>
    <w:p w14:paraId="63D254F5">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32"/>
        </w:rPr>
      </w:pPr>
    </w:p>
    <w:p w14:paraId="1D34448E">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32"/>
          <w:szCs w:val="32"/>
        </w:rPr>
      </w:pPr>
      <w:r>
        <w:rPr>
          <w:rFonts w:hint="eastAsia" w:ascii="宋体" w:hAnsi="宋体" w:eastAsia="宋体" w:cs="宋体"/>
          <w:b/>
          <w:bCs/>
          <w:color w:val="auto"/>
          <w:sz w:val="32"/>
          <w:szCs w:val="32"/>
        </w:rPr>
        <w:t>残疾人福利性单位声明函</w:t>
      </w:r>
    </w:p>
    <w:p w14:paraId="7C443B7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32"/>
        </w:rPr>
      </w:pPr>
    </w:p>
    <w:p w14:paraId="47C5FE49">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本单位郑重声明，根据《财政部 民政部 中国残疾人联合会关于促进残疾人就业政府采购政策的通知》 (财库〔2017〕141 号) 的规定，本单位为符合条件的残疾人福利性单位，且本单位参加______单位的______项目采购活动提供本单位制造的货物 (由本单位承担工程/提供服务) ，或者提供其他残疾人福利性单位制造的货物 (不包括使用非残疾人福利性单位注册商标的货物) 。</w:t>
      </w:r>
    </w:p>
    <w:p w14:paraId="747F4836">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本单位对上述声明的真实性负责。如有虚假，将依法承担相应责任。</w:t>
      </w:r>
    </w:p>
    <w:p w14:paraId="6D36364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rPr>
      </w:pPr>
    </w:p>
    <w:p w14:paraId="7BF4FBD7">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rPr>
      </w:pPr>
    </w:p>
    <w:p w14:paraId="225D1BA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670" w:firstLineChars="2700"/>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单位名称 (盖章) ：</w:t>
      </w:r>
    </w:p>
    <w:p w14:paraId="4E7ADBD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日  期：</w:t>
      </w:r>
    </w:p>
    <w:p w14:paraId="5497EC93">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rPr>
      </w:pPr>
    </w:p>
    <w:p w14:paraId="4B30543C">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rPr>
      </w:pPr>
    </w:p>
    <w:p w14:paraId="262E941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注：如磋商人为残疾人福利性单位，可提供声明函作为评分项加分依据。但除了提供本声明函外，还须提供工商办理残疾人福利性单位相关证明材料 (如残疾人证件等被认定为残疾人福利性单位的相关证明材料)</w:t>
      </w:r>
    </w:p>
    <w:p w14:paraId="622B433E">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29815AE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p>
    <w:p w14:paraId="6BBF3730">
      <w:pPr>
        <w:pStyle w:val="34"/>
        <w:rPr>
          <w:rFonts w:hAnsi="宋体"/>
          <w:color w:val="auto"/>
        </w:rPr>
      </w:pPr>
    </w:p>
    <w:p w14:paraId="614AE153">
      <w:pPr>
        <w:pStyle w:val="34"/>
        <w:rPr>
          <w:rFonts w:hAnsi="宋体"/>
          <w:color w:val="auto"/>
        </w:rPr>
      </w:pPr>
    </w:p>
    <w:p w14:paraId="70EA6120">
      <w:pPr>
        <w:pStyle w:val="34"/>
        <w:numPr>
          <w:ilvl w:val="0"/>
          <w:numId w:val="0"/>
        </w:numPr>
        <w:rPr>
          <w:rFonts w:hint="eastAsia" w:ascii="宋体" w:hAnsi="宋体" w:eastAsia="宋体" w:cs="宋体"/>
          <w:b/>
          <w:bCs/>
          <w:color w:val="auto"/>
        </w:rPr>
      </w:pPr>
      <w:r>
        <w:rPr>
          <w:rFonts w:hint="eastAsia" w:ascii="宋体" w:hAnsi="宋体" w:eastAsia="宋体" w:cs="宋体"/>
          <w:b/>
          <w:bCs/>
          <w:color w:val="auto"/>
          <w:lang w:val="en-US" w:eastAsia="zh-CN"/>
        </w:rPr>
        <w:t>7.供应商</w:t>
      </w:r>
      <w:r>
        <w:rPr>
          <w:rFonts w:hint="eastAsia" w:ascii="宋体" w:hAnsi="宋体" w:eastAsia="宋体" w:cs="宋体"/>
          <w:b/>
          <w:bCs/>
          <w:color w:val="auto"/>
        </w:rPr>
        <w:t xml:space="preserve">针对资格证明需要说明的其他证明文件和说明。 </w:t>
      </w:r>
    </w:p>
    <w:p w14:paraId="033FF9CF">
      <w:pPr>
        <w:pStyle w:val="34"/>
        <w:widowControl w:val="0"/>
        <w:numPr>
          <w:ilvl w:val="0"/>
          <w:numId w:val="0"/>
        </w:numPr>
        <w:autoSpaceDE w:val="0"/>
        <w:autoSpaceDN w:val="0"/>
        <w:adjustRightInd w:val="0"/>
        <w:rPr>
          <w:rFonts w:hint="eastAsia" w:ascii="宋体" w:hAnsi="宋体" w:eastAsia="宋体" w:cs="宋体"/>
          <w:b/>
          <w:bCs/>
          <w:color w:val="auto"/>
        </w:rPr>
      </w:pPr>
    </w:p>
    <w:p w14:paraId="0430CECB">
      <w:pPr>
        <w:pStyle w:val="34"/>
        <w:widowControl w:val="0"/>
        <w:numPr>
          <w:ilvl w:val="0"/>
          <w:numId w:val="0"/>
        </w:numPr>
        <w:autoSpaceDE w:val="0"/>
        <w:autoSpaceDN w:val="0"/>
        <w:adjustRightInd w:val="0"/>
        <w:rPr>
          <w:rFonts w:hint="eastAsia" w:ascii="宋体" w:hAnsi="宋体" w:eastAsia="宋体" w:cs="宋体"/>
          <w:b/>
          <w:bCs/>
          <w:color w:val="auto"/>
        </w:rPr>
      </w:pPr>
    </w:p>
    <w:p w14:paraId="60E883D6">
      <w:pPr>
        <w:pStyle w:val="34"/>
        <w:widowControl w:val="0"/>
        <w:numPr>
          <w:ilvl w:val="0"/>
          <w:numId w:val="0"/>
        </w:numPr>
        <w:autoSpaceDE w:val="0"/>
        <w:autoSpaceDN w:val="0"/>
        <w:adjustRightInd w:val="0"/>
        <w:rPr>
          <w:rFonts w:hint="eastAsia" w:ascii="宋体" w:hAnsi="宋体" w:eastAsia="宋体" w:cs="宋体"/>
          <w:b/>
          <w:bCs/>
          <w:color w:val="auto"/>
        </w:rPr>
      </w:pPr>
    </w:p>
    <w:p w14:paraId="1EFE0231">
      <w:pPr>
        <w:pStyle w:val="34"/>
        <w:widowControl w:val="0"/>
        <w:numPr>
          <w:ilvl w:val="0"/>
          <w:numId w:val="0"/>
        </w:numPr>
        <w:autoSpaceDE w:val="0"/>
        <w:autoSpaceDN w:val="0"/>
        <w:adjustRightInd w:val="0"/>
        <w:rPr>
          <w:rFonts w:hint="eastAsia" w:ascii="宋体" w:hAnsi="宋体" w:eastAsia="宋体" w:cs="宋体"/>
          <w:b/>
          <w:bCs/>
          <w:color w:val="auto"/>
        </w:rPr>
      </w:pPr>
    </w:p>
    <w:p w14:paraId="34402644">
      <w:pPr>
        <w:pStyle w:val="34"/>
        <w:widowControl w:val="0"/>
        <w:numPr>
          <w:ilvl w:val="0"/>
          <w:numId w:val="0"/>
        </w:numPr>
        <w:autoSpaceDE w:val="0"/>
        <w:autoSpaceDN w:val="0"/>
        <w:adjustRightInd w:val="0"/>
        <w:rPr>
          <w:rFonts w:hint="eastAsia" w:ascii="宋体" w:hAnsi="宋体" w:eastAsia="宋体" w:cs="宋体"/>
          <w:b/>
          <w:bCs/>
          <w:color w:val="auto"/>
        </w:rPr>
      </w:pPr>
    </w:p>
    <w:p w14:paraId="09465455">
      <w:pPr>
        <w:pStyle w:val="34"/>
        <w:rPr>
          <w:rFonts w:hAnsi="宋体"/>
          <w:color w:val="auto"/>
        </w:rPr>
      </w:pPr>
    </w:p>
    <w:p w14:paraId="77FF29CB">
      <w:pPr>
        <w:pStyle w:val="34"/>
        <w:numPr>
          <w:ilvl w:val="0"/>
          <w:numId w:val="3"/>
        </w:numPr>
        <w:rPr>
          <w:rFonts w:hint="eastAsia" w:ascii="宋体" w:hAnsi="宋体" w:eastAsia="宋体" w:cs="宋体"/>
          <w:b/>
          <w:bCs/>
          <w:color w:val="auto"/>
          <w:sz w:val="28"/>
          <w:szCs w:val="36"/>
        </w:rPr>
      </w:pPr>
      <w:r>
        <w:rPr>
          <w:rFonts w:hint="eastAsia" w:ascii="宋体" w:hAnsi="宋体" w:eastAsia="宋体" w:cs="宋体"/>
          <w:b/>
          <w:bCs/>
          <w:color w:val="auto"/>
          <w:sz w:val="28"/>
          <w:szCs w:val="36"/>
        </w:rPr>
        <w:t>商务技术文件格式</w:t>
      </w:r>
    </w:p>
    <w:p w14:paraId="3593401E">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1288348C">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31062E88">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114D4DFE">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11D1164E">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03BCE331">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67147C9C">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674F9FD4">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4A5AE44D">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52BC7DAE">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74893B02">
      <w:pPr>
        <w:pStyle w:val="34"/>
        <w:widowControl w:val="0"/>
        <w:numPr>
          <w:ilvl w:val="0"/>
          <w:numId w:val="0"/>
        </w:numPr>
        <w:autoSpaceDE w:val="0"/>
        <w:autoSpaceDN w:val="0"/>
        <w:adjustRightInd w:val="0"/>
        <w:rPr>
          <w:rFonts w:hint="eastAsia" w:ascii="宋体" w:hAnsi="宋体" w:eastAsia="宋体" w:cs="宋体"/>
          <w:b/>
          <w:bCs/>
          <w:color w:val="auto"/>
          <w:sz w:val="24"/>
          <w:szCs w:val="32"/>
        </w:rPr>
      </w:pPr>
    </w:p>
    <w:p w14:paraId="45C4EE4A">
      <w:pPr>
        <w:pStyle w:val="34"/>
        <w:widowControl w:val="0"/>
        <w:numPr>
          <w:ilvl w:val="0"/>
          <w:numId w:val="0"/>
        </w:numPr>
        <w:autoSpaceDE w:val="0"/>
        <w:autoSpaceDN w:val="0"/>
        <w:adjustRightInd w:val="0"/>
        <w:jc w:val="center"/>
        <w:rPr>
          <w:rFonts w:hint="eastAsia" w:ascii="宋体" w:hAnsi="宋体" w:eastAsia="宋体" w:cs="宋体"/>
          <w:b/>
          <w:bCs/>
          <w:color w:val="auto"/>
          <w:sz w:val="40"/>
          <w:szCs w:val="48"/>
        </w:rPr>
      </w:pPr>
      <w:r>
        <w:rPr>
          <w:rFonts w:hint="eastAsia" w:ascii="宋体" w:hAnsi="宋体" w:eastAsia="宋体" w:cs="宋体"/>
          <w:b/>
          <w:bCs/>
          <w:color w:val="auto"/>
          <w:sz w:val="40"/>
          <w:szCs w:val="48"/>
        </w:rPr>
        <w:t>商 务 技 术 文 件</w:t>
      </w:r>
    </w:p>
    <w:p w14:paraId="08E98E07">
      <w:pPr>
        <w:pStyle w:val="34"/>
        <w:rPr>
          <w:rFonts w:hAnsi="宋体"/>
          <w:color w:val="auto"/>
        </w:rPr>
      </w:pPr>
    </w:p>
    <w:p w14:paraId="3C4E4E42">
      <w:pPr>
        <w:pStyle w:val="34"/>
        <w:rPr>
          <w:rFonts w:hAnsi="宋体"/>
          <w:color w:val="auto"/>
        </w:rPr>
      </w:pPr>
    </w:p>
    <w:p w14:paraId="12F134B7">
      <w:pPr>
        <w:pStyle w:val="34"/>
        <w:rPr>
          <w:rFonts w:hAnsi="宋体"/>
          <w:color w:val="auto"/>
        </w:rPr>
      </w:pPr>
    </w:p>
    <w:p w14:paraId="672CB94E">
      <w:pPr>
        <w:pStyle w:val="34"/>
        <w:rPr>
          <w:rFonts w:hAnsi="宋体"/>
          <w:color w:val="auto"/>
        </w:rPr>
      </w:pPr>
    </w:p>
    <w:p w14:paraId="2741DA91">
      <w:pPr>
        <w:pStyle w:val="34"/>
        <w:rPr>
          <w:rFonts w:hAnsi="宋体"/>
          <w:color w:val="auto"/>
        </w:rPr>
      </w:pPr>
    </w:p>
    <w:p w14:paraId="198A11C1">
      <w:pPr>
        <w:pStyle w:val="34"/>
        <w:rPr>
          <w:rFonts w:hAnsi="宋体"/>
          <w:color w:val="auto"/>
        </w:rPr>
      </w:pPr>
    </w:p>
    <w:p w14:paraId="5EA222D7">
      <w:pPr>
        <w:pStyle w:val="34"/>
        <w:rPr>
          <w:rFonts w:hAnsi="宋体"/>
          <w:color w:val="auto"/>
        </w:rPr>
      </w:pPr>
    </w:p>
    <w:p w14:paraId="6B97ABF2">
      <w:pPr>
        <w:pStyle w:val="34"/>
        <w:rPr>
          <w:rFonts w:hAnsi="宋体"/>
          <w:color w:val="auto"/>
        </w:rPr>
      </w:pPr>
    </w:p>
    <w:p w14:paraId="76C0D43B">
      <w:pPr>
        <w:pStyle w:val="34"/>
        <w:rPr>
          <w:rFonts w:hAnsi="宋体"/>
          <w:color w:val="auto"/>
        </w:rPr>
      </w:pPr>
    </w:p>
    <w:p w14:paraId="7FE79EF5">
      <w:pPr>
        <w:pStyle w:val="34"/>
        <w:rPr>
          <w:rFonts w:hAnsi="宋体"/>
          <w:color w:val="auto"/>
        </w:rPr>
      </w:pPr>
    </w:p>
    <w:p w14:paraId="7528671F">
      <w:pPr>
        <w:pStyle w:val="34"/>
        <w:rPr>
          <w:rFonts w:hAnsi="宋体"/>
          <w:color w:val="auto"/>
        </w:rPr>
      </w:pPr>
    </w:p>
    <w:p w14:paraId="67806C18">
      <w:pPr>
        <w:pStyle w:val="34"/>
        <w:rPr>
          <w:rFonts w:hAnsi="宋体"/>
          <w:color w:val="auto"/>
        </w:rPr>
      </w:pPr>
    </w:p>
    <w:p w14:paraId="3463F4AD">
      <w:pPr>
        <w:pStyle w:val="34"/>
        <w:rPr>
          <w:rFonts w:hAnsi="宋体"/>
          <w:color w:val="auto"/>
        </w:rPr>
      </w:pPr>
    </w:p>
    <w:p w14:paraId="0AC43BE3">
      <w:pPr>
        <w:pStyle w:val="34"/>
        <w:rPr>
          <w:rFonts w:hAnsi="宋体"/>
          <w:color w:val="auto"/>
        </w:rPr>
      </w:pPr>
    </w:p>
    <w:p w14:paraId="2F116BE6">
      <w:pPr>
        <w:pStyle w:val="34"/>
        <w:rPr>
          <w:rFonts w:hAnsi="宋体"/>
          <w:color w:val="auto"/>
        </w:rPr>
      </w:pPr>
    </w:p>
    <w:p w14:paraId="1771CD5C">
      <w:pPr>
        <w:pStyle w:val="34"/>
        <w:rPr>
          <w:rFonts w:hAnsi="宋体"/>
          <w:color w:val="auto"/>
        </w:rPr>
      </w:pPr>
    </w:p>
    <w:p w14:paraId="38619A90">
      <w:pPr>
        <w:pStyle w:val="34"/>
        <w:rPr>
          <w:rFonts w:hAnsi="宋体"/>
          <w:color w:val="auto"/>
        </w:rPr>
      </w:pPr>
    </w:p>
    <w:p w14:paraId="738099E2">
      <w:pPr>
        <w:pStyle w:val="34"/>
        <w:rPr>
          <w:rFonts w:hAnsi="宋体"/>
          <w:color w:val="auto"/>
        </w:rPr>
      </w:pPr>
    </w:p>
    <w:p w14:paraId="1EADEA66">
      <w:pPr>
        <w:pStyle w:val="34"/>
        <w:rPr>
          <w:rFonts w:hAnsi="宋体"/>
          <w:color w:val="auto"/>
        </w:rPr>
      </w:pPr>
    </w:p>
    <w:p w14:paraId="4B470085">
      <w:pPr>
        <w:pStyle w:val="34"/>
        <w:rPr>
          <w:rFonts w:hAnsi="宋体"/>
          <w:color w:val="auto"/>
        </w:rPr>
      </w:pPr>
    </w:p>
    <w:p w14:paraId="6A8C4578">
      <w:pPr>
        <w:pStyle w:val="34"/>
        <w:rPr>
          <w:rFonts w:hAnsi="宋体"/>
          <w:color w:val="auto"/>
        </w:rPr>
      </w:pPr>
    </w:p>
    <w:p w14:paraId="4324B09D">
      <w:pPr>
        <w:pStyle w:val="34"/>
        <w:rPr>
          <w:rFonts w:hAnsi="宋体"/>
          <w:color w:val="auto"/>
        </w:rPr>
      </w:pPr>
    </w:p>
    <w:p w14:paraId="3009EBE8">
      <w:pPr>
        <w:pStyle w:val="34"/>
        <w:rPr>
          <w:rFonts w:hAnsi="宋体"/>
          <w:color w:val="auto"/>
        </w:rPr>
      </w:pPr>
    </w:p>
    <w:p w14:paraId="02E7AD48">
      <w:pPr>
        <w:pStyle w:val="34"/>
        <w:rPr>
          <w:rFonts w:hAnsi="宋体"/>
          <w:color w:val="auto"/>
        </w:rPr>
      </w:pPr>
    </w:p>
    <w:p w14:paraId="73FCCB08">
      <w:pPr>
        <w:pStyle w:val="34"/>
        <w:rPr>
          <w:rFonts w:hAnsi="宋体"/>
          <w:color w:val="auto"/>
        </w:rPr>
      </w:pPr>
    </w:p>
    <w:p w14:paraId="023F3C0F">
      <w:pPr>
        <w:pStyle w:val="34"/>
        <w:rPr>
          <w:rFonts w:hAnsi="宋体"/>
          <w:color w:val="auto"/>
        </w:rPr>
      </w:pPr>
    </w:p>
    <w:p w14:paraId="4B82A2C7">
      <w:pPr>
        <w:pStyle w:val="34"/>
        <w:rPr>
          <w:rFonts w:hAnsi="宋体"/>
          <w:color w:val="auto"/>
        </w:rPr>
      </w:pPr>
    </w:p>
    <w:p w14:paraId="46310300">
      <w:pPr>
        <w:pStyle w:val="34"/>
        <w:rPr>
          <w:rFonts w:hAnsi="宋体"/>
          <w:color w:val="auto"/>
        </w:rPr>
      </w:pPr>
    </w:p>
    <w:p w14:paraId="50F576D2">
      <w:pPr>
        <w:pStyle w:val="34"/>
        <w:rPr>
          <w:rFonts w:hint="eastAsia" w:ascii="宋体" w:hAnsi="宋体" w:eastAsia="宋体" w:cs="宋体"/>
          <w:b/>
          <w:bCs/>
          <w:color w:val="auto"/>
        </w:rPr>
      </w:pPr>
      <w:r>
        <w:rPr>
          <w:rFonts w:hint="eastAsia" w:ascii="宋体" w:hAnsi="宋体" w:eastAsia="宋体" w:cs="宋体"/>
          <w:b/>
          <w:bCs/>
          <w:color w:val="auto"/>
        </w:rPr>
        <w:t>一、施工组织设计</w:t>
      </w:r>
    </w:p>
    <w:p w14:paraId="783B2F15">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1</w:t>
      </w:r>
      <w:r>
        <w:rPr>
          <w:rFonts w:hint="eastAsia" w:hAnsi="宋体"/>
          <w:color w:val="auto"/>
          <w:lang w:val="en-US" w:eastAsia="zh-CN"/>
        </w:rPr>
        <w:t>.</w:t>
      </w:r>
      <w:r>
        <w:rPr>
          <w:rFonts w:hint="eastAsia" w:ascii="宋体" w:hAnsi="宋体" w:cs="宋体"/>
          <w:b w:val="0"/>
          <w:bCs/>
          <w:color w:val="auto"/>
          <w:szCs w:val="21"/>
          <w:lang w:eastAsia="zh-CN"/>
        </w:rPr>
        <w:t>供应商</w:t>
      </w:r>
      <w:r>
        <w:rPr>
          <w:rFonts w:hint="eastAsia"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 污染、地下管线及其他地上地下设施的保护加固措施等。</w:t>
      </w:r>
    </w:p>
    <w:p w14:paraId="442B994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2</w:t>
      </w:r>
      <w:r>
        <w:rPr>
          <w:rFonts w:hint="eastAsia" w:hAnsi="宋体"/>
          <w:color w:val="auto"/>
          <w:lang w:val="en-US" w:eastAsia="zh-CN"/>
        </w:rPr>
        <w:t>.</w:t>
      </w:r>
      <w:r>
        <w:rPr>
          <w:rFonts w:hint="eastAsia" w:hAnsi="宋体"/>
          <w:color w:val="auto"/>
        </w:rPr>
        <w:t>施工组织设计除采用文字表述外可附下列图表，图表及格式要求附后。</w:t>
      </w:r>
    </w:p>
    <w:p w14:paraId="314CB3D4">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附表一</w:t>
      </w:r>
      <w:r>
        <w:rPr>
          <w:rFonts w:hint="eastAsia" w:hAnsi="宋体"/>
          <w:color w:val="auto"/>
        </w:rPr>
        <w:tab/>
      </w:r>
      <w:r>
        <w:rPr>
          <w:rFonts w:hint="eastAsia" w:hAnsi="宋体"/>
          <w:color w:val="auto"/>
        </w:rPr>
        <w:t>拟投入本工程的主要施工设备表</w:t>
      </w:r>
    </w:p>
    <w:p w14:paraId="434BC3C2">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附表二</w:t>
      </w:r>
      <w:r>
        <w:rPr>
          <w:rFonts w:hint="eastAsia" w:hAnsi="宋体"/>
          <w:color w:val="auto"/>
        </w:rPr>
        <w:tab/>
      </w:r>
      <w:r>
        <w:rPr>
          <w:rFonts w:hint="eastAsia" w:hAnsi="宋体"/>
          <w:color w:val="auto"/>
        </w:rPr>
        <w:t>拟配备本工程的试验和检测仪器设备表</w:t>
      </w:r>
    </w:p>
    <w:p w14:paraId="5EC7C17E">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附表三</w:t>
      </w:r>
      <w:r>
        <w:rPr>
          <w:rFonts w:hint="eastAsia" w:hAnsi="宋体"/>
          <w:color w:val="auto"/>
        </w:rPr>
        <w:tab/>
      </w:r>
      <w:r>
        <w:rPr>
          <w:rFonts w:hint="eastAsia" w:hAnsi="宋体"/>
          <w:color w:val="auto"/>
        </w:rPr>
        <w:t>劳动力计划表</w:t>
      </w:r>
    </w:p>
    <w:p w14:paraId="760D1317">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附表四</w:t>
      </w:r>
      <w:r>
        <w:rPr>
          <w:rFonts w:hint="eastAsia" w:hAnsi="宋体"/>
          <w:color w:val="auto"/>
        </w:rPr>
        <w:tab/>
      </w:r>
      <w:r>
        <w:rPr>
          <w:rFonts w:hint="eastAsia" w:hAnsi="宋体"/>
          <w:color w:val="auto"/>
        </w:rPr>
        <w:t>计划开、竣工日期和施工进度网络图</w:t>
      </w:r>
    </w:p>
    <w:p w14:paraId="15824E47">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附表五</w:t>
      </w:r>
      <w:r>
        <w:rPr>
          <w:rFonts w:hint="eastAsia" w:hAnsi="宋体"/>
          <w:color w:val="auto"/>
        </w:rPr>
        <w:tab/>
      </w:r>
      <w:r>
        <w:rPr>
          <w:rFonts w:hint="eastAsia" w:hAnsi="宋体"/>
          <w:color w:val="auto"/>
        </w:rPr>
        <w:t>施工总平面图</w:t>
      </w:r>
    </w:p>
    <w:p w14:paraId="36EF5C13">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rPr>
      </w:pPr>
      <w:r>
        <w:rPr>
          <w:rFonts w:hint="eastAsia" w:hAnsi="宋体"/>
          <w:color w:val="auto"/>
        </w:rPr>
        <w:t>附表六</w:t>
      </w:r>
      <w:r>
        <w:rPr>
          <w:rFonts w:hint="eastAsia" w:hAnsi="宋体"/>
          <w:color w:val="auto"/>
        </w:rPr>
        <w:tab/>
      </w:r>
      <w:r>
        <w:rPr>
          <w:rFonts w:hint="eastAsia" w:hAnsi="宋体"/>
          <w:color w:val="auto"/>
        </w:rPr>
        <w:t>临时用地表</w:t>
      </w:r>
    </w:p>
    <w:p w14:paraId="6ABC6961">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olor w:val="auto"/>
        </w:rPr>
      </w:pPr>
    </w:p>
    <w:p w14:paraId="359EF2E1">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hAnsi="宋体"/>
          <w:b/>
          <w:bCs/>
          <w:color w:val="auto"/>
        </w:rPr>
      </w:pPr>
      <w:r>
        <w:rPr>
          <w:rFonts w:hint="eastAsia" w:hAnsi="宋体"/>
          <w:b/>
          <w:bCs/>
          <w:color w:val="auto"/>
        </w:rPr>
        <w:t>附表一：劳动力计划表</w:t>
      </w:r>
    </w:p>
    <w:p w14:paraId="1021F13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rPr>
          <w:rFonts w:hint="eastAsia" w:hAnsi="宋体"/>
          <w:color w:val="auto"/>
        </w:rPr>
      </w:pPr>
      <w:r>
        <w:rPr>
          <w:rFonts w:hint="eastAsia" w:hAnsi="宋体"/>
          <w:color w:val="auto"/>
          <w:lang w:val="en-US" w:eastAsia="zh-CN"/>
        </w:rPr>
        <w:t xml:space="preserve">                                                       </w:t>
      </w:r>
      <w:r>
        <w:rPr>
          <w:rFonts w:hint="eastAsia" w:hAnsi="宋体"/>
          <w:color w:val="auto"/>
        </w:rPr>
        <w:t>单位：人</w:t>
      </w:r>
    </w:p>
    <w:tbl>
      <w:tblPr>
        <w:tblStyle w:val="47"/>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170"/>
        <w:gridCol w:w="1170"/>
        <w:gridCol w:w="1170"/>
        <w:gridCol w:w="1170"/>
        <w:gridCol w:w="1170"/>
        <w:gridCol w:w="1170"/>
        <w:gridCol w:w="1173"/>
      </w:tblGrid>
      <w:tr w14:paraId="6079E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70" w:type="dxa"/>
            <w:vAlign w:val="top"/>
          </w:tcPr>
          <w:p w14:paraId="309D36F6">
            <w:pPr>
              <w:spacing w:before="37" w:line="229" w:lineRule="auto"/>
              <w:ind w:left="0" w:leftChars="0" w:firstLine="0" w:firstLineChars="0"/>
              <w:jc w:val="center"/>
              <w:rPr>
                <w:rFonts w:ascii="宋体" w:hAnsi="宋体" w:eastAsia="宋体" w:cs="宋体"/>
                <w:color w:val="auto"/>
                <w:sz w:val="21"/>
                <w:szCs w:val="21"/>
              </w:rPr>
            </w:pPr>
            <w:r>
              <w:rPr>
                <w:rFonts w:ascii="宋体" w:hAnsi="宋体" w:eastAsia="宋体" w:cs="宋体"/>
                <w:color w:val="auto"/>
                <w:spacing w:val="4"/>
                <w:sz w:val="21"/>
                <w:szCs w:val="21"/>
              </w:rPr>
              <w:t>工</w:t>
            </w:r>
            <w:r>
              <w:rPr>
                <w:rFonts w:ascii="宋体" w:hAnsi="宋体" w:eastAsia="宋体" w:cs="宋体"/>
                <w:color w:val="auto"/>
                <w:spacing w:val="3"/>
                <w:sz w:val="21"/>
                <w:szCs w:val="21"/>
              </w:rPr>
              <w:t>种</w:t>
            </w:r>
          </w:p>
        </w:tc>
        <w:tc>
          <w:tcPr>
            <w:tcW w:w="8193" w:type="dxa"/>
            <w:gridSpan w:val="7"/>
            <w:vAlign w:val="top"/>
          </w:tcPr>
          <w:p w14:paraId="0360B480">
            <w:pPr>
              <w:spacing w:before="37" w:line="228" w:lineRule="auto"/>
              <w:ind w:left="0" w:leftChars="0" w:firstLine="0" w:firstLineChars="0"/>
              <w:jc w:val="center"/>
              <w:rPr>
                <w:rFonts w:ascii="宋体" w:hAnsi="宋体" w:eastAsia="宋体" w:cs="宋体"/>
                <w:color w:val="auto"/>
                <w:sz w:val="21"/>
                <w:szCs w:val="21"/>
              </w:rPr>
            </w:pPr>
            <w:r>
              <w:rPr>
                <w:rFonts w:ascii="宋体" w:hAnsi="宋体" w:eastAsia="宋体" w:cs="宋体"/>
                <w:color w:val="auto"/>
                <w:spacing w:val="10"/>
                <w:sz w:val="21"/>
                <w:szCs w:val="21"/>
              </w:rPr>
              <w:t>按</w:t>
            </w:r>
            <w:r>
              <w:rPr>
                <w:rFonts w:ascii="宋体" w:hAnsi="宋体" w:eastAsia="宋体" w:cs="宋体"/>
                <w:color w:val="auto"/>
                <w:spacing w:val="9"/>
                <w:sz w:val="21"/>
                <w:szCs w:val="21"/>
              </w:rPr>
              <w:t>工程施工阶段投入劳动力情况</w:t>
            </w:r>
          </w:p>
        </w:tc>
      </w:tr>
      <w:tr w14:paraId="4F9D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7956F284">
            <w:pPr>
              <w:rPr>
                <w:rFonts w:ascii="Arial"/>
                <w:color w:val="auto"/>
                <w:sz w:val="21"/>
                <w:szCs w:val="21"/>
              </w:rPr>
            </w:pPr>
          </w:p>
        </w:tc>
        <w:tc>
          <w:tcPr>
            <w:tcW w:w="1170" w:type="dxa"/>
            <w:vAlign w:val="top"/>
          </w:tcPr>
          <w:p w14:paraId="6D14AA7B">
            <w:pPr>
              <w:rPr>
                <w:rFonts w:ascii="Arial"/>
                <w:color w:val="auto"/>
                <w:sz w:val="21"/>
                <w:szCs w:val="21"/>
              </w:rPr>
            </w:pPr>
          </w:p>
        </w:tc>
        <w:tc>
          <w:tcPr>
            <w:tcW w:w="1170" w:type="dxa"/>
            <w:vAlign w:val="top"/>
          </w:tcPr>
          <w:p w14:paraId="61BEDCEB">
            <w:pPr>
              <w:rPr>
                <w:rFonts w:ascii="Arial"/>
                <w:color w:val="auto"/>
                <w:sz w:val="21"/>
                <w:szCs w:val="21"/>
              </w:rPr>
            </w:pPr>
          </w:p>
        </w:tc>
        <w:tc>
          <w:tcPr>
            <w:tcW w:w="1170" w:type="dxa"/>
            <w:vAlign w:val="top"/>
          </w:tcPr>
          <w:p w14:paraId="4E6783D3">
            <w:pPr>
              <w:rPr>
                <w:rFonts w:ascii="Arial"/>
                <w:color w:val="auto"/>
                <w:sz w:val="21"/>
                <w:szCs w:val="21"/>
              </w:rPr>
            </w:pPr>
          </w:p>
        </w:tc>
        <w:tc>
          <w:tcPr>
            <w:tcW w:w="1170" w:type="dxa"/>
            <w:vAlign w:val="top"/>
          </w:tcPr>
          <w:p w14:paraId="21081BB9">
            <w:pPr>
              <w:rPr>
                <w:rFonts w:ascii="Arial"/>
                <w:color w:val="auto"/>
                <w:sz w:val="21"/>
                <w:szCs w:val="21"/>
              </w:rPr>
            </w:pPr>
          </w:p>
        </w:tc>
        <w:tc>
          <w:tcPr>
            <w:tcW w:w="1170" w:type="dxa"/>
            <w:vAlign w:val="top"/>
          </w:tcPr>
          <w:p w14:paraId="78D1E085">
            <w:pPr>
              <w:rPr>
                <w:rFonts w:ascii="Arial"/>
                <w:color w:val="auto"/>
                <w:sz w:val="21"/>
                <w:szCs w:val="21"/>
              </w:rPr>
            </w:pPr>
          </w:p>
        </w:tc>
        <w:tc>
          <w:tcPr>
            <w:tcW w:w="1170" w:type="dxa"/>
            <w:vAlign w:val="top"/>
          </w:tcPr>
          <w:p w14:paraId="3E542F72">
            <w:pPr>
              <w:rPr>
                <w:rFonts w:ascii="Arial"/>
                <w:color w:val="auto"/>
                <w:sz w:val="21"/>
                <w:szCs w:val="21"/>
              </w:rPr>
            </w:pPr>
          </w:p>
        </w:tc>
        <w:tc>
          <w:tcPr>
            <w:tcW w:w="1173" w:type="dxa"/>
            <w:vAlign w:val="top"/>
          </w:tcPr>
          <w:p w14:paraId="72A002CE">
            <w:pPr>
              <w:rPr>
                <w:rFonts w:ascii="Arial"/>
                <w:color w:val="auto"/>
                <w:sz w:val="21"/>
                <w:szCs w:val="21"/>
              </w:rPr>
            </w:pPr>
          </w:p>
        </w:tc>
      </w:tr>
      <w:tr w14:paraId="24DE2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0" w:type="dxa"/>
            <w:vAlign w:val="top"/>
          </w:tcPr>
          <w:p w14:paraId="24B63146">
            <w:pPr>
              <w:rPr>
                <w:rFonts w:ascii="Arial"/>
                <w:color w:val="auto"/>
                <w:sz w:val="21"/>
                <w:szCs w:val="21"/>
              </w:rPr>
            </w:pPr>
          </w:p>
        </w:tc>
        <w:tc>
          <w:tcPr>
            <w:tcW w:w="1170" w:type="dxa"/>
            <w:vAlign w:val="top"/>
          </w:tcPr>
          <w:p w14:paraId="2F0B508E">
            <w:pPr>
              <w:rPr>
                <w:rFonts w:ascii="Arial"/>
                <w:color w:val="auto"/>
                <w:sz w:val="21"/>
                <w:szCs w:val="21"/>
              </w:rPr>
            </w:pPr>
          </w:p>
        </w:tc>
        <w:tc>
          <w:tcPr>
            <w:tcW w:w="1170" w:type="dxa"/>
            <w:vAlign w:val="top"/>
          </w:tcPr>
          <w:p w14:paraId="1294E65F">
            <w:pPr>
              <w:rPr>
                <w:rFonts w:ascii="Arial"/>
                <w:color w:val="auto"/>
                <w:sz w:val="21"/>
                <w:szCs w:val="21"/>
              </w:rPr>
            </w:pPr>
          </w:p>
        </w:tc>
        <w:tc>
          <w:tcPr>
            <w:tcW w:w="1170" w:type="dxa"/>
            <w:vAlign w:val="top"/>
          </w:tcPr>
          <w:p w14:paraId="4B6A6664">
            <w:pPr>
              <w:rPr>
                <w:rFonts w:ascii="Arial"/>
                <w:color w:val="auto"/>
                <w:sz w:val="21"/>
                <w:szCs w:val="21"/>
              </w:rPr>
            </w:pPr>
          </w:p>
        </w:tc>
        <w:tc>
          <w:tcPr>
            <w:tcW w:w="1170" w:type="dxa"/>
            <w:vAlign w:val="top"/>
          </w:tcPr>
          <w:p w14:paraId="00DC0518">
            <w:pPr>
              <w:rPr>
                <w:rFonts w:ascii="Arial"/>
                <w:color w:val="auto"/>
                <w:sz w:val="21"/>
                <w:szCs w:val="21"/>
              </w:rPr>
            </w:pPr>
          </w:p>
        </w:tc>
        <w:tc>
          <w:tcPr>
            <w:tcW w:w="1170" w:type="dxa"/>
            <w:vAlign w:val="top"/>
          </w:tcPr>
          <w:p w14:paraId="4F75C571">
            <w:pPr>
              <w:rPr>
                <w:rFonts w:ascii="Arial"/>
                <w:color w:val="auto"/>
                <w:sz w:val="21"/>
                <w:szCs w:val="21"/>
              </w:rPr>
            </w:pPr>
          </w:p>
        </w:tc>
        <w:tc>
          <w:tcPr>
            <w:tcW w:w="1170" w:type="dxa"/>
            <w:vAlign w:val="top"/>
          </w:tcPr>
          <w:p w14:paraId="4DA1DDD6">
            <w:pPr>
              <w:rPr>
                <w:rFonts w:ascii="Arial"/>
                <w:color w:val="auto"/>
                <w:sz w:val="21"/>
                <w:szCs w:val="21"/>
              </w:rPr>
            </w:pPr>
          </w:p>
        </w:tc>
        <w:tc>
          <w:tcPr>
            <w:tcW w:w="1173" w:type="dxa"/>
            <w:vAlign w:val="top"/>
          </w:tcPr>
          <w:p w14:paraId="295A15FD">
            <w:pPr>
              <w:rPr>
                <w:rFonts w:ascii="Arial"/>
                <w:color w:val="auto"/>
                <w:sz w:val="21"/>
                <w:szCs w:val="21"/>
              </w:rPr>
            </w:pPr>
          </w:p>
        </w:tc>
      </w:tr>
      <w:tr w14:paraId="3600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60B37C89">
            <w:pPr>
              <w:rPr>
                <w:rFonts w:ascii="Arial"/>
                <w:color w:val="auto"/>
                <w:sz w:val="21"/>
                <w:szCs w:val="21"/>
              </w:rPr>
            </w:pPr>
          </w:p>
        </w:tc>
        <w:tc>
          <w:tcPr>
            <w:tcW w:w="1170" w:type="dxa"/>
            <w:vAlign w:val="top"/>
          </w:tcPr>
          <w:p w14:paraId="46EB3669">
            <w:pPr>
              <w:rPr>
                <w:rFonts w:ascii="Arial"/>
                <w:color w:val="auto"/>
                <w:sz w:val="21"/>
                <w:szCs w:val="21"/>
              </w:rPr>
            </w:pPr>
          </w:p>
        </w:tc>
        <w:tc>
          <w:tcPr>
            <w:tcW w:w="1170" w:type="dxa"/>
            <w:vAlign w:val="top"/>
          </w:tcPr>
          <w:p w14:paraId="769C9477">
            <w:pPr>
              <w:rPr>
                <w:rFonts w:ascii="Arial"/>
                <w:color w:val="auto"/>
                <w:sz w:val="21"/>
                <w:szCs w:val="21"/>
              </w:rPr>
            </w:pPr>
          </w:p>
        </w:tc>
        <w:tc>
          <w:tcPr>
            <w:tcW w:w="1170" w:type="dxa"/>
            <w:vAlign w:val="top"/>
          </w:tcPr>
          <w:p w14:paraId="2EBEA944">
            <w:pPr>
              <w:rPr>
                <w:rFonts w:ascii="Arial"/>
                <w:color w:val="auto"/>
                <w:sz w:val="21"/>
                <w:szCs w:val="21"/>
              </w:rPr>
            </w:pPr>
          </w:p>
        </w:tc>
        <w:tc>
          <w:tcPr>
            <w:tcW w:w="1170" w:type="dxa"/>
            <w:vAlign w:val="top"/>
          </w:tcPr>
          <w:p w14:paraId="239EC6C0">
            <w:pPr>
              <w:rPr>
                <w:rFonts w:ascii="Arial"/>
                <w:color w:val="auto"/>
                <w:sz w:val="21"/>
                <w:szCs w:val="21"/>
              </w:rPr>
            </w:pPr>
          </w:p>
        </w:tc>
        <w:tc>
          <w:tcPr>
            <w:tcW w:w="1170" w:type="dxa"/>
            <w:vAlign w:val="top"/>
          </w:tcPr>
          <w:p w14:paraId="2045E832">
            <w:pPr>
              <w:rPr>
                <w:rFonts w:ascii="Arial"/>
                <w:color w:val="auto"/>
                <w:sz w:val="21"/>
                <w:szCs w:val="21"/>
              </w:rPr>
            </w:pPr>
          </w:p>
        </w:tc>
        <w:tc>
          <w:tcPr>
            <w:tcW w:w="1170" w:type="dxa"/>
            <w:vAlign w:val="top"/>
          </w:tcPr>
          <w:p w14:paraId="41257A83">
            <w:pPr>
              <w:rPr>
                <w:rFonts w:ascii="Arial"/>
                <w:color w:val="auto"/>
                <w:sz w:val="21"/>
                <w:szCs w:val="21"/>
              </w:rPr>
            </w:pPr>
          </w:p>
        </w:tc>
        <w:tc>
          <w:tcPr>
            <w:tcW w:w="1173" w:type="dxa"/>
            <w:vAlign w:val="top"/>
          </w:tcPr>
          <w:p w14:paraId="13C16D44">
            <w:pPr>
              <w:rPr>
                <w:rFonts w:ascii="Arial"/>
                <w:color w:val="auto"/>
                <w:sz w:val="21"/>
                <w:szCs w:val="21"/>
              </w:rPr>
            </w:pPr>
          </w:p>
        </w:tc>
      </w:tr>
      <w:tr w14:paraId="2009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0C16D299">
            <w:pPr>
              <w:rPr>
                <w:rFonts w:ascii="Arial"/>
                <w:color w:val="auto"/>
                <w:sz w:val="21"/>
                <w:szCs w:val="21"/>
              </w:rPr>
            </w:pPr>
          </w:p>
        </w:tc>
        <w:tc>
          <w:tcPr>
            <w:tcW w:w="1170" w:type="dxa"/>
            <w:vAlign w:val="top"/>
          </w:tcPr>
          <w:p w14:paraId="6FA0B86B">
            <w:pPr>
              <w:rPr>
                <w:rFonts w:ascii="Arial"/>
                <w:color w:val="auto"/>
                <w:sz w:val="21"/>
                <w:szCs w:val="21"/>
              </w:rPr>
            </w:pPr>
          </w:p>
        </w:tc>
        <w:tc>
          <w:tcPr>
            <w:tcW w:w="1170" w:type="dxa"/>
            <w:vAlign w:val="top"/>
          </w:tcPr>
          <w:p w14:paraId="17C6481E">
            <w:pPr>
              <w:rPr>
                <w:rFonts w:ascii="Arial"/>
                <w:color w:val="auto"/>
                <w:sz w:val="21"/>
                <w:szCs w:val="21"/>
              </w:rPr>
            </w:pPr>
          </w:p>
        </w:tc>
        <w:tc>
          <w:tcPr>
            <w:tcW w:w="1170" w:type="dxa"/>
            <w:vAlign w:val="top"/>
          </w:tcPr>
          <w:p w14:paraId="28C0E3D5">
            <w:pPr>
              <w:rPr>
                <w:rFonts w:ascii="Arial"/>
                <w:color w:val="auto"/>
                <w:sz w:val="21"/>
                <w:szCs w:val="21"/>
              </w:rPr>
            </w:pPr>
          </w:p>
        </w:tc>
        <w:tc>
          <w:tcPr>
            <w:tcW w:w="1170" w:type="dxa"/>
            <w:vAlign w:val="top"/>
          </w:tcPr>
          <w:p w14:paraId="153B7240">
            <w:pPr>
              <w:rPr>
                <w:rFonts w:ascii="Arial"/>
                <w:color w:val="auto"/>
                <w:sz w:val="21"/>
                <w:szCs w:val="21"/>
              </w:rPr>
            </w:pPr>
          </w:p>
        </w:tc>
        <w:tc>
          <w:tcPr>
            <w:tcW w:w="1170" w:type="dxa"/>
            <w:vAlign w:val="top"/>
          </w:tcPr>
          <w:p w14:paraId="00882253">
            <w:pPr>
              <w:rPr>
                <w:rFonts w:ascii="Arial"/>
                <w:color w:val="auto"/>
                <w:sz w:val="21"/>
                <w:szCs w:val="21"/>
              </w:rPr>
            </w:pPr>
          </w:p>
        </w:tc>
        <w:tc>
          <w:tcPr>
            <w:tcW w:w="1170" w:type="dxa"/>
            <w:vAlign w:val="top"/>
          </w:tcPr>
          <w:p w14:paraId="07274556">
            <w:pPr>
              <w:rPr>
                <w:rFonts w:ascii="Arial"/>
                <w:color w:val="auto"/>
                <w:sz w:val="21"/>
                <w:szCs w:val="21"/>
              </w:rPr>
            </w:pPr>
          </w:p>
        </w:tc>
        <w:tc>
          <w:tcPr>
            <w:tcW w:w="1173" w:type="dxa"/>
            <w:vAlign w:val="top"/>
          </w:tcPr>
          <w:p w14:paraId="46187BA0">
            <w:pPr>
              <w:rPr>
                <w:rFonts w:ascii="Arial"/>
                <w:color w:val="auto"/>
                <w:sz w:val="21"/>
                <w:szCs w:val="21"/>
              </w:rPr>
            </w:pPr>
          </w:p>
        </w:tc>
      </w:tr>
      <w:tr w14:paraId="3AF0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3E87B53B">
            <w:pPr>
              <w:rPr>
                <w:rFonts w:ascii="Arial"/>
                <w:color w:val="auto"/>
                <w:sz w:val="21"/>
                <w:szCs w:val="21"/>
              </w:rPr>
            </w:pPr>
          </w:p>
        </w:tc>
        <w:tc>
          <w:tcPr>
            <w:tcW w:w="1170" w:type="dxa"/>
            <w:vAlign w:val="top"/>
          </w:tcPr>
          <w:p w14:paraId="48A0851A">
            <w:pPr>
              <w:rPr>
                <w:rFonts w:ascii="Arial"/>
                <w:color w:val="auto"/>
                <w:sz w:val="21"/>
                <w:szCs w:val="21"/>
              </w:rPr>
            </w:pPr>
          </w:p>
        </w:tc>
        <w:tc>
          <w:tcPr>
            <w:tcW w:w="1170" w:type="dxa"/>
            <w:vAlign w:val="top"/>
          </w:tcPr>
          <w:p w14:paraId="3AC44465">
            <w:pPr>
              <w:rPr>
                <w:rFonts w:ascii="Arial"/>
                <w:color w:val="auto"/>
                <w:sz w:val="21"/>
                <w:szCs w:val="21"/>
              </w:rPr>
            </w:pPr>
          </w:p>
        </w:tc>
        <w:tc>
          <w:tcPr>
            <w:tcW w:w="1170" w:type="dxa"/>
            <w:vAlign w:val="top"/>
          </w:tcPr>
          <w:p w14:paraId="702CEF32">
            <w:pPr>
              <w:rPr>
                <w:rFonts w:ascii="Arial"/>
                <w:color w:val="auto"/>
                <w:sz w:val="21"/>
                <w:szCs w:val="21"/>
              </w:rPr>
            </w:pPr>
          </w:p>
        </w:tc>
        <w:tc>
          <w:tcPr>
            <w:tcW w:w="1170" w:type="dxa"/>
            <w:vAlign w:val="top"/>
          </w:tcPr>
          <w:p w14:paraId="467AD44D">
            <w:pPr>
              <w:rPr>
                <w:rFonts w:ascii="Arial"/>
                <w:color w:val="auto"/>
                <w:sz w:val="21"/>
                <w:szCs w:val="21"/>
              </w:rPr>
            </w:pPr>
          </w:p>
        </w:tc>
        <w:tc>
          <w:tcPr>
            <w:tcW w:w="1170" w:type="dxa"/>
            <w:vAlign w:val="top"/>
          </w:tcPr>
          <w:p w14:paraId="417383BE">
            <w:pPr>
              <w:rPr>
                <w:rFonts w:ascii="Arial"/>
                <w:color w:val="auto"/>
                <w:sz w:val="21"/>
                <w:szCs w:val="21"/>
              </w:rPr>
            </w:pPr>
          </w:p>
        </w:tc>
        <w:tc>
          <w:tcPr>
            <w:tcW w:w="1170" w:type="dxa"/>
            <w:vAlign w:val="top"/>
          </w:tcPr>
          <w:p w14:paraId="75F73623">
            <w:pPr>
              <w:rPr>
                <w:rFonts w:ascii="Arial"/>
                <w:color w:val="auto"/>
                <w:sz w:val="21"/>
                <w:szCs w:val="21"/>
              </w:rPr>
            </w:pPr>
          </w:p>
        </w:tc>
        <w:tc>
          <w:tcPr>
            <w:tcW w:w="1173" w:type="dxa"/>
            <w:vAlign w:val="top"/>
          </w:tcPr>
          <w:p w14:paraId="568E647E">
            <w:pPr>
              <w:rPr>
                <w:rFonts w:ascii="Arial"/>
                <w:color w:val="auto"/>
                <w:sz w:val="21"/>
                <w:szCs w:val="21"/>
              </w:rPr>
            </w:pPr>
          </w:p>
        </w:tc>
      </w:tr>
      <w:tr w14:paraId="7CF2B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360BD80A">
            <w:pPr>
              <w:rPr>
                <w:rFonts w:ascii="Arial"/>
                <w:color w:val="auto"/>
                <w:sz w:val="21"/>
                <w:szCs w:val="21"/>
              </w:rPr>
            </w:pPr>
          </w:p>
        </w:tc>
        <w:tc>
          <w:tcPr>
            <w:tcW w:w="1170" w:type="dxa"/>
            <w:vAlign w:val="top"/>
          </w:tcPr>
          <w:p w14:paraId="4A67CEB2">
            <w:pPr>
              <w:rPr>
                <w:rFonts w:ascii="Arial"/>
                <w:color w:val="auto"/>
                <w:sz w:val="21"/>
                <w:szCs w:val="21"/>
              </w:rPr>
            </w:pPr>
          </w:p>
        </w:tc>
        <w:tc>
          <w:tcPr>
            <w:tcW w:w="1170" w:type="dxa"/>
            <w:vAlign w:val="top"/>
          </w:tcPr>
          <w:p w14:paraId="12575612">
            <w:pPr>
              <w:rPr>
                <w:rFonts w:ascii="Arial"/>
                <w:color w:val="auto"/>
                <w:sz w:val="21"/>
                <w:szCs w:val="21"/>
              </w:rPr>
            </w:pPr>
          </w:p>
        </w:tc>
        <w:tc>
          <w:tcPr>
            <w:tcW w:w="1170" w:type="dxa"/>
            <w:vAlign w:val="top"/>
          </w:tcPr>
          <w:p w14:paraId="635E65C2">
            <w:pPr>
              <w:rPr>
                <w:rFonts w:ascii="Arial"/>
                <w:color w:val="auto"/>
                <w:sz w:val="21"/>
                <w:szCs w:val="21"/>
              </w:rPr>
            </w:pPr>
          </w:p>
        </w:tc>
        <w:tc>
          <w:tcPr>
            <w:tcW w:w="1170" w:type="dxa"/>
            <w:vAlign w:val="top"/>
          </w:tcPr>
          <w:p w14:paraId="600637EF">
            <w:pPr>
              <w:rPr>
                <w:rFonts w:ascii="Arial"/>
                <w:color w:val="auto"/>
                <w:sz w:val="21"/>
                <w:szCs w:val="21"/>
              </w:rPr>
            </w:pPr>
          </w:p>
        </w:tc>
        <w:tc>
          <w:tcPr>
            <w:tcW w:w="1170" w:type="dxa"/>
            <w:vAlign w:val="top"/>
          </w:tcPr>
          <w:p w14:paraId="2CEEBA36">
            <w:pPr>
              <w:rPr>
                <w:rFonts w:ascii="Arial"/>
                <w:color w:val="auto"/>
                <w:sz w:val="21"/>
                <w:szCs w:val="21"/>
              </w:rPr>
            </w:pPr>
          </w:p>
        </w:tc>
        <w:tc>
          <w:tcPr>
            <w:tcW w:w="1170" w:type="dxa"/>
            <w:vAlign w:val="top"/>
          </w:tcPr>
          <w:p w14:paraId="31C601B0">
            <w:pPr>
              <w:rPr>
                <w:rFonts w:ascii="Arial"/>
                <w:color w:val="auto"/>
                <w:sz w:val="21"/>
                <w:szCs w:val="21"/>
              </w:rPr>
            </w:pPr>
          </w:p>
        </w:tc>
        <w:tc>
          <w:tcPr>
            <w:tcW w:w="1173" w:type="dxa"/>
            <w:vAlign w:val="top"/>
          </w:tcPr>
          <w:p w14:paraId="4EE9D40A">
            <w:pPr>
              <w:rPr>
                <w:rFonts w:ascii="Arial"/>
                <w:color w:val="auto"/>
                <w:sz w:val="21"/>
                <w:szCs w:val="21"/>
              </w:rPr>
            </w:pPr>
          </w:p>
        </w:tc>
      </w:tr>
      <w:tr w14:paraId="6EA5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70" w:type="dxa"/>
            <w:vAlign w:val="top"/>
          </w:tcPr>
          <w:p w14:paraId="02CD498E">
            <w:pPr>
              <w:rPr>
                <w:rFonts w:ascii="Arial"/>
                <w:color w:val="auto"/>
                <w:sz w:val="21"/>
                <w:szCs w:val="21"/>
              </w:rPr>
            </w:pPr>
          </w:p>
        </w:tc>
        <w:tc>
          <w:tcPr>
            <w:tcW w:w="1170" w:type="dxa"/>
            <w:vAlign w:val="top"/>
          </w:tcPr>
          <w:p w14:paraId="13B81A56">
            <w:pPr>
              <w:rPr>
                <w:rFonts w:ascii="Arial"/>
                <w:color w:val="auto"/>
                <w:sz w:val="21"/>
                <w:szCs w:val="21"/>
              </w:rPr>
            </w:pPr>
          </w:p>
        </w:tc>
        <w:tc>
          <w:tcPr>
            <w:tcW w:w="1170" w:type="dxa"/>
            <w:vAlign w:val="top"/>
          </w:tcPr>
          <w:p w14:paraId="176EB289">
            <w:pPr>
              <w:rPr>
                <w:rFonts w:ascii="Arial"/>
                <w:color w:val="auto"/>
                <w:sz w:val="21"/>
                <w:szCs w:val="21"/>
              </w:rPr>
            </w:pPr>
          </w:p>
        </w:tc>
        <w:tc>
          <w:tcPr>
            <w:tcW w:w="1170" w:type="dxa"/>
            <w:vAlign w:val="top"/>
          </w:tcPr>
          <w:p w14:paraId="7014C93E">
            <w:pPr>
              <w:rPr>
                <w:rFonts w:ascii="Arial"/>
                <w:color w:val="auto"/>
                <w:sz w:val="21"/>
                <w:szCs w:val="21"/>
              </w:rPr>
            </w:pPr>
          </w:p>
        </w:tc>
        <w:tc>
          <w:tcPr>
            <w:tcW w:w="1170" w:type="dxa"/>
            <w:vAlign w:val="top"/>
          </w:tcPr>
          <w:p w14:paraId="65290425">
            <w:pPr>
              <w:rPr>
                <w:rFonts w:ascii="Arial"/>
                <w:color w:val="auto"/>
                <w:sz w:val="21"/>
                <w:szCs w:val="21"/>
              </w:rPr>
            </w:pPr>
          </w:p>
        </w:tc>
        <w:tc>
          <w:tcPr>
            <w:tcW w:w="1170" w:type="dxa"/>
            <w:vAlign w:val="top"/>
          </w:tcPr>
          <w:p w14:paraId="039A629C">
            <w:pPr>
              <w:rPr>
                <w:rFonts w:ascii="Arial"/>
                <w:color w:val="auto"/>
                <w:sz w:val="21"/>
                <w:szCs w:val="21"/>
              </w:rPr>
            </w:pPr>
          </w:p>
        </w:tc>
        <w:tc>
          <w:tcPr>
            <w:tcW w:w="1170" w:type="dxa"/>
            <w:vAlign w:val="top"/>
          </w:tcPr>
          <w:p w14:paraId="2D4D5170">
            <w:pPr>
              <w:rPr>
                <w:rFonts w:ascii="Arial"/>
                <w:color w:val="auto"/>
                <w:sz w:val="21"/>
                <w:szCs w:val="21"/>
              </w:rPr>
            </w:pPr>
          </w:p>
        </w:tc>
        <w:tc>
          <w:tcPr>
            <w:tcW w:w="1173" w:type="dxa"/>
            <w:vAlign w:val="top"/>
          </w:tcPr>
          <w:p w14:paraId="1DF424C1">
            <w:pPr>
              <w:rPr>
                <w:rFonts w:ascii="Arial"/>
                <w:color w:val="auto"/>
                <w:sz w:val="21"/>
                <w:szCs w:val="21"/>
              </w:rPr>
            </w:pPr>
          </w:p>
        </w:tc>
      </w:tr>
    </w:tbl>
    <w:p w14:paraId="0ED8B19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rPr>
      </w:pPr>
      <w:r>
        <w:rPr>
          <w:rFonts w:hint="eastAsia" w:hAnsi="宋体"/>
          <w:color w:val="auto"/>
        </w:rPr>
        <w:t>附表二：计划开、竣工日期和施工进度计划 (网络图或横道图)</w:t>
      </w:r>
    </w:p>
    <w:p w14:paraId="11B6A85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rPr>
      </w:pPr>
      <w:r>
        <w:rPr>
          <w:rFonts w:hint="eastAsia" w:hAnsi="宋体"/>
          <w:color w:val="auto"/>
        </w:rPr>
        <w:t xml:space="preserve">1. </w:t>
      </w:r>
      <w:r>
        <w:rPr>
          <w:rFonts w:hint="eastAsia" w:ascii="宋体" w:hAnsi="宋体" w:cs="宋体"/>
          <w:b w:val="0"/>
          <w:bCs/>
          <w:color w:val="auto"/>
          <w:szCs w:val="21"/>
          <w:lang w:eastAsia="zh-CN"/>
        </w:rPr>
        <w:t>供应商</w:t>
      </w:r>
      <w:r>
        <w:rPr>
          <w:rFonts w:hint="eastAsia" w:hAnsi="宋体"/>
          <w:color w:val="auto"/>
        </w:rPr>
        <w:t>应提交施工进度计划，说明按</w:t>
      </w:r>
      <w:r>
        <w:rPr>
          <w:rFonts w:hint="eastAsia" w:hAnsi="宋体"/>
          <w:color w:val="auto"/>
          <w:lang w:eastAsia="zh-CN"/>
        </w:rPr>
        <w:t>采购</w:t>
      </w:r>
      <w:r>
        <w:rPr>
          <w:rFonts w:hint="eastAsia" w:hAnsi="宋体"/>
          <w:color w:val="auto"/>
        </w:rPr>
        <w:t xml:space="preserve">文件要求的工期进行施工的各个关键日期。 </w:t>
      </w:r>
      <w:r>
        <w:rPr>
          <w:rFonts w:hint="eastAsia" w:hAnsi="宋体"/>
          <w:color w:val="auto"/>
          <w:lang w:eastAsia="zh-CN"/>
        </w:rPr>
        <w:t>成交</w:t>
      </w:r>
      <w:r>
        <w:rPr>
          <w:rFonts w:hint="eastAsia" w:hAnsi="宋体"/>
          <w:color w:val="auto"/>
        </w:rPr>
        <w:t>的</w:t>
      </w:r>
      <w:r>
        <w:rPr>
          <w:rFonts w:hint="eastAsia" w:ascii="宋体" w:hAnsi="宋体" w:cs="宋体"/>
          <w:b w:val="0"/>
          <w:bCs/>
          <w:color w:val="auto"/>
          <w:szCs w:val="21"/>
          <w:lang w:eastAsia="zh-CN"/>
        </w:rPr>
        <w:t>供应商</w:t>
      </w:r>
      <w:r>
        <w:rPr>
          <w:rFonts w:hint="eastAsia" w:hAnsi="宋体"/>
          <w:color w:val="auto"/>
        </w:rPr>
        <w:t>还应按合同条件有关条款的要求提交详细的施工进度计划。</w:t>
      </w:r>
    </w:p>
    <w:p w14:paraId="6469371F">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rPr>
      </w:pPr>
      <w:r>
        <w:rPr>
          <w:rFonts w:hint="eastAsia" w:hAnsi="宋体"/>
          <w:color w:val="auto"/>
        </w:rPr>
        <w:t>2. 施工进度计划可采用网络图 (或横道图) 表示，说明计划开工日期和各分项工程各阶段的完工日期和分包合同签订的日期。</w:t>
      </w:r>
    </w:p>
    <w:p w14:paraId="45720BE1">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rPr>
      </w:pPr>
      <w:r>
        <w:rPr>
          <w:rFonts w:hint="eastAsia" w:hAnsi="宋体"/>
          <w:color w:val="auto"/>
        </w:rPr>
        <w:t>3. 施工进度计划应与施工组织设计相适应。</w:t>
      </w:r>
    </w:p>
    <w:p w14:paraId="4F2B21C8">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rPr>
      </w:pPr>
    </w:p>
    <w:p w14:paraId="38B5FD7E">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rPr>
      </w:pPr>
    </w:p>
    <w:p w14:paraId="3A387087">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rPr>
      </w:pPr>
    </w:p>
    <w:p w14:paraId="7E5C947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hAnsi="宋体"/>
          <w:b/>
          <w:bCs/>
          <w:color w:val="auto"/>
        </w:rPr>
      </w:pPr>
      <w:r>
        <w:rPr>
          <w:rFonts w:hint="eastAsia" w:hAnsi="宋体"/>
          <w:b/>
          <w:bCs/>
          <w:color w:val="auto"/>
        </w:rPr>
        <w:t>附表三：施工总平面图</w:t>
      </w:r>
    </w:p>
    <w:p w14:paraId="1A3BC171">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rPr>
      </w:pPr>
      <w:r>
        <w:rPr>
          <w:rFonts w:hint="eastAsia" w:ascii="宋体" w:hAnsi="宋体" w:cs="宋体"/>
          <w:b w:val="0"/>
          <w:bCs/>
          <w:color w:val="auto"/>
          <w:szCs w:val="21"/>
          <w:lang w:eastAsia="zh-CN"/>
        </w:rPr>
        <w:t>供应商</w:t>
      </w:r>
      <w:r>
        <w:rPr>
          <w:rFonts w:hint="eastAsia" w:hAnsi="宋体"/>
          <w:color w:val="auto"/>
        </w:rPr>
        <w:t>应递交一份施工总平面图，绘出现场临时设施布置图表并附文字说明，说明临时设施、加工车间、现场办公、设备及仓储、供电、供水、卫生、生活、道路、消防等设施的情况和布置。</w:t>
      </w:r>
    </w:p>
    <w:p w14:paraId="05560819">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rPr>
      </w:pPr>
    </w:p>
    <w:p w14:paraId="287720AA">
      <w:pPr>
        <w:pStyle w:val="34"/>
        <w:keepNext w:val="0"/>
        <w:keepLines w:val="0"/>
        <w:pageBreakBefore w:val="0"/>
        <w:widowControl w:val="0"/>
        <w:kinsoku/>
        <w:wordWrap/>
        <w:overflowPunct/>
        <w:topLinePunct w:val="0"/>
        <w:autoSpaceDE w:val="0"/>
        <w:autoSpaceDN w:val="0"/>
        <w:bidi w:val="0"/>
        <w:adjustRightInd w:val="0"/>
        <w:snapToGrid/>
        <w:ind w:firstLine="422" w:firstLineChars="200"/>
        <w:textAlignment w:val="auto"/>
        <w:rPr>
          <w:rFonts w:hint="eastAsia" w:hAnsi="宋体"/>
          <w:b/>
          <w:bCs/>
          <w:color w:val="auto"/>
        </w:rPr>
      </w:pPr>
      <w:r>
        <w:rPr>
          <w:rFonts w:hint="eastAsia" w:hAnsi="宋体"/>
          <w:b/>
          <w:bCs/>
          <w:color w:val="auto"/>
        </w:rPr>
        <w:t>附表四：临时用地表</w:t>
      </w:r>
    </w:p>
    <w:tbl>
      <w:tblPr>
        <w:tblStyle w:val="47"/>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7958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1743BC44">
            <w:pPr>
              <w:spacing w:before="205" w:line="230" w:lineRule="auto"/>
              <w:ind w:left="978"/>
              <w:rPr>
                <w:rFonts w:ascii="宋体" w:hAnsi="宋体" w:eastAsia="宋体" w:cs="宋体"/>
                <w:color w:val="auto"/>
                <w:sz w:val="21"/>
                <w:szCs w:val="21"/>
              </w:rPr>
            </w:pPr>
            <w:r>
              <w:rPr>
                <w:rFonts w:ascii="宋体" w:hAnsi="宋体" w:eastAsia="宋体" w:cs="宋体"/>
                <w:color w:val="auto"/>
                <w:spacing w:val="4"/>
                <w:sz w:val="21"/>
                <w:szCs w:val="21"/>
              </w:rPr>
              <w:t>用</w:t>
            </w:r>
            <w:r>
              <w:rPr>
                <w:rFonts w:ascii="宋体" w:hAnsi="宋体" w:eastAsia="宋体" w:cs="宋体"/>
                <w:color w:val="auto"/>
                <w:spacing w:val="3"/>
                <w:sz w:val="21"/>
                <w:szCs w:val="21"/>
              </w:rPr>
              <w:t>途</w:t>
            </w:r>
          </w:p>
        </w:tc>
        <w:tc>
          <w:tcPr>
            <w:tcW w:w="2356" w:type="dxa"/>
            <w:vAlign w:val="top"/>
          </w:tcPr>
          <w:p w14:paraId="2452A267">
            <w:pPr>
              <w:spacing w:before="206" w:line="228" w:lineRule="auto"/>
              <w:ind w:left="449"/>
              <w:rPr>
                <w:rFonts w:ascii="宋体" w:hAnsi="宋体" w:eastAsia="宋体" w:cs="宋体"/>
                <w:color w:val="auto"/>
                <w:sz w:val="21"/>
                <w:szCs w:val="21"/>
              </w:rPr>
            </w:pPr>
            <w:r>
              <w:rPr>
                <w:rFonts w:ascii="宋体" w:hAnsi="宋体" w:eastAsia="宋体" w:cs="宋体"/>
                <w:color w:val="auto"/>
                <w:spacing w:val="6"/>
                <w:sz w:val="21"/>
                <w:szCs w:val="21"/>
              </w:rPr>
              <w:t>面积 (平方米)</w:t>
            </w:r>
          </w:p>
        </w:tc>
        <w:tc>
          <w:tcPr>
            <w:tcW w:w="2355" w:type="dxa"/>
            <w:vAlign w:val="top"/>
          </w:tcPr>
          <w:p w14:paraId="0BCECEC9">
            <w:pPr>
              <w:spacing w:before="205" w:line="230" w:lineRule="auto"/>
              <w:ind w:left="974"/>
              <w:rPr>
                <w:rFonts w:ascii="宋体" w:hAnsi="宋体" w:eastAsia="宋体" w:cs="宋体"/>
                <w:color w:val="auto"/>
                <w:sz w:val="21"/>
                <w:szCs w:val="21"/>
              </w:rPr>
            </w:pPr>
            <w:r>
              <w:rPr>
                <w:rFonts w:ascii="宋体" w:hAnsi="宋体" w:eastAsia="宋体" w:cs="宋体"/>
                <w:color w:val="auto"/>
                <w:spacing w:val="5"/>
                <w:sz w:val="21"/>
                <w:szCs w:val="21"/>
              </w:rPr>
              <w:t>位</w:t>
            </w:r>
            <w:r>
              <w:rPr>
                <w:rFonts w:ascii="宋体" w:hAnsi="宋体" w:eastAsia="宋体" w:cs="宋体"/>
                <w:color w:val="auto"/>
                <w:spacing w:val="4"/>
                <w:sz w:val="21"/>
                <w:szCs w:val="21"/>
              </w:rPr>
              <w:t>置</w:t>
            </w:r>
          </w:p>
        </w:tc>
        <w:tc>
          <w:tcPr>
            <w:tcW w:w="2360" w:type="dxa"/>
            <w:vAlign w:val="top"/>
          </w:tcPr>
          <w:p w14:paraId="22E072A5">
            <w:pPr>
              <w:spacing w:before="206" w:line="229" w:lineRule="auto"/>
              <w:ind w:left="775"/>
              <w:rPr>
                <w:rFonts w:ascii="宋体" w:hAnsi="宋体" w:eastAsia="宋体" w:cs="宋体"/>
                <w:color w:val="auto"/>
                <w:sz w:val="21"/>
                <w:szCs w:val="21"/>
              </w:rPr>
            </w:pPr>
            <w:r>
              <w:rPr>
                <w:rFonts w:ascii="宋体" w:hAnsi="宋体" w:eastAsia="宋体" w:cs="宋体"/>
                <w:color w:val="auto"/>
                <w:spacing w:val="5"/>
                <w:sz w:val="21"/>
                <w:szCs w:val="21"/>
              </w:rPr>
              <w:t>需用时</w:t>
            </w:r>
            <w:r>
              <w:rPr>
                <w:rFonts w:ascii="宋体" w:hAnsi="宋体" w:eastAsia="宋体" w:cs="宋体"/>
                <w:color w:val="auto"/>
                <w:spacing w:val="4"/>
                <w:sz w:val="21"/>
                <w:szCs w:val="21"/>
              </w:rPr>
              <w:t>间</w:t>
            </w:r>
          </w:p>
        </w:tc>
      </w:tr>
      <w:tr w14:paraId="4A19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FBD20B9">
            <w:pPr>
              <w:rPr>
                <w:rFonts w:ascii="Arial"/>
                <w:color w:val="auto"/>
                <w:sz w:val="21"/>
                <w:szCs w:val="21"/>
              </w:rPr>
            </w:pPr>
          </w:p>
        </w:tc>
        <w:tc>
          <w:tcPr>
            <w:tcW w:w="2356" w:type="dxa"/>
            <w:vAlign w:val="top"/>
          </w:tcPr>
          <w:p w14:paraId="5EEE47EE">
            <w:pPr>
              <w:rPr>
                <w:rFonts w:ascii="Arial"/>
                <w:color w:val="auto"/>
                <w:sz w:val="21"/>
                <w:szCs w:val="21"/>
              </w:rPr>
            </w:pPr>
          </w:p>
        </w:tc>
        <w:tc>
          <w:tcPr>
            <w:tcW w:w="2355" w:type="dxa"/>
            <w:vAlign w:val="top"/>
          </w:tcPr>
          <w:p w14:paraId="27AE47DE">
            <w:pPr>
              <w:rPr>
                <w:rFonts w:ascii="Arial"/>
                <w:color w:val="auto"/>
                <w:sz w:val="21"/>
                <w:szCs w:val="21"/>
              </w:rPr>
            </w:pPr>
          </w:p>
        </w:tc>
        <w:tc>
          <w:tcPr>
            <w:tcW w:w="2360" w:type="dxa"/>
            <w:vAlign w:val="top"/>
          </w:tcPr>
          <w:p w14:paraId="2B94AC67">
            <w:pPr>
              <w:rPr>
                <w:rFonts w:ascii="Arial"/>
                <w:color w:val="auto"/>
                <w:sz w:val="21"/>
                <w:szCs w:val="21"/>
              </w:rPr>
            </w:pPr>
          </w:p>
        </w:tc>
      </w:tr>
      <w:tr w14:paraId="4191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710E9C9">
            <w:pPr>
              <w:rPr>
                <w:rFonts w:ascii="Arial"/>
                <w:color w:val="auto"/>
                <w:sz w:val="21"/>
                <w:szCs w:val="21"/>
              </w:rPr>
            </w:pPr>
          </w:p>
        </w:tc>
        <w:tc>
          <w:tcPr>
            <w:tcW w:w="2356" w:type="dxa"/>
            <w:vAlign w:val="top"/>
          </w:tcPr>
          <w:p w14:paraId="06E1FE56">
            <w:pPr>
              <w:rPr>
                <w:rFonts w:ascii="Arial"/>
                <w:color w:val="auto"/>
                <w:sz w:val="21"/>
                <w:szCs w:val="21"/>
              </w:rPr>
            </w:pPr>
          </w:p>
        </w:tc>
        <w:tc>
          <w:tcPr>
            <w:tcW w:w="2355" w:type="dxa"/>
            <w:vAlign w:val="top"/>
          </w:tcPr>
          <w:p w14:paraId="47A607B9">
            <w:pPr>
              <w:rPr>
                <w:rFonts w:ascii="Arial"/>
                <w:color w:val="auto"/>
                <w:sz w:val="21"/>
                <w:szCs w:val="21"/>
              </w:rPr>
            </w:pPr>
          </w:p>
        </w:tc>
        <w:tc>
          <w:tcPr>
            <w:tcW w:w="2360" w:type="dxa"/>
            <w:vAlign w:val="top"/>
          </w:tcPr>
          <w:p w14:paraId="5D00313E">
            <w:pPr>
              <w:rPr>
                <w:rFonts w:ascii="Arial"/>
                <w:color w:val="auto"/>
                <w:sz w:val="21"/>
                <w:szCs w:val="21"/>
              </w:rPr>
            </w:pPr>
          </w:p>
        </w:tc>
      </w:tr>
      <w:tr w14:paraId="3ECF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3AA0113C">
            <w:pPr>
              <w:rPr>
                <w:rFonts w:ascii="Arial"/>
                <w:color w:val="auto"/>
                <w:sz w:val="21"/>
                <w:szCs w:val="21"/>
              </w:rPr>
            </w:pPr>
          </w:p>
        </w:tc>
        <w:tc>
          <w:tcPr>
            <w:tcW w:w="2356" w:type="dxa"/>
            <w:vAlign w:val="top"/>
          </w:tcPr>
          <w:p w14:paraId="23A377AF">
            <w:pPr>
              <w:rPr>
                <w:rFonts w:ascii="Arial"/>
                <w:color w:val="auto"/>
                <w:sz w:val="21"/>
                <w:szCs w:val="21"/>
              </w:rPr>
            </w:pPr>
          </w:p>
        </w:tc>
        <w:tc>
          <w:tcPr>
            <w:tcW w:w="2355" w:type="dxa"/>
            <w:vAlign w:val="top"/>
          </w:tcPr>
          <w:p w14:paraId="24982BAE">
            <w:pPr>
              <w:rPr>
                <w:rFonts w:ascii="Arial"/>
                <w:color w:val="auto"/>
                <w:sz w:val="21"/>
                <w:szCs w:val="21"/>
              </w:rPr>
            </w:pPr>
          </w:p>
        </w:tc>
        <w:tc>
          <w:tcPr>
            <w:tcW w:w="2360" w:type="dxa"/>
            <w:vAlign w:val="top"/>
          </w:tcPr>
          <w:p w14:paraId="15A77178">
            <w:pPr>
              <w:rPr>
                <w:rFonts w:ascii="Arial"/>
                <w:color w:val="auto"/>
                <w:sz w:val="21"/>
                <w:szCs w:val="21"/>
              </w:rPr>
            </w:pPr>
          </w:p>
        </w:tc>
      </w:tr>
      <w:tr w14:paraId="483B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3B7ECEA9">
            <w:pPr>
              <w:rPr>
                <w:rFonts w:ascii="Arial"/>
                <w:color w:val="auto"/>
                <w:sz w:val="21"/>
                <w:szCs w:val="21"/>
              </w:rPr>
            </w:pPr>
          </w:p>
        </w:tc>
        <w:tc>
          <w:tcPr>
            <w:tcW w:w="2356" w:type="dxa"/>
            <w:vAlign w:val="top"/>
          </w:tcPr>
          <w:p w14:paraId="171AD8A8">
            <w:pPr>
              <w:rPr>
                <w:rFonts w:ascii="Arial"/>
                <w:color w:val="auto"/>
                <w:sz w:val="21"/>
                <w:szCs w:val="21"/>
              </w:rPr>
            </w:pPr>
          </w:p>
        </w:tc>
        <w:tc>
          <w:tcPr>
            <w:tcW w:w="2355" w:type="dxa"/>
            <w:vAlign w:val="top"/>
          </w:tcPr>
          <w:p w14:paraId="16200423">
            <w:pPr>
              <w:rPr>
                <w:rFonts w:ascii="Arial"/>
                <w:color w:val="auto"/>
                <w:sz w:val="21"/>
                <w:szCs w:val="21"/>
              </w:rPr>
            </w:pPr>
          </w:p>
        </w:tc>
        <w:tc>
          <w:tcPr>
            <w:tcW w:w="2360" w:type="dxa"/>
            <w:vAlign w:val="top"/>
          </w:tcPr>
          <w:p w14:paraId="379AD797">
            <w:pPr>
              <w:rPr>
                <w:rFonts w:ascii="Arial"/>
                <w:color w:val="auto"/>
                <w:sz w:val="21"/>
                <w:szCs w:val="21"/>
              </w:rPr>
            </w:pPr>
          </w:p>
        </w:tc>
      </w:tr>
    </w:tbl>
    <w:p w14:paraId="2FA37480">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rPr>
      </w:pPr>
    </w:p>
    <w:p w14:paraId="6613DA0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rPr>
      </w:pPr>
      <w:r>
        <w:rPr>
          <w:rFonts w:hint="eastAsia" w:ascii="宋体" w:hAnsi="宋体" w:eastAsia="宋体" w:cs="宋体"/>
          <w:b/>
          <w:bCs/>
          <w:color w:val="auto"/>
        </w:rPr>
        <w:t>二、项目管理机构配备情况表；</w:t>
      </w:r>
    </w:p>
    <w:p w14:paraId="7B44551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rPr>
      </w:pPr>
    </w:p>
    <w:p w14:paraId="34289CA9">
      <w:pPr>
        <w:pStyle w:val="34"/>
        <w:keepNext w:val="0"/>
        <w:keepLines w:val="0"/>
        <w:pageBreakBefore w:val="0"/>
        <w:widowControl w:val="0"/>
        <w:numPr>
          <w:ilvl w:val="0"/>
          <w:numId w:val="4"/>
        </w:numPr>
        <w:kinsoku/>
        <w:wordWrap/>
        <w:overflowPunct/>
        <w:topLinePunct w:val="0"/>
        <w:autoSpaceDE w:val="0"/>
        <w:autoSpaceDN w:val="0"/>
        <w:bidi w:val="0"/>
        <w:adjustRightInd w:val="0"/>
        <w:snapToGrid/>
        <w:jc w:val="center"/>
        <w:textAlignment w:val="auto"/>
        <w:rPr>
          <w:rFonts w:hint="eastAsia" w:ascii="宋体" w:hAnsi="宋体" w:eastAsia="宋体" w:cs="宋体"/>
          <w:b/>
          <w:bCs/>
          <w:color w:val="auto"/>
        </w:rPr>
      </w:pPr>
      <w:r>
        <w:rPr>
          <w:rFonts w:hint="eastAsia" w:ascii="宋体" w:hAnsi="宋体" w:eastAsia="宋体" w:cs="宋体"/>
          <w:b/>
          <w:bCs/>
          <w:color w:val="auto"/>
        </w:rPr>
        <w:t>项目管理机构配备情况表</w:t>
      </w:r>
    </w:p>
    <w:tbl>
      <w:tblPr>
        <w:tblStyle w:val="47"/>
        <w:tblW w:w="8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1843"/>
        <w:gridCol w:w="1134"/>
        <w:gridCol w:w="1274"/>
        <w:gridCol w:w="2196"/>
      </w:tblGrid>
      <w:tr w14:paraId="43B2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992" w:type="dxa"/>
            <w:vAlign w:val="top"/>
          </w:tcPr>
          <w:p w14:paraId="00031CA7">
            <w:pPr>
              <w:spacing w:before="181" w:line="230" w:lineRule="auto"/>
              <w:ind w:left="761"/>
              <w:rPr>
                <w:rFonts w:hint="eastAsia" w:ascii="宋体" w:hAnsi="宋体" w:eastAsia="宋体" w:cs="宋体"/>
                <w:color w:val="auto"/>
                <w:sz w:val="21"/>
                <w:szCs w:val="21"/>
              </w:rPr>
            </w:pPr>
            <w:r>
              <w:rPr>
                <w:rFonts w:hint="eastAsia" w:ascii="宋体" w:hAnsi="宋体" w:eastAsia="宋体" w:cs="宋体"/>
                <w:color w:val="auto"/>
                <w:spacing w:val="4"/>
                <w:sz w:val="21"/>
                <w:szCs w:val="21"/>
              </w:rPr>
              <w:t>名 称</w:t>
            </w:r>
          </w:p>
        </w:tc>
        <w:tc>
          <w:tcPr>
            <w:tcW w:w="1843" w:type="dxa"/>
            <w:vAlign w:val="top"/>
          </w:tcPr>
          <w:p w14:paraId="58B9019E">
            <w:pPr>
              <w:spacing w:before="181" w:line="228" w:lineRule="auto"/>
              <w:ind w:left="684"/>
              <w:rPr>
                <w:rFonts w:hint="eastAsia" w:ascii="宋体" w:hAnsi="宋体" w:eastAsia="宋体" w:cs="宋体"/>
                <w:color w:val="auto"/>
                <w:sz w:val="21"/>
                <w:szCs w:val="21"/>
              </w:rPr>
            </w:pPr>
            <w:r>
              <w:rPr>
                <w:rFonts w:hint="eastAsia" w:ascii="宋体" w:hAnsi="宋体" w:eastAsia="宋体" w:cs="宋体"/>
                <w:color w:val="auto"/>
                <w:spacing w:val="6"/>
                <w:sz w:val="21"/>
                <w:szCs w:val="21"/>
              </w:rPr>
              <w:t xml:space="preserve">姓 </w:t>
            </w:r>
            <w:r>
              <w:rPr>
                <w:rFonts w:hint="eastAsia" w:ascii="宋体" w:hAnsi="宋体" w:eastAsia="宋体" w:cs="宋体"/>
                <w:color w:val="auto"/>
                <w:spacing w:val="5"/>
                <w:sz w:val="21"/>
                <w:szCs w:val="21"/>
              </w:rPr>
              <w:t>名</w:t>
            </w:r>
          </w:p>
        </w:tc>
        <w:tc>
          <w:tcPr>
            <w:tcW w:w="1134" w:type="dxa"/>
            <w:vAlign w:val="top"/>
          </w:tcPr>
          <w:p w14:paraId="465C310E">
            <w:pPr>
              <w:spacing w:before="181" w:line="228" w:lineRule="auto"/>
              <w:ind w:left="330"/>
              <w:rPr>
                <w:rFonts w:hint="eastAsia" w:ascii="宋体" w:hAnsi="宋体" w:eastAsia="宋体" w:cs="宋体"/>
                <w:color w:val="auto"/>
                <w:sz w:val="21"/>
                <w:szCs w:val="21"/>
              </w:rPr>
            </w:pPr>
            <w:r>
              <w:rPr>
                <w:rFonts w:hint="eastAsia" w:ascii="宋体" w:hAnsi="宋体" w:eastAsia="宋体" w:cs="宋体"/>
                <w:color w:val="auto"/>
                <w:spacing w:val="5"/>
                <w:sz w:val="21"/>
                <w:szCs w:val="21"/>
              </w:rPr>
              <w:t>职 务</w:t>
            </w:r>
          </w:p>
        </w:tc>
        <w:tc>
          <w:tcPr>
            <w:tcW w:w="1274" w:type="dxa"/>
            <w:vAlign w:val="top"/>
          </w:tcPr>
          <w:p w14:paraId="69ACAB27">
            <w:pPr>
              <w:spacing w:before="181" w:line="230" w:lineRule="auto"/>
              <w:ind w:left="492"/>
              <w:rPr>
                <w:rFonts w:hint="eastAsia" w:ascii="宋体" w:hAnsi="宋体" w:eastAsia="宋体" w:cs="宋体"/>
                <w:color w:val="auto"/>
                <w:sz w:val="21"/>
                <w:szCs w:val="21"/>
              </w:rPr>
            </w:pPr>
            <w:r>
              <w:rPr>
                <w:rFonts w:hint="eastAsia" w:ascii="宋体" w:hAnsi="宋体" w:eastAsia="宋体" w:cs="宋体"/>
                <w:color w:val="auto"/>
                <w:spacing w:val="5"/>
                <w:sz w:val="21"/>
                <w:szCs w:val="21"/>
              </w:rPr>
              <w:t xml:space="preserve">职 </w:t>
            </w:r>
            <w:r>
              <w:rPr>
                <w:rFonts w:hint="eastAsia" w:ascii="宋体" w:hAnsi="宋体" w:eastAsia="宋体" w:cs="宋体"/>
                <w:color w:val="auto"/>
                <w:spacing w:val="4"/>
                <w:sz w:val="21"/>
                <w:szCs w:val="21"/>
              </w:rPr>
              <w:t>称</w:t>
            </w:r>
          </w:p>
        </w:tc>
        <w:tc>
          <w:tcPr>
            <w:tcW w:w="2196" w:type="dxa"/>
            <w:vAlign w:val="top"/>
          </w:tcPr>
          <w:p w14:paraId="44AEBB34">
            <w:pPr>
              <w:spacing w:before="181" w:line="228" w:lineRule="auto"/>
              <w:ind w:left="200"/>
              <w:rPr>
                <w:rFonts w:hint="eastAsia" w:ascii="宋体" w:hAnsi="宋体" w:eastAsia="宋体" w:cs="宋体"/>
                <w:color w:val="auto"/>
                <w:sz w:val="21"/>
                <w:szCs w:val="21"/>
              </w:rPr>
            </w:pPr>
            <w:r>
              <w:rPr>
                <w:rFonts w:hint="eastAsia" w:ascii="宋体" w:hAnsi="宋体" w:eastAsia="宋体" w:cs="宋体"/>
                <w:color w:val="auto"/>
                <w:spacing w:val="9"/>
                <w:sz w:val="21"/>
                <w:szCs w:val="21"/>
              </w:rPr>
              <w:t>任职务及资格经</w:t>
            </w:r>
            <w:r>
              <w:rPr>
                <w:rFonts w:hint="eastAsia" w:ascii="宋体" w:hAnsi="宋体" w:eastAsia="宋体" w:cs="宋体"/>
                <w:color w:val="auto"/>
                <w:spacing w:val="8"/>
                <w:sz w:val="21"/>
                <w:szCs w:val="21"/>
              </w:rPr>
              <w:t>历</w:t>
            </w:r>
          </w:p>
        </w:tc>
      </w:tr>
      <w:tr w14:paraId="5A86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5595EB23">
            <w:pPr>
              <w:rPr>
                <w:rFonts w:hint="eastAsia" w:ascii="宋体" w:hAnsi="宋体" w:eastAsia="宋体" w:cs="宋体"/>
                <w:color w:val="auto"/>
                <w:sz w:val="21"/>
                <w:szCs w:val="21"/>
              </w:rPr>
            </w:pPr>
          </w:p>
        </w:tc>
        <w:tc>
          <w:tcPr>
            <w:tcW w:w="1843" w:type="dxa"/>
            <w:vAlign w:val="top"/>
          </w:tcPr>
          <w:p w14:paraId="1D628AF9">
            <w:pPr>
              <w:rPr>
                <w:rFonts w:hint="eastAsia" w:ascii="宋体" w:hAnsi="宋体" w:eastAsia="宋体" w:cs="宋体"/>
                <w:color w:val="auto"/>
                <w:sz w:val="21"/>
                <w:szCs w:val="21"/>
              </w:rPr>
            </w:pPr>
          </w:p>
        </w:tc>
        <w:tc>
          <w:tcPr>
            <w:tcW w:w="1134" w:type="dxa"/>
            <w:vAlign w:val="top"/>
          </w:tcPr>
          <w:p w14:paraId="32CC75D6">
            <w:pPr>
              <w:rPr>
                <w:rFonts w:hint="eastAsia" w:ascii="宋体" w:hAnsi="宋体" w:eastAsia="宋体" w:cs="宋体"/>
                <w:color w:val="auto"/>
                <w:sz w:val="21"/>
                <w:szCs w:val="21"/>
              </w:rPr>
            </w:pPr>
          </w:p>
        </w:tc>
        <w:tc>
          <w:tcPr>
            <w:tcW w:w="1274" w:type="dxa"/>
            <w:vAlign w:val="top"/>
          </w:tcPr>
          <w:p w14:paraId="263B79C6">
            <w:pPr>
              <w:rPr>
                <w:rFonts w:hint="eastAsia" w:ascii="宋体" w:hAnsi="宋体" w:eastAsia="宋体" w:cs="宋体"/>
                <w:color w:val="auto"/>
                <w:sz w:val="21"/>
                <w:szCs w:val="21"/>
              </w:rPr>
            </w:pPr>
          </w:p>
        </w:tc>
        <w:tc>
          <w:tcPr>
            <w:tcW w:w="2196" w:type="dxa"/>
            <w:vAlign w:val="top"/>
          </w:tcPr>
          <w:p w14:paraId="4C1A61E0">
            <w:pPr>
              <w:rPr>
                <w:rFonts w:hint="eastAsia" w:ascii="宋体" w:hAnsi="宋体" w:eastAsia="宋体" w:cs="宋体"/>
                <w:color w:val="auto"/>
                <w:sz w:val="21"/>
                <w:szCs w:val="21"/>
              </w:rPr>
            </w:pPr>
          </w:p>
        </w:tc>
      </w:tr>
      <w:tr w14:paraId="27D4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06C30857">
            <w:pPr>
              <w:rPr>
                <w:rFonts w:hint="eastAsia" w:ascii="宋体" w:hAnsi="宋体" w:eastAsia="宋体" w:cs="宋体"/>
                <w:color w:val="auto"/>
                <w:sz w:val="21"/>
                <w:szCs w:val="21"/>
              </w:rPr>
            </w:pPr>
          </w:p>
        </w:tc>
        <w:tc>
          <w:tcPr>
            <w:tcW w:w="1843" w:type="dxa"/>
            <w:vAlign w:val="top"/>
          </w:tcPr>
          <w:p w14:paraId="51C64A26">
            <w:pPr>
              <w:rPr>
                <w:rFonts w:hint="eastAsia" w:ascii="宋体" w:hAnsi="宋体" w:eastAsia="宋体" w:cs="宋体"/>
                <w:color w:val="auto"/>
                <w:sz w:val="21"/>
                <w:szCs w:val="21"/>
              </w:rPr>
            </w:pPr>
          </w:p>
        </w:tc>
        <w:tc>
          <w:tcPr>
            <w:tcW w:w="1134" w:type="dxa"/>
            <w:vAlign w:val="top"/>
          </w:tcPr>
          <w:p w14:paraId="0FEBEDE9">
            <w:pPr>
              <w:rPr>
                <w:rFonts w:hint="eastAsia" w:ascii="宋体" w:hAnsi="宋体" w:eastAsia="宋体" w:cs="宋体"/>
                <w:color w:val="auto"/>
                <w:sz w:val="21"/>
                <w:szCs w:val="21"/>
              </w:rPr>
            </w:pPr>
          </w:p>
        </w:tc>
        <w:tc>
          <w:tcPr>
            <w:tcW w:w="1274" w:type="dxa"/>
            <w:vAlign w:val="top"/>
          </w:tcPr>
          <w:p w14:paraId="05CD76B2">
            <w:pPr>
              <w:rPr>
                <w:rFonts w:hint="eastAsia" w:ascii="宋体" w:hAnsi="宋体" w:eastAsia="宋体" w:cs="宋体"/>
                <w:color w:val="auto"/>
                <w:sz w:val="21"/>
                <w:szCs w:val="21"/>
              </w:rPr>
            </w:pPr>
          </w:p>
        </w:tc>
        <w:tc>
          <w:tcPr>
            <w:tcW w:w="2196" w:type="dxa"/>
            <w:vAlign w:val="top"/>
          </w:tcPr>
          <w:p w14:paraId="67965DFF">
            <w:pPr>
              <w:rPr>
                <w:rFonts w:hint="eastAsia" w:ascii="宋体" w:hAnsi="宋体" w:eastAsia="宋体" w:cs="宋体"/>
                <w:color w:val="auto"/>
                <w:sz w:val="21"/>
                <w:szCs w:val="21"/>
              </w:rPr>
            </w:pPr>
          </w:p>
        </w:tc>
      </w:tr>
      <w:tr w14:paraId="2B2D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992" w:type="dxa"/>
            <w:vAlign w:val="top"/>
          </w:tcPr>
          <w:p w14:paraId="73690CF6">
            <w:pPr>
              <w:rPr>
                <w:rFonts w:hint="eastAsia" w:ascii="宋体" w:hAnsi="宋体" w:eastAsia="宋体" w:cs="宋体"/>
                <w:color w:val="auto"/>
                <w:sz w:val="21"/>
                <w:szCs w:val="21"/>
              </w:rPr>
            </w:pPr>
          </w:p>
        </w:tc>
        <w:tc>
          <w:tcPr>
            <w:tcW w:w="1843" w:type="dxa"/>
            <w:vAlign w:val="top"/>
          </w:tcPr>
          <w:p w14:paraId="2644D3F9">
            <w:pPr>
              <w:rPr>
                <w:rFonts w:hint="eastAsia" w:ascii="宋体" w:hAnsi="宋体" w:eastAsia="宋体" w:cs="宋体"/>
                <w:color w:val="auto"/>
                <w:sz w:val="21"/>
                <w:szCs w:val="21"/>
              </w:rPr>
            </w:pPr>
          </w:p>
        </w:tc>
        <w:tc>
          <w:tcPr>
            <w:tcW w:w="1134" w:type="dxa"/>
            <w:vAlign w:val="top"/>
          </w:tcPr>
          <w:p w14:paraId="1E06B1BA">
            <w:pPr>
              <w:rPr>
                <w:rFonts w:hint="eastAsia" w:ascii="宋体" w:hAnsi="宋体" w:eastAsia="宋体" w:cs="宋体"/>
                <w:color w:val="auto"/>
                <w:sz w:val="21"/>
                <w:szCs w:val="21"/>
              </w:rPr>
            </w:pPr>
          </w:p>
        </w:tc>
        <w:tc>
          <w:tcPr>
            <w:tcW w:w="1274" w:type="dxa"/>
            <w:vAlign w:val="top"/>
          </w:tcPr>
          <w:p w14:paraId="0F03E905">
            <w:pPr>
              <w:rPr>
                <w:rFonts w:hint="eastAsia" w:ascii="宋体" w:hAnsi="宋体" w:eastAsia="宋体" w:cs="宋体"/>
                <w:color w:val="auto"/>
                <w:sz w:val="21"/>
                <w:szCs w:val="21"/>
              </w:rPr>
            </w:pPr>
          </w:p>
        </w:tc>
        <w:tc>
          <w:tcPr>
            <w:tcW w:w="2196" w:type="dxa"/>
            <w:vAlign w:val="top"/>
          </w:tcPr>
          <w:p w14:paraId="5B6DAA3B">
            <w:pPr>
              <w:rPr>
                <w:rFonts w:hint="eastAsia" w:ascii="宋体" w:hAnsi="宋体" w:eastAsia="宋体" w:cs="宋体"/>
                <w:color w:val="auto"/>
                <w:sz w:val="21"/>
                <w:szCs w:val="21"/>
              </w:rPr>
            </w:pPr>
          </w:p>
        </w:tc>
      </w:tr>
      <w:tr w14:paraId="7E96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992" w:type="dxa"/>
            <w:vAlign w:val="top"/>
          </w:tcPr>
          <w:p w14:paraId="323E15AA">
            <w:pPr>
              <w:rPr>
                <w:rFonts w:hint="eastAsia" w:ascii="宋体" w:hAnsi="宋体" w:eastAsia="宋体" w:cs="宋体"/>
                <w:color w:val="auto"/>
                <w:sz w:val="21"/>
                <w:szCs w:val="21"/>
              </w:rPr>
            </w:pPr>
          </w:p>
        </w:tc>
        <w:tc>
          <w:tcPr>
            <w:tcW w:w="1843" w:type="dxa"/>
            <w:vAlign w:val="top"/>
          </w:tcPr>
          <w:p w14:paraId="353D09B4">
            <w:pPr>
              <w:rPr>
                <w:rFonts w:hint="eastAsia" w:ascii="宋体" w:hAnsi="宋体" w:eastAsia="宋体" w:cs="宋体"/>
                <w:color w:val="auto"/>
                <w:sz w:val="21"/>
                <w:szCs w:val="21"/>
              </w:rPr>
            </w:pPr>
          </w:p>
        </w:tc>
        <w:tc>
          <w:tcPr>
            <w:tcW w:w="1134" w:type="dxa"/>
            <w:vAlign w:val="top"/>
          </w:tcPr>
          <w:p w14:paraId="1D64BFA5">
            <w:pPr>
              <w:rPr>
                <w:rFonts w:hint="eastAsia" w:ascii="宋体" w:hAnsi="宋体" w:eastAsia="宋体" w:cs="宋体"/>
                <w:color w:val="auto"/>
                <w:sz w:val="21"/>
                <w:szCs w:val="21"/>
              </w:rPr>
            </w:pPr>
          </w:p>
        </w:tc>
        <w:tc>
          <w:tcPr>
            <w:tcW w:w="1274" w:type="dxa"/>
            <w:vAlign w:val="top"/>
          </w:tcPr>
          <w:p w14:paraId="617CE770">
            <w:pPr>
              <w:rPr>
                <w:rFonts w:hint="eastAsia" w:ascii="宋体" w:hAnsi="宋体" w:eastAsia="宋体" w:cs="宋体"/>
                <w:color w:val="auto"/>
                <w:sz w:val="21"/>
                <w:szCs w:val="21"/>
              </w:rPr>
            </w:pPr>
          </w:p>
        </w:tc>
        <w:tc>
          <w:tcPr>
            <w:tcW w:w="2196" w:type="dxa"/>
            <w:vAlign w:val="top"/>
          </w:tcPr>
          <w:p w14:paraId="3F4FA8DC">
            <w:pPr>
              <w:rPr>
                <w:rFonts w:hint="eastAsia" w:ascii="宋体" w:hAnsi="宋体" w:eastAsia="宋体" w:cs="宋体"/>
                <w:color w:val="auto"/>
                <w:sz w:val="21"/>
                <w:szCs w:val="21"/>
              </w:rPr>
            </w:pPr>
          </w:p>
        </w:tc>
      </w:tr>
      <w:tr w14:paraId="38B7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992" w:type="dxa"/>
            <w:vAlign w:val="top"/>
          </w:tcPr>
          <w:p w14:paraId="66445472">
            <w:pPr>
              <w:rPr>
                <w:rFonts w:hint="eastAsia" w:ascii="宋体" w:hAnsi="宋体" w:eastAsia="宋体" w:cs="宋体"/>
                <w:color w:val="auto"/>
                <w:sz w:val="21"/>
                <w:szCs w:val="21"/>
              </w:rPr>
            </w:pPr>
          </w:p>
        </w:tc>
        <w:tc>
          <w:tcPr>
            <w:tcW w:w="1843" w:type="dxa"/>
            <w:vAlign w:val="top"/>
          </w:tcPr>
          <w:p w14:paraId="34F7B140">
            <w:pPr>
              <w:rPr>
                <w:rFonts w:hint="eastAsia" w:ascii="宋体" w:hAnsi="宋体" w:eastAsia="宋体" w:cs="宋体"/>
                <w:color w:val="auto"/>
                <w:sz w:val="21"/>
                <w:szCs w:val="21"/>
              </w:rPr>
            </w:pPr>
          </w:p>
        </w:tc>
        <w:tc>
          <w:tcPr>
            <w:tcW w:w="1134" w:type="dxa"/>
            <w:vAlign w:val="top"/>
          </w:tcPr>
          <w:p w14:paraId="58EE7F2D">
            <w:pPr>
              <w:rPr>
                <w:rFonts w:hint="eastAsia" w:ascii="宋体" w:hAnsi="宋体" w:eastAsia="宋体" w:cs="宋体"/>
                <w:color w:val="auto"/>
                <w:sz w:val="21"/>
                <w:szCs w:val="21"/>
              </w:rPr>
            </w:pPr>
          </w:p>
        </w:tc>
        <w:tc>
          <w:tcPr>
            <w:tcW w:w="1274" w:type="dxa"/>
            <w:vAlign w:val="top"/>
          </w:tcPr>
          <w:p w14:paraId="366BB93E">
            <w:pPr>
              <w:rPr>
                <w:rFonts w:hint="eastAsia" w:ascii="宋体" w:hAnsi="宋体" w:eastAsia="宋体" w:cs="宋体"/>
                <w:color w:val="auto"/>
                <w:sz w:val="21"/>
                <w:szCs w:val="21"/>
              </w:rPr>
            </w:pPr>
          </w:p>
        </w:tc>
        <w:tc>
          <w:tcPr>
            <w:tcW w:w="2196" w:type="dxa"/>
            <w:vAlign w:val="top"/>
          </w:tcPr>
          <w:p w14:paraId="1C7BBFD6">
            <w:pPr>
              <w:rPr>
                <w:rFonts w:hint="eastAsia" w:ascii="宋体" w:hAnsi="宋体" w:eastAsia="宋体" w:cs="宋体"/>
                <w:color w:val="auto"/>
                <w:sz w:val="21"/>
                <w:szCs w:val="21"/>
              </w:rPr>
            </w:pPr>
          </w:p>
        </w:tc>
      </w:tr>
      <w:tr w14:paraId="5F6AF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992" w:type="dxa"/>
            <w:vAlign w:val="top"/>
          </w:tcPr>
          <w:p w14:paraId="6D221935">
            <w:pPr>
              <w:rPr>
                <w:rFonts w:hint="eastAsia" w:ascii="宋体" w:hAnsi="宋体" w:eastAsia="宋体" w:cs="宋体"/>
                <w:color w:val="auto"/>
                <w:sz w:val="21"/>
                <w:szCs w:val="21"/>
              </w:rPr>
            </w:pPr>
          </w:p>
        </w:tc>
        <w:tc>
          <w:tcPr>
            <w:tcW w:w="1843" w:type="dxa"/>
            <w:vAlign w:val="top"/>
          </w:tcPr>
          <w:p w14:paraId="410CE02A">
            <w:pPr>
              <w:rPr>
                <w:rFonts w:hint="eastAsia" w:ascii="宋体" w:hAnsi="宋体" w:eastAsia="宋体" w:cs="宋体"/>
                <w:color w:val="auto"/>
                <w:sz w:val="21"/>
                <w:szCs w:val="21"/>
              </w:rPr>
            </w:pPr>
          </w:p>
        </w:tc>
        <w:tc>
          <w:tcPr>
            <w:tcW w:w="1134" w:type="dxa"/>
            <w:vAlign w:val="top"/>
          </w:tcPr>
          <w:p w14:paraId="3D778064">
            <w:pPr>
              <w:rPr>
                <w:rFonts w:hint="eastAsia" w:ascii="宋体" w:hAnsi="宋体" w:eastAsia="宋体" w:cs="宋体"/>
                <w:color w:val="auto"/>
                <w:sz w:val="21"/>
                <w:szCs w:val="21"/>
              </w:rPr>
            </w:pPr>
          </w:p>
        </w:tc>
        <w:tc>
          <w:tcPr>
            <w:tcW w:w="1274" w:type="dxa"/>
            <w:vAlign w:val="top"/>
          </w:tcPr>
          <w:p w14:paraId="0686CEC8">
            <w:pPr>
              <w:rPr>
                <w:rFonts w:hint="eastAsia" w:ascii="宋体" w:hAnsi="宋体" w:eastAsia="宋体" w:cs="宋体"/>
                <w:color w:val="auto"/>
                <w:sz w:val="21"/>
                <w:szCs w:val="21"/>
              </w:rPr>
            </w:pPr>
          </w:p>
        </w:tc>
        <w:tc>
          <w:tcPr>
            <w:tcW w:w="2196" w:type="dxa"/>
            <w:vAlign w:val="top"/>
          </w:tcPr>
          <w:p w14:paraId="70A87207">
            <w:pPr>
              <w:rPr>
                <w:rFonts w:hint="eastAsia" w:ascii="宋体" w:hAnsi="宋体" w:eastAsia="宋体" w:cs="宋体"/>
                <w:color w:val="auto"/>
                <w:sz w:val="21"/>
                <w:szCs w:val="21"/>
              </w:rPr>
            </w:pPr>
          </w:p>
        </w:tc>
      </w:tr>
      <w:tr w14:paraId="23EC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0B862DDA">
            <w:pPr>
              <w:rPr>
                <w:rFonts w:hint="eastAsia" w:ascii="宋体" w:hAnsi="宋体" w:eastAsia="宋体" w:cs="宋体"/>
                <w:color w:val="auto"/>
                <w:sz w:val="21"/>
                <w:szCs w:val="21"/>
              </w:rPr>
            </w:pPr>
          </w:p>
        </w:tc>
        <w:tc>
          <w:tcPr>
            <w:tcW w:w="1843" w:type="dxa"/>
            <w:vAlign w:val="top"/>
          </w:tcPr>
          <w:p w14:paraId="39261BD8">
            <w:pPr>
              <w:rPr>
                <w:rFonts w:hint="eastAsia" w:ascii="宋体" w:hAnsi="宋体" w:eastAsia="宋体" w:cs="宋体"/>
                <w:color w:val="auto"/>
                <w:sz w:val="21"/>
                <w:szCs w:val="21"/>
              </w:rPr>
            </w:pPr>
          </w:p>
        </w:tc>
        <w:tc>
          <w:tcPr>
            <w:tcW w:w="1134" w:type="dxa"/>
            <w:vAlign w:val="top"/>
          </w:tcPr>
          <w:p w14:paraId="2E27E657">
            <w:pPr>
              <w:rPr>
                <w:rFonts w:hint="eastAsia" w:ascii="宋体" w:hAnsi="宋体" w:eastAsia="宋体" w:cs="宋体"/>
                <w:color w:val="auto"/>
                <w:sz w:val="21"/>
                <w:szCs w:val="21"/>
              </w:rPr>
            </w:pPr>
          </w:p>
        </w:tc>
        <w:tc>
          <w:tcPr>
            <w:tcW w:w="1274" w:type="dxa"/>
            <w:vAlign w:val="top"/>
          </w:tcPr>
          <w:p w14:paraId="644E6B74">
            <w:pPr>
              <w:rPr>
                <w:rFonts w:hint="eastAsia" w:ascii="宋体" w:hAnsi="宋体" w:eastAsia="宋体" w:cs="宋体"/>
                <w:color w:val="auto"/>
                <w:sz w:val="21"/>
                <w:szCs w:val="21"/>
              </w:rPr>
            </w:pPr>
          </w:p>
        </w:tc>
        <w:tc>
          <w:tcPr>
            <w:tcW w:w="2196" w:type="dxa"/>
            <w:vAlign w:val="top"/>
          </w:tcPr>
          <w:p w14:paraId="71827227">
            <w:pPr>
              <w:rPr>
                <w:rFonts w:hint="eastAsia" w:ascii="宋体" w:hAnsi="宋体" w:eastAsia="宋体" w:cs="宋体"/>
                <w:color w:val="auto"/>
                <w:sz w:val="21"/>
                <w:szCs w:val="21"/>
              </w:rPr>
            </w:pPr>
          </w:p>
        </w:tc>
      </w:tr>
      <w:tr w14:paraId="0847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992" w:type="dxa"/>
            <w:vAlign w:val="top"/>
          </w:tcPr>
          <w:p w14:paraId="48AED3B0">
            <w:pPr>
              <w:rPr>
                <w:rFonts w:hint="eastAsia" w:ascii="宋体" w:hAnsi="宋体" w:eastAsia="宋体" w:cs="宋体"/>
                <w:color w:val="auto"/>
                <w:sz w:val="21"/>
                <w:szCs w:val="21"/>
              </w:rPr>
            </w:pPr>
          </w:p>
        </w:tc>
        <w:tc>
          <w:tcPr>
            <w:tcW w:w="1843" w:type="dxa"/>
            <w:vAlign w:val="top"/>
          </w:tcPr>
          <w:p w14:paraId="57614C5A">
            <w:pPr>
              <w:rPr>
                <w:rFonts w:hint="eastAsia" w:ascii="宋体" w:hAnsi="宋体" w:eastAsia="宋体" w:cs="宋体"/>
                <w:color w:val="auto"/>
                <w:sz w:val="21"/>
                <w:szCs w:val="21"/>
              </w:rPr>
            </w:pPr>
          </w:p>
        </w:tc>
        <w:tc>
          <w:tcPr>
            <w:tcW w:w="1134" w:type="dxa"/>
            <w:vAlign w:val="top"/>
          </w:tcPr>
          <w:p w14:paraId="05A61AD7">
            <w:pPr>
              <w:rPr>
                <w:rFonts w:hint="eastAsia" w:ascii="宋体" w:hAnsi="宋体" w:eastAsia="宋体" w:cs="宋体"/>
                <w:color w:val="auto"/>
                <w:sz w:val="21"/>
                <w:szCs w:val="21"/>
              </w:rPr>
            </w:pPr>
          </w:p>
        </w:tc>
        <w:tc>
          <w:tcPr>
            <w:tcW w:w="1274" w:type="dxa"/>
            <w:vAlign w:val="top"/>
          </w:tcPr>
          <w:p w14:paraId="04A91E96">
            <w:pPr>
              <w:rPr>
                <w:rFonts w:hint="eastAsia" w:ascii="宋体" w:hAnsi="宋体" w:eastAsia="宋体" w:cs="宋体"/>
                <w:color w:val="auto"/>
                <w:sz w:val="21"/>
                <w:szCs w:val="21"/>
              </w:rPr>
            </w:pPr>
          </w:p>
        </w:tc>
        <w:tc>
          <w:tcPr>
            <w:tcW w:w="2196" w:type="dxa"/>
            <w:vAlign w:val="top"/>
          </w:tcPr>
          <w:p w14:paraId="65535CA1">
            <w:pPr>
              <w:rPr>
                <w:rFonts w:hint="eastAsia" w:ascii="宋体" w:hAnsi="宋体" w:eastAsia="宋体" w:cs="宋体"/>
                <w:color w:val="auto"/>
                <w:sz w:val="21"/>
                <w:szCs w:val="21"/>
              </w:rPr>
            </w:pPr>
          </w:p>
        </w:tc>
      </w:tr>
      <w:tr w14:paraId="5FCD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5BCD1634">
            <w:pPr>
              <w:rPr>
                <w:rFonts w:hint="eastAsia" w:ascii="宋体" w:hAnsi="宋体" w:eastAsia="宋体" w:cs="宋体"/>
                <w:color w:val="auto"/>
                <w:sz w:val="21"/>
                <w:szCs w:val="21"/>
              </w:rPr>
            </w:pPr>
          </w:p>
        </w:tc>
        <w:tc>
          <w:tcPr>
            <w:tcW w:w="1843" w:type="dxa"/>
            <w:vAlign w:val="top"/>
          </w:tcPr>
          <w:p w14:paraId="19F434CD">
            <w:pPr>
              <w:rPr>
                <w:rFonts w:hint="eastAsia" w:ascii="宋体" w:hAnsi="宋体" w:eastAsia="宋体" w:cs="宋体"/>
                <w:color w:val="auto"/>
                <w:sz w:val="21"/>
                <w:szCs w:val="21"/>
              </w:rPr>
            </w:pPr>
          </w:p>
        </w:tc>
        <w:tc>
          <w:tcPr>
            <w:tcW w:w="1134" w:type="dxa"/>
            <w:vAlign w:val="top"/>
          </w:tcPr>
          <w:p w14:paraId="02BE2085">
            <w:pPr>
              <w:rPr>
                <w:rFonts w:hint="eastAsia" w:ascii="宋体" w:hAnsi="宋体" w:eastAsia="宋体" w:cs="宋体"/>
                <w:color w:val="auto"/>
                <w:sz w:val="21"/>
                <w:szCs w:val="21"/>
              </w:rPr>
            </w:pPr>
          </w:p>
        </w:tc>
        <w:tc>
          <w:tcPr>
            <w:tcW w:w="1274" w:type="dxa"/>
            <w:vAlign w:val="top"/>
          </w:tcPr>
          <w:p w14:paraId="6041E540">
            <w:pPr>
              <w:rPr>
                <w:rFonts w:hint="eastAsia" w:ascii="宋体" w:hAnsi="宋体" w:eastAsia="宋体" w:cs="宋体"/>
                <w:color w:val="auto"/>
                <w:sz w:val="21"/>
                <w:szCs w:val="21"/>
              </w:rPr>
            </w:pPr>
          </w:p>
        </w:tc>
        <w:tc>
          <w:tcPr>
            <w:tcW w:w="2196" w:type="dxa"/>
            <w:vAlign w:val="top"/>
          </w:tcPr>
          <w:p w14:paraId="635913E0">
            <w:pPr>
              <w:rPr>
                <w:rFonts w:hint="eastAsia" w:ascii="宋体" w:hAnsi="宋体" w:eastAsia="宋体" w:cs="宋体"/>
                <w:color w:val="auto"/>
                <w:sz w:val="21"/>
                <w:szCs w:val="21"/>
              </w:rPr>
            </w:pPr>
          </w:p>
        </w:tc>
      </w:tr>
      <w:tr w14:paraId="229E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992" w:type="dxa"/>
            <w:vAlign w:val="top"/>
          </w:tcPr>
          <w:p w14:paraId="1960CDF0">
            <w:pPr>
              <w:rPr>
                <w:rFonts w:hint="eastAsia" w:ascii="宋体" w:hAnsi="宋体" w:eastAsia="宋体" w:cs="宋体"/>
                <w:color w:val="auto"/>
                <w:sz w:val="21"/>
                <w:szCs w:val="21"/>
              </w:rPr>
            </w:pPr>
          </w:p>
        </w:tc>
        <w:tc>
          <w:tcPr>
            <w:tcW w:w="1843" w:type="dxa"/>
            <w:vAlign w:val="top"/>
          </w:tcPr>
          <w:p w14:paraId="483E22F3">
            <w:pPr>
              <w:rPr>
                <w:rFonts w:hint="eastAsia" w:ascii="宋体" w:hAnsi="宋体" w:eastAsia="宋体" w:cs="宋体"/>
                <w:color w:val="auto"/>
                <w:sz w:val="21"/>
                <w:szCs w:val="21"/>
              </w:rPr>
            </w:pPr>
          </w:p>
        </w:tc>
        <w:tc>
          <w:tcPr>
            <w:tcW w:w="1134" w:type="dxa"/>
            <w:vAlign w:val="top"/>
          </w:tcPr>
          <w:p w14:paraId="04CDDA9A">
            <w:pPr>
              <w:rPr>
                <w:rFonts w:hint="eastAsia" w:ascii="宋体" w:hAnsi="宋体" w:eastAsia="宋体" w:cs="宋体"/>
                <w:color w:val="auto"/>
                <w:sz w:val="21"/>
                <w:szCs w:val="21"/>
              </w:rPr>
            </w:pPr>
          </w:p>
        </w:tc>
        <w:tc>
          <w:tcPr>
            <w:tcW w:w="1274" w:type="dxa"/>
            <w:vAlign w:val="top"/>
          </w:tcPr>
          <w:p w14:paraId="60E8354B">
            <w:pPr>
              <w:rPr>
                <w:rFonts w:hint="eastAsia" w:ascii="宋体" w:hAnsi="宋体" w:eastAsia="宋体" w:cs="宋体"/>
                <w:color w:val="auto"/>
                <w:sz w:val="21"/>
                <w:szCs w:val="21"/>
              </w:rPr>
            </w:pPr>
          </w:p>
        </w:tc>
        <w:tc>
          <w:tcPr>
            <w:tcW w:w="2196" w:type="dxa"/>
            <w:vAlign w:val="top"/>
          </w:tcPr>
          <w:p w14:paraId="02351BED">
            <w:pPr>
              <w:rPr>
                <w:rFonts w:hint="eastAsia" w:ascii="宋体" w:hAnsi="宋体" w:eastAsia="宋体" w:cs="宋体"/>
                <w:color w:val="auto"/>
                <w:sz w:val="21"/>
                <w:szCs w:val="21"/>
              </w:rPr>
            </w:pPr>
          </w:p>
        </w:tc>
      </w:tr>
      <w:tr w14:paraId="493C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992" w:type="dxa"/>
            <w:vAlign w:val="top"/>
          </w:tcPr>
          <w:p w14:paraId="455A159B">
            <w:pPr>
              <w:rPr>
                <w:rFonts w:hint="eastAsia" w:ascii="宋体" w:hAnsi="宋体" w:eastAsia="宋体" w:cs="宋体"/>
                <w:color w:val="auto"/>
                <w:sz w:val="21"/>
                <w:szCs w:val="21"/>
              </w:rPr>
            </w:pPr>
          </w:p>
        </w:tc>
        <w:tc>
          <w:tcPr>
            <w:tcW w:w="1843" w:type="dxa"/>
            <w:vAlign w:val="top"/>
          </w:tcPr>
          <w:p w14:paraId="1453F227">
            <w:pPr>
              <w:rPr>
                <w:rFonts w:hint="eastAsia" w:ascii="宋体" w:hAnsi="宋体" w:eastAsia="宋体" w:cs="宋体"/>
                <w:color w:val="auto"/>
                <w:sz w:val="21"/>
                <w:szCs w:val="21"/>
              </w:rPr>
            </w:pPr>
          </w:p>
        </w:tc>
        <w:tc>
          <w:tcPr>
            <w:tcW w:w="1134" w:type="dxa"/>
            <w:vAlign w:val="top"/>
          </w:tcPr>
          <w:p w14:paraId="3F7B2826">
            <w:pPr>
              <w:rPr>
                <w:rFonts w:hint="eastAsia" w:ascii="宋体" w:hAnsi="宋体" w:eastAsia="宋体" w:cs="宋体"/>
                <w:color w:val="auto"/>
                <w:sz w:val="21"/>
                <w:szCs w:val="21"/>
              </w:rPr>
            </w:pPr>
          </w:p>
        </w:tc>
        <w:tc>
          <w:tcPr>
            <w:tcW w:w="1274" w:type="dxa"/>
            <w:vAlign w:val="top"/>
          </w:tcPr>
          <w:p w14:paraId="65222C58">
            <w:pPr>
              <w:rPr>
                <w:rFonts w:hint="eastAsia" w:ascii="宋体" w:hAnsi="宋体" w:eastAsia="宋体" w:cs="宋体"/>
                <w:color w:val="auto"/>
                <w:sz w:val="21"/>
                <w:szCs w:val="21"/>
              </w:rPr>
            </w:pPr>
          </w:p>
        </w:tc>
        <w:tc>
          <w:tcPr>
            <w:tcW w:w="2196" w:type="dxa"/>
            <w:vAlign w:val="top"/>
          </w:tcPr>
          <w:p w14:paraId="7CF06EF6">
            <w:pPr>
              <w:rPr>
                <w:rFonts w:hint="eastAsia" w:ascii="宋体" w:hAnsi="宋体" w:eastAsia="宋体" w:cs="宋体"/>
                <w:color w:val="auto"/>
                <w:sz w:val="21"/>
                <w:szCs w:val="21"/>
              </w:rPr>
            </w:pPr>
          </w:p>
        </w:tc>
      </w:tr>
      <w:tr w14:paraId="3938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992" w:type="dxa"/>
            <w:vAlign w:val="top"/>
          </w:tcPr>
          <w:p w14:paraId="2CAC3FD2">
            <w:pPr>
              <w:rPr>
                <w:rFonts w:hint="eastAsia" w:ascii="宋体" w:hAnsi="宋体" w:eastAsia="宋体" w:cs="宋体"/>
                <w:color w:val="auto"/>
                <w:sz w:val="21"/>
                <w:szCs w:val="21"/>
              </w:rPr>
            </w:pPr>
          </w:p>
        </w:tc>
        <w:tc>
          <w:tcPr>
            <w:tcW w:w="1843" w:type="dxa"/>
            <w:vAlign w:val="top"/>
          </w:tcPr>
          <w:p w14:paraId="47D429C6">
            <w:pPr>
              <w:rPr>
                <w:rFonts w:hint="eastAsia" w:ascii="宋体" w:hAnsi="宋体" w:eastAsia="宋体" w:cs="宋体"/>
                <w:color w:val="auto"/>
                <w:sz w:val="21"/>
                <w:szCs w:val="21"/>
              </w:rPr>
            </w:pPr>
          </w:p>
        </w:tc>
        <w:tc>
          <w:tcPr>
            <w:tcW w:w="1134" w:type="dxa"/>
            <w:vAlign w:val="top"/>
          </w:tcPr>
          <w:p w14:paraId="597F2C1E">
            <w:pPr>
              <w:rPr>
                <w:rFonts w:hint="eastAsia" w:ascii="宋体" w:hAnsi="宋体" w:eastAsia="宋体" w:cs="宋体"/>
                <w:color w:val="auto"/>
                <w:sz w:val="21"/>
                <w:szCs w:val="21"/>
              </w:rPr>
            </w:pPr>
          </w:p>
        </w:tc>
        <w:tc>
          <w:tcPr>
            <w:tcW w:w="1274" w:type="dxa"/>
            <w:vAlign w:val="top"/>
          </w:tcPr>
          <w:p w14:paraId="2CF99BBF">
            <w:pPr>
              <w:rPr>
                <w:rFonts w:hint="eastAsia" w:ascii="宋体" w:hAnsi="宋体" w:eastAsia="宋体" w:cs="宋体"/>
                <w:color w:val="auto"/>
                <w:sz w:val="21"/>
                <w:szCs w:val="21"/>
              </w:rPr>
            </w:pPr>
          </w:p>
        </w:tc>
        <w:tc>
          <w:tcPr>
            <w:tcW w:w="2196" w:type="dxa"/>
            <w:vAlign w:val="top"/>
          </w:tcPr>
          <w:p w14:paraId="7A60DEB2">
            <w:pPr>
              <w:rPr>
                <w:rFonts w:hint="eastAsia" w:ascii="宋体" w:hAnsi="宋体" w:eastAsia="宋体" w:cs="宋体"/>
                <w:color w:val="auto"/>
                <w:sz w:val="21"/>
                <w:szCs w:val="21"/>
              </w:rPr>
            </w:pPr>
          </w:p>
        </w:tc>
      </w:tr>
      <w:tr w14:paraId="02C8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992" w:type="dxa"/>
            <w:vAlign w:val="top"/>
          </w:tcPr>
          <w:p w14:paraId="153719BE">
            <w:pPr>
              <w:rPr>
                <w:rFonts w:hint="eastAsia" w:ascii="宋体" w:hAnsi="宋体" w:eastAsia="宋体" w:cs="宋体"/>
                <w:color w:val="auto"/>
                <w:sz w:val="21"/>
                <w:szCs w:val="21"/>
              </w:rPr>
            </w:pPr>
          </w:p>
        </w:tc>
        <w:tc>
          <w:tcPr>
            <w:tcW w:w="1843" w:type="dxa"/>
            <w:vAlign w:val="top"/>
          </w:tcPr>
          <w:p w14:paraId="35A7C257">
            <w:pPr>
              <w:rPr>
                <w:rFonts w:hint="eastAsia" w:ascii="宋体" w:hAnsi="宋体" w:eastAsia="宋体" w:cs="宋体"/>
                <w:color w:val="auto"/>
                <w:sz w:val="21"/>
                <w:szCs w:val="21"/>
              </w:rPr>
            </w:pPr>
          </w:p>
        </w:tc>
        <w:tc>
          <w:tcPr>
            <w:tcW w:w="1134" w:type="dxa"/>
            <w:vAlign w:val="top"/>
          </w:tcPr>
          <w:p w14:paraId="706D1782">
            <w:pPr>
              <w:rPr>
                <w:rFonts w:hint="eastAsia" w:ascii="宋体" w:hAnsi="宋体" w:eastAsia="宋体" w:cs="宋体"/>
                <w:color w:val="auto"/>
                <w:sz w:val="21"/>
                <w:szCs w:val="21"/>
              </w:rPr>
            </w:pPr>
          </w:p>
        </w:tc>
        <w:tc>
          <w:tcPr>
            <w:tcW w:w="1274" w:type="dxa"/>
            <w:vAlign w:val="top"/>
          </w:tcPr>
          <w:p w14:paraId="3701AE07">
            <w:pPr>
              <w:rPr>
                <w:rFonts w:hint="eastAsia" w:ascii="宋体" w:hAnsi="宋体" w:eastAsia="宋体" w:cs="宋体"/>
                <w:color w:val="auto"/>
                <w:sz w:val="21"/>
                <w:szCs w:val="21"/>
              </w:rPr>
            </w:pPr>
          </w:p>
        </w:tc>
        <w:tc>
          <w:tcPr>
            <w:tcW w:w="2196" w:type="dxa"/>
            <w:vAlign w:val="top"/>
          </w:tcPr>
          <w:p w14:paraId="67867762">
            <w:pPr>
              <w:rPr>
                <w:rFonts w:hint="eastAsia" w:ascii="宋体" w:hAnsi="宋体" w:eastAsia="宋体" w:cs="宋体"/>
                <w:color w:val="auto"/>
                <w:sz w:val="21"/>
                <w:szCs w:val="21"/>
              </w:rPr>
            </w:pPr>
          </w:p>
        </w:tc>
      </w:tr>
      <w:tr w14:paraId="0662C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992" w:type="dxa"/>
            <w:vAlign w:val="top"/>
          </w:tcPr>
          <w:p w14:paraId="0C0D712C">
            <w:pPr>
              <w:rPr>
                <w:rFonts w:hint="eastAsia" w:ascii="宋体" w:hAnsi="宋体" w:eastAsia="宋体" w:cs="宋体"/>
                <w:color w:val="auto"/>
                <w:sz w:val="21"/>
                <w:szCs w:val="21"/>
              </w:rPr>
            </w:pPr>
          </w:p>
        </w:tc>
        <w:tc>
          <w:tcPr>
            <w:tcW w:w="1843" w:type="dxa"/>
            <w:vAlign w:val="top"/>
          </w:tcPr>
          <w:p w14:paraId="6E5DC30C">
            <w:pPr>
              <w:rPr>
                <w:rFonts w:hint="eastAsia" w:ascii="宋体" w:hAnsi="宋体" w:eastAsia="宋体" w:cs="宋体"/>
                <w:color w:val="auto"/>
                <w:sz w:val="21"/>
                <w:szCs w:val="21"/>
              </w:rPr>
            </w:pPr>
          </w:p>
        </w:tc>
        <w:tc>
          <w:tcPr>
            <w:tcW w:w="1134" w:type="dxa"/>
            <w:vAlign w:val="top"/>
          </w:tcPr>
          <w:p w14:paraId="6CC40BCA">
            <w:pPr>
              <w:rPr>
                <w:rFonts w:hint="eastAsia" w:ascii="宋体" w:hAnsi="宋体" w:eastAsia="宋体" w:cs="宋体"/>
                <w:color w:val="auto"/>
                <w:sz w:val="21"/>
                <w:szCs w:val="21"/>
              </w:rPr>
            </w:pPr>
          </w:p>
        </w:tc>
        <w:tc>
          <w:tcPr>
            <w:tcW w:w="1274" w:type="dxa"/>
            <w:vAlign w:val="top"/>
          </w:tcPr>
          <w:p w14:paraId="56A540FB">
            <w:pPr>
              <w:rPr>
                <w:rFonts w:hint="eastAsia" w:ascii="宋体" w:hAnsi="宋体" w:eastAsia="宋体" w:cs="宋体"/>
                <w:color w:val="auto"/>
                <w:sz w:val="21"/>
                <w:szCs w:val="21"/>
              </w:rPr>
            </w:pPr>
          </w:p>
        </w:tc>
        <w:tc>
          <w:tcPr>
            <w:tcW w:w="2196" w:type="dxa"/>
            <w:vAlign w:val="top"/>
          </w:tcPr>
          <w:p w14:paraId="067A1971">
            <w:pPr>
              <w:rPr>
                <w:rFonts w:hint="eastAsia" w:ascii="宋体" w:hAnsi="宋体" w:eastAsia="宋体" w:cs="宋体"/>
                <w:color w:val="auto"/>
                <w:sz w:val="21"/>
                <w:szCs w:val="21"/>
              </w:rPr>
            </w:pPr>
          </w:p>
        </w:tc>
      </w:tr>
    </w:tbl>
    <w:p w14:paraId="64E36E3A">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lang w:eastAsia="zh-CN"/>
        </w:rPr>
      </w:pPr>
      <w:r>
        <w:rPr>
          <w:rFonts w:hint="eastAsia" w:hAnsi="宋体"/>
          <w:color w:val="auto"/>
        </w:rPr>
        <w:t>【备注：附以上各岗位人员资格证件等相关证明材料复印件，以及供应商认为需要增加的其他证明材料复印件，以上复印件均须加盖供应商单位公章</w:t>
      </w:r>
      <w:r>
        <w:rPr>
          <w:rFonts w:hint="eastAsia" w:hAnsi="宋体"/>
          <w:color w:val="auto"/>
          <w:lang w:eastAsia="zh-CN"/>
        </w:rPr>
        <w:t>。</w:t>
      </w:r>
    </w:p>
    <w:p w14:paraId="2879C727">
      <w:pPr>
        <w:pStyle w:val="34"/>
        <w:keepNext w:val="0"/>
        <w:keepLines w:val="0"/>
        <w:pageBreakBefore w:val="0"/>
        <w:widowControl w:val="0"/>
        <w:numPr>
          <w:ilvl w:val="0"/>
          <w:numId w:val="4"/>
        </w:numPr>
        <w:kinsoku/>
        <w:wordWrap/>
        <w:overflowPunct/>
        <w:topLinePunct w:val="0"/>
        <w:autoSpaceDE w:val="0"/>
        <w:autoSpaceDN w:val="0"/>
        <w:bidi w:val="0"/>
        <w:adjustRightInd w:val="0"/>
        <w:snapToGrid/>
        <w:ind w:left="0" w:leftChars="0" w:firstLine="0" w:firstLineChars="0"/>
        <w:jc w:val="center"/>
        <w:textAlignment w:val="auto"/>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项目经理 (注册建造师) 简历表</w:t>
      </w:r>
    </w:p>
    <w:p w14:paraId="5DA301AE">
      <w:pPr>
        <w:pStyle w:val="34"/>
        <w:keepNext w:val="0"/>
        <w:keepLines w:val="0"/>
        <w:pageBreakBefore w:val="0"/>
        <w:widowControl w:val="0"/>
        <w:numPr>
          <w:ilvl w:val="0"/>
          <w:numId w:val="0"/>
        </w:numPr>
        <w:kinsoku/>
        <w:wordWrap/>
        <w:overflowPunct/>
        <w:topLinePunct w:val="0"/>
        <w:autoSpaceDE w:val="0"/>
        <w:autoSpaceDN w:val="0"/>
        <w:bidi w:val="0"/>
        <w:adjustRightInd w:val="0"/>
        <w:snapToGrid/>
        <w:ind w:leftChars="0"/>
        <w:jc w:val="both"/>
        <w:textAlignment w:val="auto"/>
        <w:rPr>
          <w:rFonts w:hint="eastAsia" w:asciiTheme="majorEastAsia" w:hAnsiTheme="majorEastAsia" w:eastAsiaTheme="majorEastAsia" w:cstheme="majorEastAsia"/>
          <w:b/>
          <w:bCs/>
          <w:color w:val="auto"/>
        </w:rPr>
      </w:pPr>
    </w:p>
    <w:tbl>
      <w:tblPr>
        <w:tblStyle w:val="47"/>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5440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087" w:type="dxa"/>
            <w:vAlign w:val="top"/>
          </w:tcPr>
          <w:p w14:paraId="77A7BA81">
            <w:pPr>
              <w:spacing w:before="202" w:line="228" w:lineRule="auto"/>
              <w:ind w:left="340"/>
              <w:rPr>
                <w:rFonts w:hint="eastAsia" w:ascii="宋体" w:hAnsi="宋体" w:eastAsia="宋体" w:cs="宋体"/>
                <w:color w:val="auto"/>
                <w:sz w:val="21"/>
                <w:szCs w:val="21"/>
              </w:rPr>
            </w:pPr>
            <w:r>
              <w:rPr>
                <w:rFonts w:hint="eastAsia" w:ascii="宋体" w:hAnsi="宋体" w:eastAsia="宋体" w:cs="宋体"/>
                <w:color w:val="auto"/>
                <w:spacing w:val="5"/>
                <w:sz w:val="21"/>
                <w:szCs w:val="21"/>
              </w:rPr>
              <w:t>姓</w:t>
            </w:r>
            <w:r>
              <w:rPr>
                <w:rFonts w:hint="eastAsia" w:ascii="宋体" w:hAnsi="宋体" w:eastAsia="宋体" w:cs="宋体"/>
                <w:color w:val="auto"/>
                <w:spacing w:val="4"/>
                <w:sz w:val="21"/>
                <w:szCs w:val="21"/>
              </w:rPr>
              <w:t>名</w:t>
            </w:r>
          </w:p>
        </w:tc>
        <w:tc>
          <w:tcPr>
            <w:tcW w:w="2339" w:type="dxa"/>
            <w:gridSpan w:val="3"/>
            <w:vAlign w:val="top"/>
          </w:tcPr>
          <w:p w14:paraId="4B02D9B1">
            <w:pPr>
              <w:rPr>
                <w:rFonts w:hint="eastAsia" w:ascii="宋体" w:hAnsi="宋体" w:eastAsia="宋体" w:cs="宋体"/>
                <w:color w:val="auto"/>
                <w:sz w:val="21"/>
                <w:szCs w:val="21"/>
              </w:rPr>
            </w:pPr>
          </w:p>
        </w:tc>
        <w:tc>
          <w:tcPr>
            <w:tcW w:w="1892" w:type="dxa"/>
            <w:gridSpan w:val="2"/>
            <w:vAlign w:val="top"/>
          </w:tcPr>
          <w:p w14:paraId="40871ECA">
            <w:pPr>
              <w:spacing w:before="202" w:line="229" w:lineRule="auto"/>
              <w:ind w:left="742"/>
              <w:rPr>
                <w:rFonts w:hint="eastAsia" w:ascii="宋体" w:hAnsi="宋体" w:eastAsia="宋体" w:cs="宋体"/>
                <w:color w:val="auto"/>
                <w:sz w:val="21"/>
                <w:szCs w:val="21"/>
              </w:rPr>
            </w:pPr>
            <w:r>
              <w:rPr>
                <w:rFonts w:hint="eastAsia" w:ascii="宋体" w:hAnsi="宋体" w:eastAsia="宋体" w:cs="宋体"/>
                <w:color w:val="auto"/>
                <w:spacing w:val="5"/>
                <w:sz w:val="21"/>
                <w:szCs w:val="21"/>
              </w:rPr>
              <w:t>性</w:t>
            </w:r>
            <w:r>
              <w:rPr>
                <w:rFonts w:hint="eastAsia" w:ascii="宋体" w:hAnsi="宋体" w:eastAsia="宋体" w:cs="宋体"/>
                <w:color w:val="auto"/>
                <w:spacing w:val="4"/>
                <w:sz w:val="21"/>
                <w:szCs w:val="21"/>
              </w:rPr>
              <w:t>别</w:t>
            </w:r>
          </w:p>
        </w:tc>
        <w:tc>
          <w:tcPr>
            <w:tcW w:w="1584" w:type="dxa"/>
            <w:gridSpan w:val="2"/>
            <w:vAlign w:val="top"/>
          </w:tcPr>
          <w:p w14:paraId="4BEDBA4A">
            <w:pPr>
              <w:rPr>
                <w:rFonts w:hint="eastAsia" w:ascii="宋体" w:hAnsi="宋体" w:eastAsia="宋体" w:cs="宋体"/>
                <w:color w:val="auto"/>
                <w:sz w:val="21"/>
                <w:szCs w:val="21"/>
              </w:rPr>
            </w:pPr>
          </w:p>
        </w:tc>
        <w:tc>
          <w:tcPr>
            <w:tcW w:w="1107" w:type="dxa"/>
            <w:gridSpan w:val="2"/>
            <w:vAlign w:val="top"/>
          </w:tcPr>
          <w:p w14:paraId="575A4DF9">
            <w:pPr>
              <w:spacing w:before="202" w:line="228" w:lineRule="auto"/>
              <w:ind w:left="356"/>
              <w:rPr>
                <w:rFonts w:hint="eastAsia" w:ascii="宋体" w:hAnsi="宋体" w:eastAsia="宋体" w:cs="宋体"/>
                <w:color w:val="auto"/>
                <w:sz w:val="21"/>
                <w:szCs w:val="21"/>
              </w:rPr>
            </w:pPr>
            <w:r>
              <w:rPr>
                <w:rFonts w:hint="eastAsia" w:ascii="宋体" w:hAnsi="宋体" w:eastAsia="宋体" w:cs="宋体"/>
                <w:color w:val="auto"/>
                <w:spacing w:val="4"/>
                <w:sz w:val="21"/>
                <w:szCs w:val="21"/>
              </w:rPr>
              <w:t>年龄</w:t>
            </w:r>
          </w:p>
        </w:tc>
        <w:tc>
          <w:tcPr>
            <w:tcW w:w="1280" w:type="dxa"/>
            <w:vAlign w:val="top"/>
          </w:tcPr>
          <w:p w14:paraId="4B45BA2A">
            <w:pPr>
              <w:rPr>
                <w:rFonts w:hint="eastAsia" w:ascii="宋体" w:hAnsi="宋体" w:eastAsia="宋体" w:cs="宋体"/>
                <w:color w:val="auto"/>
                <w:sz w:val="21"/>
                <w:szCs w:val="21"/>
              </w:rPr>
            </w:pPr>
          </w:p>
        </w:tc>
      </w:tr>
      <w:tr w14:paraId="7246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87" w:type="dxa"/>
            <w:vAlign w:val="top"/>
          </w:tcPr>
          <w:p w14:paraId="41348203">
            <w:pPr>
              <w:spacing w:before="210" w:line="228" w:lineRule="auto"/>
              <w:ind w:left="341"/>
              <w:rPr>
                <w:rFonts w:hint="eastAsia" w:ascii="宋体" w:hAnsi="宋体" w:eastAsia="宋体" w:cs="宋体"/>
                <w:color w:val="auto"/>
                <w:sz w:val="21"/>
                <w:szCs w:val="21"/>
              </w:rPr>
            </w:pPr>
            <w:r>
              <w:rPr>
                <w:rFonts w:hint="eastAsia" w:ascii="宋体" w:hAnsi="宋体" w:eastAsia="宋体" w:cs="宋体"/>
                <w:color w:val="auto"/>
                <w:spacing w:val="4"/>
                <w:sz w:val="21"/>
                <w:szCs w:val="21"/>
              </w:rPr>
              <w:t>职务</w:t>
            </w:r>
          </w:p>
        </w:tc>
        <w:tc>
          <w:tcPr>
            <w:tcW w:w="2339" w:type="dxa"/>
            <w:gridSpan w:val="3"/>
            <w:vAlign w:val="top"/>
          </w:tcPr>
          <w:p w14:paraId="70D376AE">
            <w:pPr>
              <w:rPr>
                <w:rFonts w:hint="eastAsia" w:ascii="宋体" w:hAnsi="宋体" w:eastAsia="宋体" w:cs="宋体"/>
                <w:color w:val="auto"/>
                <w:sz w:val="21"/>
                <w:szCs w:val="21"/>
              </w:rPr>
            </w:pPr>
          </w:p>
        </w:tc>
        <w:tc>
          <w:tcPr>
            <w:tcW w:w="1892" w:type="dxa"/>
            <w:gridSpan w:val="2"/>
            <w:vAlign w:val="top"/>
          </w:tcPr>
          <w:p w14:paraId="62A45D68">
            <w:pPr>
              <w:spacing w:before="209" w:line="231" w:lineRule="auto"/>
              <w:ind w:left="743"/>
              <w:rPr>
                <w:rFonts w:hint="eastAsia" w:ascii="宋体" w:hAnsi="宋体" w:eastAsia="宋体" w:cs="宋体"/>
                <w:color w:val="auto"/>
                <w:sz w:val="21"/>
                <w:szCs w:val="21"/>
              </w:rPr>
            </w:pPr>
            <w:r>
              <w:rPr>
                <w:rFonts w:hint="eastAsia" w:ascii="宋体" w:hAnsi="宋体" w:eastAsia="宋体" w:cs="宋体"/>
                <w:color w:val="auto"/>
                <w:spacing w:val="4"/>
                <w:sz w:val="21"/>
                <w:szCs w:val="21"/>
              </w:rPr>
              <w:t>职称</w:t>
            </w:r>
          </w:p>
        </w:tc>
        <w:tc>
          <w:tcPr>
            <w:tcW w:w="1584" w:type="dxa"/>
            <w:gridSpan w:val="2"/>
            <w:vAlign w:val="top"/>
          </w:tcPr>
          <w:p w14:paraId="3D06A90A">
            <w:pPr>
              <w:rPr>
                <w:rFonts w:hint="eastAsia" w:ascii="宋体" w:hAnsi="宋体" w:eastAsia="宋体" w:cs="宋体"/>
                <w:color w:val="auto"/>
                <w:sz w:val="21"/>
                <w:szCs w:val="21"/>
              </w:rPr>
            </w:pPr>
          </w:p>
        </w:tc>
        <w:tc>
          <w:tcPr>
            <w:tcW w:w="1107" w:type="dxa"/>
            <w:gridSpan w:val="2"/>
            <w:vAlign w:val="top"/>
          </w:tcPr>
          <w:p w14:paraId="626B5AB3">
            <w:pPr>
              <w:spacing w:before="209" w:line="230" w:lineRule="auto"/>
              <w:ind w:left="359"/>
              <w:rPr>
                <w:rFonts w:hint="eastAsia" w:ascii="宋体" w:hAnsi="宋体" w:eastAsia="宋体" w:cs="宋体"/>
                <w:color w:val="auto"/>
                <w:sz w:val="21"/>
                <w:szCs w:val="21"/>
              </w:rPr>
            </w:pPr>
            <w:r>
              <w:rPr>
                <w:rFonts w:hint="eastAsia" w:ascii="宋体" w:hAnsi="宋体" w:eastAsia="宋体" w:cs="宋体"/>
                <w:color w:val="auto"/>
                <w:spacing w:val="3"/>
                <w:sz w:val="21"/>
                <w:szCs w:val="21"/>
              </w:rPr>
              <w:t>学</w:t>
            </w:r>
            <w:r>
              <w:rPr>
                <w:rFonts w:hint="eastAsia" w:ascii="宋体" w:hAnsi="宋体" w:eastAsia="宋体" w:cs="宋体"/>
                <w:color w:val="auto"/>
                <w:spacing w:val="2"/>
                <w:sz w:val="21"/>
                <w:szCs w:val="21"/>
              </w:rPr>
              <w:t>历</w:t>
            </w:r>
          </w:p>
        </w:tc>
        <w:tc>
          <w:tcPr>
            <w:tcW w:w="1280" w:type="dxa"/>
            <w:vAlign w:val="top"/>
          </w:tcPr>
          <w:p w14:paraId="4290566B">
            <w:pPr>
              <w:rPr>
                <w:rFonts w:hint="eastAsia" w:ascii="宋体" w:hAnsi="宋体" w:eastAsia="宋体" w:cs="宋体"/>
                <w:color w:val="auto"/>
                <w:sz w:val="21"/>
                <w:szCs w:val="21"/>
              </w:rPr>
            </w:pPr>
          </w:p>
        </w:tc>
      </w:tr>
      <w:tr w14:paraId="021D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3426" w:type="dxa"/>
            <w:gridSpan w:val="4"/>
            <w:vAlign w:val="top"/>
          </w:tcPr>
          <w:p w14:paraId="17F32270">
            <w:pPr>
              <w:spacing w:before="200" w:line="229" w:lineRule="auto"/>
              <w:ind w:left="1093"/>
              <w:rPr>
                <w:rFonts w:hint="eastAsia" w:ascii="宋体" w:hAnsi="宋体" w:eastAsia="宋体" w:cs="宋体"/>
                <w:color w:val="auto"/>
                <w:sz w:val="21"/>
                <w:szCs w:val="21"/>
              </w:rPr>
            </w:pPr>
            <w:r>
              <w:rPr>
                <w:rFonts w:hint="eastAsia" w:ascii="宋体" w:hAnsi="宋体" w:eastAsia="宋体" w:cs="宋体"/>
                <w:color w:val="auto"/>
                <w:spacing w:val="8"/>
                <w:sz w:val="21"/>
                <w:szCs w:val="21"/>
              </w:rPr>
              <w:t>参加工作时</w:t>
            </w:r>
            <w:r>
              <w:rPr>
                <w:rFonts w:hint="eastAsia" w:ascii="宋体" w:hAnsi="宋体" w:eastAsia="宋体" w:cs="宋体"/>
                <w:color w:val="auto"/>
                <w:spacing w:val="7"/>
                <w:sz w:val="21"/>
                <w:szCs w:val="21"/>
              </w:rPr>
              <w:t>间</w:t>
            </w:r>
          </w:p>
        </w:tc>
        <w:tc>
          <w:tcPr>
            <w:tcW w:w="1892" w:type="dxa"/>
            <w:gridSpan w:val="2"/>
            <w:vAlign w:val="top"/>
          </w:tcPr>
          <w:p w14:paraId="19539E3B">
            <w:pPr>
              <w:rPr>
                <w:rFonts w:hint="eastAsia" w:ascii="宋体" w:hAnsi="宋体" w:eastAsia="宋体" w:cs="宋体"/>
                <w:color w:val="auto"/>
                <w:sz w:val="21"/>
                <w:szCs w:val="21"/>
              </w:rPr>
            </w:pPr>
          </w:p>
        </w:tc>
        <w:tc>
          <w:tcPr>
            <w:tcW w:w="2691" w:type="dxa"/>
            <w:gridSpan w:val="4"/>
            <w:vAlign w:val="top"/>
          </w:tcPr>
          <w:p w14:paraId="44B97A46">
            <w:pPr>
              <w:spacing w:before="200" w:line="228" w:lineRule="auto"/>
              <w:ind w:left="514"/>
              <w:rPr>
                <w:rFonts w:hint="eastAsia" w:ascii="宋体" w:hAnsi="宋体" w:eastAsia="宋体" w:cs="宋体"/>
                <w:color w:val="auto"/>
                <w:sz w:val="21"/>
                <w:szCs w:val="21"/>
              </w:rPr>
            </w:pPr>
            <w:r>
              <w:rPr>
                <w:rFonts w:hint="eastAsia" w:ascii="宋体" w:hAnsi="宋体" w:eastAsia="宋体" w:cs="宋体"/>
                <w:color w:val="auto"/>
                <w:spacing w:val="12"/>
                <w:sz w:val="21"/>
                <w:szCs w:val="21"/>
              </w:rPr>
              <w:t>担</w:t>
            </w:r>
            <w:r>
              <w:rPr>
                <w:rFonts w:hint="eastAsia" w:ascii="宋体" w:hAnsi="宋体" w:eastAsia="宋体" w:cs="宋体"/>
                <w:color w:val="auto"/>
                <w:spacing w:val="8"/>
                <w:sz w:val="21"/>
                <w:szCs w:val="21"/>
              </w:rPr>
              <w:t>任项目经理年限</w:t>
            </w:r>
          </w:p>
        </w:tc>
        <w:tc>
          <w:tcPr>
            <w:tcW w:w="1280" w:type="dxa"/>
            <w:vAlign w:val="top"/>
          </w:tcPr>
          <w:p w14:paraId="4C06ABE1">
            <w:pPr>
              <w:rPr>
                <w:rFonts w:hint="eastAsia" w:ascii="宋体" w:hAnsi="宋体" w:eastAsia="宋体" w:cs="宋体"/>
                <w:color w:val="auto"/>
                <w:sz w:val="21"/>
                <w:szCs w:val="21"/>
              </w:rPr>
            </w:pPr>
          </w:p>
        </w:tc>
      </w:tr>
      <w:tr w14:paraId="1E4F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426" w:type="dxa"/>
            <w:gridSpan w:val="4"/>
            <w:vAlign w:val="top"/>
          </w:tcPr>
          <w:p w14:paraId="61AE09AD">
            <w:pPr>
              <w:spacing w:before="131" w:line="228" w:lineRule="auto"/>
              <w:ind w:left="991"/>
              <w:rPr>
                <w:rFonts w:hint="eastAsia" w:ascii="宋体" w:hAnsi="宋体" w:eastAsia="宋体" w:cs="宋体"/>
                <w:color w:val="auto"/>
                <w:sz w:val="21"/>
                <w:szCs w:val="21"/>
              </w:rPr>
            </w:pPr>
            <w:r>
              <w:rPr>
                <w:rFonts w:hint="eastAsia" w:ascii="宋体" w:hAnsi="宋体" w:eastAsia="宋体" w:cs="宋体"/>
                <w:color w:val="auto"/>
                <w:spacing w:val="10"/>
                <w:sz w:val="21"/>
                <w:szCs w:val="21"/>
              </w:rPr>
              <w:t>建</w:t>
            </w:r>
            <w:r>
              <w:rPr>
                <w:rFonts w:hint="eastAsia" w:ascii="宋体" w:hAnsi="宋体" w:eastAsia="宋体" w:cs="宋体"/>
                <w:color w:val="auto"/>
                <w:spacing w:val="8"/>
                <w:sz w:val="21"/>
                <w:szCs w:val="21"/>
              </w:rPr>
              <w:t>造师注册编号</w:t>
            </w:r>
          </w:p>
        </w:tc>
        <w:tc>
          <w:tcPr>
            <w:tcW w:w="5863" w:type="dxa"/>
            <w:gridSpan w:val="7"/>
            <w:vAlign w:val="top"/>
          </w:tcPr>
          <w:p w14:paraId="252D81AF">
            <w:pPr>
              <w:rPr>
                <w:rFonts w:hint="eastAsia" w:ascii="宋体" w:hAnsi="宋体" w:eastAsia="宋体" w:cs="宋体"/>
                <w:color w:val="auto"/>
                <w:sz w:val="21"/>
                <w:szCs w:val="21"/>
              </w:rPr>
            </w:pPr>
          </w:p>
        </w:tc>
      </w:tr>
      <w:tr w14:paraId="2950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289" w:type="dxa"/>
            <w:gridSpan w:val="11"/>
            <w:vAlign w:val="top"/>
          </w:tcPr>
          <w:p w14:paraId="4604797A">
            <w:pPr>
              <w:spacing w:before="209" w:line="228" w:lineRule="auto"/>
              <w:ind w:left="3496"/>
              <w:rPr>
                <w:rFonts w:hint="eastAsia" w:ascii="宋体" w:hAnsi="宋体" w:eastAsia="宋体" w:cs="宋体"/>
                <w:color w:val="auto"/>
                <w:sz w:val="21"/>
                <w:szCs w:val="21"/>
              </w:rPr>
            </w:pPr>
            <w:r>
              <w:rPr>
                <w:rFonts w:hint="eastAsia" w:ascii="宋体" w:hAnsi="宋体" w:eastAsia="宋体" w:cs="宋体"/>
                <w:color w:val="auto"/>
                <w:spacing w:val="11"/>
                <w:sz w:val="21"/>
                <w:szCs w:val="21"/>
              </w:rPr>
              <w:t>在</w:t>
            </w:r>
            <w:r>
              <w:rPr>
                <w:rFonts w:hint="eastAsia" w:ascii="宋体" w:hAnsi="宋体" w:eastAsia="宋体" w:cs="宋体"/>
                <w:color w:val="auto"/>
                <w:spacing w:val="9"/>
                <w:sz w:val="21"/>
                <w:szCs w:val="21"/>
              </w:rPr>
              <w:t>建和已完工程项目情况</w:t>
            </w:r>
          </w:p>
        </w:tc>
      </w:tr>
      <w:tr w14:paraId="4F68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551" w:type="dxa"/>
            <w:gridSpan w:val="2"/>
            <w:vAlign w:val="top"/>
          </w:tcPr>
          <w:p w14:paraId="0DDDFBA9">
            <w:pPr>
              <w:spacing w:before="201" w:line="229" w:lineRule="auto"/>
              <w:ind w:left="367"/>
              <w:rPr>
                <w:rFonts w:hint="eastAsia" w:ascii="宋体" w:hAnsi="宋体" w:eastAsia="宋体" w:cs="宋体"/>
                <w:color w:val="auto"/>
                <w:sz w:val="21"/>
                <w:szCs w:val="21"/>
              </w:rPr>
            </w:pPr>
            <w:r>
              <w:rPr>
                <w:rFonts w:hint="eastAsia" w:ascii="宋体" w:hAnsi="宋体" w:eastAsia="宋体" w:cs="宋体"/>
                <w:color w:val="auto"/>
                <w:spacing w:val="9"/>
                <w:sz w:val="21"/>
                <w:szCs w:val="21"/>
              </w:rPr>
              <w:t>建</w:t>
            </w:r>
            <w:r>
              <w:rPr>
                <w:rFonts w:hint="eastAsia" w:ascii="宋体" w:hAnsi="宋体" w:eastAsia="宋体" w:cs="宋体"/>
                <w:color w:val="auto"/>
                <w:spacing w:val="6"/>
                <w:sz w:val="21"/>
                <w:szCs w:val="21"/>
              </w:rPr>
              <w:t>设单位</w:t>
            </w:r>
          </w:p>
        </w:tc>
        <w:tc>
          <w:tcPr>
            <w:tcW w:w="1547" w:type="dxa"/>
            <w:vAlign w:val="top"/>
          </w:tcPr>
          <w:p w14:paraId="69191136">
            <w:pPr>
              <w:spacing w:before="201" w:line="229" w:lineRule="auto"/>
              <w:ind w:left="365"/>
              <w:rPr>
                <w:rFonts w:hint="eastAsia" w:ascii="宋体" w:hAnsi="宋体" w:eastAsia="宋体" w:cs="宋体"/>
                <w:color w:val="auto"/>
                <w:sz w:val="21"/>
                <w:szCs w:val="21"/>
              </w:rPr>
            </w:pPr>
            <w:r>
              <w:rPr>
                <w:rFonts w:hint="eastAsia" w:ascii="宋体" w:hAnsi="宋体" w:eastAsia="宋体" w:cs="宋体"/>
                <w:color w:val="auto"/>
                <w:spacing w:val="8"/>
                <w:sz w:val="21"/>
                <w:szCs w:val="21"/>
              </w:rPr>
              <w:t>项</w:t>
            </w:r>
            <w:r>
              <w:rPr>
                <w:rFonts w:hint="eastAsia" w:ascii="宋体" w:hAnsi="宋体" w:eastAsia="宋体" w:cs="宋体"/>
                <w:color w:val="auto"/>
                <w:spacing w:val="6"/>
                <w:sz w:val="21"/>
                <w:szCs w:val="21"/>
              </w:rPr>
              <w:t>目名称</w:t>
            </w:r>
          </w:p>
        </w:tc>
        <w:tc>
          <w:tcPr>
            <w:tcW w:w="1546" w:type="dxa"/>
            <w:gridSpan w:val="2"/>
            <w:vAlign w:val="top"/>
          </w:tcPr>
          <w:p w14:paraId="1A0B14DD">
            <w:pPr>
              <w:spacing w:before="201" w:line="228" w:lineRule="auto"/>
              <w:ind w:left="365"/>
              <w:rPr>
                <w:rFonts w:hint="eastAsia" w:ascii="宋体" w:hAnsi="宋体" w:eastAsia="宋体" w:cs="宋体"/>
                <w:color w:val="auto"/>
                <w:sz w:val="21"/>
                <w:szCs w:val="21"/>
              </w:rPr>
            </w:pPr>
            <w:r>
              <w:rPr>
                <w:rFonts w:hint="eastAsia" w:ascii="宋体" w:hAnsi="宋体" w:eastAsia="宋体" w:cs="宋体"/>
                <w:color w:val="auto"/>
                <w:spacing w:val="9"/>
                <w:sz w:val="21"/>
                <w:szCs w:val="21"/>
              </w:rPr>
              <w:t>建</w:t>
            </w:r>
            <w:r>
              <w:rPr>
                <w:rFonts w:hint="eastAsia" w:ascii="宋体" w:hAnsi="宋体" w:eastAsia="宋体" w:cs="宋体"/>
                <w:color w:val="auto"/>
                <w:spacing w:val="6"/>
                <w:sz w:val="21"/>
                <w:szCs w:val="21"/>
              </w:rPr>
              <w:t>设规模</w:t>
            </w:r>
          </w:p>
        </w:tc>
        <w:tc>
          <w:tcPr>
            <w:tcW w:w="1547" w:type="dxa"/>
            <w:gridSpan w:val="2"/>
            <w:vAlign w:val="top"/>
          </w:tcPr>
          <w:p w14:paraId="599EEA84">
            <w:pPr>
              <w:spacing w:before="201" w:line="230" w:lineRule="auto"/>
              <w:ind w:left="154"/>
              <w:rPr>
                <w:rFonts w:hint="eastAsia" w:ascii="宋体" w:hAnsi="宋体" w:eastAsia="宋体" w:cs="宋体"/>
                <w:color w:val="auto"/>
                <w:sz w:val="21"/>
                <w:szCs w:val="21"/>
              </w:rPr>
            </w:pPr>
            <w:r>
              <w:rPr>
                <w:rFonts w:hint="eastAsia" w:ascii="宋体" w:hAnsi="宋体" w:eastAsia="宋体" w:cs="宋体"/>
                <w:color w:val="auto"/>
                <w:spacing w:val="8"/>
                <w:sz w:val="21"/>
                <w:szCs w:val="21"/>
              </w:rPr>
              <w:t>开、竣工日期</w:t>
            </w:r>
          </w:p>
        </w:tc>
        <w:tc>
          <w:tcPr>
            <w:tcW w:w="1546" w:type="dxa"/>
            <w:gridSpan w:val="2"/>
            <w:vAlign w:val="top"/>
          </w:tcPr>
          <w:p w14:paraId="7D9B105A">
            <w:pPr>
              <w:spacing w:before="201" w:line="228" w:lineRule="auto"/>
              <w:ind w:left="257"/>
              <w:rPr>
                <w:rFonts w:hint="eastAsia" w:ascii="宋体" w:hAnsi="宋体" w:eastAsia="宋体" w:cs="宋体"/>
                <w:color w:val="auto"/>
                <w:sz w:val="21"/>
                <w:szCs w:val="21"/>
              </w:rPr>
            </w:pPr>
            <w:r>
              <w:rPr>
                <w:rFonts w:hint="eastAsia" w:ascii="宋体" w:hAnsi="宋体" w:eastAsia="宋体" w:cs="宋体"/>
                <w:color w:val="auto"/>
                <w:spacing w:val="9"/>
                <w:sz w:val="21"/>
                <w:szCs w:val="21"/>
              </w:rPr>
              <w:t>在</w:t>
            </w:r>
            <w:r>
              <w:rPr>
                <w:rFonts w:hint="eastAsia" w:ascii="宋体" w:hAnsi="宋体" w:eastAsia="宋体" w:cs="宋体"/>
                <w:color w:val="auto"/>
                <w:spacing w:val="8"/>
                <w:sz w:val="21"/>
                <w:szCs w:val="21"/>
              </w:rPr>
              <w:t>建或已完</w:t>
            </w:r>
          </w:p>
        </w:tc>
        <w:tc>
          <w:tcPr>
            <w:tcW w:w="1552" w:type="dxa"/>
            <w:gridSpan w:val="2"/>
            <w:vAlign w:val="top"/>
          </w:tcPr>
          <w:p w14:paraId="3FE4F133">
            <w:pPr>
              <w:spacing w:before="201" w:line="229" w:lineRule="auto"/>
              <w:ind w:left="370"/>
              <w:rPr>
                <w:rFonts w:hint="eastAsia" w:ascii="宋体" w:hAnsi="宋体" w:eastAsia="宋体" w:cs="宋体"/>
                <w:color w:val="auto"/>
                <w:sz w:val="21"/>
                <w:szCs w:val="21"/>
              </w:rPr>
            </w:pPr>
            <w:r>
              <w:rPr>
                <w:rFonts w:hint="eastAsia" w:ascii="宋体" w:hAnsi="宋体" w:eastAsia="宋体" w:cs="宋体"/>
                <w:color w:val="auto"/>
                <w:spacing w:val="9"/>
                <w:sz w:val="21"/>
                <w:szCs w:val="21"/>
              </w:rPr>
              <w:t>工</w:t>
            </w:r>
            <w:r>
              <w:rPr>
                <w:rFonts w:hint="eastAsia" w:ascii="宋体" w:hAnsi="宋体" w:eastAsia="宋体" w:cs="宋体"/>
                <w:color w:val="auto"/>
                <w:spacing w:val="6"/>
                <w:sz w:val="21"/>
                <w:szCs w:val="21"/>
              </w:rPr>
              <w:t>程质量</w:t>
            </w:r>
          </w:p>
        </w:tc>
      </w:tr>
      <w:tr w14:paraId="6664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551" w:type="dxa"/>
            <w:gridSpan w:val="2"/>
            <w:vAlign w:val="top"/>
          </w:tcPr>
          <w:p w14:paraId="16777A20">
            <w:pPr>
              <w:rPr>
                <w:rFonts w:hint="eastAsia" w:ascii="宋体" w:hAnsi="宋体" w:eastAsia="宋体" w:cs="宋体"/>
                <w:color w:val="auto"/>
                <w:sz w:val="21"/>
                <w:szCs w:val="21"/>
              </w:rPr>
            </w:pPr>
          </w:p>
        </w:tc>
        <w:tc>
          <w:tcPr>
            <w:tcW w:w="1547" w:type="dxa"/>
            <w:vAlign w:val="top"/>
          </w:tcPr>
          <w:p w14:paraId="72BFB6D8">
            <w:pPr>
              <w:rPr>
                <w:rFonts w:hint="eastAsia" w:ascii="宋体" w:hAnsi="宋体" w:eastAsia="宋体" w:cs="宋体"/>
                <w:color w:val="auto"/>
                <w:sz w:val="21"/>
                <w:szCs w:val="21"/>
              </w:rPr>
            </w:pPr>
          </w:p>
        </w:tc>
        <w:tc>
          <w:tcPr>
            <w:tcW w:w="1546" w:type="dxa"/>
            <w:gridSpan w:val="2"/>
            <w:vAlign w:val="top"/>
          </w:tcPr>
          <w:p w14:paraId="07F3C8BC">
            <w:pPr>
              <w:rPr>
                <w:rFonts w:hint="eastAsia" w:ascii="宋体" w:hAnsi="宋体" w:eastAsia="宋体" w:cs="宋体"/>
                <w:color w:val="auto"/>
                <w:sz w:val="21"/>
                <w:szCs w:val="21"/>
              </w:rPr>
            </w:pPr>
          </w:p>
        </w:tc>
        <w:tc>
          <w:tcPr>
            <w:tcW w:w="1547" w:type="dxa"/>
            <w:gridSpan w:val="2"/>
            <w:vAlign w:val="top"/>
          </w:tcPr>
          <w:p w14:paraId="45134A7D">
            <w:pPr>
              <w:rPr>
                <w:rFonts w:hint="eastAsia" w:ascii="宋体" w:hAnsi="宋体" w:eastAsia="宋体" w:cs="宋体"/>
                <w:color w:val="auto"/>
                <w:sz w:val="21"/>
                <w:szCs w:val="21"/>
              </w:rPr>
            </w:pPr>
          </w:p>
        </w:tc>
        <w:tc>
          <w:tcPr>
            <w:tcW w:w="1546" w:type="dxa"/>
            <w:gridSpan w:val="2"/>
            <w:vAlign w:val="top"/>
          </w:tcPr>
          <w:p w14:paraId="7126E6B2">
            <w:pPr>
              <w:rPr>
                <w:rFonts w:hint="eastAsia" w:ascii="宋体" w:hAnsi="宋体" w:eastAsia="宋体" w:cs="宋体"/>
                <w:color w:val="auto"/>
                <w:sz w:val="21"/>
                <w:szCs w:val="21"/>
              </w:rPr>
            </w:pPr>
          </w:p>
        </w:tc>
        <w:tc>
          <w:tcPr>
            <w:tcW w:w="1552" w:type="dxa"/>
            <w:gridSpan w:val="2"/>
            <w:vAlign w:val="top"/>
          </w:tcPr>
          <w:p w14:paraId="62EFB3E7">
            <w:pPr>
              <w:rPr>
                <w:rFonts w:hint="eastAsia" w:ascii="宋体" w:hAnsi="宋体" w:eastAsia="宋体" w:cs="宋体"/>
                <w:color w:val="auto"/>
                <w:sz w:val="21"/>
                <w:szCs w:val="21"/>
              </w:rPr>
            </w:pPr>
          </w:p>
        </w:tc>
      </w:tr>
      <w:tr w14:paraId="531B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4F3F9429">
            <w:pPr>
              <w:rPr>
                <w:rFonts w:hint="eastAsia" w:ascii="宋体" w:hAnsi="宋体" w:eastAsia="宋体" w:cs="宋体"/>
                <w:color w:val="auto"/>
                <w:sz w:val="21"/>
                <w:szCs w:val="21"/>
              </w:rPr>
            </w:pPr>
          </w:p>
        </w:tc>
        <w:tc>
          <w:tcPr>
            <w:tcW w:w="1547" w:type="dxa"/>
            <w:vAlign w:val="top"/>
          </w:tcPr>
          <w:p w14:paraId="1B4B499D">
            <w:pPr>
              <w:rPr>
                <w:rFonts w:hint="eastAsia" w:ascii="宋体" w:hAnsi="宋体" w:eastAsia="宋体" w:cs="宋体"/>
                <w:color w:val="auto"/>
                <w:sz w:val="21"/>
                <w:szCs w:val="21"/>
              </w:rPr>
            </w:pPr>
          </w:p>
        </w:tc>
        <w:tc>
          <w:tcPr>
            <w:tcW w:w="1546" w:type="dxa"/>
            <w:gridSpan w:val="2"/>
            <w:vAlign w:val="top"/>
          </w:tcPr>
          <w:p w14:paraId="0D3B1714">
            <w:pPr>
              <w:rPr>
                <w:rFonts w:hint="eastAsia" w:ascii="宋体" w:hAnsi="宋体" w:eastAsia="宋体" w:cs="宋体"/>
                <w:color w:val="auto"/>
                <w:sz w:val="21"/>
                <w:szCs w:val="21"/>
              </w:rPr>
            </w:pPr>
          </w:p>
        </w:tc>
        <w:tc>
          <w:tcPr>
            <w:tcW w:w="1547" w:type="dxa"/>
            <w:gridSpan w:val="2"/>
            <w:vAlign w:val="top"/>
          </w:tcPr>
          <w:p w14:paraId="4FA46003">
            <w:pPr>
              <w:rPr>
                <w:rFonts w:hint="eastAsia" w:ascii="宋体" w:hAnsi="宋体" w:eastAsia="宋体" w:cs="宋体"/>
                <w:color w:val="auto"/>
                <w:sz w:val="21"/>
                <w:szCs w:val="21"/>
              </w:rPr>
            </w:pPr>
          </w:p>
        </w:tc>
        <w:tc>
          <w:tcPr>
            <w:tcW w:w="1546" w:type="dxa"/>
            <w:gridSpan w:val="2"/>
            <w:vAlign w:val="top"/>
          </w:tcPr>
          <w:p w14:paraId="4A46A0A9">
            <w:pPr>
              <w:rPr>
                <w:rFonts w:hint="eastAsia" w:ascii="宋体" w:hAnsi="宋体" w:eastAsia="宋体" w:cs="宋体"/>
                <w:color w:val="auto"/>
                <w:sz w:val="21"/>
                <w:szCs w:val="21"/>
              </w:rPr>
            </w:pPr>
          </w:p>
        </w:tc>
        <w:tc>
          <w:tcPr>
            <w:tcW w:w="1552" w:type="dxa"/>
            <w:gridSpan w:val="2"/>
            <w:vAlign w:val="top"/>
          </w:tcPr>
          <w:p w14:paraId="17ED9AD0">
            <w:pPr>
              <w:rPr>
                <w:rFonts w:hint="eastAsia" w:ascii="宋体" w:hAnsi="宋体" w:eastAsia="宋体" w:cs="宋体"/>
                <w:color w:val="auto"/>
                <w:sz w:val="21"/>
                <w:szCs w:val="21"/>
              </w:rPr>
            </w:pPr>
          </w:p>
        </w:tc>
      </w:tr>
      <w:tr w14:paraId="0000E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72851B40">
            <w:pPr>
              <w:rPr>
                <w:rFonts w:hint="eastAsia" w:ascii="宋体" w:hAnsi="宋体" w:eastAsia="宋体" w:cs="宋体"/>
                <w:color w:val="auto"/>
                <w:sz w:val="21"/>
                <w:szCs w:val="21"/>
              </w:rPr>
            </w:pPr>
          </w:p>
        </w:tc>
        <w:tc>
          <w:tcPr>
            <w:tcW w:w="1547" w:type="dxa"/>
            <w:vAlign w:val="top"/>
          </w:tcPr>
          <w:p w14:paraId="1D02C724">
            <w:pPr>
              <w:rPr>
                <w:rFonts w:hint="eastAsia" w:ascii="宋体" w:hAnsi="宋体" w:eastAsia="宋体" w:cs="宋体"/>
                <w:color w:val="auto"/>
                <w:sz w:val="21"/>
                <w:szCs w:val="21"/>
              </w:rPr>
            </w:pPr>
          </w:p>
        </w:tc>
        <w:tc>
          <w:tcPr>
            <w:tcW w:w="1546" w:type="dxa"/>
            <w:gridSpan w:val="2"/>
            <w:vAlign w:val="top"/>
          </w:tcPr>
          <w:p w14:paraId="4BD123A5">
            <w:pPr>
              <w:rPr>
                <w:rFonts w:hint="eastAsia" w:ascii="宋体" w:hAnsi="宋体" w:eastAsia="宋体" w:cs="宋体"/>
                <w:color w:val="auto"/>
                <w:sz w:val="21"/>
                <w:szCs w:val="21"/>
              </w:rPr>
            </w:pPr>
          </w:p>
        </w:tc>
        <w:tc>
          <w:tcPr>
            <w:tcW w:w="1547" w:type="dxa"/>
            <w:gridSpan w:val="2"/>
            <w:vAlign w:val="top"/>
          </w:tcPr>
          <w:p w14:paraId="70FA08D8">
            <w:pPr>
              <w:rPr>
                <w:rFonts w:hint="eastAsia" w:ascii="宋体" w:hAnsi="宋体" w:eastAsia="宋体" w:cs="宋体"/>
                <w:color w:val="auto"/>
                <w:sz w:val="21"/>
                <w:szCs w:val="21"/>
              </w:rPr>
            </w:pPr>
          </w:p>
        </w:tc>
        <w:tc>
          <w:tcPr>
            <w:tcW w:w="1546" w:type="dxa"/>
            <w:gridSpan w:val="2"/>
            <w:vAlign w:val="top"/>
          </w:tcPr>
          <w:p w14:paraId="7D3A97F7">
            <w:pPr>
              <w:rPr>
                <w:rFonts w:hint="eastAsia" w:ascii="宋体" w:hAnsi="宋体" w:eastAsia="宋体" w:cs="宋体"/>
                <w:color w:val="auto"/>
                <w:sz w:val="21"/>
                <w:szCs w:val="21"/>
              </w:rPr>
            </w:pPr>
          </w:p>
        </w:tc>
        <w:tc>
          <w:tcPr>
            <w:tcW w:w="1552" w:type="dxa"/>
            <w:gridSpan w:val="2"/>
            <w:vAlign w:val="top"/>
          </w:tcPr>
          <w:p w14:paraId="7F97A778">
            <w:pPr>
              <w:rPr>
                <w:rFonts w:hint="eastAsia" w:ascii="宋体" w:hAnsi="宋体" w:eastAsia="宋体" w:cs="宋体"/>
                <w:color w:val="auto"/>
                <w:sz w:val="21"/>
                <w:szCs w:val="21"/>
              </w:rPr>
            </w:pPr>
          </w:p>
        </w:tc>
      </w:tr>
      <w:tr w14:paraId="1FC8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51" w:type="dxa"/>
            <w:gridSpan w:val="2"/>
            <w:vAlign w:val="top"/>
          </w:tcPr>
          <w:p w14:paraId="601D5DE1">
            <w:pPr>
              <w:rPr>
                <w:rFonts w:hint="eastAsia" w:ascii="宋体" w:hAnsi="宋体" w:eastAsia="宋体" w:cs="宋体"/>
                <w:color w:val="auto"/>
                <w:sz w:val="21"/>
                <w:szCs w:val="21"/>
              </w:rPr>
            </w:pPr>
          </w:p>
        </w:tc>
        <w:tc>
          <w:tcPr>
            <w:tcW w:w="1547" w:type="dxa"/>
            <w:vAlign w:val="top"/>
          </w:tcPr>
          <w:p w14:paraId="03CD4B43">
            <w:pPr>
              <w:rPr>
                <w:rFonts w:hint="eastAsia" w:ascii="宋体" w:hAnsi="宋体" w:eastAsia="宋体" w:cs="宋体"/>
                <w:color w:val="auto"/>
                <w:sz w:val="21"/>
                <w:szCs w:val="21"/>
              </w:rPr>
            </w:pPr>
          </w:p>
        </w:tc>
        <w:tc>
          <w:tcPr>
            <w:tcW w:w="1546" w:type="dxa"/>
            <w:gridSpan w:val="2"/>
            <w:vAlign w:val="top"/>
          </w:tcPr>
          <w:p w14:paraId="2CD6B741">
            <w:pPr>
              <w:rPr>
                <w:rFonts w:hint="eastAsia" w:ascii="宋体" w:hAnsi="宋体" w:eastAsia="宋体" w:cs="宋体"/>
                <w:color w:val="auto"/>
                <w:sz w:val="21"/>
                <w:szCs w:val="21"/>
              </w:rPr>
            </w:pPr>
          </w:p>
        </w:tc>
        <w:tc>
          <w:tcPr>
            <w:tcW w:w="1547" w:type="dxa"/>
            <w:gridSpan w:val="2"/>
            <w:vAlign w:val="top"/>
          </w:tcPr>
          <w:p w14:paraId="2EA764B1">
            <w:pPr>
              <w:rPr>
                <w:rFonts w:hint="eastAsia" w:ascii="宋体" w:hAnsi="宋体" w:eastAsia="宋体" w:cs="宋体"/>
                <w:color w:val="auto"/>
                <w:sz w:val="21"/>
                <w:szCs w:val="21"/>
              </w:rPr>
            </w:pPr>
          </w:p>
        </w:tc>
        <w:tc>
          <w:tcPr>
            <w:tcW w:w="1546" w:type="dxa"/>
            <w:gridSpan w:val="2"/>
            <w:vAlign w:val="top"/>
          </w:tcPr>
          <w:p w14:paraId="70274D98">
            <w:pPr>
              <w:rPr>
                <w:rFonts w:hint="eastAsia" w:ascii="宋体" w:hAnsi="宋体" w:eastAsia="宋体" w:cs="宋体"/>
                <w:color w:val="auto"/>
                <w:sz w:val="21"/>
                <w:szCs w:val="21"/>
              </w:rPr>
            </w:pPr>
          </w:p>
        </w:tc>
        <w:tc>
          <w:tcPr>
            <w:tcW w:w="1552" w:type="dxa"/>
            <w:gridSpan w:val="2"/>
            <w:vAlign w:val="top"/>
          </w:tcPr>
          <w:p w14:paraId="32B8E83A">
            <w:pPr>
              <w:rPr>
                <w:rFonts w:hint="eastAsia" w:ascii="宋体" w:hAnsi="宋体" w:eastAsia="宋体" w:cs="宋体"/>
                <w:color w:val="auto"/>
                <w:sz w:val="21"/>
                <w:szCs w:val="21"/>
              </w:rPr>
            </w:pPr>
          </w:p>
        </w:tc>
      </w:tr>
    </w:tbl>
    <w:p w14:paraId="0EF1A9C8">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hAnsi="宋体"/>
          <w:color w:val="auto"/>
        </w:rPr>
      </w:pPr>
      <w:r>
        <w:rPr>
          <w:rFonts w:hint="eastAsia" w:hAnsi="宋体"/>
          <w:color w:val="auto"/>
        </w:rPr>
        <w:t>备注：附项目经理注册建造师注册证书、安全生产考核合格证书 (B 证) 和已完工程中标通知书 (如有) 、工程合同协议书 (如有) 证明材料复印件，以及供应商认为需要增加的其他证明材料复印件，以上复印件均须加盖供应商单位公章。</w:t>
      </w:r>
    </w:p>
    <w:p w14:paraId="4E696DB9">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087E352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5DD2A27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6CC1E6B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22A6926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5B1534A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0AFA7EA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44AB987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236583B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653CD336">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4038800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rPr>
      </w:pPr>
    </w:p>
    <w:p w14:paraId="092E604A">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rPr>
        <w:t xml:space="preserve">(3) </w:t>
      </w:r>
      <w:r>
        <w:rPr>
          <w:rFonts w:hint="eastAsia" w:ascii="宋体" w:hAnsi="宋体" w:eastAsia="宋体" w:cs="宋体"/>
          <w:b/>
          <w:bCs/>
          <w:color w:val="auto"/>
          <w:lang w:eastAsia="zh-CN"/>
        </w:rPr>
        <w:t>供应商</w:t>
      </w:r>
      <w:r>
        <w:rPr>
          <w:rFonts w:hint="eastAsia" w:ascii="宋体" w:hAnsi="宋体" w:eastAsia="宋体" w:cs="宋体"/>
          <w:b/>
          <w:bCs/>
          <w:color w:val="auto"/>
        </w:rPr>
        <w:t>针对商务技术需要说明的其他文件和说明 (格式自拟) ；</w:t>
      </w:r>
    </w:p>
    <w:p w14:paraId="6A15E423">
      <w:pPr>
        <w:rPr>
          <w:rFonts w:hint="eastAsia" w:ascii="宋体" w:hAnsi="宋体" w:eastAsia="宋体" w:cs="宋体"/>
          <w:color w:val="auto"/>
        </w:rPr>
      </w:pPr>
      <w:r>
        <w:rPr>
          <w:rFonts w:hint="eastAsia" w:ascii="宋体" w:hAnsi="宋体" w:eastAsia="宋体" w:cs="宋体"/>
          <w:color w:val="auto"/>
        </w:rPr>
        <w:br w:type="page"/>
      </w:r>
    </w:p>
    <w:p w14:paraId="7958E83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r>
        <w:rPr>
          <w:rFonts w:hint="eastAsia" w:asciiTheme="majorEastAsia" w:hAnsiTheme="majorEastAsia" w:eastAsiaTheme="majorEastAsia" w:cstheme="majorEastAsia"/>
          <w:b/>
          <w:bCs/>
          <w:color w:val="auto"/>
          <w:sz w:val="28"/>
          <w:szCs w:val="36"/>
        </w:rPr>
        <w:t>三、</w:t>
      </w:r>
      <w:r>
        <w:rPr>
          <w:rFonts w:hint="eastAsia" w:asciiTheme="majorEastAsia" w:hAnsiTheme="majorEastAsia" w:eastAsiaTheme="majorEastAsia" w:cstheme="majorEastAsia"/>
          <w:b/>
          <w:bCs/>
          <w:color w:val="auto"/>
          <w:sz w:val="28"/>
          <w:szCs w:val="36"/>
          <w:lang w:eastAsia="zh-CN"/>
        </w:rPr>
        <w:t>竞</w:t>
      </w:r>
      <w:r>
        <w:rPr>
          <w:rFonts w:hint="eastAsia" w:asciiTheme="majorEastAsia" w:hAnsiTheme="majorEastAsia" w:eastAsiaTheme="majorEastAsia" w:cstheme="majorEastAsia"/>
          <w:b/>
          <w:bCs/>
          <w:color w:val="auto"/>
          <w:sz w:val="28"/>
          <w:szCs w:val="36"/>
        </w:rPr>
        <w:t>标报价文件格式</w:t>
      </w:r>
    </w:p>
    <w:p w14:paraId="616099DC">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768CB7DF">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40E15B7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2337B8E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257B9ED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7E9E83F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rPr>
      </w:pPr>
    </w:p>
    <w:p w14:paraId="739D172C">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投 标 报 价 文 件</w:t>
      </w:r>
    </w:p>
    <w:p w14:paraId="13F0BA60">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0E8BA36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44FB0CF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24C75E05">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755398B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080F4038">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7E76D764">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32EF6218">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0C1B2103">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3605D4AE">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1EA4A26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rPr>
      </w:pPr>
    </w:p>
    <w:p w14:paraId="2ACED800">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rPr>
      </w:pPr>
    </w:p>
    <w:p w14:paraId="13830BEE">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rPr>
      </w:pPr>
    </w:p>
    <w:p w14:paraId="08E8C506">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rPr>
      </w:pPr>
    </w:p>
    <w:p w14:paraId="0B18D2F8">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21"/>
          <w:szCs w:val="24"/>
        </w:rPr>
      </w:pPr>
      <w:r>
        <w:rPr>
          <w:rFonts w:hint="eastAsia" w:asciiTheme="majorEastAsia" w:hAnsiTheme="majorEastAsia" w:eastAsiaTheme="majorEastAsia" w:cstheme="majorEastAsia"/>
          <w:b/>
          <w:bCs/>
          <w:color w:val="auto"/>
          <w:sz w:val="21"/>
          <w:szCs w:val="24"/>
        </w:rPr>
        <w:t>1、磋商函；</w:t>
      </w:r>
    </w:p>
    <w:p w14:paraId="714C8434">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磋商函</w:t>
      </w:r>
    </w:p>
    <w:p w14:paraId="501DC85B">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z w:val="21"/>
          <w:szCs w:val="24"/>
        </w:rPr>
      </w:pPr>
    </w:p>
    <w:p w14:paraId="004EAEE8">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1、根据你方项目编号为</w:t>
      </w:r>
      <w:r>
        <w:rPr>
          <w:rFonts w:hint="eastAsia" w:asciiTheme="majorEastAsia" w:hAnsiTheme="majorEastAsia" w:eastAsiaTheme="majorEastAsia" w:cstheme="majorEastAsia"/>
          <w:b w:val="0"/>
          <w:bCs w:val="0"/>
          <w:color w:val="auto"/>
          <w:sz w:val="21"/>
          <w:szCs w:val="24"/>
          <w:u w:val="single"/>
        </w:rPr>
        <w:t xml:space="preserve">     (项目编号)    </w:t>
      </w:r>
      <w:r>
        <w:rPr>
          <w:rFonts w:hint="eastAsia" w:asciiTheme="majorEastAsia" w:hAnsiTheme="majorEastAsia" w:eastAsiaTheme="majorEastAsia" w:cstheme="majorEastAsia"/>
          <w:b w:val="0"/>
          <w:bCs w:val="0"/>
          <w:color w:val="auto"/>
          <w:sz w:val="21"/>
          <w:szCs w:val="24"/>
        </w:rPr>
        <w:t>的</w:t>
      </w:r>
      <w:r>
        <w:rPr>
          <w:rFonts w:hint="eastAsia" w:asciiTheme="majorEastAsia" w:hAnsiTheme="majorEastAsia" w:eastAsiaTheme="majorEastAsia" w:cstheme="majorEastAsia"/>
          <w:b w:val="0"/>
          <w:bCs w:val="0"/>
          <w:color w:val="auto"/>
          <w:sz w:val="21"/>
          <w:szCs w:val="24"/>
          <w:u w:val="single"/>
        </w:rPr>
        <w:t xml:space="preserve">    (项目名称)    </w:t>
      </w:r>
      <w:r>
        <w:rPr>
          <w:rFonts w:hint="eastAsia" w:asciiTheme="majorEastAsia" w:hAnsiTheme="majorEastAsia" w:eastAsiaTheme="majorEastAsia" w:cstheme="majorEastAsia"/>
          <w:b w:val="0"/>
          <w:bCs w:val="0"/>
          <w:color w:val="auto"/>
          <w:sz w:val="21"/>
          <w:szCs w:val="24"/>
        </w:rPr>
        <w:t>工程竞争性磋商文件，遵照《中华人民共和国招标投标采购法》、《中华人民共和国招标投标采购法实施条例》、《招标投标采购竞争性磋商采购方式管理暂行办法》等有关规定，经踏勘项目现场和研究上述竞争性磋商文件的磋商须知、合同 条款、图纸、工程建设标准和工程量清单及其他有关文件后，我方愿以人民币 (大 写)</w:t>
      </w:r>
      <w:r>
        <w:rPr>
          <w:rFonts w:hint="eastAsia" w:asciiTheme="majorEastAsia" w:hAnsiTheme="majorEastAsia" w:eastAsiaTheme="majorEastAsia" w:cstheme="majorEastAsia"/>
          <w:b w:val="0"/>
          <w:bCs w:val="0"/>
          <w:color w:val="auto"/>
          <w:sz w:val="21"/>
          <w:szCs w:val="24"/>
          <w:u w:val="single"/>
        </w:rPr>
        <w:t xml:space="preserve">                (</w:t>
      </w:r>
      <w:r>
        <w:rPr>
          <w:rFonts w:hint="default" w:ascii="Arial" w:hAnsi="Arial" w:cs="Arial" w:eastAsiaTheme="majorEastAsia"/>
          <w:b w:val="0"/>
          <w:bCs w:val="0"/>
          <w:color w:val="auto"/>
          <w:sz w:val="21"/>
          <w:szCs w:val="24"/>
          <w:u w:val="single"/>
        </w:rPr>
        <w:t>¥</w:t>
      </w:r>
      <w:r>
        <w:rPr>
          <w:rFonts w:hint="eastAsia" w:asciiTheme="majorEastAsia" w:hAnsiTheme="majorEastAsia" w:eastAsiaTheme="majorEastAsia" w:cstheme="majorEastAsia"/>
          <w:b w:val="0"/>
          <w:bCs w:val="0"/>
          <w:color w:val="auto"/>
          <w:sz w:val="21"/>
          <w:szCs w:val="24"/>
          <w:u w:val="single"/>
        </w:rPr>
        <w:t xml:space="preserve">        元)</w:t>
      </w:r>
      <w:r>
        <w:rPr>
          <w:rFonts w:hint="eastAsia" w:asciiTheme="majorEastAsia" w:hAnsiTheme="majorEastAsia" w:eastAsiaTheme="majorEastAsia" w:cstheme="majorEastAsia"/>
          <w:b w:val="0"/>
          <w:bCs w:val="0"/>
          <w:color w:val="auto"/>
          <w:sz w:val="21"/>
          <w:szCs w:val="24"/>
        </w:rPr>
        <w:t>的磋商报价并按上述图纸、合同条款、工程建设标准和工程量清单 (如有时) 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z w:val="21"/>
          <w:szCs w:val="24"/>
          <w:u w:val="single"/>
        </w:rPr>
        <w:t xml:space="preserve">     </w:t>
      </w:r>
      <w:r>
        <w:rPr>
          <w:rFonts w:hint="eastAsia" w:asciiTheme="majorEastAsia" w:hAnsiTheme="majorEastAsia" w:eastAsiaTheme="majorEastAsia" w:cstheme="majorEastAsia"/>
          <w:b w:val="0"/>
          <w:bCs w:val="0"/>
          <w:color w:val="auto"/>
          <w:sz w:val="21"/>
          <w:szCs w:val="24"/>
        </w:rPr>
        <w:t>等级。</w:t>
      </w:r>
    </w:p>
    <w:p w14:paraId="0C326C8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2、我方已详细审核全部竞争性磋商文件，包括修改文件 (如有时) 及有关附件。</w:t>
      </w:r>
    </w:p>
    <w:p w14:paraId="6D300D1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3、我方承认磋商函附录是我方磋商函的组成部分。</w:t>
      </w:r>
    </w:p>
    <w:p w14:paraId="2356FD2E">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4、我方承诺已经具备《中华人民共和国招标投标采购法》中规定的参加招标投标采购活动的供应商应当具备的条件：</w:t>
      </w:r>
    </w:p>
    <w:p w14:paraId="4605FBB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(1) 具有独立承担民事责任的能力；</w:t>
      </w:r>
    </w:p>
    <w:p w14:paraId="4C3DD78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(2) 具有良好的商业信誉和健全的财务会计制度；</w:t>
      </w:r>
    </w:p>
    <w:p w14:paraId="2487746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(3) 具有履行合同所必需的设备和专业技术能力；</w:t>
      </w:r>
    </w:p>
    <w:p w14:paraId="1CC1BF0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(4) 有依法缴纳税收和社会保障资金的良好记录；</w:t>
      </w:r>
    </w:p>
    <w:p w14:paraId="401C0C43">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(5) 参加招标投标采购活动前三年内，在经营活动中没有重大违法记录；</w:t>
      </w:r>
    </w:p>
    <w:p w14:paraId="621500DD">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(6) 法律、行政法规规定的其他条件。</w:t>
      </w:r>
    </w:p>
    <w:p w14:paraId="4678578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5、一旦我方成交，我方保证按合同书中规定的工期</w:t>
      </w:r>
      <w:r>
        <w:rPr>
          <w:rFonts w:hint="eastAsia" w:asciiTheme="majorEastAsia" w:hAnsiTheme="majorEastAsia" w:eastAsiaTheme="majorEastAsia" w:cstheme="majorEastAsia"/>
          <w:b w:val="0"/>
          <w:bCs w:val="0"/>
          <w:color w:val="auto"/>
          <w:sz w:val="21"/>
          <w:szCs w:val="24"/>
          <w:u w:val="single"/>
        </w:rPr>
        <w:t xml:space="preserve">    </w:t>
      </w:r>
      <w:r>
        <w:rPr>
          <w:rFonts w:hint="eastAsia" w:asciiTheme="majorEastAsia" w:hAnsiTheme="majorEastAsia" w:eastAsiaTheme="majorEastAsia" w:cstheme="majorEastAsia"/>
          <w:b w:val="0"/>
          <w:bCs w:val="0"/>
          <w:color w:val="auto"/>
          <w:sz w:val="21"/>
          <w:szCs w:val="24"/>
          <w:u w:val="none"/>
        </w:rPr>
        <w:t>日</w:t>
      </w:r>
      <w:r>
        <w:rPr>
          <w:rFonts w:hint="eastAsia" w:asciiTheme="majorEastAsia" w:hAnsiTheme="majorEastAsia" w:eastAsiaTheme="majorEastAsia" w:cstheme="majorEastAsia"/>
          <w:b w:val="0"/>
          <w:bCs w:val="0"/>
          <w:color w:val="auto"/>
          <w:sz w:val="21"/>
          <w:szCs w:val="24"/>
        </w:rPr>
        <w:t>历天内完成并移交全部工程。</w:t>
      </w:r>
    </w:p>
    <w:p w14:paraId="42AE58F3">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6、如果我方成交，我方将按照文件规定提交履约保证金作为履约担保。</w:t>
      </w:r>
    </w:p>
    <w:p w14:paraId="6A84CC8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7、我方同意所提交的响应文件在竞争性磋商文件的“磋商须知”中第 11 条规定的响应文件有效期内有效，在此期间内如果成交，我方将受此约束。</w:t>
      </w:r>
    </w:p>
    <w:p w14:paraId="0A59194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8、除非另外达成协议并生效，你方的成交通知书和本响应文件将成为约束双方的合同文件的组成部分。</w:t>
      </w:r>
    </w:p>
    <w:p w14:paraId="02D9F55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p>
    <w:p w14:paraId="6AB8CC4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供 应 商：</w:t>
      </w:r>
      <w:r>
        <w:rPr>
          <w:rFonts w:hint="eastAsia" w:asciiTheme="majorEastAsia" w:hAnsiTheme="majorEastAsia" w:eastAsiaTheme="majorEastAsia" w:cstheme="majorEastAsia"/>
          <w:b w:val="0"/>
          <w:bCs w:val="0"/>
          <w:color w:val="auto"/>
          <w:sz w:val="21"/>
          <w:szCs w:val="24"/>
          <w:u w:val="single"/>
        </w:rPr>
        <w:t xml:space="preserve">      </w:t>
      </w:r>
      <w:r>
        <w:rPr>
          <w:rFonts w:hint="eastAsia" w:asciiTheme="majorEastAsia" w:hAnsiTheme="majorEastAsia" w:eastAsiaTheme="majorEastAsia" w:cstheme="majorEastAsia"/>
          <w:b w:val="0"/>
          <w:bCs w:val="0"/>
          <w:color w:val="auto"/>
          <w:sz w:val="21"/>
          <w:szCs w:val="24"/>
          <w:u w:val="single"/>
          <w:lang w:val="en-US" w:eastAsia="zh-CN"/>
        </w:rPr>
        <w:t xml:space="preserve">    </w:t>
      </w:r>
      <w:r>
        <w:rPr>
          <w:rFonts w:hint="eastAsia" w:asciiTheme="majorEastAsia" w:hAnsiTheme="majorEastAsia" w:eastAsiaTheme="majorEastAsia" w:cstheme="majorEastAsia"/>
          <w:b w:val="0"/>
          <w:bCs w:val="0"/>
          <w:color w:val="auto"/>
          <w:sz w:val="21"/>
          <w:szCs w:val="24"/>
          <w:u w:val="single"/>
        </w:rPr>
        <w:t xml:space="preserve">       </w:t>
      </w:r>
      <w:r>
        <w:rPr>
          <w:rFonts w:hint="eastAsia" w:asciiTheme="majorEastAsia" w:hAnsiTheme="majorEastAsia" w:eastAsiaTheme="majorEastAsia" w:cstheme="majorEastAsia"/>
          <w:b w:val="0"/>
          <w:bCs w:val="0"/>
          <w:color w:val="auto"/>
          <w:sz w:val="21"/>
          <w:szCs w:val="24"/>
        </w:rPr>
        <w:t>(盖单位章)</w:t>
      </w:r>
    </w:p>
    <w:p w14:paraId="2FB54383">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单位地址：</w:t>
      </w:r>
    </w:p>
    <w:p w14:paraId="5ACC593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法定代表人或其委托代理人：           (签字或盖章)</w:t>
      </w:r>
    </w:p>
    <w:p w14:paraId="0C38039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 xml:space="preserve">邮政编码：   </w:t>
      </w:r>
      <w:r>
        <w:rPr>
          <w:rFonts w:hint="eastAsia" w:asciiTheme="majorEastAsia" w:hAnsiTheme="majorEastAsia" w:eastAsiaTheme="majorEastAsia" w:cstheme="majorEastAsia"/>
          <w:b w:val="0"/>
          <w:bCs w:val="0"/>
          <w:color w:val="auto"/>
          <w:sz w:val="21"/>
          <w:szCs w:val="24"/>
          <w:lang w:val="en-US" w:eastAsia="zh-CN"/>
        </w:rPr>
        <w:t xml:space="preserve">      </w:t>
      </w:r>
      <w:r>
        <w:rPr>
          <w:rFonts w:hint="eastAsia" w:asciiTheme="majorEastAsia" w:hAnsiTheme="majorEastAsia" w:eastAsiaTheme="majorEastAsia" w:cstheme="majorEastAsia"/>
          <w:b w:val="0"/>
          <w:bCs w:val="0"/>
          <w:color w:val="auto"/>
          <w:sz w:val="21"/>
          <w:szCs w:val="24"/>
        </w:rPr>
        <w:t xml:space="preserve">  电话：   </w:t>
      </w:r>
      <w:r>
        <w:rPr>
          <w:rFonts w:hint="eastAsia" w:asciiTheme="majorEastAsia" w:hAnsiTheme="majorEastAsia" w:eastAsiaTheme="majorEastAsia" w:cstheme="majorEastAsia"/>
          <w:b w:val="0"/>
          <w:bCs w:val="0"/>
          <w:color w:val="auto"/>
          <w:sz w:val="21"/>
          <w:szCs w:val="24"/>
          <w:lang w:val="en-US" w:eastAsia="zh-CN"/>
        </w:rPr>
        <w:t xml:space="preserve">      </w:t>
      </w:r>
      <w:r>
        <w:rPr>
          <w:rFonts w:hint="eastAsia" w:asciiTheme="majorEastAsia" w:hAnsiTheme="majorEastAsia" w:eastAsiaTheme="majorEastAsia" w:cstheme="majorEastAsia"/>
          <w:b w:val="0"/>
          <w:bCs w:val="0"/>
          <w:color w:val="auto"/>
          <w:sz w:val="21"/>
          <w:szCs w:val="24"/>
        </w:rPr>
        <w:t xml:space="preserve">   传真：</w:t>
      </w:r>
    </w:p>
    <w:p w14:paraId="184EF84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开户银行名称：</w:t>
      </w:r>
    </w:p>
    <w:p w14:paraId="5B6FA45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开户银行账号：</w:t>
      </w:r>
    </w:p>
    <w:p w14:paraId="276416D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开户银行地址：</w:t>
      </w:r>
    </w:p>
    <w:p w14:paraId="650E805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 xml:space="preserve">日期：   </w:t>
      </w:r>
      <w:r>
        <w:rPr>
          <w:rFonts w:hint="eastAsia" w:asciiTheme="majorEastAsia" w:hAnsiTheme="majorEastAsia" w:eastAsiaTheme="majorEastAsia" w:cstheme="majorEastAsia"/>
          <w:b w:val="0"/>
          <w:bCs w:val="0"/>
          <w:color w:val="auto"/>
          <w:sz w:val="21"/>
          <w:szCs w:val="24"/>
          <w:lang w:val="en-US" w:eastAsia="zh-CN"/>
        </w:rPr>
        <w:t xml:space="preserve"> </w:t>
      </w:r>
      <w:r>
        <w:rPr>
          <w:rFonts w:hint="eastAsia" w:asciiTheme="majorEastAsia" w:hAnsiTheme="majorEastAsia" w:eastAsiaTheme="majorEastAsia" w:cstheme="majorEastAsia"/>
          <w:b w:val="0"/>
          <w:bCs w:val="0"/>
          <w:color w:val="auto"/>
          <w:sz w:val="21"/>
          <w:szCs w:val="24"/>
        </w:rPr>
        <w:t xml:space="preserve">  年 </w:t>
      </w:r>
      <w:r>
        <w:rPr>
          <w:rFonts w:hint="eastAsia" w:asciiTheme="majorEastAsia" w:hAnsiTheme="majorEastAsia" w:eastAsiaTheme="majorEastAsia" w:cstheme="majorEastAsia"/>
          <w:b w:val="0"/>
          <w:bCs w:val="0"/>
          <w:color w:val="auto"/>
          <w:sz w:val="21"/>
          <w:szCs w:val="24"/>
          <w:lang w:val="en-US" w:eastAsia="zh-CN"/>
        </w:rPr>
        <w:t xml:space="preserve">   </w:t>
      </w:r>
      <w:r>
        <w:rPr>
          <w:rFonts w:hint="eastAsia" w:asciiTheme="majorEastAsia" w:hAnsiTheme="majorEastAsia" w:eastAsiaTheme="majorEastAsia" w:cstheme="majorEastAsia"/>
          <w:b w:val="0"/>
          <w:bCs w:val="0"/>
          <w:color w:val="auto"/>
          <w:sz w:val="21"/>
          <w:szCs w:val="24"/>
        </w:rPr>
        <w:t xml:space="preserve">月 </w:t>
      </w:r>
      <w:r>
        <w:rPr>
          <w:rFonts w:hint="eastAsia" w:asciiTheme="majorEastAsia" w:hAnsiTheme="majorEastAsia" w:eastAsiaTheme="majorEastAsia" w:cstheme="majorEastAsia"/>
          <w:b w:val="0"/>
          <w:bCs w:val="0"/>
          <w:color w:val="auto"/>
          <w:sz w:val="21"/>
          <w:szCs w:val="24"/>
          <w:lang w:val="en-US" w:eastAsia="zh-CN"/>
        </w:rPr>
        <w:t xml:space="preserve"> </w:t>
      </w:r>
      <w:r>
        <w:rPr>
          <w:rFonts w:hint="eastAsia" w:asciiTheme="majorEastAsia" w:hAnsiTheme="majorEastAsia" w:eastAsiaTheme="majorEastAsia" w:cstheme="majorEastAsia"/>
          <w:b w:val="0"/>
          <w:bCs w:val="0"/>
          <w:color w:val="auto"/>
          <w:sz w:val="21"/>
          <w:szCs w:val="24"/>
        </w:rPr>
        <w:t xml:space="preserve"> 日</w:t>
      </w:r>
    </w:p>
    <w:p w14:paraId="78FDC69F">
      <w:pPr>
        <w:pStyle w:val="34"/>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Theme="majorEastAsia" w:hAnsiTheme="majorEastAsia" w:eastAsiaTheme="majorEastAsia" w:cstheme="majorEastAsia"/>
          <w:b/>
          <w:bCs/>
          <w:color w:val="auto"/>
          <w:sz w:val="24"/>
          <w:szCs w:val="32"/>
        </w:rPr>
      </w:pPr>
      <w:r>
        <w:rPr>
          <w:rFonts w:hint="eastAsia" w:asciiTheme="majorEastAsia" w:hAnsiTheme="majorEastAsia" w:eastAsiaTheme="majorEastAsia" w:cstheme="majorEastAsia"/>
          <w:b/>
          <w:bCs/>
          <w:color w:val="auto"/>
          <w:sz w:val="24"/>
          <w:szCs w:val="32"/>
        </w:rPr>
        <w:t>2、磋商函附录</w:t>
      </w:r>
    </w:p>
    <w:p w14:paraId="025261C6">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562" w:firstLineChars="200"/>
        <w:jc w:val="center"/>
        <w:textAlignment w:val="auto"/>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磋商函附录</w:t>
      </w:r>
    </w:p>
    <w:tbl>
      <w:tblPr>
        <w:tblStyle w:val="4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26E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1CBD3850">
            <w:pPr>
              <w:spacing w:before="181" w:line="230" w:lineRule="auto"/>
              <w:ind w:left="292"/>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3424" w:type="dxa"/>
            <w:vAlign w:val="top"/>
          </w:tcPr>
          <w:p w14:paraId="20AED8AF">
            <w:pPr>
              <w:spacing w:before="181" w:line="228" w:lineRule="auto"/>
              <w:ind w:left="1298"/>
              <w:rPr>
                <w:rFonts w:hint="eastAsia" w:ascii="宋体" w:hAnsi="宋体" w:eastAsia="宋体" w:cs="宋体"/>
                <w:color w:val="auto"/>
                <w:sz w:val="21"/>
                <w:szCs w:val="21"/>
              </w:rPr>
            </w:pPr>
            <w:r>
              <w:rPr>
                <w:rFonts w:hint="eastAsia" w:ascii="宋体" w:hAnsi="宋体" w:eastAsia="宋体" w:cs="宋体"/>
                <w:color w:val="auto"/>
                <w:spacing w:val="7"/>
                <w:sz w:val="21"/>
                <w:szCs w:val="21"/>
              </w:rPr>
              <w:t>条款内</w:t>
            </w:r>
            <w:r>
              <w:rPr>
                <w:rFonts w:hint="eastAsia" w:ascii="宋体" w:hAnsi="宋体" w:eastAsia="宋体" w:cs="宋体"/>
                <w:color w:val="auto"/>
                <w:spacing w:val="6"/>
                <w:sz w:val="21"/>
                <w:szCs w:val="21"/>
              </w:rPr>
              <w:t>容</w:t>
            </w:r>
          </w:p>
        </w:tc>
        <w:tc>
          <w:tcPr>
            <w:tcW w:w="2818" w:type="dxa"/>
            <w:vAlign w:val="top"/>
          </w:tcPr>
          <w:p w14:paraId="37B7E8B7">
            <w:pPr>
              <w:spacing w:before="181" w:line="228" w:lineRule="auto"/>
              <w:ind w:left="1000"/>
              <w:rPr>
                <w:rFonts w:hint="eastAsia" w:ascii="宋体" w:hAnsi="宋体" w:eastAsia="宋体" w:cs="宋体"/>
                <w:color w:val="auto"/>
                <w:sz w:val="21"/>
                <w:szCs w:val="21"/>
              </w:rPr>
            </w:pPr>
            <w:r>
              <w:rPr>
                <w:rFonts w:hint="eastAsia" w:ascii="宋体" w:hAnsi="宋体" w:eastAsia="宋体" w:cs="宋体"/>
                <w:color w:val="auto"/>
                <w:spacing w:val="6"/>
                <w:sz w:val="21"/>
                <w:szCs w:val="21"/>
              </w:rPr>
              <w:t>约定内容</w:t>
            </w:r>
          </w:p>
        </w:tc>
        <w:tc>
          <w:tcPr>
            <w:tcW w:w="1696" w:type="dxa"/>
            <w:vAlign w:val="top"/>
          </w:tcPr>
          <w:p w14:paraId="0B3D2964">
            <w:pPr>
              <w:spacing w:before="181" w:line="230" w:lineRule="auto"/>
              <w:ind w:left="646"/>
              <w:rPr>
                <w:rFonts w:hint="eastAsia" w:ascii="宋体" w:hAnsi="宋体" w:eastAsia="宋体" w:cs="宋体"/>
                <w:color w:val="auto"/>
                <w:sz w:val="21"/>
                <w:szCs w:val="21"/>
              </w:rPr>
            </w:pPr>
            <w:r>
              <w:rPr>
                <w:rFonts w:hint="eastAsia" w:ascii="宋体" w:hAnsi="宋体" w:eastAsia="宋体" w:cs="宋体"/>
                <w:color w:val="auto"/>
                <w:spacing w:val="4"/>
                <w:sz w:val="21"/>
                <w:szCs w:val="21"/>
              </w:rPr>
              <w:t>备</w:t>
            </w:r>
            <w:r>
              <w:rPr>
                <w:rFonts w:hint="eastAsia" w:ascii="宋体" w:hAnsi="宋体" w:eastAsia="宋体" w:cs="宋体"/>
                <w:color w:val="auto"/>
                <w:spacing w:val="3"/>
                <w:sz w:val="21"/>
                <w:szCs w:val="21"/>
              </w:rPr>
              <w:t>注</w:t>
            </w:r>
          </w:p>
        </w:tc>
      </w:tr>
      <w:tr w14:paraId="7B86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F6FD10D">
            <w:pPr>
              <w:spacing w:before="211" w:line="193" w:lineRule="auto"/>
              <w:ind w:left="46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424" w:type="dxa"/>
            <w:vAlign w:val="top"/>
          </w:tcPr>
          <w:p w14:paraId="3B945CBD">
            <w:pPr>
              <w:spacing w:before="180" w:line="229" w:lineRule="auto"/>
              <w:ind w:left="1300"/>
              <w:rPr>
                <w:rFonts w:hint="eastAsia" w:ascii="宋体" w:hAnsi="宋体" w:eastAsia="宋体" w:cs="宋体"/>
                <w:color w:val="auto"/>
                <w:sz w:val="21"/>
                <w:szCs w:val="21"/>
              </w:rPr>
            </w:pPr>
            <w:r>
              <w:rPr>
                <w:rFonts w:hint="eastAsia" w:ascii="宋体" w:hAnsi="宋体" w:eastAsia="宋体" w:cs="宋体"/>
                <w:color w:val="auto"/>
                <w:spacing w:val="8"/>
                <w:sz w:val="21"/>
                <w:szCs w:val="21"/>
              </w:rPr>
              <w:t>项</w:t>
            </w:r>
            <w:r>
              <w:rPr>
                <w:rFonts w:hint="eastAsia" w:ascii="宋体" w:hAnsi="宋体" w:eastAsia="宋体" w:cs="宋体"/>
                <w:color w:val="auto"/>
                <w:spacing w:val="6"/>
                <w:sz w:val="21"/>
                <w:szCs w:val="21"/>
              </w:rPr>
              <w:t>目经理</w:t>
            </w:r>
          </w:p>
        </w:tc>
        <w:tc>
          <w:tcPr>
            <w:tcW w:w="2818" w:type="dxa"/>
            <w:vAlign w:val="top"/>
          </w:tcPr>
          <w:p w14:paraId="00E02B81">
            <w:pPr>
              <w:spacing w:before="180" w:line="228"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姓名：</w:t>
            </w:r>
          </w:p>
        </w:tc>
        <w:tc>
          <w:tcPr>
            <w:tcW w:w="1696" w:type="dxa"/>
            <w:vAlign w:val="top"/>
          </w:tcPr>
          <w:p w14:paraId="5D82488E">
            <w:pPr>
              <w:rPr>
                <w:rFonts w:hint="eastAsia" w:ascii="宋体" w:hAnsi="宋体" w:eastAsia="宋体" w:cs="宋体"/>
                <w:color w:val="auto"/>
                <w:sz w:val="21"/>
                <w:szCs w:val="21"/>
              </w:rPr>
            </w:pPr>
          </w:p>
        </w:tc>
      </w:tr>
      <w:tr w14:paraId="06A33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EA04F72">
            <w:pPr>
              <w:spacing w:before="211" w:line="192" w:lineRule="auto"/>
              <w:ind w:left="454"/>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424" w:type="dxa"/>
            <w:vAlign w:val="top"/>
          </w:tcPr>
          <w:p w14:paraId="60BE2609">
            <w:pPr>
              <w:spacing w:before="179" w:line="228" w:lineRule="auto"/>
              <w:ind w:left="993"/>
              <w:rPr>
                <w:rFonts w:hint="eastAsia" w:ascii="宋体" w:hAnsi="宋体" w:eastAsia="宋体" w:cs="宋体"/>
                <w:color w:val="auto"/>
                <w:sz w:val="21"/>
                <w:szCs w:val="21"/>
              </w:rPr>
            </w:pPr>
            <w:r>
              <w:rPr>
                <w:rFonts w:hint="eastAsia" w:ascii="宋体" w:hAnsi="宋体" w:eastAsia="宋体" w:cs="宋体"/>
                <w:color w:val="auto"/>
                <w:spacing w:val="8"/>
                <w:sz w:val="21"/>
                <w:szCs w:val="21"/>
              </w:rPr>
              <w:t>响</w:t>
            </w:r>
            <w:r>
              <w:rPr>
                <w:rFonts w:hint="eastAsia" w:ascii="宋体" w:hAnsi="宋体" w:eastAsia="宋体" w:cs="宋体"/>
                <w:color w:val="auto"/>
                <w:spacing w:val="7"/>
                <w:sz w:val="21"/>
                <w:szCs w:val="21"/>
              </w:rPr>
              <w:t>应文件有效期</w:t>
            </w:r>
          </w:p>
        </w:tc>
        <w:tc>
          <w:tcPr>
            <w:tcW w:w="2818" w:type="dxa"/>
            <w:vAlign w:val="top"/>
          </w:tcPr>
          <w:p w14:paraId="5052E322">
            <w:pPr>
              <w:rPr>
                <w:rFonts w:hint="eastAsia" w:ascii="宋体" w:hAnsi="宋体" w:eastAsia="宋体" w:cs="宋体"/>
                <w:color w:val="auto"/>
                <w:sz w:val="21"/>
                <w:szCs w:val="21"/>
              </w:rPr>
            </w:pPr>
          </w:p>
        </w:tc>
        <w:tc>
          <w:tcPr>
            <w:tcW w:w="1696" w:type="dxa"/>
            <w:vAlign w:val="top"/>
          </w:tcPr>
          <w:p w14:paraId="3B507AA3">
            <w:pPr>
              <w:rPr>
                <w:rFonts w:hint="eastAsia" w:ascii="宋体" w:hAnsi="宋体" w:eastAsia="宋体" w:cs="宋体"/>
                <w:color w:val="auto"/>
                <w:sz w:val="21"/>
                <w:szCs w:val="21"/>
              </w:rPr>
            </w:pPr>
          </w:p>
        </w:tc>
      </w:tr>
      <w:tr w14:paraId="3A258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9BEFCE5">
            <w:pPr>
              <w:spacing w:before="212" w:line="190" w:lineRule="auto"/>
              <w:ind w:left="456"/>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424" w:type="dxa"/>
            <w:vAlign w:val="top"/>
          </w:tcPr>
          <w:p w14:paraId="483C66CC">
            <w:pPr>
              <w:spacing w:before="179" w:line="229" w:lineRule="auto"/>
              <w:ind w:left="1510"/>
              <w:rPr>
                <w:rFonts w:hint="eastAsia" w:ascii="宋体" w:hAnsi="宋体" w:eastAsia="宋体" w:cs="宋体"/>
                <w:color w:val="auto"/>
                <w:sz w:val="21"/>
                <w:szCs w:val="21"/>
              </w:rPr>
            </w:pPr>
            <w:r>
              <w:rPr>
                <w:rFonts w:hint="eastAsia" w:ascii="宋体" w:hAnsi="宋体" w:eastAsia="宋体" w:cs="宋体"/>
                <w:color w:val="auto"/>
                <w:spacing w:val="4"/>
                <w:sz w:val="21"/>
                <w:szCs w:val="21"/>
              </w:rPr>
              <w:t>工</w:t>
            </w:r>
            <w:r>
              <w:rPr>
                <w:rFonts w:hint="eastAsia" w:ascii="宋体" w:hAnsi="宋体" w:eastAsia="宋体" w:cs="宋体"/>
                <w:color w:val="auto"/>
                <w:spacing w:val="3"/>
                <w:sz w:val="21"/>
                <w:szCs w:val="21"/>
              </w:rPr>
              <w:t>期</w:t>
            </w:r>
          </w:p>
        </w:tc>
        <w:tc>
          <w:tcPr>
            <w:tcW w:w="2818" w:type="dxa"/>
            <w:vAlign w:val="top"/>
          </w:tcPr>
          <w:p w14:paraId="56EB16A5">
            <w:pPr>
              <w:tabs>
                <w:tab w:val="left" w:pos="1506"/>
              </w:tabs>
              <w:spacing w:before="179" w:line="229" w:lineRule="auto"/>
              <w:ind w:left="832"/>
              <w:rPr>
                <w:rFonts w:hint="eastAsia" w:ascii="宋体" w:hAnsi="宋体" w:eastAsia="宋体" w:cs="宋体"/>
                <w:color w:val="auto"/>
                <w:sz w:val="21"/>
                <w:szCs w:val="21"/>
              </w:rPr>
            </w:pPr>
            <w:r>
              <w:rPr>
                <w:rFonts w:hint="eastAsia" w:ascii="宋体" w:hAnsi="宋体" w:eastAsia="宋体" w:cs="宋体"/>
                <w:color w:val="auto"/>
                <w:sz w:val="21"/>
                <w:szCs w:val="21"/>
                <w:u w:val="single" w:color="auto"/>
              </w:rPr>
              <w:tab/>
            </w:r>
            <w:r>
              <w:rPr>
                <w:rFonts w:hint="eastAsia" w:ascii="宋体" w:hAnsi="宋体" w:eastAsia="宋体" w:cs="宋体"/>
                <w:color w:val="auto"/>
                <w:spacing w:val="-5"/>
                <w:sz w:val="21"/>
                <w:szCs w:val="21"/>
              </w:rPr>
              <w:t>日历天</w:t>
            </w:r>
          </w:p>
        </w:tc>
        <w:tc>
          <w:tcPr>
            <w:tcW w:w="1696" w:type="dxa"/>
            <w:vAlign w:val="top"/>
          </w:tcPr>
          <w:p w14:paraId="7E77C585">
            <w:pPr>
              <w:rPr>
                <w:rFonts w:hint="eastAsia" w:ascii="宋体" w:hAnsi="宋体" w:eastAsia="宋体" w:cs="宋体"/>
                <w:color w:val="auto"/>
                <w:sz w:val="21"/>
                <w:szCs w:val="21"/>
              </w:rPr>
            </w:pPr>
          </w:p>
        </w:tc>
      </w:tr>
      <w:tr w14:paraId="6608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3542F48">
            <w:pPr>
              <w:spacing w:before="215" w:line="192" w:lineRule="auto"/>
              <w:ind w:left="451"/>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424" w:type="dxa"/>
            <w:vAlign w:val="top"/>
          </w:tcPr>
          <w:p w14:paraId="65B3BB7D">
            <w:pPr>
              <w:spacing w:before="182" w:line="229" w:lineRule="auto"/>
              <w:ind w:left="1191"/>
              <w:rPr>
                <w:rFonts w:hint="eastAsia" w:ascii="宋体" w:hAnsi="宋体" w:eastAsia="宋体" w:cs="宋体"/>
                <w:color w:val="auto"/>
                <w:sz w:val="21"/>
                <w:szCs w:val="21"/>
              </w:rPr>
            </w:pPr>
            <w:r>
              <w:rPr>
                <w:rFonts w:hint="eastAsia" w:ascii="宋体" w:hAnsi="宋体" w:eastAsia="宋体" w:cs="宋体"/>
                <w:color w:val="auto"/>
                <w:spacing w:val="8"/>
                <w:sz w:val="21"/>
                <w:szCs w:val="21"/>
              </w:rPr>
              <w:t>质量保证金</w:t>
            </w:r>
          </w:p>
        </w:tc>
        <w:tc>
          <w:tcPr>
            <w:tcW w:w="2818" w:type="dxa"/>
            <w:vAlign w:val="top"/>
          </w:tcPr>
          <w:p w14:paraId="4A3E12C6">
            <w:pPr>
              <w:spacing w:before="182" w:line="227" w:lineRule="auto"/>
              <w:ind w:left="690"/>
              <w:rPr>
                <w:rFonts w:hint="eastAsia" w:ascii="宋体" w:hAnsi="宋体" w:eastAsia="宋体" w:cs="宋体"/>
                <w:color w:val="auto"/>
                <w:sz w:val="21"/>
                <w:szCs w:val="21"/>
              </w:rPr>
            </w:pPr>
            <w:r>
              <w:rPr>
                <w:rFonts w:hint="eastAsia" w:ascii="宋体" w:hAnsi="宋体" w:eastAsia="宋体" w:cs="宋体"/>
                <w:color w:val="auto"/>
                <w:spacing w:val="9"/>
                <w:sz w:val="21"/>
                <w:szCs w:val="21"/>
              </w:rPr>
              <w:t>结</w:t>
            </w:r>
            <w:r>
              <w:rPr>
                <w:rFonts w:hint="eastAsia" w:ascii="宋体" w:hAnsi="宋体" w:eastAsia="宋体" w:cs="宋体"/>
                <w:color w:val="auto"/>
                <w:spacing w:val="5"/>
                <w:sz w:val="21"/>
                <w:szCs w:val="21"/>
              </w:rPr>
              <w:t>算价的</w:t>
            </w:r>
            <w:r>
              <w:rPr>
                <w:rFonts w:hint="eastAsia" w:ascii="宋体" w:hAnsi="宋体" w:eastAsia="宋体" w:cs="宋体"/>
                <w:color w:val="auto"/>
                <w:spacing w:val="5"/>
                <w:sz w:val="21"/>
                <w:szCs w:val="21"/>
                <w:u w:val="single" w:color="auto"/>
              </w:rPr>
              <w:t xml:space="preserve">  </w:t>
            </w:r>
            <w:r>
              <w:rPr>
                <w:rFonts w:hint="eastAsia" w:ascii="宋体" w:hAnsi="宋体" w:cs="宋体"/>
                <w:color w:val="auto"/>
                <w:spacing w:val="5"/>
                <w:sz w:val="21"/>
                <w:szCs w:val="21"/>
                <w:u w:val="single" w:color="auto"/>
                <w:lang w:val="en-US" w:eastAsia="zh-CN"/>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
                <w:sz w:val="21"/>
                <w:szCs w:val="21"/>
              </w:rPr>
              <w:t>%</w:t>
            </w:r>
          </w:p>
        </w:tc>
        <w:tc>
          <w:tcPr>
            <w:tcW w:w="1696" w:type="dxa"/>
            <w:vAlign w:val="top"/>
          </w:tcPr>
          <w:p w14:paraId="7C50EC14">
            <w:pPr>
              <w:rPr>
                <w:rFonts w:hint="eastAsia" w:ascii="宋体" w:hAnsi="宋体" w:eastAsia="宋体" w:cs="宋体"/>
                <w:color w:val="auto"/>
                <w:sz w:val="21"/>
                <w:szCs w:val="21"/>
              </w:rPr>
            </w:pPr>
          </w:p>
        </w:tc>
      </w:tr>
      <w:tr w14:paraId="5B861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1560689D">
            <w:pPr>
              <w:spacing w:before="215" w:line="189" w:lineRule="auto"/>
              <w:ind w:left="456"/>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424" w:type="dxa"/>
            <w:vAlign w:val="top"/>
          </w:tcPr>
          <w:p w14:paraId="1D3CA063">
            <w:pPr>
              <w:spacing w:before="181" w:line="229" w:lineRule="auto"/>
              <w:ind w:left="1297"/>
              <w:rPr>
                <w:rFonts w:hint="eastAsia" w:ascii="宋体" w:hAnsi="宋体" w:eastAsia="宋体" w:cs="宋体"/>
                <w:color w:val="auto"/>
                <w:sz w:val="21"/>
                <w:szCs w:val="21"/>
              </w:rPr>
            </w:pPr>
            <w:r>
              <w:rPr>
                <w:rFonts w:hint="eastAsia" w:ascii="宋体" w:hAnsi="宋体" w:eastAsia="宋体" w:cs="宋体"/>
                <w:color w:val="auto"/>
                <w:spacing w:val="7"/>
                <w:sz w:val="21"/>
                <w:szCs w:val="21"/>
              </w:rPr>
              <w:t>质量标准</w:t>
            </w:r>
          </w:p>
        </w:tc>
        <w:tc>
          <w:tcPr>
            <w:tcW w:w="2818" w:type="dxa"/>
            <w:vAlign w:val="top"/>
          </w:tcPr>
          <w:p w14:paraId="76BBAD4E">
            <w:pPr>
              <w:rPr>
                <w:rFonts w:hint="eastAsia" w:ascii="宋体" w:hAnsi="宋体" w:eastAsia="宋体" w:cs="宋体"/>
                <w:color w:val="auto"/>
                <w:sz w:val="21"/>
                <w:szCs w:val="21"/>
              </w:rPr>
            </w:pPr>
          </w:p>
        </w:tc>
        <w:tc>
          <w:tcPr>
            <w:tcW w:w="1696" w:type="dxa"/>
            <w:vAlign w:val="top"/>
          </w:tcPr>
          <w:p w14:paraId="0C52652F">
            <w:pPr>
              <w:rPr>
                <w:rFonts w:hint="eastAsia" w:ascii="宋体" w:hAnsi="宋体" w:eastAsia="宋体" w:cs="宋体"/>
                <w:color w:val="auto"/>
                <w:sz w:val="21"/>
                <w:szCs w:val="21"/>
              </w:rPr>
            </w:pPr>
          </w:p>
        </w:tc>
      </w:tr>
      <w:tr w14:paraId="2E27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3418E4B">
            <w:pPr>
              <w:spacing w:before="181" w:line="325" w:lineRule="exact"/>
              <w:ind w:left="306"/>
              <w:rPr>
                <w:rFonts w:hint="eastAsia" w:ascii="宋体" w:hAnsi="宋体" w:eastAsia="宋体" w:cs="宋体"/>
                <w:color w:val="auto"/>
                <w:sz w:val="21"/>
                <w:szCs w:val="21"/>
              </w:rPr>
            </w:pPr>
            <w:r>
              <w:rPr>
                <w:rFonts w:hint="eastAsia" w:ascii="宋体" w:hAnsi="宋体" w:eastAsia="宋体" w:cs="宋体"/>
                <w:color w:val="auto"/>
                <w:spacing w:val="4"/>
                <w:position w:val="3"/>
                <w:sz w:val="21"/>
                <w:szCs w:val="21"/>
              </w:rPr>
              <w:t>……</w:t>
            </w:r>
          </w:p>
        </w:tc>
        <w:tc>
          <w:tcPr>
            <w:tcW w:w="3424" w:type="dxa"/>
            <w:vAlign w:val="top"/>
          </w:tcPr>
          <w:p w14:paraId="73178B34">
            <w:pPr>
              <w:spacing w:before="181" w:line="325" w:lineRule="exact"/>
              <w:ind w:left="1521"/>
              <w:rPr>
                <w:rFonts w:hint="eastAsia" w:ascii="宋体" w:hAnsi="宋体" w:eastAsia="宋体" w:cs="宋体"/>
                <w:color w:val="auto"/>
                <w:sz w:val="21"/>
                <w:szCs w:val="21"/>
              </w:rPr>
            </w:pPr>
            <w:r>
              <w:rPr>
                <w:rFonts w:hint="eastAsia" w:ascii="宋体" w:hAnsi="宋体" w:eastAsia="宋体" w:cs="宋体"/>
                <w:color w:val="auto"/>
                <w:spacing w:val="4"/>
                <w:position w:val="3"/>
                <w:sz w:val="21"/>
                <w:szCs w:val="21"/>
              </w:rPr>
              <w:t>……</w:t>
            </w:r>
          </w:p>
        </w:tc>
        <w:tc>
          <w:tcPr>
            <w:tcW w:w="2818" w:type="dxa"/>
            <w:vAlign w:val="top"/>
          </w:tcPr>
          <w:p w14:paraId="28FF893A">
            <w:pPr>
              <w:rPr>
                <w:rFonts w:hint="eastAsia" w:ascii="宋体" w:hAnsi="宋体" w:eastAsia="宋体" w:cs="宋体"/>
                <w:color w:val="auto"/>
                <w:sz w:val="21"/>
                <w:szCs w:val="21"/>
              </w:rPr>
            </w:pPr>
          </w:p>
        </w:tc>
        <w:tc>
          <w:tcPr>
            <w:tcW w:w="1696" w:type="dxa"/>
            <w:vAlign w:val="top"/>
          </w:tcPr>
          <w:p w14:paraId="6FF9A121">
            <w:pPr>
              <w:rPr>
                <w:rFonts w:hint="eastAsia" w:ascii="宋体" w:hAnsi="宋体" w:eastAsia="宋体" w:cs="宋体"/>
                <w:color w:val="auto"/>
                <w:sz w:val="21"/>
                <w:szCs w:val="21"/>
              </w:rPr>
            </w:pPr>
          </w:p>
        </w:tc>
      </w:tr>
      <w:tr w14:paraId="1A34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4EFD5B16">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z w:val="21"/>
                <w:szCs w:val="21"/>
              </w:rPr>
            </w:pPr>
            <w:r>
              <w:rPr>
                <w:rFonts w:hint="eastAsia" w:ascii="宋体" w:hAnsi="宋体" w:eastAsia="宋体" w:cs="宋体"/>
                <w:color w:val="auto"/>
                <w:spacing w:val="14"/>
                <w:sz w:val="21"/>
                <w:szCs w:val="21"/>
              </w:rPr>
              <w:t>备</w:t>
            </w:r>
            <w:r>
              <w:rPr>
                <w:rFonts w:hint="eastAsia" w:ascii="宋体" w:hAnsi="宋体" w:eastAsia="宋体" w:cs="宋体"/>
                <w:color w:val="auto"/>
                <w:spacing w:val="7"/>
                <w:sz w:val="21"/>
                <w:szCs w:val="21"/>
              </w:rPr>
              <w:t>注：供应商在响应竞争性磋商文件中规定的实质性要求和条件的基础上，可做出其他有利于采</w:t>
            </w:r>
            <w:r>
              <w:rPr>
                <w:rFonts w:hint="eastAsia" w:ascii="宋体" w:hAnsi="宋体" w:eastAsia="宋体" w:cs="宋体"/>
                <w:color w:val="auto"/>
                <w:spacing w:val="13"/>
                <w:sz w:val="21"/>
                <w:szCs w:val="21"/>
              </w:rPr>
              <w:t>购</w:t>
            </w:r>
            <w:r>
              <w:rPr>
                <w:rFonts w:hint="eastAsia" w:ascii="宋体" w:hAnsi="宋体" w:eastAsia="宋体" w:cs="宋体"/>
                <w:color w:val="auto"/>
                <w:spacing w:val="9"/>
                <w:sz w:val="21"/>
                <w:szCs w:val="21"/>
              </w:rPr>
              <w:t>单位的承诺。此类承诺可在本表中予以补充填写。</w:t>
            </w:r>
          </w:p>
        </w:tc>
      </w:tr>
    </w:tbl>
    <w:p w14:paraId="2923284C">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z w:val="24"/>
          <w:szCs w:val="32"/>
        </w:rPr>
      </w:pPr>
    </w:p>
    <w:p w14:paraId="6A6546AE">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rPr>
      </w:pPr>
      <w:r>
        <w:rPr>
          <w:rFonts w:hint="eastAsia" w:ascii="宋体" w:hAnsi="宋体" w:cs="宋体"/>
          <w:b w:val="0"/>
          <w:bCs/>
          <w:color w:val="auto"/>
          <w:szCs w:val="21"/>
          <w:lang w:eastAsia="zh-CN"/>
        </w:rPr>
        <w:t>供应商</w:t>
      </w:r>
      <w:r>
        <w:rPr>
          <w:rFonts w:hint="eastAsia" w:asciiTheme="majorEastAsia" w:hAnsiTheme="majorEastAsia" w:eastAsiaTheme="majorEastAsia" w:cstheme="majorEastAsia"/>
          <w:b w:val="0"/>
          <w:bCs w:val="0"/>
          <w:color w:val="auto"/>
          <w:sz w:val="21"/>
          <w:szCs w:val="24"/>
        </w:rPr>
        <w:t xml:space="preserve">全称 (盖公章) ：                   </w:t>
      </w:r>
    </w:p>
    <w:p w14:paraId="427F975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rPr>
      </w:pPr>
      <w:r>
        <w:rPr>
          <w:rFonts w:hint="eastAsia" w:asciiTheme="majorEastAsia" w:hAnsiTheme="majorEastAsia" w:eastAsiaTheme="majorEastAsia" w:cstheme="majorEastAsia"/>
          <w:b w:val="0"/>
          <w:bCs w:val="0"/>
          <w:color w:val="auto"/>
          <w:sz w:val="21"/>
          <w:szCs w:val="24"/>
        </w:rPr>
        <w:t xml:space="preserve">法定代表人或授权代表签字:                </w:t>
      </w:r>
    </w:p>
    <w:p w14:paraId="07863DFE">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r>
        <w:rPr>
          <w:rFonts w:hint="eastAsia" w:asciiTheme="majorEastAsia" w:hAnsiTheme="majorEastAsia" w:eastAsiaTheme="majorEastAsia" w:cstheme="majorEastAsia"/>
          <w:b w:val="0"/>
          <w:bCs w:val="0"/>
          <w:color w:val="auto"/>
          <w:sz w:val="21"/>
          <w:szCs w:val="24"/>
        </w:rPr>
        <w:t>日期：</w:t>
      </w:r>
      <w:r>
        <w:rPr>
          <w:rFonts w:hint="eastAsia" w:asciiTheme="majorEastAsia" w:hAnsiTheme="majorEastAsia" w:eastAsiaTheme="majorEastAsia" w:cstheme="majorEastAsia"/>
          <w:b/>
          <w:bCs/>
          <w:color w:val="auto"/>
          <w:sz w:val="32"/>
          <w:szCs w:val="40"/>
        </w:rPr>
        <w:t xml:space="preserve">                   </w:t>
      </w:r>
    </w:p>
    <w:p w14:paraId="26AE9A0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7E796BE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1DE3EB77">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0F5C8467">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479D2701">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743A566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68B5B300">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62F7484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31DD694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7CDC8CCE">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rPr>
      </w:pPr>
    </w:p>
    <w:p w14:paraId="5D37662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r>
        <w:rPr>
          <w:rFonts w:hint="eastAsia" w:ascii="宋体" w:hAnsi="宋体" w:eastAsia="宋体" w:cs="宋体"/>
          <w:b/>
          <w:bCs/>
          <w:color w:val="auto"/>
          <w:sz w:val="21"/>
          <w:szCs w:val="24"/>
        </w:rPr>
        <w:t>3、已标价工程量清单</w:t>
      </w:r>
    </w:p>
    <w:p w14:paraId="61DC763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1、说明：已标价工程量清单按规范中的“工程量清单”中的相关清单表格式填写。构成合同文件的已标价工程量清单包括规范中的“工程量清单”有关工程量清单、磋商报价以及其他说明的内容。</w:t>
      </w:r>
    </w:p>
    <w:p w14:paraId="502EFB2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3D7EE251">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7E9724EC">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3327DE7E">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1BD6903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5A9D6BF5">
      <w:pPr>
        <w:pStyle w:val="34"/>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r>
        <w:rPr>
          <w:rFonts w:hint="eastAsia" w:ascii="宋体" w:hAnsi="宋体" w:eastAsia="宋体" w:cs="宋体"/>
          <w:b/>
          <w:bCs/>
          <w:color w:val="auto"/>
          <w:sz w:val="21"/>
          <w:szCs w:val="24"/>
          <w:lang w:eastAsia="zh-CN"/>
        </w:rPr>
        <w:t>供应商</w:t>
      </w:r>
      <w:r>
        <w:rPr>
          <w:rFonts w:hint="eastAsia" w:ascii="宋体" w:hAnsi="宋体" w:eastAsia="宋体" w:cs="宋体"/>
          <w:b/>
          <w:bCs/>
          <w:color w:val="auto"/>
          <w:sz w:val="21"/>
          <w:szCs w:val="24"/>
        </w:rPr>
        <w:t>针对商务及报价需要说明的其他文件和说明 (格式自拟)</w:t>
      </w:r>
    </w:p>
    <w:p w14:paraId="64917332">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09A55A1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5C406AE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76408C2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5EFED9F7">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25511573">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6D951F25">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337EE94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406E078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4A14F0F7">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10A9FBA4">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1B99420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296797E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4D0153B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0058ECC6">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6B29E100">
      <w:pPr>
        <w:pStyle w:val="35"/>
        <w:ind w:left="0" w:leftChars="0" w:firstLine="0" w:firstLineChars="0"/>
        <w:rPr>
          <w:color w:val="auto"/>
        </w:rPr>
      </w:pPr>
    </w:p>
    <w:p w14:paraId="6C0857F9">
      <w:pPr>
        <w:pStyle w:val="3"/>
        <w:numPr>
          <w:ilvl w:val="0"/>
          <w:numId w:val="6"/>
        </w:numPr>
        <w:spacing w:line="560" w:lineRule="exact"/>
        <w:jc w:val="center"/>
        <w:rPr>
          <w:rFonts w:hint="eastAsia" w:ascii="宋体" w:hAnsi="宋体" w:cs="宋体"/>
          <w:color w:val="auto"/>
          <w:spacing w:val="-14"/>
          <w:kern w:val="0"/>
          <w:position w:val="-6"/>
          <w:sz w:val="36"/>
          <w:szCs w:val="36"/>
        </w:rPr>
      </w:pPr>
      <w:r>
        <w:rPr>
          <w:rFonts w:hint="eastAsia" w:ascii="宋体" w:hAnsi="宋体" w:cs="宋体"/>
          <w:color w:val="auto"/>
          <w:spacing w:val="-14"/>
          <w:kern w:val="0"/>
          <w:position w:val="-6"/>
          <w:sz w:val="36"/>
          <w:szCs w:val="36"/>
        </w:rPr>
        <w:t xml:space="preserve">   </w:t>
      </w:r>
      <w:bookmarkStart w:id="69" w:name="_Toc3612"/>
      <w:r>
        <w:rPr>
          <w:rFonts w:hint="eastAsia" w:ascii="宋体" w:hAnsi="宋体" w:cs="宋体"/>
          <w:color w:val="auto"/>
          <w:spacing w:val="-14"/>
          <w:kern w:val="0"/>
          <w:position w:val="-6"/>
          <w:sz w:val="36"/>
          <w:szCs w:val="36"/>
        </w:rPr>
        <w:t>合同主要条款 (参考格式)</w:t>
      </w:r>
      <w:bookmarkEnd w:id="69"/>
    </w:p>
    <w:p w14:paraId="2C4B4A0E">
      <w:pPr>
        <w:pStyle w:val="3"/>
        <w:numPr>
          <w:ilvl w:val="0"/>
          <w:numId w:val="0"/>
        </w:numPr>
        <w:spacing w:line="560" w:lineRule="exact"/>
        <w:jc w:val="center"/>
        <w:rPr>
          <w:rFonts w:hint="eastAsia" w:ascii="宋体" w:hAnsi="宋体" w:cs="宋体"/>
          <w:color w:val="auto"/>
          <w:spacing w:val="-14"/>
          <w:kern w:val="0"/>
          <w:position w:val="-6"/>
          <w:sz w:val="36"/>
          <w:szCs w:val="36"/>
        </w:rPr>
      </w:pPr>
      <w:bookmarkStart w:id="70" w:name="_Toc31567"/>
      <w:r>
        <w:rPr>
          <w:rFonts w:hint="eastAsia" w:ascii="宋体" w:hAnsi="宋体" w:cs="宋体"/>
          <w:color w:val="auto"/>
          <w:spacing w:val="-14"/>
          <w:kern w:val="0"/>
          <w:position w:val="-6"/>
          <w:sz w:val="36"/>
          <w:szCs w:val="36"/>
        </w:rPr>
        <w:t>(仅供参考，由双方按实际情况调整)</w:t>
      </w:r>
      <w:bookmarkEnd w:id="70"/>
    </w:p>
    <w:p w14:paraId="664F8252">
      <w:pPr>
        <w:spacing w:line="400" w:lineRule="exact"/>
        <w:jc w:val="center"/>
        <w:rPr>
          <w:rFonts w:hint="eastAsia"/>
          <w:b/>
          <w:color w:val="auto"/>
          <w:sz w:val="25"/>
          <w:szCs w:val="21"/>
          <w:highlight w:val="none"/>
        </w:rPr>
      </w:pPr>
      <w:r>
        <w:rPr>
          <w:rFonts w:hint="eastAsia"/>
          <w:b/>
          <w:color w:val="auto"/>
          <w:szCs w:val="21"/>
          <w:highlight w:val="none"/>
          <w:u w:val="single"/>
        </w:rPr>
        <w:t xml:space="preserve">                          </w:t>
      </w:r>
      <w:r>
        <w:rPr>
          <w:rFonts w:hint="eastAsia"/>
          <w:b/>
          <w:color w:val="auto"/>
          <w:sz w:val="25"/>
          <w:szCs w:val="21"/>
          <w:highlight w:val="none"/>
        </w:rPr>
        <w:t>工程施工合同</w:t>
      </w:r>
    </w:p>
    <w:p w14:paraId="5E42A70D">
      <w:pPr>
        <w:spacing w:line="400" w:lineRule="exact"/>
        <w:jc w:val="center"/>
        <w:rPr>
          <w:rFonts w:hint="eastAsia"/>
          <w:b/>
          <w:color w:val="auto"/>
          <w:szCs w:val="21"/>
          <w:highlight w:val="none"/>
        </w:rPr>
      </w:pPr>
    </w:p>
    <w:p w14:paraId="6F35B308">
      <w:pPr>
        <w:spacing w:line="400" w:lineRule="exact"/>
        <w:jc w:val="center"/>
        <w:rPr>
          <w:rFonts w:hint="eastAsia"/>
          <w:b/>
          <w:color w:val="auto"/>
          <w:szCs w:val="21"/>
          <w:highlight w:val="none"/>
        </w:rPr>
      </w:pPr>
    </w:p>
    <w:p w14:paraId="3BE3031F">
      <w:pPr>
        <w:spacing w:line="400" w:lineRule="exact"/>
        <w:jc w:val="center"/>
        <w:rPr>
          <w:rFonts w:hint="eastAsia"/>
          <w:b/>
          <w:color w:val="auto"/>
          <w:szCs w:val="21"/>
          <w:highlight w:val="none"/>
        </w:rPr>
      </w:pPr>
    </w:p>
    <w:p w14:paraId="0E112DF8">
      <w:pPr>
        <w:spacing w:line="400" w:lineRule="exact"/>
        <w:jc w:val="center"/>
        <w:rPr>
          <w:rFonts w:hint="eastAsia"/>
          <w:b/>
          <w:color w:val="auto"/>
          <w:szCs w:val="21"/>
          <w:highlight w:val="none"/>
        </w:rPr>
      </w:pPr>
    </w:p>
    <w:p w14:paraId="7B22C7F0">
      <w:pPr>
        <w:spacing w:line="400" w:lineRule="exact"/>
        <w:jc w:val="center"/>
        <w:rPr>
          <w:rFonts w:hint="eastAsia"/>
          <w:b/>
          <w:color w:val="auto"/>
          <w:sz w:val="25"/>
          <w:szCs w:val="21"/>
          <w:highlight w:val="none"/>
        </w:rPr>
      </w:pPr>
      <w:r>
        <w:rPr>
          <w:rFonts w:hint="eastAsia"/>
          <w:b/>
          <w:color w:val="auto"/>
          <w:sz w:val="25"/>
          <w:szCs w:val="21"/>
          <w:highlight w:val="none"/>
        </w:rPr>
        <w:t>项目编号：</w:t>
      </w:r>
    </w:p>
    <w:p w14:paraId="092F03D1">
      <w:pPr>
        <w:spacing w:line="400" w:lineRule="exact"/>
        <w:jc w:val="center"/>
        <w:rPr>
          <w:rFonts w:hint="eastAsia"/>
          <w:b/>
          <w:color w:val="auto"/>
          <w:szCs w:val="21"/>
          <w:highlight w:val="none"/>
        </w:rPr>
      </w:pPr>
    </w:p>
    <w:p w14:paraId="12E7C474">
      <w:pPr>
        <w:spacing w:line="400" w:lineRule="exact"/>
        <w:jc w:val="center"/>
        <w:rPr>
          <w:rFonts w:hint="eastAsia"/>
          <w:b/>
          <w:color w:val="auto"/>
          <w:szCs w:val="21"/>
          <w:highlight w:val="none"/>
        </w:rPr>
      </w:pPr>
    </w:p>
    <w:p w14:paraId="52B18071">
      <w:pPr>
        <w:spacing w:line="400" w:lineRule="exact"/>
        <w:jc w:val="center"/>
        <w:rPr>
          <w:rFonts w:hint="eastAsia"/>
          <w:b/>
          <w:color w:val="auto"/>
          <w:szCs w:val="21"/>
          <w:highlight w:val="none"/>
        </w:rPr>
      </w:pPr>
    </w:p>
    <w:p w14:paraId="5AFC8333">
      <w:pPr>
        <w:spacing w:line="400" w:lineRule="exact"/>
        <w:jc w:val="center"/>
        <w:rPr>
          <w:rFonts w:hint="eastAsia"/>
          <w:b/>
          <w:color w:val="auto"/>
          <w:szCs w:val="21"/>
          <w:highlight w:val="none"/>
        </w:rPr>
      </w:pPr>
    </w:p>
    <w:p w14:paraId="6CD18E5A">
      <w:pPr>
        <w:spacing w:line="400" w:lineRule="exact"/>
        <w:jc w:val="center"/>
        <w:rPr>
          <w:rFonts w:hint="eastAsia"/>
          <w:b/>
          <w:color w:val="auto"/>
          <w:szCs w:val="21"/>
          <w:highlight w:val="none"/>
        </w:rPr>
      </w:pPr>
    </w:p>
    <w:p w14:paraId="1C80A998">
      <w:pPr>
        <w:spacing w:line="400" w:lineRule="exact"/>
        <w:jc w:val="center"/>
        <w:rPr>
          <w:rFonts w:hint="eastAsia"/>
          <w:b/>
          <w:color w:val="auto"/>
          <w:szCs w:val="21"/>
          <w:highlight w:val="none"/>
        </w:rPr>
      </w:pPr>
    </w:p>
    <w:p w14:paraId="3402E1F5">
      <w:pPr>
        <w:spacing w:line="400" w:lineRule="exact"/>
        <w:jc w:val="center"/>
        <w:rPr>
          <w:rFonts w:hint="eastAsia"/>
          <w:b/>
          <w:color w:val="auto"/>
          <w:szCs w:val="21"/>
          <w:highlight w:val="none"/>
        </w:rPr>
      </w:pPr>
    </w:p>
    <w:p w14:paraId="65A4E7FD">
      <w:pPr>
        <w:spacing w:line="400" w:lineRule="exact"/>
        <w:jc w:val="center"/>
        <w:rPr>
          <w:rFonts w:hint="eastAsia"/>
          <w:b/>
          <w:color w:val="auto"/>
          <w:szCs w:val="21"/>
          <w:highlight w:val="none"/>
        </w:rPr>
      </w:pPr>
    </w:p>
    <w:p w14:paraId="575FFF20">
      <w:pPr>
        <w:spacing w:line="400" w:lineRule="exact"/>
        <w:jc w:val="center"/>
        <w:rPr>
          <w:rFonts w:hint="eastAsia"/>
          <w:b/>
          <w:color w:val="auto"/>
          <w:szCs w:val="21"/>
          <w:highlight w:val="none"/>
        </w:rPr>
      </w:pPr>
    </w:p>
    <w:p w14:paraId="72E0728C">
      <w:pPr>
        <w:spacing w:line="400" w:lineRule="exact"/>
        <w:jc w:val="center"/>
        <w:rPr>
          <w:rFonts w:hint="eastAsia"/>
          <w:b/>
          <w:color w:val="auto"/>
          <w:szCs w:val="21"/>
          <w:highlight w:val="none"/>
        </w:rPr>
      </w:pPr>
    </w:p>
    <w:p w14:paraId="24F337B3">
      <w:pPr>
        <w:spacing w:line="400" w:lineRule="exact"/>
        <w:jc w:val="center"/>
        <w:rPr>
          <w:rFonts w:hint="eastAsia"/>
          <w:b/>
          <w:color w:val="auto"/>
          <w:szCs w:val="21"/>
          <w:highlight w:val="none"/>
        </w:rPr>
      </w:pPr>
    </w:p>
    <w:p w14:paraId="6A0B75D8">
      <w:pPr>
        <w:spacing w:line="400" w:lineRule="exact"/>
        <w:jc w:val="center"/>
        <w:rPr>
          <w:rFonts w:hint="eastAsia"/>
          <w:b/>
          <w:color w:val="auto"/>
          <w:szCs w:val="21"/>
          <w:highlight w:val="none"/>
        </w:rPr>
      </w:pPr>
    </w:p>
    <w:p w14:paraId="4D8A6AA8">
      <w:pPr>
        <w:spacing w:line="400" w:lineRule="exact"/>
        <w:jc w:val="center"/>
        <w:rPr>
          <w:rFonts w:hint="eastAsia"/>
          <w:b/>
          <w:color w:val="auto"/>
          <w:szCs w:val="21"/>
          <w:highlight w:val="none"/>
        </w:rPr>
      </w:pPr>
    </w:p>
    <w:p w14:paraId="081E85AC">
      <w:pPr>
        <w:spacing w:line="400" w:lineRule="exact"/>
        <w:jc w:val="center"/>
        <w:rPr>
          <w:rFonts w:hint="eastAsia"/>
          <w:b/>
          <w:color w:val="auto"/>
          <w:szCs w:val="21"/>
          <w:highlight w:val="none"/>
        </w:rPr>
      </w:pPr>
    </w:p>
    <w:p w14:paraId="05111482">
      <w:pPr>
        <w:spacing w:line="400" w:lineRule="exact"/>
        <w:ind w:firstLine="938" w:firstLineChars="445"/>
        <w:rPr>
          <w:rFonts w:hint="eastAsia"/>
          <w:b/>
          <w:color w:val="auto"/>
          <w:szCs w:val="21"/>
          <w:highlight w:val="none"/>
          <w:u w:val="single"/>
        </w:rPr>
      </w:pPr>
      <w:r>
        <w:rPr>
          <w:rFonts w:hint="eastAsia"/>
          <w:b/>
          <w:color w:val="auto"/>
          <w:szCs w:val="21"/>
          <w:highlight w:val="none"/>
        </w:rPr>
        <w:t>发包人：</w:t>
      </w:r>
      <w:r>
        <w:rPr>
          <w:rFonts w:hint="eastAsia"/>
          <w:b/>
          <w:color w:val="auto"/>
          <w:szCs w:val="21"/>
          <w:highlight w:val="none"/>
          <w:u w:val="single"/>
        </w:rPr>
        <w:t xml:space="preserve">                  </w:t>
      </w:r>
    </w:p>
    <w:p w14:paraId="70619E70">
      <w:pPr>
        <w:spacing w:line="400" w:lineRule="exact"/>
        <w:ind w:firstLine="938" w:firstLineChars="445"/>
        <w:rPr>
          <w:rFonts w:hint="eastAsia"/>
          <w:b/>
          <w:color w:val="auto"/>
          <w:szCs w:val="21"/>
          <w:highlight w:val="none"/>
          <w:u w:val="single"/>
        </w:rPr>
      </w:pPr>
      <w:r>
        <w:rPr>
          <w:rFonts w:hint="eastAsia"/>
          <w:b/>
          <w:color w:val="auto"/>
          <w:szCs w:val="21"/>
          <w:highlight w:val="none"/>
        </w:rPr>
        <w:t>承包人：</w:t>
      </w:r>
      <w:r>
        <w:rPr>
          <w:rFonts w:hint="eastAsia"/>
          <w:b/>
          <w:color w:val="auto"/>
          <w:szCs w:val="21"/>
          <w:highlight w:val="none"/>
          <w:u w:val="single"/>
        </w:rPr>
        <w:t xml:space="preserve">                  </w:t>
      </w:r>
    </w:p>
    <w:p w14:paraId="57C0C509">
      <w:pPr>
        <w:spacing w:line="400" w:lineRule="exact"/>
        <w:jc w:val="center"/>
        <w:rPr>
          <w:rFonts w:hint="eastAsia"/>
          <w:b/>
          <w:color w:val="auto"/>
          <w:szCs w:val="21"/>
          <w:highlight w:val="none"/>
        </w:rPr>
      </w:pPr>
    </w:p>
    <w:p w14:paraId="3C382FB9">
      <w:pPr>
        <w:spacing w:line="400" w:lineRule="exact"/>
        <w:rPr>
          <w:rFonts w:hint="eastAsia"/>
          <w:b/>
          <w:color w:val="auto"/>
          <w:szCs w:val="21"/>
          <w:highlight w:val="none"/>
        </w:rPr>
      </w:pPr>
    </w:p>
    <w:p w14:paraId="17907A24">
      <w:pPr>
        <w:rPr>
          <w:rFonts w:hint="eastAsia" w:hAnsi="Courier New"/>
          <w:color w:val="auto"/>
          <w:szCs w:val="21"/>
          <w:highlight w:val="none"/>
        </w:rPr>
      </w:pPr>
    </w:p>
    <w:p w14:paraId="3F47A322">
      <w:pPr>
        <w:jc w:val="center"/>
        <w:rPr>
          <w:rFonts w:hint="eastAsia" w:hAnsi="Courier New"/>
          <w:color w:val="auto"/>
          <w:szCs w:val="21"/>
          <w:highlight w:val="none"/>
        </w:rPr>
      </w:pPr>
      <w:r>
        <w:rPr>
          <w:rFonts w:hint="eastAsia" w:hAnsi="Courier New"/>
          <w:color w:val="auto"/>
          <w:szCs w:val="21"/>
          <w:highlight w:val="none"/>
        </w:rPr>
        <w:br w:type="page"/>
      </w:r>
    </w:p>
    <w:p w14:paraId="2FF1035A">
      <w:pPr>
        <w:jc w:val="center"/>
        <w:rPr>
          <w:rFonts w:hint="eastAsia" w:hAnsi="Courier New"/>
          <w:b/>
          <w:bCs/>
          <w:color w:val="auto"/>
          <w:sz w:val="28"/>
          <w:szCs w:val="28"/>
          <w:highlight w:val="none"/>
        </w:rPr>
      </w:pPr>
      <w:r>
        <w:rPr>
          <w:rFonts w:hint="eastAsia" w:hAnsi="Courier New"/>
          <w:b/>
          <w:bCs/>
          <w:color w:val="auto"/>
          <w:sz w:val="28"/>
          <w:szCs w:val="28"/>
          <w:highlight w:val="none"/>
        </w:rPr>
        <w:t>一、协议书</w:t>
      </w:r>
    </w:p>
    <w:p w14:paraId="2DB710FD">
      <w:pPr>
        <w:rPr>
          <w:rFonts w:hint="eastAsia" w:hAnsi="Courier New"/>
          <w:b/>
          <w:bCs/>
          <w:color w:val="auto"/>
          <w:szCs w:val="21"/>
          <w:highlight w:val="none"/>
        </w:rPr>
      </w:pPr>
    </w:p>
    <w:p w14:paraId="0A591483">
      <w:pPr>
        <w:spacing w:line="360" w:lineRule="exact"/>
        <w:rPr>
          <w:rFonts w:hint="eastAsia" w:hAnsi="Courier New"/>
          <w:color w:val="auto"/>
          <w:szCs w:val="21"/>
          <w:highlight w:val="none"/>
        </w:rPr>
      </w:pPr>
      <w:r>
        <w:rPr>
          <w:rFonts w:hint="eastAsia" w:hAnsi="Courier New"/>
          <w:color w:val="auto"/>
          <w:szCs w:val="21"/>
          <w:highlight w:val="none"/>
        </w:rPr>
        <w:t>发包人（全称）：</w:t>
      </w:r>
      <w:r>
        <w:rPr>
          <w:rFonts w:hint="eastAsia" w:hAnsi="Courier New"/>
          <w:color w:val="auto"/>
          <w:szCs w:val="21"/>
          <w:highlight w:val="none"/>
          <w:u w:val="single"/>
        </w:rPr>
        <w:t xml:space="preserve">                        </w:t>
      </w:r>
    </w:p>
    <w:p w14:paraId="0CF011C9">
      <w:pPr>
        <w:spacing w:line="360" w:lineRule="exact"/>
        <w:rPr>
          <w:rFonts w:hint="eastAsia" w:hAnsi="Courier New"/>
          <w:color w:val="auto"/>
          <w:szCs w:val="21"/>
          <w:highlight w:val="none"/>
        </w:rPr>
      </w:pPr>
      <w:r>
        <w:rPr>
          <w:rFonts w:hint="eastAsia" w:hAnsi="Courier New"/>
          <w:color w:val="auto"/>
          <w:szCs w:val="21"/>
          <w:highlight w:val="none"/>
        </w:rPr>
        <w:t>承包人（全称）：</w:t>
      </w:r>
      <w:r>
        <w:rPr>
          <w:rFonts w:hint="eastAsia" w:hAnsi="Courier New"/>
          <w:color w:val="auto"/>
          <w:szCs w:val="21"/>
          <w:highlight w:val="none"/>
          <w:u w:val="single"/>
        </w:rPr>
        <w:t xml:space="preserve">                        </w:t>
      </w:r>
      <w:r>
        <w:rPr>
          <w:rFonts w:hint="eastAsia" w:hAnsi="Courier New"/>
          <w:color w:val="auto"/>
          <w:szCs w:val="21"/>
          <w:highlight w:val="none"/>
        </w:rPr>
        <w:t xml:space="preserve">  </w:t>
      </w:r>
    </w:p>
    <w:p w14:paraId="145A9306">
      <w:pPr>
        <w:spacing w:line="360" w:lineRule="exact"/>
        <w:rPr>
          <w:rFonts w:hint="eastAsia" w:hAnsi="Courier New"/>
          <w:color w:val="auto"/>
          <w:szCs w:val="21"/>
          <w:highlight w:val="none"/>
        </w:rPr>
      </w:pPr>
      <w:r>
        <w:rPr>
          <w:rFonts w:hint="eastAsia" w:hAnsi="Courier New"/>
          <w:color w:val="auto"/>
          <w:szCs w:val="21"/>
          <w:highlight w:val="none"/>
        </w:rPr>
        <w:t xml:space="preserve">    </w:t>
      </w:r>
    </w:p>
    <w:p w14:paraId="75C821F6">
      <w:pPr>
        <w:spacing w:line="360" w:lineRule="exact"/>
        <w:rPr>
          <w:rFonts w:hint="eastAsia" w:hAnsi="Courier New"/>
          <w:color w:val="auto"/>
          <w:szCs w:val="21"/>
          <w:highlight w:val="none"/>
        </w:rPr>
      </w:pPr>
      <w:r>
        <w:rPr>
          <w:rFonts w:hint="eastAsia" w:hAnsi="Courier New"/>
          <w:color w:val="auto"/>
          <w:szCs w:val="21"/>
          <w:highlight w:val="none"/>
        </w:rPr>
        <w:t xml:space="preserve">    依照《中华人民共和国政府采购法》、《中华人民共和国招标投标法》、《中华人民共和国</w:t>
      </w:r>
      <w:r>
        <w:rPr>
          <w:rFonts w:hint="eastAsia" w:hAnsi="Courier New"/>
          <w:color w:val="auto"/>
          <w:szCs w:val="21"/>
          <w:highlight w:val="none"/>
          <w:lang w:eastAsia="zh-CN"/>
        </w:rPr>
        <w:t>民法典</w:t>
      </w:r>
      <w:r>
        <w:rPr>
          <w:rFonts w:hint="eastAsia" w:hAnsi="Courier New"/>
          <w:color w:val="auto"/>
          <w:szCs w:val="21"/>
          <w:highlight w:val="none"/>
        </w:rPr>
        <w:t>》和《中华人民共和国建筑法》及其他有关法律、行政法规，遵循平等、自愿、公平和诚实信用的原则，双方就本建设工程施工事项协商一致，订立本合同。</w:t>
      </w:r>
    </w:p>
    <w:p w14:paraId="291D0606">
      <w:pPr>
        <w:spacing w:line="360" w:lineRule="exact"/>
        <w:rPr>
          <w:rFonts w:hint="eastAsia" w:hAnsi="Courier New"/>
          <w:color w:val="auto"/>
          <w:szCs w:val="21"/>
          <w:highlight w:val="none"/>
        </w:rPr>
      </w:pPr>
      <w:r>
        <w:rPr>
          <w:rFonts w:hint="eastAsia" w:hAnsi="Courier New"/>
          <w:color w:val="auto"/>
          <w:szCs w:val="21"/>
          <w:highlight w:val="none"/>
        </w:rPr>
        <w:t>一、工程概况</w:t>
      </w:r>
    </w:p>
    <w:p w14:paraId="6908CB13">
      <w:pPr>
        <w:spacing w:line="360" w:lineRule="exact"/>
        <w:rPr>
          <w:rFonts w:hint="eastAsia" w:hAnsi="Courier New"/>
          <w:color w:val="auto"/>
          <w:szCs w:val="21"/>
          <w:highlight w:val="none"/>
        </w:rPr>
      </w:pPr>
      <w:r>
        <w:rPr>
          <w:rFonts w:hint="eastAsia" w:hAnsi="Courier New"/>
          <w:color w:val="auto"/>
          <w:szCs w:val="21"/>
          <w:highlight w:val="none"/>
        </w:rPr>
        <w:t xml:space="preserve">    工程名称：</w:t>
      </w:r>
    </w:p>
    <w:p w14:paraId="24E90BA0">
      <w:pPr>
        <w:spacing w:line="360" w:lineRule="exact"/>
        <w:rPr>
          <w:rFonts w:hint="eastAsia" w:hAnsi="Courier New"/>
          <w:color w:val="auto"/>
          <w:szCs w:val="21"/>
          <w:highlight w:val="none"/>
        </w:rPr>
      </w:pPr>
      <w:r>
        <w:rPr>
          <w:rFonts w:hint="eastAsia" w:hAnsi="Courier New"/>
          <w:color w:val="auto"/>
          <w:szCs w:val="21"/>
          <w:highlight w:val="none"/>
        </w:rPr>
        <w:t xml:space="preserve">    工程地点：</w:t>
      </w:r>
    </w:p>
    <w:p w14:paraId="1C567F3D">
      <w:pPr>
        <w:spacing w:line="360" w:lineRule="exact"/>
        <w:rPr>
          <w:rFonts w:hint="eastAsia" w:hAnsi="Courier New"/>
          <w:color w:val="auto"/>
          <w:szCs w:val="21"/>
          <w:highlight w:val="none"/>
          <w:shd w:val="clear" w:color="auto" w:fill="FFC000"/>
        </w:rPr>
      </w:pPr>
      <w:r>
        <w:rPr>
          <w:rFonts w:hint="eastAsia" w:hAnsi="Courier New"/>
          <w:color w:val="auto"/>
          <w:szCs w:val="21"/>
          <w:highlight w:val="none"/>
        </w:rPr>
        <w:t xml:space="preserve">    工程内容：</w:t>
      </w:r>
    </w:p>
    <w:p w14:paraId="5D0B7CEF">
      <w:pPr>
        <w:spacing w:line="360" w:lineRule="exact"/>
        <w:ind w:firstLine="420"/>
        <w:rPr>
          <w:rFonts w:hint="eastAsia" w:hAnsi="Courier New"/>
          <w:color w:val="auto"/>
          <w:szCs w:val="21"/>
          <w:highlight w:val="none"/>
        </w:rPr>
      </w:pPr>
      <w:r>
        <w:rPr>
          <w:rFonts w:hint="eastAsia" w:hAnsi="Courier New"/>
          <w:color w:val="auto"/>
          <w:szCs w:val="21"/>
          <w:highlight w:val="none"/>
        </w:rPr>
        <w:t>建筑规模：</w:t>
      </w:r>
    </w:p>
    <w:p w14:paraId="358DB34D">
      <w:pPr>
        <w:spacing w:line="360" w:lineRule="exact"/>
        <w:ind w:firstLine="420"/>
        <w:rPr>
          <w:rFonts w:hint="eastAsia" w:hAnsi="Courier New"/>
          <w:color w:val="auto"/>
          <w:szCs w:val="21"/>
          <w:highlight w:val="none"/>
        </w:rPr>
      </w:pPr>
      <w:r>
        <w:rPr>
          <w:rFonts w:hint="eastAsia" w:hAnsi="Courier New"/>
          <w:color w:val="auto"/>
          <w:szCs w:val="21"/>
          <w:highlight w:val="none"/>
        </w:rPr>
        <w:t>工程立项批准文号：</w:t>
      </w:r>
    </w:p>
    <w:p w14:paraId="6E3728D1">
      <w:pPr>
        <w:spacing w:line="360" w:lineRule="exact"/>
        <w:rPr>
          <w:rFonts w:hint="eastAsia" w:hAnsi="Courier New"/>
          <w:color w:val="auto"/>
          <w:szCs w:val="21"/>
          <w:highlight w:val="none"/>
        </w:rPr>
      </w:pPr>
      <w:r>
        <w:rPr>
          <w:rFonts w:hint="eastAsia" w:hAnsi="Courier New"/>
          <w:color w:val="auto"/>
          <w:szCs w:val="21"/>
          <w:highlight w:val="none"/>
        </w:rPr>
        <w:t xml:space="preserve">    资金来源：</w:t>
      </w:r>
    </w:p>
    <w:p w14:paraId="2CD498A5">
      <w:pPr>
        <w:spacing w:line="360" w:lineRule="exact"/>
        <w:rPr>
          <w:rFonts w:hint="eastAsia" w:hAnsi="Courier New"/>
          <w:color w:val="auto"/>
          <w:szCs w:val="21"/>
          <w:highlight w:val="none"/>
        </w:rPr>
      </w:pPr>
      <w:r>
        <w:rPr>
          <w:rFonts w:hint="eastAsia" w:hAnsi="Courier New"/>
          <w:color w:val="auto"/>
          <w:szCs w:val="21"/>
          <w:highlight w:val="none"/>
        </w:rPr>
        <w:t>二、工程承包范围</w:t>
      </w:r>
    </w:p>
    <w:p w14:paraId="2601618D">
      <w:pPr>
        <w:spacing w:line="360" w:lineRule="exact"/>
        <w:rPr>
          <w:rFonts w:hint="eastAsia" w:hAnsi="Courier New"/>
          <w:color w:val="auto"/>
          <w:szCs w:val="21"/>
          <w:highlight w:val="none"/>
        </w:rPr>
      </w:pPr>
      <w:r>
        <w:rPr>
          <w:rFonts w:hint="eastAsia" w:hAnsi="Courier New"/>
          <w:color w:val="auto"/>
          <w:szCs w:val="21"/>
          <w:highlight w:val="none"/>
        </w:rPr>
        <w:t xml:space="preserve">    承包范围：</w:t>
      </w:r>
    </w:p>
    <w:p w14:paraId="0A0C33AE">
      <w:pPr>
        <w:spacing w:line="360" w:lineRule="exact"/>
        <w:rPr>
          <w:rFonts w:hint="eastAsia" w:hAnsi="Courier New"/>
          <w:color w:val="auto"/>
          <w:szCs w:val="21"/>
          <w:highlight w:val="none"/>
        </w:rPr>
      </w:pPr>
      <w:r>
        <w:rPr>
          <w:rFonts w:hint="eastAsia" w:hAnsi="Courier New"/>
          <w:color w:val="auto"/>
          <w:szCs w:val="21"/>
          <w:highlight w:val="none"/>
        </w:rPr>
        <w:t>三、合同工期</w:t>
      </w:r>
    </w:p>
    <w:p w14:paraId="25ECFDD7">
      <w:pPr>
        <w:spacing w:line="360" w:lineRule="exact"/>
        <w:rPr>
          <w:rFonts w:hint="eastAsia" w:hAnsi="Courier New"/>
          <w:color w:val="auto"/>
          <w:szCs w:val="21"/>
          <w:highlight w:val="none"/>
        </w:rPr>
      </w:pPr>
      <w:r>
        <w:rPr>
          <w:rFonts w:hint="eastAsia" w:hAnsi="Courier New"/>
          <w:color w:val="auto"/>
          <w:szCs w:val="21"/>
          <w:highlight w:val="none"/>
        </w:rPr>
        <w:t xml:space="preserve">    开工日期：</w:t>
      </w:r>
      <w:r>
        <w:rPr>
          <w:rFonts w:hint="eastAsia" w:hAnsi="Courier New"/>
          <w:color w:val="auto"/>
          <w:szCs w:val="21"/>
          <w:highlight w:val="none"/>
          <w:u w:val="single"/>
        </w:rPr>
        <w:t xml:space="preserve">以总监理工程师开具并有发包人签认的开工令为准 </w:t>
      </w:r>
      <w:r>
        <w:rPr>
          <w:rFonts w:hint="eastAsia" w:hAnsi="Courier New"/>
          <w:color w:val="auto"/>
          <w:szCs w:val="21"/>
          <w:highlight w:val="none"/>
        </w:rPr>
        <w:t>。</w:t>
      </w:r>
    </w:p>
    <w:p w14:paraId="1F8DB211">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竣工日期：</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0BA4F3FD">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合同工期总日历天数：</w:t>
      </w:r>
      <w:r>
        <w:rPr>
          <w:rFonts w:hint="eastAsia" w:hAnsi="Courier New"/>
          <w:color w:val="auto"/>
          <w:szCs w:val="21"/>
          <w:highlight w:val="none"/>
          <w:u w:val="single"/>
        </w:rPr>
        <w:t xml:space="preserve">      </w:t>
      </w:r>
      <w:r>
        <w:rPr>
          <w:rFonts w:hint="eastAsia" w:hAnsi="Courier New"/>
          <w:color w:val="auto"/>
          <w:szCs w:val="21"/>
          <w:highlight w:val="none"/>
        </w:rPr>
        <w:t>天。</w:t>
      </w:r>
    </w:p>
    <w:p w14:paraId="22573E73">
      <w:pPr>
        <w:spacing w:line="360" w:lineRule="exact"/>
        <w:rPr>
          <w:rFonts w:hint="eastAsia" w:hAnsi="Courier New"/>
          <w:color w:val="auto"/>
          <w:szCs w:val="21"/>
          <w:highlight w:val="none"/>
        </w:rPr>
      </w:pPr>
      <w:r>
        <w:rPr>
          <w:rFonts w:hint="eastAsia" w:hAnsi="Courier New"/>
          <w:color w:val="auto"/>
          <w:szCs w:val="21"/>
          <w:highlight w:val="none"/>
        </w:rPr>
        <w:t>四、质量标准</w:t>
      </w:r>
    </w:p>
    <w:p w14:paraId="5BD7C234">
      <w:pPr>
        <w:spacing w:line="360" w:lineRule="exact"/>
        <w:ind w:firstLine="315" w:firstLineChars="150"/>
        <w:rPr>
          <w:rFonts w:hint="eastAsia" w:hAnsi="Courier New"/>
          <w:color w:val="auto"/>
          <w:szCs w:val="21"/>
          <w:highlight w:val="none"/>
        </w:rPr>
      </w:pPr>
      <w:r>
        <w:rPr>
          <w:rFonts w:hint="eastAsia" w:hAnsi="Courier New"/>
          <w:color w:val="auto"/>
          <w:szCs w:val="21"/>
          <w:highlight w:val="none"/>
        </w:rPr>
        <w:t xml:space="preserve"> 工程质量标准：</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w:t>
      </w:r>
    </w:p>
    <w:p w14:paraId="16521FB8">
      <w:pPr>
        <w:spacing w:line="360" w:lineRule="exact"/>
        <w:rPr>
          <w:rFonts w:hint="eastAsia" w:hAnsi="Courier New"/>
          <w:color w:val="auto"/>
          <w:szCs w:val="21"/>
          <w:highlight w:val="none"/>
        </w:rPr>
      </w:pPr>
      <w:r>
        <w:rPr>
          <w:rFonts w:hint="eastAsia" w:hAnsi="Courier New"/>
          <w:color w:val="auto"/>
          <w:szCs w:val="21"/>
          <w:highlight w:val="none"/>
        </w:rPr>
        <w:t>五、合同价款</w:t>
      </w:r>
    </w:p>
    <w:p w14:paraId="057F9DFD">
      <w:pPr>
        <w:spacing w:line="360" w:lineRule="exact"/>
        <w:ind w:firstLine="440"/>
        <w:rPr>
          <w:rFonts w:hint="eastAsia" w:hAnsi="Courier New"/>
          <w:color w:val="auto"/>
          <w:szCs w:val="21"/>
          <w:highlight w:val="none"/>
        </w:rPr>
      </w:pPr>
      <w:r>
        <w:rPr>
          <w:rFonts w:hint="eastAsia" w:hAnsi="Courier New"/>
          <w:color w:val="auto"/>
          <w:szCs w:val="21"/>
          <w:highlight w:val="none"/>
        </w:rPr>
        <w:t>金额(人民币大写)：</w:t>
      </w:r>
      <w:r>
        <w:rPr>
          <w:rFonts w:hint="eastAsia" w:hAnsi="Courier New"/>
          <w:color w:val="auto"/>
          <w:szCs w:val="21"/>
          <w:highlight w:val="none"/>
          <w:u w:val="single"/>
        </w:rPr>
        <w:t xml:space="preserve">                  </w:t>
      </w:r>
      <w:r>
        <w:rPr>
          <w:rFonts w:hint="eastAsia" w:hAnsi="Courier New"/>
          <w:color w:val="auto"/>
          <w:szCs w:val="21"/>
          <w:highlight w:val="none"/>
        </w:rPr>
        <w:t>元（人民币） ￥：</w:t>
      </w:r>
      <w:r>
        <w:rPr>
          <w:rFonts w:hint="eastAsia" w:hAnsi="Courier New"/>
          <w:color w:val="auto"/>
          <w:szCs w:val="21"/>
          <w:highlight w:val="none"/>
          <w:u w:val="single"/>
        </w:rPr>
        <w:t xml:space="preserve">              </w:t>
      </w:r>
      <w:r>
        <w:rPr>
          <w:rFonts w:hint="eastAsia" w:hAnsi="Courier New"/>
          <w:color w:val="auto"/>
          <w:szCs w:val="21"/>
          <w:highlight w:val="none"/>
        </w:rPr>
        <w:t>元。</w:t>
      </w:r>
    </w:p>
    <w:p w14:paraId="41E66AED">
      <w:pPr>
        <w:spacing w:line="360" w:lineRule="exact"/>
        <w:rPr>
          <w:rFonts w:hint="eastAsia" w:hAnsi="Courier New"/>
          <w:color w:val="auto"/>
          <w:szCs w:val="21"/>
          <w:highlight w:val="none"/>
        </w:rPr>
      </w:pPr>
      <w:r>
        <w:rPr>
          <w:rFonts w:hint="eastAsia" w:hAnsi="Courier New"/>
          <w:color w:val="auto"/>
          <w:szCs w:val="21"/>
          <w:highlight w:val="none"/>
        </w:rPr>
        <w:t>六、组成合同的文件</w:t>
      </w:r>
    </w:p>
    <w:p w14:paraId="6137F590">
      <w:pPr>
        <w:spacing w:line="360" w:lineRule="exact"/>
        <w:rPr>
          <w:rFonts w:hint="eastAsia" w:hAnsi="Courier New"/>
          <w:color w:val="auto"/>
          <w:szCs w:val="21"/>
          <w:highlight w:val="none"/>
        </w:rPr>
      </w:pPr>
      <w:r>
        <w:rPr>
          <w:rFonts w:hint="eastAsia" w:hAnsi="Courier New"/>
          <w:color w:val="auto"/>
          <w:szCs w:val="21"/>
          <w:highlight w:val="none"/>
        </w:rPr>
        <w:t xml:space="preserve">    组成本合同的文件包括：</w:t>
      </w:r>
    </w:p>
    <w:p w14:paraId="3BFCF1E5">
      <w:pPr>
        <w:spacing w:line="360" w:lineRule="exact"/>
        <w:rPr>
          <w:rFonts w:hint="eastAsia" w:hAnsi="Courier New"/>
          <w:color w:val="auto"/>
          <w:szCs w:val="21"/>
          <w:highlight w:val="none"/>
        </w:rPr>
      </w:pPr>
      <w:r>
        <w:rPr>
          <w:rFonts w:hint="eastAsia" w:hAnsi="Courier New"/>
          <w:color w:val="auto"/>
          <w:szCs w:val="21"/>
          <w:highlight w:val="none"/>
        </w:rPr>
        <w:t xml:space="preserve">    1．本合同协议书；</w:t>
      </w:r>
    </w:p>
    <w:p w14:paraId="082BF9FF">
      <w:pPr>
        <w:spacing w:line="360" w:lineRule="exact"/>
        <w:rPr>
          <w:rFonts w:hint="eastAsia" w:hAnsi="Courier New"/>
          <w:color w:val="auto"/>
          <w:szCs w:val="21"/>
          <w:highlight w:val="none"/>
        </w:rPr>
      </w:pPr>
      <w:r>
        <w:rPr>
          <w:rFonts w:hint="eastAsia" w:hAnsi="Courier New"/>
          <w:color w:val="auto"/>
          <w:szCs w:val="21"/>
          <w:highlight w:val="none"/>
        </w:rPr>
        <w:t xml:space="preserve">    2．成交通知书；</w:t>
      </w:r>
    </w:p>
    <w:p w14:paraId="49119A1F">
      <w:pPr>
        <w:spacing w:line="360" w:lineRule="exact"/>
        <w:rPr>
          <w:rFonts w:hint="eastAsia" w:hAnsi="Courier New"/>
          <w:color w:val="auto"/>
          <w:szCs w:val="21"/>
          <w:highlight w:val="none"/>
        </w:rPr>
      </w:pPr>
      <w:r>
        <w:rPr>
          <w:rFonts w:hint="eastAsia" w:hAnsi="Courier New"/>
          <w:color w:val="auto"/>
          <w:szCs w:val="21"/>
          <w:highlight w:val="none"/>
        </w:rPr>
        <w:t xml:space="preserve">    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347F6F39">
      <w:pPr>
        <w:spacing w:line="360" w:lineRule="exact"/>
        <w:rPr>
          <w:rFonts w:hint="eastAsia" w:hAnsi="Courier New"/>
          <w:color w:val="auto"/>
          <w:szCs w:val="21"/>
          <w:highlight w:val="none"/>
        </w:rPr>
      </w:pPr>
      <w:r>
        <w:rPr>
          <w:rFonts w:hint="eastAsia" w:hAnsi="Courier New"/>
          <w:color w:val="auto"/>
          <w:szCs w:val="21"/>
          <w:highlight w:val="none"/>
        </w:rPr>
        <w:t xml:space="preserve">    4．本合同专用条款；</w:t>
      </w:r>
    </w:p>
    <w:p w14:paraId="7DD9D277">
      <w:pPr>
        <w:spacing w:line="360" w:lineRule="exact"/>
        <w:rPr>
          <w:rFonts w:hint="eastAsia" w:hAnsi="Courier New"/>
          <w:color w:val="auto"/>
          <w:szCs w:val="21"/>
          <w:highlight w:val="none"/>
        </w:rPr>
      </w:pPr>
      <w:r>
        <w:rPr>
          <w:rFonts w:hint="eastAsia" w:hAnsi="Courier New"/>
          <w:color w:val="auto"/>
          <w:szCs w:val="21"/>
          <w:highlight w:val="none"/>
        </w:rPr>
        <w:t xml:space="preserve">    5．本合同通用条款；</w:t>
      </w:r>
    </w:p>
    <w:p w14:paraId="7F3000E1">
      <w:pPr>
        <w:spacing w:line="360" w:lineRule="exact"/>
        <w:rPr>
          <w:rFonts w:hint="eastAsia" w:hAnsi="Courier New"/>
          <w:color w:val="auto"/>
          <w:szCs w:val="21"/>
          <w:highlight w:val="none"/>
        </w:rPr>
      </w:pPr>
      <w:r>
        <w:rPr>
          <w:rFonts w:hint="eastAsia" w:hAnsi="Courier New"/>
          <w:color w:val="auto"/>
          <w:szCs w:val="21"/>
          <w:highlight w:val="none"/>
        </w:rPr>
        <w:t xml:space="preserve">    6．标准、规范及有关技术文件；</w:t>
      </w:r>
    </w:p>
    <w:p w14:paraId="5E797370">
      <w:pPr>
        <w:spacing w:line="360" w:lineRule="exact"/>
        <w:rPr>
          <w:rFonts w:hint="eastAsia" w:hAnsi="Courier New"/>
          <w:color w:val="auto"/>
          <w:szCs w:val="21"/>
          <w:highlight w:val="none"/>
        </w:rPr>
      </w:pPr>
      <w:r>
        <w:rPr>
          <w:rFonts w:hint="eastAsia" w:hAnsi="Courier New"/>
          <w:color w:val="auto"/>
          <w:szCs w:val="21"/>
          <w:highlight w:val="none"/>
        </w:rPr>
        <w:t xml:space="preserve">    7．图纸；</w:t>
      </w:r>
    </w:p>
    <w:p w14:paraId="2473BB21">
      <w:pPr>
        <w:spacing w:line="360" w:lineRule="exact"/>
        <w:rPr>
          <w:rFonts w:hint="eastAsia" w:hAnsi="Courier New"/>
          <w:color w:val="auto"/>
          <w:szCs w:val="21"/>
          <w:highlight w:val="none"/>
        </w:rPr>
      </w:pPr>
      <w:r>
        <w:rPr>
          <w:rFonts w:hint="eastAsia" w:hAnsi="Courier New"/>
          <w:color w:val="auto"/>
          <w:szCs w:val="21"/>
          <w:highlight w:val="none"/>
        </w:rPr>
        <w:t xml:space="preserve">    8．工程量清单；</w:t>
      </w:r>
    </w:p>
    <w:p w14:paraId="634C2992">
      <w:pPr>
        <w:spacing w:line="360" w:lineRule="exact"/>
        <w:rPr>
          <w:rFonts w:hint="eastAsia" w:hAnsi="Courier New"/>
          <w:color w:val="auto"/>
          <w:szCs w:val="21"/>
          <w:highlight w:val="none"/>
        </w:rPr>
      </w:pPr>
      <w:r>
        <w:rPr>
          <w:rFonts w:hint="eastAsia" w:hAnsi="Courier New"/>
          <w:color w:val="auto"/>
          <w:szCs w:val="21"/>
          <w:highlight w:val="none"/>
        </w:rPr>
        <w:t xml:space="preserve">    9．采购文件(含补充通知和答疑)；</w:t>
      </w:r>
    </w:p>
    <w:p w14:paraId="16FCBB21">
      <w:pPr>
        <w:spacing w:line="360" w:lineRule="exact"/>
        <w:rPr>
          <w:rFonts w:hint="eastAsia" w:hAnsi="Courier New"/>
          <w:color w:val="auto"/>
          <w:szCs w:val="21"/>
          <w:highlight w:val="none"/>
        </w:rPr>
      </w:pPr>
      <w:r>
        <w:rPr>
          <w:rFonts w:hint="eastAsia" w:hAnsi="Courier New"/>
          <w:color w:val="auto"/>
          <w:szCs w:val="21"/>
          <w:highlight w:val="none"/>
        </w:rPr>
        <w:t xml:space="preserve">    10．廉政责任书；</w:t>
      </w:r>
    </w:p>
    <w:p w14:paraId="48E2AB2E">
      <w:pPr>
        <w:spacing w:line="360" w:lineRule="exact"/>
        <w:rPr>
          <w:rFonts w:hint="eastAsia" w:hAnsi="Courier New"/>
          <w:color w:val="auto"/>
          <w:szCs w:val="21"/>
          <w:highlight w:val="none"/>
        </w:rPr>
      </w:pPr>
      <w:r>
        <w:rPr>
          <w:rFonts w:hint="eastAsia" w:hAnsi="Courier New"/>
          <w:color w:val="auto"/>
          <w:szCs w:val="21"/>
          <w:highlight w:val="none"/>
        </w:rPr>
        <w:t xml:space="preserve">    11．履约保证金缴纳证明；</w:t>
      </w:r>
    </w:p>
    <w:p w14:paraId="3D1FF952">
      <w:pPr>
        <w:spacing w:line="360" w:lineRule="exact"/>
        <w:rPr>
          <w:rFonts w:hint="eastAsia" w:hAnsi="Courier New"/>
          <w:color w:val="auto"/>
          <w:szCs w:val="21"/>
          <w:highlight w:val="none"/>
        </w:rPr>
      </w:pPr>
      <w:r>
        <w:rPr>
          <w:rFonts w:hint="eastAsia" w:hAnsi="Courier New"/>
          <w:color w:val="auto"/>
          <w:szCs w:val="21"/>
          <w:highlight w:val="none"/>
        </w:rPr>
        <w:t xml:space="preserve">   双方有关工程的洽商、变更等书面协议或文件，视为本合同的组成部分。</w:t>
      </w:r>
    </w:p>
    <w:p w14:paraId="7F6469C9">
      <w:pPr>
        <w:spacing w:line="360" w:lineRule="exact"/>
        <w:rPr>
          <w:rFonts w:hint="eastAsia" w:hAnsi="Courier New"/>
          <w:color w:val="auto"/>
          <w:szCs w:val="21"/>
          <w:highlight w:val="none"/>
        </w:rPr>
      </w:pPr>
      <w:r>
        <w:rPr>
          <w:rFonts w:hint="eastAsia" w:hAnsi="Courier New"/>
          <w:color w:val="auto"/>
          <w:szCs w:val="21"/>
          <w:highlight w:val="none"/>
        </w:rPr>
        <w:t xml:space="preserve">七、本协议书中有关词语含义与采购文件第四章(通用条款)中分别赋予它们的定义相同。                                 </w:t>
      </w:r>
    </w:p>
    <w:p w14:paraId="59405CAA">
      <w:pPr>
        <w:spacing w:line="360" w:lineRule="exact"/>
        <w:rPr>
          <w:rFonts w:hint="eastAsia" w:hAnsi="Courier New"/>
          <w:color w:val="auto"/>
          <w:szCs w:val="21"/>
          <w:highlight w:val="none"/>
        </w:rPr>
      </w:pPr>
      <w:r>
        <w:rPr>
          <w:rFonts w:hint="eastAsia" w:hAnsi="Courier New"/>
          <w:color w:val="auto"/>
          <w:szCs w:val="21"/>
          <w:highlight w:val="none"/>
        </w:rPr>
        <w:t>八、承包人向发包人承诺按照合同约定进行施工、竣工并在质量保修期内承担工程质量保修责任。</w:t>
      </w:r>
    </w:p>
    <w:p w14:paraId="2B15D344">
      <w:pPr>
        <w:spacing w:line="360" w:lineRule="exact"/>
        <w:rPr>
          <w:rFonts w:hint="eastAsia" w:hAnsi="Courier New"/>
          <w:color w:val="auto"/>
          <w:szCs w:val="21"/>
          <w:highlight w:val="none"/>
        </w:rPr>
      </w:pPr>
      <w:r>
        <w:rPr>
          <w:rFonts w:hint="eastAsia" w:hAnsi="Courier New"/>
          <w:color w:val="auto"/>
          <w:szCs w:val="21"/>
          <w:highlight w:val="none"/>
        </w:rPr>
        <w:t>九、发包人向承包人承诺按照合同约定的期限和方式支付合同价款及其他应当支付的款项。</w:t>
      </w:r>
    </w:p>
    <w:p w14:paraId="31D49E18">
      <w:pPr>
        <w:spacing w:line="360" w:lineRule="exact"/>
        <w:rPr>
          <w:rFonts w:hint="eastAsia" w:hAnsi="Courier New"/>
          <w:color w:val="auto"/>
          <w:szCs w:val="21"/>
          <w:highlight w:val="none"/>
        </w:rPr>
      </w:pPr>
      <w:r>
        <w:rPr>
          <w:rFonts w:hint="eastAsia" w:hAnsi="Courier New"/>
          <w:color w:val="auto"/>
          <w:szCs w:val="21"/>
          <w:highlight w:val="none"/>
        </w:rPr>
        <w:t>十、合同生效</w:t>
      </w:r>
    </w:p>
    <w:p w14:paraId="7F8EB3FD">
      <w:pPr>
        <w:spacing w:line="360" w:lineRule="exact"/>
        <w:rPr>
          <w:rFonts w:hint="eastAsia" w:hAnsi="Courier New"/>
          <w:color w:val="auto"/>
          <w:szCs w:val="21"/>
          <w:highlight w:val="none"/>
        </w:rPr>
      </w:pPr>
      <w:r>
        <w:rPr>
          <w:rFonts w:hint="eastAsia" w:hAnsi="Courier New"/>
          <w:color w:val="auto"/>
          <w:szCs w:val="21"/>
          <w:highlight w:val="none"/>
        </w:rPr>
        <w:t xml:space="preserve">    合同订立时间：</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0CE71A6B">
      <w:pPr>
        <w:spacing w:line="360" w:lineRule="exact"/>
        <w:rPr>
          <w:rFonts w:hint="eastAsia" w:hAnsi="Courier New"/>
          <w:color w:val="auto"/>
          <w:szCs w:val="21"/>
          <w:highlight w:val="none"/>
          <w:u w:val="single"/>
        </w:rPr>
      </w:pPr>
      <w:r>
        <w:rPr>
          <w:rFonts w:hint="eastAsia" w:hAnsi="Courier New"/>
          <w:color w:val="auto"/>
          <w:szCs w:val="21"/>
          <w:highlight w:val="none"/>
        </w:rPr>
        <w:t xml:space="preserve">    合同订立地点：</w:t>
      </w:r>
      <w:r>
        <w:rPr>
          <w:rFonts w:hint="eastAsia" w:hAnsi="Courier New"/>
          <w:color w:val="auto"/>
          <w:szCs w:val="21"/>
          <w:highlight w:val="none"/>
          <w:u w:val="single"/>
        </w:rPr>
        <w:t>广西钦州市</w:t>
      </w:r>
      <w:r>
        <w:rPr>
          <w:rFonts w:hint="eastAsia" w:hAnsi="Courier New"/>
          <w:color w:val="auto"/>
          <w:szCs w:val="21"/>
          <w:highlight w:val="none"/>
        </w:rPr>
        <w:t>。</w:t>
      </w:r>
    </w:p>
    <w:p w14:paraId="0E0494B9">
      <w:pPr>
        <w:spacing w:line="360" w:lineRule="exact"/>
        <w:rPr>
          <w:rFonts w:hint="eastAsia" w:hAnsi="Courier New"/>
          <w:color w:val="auto"/>
          <w:szCs w:val="21"/>
          <w:highlight w:val="none"/>
        </w:rPr>
      </w:pPr>
      <w:r>
        <w:rPr>
          <w:rFonts w:hint="eastAsia" w:hAnsi="Courier New"/>
          <w:color w:val="auto"/>
          <w:szCs w:val="21"/>
          <w:highlight w:val="none"/>
        </w:rPr>
        <w:t xml:space="preserve">    本合同双方约定</w:t>
      </w:r>
      <w:r>
        <w:rPr>
          <w:rFonts w:hint="eastAsia" w:hAnsi="Courier New"/>
          <w:color w:val="auto"/>
          <w:szCs w:val="21"/>
          <w:highlight w:val="none"/>
          <w:u w:val="single"/>
        </w:rPr>
        <w:t>双方法定代表人或其授权代理人签字或盖章并加盖单位公章后生效</w:t>
      </w:r>
      <w:r>
        <w:rPr>
          <w:rFonts w:hint="eastAsia" w:hAnsi="Courier New"/>
          <w:color w:val="auto"/>
          <w:szCs w:val="21"/>
          <w:highlight w:val="none"/>
        </w:rPr>
        <w:t>。</w:t>
      </w:r>
    </w:p>
    <w:p w14:paraId="60EA66B1">
      <w:pPr>
        <w:tabs>
          <w:tab w:val="left" w:pos="5220"/>
        </w:tabs>
        <w:spacing w:line="360" w:lineRule="exact"/>
        <w:ind w:firstLine="470" w:firstLineChars="224"/>
        <w:rPr>
          <w:rFonts w:hint="eastAsia" w:hAnsi="Courier New"/>
          <w:color w:val="auto"/>
          <w:szCs w:val="21"/>
          <w:highlight w:val="none"/>
        </w:rPr>
      </w:pPr>
      <w:r>
        <w:rPr>
          <w:rFonts w:hint="eastAsia" w:hAnsi="Courier New"/>
          <w:color w:val="auto"/>
          <w:szCs w:val="21"/>
          <w:highlight w:val="none"/>
        </w:rPr>
        <w:t>本合同一式</w:t>
      </w:r>
      <w:r>
        <w:rPr>
          <w:rFonts w:hint="eastAsia" w:hAnsi="Courier New"/>
          <w:color w:val="auto"/>
          <w:szCs w:val="21"/>
          <w:highlight w:val="none"/>
          <w:u w:val="single"/>
          <w:lang w:val="en-US" w:eastAsia="zh-CN"/>
        </w:rPr>
        <w:t>八</w:t>
      </w:r>
      <w:r>
        <w:rPr>
          <w:rFonts w:hint="eastAsia" w:hAnsi="Courier New"/>
          <w:color w:val="auto"/>
          <w:szCs w:val="21"/>
          <w:highlight w:val="none"/>
        </w:rPr>
        <w:t>份，正本</w:t>
      </w:r>
      <w:r>
        <w:rPr>
          <w:rFonts w:hint="eastAsia" w:hAnsi="Courier New"/>
          <w:color w:val="auto"/>
          <w:szCs w:val="21"/>
          <w:highlight w:val="none"/>
          <w:u w:val="single"/>
        </w:rPr>
        <w:t>两</w:t>
      </w:r>
      <w:r>
        <w:rPr>
          <w:rFonts w:hint="eastAsia" w:hAnsi="Courier New"/>
          <w:color w:val="auto"/>
          <w:szCs w:val="21"/>
          <w:highlight w:val="none"/>
        </w:rPr>
        <w:t>份、副本</w:t>
      </w:r>
      <w:r>
        <w:rPr>
          <w:rFonts w:hint="eastAsia" w:hAnsi="Courier New"/>
          <w:color w:val="auto"/>
          <w:szCs w:val="21"/>
          <w:highlight w:val="none"/>
          <w:u w:val="single"/>
          <w:lang w:val="en-US" w:eastAsia="zh-CN"/>
        </w:rPr>
        <w:t>陆</w:t>
      </w:r>
      <w:r>
        <w:rPr>
          <w:rFonts w:hint="eastAsia" w:hAnsi="Courier New"/>
          <w:color w:val="auto"/>
          <w:szCs w:val="21"/>
          <w:highlight w:val="none"/>
        </w:rPr>
        <w:t>份。</w:t>
      </w:r>
    </w:p>
    <w:p w14:paraId="18847C95">
      <w:pPr>
        <w:pStyle w:val="13"/>
        <w:spacing w:line="360" w:lineRule="exact"/>
        <w:ind w:left="479" w:leftChars="228" w:firstLine="52" w:firstLineChars="25"/>
        <w:rPr>
          <w:rFonts w:hint="eastAsia"/>
          <w:color w:val="auto"/>
          <w:highlight w:val="none"/>
        </w:rPr>
      </w:pPr>
    </w:p>
    <w:p w14:paraId="203B2542">
      <w:pPr>
        <w:pStyle w:val="13"/>
        <w:spacing w:line="360" w:lineRule="exact"/>
        <w:ind w:left="479" w:leftChars="228" w:firstLine="52" w:firstLineChars="25"/>
        <w:rPr>
          <w:rFonts w:hint="eastAsia"/>
          <w:color w:val="auto"/>
          <w:highlight w:val="none"/>
        </w:rPr>
      </w:pPr>
      <w:r>
        <w:rPr>
          <w:rFonts w:hint="eastAsia"/>
          <w:color w:val="auto"/>
          <w:highlight w:val="none"/>
        </w:rPr>
        <w:t>发包人：(公章)                    承包人：(公章)</w:t>
      </w:r>
    </w:p>
    <w:p w14:paraId="6C238409">
      <w:pPr>
        <w:pStyle w:val="13"/>
        <w:tabs>
          <w:tab w:val="left" w:pos="4500"/>
        </w:tabs>
        <w:spacing w:line="360" w:lineRule="exact"/>
        <w:ind w:firstLine="540"/>
        <w:rPr>
          <w:rFonts w:hint="eastAsia"/>
          <w:color w:val="auto"/>
          <w:highlight w:val="none"/>
        </w:rPr>
      </w:pPr>
      <w:r>
        <w:rPr>
          <w:rFonts w:hint="eastAsia"/>
          <w:color w:val="auto"/>
          <w:highlight w:val="none"/>
        </w:rPr>
        <w:t>住  所：</w:t>
      </w:r>
      <w:r>
        <w:rPr>
          <w:rFonts w:hint="eastAsia"/>
          <w:color w:val="auto"/>
          <w:highlight w:val="none"/>
        </w:rPr>
        <w:tab/>
      </w:r>
      <w:r>
        <w:rPr>
          <w:rFonts w:hint="eastAsia"/>
          <w:color w:val="auto"/>
          <w:highlight w:val="none"/>
        </w:rPr>
        <w:t xml:space="preserve"> 住  所：</w:t>
      </w:r>
    </w:p>
    <w:p w14:paraId="61267139">
      <w:pPr>
        <w:pStyle w:val="13"/>
        <w:tabs>
          <w:tab w:val="left" w:pos="4500"/>
        </w:tabs>
        <w:spacing w:line="360" w:lineRule="exact"/>
        <w:ind w:firstLine="540"/>
        <w:rPr>
          <w:rFonts w:hint="eastAsia"/>
          <w:color w:val="auto"/>
          <w:highlight w:val="none"/>
        </w:rPr>
      </w:pPr>
      <w:r>
        <w:rPr>
          <w:rFonts w:hint="eastAsia"/>
          <w:color w:val="auto"/>
          <w:highlight w:val="none"/>
        </w:rPr>
        <w:t xml:space="preserve">法定代表人： </w:t>
      </w:r>
      <w:r>
        <w:rPr>
          <w:rFonts w:hint="eastAsia"/>
          <w:color w:val="auto"/>
          <w:highlight w:val="none"/>
        </w:rPr>
        <w:tab/>
      </w:r>
      <w:r>
        <w:rPr>
          <w:rFonts w:hint="eastAsia"/>
          <w:color w:val="auto"/>
          <w:highlight w:val="none"/>
        </w:rPr>
        <w:t xml:space="preserve"> 法定代表人：</w:t>
      </w:r>
    </w:p>
    <w:p w14:paraId="306E7D3A">
      <w:pPr>
        <w:pStyle w:val="13"/>
        <w:tabs>
          <w:tab w:val="left" w:pos="4500"/>
        </w:tabs>
        <w:spacing w:line="360" w:lineRule="exact"/>
        <w:ind w:firstLine="540"/>
        <w:rPr>
          <w:rFonts w:hint="eastAsia"/>
          <w:color w:val="auto"/>
          <w:highlight w:val="none"/>
        </w:rPr>
      </w:pPr>
      <w:r>
        <w:rPr>
          <w:rFonts w:hint="eastAsia"/>
          <w:color w:val="auto"/>
          <w:highlight w:val="none"/>
        </w:rPr>
        <w:t xml:space="preserve">委托代理人： </w:t>
      </w:r>
      <w:r>
        <w:rPr>
          <w:rFonts w:hint="eastAsia"/>
          <w:color w:val="auto"/>
          <w:highlight w:val="none"/>
        </w:rPr>
        <w:tab/>
      </w:r>
      <w:r>
        <w:rPr>
          <w:rFonts w:hint="eastAsia"/>
          <w:color w:val="auto"/>
          <w:highlight w:val="none"/>
        </w:rPr>
        <w:t xml:space="preserve"> 委托代理人：</w:t>
      </w:r>
    </w:p>
    <w:p w14:paraId="1FC9B6C6">
      <w:pPr>
        <w:pStyle w:val="13"/>
        <w:tabs>
          <w:tab w:val="left" w:pos="4500"/>
        </w:tabs>
        <w:spacing w:line="360" w:lineRule="exact"/>
        <w:ind w:firstLine="540"/>
        <w:rPr>
          <w:rFonts w:hint="eastAsia"/>
          <w:color w:val="auto"/>
          <w:highlight w:val="none"/>
        </w:rPr>
      </w:pPr>
      <w:r>
        <w:rPr>
          <w:rFonts w:hint="eastAsia"/>
          <w:color w:val="auto"/>
          <w:highlight w:val="none"/>
        </w:rPr>
        <w:t xml:space="preserve">电  话： </w:t>
      </w:r>
      <w:r>
        <w:rPr>
          <w:rFonts w:hint="eastAsia"/>
          <w:color w:val="auto"/>
          <w:highlight w:val="none"/>
        </w:rPr>
        <w:tab/>
      </w:r>
      <w:r>
        <w:rPr>
          <w:rFonts w:hint="eastAsia"/>
          <w:color w:val="auto"/>
          <w:highlight w:val="none"/>
        </w:rPr>
        <w:t xml:space="preserve"> 电  话：</w:t>
      </w:r>
    </w:p>
    <w:p w14:paraId="7250E732">
      <w:pPr>
        <w:pStyle w:val="13"/>
        <w:tabs>
          <w:tab w:val="left" w:pos="4500"/>
        </w:tabs>
        <w:spacing w:line="360" w:lineRule="exact"/>
        <w:ind w:firstLine="540"/>
        <w:rPr>
          <w:rFonts w:hint="eastAsia"/>
          <w:color w:val="auto"/>
          <w:highlight w:val="none"/>
        </w:rPr>
      </w:pPr>
      <w:r>
        <w:rPr>
          <w:rFonts w:hint="eastAsia"/>
          <w:color w:val="auto"/>
          <w:highlight w:val="none"/>
        </w:rPr>
        <w:t xml:space="preserve">传  真： </w:t>
      </w:r>
      <w:r>
        <w:rPr>
          <w:rFonts w:hint="eastAsia"/>
          <w:color w:val="auto"/>
          <w:highlight w:val="none"/>
        </w:rPr>
        <w:tab/>
      </w:r>
      <w:r>
        <w:rPr>
          <w:rFonts w:hint="eastAsia"/>
          <w:color w:val="auto"/>
          <w:highlight w:val="none"/>
        </w:rPr>
        <w:t xml:space="preserve"> 传  真：</w:t>
      </w:r>
    </w:p>
    <w:p w14:paraId="1F7DECD9">
      <w:pPr>
        <w:pStyle w:val="13"/>
        <w:tabs>
          <w:tab w:val="left" w:pos="4500"/>
        </w:tabs>
        <w:spacing w:line="360" w:lineRule="exact"/>
        <w:ind w:firstLine="540"/>
        <w:rPr>
          <w:rFonts w:hint="eastAsia"/>
          <w:color w:val="auto"/>
          <w:highlight w:val="none"/>
        </w:rPr>
      </w:pPr>
      <w:r>
        <w:rPr>
          <w:rFonts w:hint="eastAsia"/>
          <w:color w:val="auto"/>
          <w:highlight w:val="none"/>
        </w:rPr>
        <w:t xml:space="preserve">开户银行： </w:t>
      </w:r>
      <w:r>
        <w:rPr>
          <w:rFonts w:hint="eastAsia"/>
          <w:color w:val="auto"/>
          <w:highlight w:val="none"/>
        </w:rPr>
        <w:tab/>
      </w:r>
      <w:r>
        <w:rPr>
          <w:rFonts w:hint="eastAsia"/>
          <w:color w:val="auto"/>
          <w:highlight w:val="none"/>
        </w:rPr>
        <w:t xml:space="preserve"> 开户银行：</w:t>
      </w:r>
    </w:p>
    <w:p w14:paraId="73A77D4F">
      <w:pPr>
        <w:pStyle w:val="13"/>
        <w:tabs>
          <w:tab w:val="left" w:pos="4500"/>
        </w:tabs>
        <w:spacing w:line="360" w:lineRule="exact"/>
        <w:ind w:firstLine="540"/>
        <w:rPr>
          <w:rFonts w:hint="eastAsia"/>
          <w:color w:val="auto"/>
          <w:highlight w:val="none"/>
        </w:rPr>
      </w:pPr>
      <w:r>
        <w:rPr>
          <w:rFonts w:hint="eastAsia"/>
          <w:color w:val="auto"/>
          <w:highlight w:val="none"/>
        </w:rPr>
        <w:t xml:space="preserve">帐  号： </w:t>
      </w:r>
      <w:r>
        <w:rPr>
          <w:rFonts w:hint="eastAsia"/>
          <w:color w:val="auto"/>
          <w:highlight w:val="none"/>
        </w:rPr>
        <w:tab/>
      </w:r>
      <w:r>
        <w:rPr>
          <w:rFonts w:hint="eastAsia"/>
          <w:color w:val="auto"/>
          <w:highlight w:val="none"/>
        </w:rPr>
        <w:t xml:space="preserve"> 帐  号：</w:t>
      </w:r>
    </w:p>
    <w:p w14:paraId="1E7B49F1">
      <w:pPr>
        <w:pStyle w:val="13"/>
        <w:tabs>
          <w:tab w:val="left" w:pos="4500"/>
        </w:tabs>
        <w:spacing w:line="360" w:lineRule="exact"/>
        <w:ind w:firstLine="540"/>
        <w:rPr>
          <w:rFonts w:hint="eastAsia"/>
          <w:color w:val="auto"/>
          <w:highlight w:val="none"/>
        </w:rPr>
      </w:pPr>
      <w:r>
        <w:rPr>
          <w:rFonts w:hint="eastAsia"/>
          <w:color w:val="auto"/>
          <w:highlight w:val="none"/>
        </w:rPr>
        <w:t xml:space="preserve">邮政编码： </w:t>
      </w:r>
      <w:r>
        <w:rPr>
          <w:rFonts w:hint="eastAsia"/>
          <w:color w:val="auto"/>
          <w:highlight w:val="none"/>
        </w:rPr>
        <w:tab/>
      </w:r>
      <w:r>
        <w:rPr>
          <w:rFonts w:hint="eastAsia"/>
          <w:color w:val="auto"/>
          <w:highlight w:val="none"/>
        </w:rPr>
        <w:t xml:space="preserve"> 邮政编码：</w:t>
      </w:r>
    </w:p>
    <w:p w14:paraId="72E257D8">
      <w:pPr>
        <w:pStyle w:val="13"/>
        <w:spacing w:line="25" w:lineRule="atLeast"/>
        <w:rPr>
          <w:rFonts w:hint="eastAsia"/>
          <w:color w:val="auto"/>
          <w:highlight w:val="none"/>
        </w:rPr>
      </w:pPr>
    </w:p>
    <w:p w14:paraId="27731032">
      <w:pPr>
        <w:pStyle w:val="13"/>
        <w:spacing w:line="25" w:lineRule="atLeast"/>
        <w:rPr>
          <w:rFonts w:hint="eastAsia"/>
          <w:color w:val="auto"/>
          <w:highlight w:val="none"/>
        </w:rPr>
      </w:pPr>
    </w:p>
    <w:p w14:paraId="669AD93B">
      <w:pPr>
        <w:pStyle w:val="13"/>
        <w:spacing w:line="25" w:lineRule="atLeast"/>
        <w:rPr>
          <w:rFonts w:hint="eastAsia"/>
          <w:color w:val="auto"/>
          <w:highlight w:val="none"/>
        </w:rPr>
      </w:pPr>
    </w:p>
    <w:p w14:paraId="5C924A35">
      <w:pPr>
        <w:pStyle w:val="13"/>
        <w:spacing w:line="25" w:lineRule="atLeast"/>
        <w:rPr>
          <w:rFonts w:hint="eastAsia"/>
          <w:color w:val="auto"/>
          <w:highlight w:val="none"/>
        </w:rPr>
      </w:pPr>
    </w:p>
    <w:p w14:paraId="22BFB227">
      <w:pPr>
        <w:pStyle w:val="13"/>
        <w:spacing w:line="25" w:lineRule="atLeast"/>
        <w:rPr>
          <w:rFonts w:hint="eastAsia"/>
          <w:color w:val="auto"/>
          <w:highlight w:val="none"/>
        </w:rPr>
      </w:pPr>
    </w:p>
    <w:p w14:paraId="653DDEAC">
      <w:pPr>
        <w:pStyle w:val="13"/>
        <w:spacing w:line="25" w:lineRule="atLeast"/>
        <w:rPr>
          <w:rFonts w:hint="eastAsia"/>
          <w:color w:val="auto"/>
          <w:highlight w:val="none"/>
        </w:rPr>
      </w:pPr>
    </w:p>
    <w:p w14:paraId="4CD1D6A5">
      <w:pPr>
        <w:pStyle w:val="13"/>
        <w:spacing w:line="25" w:lineRule="atLeast"/>
        <w:rPr>
          <w:rFonts w:hint="eastAsia"/>
          <w:color w:val="auto"/>
          <w:highlight w:val="none"/>
        </w:rPr>
      </w:pPr>
    </w:p>
    <w:p w14:paraId="720D79D2">
      <w:pPr>
        <w:pStyle w:val="13"/>
        <w:spacing w:line="25" w:lineRule="atLeast"/>
        <w:rPr>
          <w:rFonts w:hint="eastAsia"/>
          <w:color w:val="auto"/>
          <w:highlight w:val="none"/>
        </w:rPr>
      </w:pPr>
    </w:p>
    <w:p w14:paraId="436B8F8D">
      <w:pPr>
        <w:pStyle w:val="13"/>
        <w:spacing w:line="25" w:lineRule="atLeast"/>
        <w:rPr>
          <w:rFonts w:hint="eastAsia"/>
          <w:color w:val="auto"/>
          <w:highlight w:val="none"/>
        </w:rPr>
      </w:pPr>
    </w:p>
    <w:p w14:paraId="6E069679">
      <w:pPr>
        <w:pStyle w:val="13"/>
        <w:spacing w:line="25" w:lineRule="atLeast"/>
        <w:rPr>
          <w:rFonts w:hint="eastAsia"/>
          <w:color w:val="auto"/>
          <w:highlight w:val="none"/>
        </w:rPr>
      </w:pPr>
    </w:p>
    <w:p w14:paraId="573EAE50">
      <w:pPr>
        <w:pStyle w:val="13"/>
        <w:spacing w:line="25" w:lineRule="atLeast"/>
        <w:rPr>
          <w:rFonts w:hint="eastAsia"/>
          <w:color w:val="auto"/>
          <w:highlight w:val="none"/>
        </w:rPr>
      </w:pPr>
    </w:p>
    <w:p w14:paraId="734D2C54">
      <w:pPr>
        <w:pStyle w:val="13"/>
        <w:spacing w:line="25" w:lineRule="atLeast"/>
        <w:rPr>
          <w:rFonts w:hint="eastAsia"/>
          <w:color w:val="auto"/>
          <w:highlight w:val="none"/>
        </w:rPr>
      </w:pPr>
    </w:p>
    <w:p w14:paraId="0242C606">
      <w:pPr>
        <w:pStyle w:val="13"/>
        <w:spacing w:line="25" w:lineRule="atLeast"/>
        <w:rPr>
          <w:rFonts w:hint="eastAsia"/>
          <w:color w:val="auto"/>
          <w:highlight w:val="none"/>
        </w:rPr>
      </w:pPr>
      <w:r>
        <w:rPr>
          <w:rFonts w:hint="eastAsia"/>
          <w:color w:val="auto"/>
          <w:highlight w:val="none"/>
        </w:rPr>
        <w:br w:type="page"/>
      </w:r>
    </w:p>
    <w:p w14:paraId="22836266">
      <w:pPr>
        <w:numPr>
          <w:ilvl w:val="0"/>
          <w:numId w:val="7"/>
        </w:numPr>
        <w:adjustRightInd w:val="0"/>
        <w:spacing w:line="312" w:lineRule="atLeast"/>
        <w:jc w:val="center"/>
        <w:textAlignment w:val="baseline"/>
        <w:rPr>
          <w:rFonts w:hint="eastAsia" w:hAnsi="Courier New"/>
          <w:b/>
          <w:bCs/>
          <w:color w:val="auto"/>
          <w:szCs w:val="21"/>
          <w:highlight w:val="none"/>
        </w:rPr>
      </w:pPr>
      <w:r>
        <w:rPr>
          <w:rFonts w:hint="eastAsia" w:hAnsi="Courier New"/>
          <w:b/>
          <w:bCs/>
          <w:color w:val="auto"/>
          <w:szCs w:val="21"/>
          <w:highlight w:val="none"/>
        </w:rPr>
        <w:t>专用条款</w:t>
      </w:r>
    </w:p>
    <w:p w14:paraId="5E4B13D1">
      <w:pPr>
        <w:rPr>
          <w:rFonts w:hint="eastAsia" w:hAnsi="Courier New"/>
          <w:b/>
          <w:bCs/>
          <w:color w:val="auto"/>
          <w:szCs w:val="21"/>
          <w:highlight w:val="none"/>
        </w:rPr>
      </w:pPr>
      <w:r>
        <w:rPr>
          <w:rFonts w:hint="eastAsia" w:hAnsi="Courier New"/>
          <w:b/>
          <w:bCs/>
          <w:color w:val="auto"/>
          <w:szCs w:val="21"/>
          <w:highlight w:val="none"/>
        </w:rPr>
        <w:t>一、词语定义及合同文件</w:t>
      </w:r>
    </w:p>
    <w:p w14:paraId="7D8B794B">
      <w:pPr>
        <w:pStyle w:val="13"/>
        <w:spacing w:line="360" w:lineRule="exact"/>
        <w:ind w:firstLine="487" w:firstLineChars="232"/>
        <w:rPr>
          <w:rFonts w:hint="eastAsia"/>
          <w:color w:val="auto"/>
          <w:highlight w:val="none"/>
        </w:rPr>
      </w:pPr>
      <w:r>
        <w:rPr>
          <w:rFonts w:hint="eastAsia"/>
          <w:color w:val="auto"/>
          <w:highlight w:val="none"/>
        </w:rPr>
        <w:t>2.合同文件及解释顺序</w:t>
      </w:r>
    </w:p>
    <w:p w14:paraId="5696D491">
      <w:pPr>
        <w:spacing w:line="360" w:lineRule="exact"/>
        <w:ind w:firstLine="501" w:firstLineChars="239"/>
        <w:rPr>
          <w:rFonts w:hint="eastAsia" w:hAnsi="Courier New"/>
          <w:color w:val="auto"/>
          <w:szCs w:val="21"/>
          <w:highlight w:val="none"/>
        </w:rPr>
      </w:pPr>
      <w:r>
        <w:rPr>
          <w:rFonts w:hint="eastAsia" w:hAnsi="Courier New"/>
          <w:color w:val="auto"/>
          <w:szCs w:val="21"/>
          <w:highlight w:val="none"/>
        </w:rPr>
        <w:t>合同文件组成及解释顺序：</w:t>
      </w:r>
    </w:p>
    <w:p w14:paraId="2C6A83C0">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(l)本合同协议书；</w:t>
      </w:r>
    </w:p>
    <w:p w14:paraId="35CCBA0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(2)成交通知书；</w:t>
      </w:r>
    </w:p>
    <w:p w14:paraId="720A9143">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64FB0BC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(4)本合同专用条款；</w:t>
      </w:r>
    </w:p>
    <w:p w14:paraId="1DFE3157">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(5)本合同通用条款；</w:t>
      </w:r>
    </w:p>
    <w:p w14:paraId="7877B36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 采购文件(含补充通知和答疑)；</w:t>
      </w:r>
    </w:p>
    <w:p w14:paraId="2D23506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(7)标准、规范及有关技术文件；</w:t>
      </w:r>
    </w:p>
    <w:p w14:paraId="124EF870">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(8)图纸；</w:t>
      </w:r>
    </w:p>
    <w:p w14:paraId="4B530F5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(9)工程报价单或预算书。</w:t>
      </w:r>
    </w:p>
    <w:p w14:paraId="7AD2415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3．语言文字和适用法律、标准及规范</w:t>
      </w:r>
    </w:p>
    <w:p w14:paraId="0E8E77CA">
      <w:pPr>
        <w:tabs>
          <w:tab w:val="left" w:pos="5220"/>
        </w:tabs>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3.1本合同除使用汉语外，无其它语言文字。</w:t>
      </w:r>
    </w:p>
    <w:p w14:paraId="3DEBD50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3.2适用法律和法规    </w:t>
      </w:r>
    </w:p>
    <w:p w14:paraId="3A35562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需要明示的法律、行政法规：现行的国家法律和行政法规，工程所在地政府的有关法规和规章 。</w:t>
      </w:r>
    </w:p>
    <w:p w14:paraId="4BEB10A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3.3适用标准、规范    </w:t>
      </w:r>
    </w:p>
    <w:p w14:paraId="78E845F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适用标准、规范的名称：现行的国家标准、规范、行业标准、规范等（本条款应于签订合同时由甲乙双方协商后写明具体标准、规范的名称及编号）。</w:t>
      </w:r>
    </w:p>
    <w:p w14:paraId="0C5F8FE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发包人提供标准、规范的时间：无 。</w:t>
      </w:r>
    </w:p>
    <w:p w14:paraId="1EA5686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国内没有相应标准、规范时的约定：无 。</w:t>
      </w:r>
    </w:p>
    <w:p w14:paraId="4DA1369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4．图纸  </w:t>
      </w:r>
    </w:p>
    <w:p w14:paraId="798C4CB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4.1  发包人向承包人提供图纸日期和套数：合同签定 五 天后提供一式 二 份图纸。</w:t>
      </w:r>
    </w:p>
    <w:p w14:paraId="5934EF7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发包人对图纸的保密要求：无  。    </w:t>
      </w:r>
    </w:p>
    <w:p w14:paraId="07374F4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使用国外图纸的要求及费用承担：无  。</w:t>
      </w:r>
    </w:p>
    <w:p w14:paraId="7682CCB0">
      <w:pPr>
        <w:spacing w:line="360" w:lineRule="exact"/>
        <w:rPr>
          <w:rFonts w:hint="eastAsia" w:hAnsi="Courier New"/>
          <w:b/>
          <w:bCs/>
          <w:color w:val="auto"/>
          <w:szCs w:val="21"/>
          <w:highlight w:val="none"/>
        </w:rPr>
      </w:pPr>
      <w:r>
        <w:rPr>
          <w:rFonts w:hint="eastAsia" w:hAnsi="Courier New"/>
          <w:b/>
          <w:bCs/>
          <w:color w:val="auto"/>
          <w:szCs w:val="21"/>
          <w:highlight w:val="none"/>
        </w:rPr>
        <w:t>二、双方一般权利和义务</w:t>
      </w:r>
    </w:p>
    <w:p w14:paraId="673BE3A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5．工程师</w:t>
      </w:r>
    </w:p>
    <w:p w14:paraId="0DBBFC87">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5.2监理单位委派的工程师</w:t>
      </w:r>
    </w:p>
    <w:p w14:paraId="54A6AD9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姓名：           职务：            。</w:t>
      </w:r>
    </w:p>
    <w:p w14:paraId="745A9A5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发包人委托的职权：按本工程的监理合同中的有关条款 。</w:t>
      </w:r>
    </w:p>
    <w:p w14:paraId="26749B1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需要取得发包人批准才能行使的职权：接本工程的监理合同中的有关条款。</w:t>
      </w:r>
    </w:p>
    <w:p w14:paraId="37ACD6F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5.3发包人派驻的工程师</w:t>
      </w:r>
    </w:p>
    <w:p w14:paraId="49AC78B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姓名：       职务：       </w:t>
      </w:r>
    </w:p>
    <w:p w14:paraId="51F6ED70">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职权：包发人委派的职权范围。</w:t>
      </w:r>
    </w:p>
    <w:p w14:paraId="5D701CC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5.6不实行监理的，工程师的职权：无 。</w:t>
      </w:r>
    </w:p>
    <w:p w14:paraId="66B1F2B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7．项目负责人</w:t>
      </w:r>
    </w:p>
    <w:p w14:paraId="44A42C6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7.1姓名：       职务：      </w:t>
      </w:r>
    </w:p>
    <w:p w14:paraId="4B3F21F0">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8．发包人工作</w:t>
      </w:r>
    </w:p>
    <w:p w14:paraId="2D7741D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8.1  发包人应按约定的时间和要求完成以下工作：</w:t>
      </w:r>
    </w:p>
    <w:p w14:paraId="64E0775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(1)施工场地具备施工条件的要求及完成的时间：  于开工前七天。</w:t>
      </w:r>
    </w:p>
    <w:p w14:paraId="308BC41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*(2)将施工所需的水、电和电讯线路接至施工场地的时间、地点和供应要求：由承包人在竞标报价中自行考虑。若供电部门的原因造成停电，承包人必须自行解决施工用电，费用自理。</w:t>
      </w:r>
    </w:p>
    <w:p w14:paraId="657E3E3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(3)施工场地与公共道路的通道开通时间和要求：  已开通   。</w:t>
      </w:r>
    </w:p>
    <w:p w14:paraId="51B7949A">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*(4)工程地质和地下管线资料的提供时间：采购时已提供，由承包人现场勘测，费用自理 。</w:t>
      </w:r>
    </w:p>
    <w:p w14:paraId="4193F13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(5)由发包人办理的施工所需证件、批件的名称和完成时间：  由发包人负责办理 。</w:t>
      </w:r>
    </w:p>
    <w:p w14:paraId="1779549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(6)水准点与座标控制点交验要求：于开工前七日内现场交验，双方做好签认工作 。</w:t>
      </w:r>
    </w:p>
    <w:p w14:paraId="563105D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(7)图纸会审和设计交底时间：于开工前七天 。  </w:t>
      </w:r>
    </w:p>
    <w:p w14:paraId="121EE528">
      <w:pPr>
        <w:spacing w:line="360" w:lineRule="exact"/>
        <w:ind w:firstLine="516" w:firstLineChars="246"/>
        <w:rPr>
          <w:rFonts w:hint="eastAsia" w:hAnsi="宋体"/>
          <w:b/>
          <w:bCs/>
          <w:color w:val="auto"/>
          <w:szCs w:val="21"/>
          <w:highlight w:val="none"/>
          <w:u w:val="single"/>
        </w:rPr>
      </w:pPr>
      <w:r>
        <w:rPr>
          <w:rFonts w:hint="eastAsia" w:hAnsi="Courier New"/>
          <w:color w:val="auto"/>
          <w:szCs w:val="21"/>
          <w:highlight w:val="none"/>
        </w:rPr>
        <w:t>*(8)协调处理施工场地周围地下管线和邻近建筑物、构筑物(含文物保护建筑</w:t>
      </w:r>
      <w:r>
        <w:rPr>
          <w:rFonts w:hint="eastAsia" w:hAnsi="宋体"/>
          <w:b/>
          <w:bCs/>
          <w:color w:val="auto"/>
          <w:szCs w:val="21"/>
          <w:highlight w:val="none"/>
        </w:rPr>
        <w:t>)、古树名木的保护工作：</w:t>
      </w:r>
      <w:r>
        <w:rPr>
          <w:rFonts w:hint="eastAsia" w:hAnsi="宋体"/>
          <w:b/>
          <w:bCs/>
          <w:color w:val="auto"/>
          <w:szCs w:val="21"/>
          <w:highlight w:val="none"/>
          <w:u w:val="single"/>
        </w:rPr>
        <w:t xml:space="preserve">  由发包人协调，相应费用由承包人承担 </w:t>
      </w:r>
      <w:r>
        <w:rPr>
          <w:rFonts w:hint="eastAsia" w:hAnsi="宋体"/>
          <w:b/>
          <w:bCs/>
          <w:color w:val="auto"/>
          <w:szCs w:val="21"/>
          <w:highlight w:val="none"/>
        </w:rPr>
        <w:t xml:space="preserve"> 。</w:t>
      </w:r>
    </w:p>
    <w:p w14:paraId="627F8C45">
      <w:pPr>
        <w:spacing w:line="360" w:lineRule="exact"/>
        <w:ind w:firstLine="516" w:firstLineChars="246"/>
        <w:rPr>
          <w:rFonts w:hint="eastAsia" w:hAnsi="宋体"/>
          <w:color w:val="auto"/>
          <w:szCs w:val="21"/>
          <w:highlight w:val="none"/>
        </w:rPr>
      </w:pPr>
      <w:r>
        <w:rPr>
          <w:rFonts w:hint="eastAsia" w:hAnsi="宋体"/>
          <w:color w:val="auto"/>
          <w:szCs w:val="21"/>
          <w:highlight w:val="none"/>
        </w:rPr>
        <w:t>(9)双方约定发包人应做的其他工作：</w:t>
      </w:r>
      <w:r>
        <w:rPr>
          <w:rFonts w:hint="eastAsia" w:hAnsi="宋体"/>
          <w:color w:val="auto"/>
          <w:szCs w:val="21"/>
          <w:highlight w:val="none"/>
          <w:u w:val="single"/>
        </w:rPr>
        <w:t xml:space="preserve">无 </w:t>
      </w:r>
      <w:r>
        <w:rPr>
          <w:rFonts w:hint="eastAsia" w:hAnsi="宋体"/>
          <w:color w:val="auto"/>
          <w:szCs w:val="21"/>
          <w:highlight w:val="none"/>
        </w:rPr>
        <w:t>。</w:t>
      </w:r>
    </w:p>
    <w:p w14:paraId="6230D222">
      <w:pPr>
        <w:spacing w:line="360" w:lineRule="exact"/>
        <w:ind w:firstLine="516" w:firstLineChars="246"/>
        <w:jc w:val="left"/>
        <w:rPr>
          <w:rFonts w:hint="eastAsia" w:hAnsi="宋体"/>
          <w:color w:val="auto"/>
          <w:szCs w:val="21"/>
          <w:highlight w:val="none"/>
          <w:u w:val="single"/>
        </w:rPr>
      </w:pPr>
      <w:r>
        <w:rPr>
          <w:rFonts w:hint="eastAsia" w:hAnsi="宋体"/>
          <w:color w:val="auto"/>
          <w:szCs w:val="21"/>
          <w:highlight w:val="none"/>
        </w:rPr>
        <w:t xml:space="preserve"> 8.2发包人委托承包人办理的工作：</w:t>
      </w:r>
      <w:r>
        <w:rPr>
          <w:rFonts w:hint="eastAsia" w:hAnsi="宋体"/>
          <w:color w:val="auto"/>
          <w:szCs w:val="21"/>
          <w:highlight w:val="none"/>
          <w:u w:val="single"/>
        </w:rPr>
        <w:t xml:space="preserve">                                    </w:t>
      </w:r>
      <w:r>
        <w:rPr>
          <w:rFonts w:hint="eastAsia" w:hAnsi="宋体"/>
          <w:color w:val="auto"/>
          <w:szCs w:val="21"/>
          <w:highlight w:val="none"/>
        </w:rPr>
        <w:t>。</w:t>
      </w:r>
    </w:p>
    <w:p w14:paraId="6B96A007">
      <w:pPr>
        <w:spacing w:line="360" w:lineRule="exact"/>
        <w:ind w:firstLine="519" w:firstLineChars="246"/>
        <w:rPr>
          <w:rFonts w:hint="eastAsia" w:hAnsi="宋体"/>
          <w:color w:val="auto"/>
          <w:szCs w:val="21"/>
          <w:highlight w:val="none"/>
        </w:rPr>
      </w:pPr>
      <w:r>
        <w:rPr>
          <w:rFonts w:hint="eastAsia" w:hAnsi="宋体"/>
          <w:b/>
          <w:color w:val="auto"/>
          <w:szCs w:val="21"/>
          <w:highlight w:val="none"/>
        </w:rPr>
        <w:t xml:space="preserve"> 9．承包人工作                       </w:t>
      </w:r>
      <w:r>
        <w:rPr>
          <w:rFonts w:hint="eastAsia" w:hAnsi="宋体"/>
          <w:color w:val="auto"/>
          <w:szCs w:val="21"/>
          <w:highlight w:val="none"/>
        </w:rPr>
        <w:t xml:space="preserve"> </w:t>
      </w:r>
    </w:p>
    <w:p w14:paraId="5CDB69F9">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9.1承包人应按约定时间和要求，完成以下工作：</w:t>
      </w:r>
    </w:p>
    <w:p w14:paraId="14D6E466">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(1)需由设计资质等级和业务范围允许的承包人完成的设计文件提交时间：</w:t>
      </w:r>
      <w:r>
        <w:rPr>
          <w:rFonts w:hint="eastAsia" w:hAnsi="宋体"/>
          <w:color w:val="auto"/>
          <w:szCs w:val="21"/>
          <w:highlight w:val="none"/>
          <w:u w:val="single"/>
        </w:rPr>
        <w:t xml:space="preserve">  待定 </w:t>
      </w:r>
      <w:r>
        <w:rPr>
          <w:rFonts w:hint="eastAsia" w:hAnsi="宋体"/>
          <w:color w:val="auto"/>
          <w:szCs w:val="21"/>
          <w:highlight w:val="none"/>
        </w:rPr>
        <w:t>。</w:t>
      </w:r>
    </w:p>
    <w:p w14:paraId="70F9C47C">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(2)应提供计划、报表的名称及完成时间：</w:t>
      </w:r>
      <w:r>
        <w:rPr>
          <w:rFonts w:hint="eastAsia" w:hAnsi="宋体"/>
          <w:color w:val="auto"/>
          <w:szCs w:val="21"/>
          <w:highlight w:val="none"/>
          <w:u w:val="single"/>
        </w:rPr>
        <w:t xml:space="preserve">  每月二十五日向监理、发包人提供当月工程进度报表以及下月进度计划各一式两份 </w:t>
      </w:r>
      <w:r>
        <w:rPr>
          <w:rFonts w:hint="eastAsia" w:hAnsi="宋体"/>
          <w:color w:val="auto"/>
          <w:szCs w:val="21"/>
          <w:highlight w:val="none"/>
        </w:rPr>
        <w:t>。</w:t>
      </w:r>
    </w:p>
    <w:p w14:paraId="6659E8E9">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u w:val="none"/>
        </w:rPr>
        <w:t>*</w:t>
      </w:r>
      <w:r>
        <w:rPr>
          <w:rFonts w:hint="eastAsia" w:hAnsi="宋体"/>
          <w:b/>
          <w:color w:val="auto"/>
          <w:szCs w:val="21"/>
          <w:highlight w:val="none"/>
        </w:rPr>
        <w:t>(3)承担施工安全保卫工作及非夜间施工照明的责任和要求：</w:t>
      </w:r>
      <w:r>
        <w:rPr>
          <w:rFonts w:hint="eastAsia" w:hAnsi="宋体"/>
          <w:b/>
          <w:color w:val="auto"/>
          <w:szCs w:val="21"/>
          <w:highlight w:val="none"/>
          <w:u w:val="single"/>
        </w:rPr>
        <w:t xml:space="preserve">承包人应采取一切合理的的预防措施，防止人员伤亡、财产损失事故，费用由承包人承担 </w:t>
      </w:r>
      <w:r>
        <w:rPr>
          <w:rFonts w:hint="eastAsia" w:hAnsi="宋体"/>
          <w:b/>
          <w:color w:val="auto"/>
          <w:szCs w:val="21"/>
          <w:highlight w:val="none"/>
        </w:rPr>
        <w:t>。</w:t>
      </w:r>
    </w:p>
    <w:p w14:paraId="6A13D91C">
      <w:pPr>
        <w:spacing w:line="360" w:lineRule="exact"/>
        <w:ind w:firstLine="516" w:firstLineChars="246"/>
        <w:rPr>
          <w:rFonts w:hint="eastAsia" w:hAnsi="宋体"/>
          <w:b/>
          <w:color w:val="auto"/>
          <w:szCs w:val="21"/>
          <w:highlight w:val="none"/>
        </w:rPr>
      </w:pPr>
      <w:r>
        <w:rPr>
          <w:rFonts w:hint="eastAsia" w:hAnsi="宋体"/>
          <w:color w:val="auto"/>
          <w:szCs w:val="21"/>
          <w:highlight w:val="none"/>
        </w:rPr>
        <w:t xml:space="preserve"> (4)向发包人提供的办公和生活房屋及设施的要求：</w:t>
      </w:r>
      <w:r>
        <w:rPr>
          <w:rFonts w:hint="eastAsia" w:hAnsi="宋体"/>
          <w:b/>
          <w:color w:val="auto"/>
          <w:szCs w:val="21"/>
          <w:highlight w:val="none"/>
        </w:rPr>
        <w:t>（由双方协商确定）。</w:t>
      </w:r>
    </w:p>
    <w:p w14:paraId="6246DA4B">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rPr>
        <w:t>*(5)需承包人办理的有关施工场地交通、环卫和施工噪音管理等手续：</w:t>
      </w:r>
      <w:r>
        <w:rPr>
          <w:rFonts w:hint="eastAsia" w:hAnsi="宋体"/>
          <w:b/>
          <w:color w:val="auto"/>
          <w:szCs w:val="21"/>
          <w:highlight w:val="none"/>
          <w:u w:val="single"/>
        </w:rPr>
        <w:t xml:space="preserve">因施工需要，经发包人批准，由承包人办理和负责费用 </w:t>
      </w:r>
      <w:r>
        <w:rPr>
          <w:rFonts w:hint="eastAsia" w:hAnsi="宋体"/>
          <w:b/>
          <w:color w:val="auto"/>
          <w:szCs w:val="21"/>
          <w:highlight w:val="none"/>
        </w:rPr>
        <w:t>。</w:t>
      </w:r>
    </w:p>
    <w:p w14:paraId="4B87AB1D">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(6)已完工程成品保护的特殊要求及费用承担：</w:t>
      </w:r>
      <w:r>
        <w:rPr>
          <w:rFonts w:hint="eastAsia" w:hAnsi="宋体"/>
          <w:color w:val="auto"/>
          <w:szCs w:val="21"/>
          <w:highlight w:val="none"/>
          <w:u w:val="single"/>
        </w:rPr>
        <w:t xml:space="preserve">按通用条款第9.1（6）条执行 </w:t>
      </w:r>
      <w:r>
        <w:rPr>
          <w:rFonts w:hint="eastAsia" w:hAnsi="宋体"/>
          <w:color w:val="auto"/>
          <w:szCs w:val="21"/>
          <w:highlight w:val="none"/>
        </w:rPr>
        <w:t>。</w:t>
      </w:r>
    </w:p>
    <w:p w14:paraId="788BD83E">
      <w:pPr>
        <w:spacing w:line="360" w:lineRule="exact"/>
        <w:ind w:firstLine="516" w:firstLineChars="246"/>
        <w:rPr>
          <w:rFonts w:hint="eastAsia" w:hAnsi="宋体"/>
          <w:b/>
          <w:color w:val="auto"/>
          <w:szCs w:val="21"/>
          <w:highlight w:val="none"/>
          <w:u w:val="single"/>
        </w:rPr>
      </w:pPr>
      <w:r>
        <w:rPr>
          <w:rFonts w:hint="eastAsia" w:hAnsi="宋体"/>
          <w:color w:val="auto"/>
          <w:szCs w:val="21"/>
          <w:highlight w:val="none"/>
        </w:rPr>
        <w:t xml:space="preserve"> </w:t>
      </w:r>
      <w:r>
        <w:rPr>
          <w:rFonts w:hint="eastAsia" w:hAnsi="宋体"/>
          <w:b/>
          <w:color w:val="auto"/>
          <w:szCs w:val="21"/>
          <w:highlight w:val="none"/>
        </w:rPr>
        <w:t>*(7)施工场地周围地下管线和邻近建筑物、构筑物(含文物保护建筑)、古树名木的保护要求及费用承担：</w:t>
      </w:r>
      <w:r>
        <w:rPr>
          <w:rFonts w:hint="eastAsia" w:hAnsi="宋体"/>
          <w:b/>
          <w:color w:val="auto"/>
          <w:szCs w:val="21"/>
          <w:highlight w:val="none"/>
          <w:u w:val="single"/>
        </w:rPr>
        <w:t xml:space="preserve">承包人施工时应探明并负责保护且承担费用，施工时如损坏地下管线、邻近建筑物、构筑物，所发生费用由承包人承担 </w:t>
      </w:r>
      <w:r>
        <w:rPr>
          <w:rFonts w:hint="eastAsia" w:hAnsi="宋体"/>
          <w:b/>
          <w:color w:val="auto"/>
          <w:szCs w:val="21"/>
          <w:highlight w:val="none"/>
        </w:rPr>
        <w:t>。</w:t>
      </w:r>
    </w:p>
    <w:p w14:paraId="4837CF82">
      <w:pPr>
        <w:spacing w:line="360" w:lineRule="exact"/>
        <w:ind w:firstLine="519" w:firstLineChars="246"/>
        <w:rPr>
          <w:rFonts w:hint="eastAsia" w:hAnsi="宋体"/>
          <w:b/>
          <w:color w:val="auto"/>
          <w:szCs w:val="21"/>
          <w:highlight w:val="none"/>
        </w:rPr>
      </w:pPr>
      <w:r>
        <w:rPr>
          <w:rFonts w:hint="eastAsia" w:hAnsi="宋体"/>
          <w:b/>
          <w:color w:val="auto"/>
          <w:szCs w:val="21"/>
          <w:highlight w:val="none"/>
        </w:rPr>
        <w:t xml:space="preserve"> *(8)施工场地清洁卫生的要求：</w:t>
      </w:r>
      <w:r>
        <w:rPr>
          <w:rFonts w:hint="eastAsia" w:hAnsi="宋体"/>
          <w:b/>
          <w:color w:val="auto"/>
          <w:szCs w:val="21"/>
          <w:highlight w:val="none"/>
          <w:u w:val="single"/>
        </w:rPr>
        <w:t>由于施工造成的环境污染，其责任和费用均由承包人承担</w:t>
      </w:r>
      <w:r>
        <w:rPr>
          <w:rFonts w:hint="eastAsia" w:hAnsi="宋体"/>
          <w:b/>
          <w:color w:val="auto"/>
          <w:szCs w:val="21"/>
          <w:highlight w:val="none"/>
        </w:rPr>
        <w:t>。</w:t>
      </w:r>
    </w:p>
    <w:p w14:paraId="1791CB2F">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(9)双方约定承包人应做的其他工作：</w:t>
      </w:r>
    </w:p>
    <w:p w14:paraId="2BDA431F">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1)配合发包人做好安全文明宣传、领导检查宣传等工作，相关费用由承包人承担。</w:t>
      </w:r>
    </w:p>
    <w:p w14:paraId="230FC3F6">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2)承包人生活设施及施工场地，应自费配备消防设备，防止火灾发生。</w:t>
      </w:r>
    </w:p>
    <w:p w14:paraId="57207BF2">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3)承包人的临时用地(含项目部驻地等)租用费(含拆迁补偿)、临时用地的环保、恢复、临时用地的青苗补偿及地面附着物拆除等费用均由承包人负责，以上费用在竞标报价中综合考虑。</w:t>
      </w:r>
    </w:p>
    <w:p w14:paraId="061C1F49">
      <w:pPr>
        <w:spacing w:line="360" w:lineRule="exact"/>
        <w:ind w:firstLine="711" w:firstLineChars="339"/>
        <w:rPr>
          <w:rFonts w:hint="eastAsia" w:hAnsi="宋体"/>
          <w:color w:val="auto"/>
          <w:szCs w:val="21"/>
          <w:highlight w:val="none"/>
        </w:rPr>
      </w:pPr>
      <w:r>
        <w:rPr>
          <w:rFonts w:hint="eastAsia" w:hAnsi="宋体"/>
          <w:color w:val="auto"/>
          <w:szCs w:val="21"/>
          <w:highlight w:val="none"/>
        </w:rPr>
        <w:t>4)取土场及弃土场由承包人自行解决，但不得违反相关管理规定，并承担相关费用。</w:t>
      </w:r>
    </w:p>
    <w:p w14:paraId="76104B7E">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5)经过城市道路的施工车辆，必须按交警、城管、运输等部门相关规定执行。由于施工车辆造成的道路、环境等污染，其责任和费用均由承包人承担。</w:t>
      </w:r>
    </w:p>
    <w:p w14:paraId="03C2A070">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6)承包人负责合同实施期间其合同段内临时交通道路(含场内外连接公共交通道路)和交通设施的修建、维修、养护和交通管理工作，并承担一切费用。    </w:t>
      </w:r>
    </w:p>
    <w:p w14:paraId="169BE129">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2CD45CD">
      <w:pPr>
        <w:spacing w:line="360" w:lineRule="exact"/>
        <w:rPr>
          <w:rFonts w:hint="eastAsia" w:hAnsi="宋体"/>
          <w:b/>
          <w:bCs/>
          <w:color w:val="auto"/>
          <w:szCs w:val="21"/>
          <w:highlight w:val="none"/>
        </w:rPr>
      </w:pPr>
      <w:r>
        <w:rPr>
          <w:rFonts w:hint="eastAsia" w:hAnsi="宋体"/>
          <w:b/>
          <w:bCs/>
          <w:color w:val="auto"/>
          <w:szCs w:val="21"/>
          <w:highlight w:val="none"/>
        </w:rPr>
        <w:t>三、施工组织设计和工期</w:t>
      </w:r>
    </w:p>
    <w:p w14:paraId="1BCD6EF4">
      <w:pPr>
        <w:spacing w:line="360" w:lineRule="exact"/>
        <w:ind w:firstLine="352" w:firstLineChars="167"/>
        <w:rPr>
          <w:rFonts w:hint="eastAsia" w:hAnsi="宋体"/>
          <w:b/>
          <w:bCs/>
          <w:color w:val="auto"/>
          <w:szCs w:val="21"/>
          <w:highlight w:val="none"/>
        </w:rPr>
      </w:pPr>
      <w:r>
        <w:rPr>
          <w:rFonts w:hint="eastAsia" w:hAnsi="宋体"/>
          <w:b/>
          <w:bCs/>
          <w:color w:val="auto"/>
          <w:szCs w:val="21"/>
          <w:highlight w:val="none"/>
        </w:rPr>
        <w:t xml:space="preserve">  10．进度计划</w:t>
      </w:r>
    </w:p>
    <w:p w14:paraId="25E8F2AE">
      <w:pPr>
        <w:spacing w:line="360" w:lineRule="exact"/>
        <w:ind w:firstLine="367" w:firstLineChars="175"/>
        <w:rPr>
          <w:rFonts w:hint="eastAsia" w:hAnsi="宋体"/>
          <w:color w:val="auto"/>
          <w:szCs w:val="21"/>
          <w:highlight w:val="none"/>
        </w:rPr>
      </w:pPr>
      <w:r>
        <w:rPr>
          <w:rFonts w:hint="eastAsia" w:hAnsi="宋体"/>
          <w:color w:val="auto"/>
          <w:szCs w:val="21"/>
          <w:highlight w:val="none"/>
        </w:rPr>
        <w:t xml:space="preserve">  10.1承包人提供施工组织设计(施工方案)和进度计划的时间</w:t>
      </w:r>
      <w:r>
        <w:rPr>
          <w:rFonts w:hint="eastAsia" w:hAnsi="宋体"/>
          <w:color w:val="auto"/>
          <w:szCs w:val="21"/>
          <w:highlight w:val="none"/>
          <w:u w:val="single"/>
        </w:rPr>
        <w:t xml:space="preserve">：于开工前七日内 </w:t>
      </w:r>
      <w:r>
        <w:rPr>
          <w:rFonts w:hint="eastAsia" w:hAnsi="宋体"/>
          <w:color w:val="auto"/>
          <w:szCs w:val="21"/>
          <w:highlight w:val="none"/>
        </w:rPr>
        <w:t>。</w:t>
      </w:r>
    </w:p>
    <w:p w14:paraId="6FBCFB7F">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工程师确认的时间：</w:t>
      </w:r>
      <w:r>
        <w:rPr>
          <w:rFonts w:hint="eastAsia" w:hAnsi="宋体"/>
          <w:color w:val="auto"/>
          <w:szCs w:val="21"/>
          <w:highlight w:val="none"/>
          <w:u w:val="single"/>
        </w:rPr>
        <w:t>收到后五日内予以批复</w:t>
      </w:r>
      <w:r>
        <w:rPr>
          <w:rFonts w:hint="eastAsia" w:hAnsi="宋体"/>
          <w:color w:val="auto"/>
          <w:szCs w:val="21"/>
          <w:highlight w:val="none"/>
        </w:rPr>
        <w:t>。</w:t>
      </w:r>
    </w:p>
    <w:p w14:paraId="35179C80">
      <w:pPr>
        <w:spacing w:line="360" w:lineRule="exact"/>
        <w:ind w:firstLine="636" w:firstLineChars="303"/>
        <w:rPr>
          <w:rFonts w:hint="eastAsia" w:hAnsi="宋体"/>
          <w:color w:val="auto"/>
          <w:szCs w:val="21"/>
          <w:highlight w:val="none"/>
        </w:rPr>
      </w:pPr>
      <w:r>
        <w:rPr>
          <w:rFonts w:hint="eastAsia" w:hAnsi="宋体"/>
          <w:color w:val="auto"/>
          <w:szCs w:val="21"/>
          <w:highlight w:val="none"/>
        </w:rPr>
        <w:t>10.2群体工程中有关进度计划的要求：</w:t>
      </w:r>
      <w:r>
        <w:rPr>
          <w:rFonts w:hint="eastAsia" w:hAnsi="宋体"/>
          <w:color w:val="auto"/>
          <w:szCs w:val="21"/>
          <w:highlight w:val="none"/>
          <w:u w:val="single"/>
        </w:rPr>
        <w:t xml:space="preserve">                         </w:t>
      </w:r>
      <w:r>
        <w:rPr>
          <w:rFonts w:hint="eastAsia" w:hAnsi="宋体"/>
          <w:color w:val="auto"/>
          <w:szCs w:val="21"/>
          <w:highlight w:val="none"/>
        </w:rPr>
        <w:t>。</w:t>
      </w:r>
    </w:p>
    <w:p w14:paraId="4CBA6863">
      <w:pPr>
        <w:spacing w:line="360" w:lineRule="exact"/>
        <w:ind w:firstLine="580" w:firstLineChars="275"/>
        <w:rPr>
          <w:rFonts w:hint="eastAsia" w:hAnsi="宋体"/>
          <w:b/>
          <w:color w:val="auto"/>
          <w:szCs w:val="21"/>
          <w:highlight w:val="none"/>
        </w:rPr>
      </w:pPr>
      <w:r>
        <w:rPr>
          <w:rFonts w:hint="eastAsia" w:hAnsi="宋体"/>
          <w:b/>
          <w:color w:val="auto"/>
          <w:szCs w:val="21"/>
          <w:highlight w:val="none"/>
        </w:rPr>
        <w:t>13．工期延误</w:t>
      </w:r>
    </w:p>
    <w:p w14:paraId="4E7D2BC3">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13.1对以下原因造成工期延误，经工程师确认，工期相应顺延，按通用条款第十三条执行。</w:t>
      </w:r>
    </w:p>
    <w:p w14:paraId="2EA7D506">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13.1.1  双方约定工期顺延的其他情况：</w:t>
      </w:r>
      <w:r>
        <w:rPr>
          <w:rFonts w:hint="eastAsia" w:hAnsi="宋体"/>
          <w:color w:val="auto"/>
          <w:szCs w:val="21"/>
          <w:highlight w:val="none"/>
          <w:u w:val="single"/>
        </w:rPr>
        <w:t xml:space="preserve">  不可抗力的原因  </w:t>
      </w:r>
      <w:r>
        <w:rPr>
          <w:rFonts w:hint="eastAsia" w:hAnsi="宋体"/>
          <w:color w:val="auto"/>
          <w:szCs w:val="21"/>
          <w:highlight w:val="none"/>
        </w:rPr>
        <w:t>。</w:t>
      </w:r>
    </w:p>
    <w:p w14:paraId="2265D817">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13.2非上述原因，承包人不能按合同约定的时间竣工，承包人应承担违约责任。应向发包人支付误期赔偿费(每天赔偿金额为合同价款的万分之</w:t>
      </w:r>
      <w:r>
        <w:rPr>
          <w:rFonts w:hint="eastAsia" w:hAnsi="宋体"/>
          <w:color w:val="auto"/>
          <w:szCs w:val="21"/>
          <w:highlight w:val="none"/>
          <w:u w:val="single"/>
        </w:rPr>
        <w:t xml:space="preserve">  四  </w:t>
      </w:r>
      <w:r>
        <w:rPr>
          <w:rFonts w:hint="eastAsia" w:hAnsi="宋体"/>
          <w:color w:val="auto"/>
          <w:szCs w:val="21"/>
          <w:highlight w:val="none"/>
        </w:rPr>
        <w:t>)，误期时间从规定竣工日期起直到全部工程或相应部分工程竣工验收各方签章日期之间的天数(扣除发包人批准顺延的工期)，其极限为合同价的</w:t>
      </w:r>
      <w:r>
        <w:rPr>
          <w:rFonts w:hint="eastAsia" w:hAnsi="宋体"/>
          <w:color w:val="auto"/>
          <w:szCs w:val="21"/>
          <w:highlight w:val="none"/>
          <w:u w:val="single"/>
        </w:rPr>
        <w:t xml:space="preserve">5% </w:t>
      </w:r>
      <w:r>
        <w:rPr>
          <w:rFonts w:hint="eastAsia" w:hAnsi="宋体"/>
          <w:color w:val="auto"/>
          <w:szCs w:val="21"/>
          <w:highlight w:val="none"/>
        </w:rPr>
        <w:t>。发包人可从应向承包人支付的任何金额中扣除此项赔偿款或其他方式收回此款，此赔偿款的支付并不能解除承包人应完成工程的责任或合同规定的其他责任。</w:t>
      </w:r>
    </w:p>
    <w:p w14:paraId="58BD430F">
      <w:pPr>
        <w:spacing w:line="360" w:lineRule="exact"/>
        <w:rPr>
          <w:rFonts w:hint="eastAsia" w:hAnsi="宋体"/>
          <w:color w:val="auto"/>
          <w:szCs w:val="21"/>
          <w:highlight w:val="none"/>
        </w:rPr>
      </w:pPr>
      <w:r>
        <w:rPr>
          <w:rFonts w:hint="eastAsia" w:hAnsi="宋体"/>
          <w:color w:val="auto"/>
          <w:szCs w:val="21"/>
          <w:highlight w:val="none"/>
        </w:rPr>
        <w:t xml:space="preserve">    13.3  因工程量变化和设计变更的工期予以顺延，即工期相应变化，质量要求不变。</w:t>
      </w:r>
    </w:p>
    <w:p w14:paraId="6C83D164">
      <w:pPr>
        <w:spacing w:line="360" w:lineRule="exact"/>
        <w:rPr>
          <w:rFonts w:hint="eastAsia" w:hAnsi="宋体"/>
          <w:color w:val="auto"/>
          <w:szCs w:val="21"/>
          <w:highlight w:val="none"/>
        </w:rPr>
      </w:pPr>
      <w:r>
        <w:rPr>
          <w:rFonts w:hint="eastAsia" w:hAnsi="宋体"/>
          <w:color w:val="auto"/>
          <w:szCs w:val="21"/>
          <w:highlight w:val="none"/>
        </w:rPr>
        <w:t xml:space="preserve">    13.4承包人必须按照合同工期或发包人同意顺延的工期竣工。</w:t>
      </w:r>
    </w:p>
    <w:p w14:paraId="73D1CCD7">
      <w:pPr>
        <w:spacing w:line="360" w:lineRule="exact"/>
        <w:rPr>
          <w:rFonts w:hint="eastAsia" w:hAnsi="宋体"/>
          <w:b/>
          <w:color w:val="auto"/>
          <w:szCs w:val="21"/>
          <w:highlight w:val="none"/>
        </w:rPr>
      </w:pPr>
      <w:r>
        <w:rPr>
          <w:rFonts w:hint="eastAsia" w:hAnsi="宋体"/>
          <w:b/>
          <w:color w:val="auto"/>
          <w:szCs w:val="21"/>
          <w:highlight w:val="none"/>
        </w:rPr>
        <w:t>四、质量与验收</w:t>
      </w:r>
    </w:p>
    <w:p w14:paraId="10D4A023">
      <w:pPr>
        <w:spacing w:line="360" w:lineRule="exact"/>
        <w:rPr>
          <w:rFonts w:hint="eastAsia" w:hAnsi="宋体"/>
          <w:color w:val="auto"/>
          <w:szCs w:val="21"/>
          <w:highlight w:val="none"/>
        </w:rPr>
      </w:pPr>
      <w:r>
        <w:rPr>
          <w:rFonts w:hint="eastAsia" w:hAnsi="宋体"/>
          <w:color w:val="auto"/>
          <w:szCs w:val="21"/>
          <w:highlight w:val="none"/>
        </w:rPr>
        <w:t xml:space="preserve">    15．工程质量</w:t>
      </w:r>
    </w:p>
    <w:p w14:paraId="366AD403">
      <w:pPr>
        <w:spacing w:line="360" w:lineRule="exact"/>
        <w:rPr>
          <w:rFonts w:hint="eastAsia" w:hAnsi="宋体"/>
          <w:color w:val="auto"/>
          <w:szCs w:val="21"/>
          <w:highlight w:val="none"/>
          <w:u w:val="single"/>
        </w:rPr>
      </w:pPr>
      <w:r>
        <w:rPr>
          <w:rFonts w:hint="eastAsia" w:hAnsi="宋体"/>
          <w:color w:val="auto"/>
          <w:szCs w:val="21"/>
          <w:highlight w:val="none"/>
        </w:rPr>
        <w:t xml:space="preserve">    15.1发包人对工程质量的要求：</w:t>
      </w:r>
      <w:r>
        <w:rPr>
          <w:rFonts w:hint="eastAsia" w:hAnsi="宋体"/>
          <w:b/>
          <w:bCs/>
          <w:color w:val="auto"/>
          <w:szCs w:val="21"/>
          <w:highlight w:val="none"/>
          <w:u w:val="single"/>
        </w:rPr>
        <w:t xml:space="preserve">合格 </w:t>
      </w:r>
      <w:r>
        <w:rPr>
          <w:rFonts w:hint="eastAsia" w:hAnsi="宋体"/>
          <w:b/>
          <w:bCs/>
          <w:color w:val="auto"/>
          <w:szCs w:val="21"/>
          <w:highlight w:val="none"/>
        </w:rPr>
        <w:t>。</w:t>
      </w:r>
    </w:p>
    <w:p w14:paraId="01510764">
      <w:pPr>
        <w:spacing w:line="360" w:lineRule="exact"/>
        <w:rPr>
          <w:rFonts w:hint="eastAsia" w:hAnsi="宋体"/>
          <w:color w:val="auto"/>
          <w:szCs w:val="21"/>
          <w:highlight w:val="none"/>
        </w:rPr>
      </w:pPr>
      <w:r>
        <w:rPr>
          <w:rFonts w:hint="eastAsia" w:hAnsi="宋体"/>
          <w:color w:val="auto"/>
          <w:szCs w:val="21"/>
          <w:highlight w:val="none"/>
        </w:rPr>
        <w:t xml:space="preserve">    15.2双方对工程质量有争议时，由</w:t>
      </w:r>
      <w:r>
        <w:rPr>
          <w:rFonts w:hint="eastAsia" w:hAnsi="宋体"/>
          <w:color w:val="auto"/>
          <w:szCs w:val="21"/>
          <w:highlight w:val="none"/>
          <w:u w:val="single"/>
        </w:rPr>
        <w:t>钦州市钦北区建设工程质量安全监督站</w:t>
      </w:r>
      <w:r>
        <w:rPr>
          <w:rFonts w:hint="eastAsia" w:hAnsi="宋体"/>
          <w:color w:val="auto"/>
          <w:szCs w:val="21"/>
          <w:highlight w:val="none"/>
        </w:rPr>
        <w:t>仲裁。</w:t>
      </w:r>
    </w:p>
    <w:p w14:paraId="7D93BF81">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17．隐蔽工程和中间验收</w:t>
      </w:r>
    </w:p>
    <w:p w14:paraId="2BEE2A38">
      <w:pPr>
        <w:spacing w:line="360" w:lineRule="exact"/>
        <w:rPr>
          <w:rFonts w:hint="eastAsia" w:hAnsi="宋体"/>
          <w:color w:val="auto"/>
          <w:szCs w:val="21"/>
          <w:highlight w:val="none"/>
          <w:u w:val="single"/>
        </w:rPr>
      </w:pPr>
      <w:r>
        <w:rPr>
          <w:rFonts w:hint="eastAsia" w:hAnsi="宋体"/>
          <w:color w:val="auto"/>
          <w:szCs w:val="21"/>
          <w:highlight w:val="none"/>
        </w:rPr>
        <w:t xml:space="preserve">    17.1双方约定中间验收部位：</w:t>
      </w:r>
      <w:r>
        <w:rPr>
          <w:rFonts w:hint="eastAsia" w:hAnsi="宋体"/>
          <w:color w:val="auto"/>
          <w:szCs w:val="21"/>
          <w:highlight w:val="none"/>
          <w:u w:val="single"/>
        </w:rPr>
        <w:t>待定</w:t>
      </w:r>
      <w:r>
        <w:rPr>
          <w:rFonts w:hint="eastAsia" w:hAnsi="宋体"/>
          <w:color w:val="auto"/>
          <w:szCs w:val="21"/>
          <w:highlight w:val="none"/>
        </w:rPr>
        <w:t>。</w:t>
      </w:r>
    </w:p>
    <w:p w14:paraId="4D4145F8">
      <w:pPr>
        <w:spacing w:line="360" w:lineRule="exact"/>
        <w:ind w:firstLine="105" w:firstLineChars="50"/>
        <w:rPr>
          <w:rFonts w:hint="eastAsia" w:hAnsi="宋体"/>
          <w:b/>
          <w:color w:val="auto"/>
          <w:szCs w:val="21"/>
          <w:highlight w:val="none"/>
        </w:rPr>
      </w:pPr>
      <w:r>
        <w:rPr>
          <w:rFonts w:hint="eastAsia" w:hAnsi="宋体"/>
          <w:b/>
          <w:color w:val="auto"/>
          <w:szCs w:val="21"/>
          <w:highlight w:val="none"/>
        </w:rPr>
        <w:t xml:space="preserve">  * 17.2工程隐蔽或中间验收前十二小时以书面形式通知发包人和监理工程师验收的内容、时间、地点，承包人准备验收记录单(最好是印制的表格)由双方签证。验收合格，承包人可进行隐蔽和继续施工；验收不合格，双方商订时限内修改后按上述程序重新验收。</w:t>
      </w:r>
    </w:p>
    <w:p w14:paraId="0A96E619">
      <w:pPr>
        <w:spacing w:line="360" w:lineRule="exact"/>
        <w:rPr>
          <w:rFonts w:hint="eastAsia" w:hAnsi="宋体"/>
          <w:b/>
          <w:color w:val="auto"/>
          <w:szCs w:val="21"/>
          <w:highlight w:val="none"/>
        </w:rPr>
      </w:pPr>
      <w:r>
        <w:rPr>
          <w:rFonts w:hint="eastAsia" w:hAnsi="宋体"/>
          <w:b/>
          <w:color w:val="auto"/>
          <w:szCs w:val="21"/>
          <w:highlight w:val="none"/>
        </w:rPr>
        <w:t xml:space="preserve">    *17.3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4CADE444">
      <w:pPr>
        <w:spacing w:line="360" w:lineRule="exact"/>
        <w:rPr>
          <w:rFonts w:hint="eastAsia" w:hAnsi="宋体"/>
          <w:b/>
          <w:color w:val="auto"/>
          <w:szCs w:val="21"/>
          <w:highlight w:val="none"/>
        </w:rPr>
      </w:pPr>
      <w:r>
        <w:rPr>
          <w:rFonts w:hint="eastAsia" w:hAnsi="宋体"/>
          <w:b/>
          <w:color w:val="auto"/>
          <w:szCs w:val="21"/>
          <w:highlight w:val="none"/>
        </w:rPr>
        <w:t>五、合同价款与支付</w:t>
      </w:r>
    </w:p>
    <w:p w14:paraId="627305B9">
      <w:pPr>
        <w:spacing w:line="360" w:lineRule="exact"/>
        <w:rPr>
          <w:rFonts w:hint="eastAsia" w:hAnsi="宋体"/>
          <w:b/>
          <w:color w:val="auto"/>
          <w:szCs w:val="21"/>
          <w:highlight w:val="none"/>
        </w:rPr>
      </w:pPr>
      <w:r>
        <w:rPr>
          <w:rFonts w:hint="eastAsia" w:hAnsi="宋体"/>
          <w:b/>
          <w:color w:val="auto"/>
          <w:szCs w:val="21"/>
          <w:highlight w:val="none"/>
        </w:rPr>
        <w:t xml:space="preserve">    23．合同价款及调整</w:t>
      </w:r>
    </w:p>
    <w:p w14:paraId="129604ED">
      <w:pPr>
        <w:keepNext/>
        <w:keepLines/>
        <w:spacing w:line="360" w:lineRule="auto"/>
        <w:outlineLvl w:val="3"/>
        <w:rPr>
          <w:rFonts w:ascii="宋体" w:hAnsi="宋体" w:eastAsia="宋体" w:cs="宋体"/>
          <w:b/>
          <w:bCs/>
          <w:color w:val="auto"/>
          <w:sz w:val="21"/>
          <w:szCs w:val="21"/>
          <w:lang w:eastAsia="zh-CN"/>
        </w:rPr>
      </w:pPr>
      <w:r>
        <w:rPr>
          <w:rFonts w:hint="eastAsia" w:hAnsi="宋体"/>
          <w:b/>
          <w:color w:val="auto"/>
          <w:szCs w:val="21"/>
          <w:highlight w:val="none"/>
        </w:rPr>
        <w:t xml:space="preserve">  </w:t>
      </w:r>
      <w:bookmarkStart w:id="71" w:name="_Toc229305397"/>
      <w:r>
        <w:rPr>
          <w:rFonts w:hint="eastAsia" w:hAnsi="宋体"/>
          <w:b/>
          <w:color w:val="auto"/>
          <w:szCs w:val="21"/>
          <w:highlight w:val="none"/>
          <w:lang w:val="en-US" w:eastAsia="zh-CN"/>
        </w:rPr>
        <w:t xml:space="preserve">  23.1</w:t>
      </w:r>
      <w:r>
        <w:rPr>
          <w:rFonts w:hint="eastAsia" w:ascii="宋体" w:hAnsi="宋体" w:eastAsia="宋体" w:cs="宋体"/>
          <w:b/>
          <w:bCs/>
          <w:color w:val="auto"/>
          <w:sz w:val="21"/>
          <w:szCs w:val="21"/>
          <w:lang w:eastAsia="zh-CN"/>
        </w:rPr>
        <w:t>价格调整</w:t>
      </w:r>
      <w:bookmarkEnd w:id="71"/>
    </w:p>
    <w:p w14:paraId="3D7AE596">
      <w:pPr>
        <w:keepNext/>
        <w:keepLines/>
        <w:spacing w:line="360" w:lineRule="auto"/>
        <w:ind w:firstLine="422" w:firstLineChars="200"/>
        <w:outlineLvl w:val="3"/>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 xml:space="preserve">物价波动引起的价格调整  </w:t>
      </w:r>
    </w:p>
    <w:p w14:paraId="1FE60754">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□本项目不因为物价波动及调差政策原因引起合同价格变动而调整。</w:t>
      </w:r>
    </w:p>
    <w:p w14:paraId="4E65EDEF">
      <w:pPr>
        <w:spacing w:line="360" w:lineRule="auto"/>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☑本项目由于物价波动原因引起合同价格变动时，对其价格按下列方式进行调整。</w:t>
      </w:r>
    </w:p>
    <w:p w14:paraId="462F56FF">
      <w:pPr>
        <w:spacing w:line="360" w:lineRule="exact"/>
        <w:ind w:firstLine="350" w:firstLineChars="167"/>
        <w:rPr>
          <w:rFonts w:hint="eastAsia" w:hAnsi="宋体"/>
          <w:b/>
          <w:color w:val="auto"/>
          <w:szCs w:val="21"/>
          <w:highlight w:val="none"/>
          <w:u w:val="single"/>
        </w:rPr>
      </w:pPr>
      <w:r>
        <w:rPr>
          <w:rFonts w:hint="eastAsia" w:ascii="宋体" w:hAnsi="宋体" w:eastAsia="宋体" w:cs="宋体"/>
          <w:color w:val="auto"/>
          <w:sz w:val="21"/>
          <w:szCs w:val="21"/>
          <w:highlight w:val="none"/>
          <w:lang w:eastAsia="zh-CN"/>
        </w:rPr>
        <w:t>工程施工中，主要原材料单价浮动在±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%范围内时（含本身），按竞标人在竞标报价时的综合单价结算；如果竞标人在施工中主要原材料单价浮动超过±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%范围时，超出部分按实际调整</w:t>
      </w:r>
      <w:r>
        <w:rPr>
          <w:rFonts w:hint="eastAsia" w:ascii="宋体" w:hAnsi="宋体" w:eastAsia="宋体" w:cs="宋体"/>
          <w:color w:val="auto"/>
          <w:sz w:val="21"/>
          <w:szCs w:val="21"/>
          <w:highlight w:val="none"/>
          <w:lang w:val="en-US" w:eastAsia="zh-CN"/>
        </w:rPr>
        <w:t>。</w:t>
      </w:r>
    </w:p>
    <w:p w14:paraId="61752E69">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25．工程量确认：</w:t>
      </w:r>
    </w:p>
    <w:p w14:paraId="10327A68">
      <w:pPr>
        <w:spacing w:line="360" w:lineRule="exact"/>
        <w:ind w:firstLine="457" w:firstLineChars="218"/>
        <w:rPr>
          <w:rFonts w:hint="eastAsia" w:hAnsi="宋体"/>
          <w:color w:val="auto"/>
          <w:szCs w:val="21"/>
          <w:highlight w:val="none"/>
          <w:u w:val="single"/>
        </w:rPr>
      </w:pPr>
      <w:r>
        <w:rPr>
          <w:rFonts w:hint="eastAsia" w:hAnsi="宋体"/>
          <w:color w:val="auto"/>
          <w:szCs w:val="21"/>
          <w:highlight w:val="none"/>
        </w:rPr>
        <w:t>25.1  承包人向工程师提交已完工程量报告的时间：</w:t>
      </w:r>
      <w:r>
        <w:rPr>
          <w:rFonts w:hint="eastAsia" w:hAnsi="宋体"/>
          <w:color w:val="auto"/>
          <w:szCs w:val="21"/>
          <w:highlight w:val="none"/>
          <w:u w:val="single"/>
        </w:rPr>
        <w:t xml:space="preserve">  每月二十五日前 </w:t>
      </w:r>
      <w:r>
        <w:rPr>
          <w:rFonts w:hint="eastAsia" w:hAnsi="宋体"/>
          <w:color w:val="auto"/>
          <w:szCs w:val="21"/>
          <w:highlight w:val="none"/>
        </w:rPr>
        <w:t>。</w:t>
      </w:r>
    </w:p>
    <w:p w14:paraId="5AB1673D">
      <w:pPr>
        <w:spacing w:line="360" w:lineRule="exact"/>
        <w:ind w:firstLine="487" w:firstLineChars="232"/>
        <w:rPr>
          <w:rFonts w:hint="eastAsia" w:hAnsi="宋体"/>
          <w:color w:val="auto"/>
          <w:szCs w:val="21"/>
          <w:highlight w:val="none"/>
        </w:rPr>
      </w:pPr>
      <w:r>
        <w:rPr>
          <w:rFonts w:hint="eastAsia" w:hAnsi="宋体"/>
          <w:color w:val="auto"/>
          <w:szCs w:val="21"/>
          <w:highlight w:val="none"/>
        </w:rPr>
        <w:t>25.1.1  工程量清单所列的工程量，不能作为承包人按合同履行其责任依据，实际施工中发生的工程量增加或减少并不影响承包人履行合同的责任，工程结算以完成的实际工程量为准。</w:t>
      </w:r>
    </w:p>
    <w:p w14:paraId="3D82D4AC">
      <w:pPr>
        <w:spacing w:line="360" w:lineRule="exact"/>
        <w:ind w:firstLine="306" w:firstLineChars="146"/>
        <w:rPr>
          <w:rFonts w:hint="eastAsia" w:hAnsi="宋体"/>
          <w:color w:val="auto"/>
          <w:szCs w:val="21"/>
          <w:highlight w:val="none"/>
        </w:rPr>
      </w:pPr>
      <w:r>
        <w:rPr>
          <w:rFonts w:hint="eastAsia" w:hAnsi="宋体"/>
          <w:color w:val="auto"/>
          <w:szCs w:val="21"/>
          <w:highlight w:val="none"/>
        </w:rPr>
        <w:t xml:space="preserve">  25.2  除另有规定外，工程师应按照合同通过计量来核实确定已完成的工程量和价值，承包人应得到该价值扣除保留金后的价款。当工程师要对已完工的工程量进行计量时，应适时地通知承包人参加。</w:t>
      </w:r>
    </w:p>
    <w:p w14:paraId="0F17CF5F">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25.3计量方法</w:t>
      </w:r>
    </w:p>
    <w:p w14:paraId="08A4E196">
      <w:pPr>
        <w:spacing w:line="360" w:lineRule="exact"/>
        <w:rPr>
          <w:rFonts w:hint="eastAsia" w:hAnsi="宋体"/>
          <w:color w:val="auto"/>
          <w:szCs w:val="21"/>
          <w:highlight w:val="none"/>
        </w:rPr>
      </w:pPr>
      <w:r>
        <w:rPr>
          <w:rFonts w:hint="eastAsia" w:hAnsi="宋体"/>
          <w:color w:val="auto"/>
          <w:szCs w:val="21"/>
          <w:highlight w:val="none"/>
        </w:rPr>
        <w:t xml:space="preserve">    工程的计量均以国家标准《建设工程工程量清单计价规范》、(GB50500-2013)通用安装工程工程量计算规范》GB 50856-2013、《建设工程工程量清单计价规范GB50500-2013广西壮族自治区实施细则》计算的净值为准，如有不明之处，应以监理工程师或造价管理部门指定的计量方法为准。</w:t>
      </w:r>
    </w:p>
    <w:p w14:paraId="23D3536D">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w:t>
      </w:r>
      <w:r>
        <w:rPr>
          <w:rFonts w:hint="eastAsia" w:hAnsi="宋体"/>
          <w:color w:val="auto"/>
          <w:szCs w:val="21"/>
          <w:highlight w:val="none"/>
        </w:rPr>
        <w:t>25.4计量单位</w:t>
      </w:r>
    </w:p>
    <w:p w14:paraId="590B9897">
      <w:pPr>
        <w:spacing w:line="360" w:lineRule="exact"/>
        <w:ind w:firstLine="546" w:firstLineChars="260"/>
        <w:rPr>
          <w:rFonts w:hint="eastAsia" w:hAnsi="宋体"/>
          <w:color w:val="auto"/>
          <w:szCs w:val="21"/>
          <w:highlight w:val="none"/>
        </w:rPr>
      </w:pPr>
      <w:r>
        <w:rPr>
          <w:rFonts w:hint="eastAsia" w:hAnsi="宋体"/>
          <w:color w:val="auto"/>
          <w:szCs w:val="21"/>
          <w:highlight w:val="none"/>
        </w:rPr>
        <w:t>除了合同另有规定外，所有计量单位均应符合本工程的工程量清单。</w:t>
      </w:r>
    </w:p>
    <w:p w14:paraId="0F428A9E">
      <w:pPr>
        <w:spacing w:line="360" w:lineRule="exact"/>
        <w:ind w:firstLine="316" w:firstLineChars="150"/>
        <w:rPr>
          <w:rFonts w:hint="eastAsia" w:hAnsi="宋体"/>
          <w:b/>
          <w:color w:val="auto"/>
          <w:szCs w:val="21"/>
          <w:highlight w:val="none"/>
        </w:rPr>
      </w:pPr>
      <w:r>
        <w:rPr>
          <w:rFonts w:hint="eastAsia" w:hAnsi="宋体"/>
          <w:b/>
          <w:color w:val="auto"/>
          <w:szCs w:val="21"/>
          <w:highlight w:val="none"/>
        </w:rPr>
        <w:t>*26．工程进度款支付方式：银行转账 。</w:t>
      </w:r>
    </w:p>
    <w:p w14:paraId="361F55D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工程进度款支付方式：银行转账 。</w:t>
      </w:r>
    </w:p>
    <w:p w14:paraId="22BD849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进度款的支付率：按工程进度请款付款。</w:t>
      </w:r>
    </w:p>
    <w:p w14:paraId="42C8ECC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预付款支付比例或金额：合同价款的</w:t>
      </w:r>
      <w:r>
        <w:rPr>
          <w:rFonts w:hint="eastAsia" w:hAnsi="宋体"/>
          <w:b/>
          <w:color w:val="auto"/>
          <w:szCs w:val="21"/>
          <w:highlight w:val="none"/>
          <w:u w:val="single"/>
          <w:lang w:val="en-US" w:eastAsia="zh-CN"/>
        </w:rPr>
        <w:t xml:space="preserve"> 30 </w:t>
      </w:r>
      <w:r>
        <w:rPr>
          <w:rFonts w:hint="eastAsia" w:hAnsi="宋体"/>
          <w:b/>
          <w:color w:val="auto"/>
          <w:szCs w:val="21"/>
          <w:highlight w:val="none"/>
        </w:rPr>
        <w:t>%。</w:t>
      </w:r>
    </w:p>
    <w:p w14:paraId="21D4A78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预付款支付期限：签订合同</w:t>
      </w:r>
      <w:r>
        <w:rPr>
          <w:rFonts w:hint="eastAsia" w:hAnsi="宋体"/>
          <w:b/>
          <w:color w:val="auto"/>
          <w:szCs w:val="21"/>
          <w:highlight w:val="none"/>
          <w:u w:val="single"/>
          <w:lang w:val="en-US" w:eastAsia="zh-CN"/>
        </w:rPr>
        <w:t>15</w:t>
      </w:r>
      <w:r>
        <w:rPr>
          <w:rFonts w:hint="eastAsia" w:hAnsi="宋体"/>
          <w:b/>
          <w:color w:val="auto"/>
          <w:szCs w:val="21"/>
          <w:highlight w:val="none"/>
        </w:rPr>
        <w:t>个工作日内支付。</w:t>
      </w:r>
    </w:p>
    <w:p w14:paraId="6FE3CD1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预付款扣回的方式：</w:t>
      </w:r>
      <w:r>
        <w:rPr>
          <w:rFonts w:hint="eastAsia" w:hAnsi="宋体"/>
          <w:b/>
          <w:color w:val="auto"/>
          <w:szCs w:val="21"/>
          <w:highlight w:val="none"/>
          <w:u w:val="single"/>
          <w:lang w:val="en-US" w:eastAsia="zh-CN"/>
        </w:rPr>
        <w:t xml:space="preserve">    /     </w:t>
      </w:r>
      <w:r>
        <w:rPr>
          <w:rFonts w:hint="eastAsia" w:hAnsi="宋体"/>
          <w:b/>
          <w:color w:val="auto"/>
          <w:szCs w:val="21"/>
          <w:highlight w:val="none"/>
        </w:rPr>
        <w:t>。</w:t>
      </w:r>
    </w:p>
    <w:p w14:paraId="41B26555">
      <w:pPr>
        <w:pStyle w:val="65"/>
        <w:keepNext w:val="0"/>
        <w:keepLines w:val="0"/>
        <w:spacing w:before="0" w:after="0" w:line="400" w:lineRule="exact"/>
        <w:rPr>
          <w:rFonts w:hint="eastAsia" w:ascii="宋体" w:eastAsia="宋体" w:cs="宋体"/>
          <w:b/>
          <w:bCs/>
          <w:color w:val="auto"/>
          <w:sz w:val="21"/>
          <w:szCs w:val="21"/>
          <w:highlight w:val="none"/>
        </w:rPr>
      </w:pPr>
      <w:r>
        <w:rPr>
          <w:rFonts w:hint="eastAsia" w:ascii="宋体" w:eastAsia="宋体" w:cs="宋体"/>
          <w:b/>
          <w:bCs/>
          <w:color w:val="auto"/>
          <w:sz w:val="24"/>
          <w:szCs w:val="24"/>
          <w:highlight w:val="none"/>
          <w:lang w:val="en-US" w:eastAsia="zh-CN"/>
        </w:rPr>
        <w:t xml:space="preserve">   </w:t>
      </w:r>
      <w:r>
        <w:rPr>
          <w:rFonts w:hint="eastAsia" w:ascii="宋体" w:eastAsia="宋体" w:cs="宋体"/>
          <w:b/>
          <w:bCs/>
          <w:color w:val="auto"/>
          <w:sz w:val="21"/>
          <w:szCs w:val="21"/>
          <w:highlight w:val="none"/>
        </w:rPr>
        <w:t>工程进度款支付</w:t>
      </w:r>
    </w:p>
    <w:p w14:paraId="62C4DEDB">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付款周期</w:t>
      </w:r>
    </w:p>
    <w:p w14:paraId="6C1250D1">
      <w:pPr>
        <w:spacing w:line="360" w:lineRule="exact"/>
        <w:ind w:firstLine="420" w:firstLineChars="200"/>
        <w:rPr>
          <w:rFonts w:hint="eastAsia" w:hAnsi="宋体"/>
          <w:b/>
          <w:color w:val="auto"/>
          <w:sz w:val="21"/>
          <w:szCs w:val="21"/>
          <w:highlight w:val="none"/>
        </w:rPr>
      </w:pPr>
      <w:r>
        <w:rPr>
          <w:rFonts w:hint="eastAsia" w:ascii="宋体" w:hAnsi="宋体" w:eastAsia="宋体" w:cs="宋体"/>
          <w:b w:val="0"/>
          <w:bCs w:val="0"/>
          <w:color w:val="auto"/>
          <w:sz w:val="21"/>
          <w:szCs w:val="21"/>
          <w:highlight w:val="none"/>
        </w:rPr>
        <w:t>关于付款周期的约定：</w:t>
      </w:r>
      <w:r>
        <w:rPr>
          <w:rFonts w:hint="eastAsia" w:ascii="宋体" w:hAnsi="宋体" w:eastAsia="宋体" w:cs="宋体"/>
          <w:b w:val="0"/>
          <w:bCs w:val="0"/>
          <w:color w:val="auto"/>
          <w:sz w:val="21"/>
          <w:szCs w:val="21"/>
          <w:highlight w:val="none"/>
          <w:u w:val="single"/>
        </w:rPr>
        <w:t>本合同的计量周期为月，按工程进度付款，合同内工程量完工后按总额的</w:t>
      </w:r>
      <w:r>
        <w:rPr>
          <w:rFonts w:hint="eastAsia" w:ascii="宋体" w:hAnsi="宋体" w:cs="宋体"/>
          <w:b w:val="0"/>
          <w:bCs w:val="0"/>
          <w:color w:val="auto"/>
          <w:sz w:val="21"/>
          <w:szCs w:val="21"/>
          <w:highlight w:val="none"/>
          <w:u w:val="single"/>
          <w:lang w:val="en-US" w:eastAsia="zh-CN"/>
        </w:rPr>
        <w:t>9</w:t>
      </w:r>
      <w:r>
        <w:rPr>
          <w:rFonts w:hint="eastAsia" w:ascii="宋体" w:hAnsi="宋体" w:eastAsia="宋体" w:cs="宋体"/>
          <w:b w:val="0"/>
          <w:bCs w:val="0"/>
          <w:color w:val="auto"/>
          <w:sz w:val="21"/>
          <w:szCs w:val="21"/>
          <w:highlight w:val="none"/>
          <w:u w:val="single"/>
        </w:rPr>
        <w:t>0%支付；合同外（变更和现场签证引起的费用等）按工程计量周期内完成工程量的</w:t>
      </w:r>
      <w:r>
        <w:rPr>
          <w:rFonts w:hint="eastAsia" w:ascii="宋体" w:hAnsi="宋体" w:cs="宋体"/>
          <w:b w:val="0"/>
          <w:bCs w:val="0"/>
          <w:color w:val="auto"/>
          <w:sz w:val="21"/>
          <w:szCs w:val="21"/>
          <w:highlight w:val="none"/>
          <w:u w:val="single"/>
          <w:lang w:val="en-US" w:eastAsia="zh-CN"/>
        </w:rPr>
        <w:t>8</w:t>
      </w:r>
      <w:r>
        <w:rPr>
          <w:rFonts w:hint="eastAsia" w:ascii="宋体" w:hAnsi="宋体" w:eastAsia="宋体" w:cs="宋体"/>
          <w:b w:val="0"/>
          <w:bCs w:val="0"/>
          <w:color w:val="auto"/>
          <w:sz w:val="21"/>
          <w:szCs w:val="21"/>
          <w:highlight w:val="none"/>
          <w:u w:val="single"/>
        </w:rPr>
        <w:t>0%支付。工程完工（竣工）经相关单位验收合格后付至合同总价的90%，经审计部门或第三方审核公司审核结算结束后付至工程价款的97%，剩余3%工程价款为质保金，审计结果出来</w:t>
      </w:r>
      <w:r>
        <w:rPr>
          <w:rFonts w:hint="eastAsia" w:ascii="宋体" w:hAnsi="宋体" w:eastAsia="宋体" w:cs="宋体"/>
          <w:b w:val="0"/>
          <w:bCs w:val="0"/>
          <w:color w:val="auto"/>
          <w:sz w:val="21"/>
          <w:szCs w:val="21"/>
          <w:highlight w:val="none"/>
          <w:u w:val="single"/>
          <w:lang w:val="en-US" w:eastAsia="zh-CN"/>
        </w:rPr>
        <w:t>后</w:t>
      </w:r>
      <w:r>
        <w:rPr>
          <w:rFonts w:hint="eastAsia" w:ascii="宋体" w:hAnsi="宋体" w:eastAsia="宋体" w:cs="宋体"/>
          <w:b w:val="0"/>
          <w:bCs w:val="0"/>
          <w:color w:val="auto"/>
          <w:sz w:val="21"/>
          <w:szCs w:val="21"/>
          <w:highlight w:val="none"/>
          <w:u w:val="single"/>
        </w:rPr>
        <w:t>，承包人需将工程最终结算价的3%预留工程质量保修金，提前存入发包人指定账户后，发包人则按工程最终结算价100%支付给承包人（含已支付）；预留的工程质量保修金，待工程质量保修期（自验收之日起算）1年期满后返还</w:t>
      </w:r>
      <w:r>
        <w:rPr>
          <w:rFonts w:hint="eastAsia" w:ascii="宋体" w:hAnsi="宋体" w:eastAsia="宋体" w:cs="宋体"/>
          <w:b w:val="0"/>
          <w:bCs w:val="0"/>
          <w:color w:val="auto"/>
          <w:sz w:val="21"/>
          <w:szCs w:val="21"/>
          <w:highlight w:val="none"/>
          <w:u w:val="none"/>
          <w:lang w:eastAsia="zh-CN"/>
        </w:rPr>
        <w:t>。</w:t>
      </w:r>
    </w:p>
    <w:p w14:paraId="31CEB62C">
      <w:pPr>
        <w:spacing w:line="360" w:lineRule="exact"/>
        <w:rPr>
          <w:rFonts w:hint="eastAsia" w:hAnsi="宋体"/>
          <w:b/>
          <w:color w:val="auto"/>
          <w:szCs w:val="21"/>
          <w:highlight w:val="none"/>
        </w:rPr>
      </w:pPr>
      <w:r>
        <w:rPr>
          <w:rFonts w:hint="eastAsia" w:hAnsi="宋体"/>
          <w:b/>
          <w:color w:val="auto"/>
          <w:szCs w:val="21"/>
          <w:highlight w:val="none"/>
        </w:rPr>
        <w:t>六、材料设备供应</w:t>
      </w:r>
    </w:p>
    <w:p w14:paraId="1F2CE123">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28．承包人采购材料设备</w:t>
      </w:r>
    </w:p>
    <w:p w14:paraId="0B1499CE">
      <w:pPr>
        <w:spacing w:line="360" w:lineRule="exact"/>
        <w:ind w:firstLine="277" w:firstLineChars="132"/>
        <w:rPr>
          <w:rFonts w:hint="eastAsia" w:hAnsi="宋体"/>
          <w:color w:val="auto"/>
          <w:szCs w:val="21"/>
          <w:highlight w:val="none"/>
        </w:rPr>
      </w:pPr>
      <w:r>
        <w:rPr>
          <w:rFonts w:hint="eastAsia" w:hAnsi="宋体"/>
          <w:color w:val="auto"/>
          <w:szCs w:val="21"/>
          <w:highlight w:val="none"/>
        </w:rPr>
        <w:t xml:space="preserve">  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615A63C2">
      <w:pPr>
        <w:spacing w:line="360" w:lineRule="exact"/>
        <w:rPr>
          <w:rFonts w:hint="eastAsia" w:hAnsi="宋体"/>
          <w:b/>
          <w:color w:val="auto"/>
          <w:szCs w:val="21"/>
          <w:highlight w:val="none"/>
        </w:rPr>
      </w:pPr>
      <w:r>
        <w:rPr>
          <w:rFonts w:hint="eastAsia" w:hAnsi="宋体"/>
          <w:b/>
          <w:color w:val="auto"/>
          <w:szCs w:val="21"/>
          <w:highlight w:val="none"/>
        </w:rPr>
        <w:t>七、工程变更</w:t>
      </w:r>
    </w:p>
    <w:p w14:paraId="0DB26FBF">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29．工程设计变更</w:t>
      </w:r>
    </w:p>
    <w:p w14:paraId="5AFD2ADA">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*29.1.1设计变更和工程签证，按政策规定办理。属不可抗力(自然灾害、突发事件等)造成变更的，按特事特办原则予以办理。</w:t>
      </w:r>
    </w:p>
    <w:p w14:paraId="1E5B588F">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*29.1.2工程设计变更和签证工程发生后十个工作日内，由建设单位将有关变更文件、签证单审批件、工程联系单、预算书等工程资料送同级财政部门备案，并作为进度款支付、事后抽查和工程结算的主要依据。</w:t>
      </w:r>
    </w:p>
    <w:p w14:paraId="2270305E">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*29.1.3建设单位在实施项目过程中，若发生单价变动，由建设单位、监理单位或财政部门投资评审中心与施工单位共同商定并签字确认。</w:t>
      </w:r>
    </w:p>
    <w:p w14:paraId="0A67D21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*29.1.4建设单位在工程设计变更和工程签证过程中必须认真负责、实事求是，不得弄虚作假，凡因上述问题所造成的损失，相应等额扣除建设单位项目管理费或其他财政拨款。</w:t>
      </w:r>
    </w:p>
    <w:p w14:paraId="319DE3A7">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29.1.5承包人应当在合同规定的调整情况发生后十四天内，将调整原因，调整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3FB0FD00">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29.1.6当合同规定的调整合同价款的调整情况发生后，承包人未在规定时间内通知发包人，或者未在规定时间内提出调整报告，发包人可以根据有关资料，决定是否调整和调整的金额，并书面通知承包人。</w:t>
      </w:r>
    </w:p>
    <w:p w14:paraId="619EB9BF">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*31变更价款的确定按专用条款第二十三条执行。</w:t>
      </w:r>
    </w:p>
    <w:p w14:paraId="1CCE3E93">
      <w:pPr>
        <w:spacing w:line="360" w:lineRule="exact"/>
        <w:rPr>
          <w:rFonts w:hint="eastAsia" w:hAnsi="宋体"/>
          <w:b/>
          <w:color w:val="auto"/>
          <w:szCs w:val="21"/>
          <w:highlight w:val="none"/>
        </w:rPr>
      </w:pPr>
      <w:r>
        <w:rPr>
          <w:rFonts w:hint="eastAsia" w:hAnsi="宋体"/>
          <w:b/>
          <w:color w:val="auto"/>
          <w:szCs w:val="21"/>
          <w:highlight w:val="none"/>
        </w:rPr>
        <w:t>八、竣工验收与结算</w:t>
      </w:r>
    </w:p>
    <w:p w14:paraId="61284187">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32．竣工验收</w:t>
      </w:r>
    </w:p>
    <w:p w14:paraId="245B1DF7">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32.1承包人提供竣工图的约定：竣工验收正式通过后五天(工程造价在500万元以下含500万元)、十天(工程造价在500万元至1000万元之间含1000万元)、十五天(工程造价在1000万元以上)，提供竣工图的数量分别为二套、四套、六套。</w:t>
      </w:r>
    </w:p>
    <w:p w14:paraId="1CF25E0C">
      <w:pPr>
        <w:spacing w:line="360" w:lineRule="exact"/>
        <w:ind w:firstLine="249" w:firstLineChars="118"/>
        <w:rPr>
          <w:rFonts w:hint="eastAsia" w:hAnsi="宋体"/>
          <w:color w:val="auto"/>
          <w:szCs w:val="21"/>
          <w:highlight w:val="none"/>
          <w:u w:val="single"/>
        </w:rPr>
      </w:pPr>
      <w:r>
        <w:rPr>
          <w:rFonts w:hint="eastAsia" w:hAnsi="宋体"/>
          <w:b/>
          <w:color w:val="auto"/>
          <w:szCs w:val="21"/>
          <w:highlight w:val="none"/>
        </w:rPr>
        <w:t xml:space="preserve">  32.6中间交工工程的范围和竣工时间：</w:t>
      </w:r>
      <w:r>
        <w:rPr>
          <w:rFonts w:hint="eastAsia" w:hAnsi="宋体"/>
          <w:b/>
          <w:color w:val="auto"/>
          <w:szCs w:val="21"/>
          <w:highlight w:val="none"/>
          <w:u w:val="single"/>
        </w:rPr>
        <w:t xml:space="preserve">                        </w:t>
      </w:r>
      <w:r>
        <w:rPr>
          <w:rFonts w:hint="eastAsia" w:hAnsi="宋体"/>
          <w:b/>
          <w:color w:val="auto"/>
          <w:szCs w:val="21"/>
          <w:highlight w:val="none"/>
        </w:rPr>
        <w:t xml:space="preserve">  </w:t>
      </w:r>
    </w:p>
    <w:p w14:paraId="502118A2">
      <w:pPr>
        <w:spacing w:line="360" w:lineRule="exact"/>
        <w:ind w:firstLine="170" w:firstLineChars="81"/>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33．竣工结算</w:t>
      </w:r>
    </w:p>
    <w:p w14:paraId="2D8BE8C2">
      <w:pPr>
        <w:spacing w:line="360" w:lineRule="exact"/>
        <w:ind w:firstLine="352" w:firstLineChars="167"/>
        <w:rPr>
          <w:rFonts w:hint="eastAsia" w:hAnsi="宋体"/>
          <w:b/>
          <w:color w:val="auto"/>
          <w:szCs w:val="21"/>
          <w:highlight w:val="none"/>
        </w:rPr>
      </w:pPr>
      <w:r>
        <w:rPr>
          <w:rFonts w:hint="eastAsia" w:hAnsi="宋体"/>
          <w:b/>
          <w:color w:val="auto"/>
          <w:szCs w:val="21"/>
          <w:highlight w:val="none"/>
        </w:rPr>
        <w:t>（1）工程完工后 60 天内承包人必须向监理单位、发包人提交工程竣工资料；经审核，若竣工资料需要修改的，承包人在接到发包人通知20天内完成修改再报送。工程验收合格后，承包人必须在30天内提供5套完整的竣工资料提交给发包人。工程完工后至提交5套完整的竣工资料的时间按110天计，超过时间要求的，工程结算时每滞后或拖延一天按合同价款万分之四的违约赔偿费，其限额为成交价的5％。</w:t>
      </w:r>
    </w:p>
    <w:p w14:paraId="6B2A2BA7">
      <w:pPr>
        <w:spacing w:line="360" w:lineRule="exact"/>
        <w:ind w:firstLine="398" w:firstLineChars="189"/>
        <w:rPr>
          <w:rFonts w:hint="eastAsia" w:hAnsi="宋体"/>
          <w:b/>
          <w:color w:val="auto"/>
          <w:szCs w:val="21"/>
          <w:highlight w:val="none"/>
        </w:rPr>
      </w:pPr>
      <w:r>
        <w:rPr>
          <w:rFonts w:hint="eastAsia" w:hAnsi="宋体"/>
          <w:b/>
          <w:color w:val="auto"/>
          <w:szCs w:val="21"/>
          <w:highlight w:val="none"/>
        </w:rPr>
        <w:t>（2）发包人竣工结算报告审查时间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580"/>
      </w:tblGrid>
      <w:tr w14:paraId="283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636C5677">
            <w:pPr>
              <w:spacing w:line="360" w:lineRule="exact"/>
              <w:jc w:val="center"/>
              <w:rPr>
                <w:rFonts w:hint="eastAsia" w:hAnsi="宋体"/>
                <w:b/>
                <w:color w:val="auto"/>
                <w:szCs w:val="21"/>
                <w:highlight w:val="none"/>
              </w:rPr>
            </w:pPr>
          </w:p>
        </w:tc>
        <w:tc>
          <w:tcPr>
            <w:tcW w:w="2340" w:type="dxa"/>
            <w:noWrap w:val="0"/>
            <w:vAlign w:val="center"/>
          </w:tcPr>
          <w:p w14:paraId="13D9E5A4">
            <w:pPr>
              <w:spacing w:line="360" w:lineRule="exact"/>
              <w:jc w:val="center"/>
              <w:rPr>
                <w:rFonts w:hint="eastAsia" w:hAnsi="宋体"/>
                <w:b/>
                <w:color w:val="auto"/>
                <w:szCs w:val="21"/>
                <w:highlight w:val="none"/>
              </w:rPr>
            </w:pPr>
            <w:r>
              <w:rPr>
                <w:rFonts w:hint="eastAsia" w:hAnsi="宋体"/>
                <w:color w:val="auto"/>
                <w:szCs w:val="21"/>
                <w:highlight w:val="none"/>
              </w:rPr>
              <w:t>工程竣工结算报告金额</w:t>
            </w:r>
          </w:p>
        </w:tc>
        <w:tc>
          <w:tcPr>
            <w:tcW w:w="5580" w:type="dxa"/>
            <w:noWrap w:val="0"/>
            <w:vAlign w:val="center"/>
          </w:tcPr>
          <w:p w14:paraId="512B054D">
            <w:pPr>
              <w:spacing w:line="360" w:lineRule="exact"/>
              <w:jc w:val="center"/>
              <w:rPr>
                <w:rFonts w:hint="eastAsia" w:hAnsi="宋体"/>
                <w:b/>
                <w:color w:val="auto"/>
                <w:szCs w:val="21"/>
                <w:highlight w:val="none"/>
              </w:rPr>
            </w:pPr>
            <w:r>
              <w:rPr>
                <w:rFonts w:hint="eastAsia" w:hAnsi="宋体"/>
                <w:color w:val="auto"/>
                <w:szCs w:val="21"/>
                <w:highlight w:val="none"/>
              </w:rPr>
              <w:t>发包人审查时间</w:t>
            </w:r>
          </w:p>
        </w:tc>
      </w:tr>
      <w:tr w14:paraId="55BA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50511BA4">
            <w:pPr>
              <w:spacing w:line="360" w:lineRule="exact"/>
              <w:jc w:val="center"/>
              <w:rPr>
                <w:rFonts w:hint="eastAsia" w:hAnsi="宋体"/>
                <w:b/>
                <w:color w:val="auto"/>
                <w:szCs w:val="21"/>
                <w:highlight w:val="none"/>
              </w:rPr>
            </w:pPr>
            <w:r>
              <w:rPr>
                <w:rFonts w:hint="eastAsia" w:hAnsi="宋体"/>
                <w:b/>
                <w:color w:val="auto"/>
                <w:szCs w:val="21"/>
                <w:highlight w:val="none"/>
              </w:rPr>
              <w:t>1</w:t>
            </w:r>
          </w:p>
        </w:tc>
        <w:tc>
          <w:tcPr>
            <w:tcW w:w="2340" w:type="dxa"/>
            <w:noWrap w:val="0"/>
            <w:vAlign w:val="center"/>
          </w:tcPr>
          <w:p w14:paraId="080E02F5">
            <w:pPr>
              <w:spacing w:line="360" w:lineRule="exact"/>
              <w:rPr>
                <w:rFonts w:hint="eastAsia" w:hAnsi="宋体"/>
                <w:b/>
                <w:color w:val="auto"/>
                <w:szCs w:val="21"/>
                <w:highlight w:val="none"/>
              </w:rPr>
            </w:pPr>
            <w:r>
              <w:rPr>
                <w:rFonts w:hint="eastAsia" w:hAnsi="宋体"/>
                <w:color w:val="auto"/>
                <w:szCs w:val="21"/>
                <w:highlight w:val="none"/>
              </w:rPr>
              <w:t>500万元以下</w:t>
            </w:r>
          </w:p>
        </w:tc>
        <w:tc>
          <w:tcPr>
            <w:tcW w:w="5580" w:type="dxa"/>
            <w:noWrap w:val="0"/>
            <w:vAlign w:val="center"/>
          </w:tcPr>
          <w:p w14:paraId="75AF7D70">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从接到竣工结算报告和完整的竣工结算资料之日起20天</w:t>
            </w:r>
          </w:p>
        </w:tc>
      </w:tr>
      <w:tr w14:paraId="7A12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7F0C6FB3">
            <w:pPr>
              <w:spacing w:line="360" w:lineRule="exact"/>
              <w:jc w:val="center"/>
              <w:rPr>
                <w:rFonts w:hint="eastAsia" w:hAnsi="宋体"/>
                <w:b/>
                <w:color w:val="auto"/>
                <w:szCs w:val="21"/>
                <w:highlight w:val="none"/>
              </w:rPr>
            </w:pPr>
            <w:r>
              <w:rPr>
                <w:rFonts w:hint="eastAsia" w:hAnsi="宋体"/>
                <w:b/>
                <w:color w:val="auto"/>
                <w:szCs w:val="21"/>
                <w:highlight w:val="none"/>
              </w:rPr>
              <w:t>2</w:t>
            </w:r>
          </w:p>
        </w:tc>
        <w:tc>
          <w:tcPr>
            <w:tcW w:w="2340" w:type="dxa"/>
            <w:noWrap w:val="0"/>
            <w:vAlign w:val="center"/>
          </w:tcPr>
          <w:p w14:paraId="17B3BC52">
            <w:pPr>
              <w:spacing w:line="360" w:lineRule="exact"/>
              <w:jc w:val="center"/>
              <w:rPr>
                <w:rFonts w:hint="eastAsia" w:hAnsi="宋体"/>
                <w:b/>
                <w:color w:val="auto"/>
                <w:szCs w:val="21"/>
                <w:highlight w:val="none"/>
              </w:rPr>
            </w:pPr>
            <w:r>
              <w:rPr>
                <w:rFonts w:hint="eastAsia" w:hAnsi="宋体"/>
                <w:color w:val="auto"/>
                <w:szCs w:val="21"/>
                <w:highlight w:val="none"/>
              </w:rPr>
              <w:t>500万元一2000万元</w:t>
            </w:r>
          </w:p>
        </w:tc>
        <w:tc>
          <w:tcPr>
            <w:tcW w:w="5580" w:type="dxa"/>
            <w:noWrap w:val="0"/>
            <w:vAlign w:val="center"/>
          </w:tcPr>
          <w:p w14:paraId="1581CCD9">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从接到竣工结算报告和完整的竣工结算资料之日起30天</w:t>
            </w:r>
          </w:p>
        </w:tc>
      </w:tr>
      <w:tr w14:paraId="7308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2681FEC4">
            <w:pPr>
              <w:spacing w:line="360" w:lineRule="exact"/>
              <w:jc w:val="center"/>
              <w:rPr>
                <w:rFonts w:hint="eastAsia" w:hAnsi="宋体"/>
                <w:b/>
                <w:color w:val="auto"/>
                <w:szCs w:val="21"/>
                <w:highlight w:val="none"/>
              </w:rPr>
            </w:pPr>
            <w:r>
              <w:rPr>
                <w:rFonts w:hint="eastAsia" w:hAnsi="宋体"/>
                <w:b/>
                <w:color w:val="auto"/>
                <w:szCs w:val="21"/>
                <w:highlight w:val="none"/>
              </w:rPr>
              <w:t>3</w:t>
            </w:r>
          </w:p>
        </w:tc>
        <w:tc>
          <w:tcPr>
            <w:tcW w:w="2340" w:type="dxa"/>
            <w:noWrap w:val="0"/>
            <w:vAlign w:val="center"/>
          </w:tcPr>
          <w:p w14:paraId="3B318BBD">
            <w:pPr>
              <w:spacing w:line="360" w:lineRule="exact"/>
              <w:jc w:val="center"/>
              <w:rPr>
                <w:rFonts w:hint="eastAsia" w:hAnsi="宋体"/>
                <w:b/>
                <w:color w:val="auto"/>
                <w:szCs w:val="21"/>
                <w:highlight w:val="none"/>
              </w:rPr>
            </w:pPr>
            <w:r>
              <w:rPr>
                <w:rFonts w:hint="eastAsia" w:hAnsi="宋体"/>
                <w:color w:val="auto"/>
                <w:szCs w:val="21"/>
                <w:highlight w:val="none"/>
              </w:rPr>
              <w:t>2000万元一5000万元</w:t>
            </w:r>
          </w:p>
        </w:tc>
        <w:tc>
          <w:tcPr>
            <w:tcW w:w="5580" w:type="dxa"/>
            <w:noWrap w:val="0"/>
            <w:vAlign w:val="center"/>
          </w:tcPr>
          <w:p w14:paraId="141452C3">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从接到竣工结算报告和完整的竣工结算资料之日起45天</w:t>
            </w:r>
          </w:p>
        </w:tc>
      </w:tr>
      <w:tr w14:paraId="2F3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457E827F">
            <w:pPr>
              <w:spacing w:line="360" w:lineRule="exact"/>
              <w:jc w:val="center"/>
              <w:rPr>
                <w:rFonts w:hint="eastAsia" w:hAnsi="宋体"/>
                <w:b/>
                <w:color w:val="auto"/>
                <w:szCs w:val="21"/>
                <w:highlight w:val="none"/>
              </w:rPr>
            </w:pPr>
            <w:r>
              <w:rPr>
                <w:rFonts w:hint="eastAsia" w:hAnsi="宋体"/>
                <w:b/>
                <w:color w:val="auto"/>
                <w:szCs w:val="21"/>
                <w:highlight w:val="none"/>
              </w:rPr>
              <w:t>4</w:t>
            </w:r>
          </w:p>
        </w:tc>
        <w:tc>
          <w:tcPr>
            <w:tcW w:w="2340" w:type="dxa"/>
            <w:noWrap w:val="0"/>
            <w:vAlign w:val="center"/>
          </w:tcPr>
          <w:p w14:paraId="62A9A229">
            <w:pPr>
              <w:spacing w:line="360" w:lineRule="exact"/>
              <w:rPr>
                <w:rFonts w:hint="eastAsia" w:hAnsi="宋体"/>
                <w:b/>
                <w:color w:val="auto"/>
                <w:szCs w:val="21"/>
                <w:highlight w:val="none"/>
              </w:rPr>
            </w:pPr>
            <w:r>
              <w:rPr>
                <w:rFonts w:hint="eastAsia" w:hAnsi="宋体"/>
                <w:color w:val="auto"/>
                <w:szCs w:val="21"/>
                <w:highlight w:val="none"/>
              </w:rPr>
              <w:t>5000万元以上</w:t>
            </w:r>
          </w:p>
        </w:tc>
        <w:tc>
          <w:tcPr>
            <w:tcW w:w="5580" w:type="dxa"/>
            <w:noWrap w:val="0"/>
            <w:vAlign w:val="center"/>
          </w:tcPr>
          <w:p w14:paraId="1DC9AA05">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从接到竣工结算报告和完整的竣工结算资料之日起60天</w:t>
            </w:r>
          </w:p>
        </w:tc>
      </w:tr>
    </w:tbl>
    <w:p w14:paraId="168B1EC4">
      <w:pPr>
        <w:spacing w:line="360" w:lineRule="exact"/>
        <w:rPr>
          <w:rFonts w:hint="eastAsia" w:hAnsi="宋体"/>
          <w:b/>
          <w:color w:val="auto"/>
          <w:szCs w:val="21"/>
          <w:highlight w:val="none"/>
        </w:rPr>
      </w:pPr>
    </w:p>
    <w:p w14:paraId="652320C9">
      <w:pPr>
        <w:spacing w:line="360" w:lineRule="exact"/>
        <w:ind w:firstLine="420" w:firstLineChars="20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因承包人提供的结算资料不完整而需要补充或承包人不按时对账耽误时间时，审查时间应相应顺延。工程竣工结算报告经发包人核对无误后，送钦北区财政局审定，最终审定时间根据实际审查时间顺延。</w:t>
      </w:r>
    </w:p>
    <w:p w14:paraId="17DEA035">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其余按通用条款第33.1、33.5、33.6条执行。</w:t>
      </w:r>
    </w:p>
    <w:p w14:paraId="4BC1AD0A">
      <w:pPr>
        <w:spacing w:line="360" w:lineRule="exact"/>
        <w:rPr>
          <w:rFonts w:hint="eastAsia" w:hAnsi="宋体"/>
          <w:b/>
          <w:color w:val="auto"/>
          <w:szCs w:val="21"/>
          <w:highlight w:val="none"/>
        </w:rPr>
      </w:pPr>
      <w:r>
        <w:rPr>
          <w:rFonts w:hint="eastAsia" w:hAnsi="宋体"/>
          <w:b/>
          <w:color w:val="auto"/>
          <w:szCs w:val="21"/>
          <w:highlight w:val="none"/>
        </w:rPr>
        <w:t>九、违约、索赔和争议</w:t>
      </w:r>
    </w:p>
    <w:p w14:paraId="0621517A">
      <w:pPr>
        <w:spacing w:line="360" w:lineRule="exact"/>
        <w:ind w:firstLine="472" w:firstLineChars="224"/>
        <w:rPr>
          <w:rFonts w:hint="eastAsia" w:hAnsi="宋体"/>
          <w:b/>
          <w:color w:val="auto"/>
          <w:szCs w:val="21"/>
          <w:highlight w:val="none"/>
        </w:rPr>
      </w:pPr>
      <w:r>
        <w:rPr>
          <w:rFonts w:hint="eastAsia" w:hAnsi="宋体"/>
          <w:b/>
          <w:color w:val="auto"/>
          <w:szCs w:val="21"/>
          <w:highlight w:val="none"/>
        </w:rPr>
        <w:t xml:space="preserve">  35．违约</w:t>
      </w:r>
    </w:p>
    <w:p w14:paraId="5D620FF4">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 xml:space="preserve">  35.1本合同中关于发包人违约的具体责任如下：</w:t>
      </w:r>
    </w:p>
    <w:p w14:paraId="5B4E3968">
      <w:pPr>
        <w:spacing w:line="360" w:lineRule="exact"/>
        <w:ind w:firstLine="428" w:firstLineChars="203"/>
        <w:rPr>
          <w:rFonts w:hint="eastAsia" w:hAnsi="宋体"/>
          <w:b/>
          <w:color w:val="auto"/>
          <w:szCs w:val="21"/>
          <w:highlight w:val="none"/>
          <w:u w:val="single"/>
        </w:rPr>
      </w:pPr>
      <w:r>
        <w:rPr>
          <w:rFonts w:hint="eastAsia" w:hAnsi="宋体"/>
          <w:b/>
          <w:color w:val="auto"/>
          <w:szCs w:val="21"/>
          <w:highlight w:val="none"/>
        </w:rPr>
        <w:t xml:space="preserve">  *本合同通用条款第24条约定发包人违约应承担的违约责任：</w:t>
      </w:r>
      <w:r>
        <w:rPr>
          <w:rFonts w:hint="eastAsia" w:hAnsi="宋体"/>
          <w:b/>
          <w:color w:val="auto"/>
          <w:szCs w:val="21"/>
          <w:highlight w:val="none"/>
          <w:u w:val="single"/>
        </w:rPr>
        <w:t xml:space="preserve">  无  </w:t>
      </w:r>
      <w:r>
        <w:rPr>
          <w:rFonts w:hint="eastAsia" w:hAnsi="宋体"/>
          <w:b/>
          <w:color w:val="auto"/>
          <w:szCs w:val="21"/>
          <w:highlight w:val="none"/>
        </w:rPr>
        <w:t>。</w:t>
      </w:r>
    </w:p>
    <w:p w14:paraId="06D7AFC9">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*本合同通用条款第26.4款约定发包人违约应承担的违约责任：</w:t>
      </w:r>
      <w:r>
        <w:rPr>
          <w:rFonts w:hint="eastAsia" w:hAnsi="宋体"/>
          <w:b/>
          <w:color w:val="auto"/>
          <w:szCs w:val="21"/>
          <w:highlight w:val="none"/>
          <w:u w:val="single"/>
        </w:rPr>
        <w:t xml:space="preserve">承包人与发包人签订延期付款协议，延期付款协议须经财政部门认可 </w:t>
      </w:r>
      <w:r>
        <w:rPr>
          <w:rFonts w:hint="eastAsia" w:hAnsi="宋体"/>
          <w:b/>
          <w:color w:val="auto"/>
          <w:szCs w:val="21"/>
          <w:highlight w:val="none"/>
        </w:rPr>
        <w:t>。</w:t>
      </w:r>
    </w:p>
    <w:p w14:paraId="3BC3C254">
      <w:pPr>
        <w:spacing w:line="360" w:lineRule="exact"/>
        <w:ind w:firstLine="533" w:firstLineChars="253"/>
        <w:rPr>
          <w:rFonts w:hint="eastAsia" w:hAnsi="宋体"/>
          <w:color w:val="auto"/>
          <w:szCs w:val="21"/>
          <w:highlight w:val="none"/>
          <w:u w:val="single"/>
        </w:rPr>
      </w:pPr>
      <w:r>
        <w:rPr>
          <w:rFonts w:hint="eastAsia" w:hAnsi="宋体"/>
          <w:b/>
          <w:bCs/>
          <w:color w:val="auto"/>
          <w:szCs w:val="21"/>
          <w:highlight w:val="none"/>
        </w:rPr>
        <w:t>双方约定的发包人其他违约责任</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w:t>
      </w:r>
    </w:p>
    <w:p w14:paraId="4B28CD90">
      <w:pPr>
        <w:spacing w:line="360" w:lineRule="exact"/>
        <w:ind w:firstLine="336" w:firstLineChars="16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35.2本合同中关于承包人违约的具体责任如下：</w:t>
      </w:r>
    </w:p>
    <w:p w14:paraId="652A46CC">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*35.2.1本合同通用条款第14.2款约定承包人违约应承担的违约责任：承包人每延误一天，按合同价款万分之四的违约赔偿费，其限额为成交价的5％。延误天数按本专用条款第13.3条计算。</w:t>
      </w:r>
    </w:p>
    <w:p w14:paraId="5AE89FF6">
      <w:pPr>
        <w:spacing w:line="360" w:lineRule="exact"/>
        <w:ind w:firstLine="382" w:firstLineChars="181"/>
        <w:rPr>
          <w:rFonts w:hint="eastAsia" w:hAnsi="宋体"/>
          <w:b/>
          <w:color w:val="auto"/>
          <w:szCs w:val="21"/>
          <w:highlight w:val="none"/>
        </w:rPr>
      </w:pPr>
      <w:r>
        <w:rPr>
          <w:rFonts w:hint="eastAsia" w:hAnsi="宋体"/>
          <w:b/>
          <w:color w:val="auto"/>
          <w:szCs w:val="21"/>
          <w:highlight w:val="none"/>
        </w:rPr>
        <w:t xml:space="preserve"> *35.2.2承包人未按本合同通用条款第15.1条内容完成：承包人无条件返工处理，修复至工程质量要求并承担相关费用，并在发包人规定的时间内完成返工，否则，发包人有权扣罚该分项工程10％的工程款作为处罚。</w:t>
      </w:r>
    </w:p>
    <w:p w14:paraId="40BB0844">
      <w:pPr>
        <w:spacing w:line="360" w:lineRule="exact"/>
        <w:ind w:firstLine="352" w:firstLineChars="167"/>
        <w:rPr>
          <w:rFonts w:hint="eastAsia" w:hAnsi="宋体"/>
          <w:color w:val="auto"/>
          <w:szCs w:val="21"/>
          <w:highlight w:val="none"/>
          <w:u w:val="single"/>
        </w:rPr>
      </w:pPr>
      <w:r>
        <w:rPr>
          <w:rFonts w:hint="eastAsia" w:hAnsi="宋体"/>
          <w:b/>
          <w:bCs/>
          <w:color w:val="auto"/>
          <w:szCs w:val="21"/>
          <w:highlight w:val="none"/>
        </w:rPr>
        <w:t xml:space="preserve"> 双方约定的承包人其他违约责任：</w:t>
      </w:r>
      <w:r>
        <w:rPr>
          <w:rFonts w:hint="eastAsia" w:hAnsi="宋体"/>
          <w:color w:val="auto"/>
          <w:szCs w:val="21"/>
          <w:highlight w:val="none"/>
          <w:u w:val="single"/>
        </w:rPr>
        <w:t xml:space="preserve">                             </w:t>
      </w:r>
      <w:r>
        <w:rPr>
          <w:rFonts w:hint="eastAsia" w:hAnsi="宋体"/>
          <w:color w:val="auto"/>
          <w:szCs w:val="21"/>
          <w:highlight w:val="none"/>
        </w:rPr>
        <w:t>。</w:t>
      </w:r>
    </w:p>
    <w:p w14:paraId="4C972F0E">
      <w:pPr>
        <w:spacing w:line="360" w:lineRule="exact"/>
        <w:ind w:firstLine="260" w:firstLineChars="124"/>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35.2.3承包人如违反了以下情况之一者，发包人有权解除合同，并没收其全部履约保证金。</w:t>
      </w:r>
    </w:p>
    <w:p w14:paraId="71B8C96B">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1)承包人无正当理由不按开工通知的要求及时进点组织施工和不按签订协议书时商定的进度计划有效地开展施工准备，造成工期延误。</w:t>
      </w:r>
    </w:p>
    <w:p w14:paraId="6817F5BB">
      <w:pPr>
        <w:spacing w:line="360" w:lineRule="exact"/>
        <w:ind w:firstLine="278" w:firstLineChars="132"/>
        <w:rPr>
          <w:rFonts w:hint="eastAsia" w:hAnsi="宋体"/>
          <w:b/>
          <w:color w:val="auto"/>
          <w:szCs w:val="21"/>
          <w:highlight w:val="none"/>
        </w:rPr>
      </w:pPr>
      <w:r>
        <w:rPr>
          <w:rFonts w:hint="eastAsia" w:hAnsi="宋体"/>
          <w:b/>
          <w:color w:val="auto"/>
          <w:szCs w:val="21"/>
          <w:highlight w:val="none"/>
        </w:rPr>
        <w:t xml:space="preserve">  2)承包人违反第38.1条规定私自将合同或合同的任何部分或任何权利转让给其他人，或私自将工程或工程的一部分分包出去。</w:t>
      </w:r>
    </w:p>
    <w:p w14:paraId="08189F5D">
      <w:pPr>
        <w:spacing w:line="360" w:lineRule="exact"/>
        <w:ind w:firstLine="308" w:firstLineChars="146"/>
        <w:rPr>
          <w:rFonts w:hint="eastAsia" w:hAnsi="宋体"/>
          <w:b/>
          <w:color w:val="auto"/>
          <w:szCs w:val="21"/>
          <w:highlight w:val="none"/>
        </w:rPr>
      </w:pPr>
      <w:r>
        <w:rPr>
          <w:rFonts w:hint="eastAsia" w:hAnsi="宋体"/>
          <w:b/>
          <w:color w:val="auto"/>
          <w:szCs w:val="21"/>
          <w:highlight w:val="none"/>
        </w:rPr>
        <w:t xml:space="preserve">  3)未经监理人批准，承包人私自将已按竞标书承诺进入工地的工程设备、施工设备、临时工程或材料撤离工地。</w:t>
      </w:r>
    </w:p>
    <w:p w14:paraId="2EF5AAD1">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4)由于承包人原因拒绝按合同进度计划及时完成合同规定的工程，而又未采取有效措施赶上进度，造成工期延误。</w:t>
      </w:r>
    </w:p>
    <w:p w14:paraId="623D4EBA">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5)承包人否认合同有效或拒绝履行合同规定的承包人义务，或由于法律、财务等原因导致承包人无法继续履行或实质上已停止履行合同的义务。</w:t>
      </w:r>
    </w:p>
    <w:p w14:paraId="32D0ADDD">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35.2.4承包人在保修期内拒绝按通用条款第34.1条的规定进行修复，或经监理人检验认为修复质量不合格而承包人拒绝再进行修补的，发包人将扣除承包人全部质量保修金。</w:t>
      </w:r>
    </w:p>
    <w:p w14:paraId="27423E1A">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35.2.5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入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18EB231E">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1)承包人必须按照</w:t>
      </w:r>
      <w:r>
        <w:rPr>
          <w:rFonts w:hint="eastAsia" w:hAnsi="宋体"/>
          <w:b/>
          <w:color w:val="auto"/>
          <w:szCs w:val="21"/>
          <w:highlight w:val="none"/>
          <w:lang w:eastAsia="zh-CN"/>
        </w:rPr>
        <w:t>响应文件</w:t>
      </w:r>
      <w:r>
        <w:rPr>
          <w:rFonts w:hint="eastAsia" w:hAnsi="宋体"/>
          <w:b/>
          <w:color w:val="auto"/>
          <w:szCs w:val="21"/>
          <w:highlight w:val="none"/>
        </w:rPr>
        <w:t>的承诺派出符合和满足工程建设要求的项目管理人员。承包人未经发包人批准擅自调换工程管理人员或因管理人员不称职，发包人要求调换而未及时调换的，视为承包人违约，必须向发包人交纳处罚金，处罚标准为：项目负责人1.5万元／人·次(人民币，下同)；总工程师1万元／人·次；专业工程师0.5万元／人·次。</w:t>
      </w:r>
    </w:p>
    <w:p w14:paraId="6F6FDF2F">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2)发包人有权检查承包人的人员到岗情况，如发现未经发包人同意或正当理由，项目负责人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524EC2C4">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3)未经监理工程师审查批准，施工期内自行调走主要施工机械，经发现不及时调回的，视为承包人违约，发包人有权处违约金为履约保证金金额的10％一50％(视情节严重而定)。</w:t>
      </w:r>
    </w:p>
    <w:p w14:paraId="4CE7E284">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35.2.6承包人有违反其他规定的，按规定给予处罚。</w:t>
      </w:r>
    </w:p>
    <w:p w14:paraId="0D5F39EC">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37．争议</w:t>
      </w:r>
    </w:p>
    <w:p w14:paraId="57CFAF35">
      <w:pPr>
        <w:spacing w:line="360" w:lineRule="exact"/>
        <w:ind w:firstLine="321" w:firstLineChars="153"/>
        <w:rPr>
          <w:rFonts w:hint="eastAsia" w:hAnsi="宋体"/>
          <w:color w:val="auto"/>
          <w:szCs w:val="21"/>
          <w:highlight w:val="none"/>
        </w:rPr>
      </w:pPr>
      <w:r>
        <w:rPr>
          <w:rFonts w:hint="eastAsia" w:hAnsi="宋体"/>
          <w:color w:val="auto"/>
          <w:szCs w:val="21"/>
          <w:highlight w:val="none"/>
        </w:rPr>
        <w:t xml:space="preserve">  37.1双方约定，在履行合同过程中产生争议时：</w:t>
      </w:r>
    </w:p>
    <w:p w14:paraId="1A03AA6A">
      <w:pPr>
        <w:spacing w:line="360" w:lineRule="exact"/>
        <w:ind w:firstLine="291" w:firstLineChars="139"/>
        <w:rPr>
          <w:rFonts w:hint="eastAsia" w:hAnsi="宋体"/>
          <w:color w:val="auto"/>
          <w:szCs w:val="21"/>
          <w:highlight w:val="none"/>
        </w:rPr>
      </w:pPr>
      <w:r>
        <w:rPr>
          <w:rFonts w:hint="eastAsia" w:hAnsi="宋体"/>
          <w:color w:val="auto"/>
          <w:szCs w:val="21"/>
          <w:highlight w:val="none"/>
        </w:rPr>
        <w:t xml:space="preserve">  (1)由</w:t>
      </w:r>
      <w:r>
        <w:rPr>
          <w:rFonts w:hint="eastAsia" w:hAnsi="宋体"/>
          <w:color w:val="auto"/>
          <w:szCs w:val="21"/>
          <w:highlight w:val="none"/>
          <w:u w:val="single"/>
        </w:rPr>
        <w:t>双方协商</w:t>
      </w:r>
      <w:r>
        <w:rPr>
          <w:rFonts w:hint="eastAsia" w:hAnsi="宋体"/>
          <w:color w:val="auto"/>
          <w:szCs w:val="21"/>
          <w:highlight w:val="none"/>
        </w:rPr>
        <w:t>调解；</w:t>
      </w:r>
    </w:p>
    <w:p w14:paraId="06A467C1">
      <w:pPr>
        <w:spacing w:line="360" w:lineRule="exact"/>
        <w:ind w:firstLine="247" w:firstLineChars="118"/>
        <w:rPr>
          <w:rFonts w:hint="eastAsia" w:hAnsi="宋体" w:eastAsia="宋体"/>
          <w:color w:val="auto"/>
          <w:szCs w:val="21"/>
          <w:highlight w:val="none"/>
          <w:lang w:eastAsia="zh-CN"/>
        </w:rPr>
      </w:pPr>
      <w:r>
        <w:rPr>
          <w:rFonts w:hint="eastAsia" w:hAnsi="宋体"/>
          <w:color w:val="auto"/>
          <w:szCs w:val="21"/>
          <w:highlight w:val="none"/>
        </w:rPr>
        <w:t xml:space="preserve">  (2)向</w:t>
      </w:r>
      <w:r>
        <w:rPr>
          <w:rFonts w:hint="eastAsia" w:hAnsi="宋体"/>
          <w:color w:val="auto"/>
          <w:szCs w:val="21"/>
          <w:highlight w:val="none"/>
          <w:u w:val="single"/>
        </w:rPr>
        <w:t>钦州市钦北区仲裁委员会</w:t>
      </w:r>
      <w:r>
        <w:rPr>
          <w:rFonts w:hint="eastAsia" w:hAnsi="宋体"/>
          <w:color w:val="auto"/>
          <w:szCs w:val="21"/>
          <w:highlight w:val="none"/>
        </w:rPr>
        <w:t>提起仲裁。</w:t>
      </w:r>
    </w:p>
    <w:p w14:paraId="7726FC0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十、其他</w:t>
      </w:r>
    </w:p>
    <w:p w14:paraId="610A49F1">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38．工程分包</w:t>
      </w:r>
    </w:p>
    <w:p w14:paraId="25FB5AA7">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38.1本工程不允许分包。</w:t>
      </w:r>
    </w:p>
    <w:p w14:paraId="443AB790">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38.2承包人有以下情况之一者，发包人有权解除合同，并视情况扣除其履约保证金。</w:t>
      </w:r>
    </w:p>
    <w:p w14:paraId="7177B3EB">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38.2.1个人承包工程，包括本单位及外单位人员承包，发包人不承认其个人拥有任何资质等级及经营许可资格。没收全部履约保证金。</w:t>
      </w:r>
    </w:p>
    <w:p w14:paraId="2D222E7C">
      <w:pPr>
        <w:spacing w:line="360" w:lineRule="exact"/>
        <w:ind w:firstLine="501" w:firstLineChars="239"/>
        <w:rPr>
          <w:rFonts w:hint="eastAsia" w:hAnsi="宋体"/>
          <w:color w:val="auto"/>
          <w:szCs w:val="21"/>
          <w:highlight w:val="none"/>
        </w:rPr>
      </w:pPr>
      <w:r>
        <w:rPr>
          <w:rFonts w:hint="eastAsia" w:hAnsi="宋体"/>
          <w:color w:val="auto"/>
          <w:szCs w:val="21"/>
          <w:highlight w:val="none"/>
        </w:rPr>
        <w:t>38.2.2几个人联合承包工程，就地组织暗分包队伍，不具备完成本工程的技术、机械能力，被发包人判定为没有能力履行的承包人。没收全部履约保证金。</w:t>
      </w:r>
    </w:p>
    <w:p w14:paraId="476F72D7">
      <w:pPr>
        <w:spacing w:line="360" w:lineRule="exact"/>
        <w:ind w:right="-168" w:rightChars="-80" w:firstLine="336" w:firstLineChars="160"/>
        <w:rPr>
          <w:rFonts w:hint="eastAsia" w:hAnsi="宋体"/>
          <w:color w:val="auto"/>
          <w:szCs w:val="21"/>
          <w:highlight w:val="none"/>
        </w:rPr>
      </w:pPr>
      <w:r>
        <w:rPr>
          <w:rFonts w:hint="eastAsia" w:hAnsi="宋体"/>
          <w:color w:val="auto"/>
          <w:szCs w:val="21"/>
          <w:highlight w:val="none"/>
        </w:rPr>
        <w:t xml:space="preserve">  38.2.3就地转包全部的工程，以谋取高额转让费、管理费的承包人。没收全部履约保证金。</w:t>
      </w:r>
    </w:p>
    <w:p w14:paraId="05B0D89C">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38.2.4承包人有部分分包现象(其中包括冒充承包人下属单位的挂钩单位，凭口头协议参与施工的分包人及其他暗分包个体户)，一经发现核实，发包人将采取驱逐该暗分包人措施，并对承包人处予违约处罚金，违约处罚金金额为履约保证金金额的5％～20％(视情节严重而定)。</w:t>
      </w:r>
    </w:p>
    <w:p w14:paraId="65F1649F">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39．不可抗力    </w:t>
      </w:r>
    </w:p>
    <w:p w14:paraId="23181DFA">
      <w:pPr>
        <w:spacing w:line="360" w:lineRule="exact"/>
        <w:ind w:firstLine="426" w:firstLineChars="203"/>
        <w:rPr>
          <w:rFonts w:hint="eastAsia" w:hAnsi="宋体"/>
          <w:color w:val="auto"/>
          <w:szCs w:val="21"/>
          <w:highlight w:val="none"/>
        </w:rPr>
      </w:pPr>
      <w:r>
        <w:rPr>
          <w:rFonts w:hint="eastAsia" w:hAnsi="宋体"/>
          <w:color w:val="auto"/>
          <w:szCs w:val="21"/>
          <w:highlight w:val="none"/>
        </w:rPr>
        <w:t xml:space="preserve">  39.1  双方关于不可抗力的约定：以有关部门发布的文告或文件为准。</w:t>
      </w:r>
    </w:p>
    <w:p w14:paraId="4963D7DA">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40．保险</w:t>
      </w:r>
    </w:p>
    <w:p w14:paraId="627009EC">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40.1本工程双方约定投保内容如下：</w:t>
      </w:r>
    </w:p>
    <w:p w14:paraId="56B47F06">
      <w:pPr>
        <w:spacing w:line="360" w:lineRule="exact"/>
        <w:ind w:firstLine="470" w:firstLineChars="224"/>
        <w:rPr>
          <w:rFonts w:hint="eastAsia" w:hAnsi="宋体"/>
          <w:color w:val="auto"/>
          <w:szCs w:val="21"/>
          <w:highlight w:val="none"/>
        </w:rPr>
      </w:pPr>
      <w:r>
        <w:rPr>
          <w:rFonts w:hint="eastAsia" w:hAnsi="宋体"/>
          <w:color w:val="auto"/>
          <w:szCs w:val="21"/>
          <w:highlight w:val="none"/>
        </w:rPr>
        <w:t xml:space="preserve">  (1)发包人投保内容：自行负责办理。</w:t>
      </w:r>
    </w:p>
    <w:p w14:paraId="7EA91E1B">
      <w:pPr>
        <w:spacing w:line="360" w:lineRule="exact"/>
        <w:ind w:firstLine="531" w:firstLineChars="253"/>
        <w:rPr>
          <w:rFonts w:hint="eastAsia" w:hAnsi="宋体"/>
          <w:color w:val="auto"/>
          <w:szCs w:val="21"/>
          <w:highlight w:val="none"/>
        </w:rPr>
      </w:pPr>
      <w:r>
        <w:rPr>
          <w:rFonts w:hint="eastAsia" w:hAnsi="宋体"/>
          <w:color w:val="auto"/>
          <w:szCs w:val="21"/>
          <w:highlight w:val="none"/>
        </w:rPr>
        <w:t xml:space="preserve">  发包人委托承包人办理的保险事项：</w:t>
      </w:r>
      <w:r>
        <w:rPr>
          <w:rFonts w:hint="eastAsia" w:hAnsi="宋体"/>
          <w:color w:val="auto"/>
          <w:szCs w:val="21"/>
          <w:highlight w:val="none"/>
          <w:u w:val="single"/>
        </w:rPr>
        <w:t xml:space="preserve">无 </w:t>
      </w:r>
      <w:r>
        <w:rPr>
          <w:rFonts w:hint="eastAsia" w:hAnsi="宋体"/>
          <w:color w:val="auto"/>
          <w:szCs w:val="21"/>
          <w:highlight w:val="none"/>
        </w:rPr>
        <w:t xml:space="preserve"> 。</w:t>
      </w:r>
    </w:p>
    <w:p w14:paraId="68EE8343">
      <w:pPr>
        <w:spacing w:line="360" w:lineRule="exact"/>
        <w:ind w:firstLine="636" w:firstLineChars="303"/>
        <w:rPr>
          <w:rFonts w:hint="eastAsia" w:hAnsi="宋体"/>
          <w:color w:val="auto"/>
          <w:szCs w:val="21"/>
          <w:highlight w:val="none"/>
        </w:rPr>
      </w:pPr>
      <w:r>
        <w:rPr>
          <w:rFonts w:hint="eastAsia" w:hAnsi="宋体"/>
          <w:color w:val="auto"/>
          <w:szCs w:val="21"/>
          <w:highlight w:val="none"/>
        </w:rPr>
        <w:t>(2)承包人投保内容：</w:t>
      </w:r>
    </w:p>
    <w:p w14:paraId="503DAA26">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 xml:space="preserve">*承包人必须为施工现场从事施工的所有作业人员和管理人员办理意外伤害保险，并支付保险费。                             </w:t>
      </w:r>
    </w:p>
    <w:p w14:paraId="263B8ACD">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41．担保</w:t>
      </w:r>
    </w:p>
    <w:p w14:paraId="6E16070A">
      <w:pPr>
        <w:spacing w:line="360" w:lineRule="exact"/>
        <w:rPr>
          <w:rFonts w:hint="eastAsia" w:hAnsi="宋体"/>
          <w:color w:val="auto"/>
          <w:szCs w:val="21"/>
          <w:highlight w:val="none"/>
          <w:u w:val="single"/>
        </w:rPr>
      </w:pPr>
      <w:r>
        <w:rPr>
          <w:rFonts w:hint="eastAsia" w:hAnsi="宋体"/>
          <w:color w:val="auto"/>
          <w:szCs w:val="21"/>
          <w:highlight w:val="none"/>
        </w:rPr>
        <w:t xml:space="preserve">     41.1  本工程双方约定担保事项如下：</w:t>
      </w:r>
      <w:r>
        <w:rPr>
          <w:rFonts w:hint="eastAsia" w:hAnsi="宋体"/>
          <w:color w:val="auto"/>
          <w:szCs w:val="21"/>
          <w:highlight w:val="none"/>
          <w:u w:val="single"/>
        </w:rPr>
        <w:t xml:space="preserve">                              </w:t>
      </w:r>
      <w:r>
        <w:rPr>
          <w:rFonts w:hint="eastAsia" w:hAnsi="宋体"/>
          <w:color w:val="auto"/>
          <w:szCs w:val="21"/>
          <w:highlight w:val="none"/>
        </w:rPr>
        <w:t>。</w:t>
      </w:r>
    </w:p>
    <w:p w14:paraId="7C8DB64E">
      <w:pPr>
        <w:spacing w:line="360" w:lineRule="exact"/>
        <w:rPr>
          <w:rFonts w:hint="eastAsia" w:hAnsi="宋体"/>
          <w:color w:val="auto"/>
          <w:szCs w:val="21"/>
          <w:highlight w:val="none"/>
        </w:rPr>
      </w:pPr>
      <w:r>
        <w:rPr>
          <w:rFonts w:hint="eastAsia" w:hAnsi="宋体"/>
          <w:color w:val="auto"/>
          <w:szCs w:val="21"/>
          <w:highlight w:val="none"/>
        </w:rPr>
        <w:t xml:space="preserve">     41.2双方约定的其他担保事项：</w:t>
      </w:r>
    </w:p>
    <w:p w14:paraId="48EF3ED2">
      <w:pPr>
        <w:spacing w:line="360" w:lineRule="exact"/>
        <w:ind w:firstLine="201" w:firstLineChars="96"/>
        <w:rPr>
          <w:rFonts w:hint="eastAsia" w:hAnsi="宋体"/>
          <w:color w:val="auto"/>
          <w:szCs w:val="21"/>
          <w:highlight w:val="none"/>
        </w:rPr>
      </w:pPr>
      <w:r>
        <w:rPr>
          <w:rFonts w:hint="eastAsia" w:hAnsi="宋体"/>
          <w:color w:val="auto"/>
          <w:szCs w:val="21"/>
          <w:highlight w:val="none"/>
        </w:rPr>
        <w:t xml:space="preserve">    (1)双方约定的其他担保事项：</w:t>
      </w:r>
      <w:r>
        <w:rPr>
          <w:rFonts w:hint="eastAsia" w:hAnsi="宋体"/>
          <w:color w:val="auto"/>
          <w:szCs w:val="21"/>
          <w:highlight w:val="none"/>
          <w:u w:val="single"/>
          <w:lang w:val="en-US" w:eastAsia="zh-CN"/>
        </w:rPr>
        <w:t xml:space="preserve">              </w:t>
      </w:r>
      <w:r>
        <w:rPr>
          <w:rFonts w:hint="eastAsia" w:hAnsi="宋体"/>
          <w:color w:val="auto"/>
          <w:szCs w:val="21"/>
          <w:highlight w:val="none"/>
        </w:rPr>
        <w:t>。</w:t>
      </w:r>
    </w:p>
    <w:p w14:paraId="009DB69D">
      <w:pPr>
        <w:spacing w:line="360" w:lineRule="exact"/>
        <w:ind w:firstLine="548"/>
        <w:rPr>
          <w:rFonts w:hint="eastAsia" w:hAnsi="宋体"/>
          <w:color w:val="auto"/>
          <w:szCs w:val="21"/>
          <w:highlight w:val="none"/>
        </w:rPr>
      </w:pPr>
      <w:r>
        <w:rPr>
          <w:rFonts w:hint="eastAsia" w:hAnsi="宋体"/>
          <w:color w:val="auto"/>
          <w:szCs w:val="21"/>
          <w:highlight w:val="none"/>
        </w:rPr>
        <w:t>(2)履约保证金：</w:t>
      </w:r>
      <w:r>
        <w:rPr>
          <w:rFonts w:hint="eastAsia" w:hAnsi="宋体"/>
          <w:color w:val="auto"/>
          <w:szCs w:val="21"/>
          <w:highlight w:val="none"/>
          <w:u w:val="single"/>
          <w:lang w:val="en-US" w:eastAsia="zh-CN"/>
        </w:rPr>
        <w:t xml:space="preserve">                     </w:t>
      </w:r>
      <w:r>
        <w:rPr>
          <w:rFonts w:hint="eastAsia" w:hAnsi="宋体"/>
          <w:color w:val="auto"/>
          <w:szCs w:val="21"/>
          <w:highlight w:val="none"/>
        </w:rPr>
        <w:t>。</w:t>
      </w:r>
    </w:p>
    <w:p w14:paraId="2C83726A">
      <w:pPr>
        <w:spacing w:line="360" w:lineRule="exact"/>
        <w:ind w:firstLine="592"/>
        <w:rPr>
          <w:rFonts w:hint="eastAsia" w:hAnsi="宋体"/>
          <w:color w:val="auto"/>
          <w:szCs w:val="21"/>
          <w:highlight w:val="none"/>
          <w:u w:val="single"/>
        </w:rPr>
      </w:pPr>
      <w:r>
        <w:rPr>
          <w:rFonts w:hint="eastAsia" w:hAnsi="宋体"/>
          <w:color w:val="auto"/>
          <w:szCs w:val="21"/>
          <w:highlight w:val="none"/>
        </w:rPr>
        <w:t>(3)农民工工资保证金：</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w:t>
      </w:r>
    </w:p>
    <w:p w14:paraId="7077A29F">
      <w:pPr>
        <w:spacing w:line="360" w:lineRule="exact"/>
        <w:ind w:firstLine="202" w:firstLineChars="96"/>
        <w:rPr>
          <w:rFonts w:hint="eastAsia" w:hAnsi="宋体"/>
          <w:color w:val="auto"/>
          <w:szCs w:val="21"/>
          <w:highlight w:val="none"/>
        </w:rPr>
      </w:pPr>
      <w:r>
        <w:rPr>
          <w:rFonts w:hint="eastAsia" w:hAnsi="宋体"/>
          <w:b/>
          <w:bCs/>
          <w:color w:val="auto"/>
          <w:szCs w:val="21"/>
          <w:highlight w:val="none"/>
        </w:rPr>
        <w:t xml:space="preserve">   46．合同份数</w:t>
      </w:r>
    </w:p>
    <w:p w14:paraId="481400B7">
      <w:pPr>
        <w:spacing w:line="360" w:lineRule="exact"/>
        <w:ind w:firstLine="231" w:firstLineChars="110"/>
        <w:rPr>
          <w:rFonts w:hint="eastAsia" w:hAnsi="宋体"/>
          <w:color w:val="auto"/>
          <w:szCs w:val="21"/>
          <w:highlight w:val="none"/>
          <w:u w:val="single"/>
        </w:rPr>
      </w:pPr>
      <w:r>
        <w:rPr>
          <w:rFonts w:hint="eastAsia" w:hAnsi="宋体"/>
          <w:color w:val="auto"/>
          <w:szCs w:val="21"/>
          <w:highlight w:val="none"/>
        </w:rPr>
        <w:t xml:space="preserve">   46.1双方约定合同正副本份数：</w:t>
      </w:r>
      <w:r>
        <w:rPr>
          <w:rFonts w:hint="eastAsia" w:hAnsi="宋体"/>
          <w:color w:val="auto"/>
          <w:szCs w:val="21"/>
          <w:highlight w:val="none"/>
          <w:u w:val="single"/>
        </w:rPr>
        <w:t xml:space="preserve">两份正本，陆份副本 </w:t>
      </w:r>
      <w:r>
        <w:rPr>
          <w:rFonts w:hint="eastAsia" w:hAnsi="宋体"/>
          <w:color w:val="auto"/>
          <w:szCs w:val="21"/>
          <w:highlight w:val="none"/>
        </w:rPr>
        <w:t>。</w:t>
      </w:r>
    </w:p>
    <w:p w14:paraId="76052B73">
      <w:pPr>
        <w:spacing w:line="360" w:lineRule="exact"/>
        <w:ind w:firstLine="217" w:firstLineChars="103"/>
        <w:rPr>
          <w:rFonts w:hint="eastAsia" w:hAnsi="宋体"/>
          <w:b/>
          <w:color w:val="auto"/>
          <w:szCs w:val="21"/>
          <w:highlight w:val="none"/>
        </w:rPr>
      </w:pPr>
      <w:r>
        <w:rPr>
          <w:rFonts w:hint="eastAsia" w:hAnsi="宋体"/>
          <w:b/>
          <w:color w:val="auto"/>
          <w:szCs w:val="21"/>
          <w:highlight w:val="none"/>
        </w:rPr>
        <w:t xml:space="preserve">   47．补充条款</w:t>
      </w:r>
    </w:p>
    <w:p w14:paraId="5D394338">
      <w:pPr>
        <w:spacing w:line="360" w:lineRule="exact"/>
        <w:ind w:firstLine="247" w:firstLineChars="118"/>
        <w:rPr>
          <w:rFonts w:hint="eastAsia" w:hAnsi="宋体"/>
          <w:color w:val="auto"/>
          <w:szCs w:val="21"/>
          <w:highlight w:val="none"/>
        </w:rPr>
      </w:pPr>
      <w:r>
        <w:rPr>
          <w:rFonts w:hint="eastAsia" w:hAnsi="宋体"/>
          <w:color w:val="auto"/>
          <w:szCs w:val="21"/>
          <w:highlight w:val="none"/>
        </w:rPr>
        <w:t xml:space="preserve">   47.1承包人有以下情况之一者，将视为违约，发包人有权采取以下措施处理，并视情节轻重处予违约处罚金。</w:t>
      </w:r>
    </w:p>
    <w:p w14:paraId="561E2333">
      <w:pPr>
        <w:spacing w:line="360" w:lineRule="exact"/>
        <w:rPr>
          <w:rFonts w:hint="eastAsia" w:hAnsi="宋体"/>
          <w:color w:val="auto"/>
          <w:szCs w:val="21"/>
          <w:highlight w:val="none"/>
        </w:rPr>
      </w:pPr>
      <w:r>
        <w:rPr>
          <w:rFonts w:hint="eastAsia" w:hAnsi="宋体"/>
          <w:color w:val="auto"/>
          <w:szCs w:val="21"/>
          <w:highlight w:val="none"/>
        </w:rPr>
        <w:t xml:space="preserve">     47.1.1合同签订之日起十五日内，承包人无法按合同规定及</w:t>
      </w:r>
      <w:r>
        <w:rPr>
          <w:rFonts w:hint="eastAsia" w:hAnsi="宋体"/>
          <w:color w:val="auto"/>
          <w:szCs w:val="21"/>
          <w:highlight w:val="none"/>
          <w:lang w:eastAsia="zh-CN"/>
        </w:rPr>
        <w:t>响应文件</w:t>
      </w:r>
      <w:r>
        <w:rPr>
          <w:rFonts w:hint="eastAsia" w:hAnsi="宋体"/>
          <w:color w:val="auto"/>
          <w:szCs w:val="21"/>
          <w:highlight w:val="none"/>
        </w:rPr>
        <w:t>的承诺进场经监理工程师认可的全部人员和机械时，视为违约，发包人有权解除合同，没收其全部履约保证金，发包人有权另行发包工程。</w:t>
      </w:r>
    </w:p>
    <w:p w14:paraId="101E0E4D">
      <w:pPr>
        <w:spacing w:line="360" w:lineRule="exact"/>
        <w:rPr>
          <w:rFonts w:hint="eastAsia" w:hAnsi="宋体"/>
          <w:color w:val="auto"/>
          <w:szCs w:val="21"/>
          <w:highlight w:val="none"/>
        </w:rPr>
      </w:pPr>
      <w:r>
        <w:rPr>
          <w:rFonts w:hint="eastAsia" w:hAnsi="宋体"/>
          <w:color w:val="auto"/>
          <w:szCs w:val="21"/>
          <w:highlight w:val="none"/>
        </w:rPr>
        <w:t xml:space="preserve">    47.1.2主要机械的数量、型号，应与合同相符，若监理工程师认为合同规定的进场机械不能满足施工进度要求，有权指令承包人增加机械投入，承包人不得拒绝。</w:t>
      </w:r>
    </w:p>
    <w:p w14:paraId="63A0E55A">
      <w:pPr>
        <w:spacing w:line="360" w:lineRule="exact"/>
        <w:rPr>
          <w:rFonts w:hint="eastAsia" w:hAnsi="宋体"/>
          <w:color w:val="auto"/>
          <w:szCs w:val="21"/>
          <w:highlight w:val="none"/>
        </w:rPr>
      </w:pPr>
      <w:r>
        <w:rPr>
          <w:rFonts w:hint="eastAsia" w:hAnsi="宋体"/>
          <w:color w:val="auto"/>
          <w:szCs w:val="21"/>
          <w:highlight w:val="none"/>
        </w:rPr>
        <w:t xml:space="preserve">    47.1．5所有以上违约处罚金金额均在承包人的履约保证金(包括银行利息)及计量支付款内扣除，监理工程师预先下发统一格式含有违约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6658982E">
      <w:pPr>
        <w:spacing w:line="360" w:lineRule="exact"/>
        <w:rPr>
          <w:rFonts w:hint="eastAsia" w:hAnsi="宋体"/>
          <w:color w:val="auto"/>
          <w:szCs w:val="21"/>
          <w:highlight w:val="none"/>
        </w:rPr>
      </w:pPr>
      <w:r>
        <w:rPr>
          <w:rFonts w:hint="eastAsia" w:hAnsi="宋体"/>
          <w:color w:val="auto"/>
          <w:szCs w:val="21"/>
          <w:highlight w:val="none"/>
        </w:rPr>
        <w:t xml:space="preserve">    47.1.6承包人在合同期内，完成合同规定的全部工程，且质量合格，竣工验收后十五天内可申请返还全部或部分违约处罚金(不包括利息)。</w:t>
      </w:r>
    </w:p>
    <w:p w14:paraId="03A78A24">
      <w:pPr>
        <w:spacing w:line="360" w:lineRule="exact"/>
        <w:rPr>
          <w:rFonts w:hint="eastAsia" w:hAnsi="宋体"/>
          <w:color w:val="auto"/>
          <w:szCs w:val="21"/>
          <w:highlight w:val="none"/>
        </w:rPr>
      </w:pPr>
      <w:r>
        <w:rPr>
          <w:rFonts w:hint="eastAsia" w:hAnsi="宋体"/>
          <w:color w:val="auto"/>
          <w:szCs w:val="21"/>
          <w:highlight w:val="none"/>
        </w:rPr>
        <w:t xml:space="preserve">    47.2工程款的使用</w:t>
      </w:r>
    </w:p>
    <w:p w14:paraId="6463828A">
      <w:pPr>
        <w:spacing w:line="360" w:lineRule="exact"/>
        <w:rPr>
          <w:rFonts w:hint="eastAsia" w:hAnsi="宋体"/>
          <w:color w:val="auto"/>
          <w:szCs w:val="21"/>
          <w:highlight w:val="none"/>
        </w:rPr>
      </w:pPr>
      <w:r>
        <w:rPr>
          <w:rFonts w:hint="eastAsia" w:hAnsi="宋体"/>
          <w:color w:val="auto"/>
          <w:szCs w:val="21"/>
          <w:highlight w:val="none"/>
        </w:rPr>
        <w:t xml:space="preserve">  47.2.1本工程资金属地方财政、业主贷款等，承包人在施工期间必须保证资金的专项使用，不得挪作他用，并自觉接受业主和银行的监督，否则将视为承包人违约。</w:t>
      </w:r>
    </w:p>
    <w:p w14:paraId="51EA304F">
      <w:pPr>
        <w:spacing w:line="360" w:lineRule="exact"/>
        <w:rPr>
          <w:rFonts w:hint="eastAsia" w:hAnsi="宋体"/>
          <w:color w:val="auto"/>
          <w:szCs w:val="21"/>
          <w:highlight w:val="none"/>
        </w:rPr>
      </w:pPr>
      <w:r>
        <w:rPr>
          <w:rFonts w:hint="eastAsia" w:hAnsi="宋体"/>
          <w:color w:val="auto"/>
          <w:szCs w:val="21"/>
          <w:highlight w:val="none"/>
        </w:rPr>
        <w:t xml:space="preserve">    47.2.2承包人(项目部)账户必须在业主指定的银行开户，否则业主将不支付任何工程款。</w:t>
      </w:r>
    </w:p>
    <w:p w14:paraId="12A275BB">
      <w:pPr>
        <w:spacing w:line="360" w:lineRule="exact"/>
        <w:rPr>
          <w:rFonts w:hint="eastAsia" w:hAnsi="宋体"/>
          <w:color w:val="auto"/>
          <w:szCs w:val="21"/>
          <w:highlight w:val="none"/>
        </w:rPr>
      </w:pPr>
      <w:r>
        <w:rPr>
          <w:rFonts w:hint="eastAsia" w:hAnsi="宋体"/>
          <w:color w:val="auto"/>
          <w:szCs w:val="21"/>
          <w:highlight w:val="none"/>
        </w:rPr>
        <w:t xml:space="preserve">    47.2.3承包人对外支付其他工程款，必须按以下规定报批，违者将视情节轻重，给予罚(等额)款、没收履约保证金、终止合同等。</w:t>
      </w:r>
    </w:p>
    <w:p w14:paraId="395DFBDF">
      <w:pPr>
        <w:spacing w:line="360" w:lineRule="exact"/>
        <w:rPr>
          <w:rFonts w:hint="eastAsia" w:hAnsi="宋体"/>
          <w:color w:val="auto"/>
          <w:szCs w:val="21"/>
          <w:highlight w:val="none"/>
        </w:rPr>
      </w:pPr>
      <w:r>
        <w:rPr>
          <w:rFonts w:hint="eastAsia" w:hAnsi="宋体"/>
          <w:color w:val="auto"/>
          <w:szCs w:val="21"/>
          <w:highlight w:val="none"/>
        </w:rPr>
        <w:t xml:space="preserve">    47.2.4承包人购买用于本工程的各种材料，施工机械设备、配件等，凡是每次支付的货款金额在贰万元以上，壹拾万元以下者，须附购货发票或购(订)货合同、协议。</w:t>
      </w:r>
    </w:p>
    <w:p w14:paraId="787C86AE">
      <w:pPr>
        <w:spacing w:line="360" w:lineRule="exact"/>
        <w:rPr>
          <w:rFonts w:hint="eastAsia" w:hAnsi="宋体"/>
          <w:color w:val="auto"/>
          <w:szCs w:val="21"/>
          <w:highlight w:val="none"/>
        </w:rPr>
      </w:pPr>
      <w:r>
        <w:rPr>
          <w:rFonts w:hint="eastAsia" w:hAnsi="宋体"/>
          <w:color w:val="auto"/>
          <w:szCs w:val="21"/>
          <w:highlight w:val="none"/>
        </w:rPr>
        <w:t xml:space="preserve">    47.2.5对外支付额≥10万元人民币的，必须报经业主批准，承包人的开户银行才给予受理。</w:t>
      </w:r>
    </w:p>
    <w:p w14:paraId="3DD75BA0">
      <w:pPr>
        <w:spacing w:line="360" w:lineRule="exact"/>
        <w:rPr>
          <w:rFonts w:hint="eastAsia" w:hAnsi="宋体"/>
          <w:color w:val="auto"/>
          <w:szCs w:val="21"/>
          <w:highlight w:val="none"/>
        </w:rPr>
      </w:pPr>
      <w:r>
        <w:rPr>
          <w:rFonts w:hint="eastAsia" w:hAnsi="宋体"/>
          <w:color w:val="auto"/>
          <w:szCs w:val="21"/>
          <w:highlight w:val="none"/>
        </w:rPr>
        <w:t xml:space="preserve">    47.3  凡进入本工程工作的妇女应持有计生证，否则不准安排工作，禁止使用童工。</w:t>
      </w:r>
    </w:p>
    <w:p w14:paraId="60AA5629">
      <w:pPr>
        <w:spacing w:line="360" w:lineRule="exact"/>
        <w:rPr>
          <w:rFonts w:hint="eastAsia" w:hAnsi="宋体"/>
          <w:color w:val="auto"/>
          <w:szCs w:val="21"/>
          <w:highlight w:val="none"/>
        </w:rPr>
      </w:pPr>
      <w:r>
        <w:rPr>
          <w:rFonts w:hint="eastAsia" w:hAnsi="宋体"/>
          <w:color w:val="auto"/>
          <w:szCs w:val="21"/>
          <w:highlight w:val="none"/>
        </w:rPr>
        <w:t xml:space="preserve">  47.4本工程合同价款已包含安全防护、文明施工措施费</w:t>
      </w:r>
      <w:r>
        <w:rPr>
          <w:rFonts w:hint="eastAsia" w:hAnsi="宋体"/>
          <w:color w:val="auto"/>
          <w:szCs w:val="21"/>
          <w:highlight w:val="none"/>
          <w:u w:val="single"/>
        </w:rPr>
        <w:t xml:space="preserve">      </w:t>
      </w:r>
      <w:r>
        <w:rPr>
          <w:rFonts w:hint="eastAsia" w:hAnsi="宋体"/>
          <w:color w:val="auto"/>
          <w:szCs w:val="21"/>
          <w:highlight w:val="none"/>
        </w:rPr>
        <w:t>元。使用要求：专款专用，具体按《广西壮族自治区</w:t>
      </w:r>
      <w:r>
        <w:rPr>
          <w:rFonts w:hint="eastAsia" w:hAnsi="宋体"/>
          <w:color w:val="auto"/>
          <w:szCs w:val="21"/>
          <w:highlight w:val="none"/>
          <w:lang w:eastAsia="zh-CN"/>
        </w:rPr>
        <w:t xml:space="preserve">市政工程 </w:t>
      </w:r>
      <w:r>
        <w:rPr>
          <w:rFonts w:hint="eastAsia" w:hAnsi="宋体"/>
          <w:color w:val="auto"/>
          <w:szCs w:val="21"/>
          <w:highlight w:val="none"/>
        </w:rPr>
        <w:t>安全防护、文明施工措施费及使用管理细则》(桂建质安[2006]22号文)要求执行。</w:t>
      </w:r>
    </w:p>
    <w:p w14:paraId="11E0B95A">
      <w:pPr>
        <w:spacing w:line="360" w:lineRule="exact"/>
        <w:rPr>
          <w:rFonts w:hint="eastAsia" w:hAnsi="宋体"/>
          <w:color w:val="auto"/>
          <w:szCs w:val="21"/>
          <w:highlight w:val="none"/>
        </w:rPr>
      </w:pPr>
    </w:p>
    <w:p w14:paraId="64EDBEA7">
      <w:pPr>
        <w:spacing w:line="360" w:lineRule="exact"/>
        <w:rPr>
          <w:rFonts w:hint="eastAsia" w:hAnsi="宋体"/>
          <w:color w:val="auto"/>
          <w:szCs w:val="21"/>
          <w:highlight w:val="none"/>
        </w:rPr>
      </w:pPr>
    </w:p>
    <w:p w14:paraId="40A41195">
      <w:pPr>
        <w:spacing w:line="360" w:lineRule="exact"/>
        <w:rPr>
          <w:rFonts w:hint="eastAsia" w:hAnsi="宋体"/>
          <w:color w:val="auto"/>
          <w:szCs w:val="21"/>
          <w:highlight w:val="none"/>
        </w:rPr>
      </w:pPr>
    </w:p>
    <w:p w14:paraId="402D679F">
      <w:pPr>
        <w:spacing w:line="360" w:lineRule="exact"/>
        <w:rPr>
          <w:rFonts w:hint="eastAsia" w:hAnsi="宋体"/>
          <w:color w:val="auto"/>
          <w:szCs w:val="21"/>
          <w:highlight w:val="none"/>
        </w:rPr>
      </w:pPr>
    </w:p>
    <w:p w14:paraId="7B37C178">
      <w:pPr>
        <w:spacing w:line="360" w:lineRule="exact"/>
        <w:rPr>
          <w:rFonts w:hint="eastAsia" w:hAnsi="宋体"/>
          <w:color w:val="auto"/>
          <w:szCs w:val="21"/>
          <w:highlight w:val="none"/>
        </w:rPr>
      </w:pPr>
    </w:p>
    <w:p w14:paraId="14FE91F6">
      <w:pPr>
        <w:spacing w:line="360" w:lineRule="exact"/>
        <w:rPr>
          <w:rFonts w:hint="eastAsia" w:hAnsi="宋体"/>
          <w:color w:val="auto"/>
          <w:szCs w:val="21"/>
          <w:highlight w:val="none"/>
        </w:rPr>
      </w:pPr>
    </w:p>
    <w:p w14:paraId="29F42220">
      <w:pPr>
        <w:spacing w:line="360" w:lineRule="exact"/>
        <w:rPr>
          <w:rFonts w:hint="eastAsia" w:hAnsi="宋体"/>
          <w:color w:val="auto"/>
          <w:szCs w:val="21"/>
          <w:highlight w:val="none"/>
        </w:rPr>
      </w:pPr>
    </w:p>
    <w:p w14:paraId="70A8545B">
      <w:pPr>
        <w:spacing w:line="360" w:lineRule="exact"/>
        <w:rPr>
          <w:rFonts w:hint="eastAsia" w:hAnsi="宋体"/>
          <w:color w:val="auto"/>
          <w:szCs w:val="21"/>
          <w:highlight w:val="none"/>
        </w:rPr>
      </w:pPr>
    </w:p>
    <w:p w14:paraId="41C98430">
      <w:pPr>
        <w:rPr>
          <w:rFonts w:hint="eastAsia" w:hAnsi="宋体"/>
          <w:b/>
          <w:color w:val="auto"/>
          <w:szCs w:val="21"/>
          <w:highlight w:val="none"/>
        </w:rPr>
      </w:pPr>
      <w:r>
        <w:rPr>
          <w:rFonts w:hint="eastAsia" w:hAnsi="宋体"/>
          <w:b/>
          <w:color w:val="auto"/>
          <w:szCs w:val="21"/>
          <w:highlight w:val="none"/>
        </w:rPr>
        <w:br w:type="page"/>
      </w:r>
    </w:p>
    <w:p w14:paraId="7C944AB0">
      <w:pPr>
        <w:spacing w:line="360" w:lineRule="exact"/>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1</w:t>
      </w:r>
      <w:r>
        <w:rPr>
          <w:rFonts w:hint="eastAsia" w:hAnsi="宋体"/>
          <w:b/>
          <w:color w:val="auto"/>
          <w:szCs w:val="21"/>
          <w:highlight w:val="none"/>
        </w:rPr>
        <w:t>：工程质量保修书</w:t>
      </w:r>
    </w:p>
    <w:p w14:paraId="3B572C93">
      <w:pPr>
        <w:spacing w:line="360" w:lineRule="exact"/>
        <w:rPr>
          <w:rFonts w:hint="eastAsia" w:hAnsi="宋体"/>
          <w:color w:val="auto"/>
          <w:szCs w:val="21"/>
          <w:highlight w:val="none"/>
        </w:rPr>
      </w:pPr>
    </w:p>
    <w:p w14:paraId="0E48C7A6">
      <w:pPr>
        <w:spacing w:line="360" w:lineRule="exact"/>
        <w:rPr>
          <w:rFonts w:hint="eastAsia" w:hAnsi="宋体"/>
          <w:color w:val="auto"/>
          <w:szCs w:val="21"/>
          <w:highlight w:val="none"/>
        </w:rPr>
      </w:pPr>
      <w:r>
        <w:rPr>
          <w:rFonts w:hint="eastAsia" w:hAnsi="宋体"/>
          <w:color w:val="auto"/>
          <w:szCs w:val="21"/>
          <w:highlight w:val="none"/>
        </w:rPr>
        <w:t xml:space="preserve">发包人(全称)：    </w:t>
      </w:r>
    </w:p>
    <w:p w14:paraId="471B395E">
      <w:pPr>
        <w:spacing w:line="360" w:lineRule="exact"/>
        <w:rPr>
          <w:rFonts w:hint="eastAsia" w:hAnsi="宋体"/>
          <w:color w:val="auto"/>
          <w:szCs w:val="21"/>
          <w:highlight w:val="none"/>
        </w:rPr>
      </w:pPr>
      <w:r>
        <w:rPr>
          <w:rFonts w:hint="eastAsia" w:hAnsi="宋体"/>
          <w:color w:val="auto"/>
          <w:szCs w:val="21"/>
          <w:highlight w:val="none"/>
        </w:rPr>
        <w:t>承包人(全称)：</w:t>
      </w:r>
    </w:p>
    <w:p w14:paraId="211C0B4C">
      <w:pPr>
        <w:spacing w:line="360" w:lineRule="exact"/>
        <w:rPr>
          <w:rFonts w:hint="eastAsia" w:hAnsi="宋体"/>
          <w:color w:val="auto"/>
          <w:szCs w:val="21"/>
          <w:highlight w:val="none"/>
        </w:rPr>
      </w:pPr>
      <w:r>
        <w:rPr>
          <w:rFonts w:hint="eastAsia" w:hAnsi="宋体"/>
          <w:color w:val="auto"/>
          <w:szCs w:val="21"/>
          <w:highlight w:val="none"/>
        </w:rPr>
        <w:t xml:space="preserve">   为保证</w:t>
      </w:r>
      <w:r>
        <w:rPr>
          <w:rFonts w:hint="eastAsia" w:hAnsi="宋体"/>
          <w:color w:val="auto"/>
          <w:szCs w:val="21"/>
          <w:highlight w:val="none"/>
          <w:u w:val="single"/>
        </w:rPr>
        <w:t xml:space="preserve">             </w:t>
      </w:r>
      <w:r>
        <w:rPr>
          <w:rFonts w:hint="eastAsia" w:hAnsi="宋体"/>
          <w:color w:val="auto"/>
          <w:szCs w:val="21"/>
          <w:highlight w:val="none"/>
        </w:rPr>
        <w:t>(工程名称)在合理使用期限内正常使用，发包人和承包人协商一致签订工程质量保修书。承包人在质量保修期内按照有关管理规定及双方约定承担工程质量保修责任。</w:t>
      </w:r>
    </w:p>
    <w:p w14:paraId="621EC675">
      <w:pPr>
        <w:spacing w:line="360" w:lineRule="exact"/>
        <w:rPr>
          <w:rFonts w:hint="eastAsia" w:hAnsi="宋体"/>
          <w:b/>
          <w:color w:val="auto"/>
          <w:szCs w:val="21"/>
          <w:highlight w:val="none"/>
        </w:rPr>
      </w:pPr>
      <w:r>
        <w:rPr>
          <w:rFonts w:hint="eastAsia" w:hAnsi="宋体"/>
          <w:b/>
          <w:color w:val="auto"/>
          <w:szCs w:val="21"/>
          <w:highlight w:val="none"/>
        </w:rPr>
        <w:t>一、工程质量保修范围和内容</w:t>
      </w:r>
    </w:p>
    <w:p w14:paraId="558A604B">
      <w:pPr>
        <w:spacing w:line="360" w:lineRule="exact"/>
        <w:ind w:firstLine="420"/>
        <w:rPr>
          <w:rFonts w:hint="eastAsia" w:hAnsi="宋体"/>
          <w:color w:val="auto"/>
          <w:szCs w:val="21"/>
          <w:highlight w:val="none"/>
        </w:rPr>
      </w:pPr>
      <w:r>
        <w:rPr>
          <w:rFonts w:hint="eastAsia" w:hAnsi="宋体"/>
          <w:color w:val="auto"/>
          <w:szCs w:val="21"/>
          <w:highlight w:val="none"/>
        </w:rPr>
        <w:t>质量保修范围包括合同及施工图纸所包括的工程。具体质量保修内容双方约定如下：</w:t>
      </w:r>
    </w:p>
    <w:p w14:paraId="6DF66A95">
      <w:pPr>
        <w:spacing w:line="360" w:lineRule="exact"/>
        <w:rPr>
          <w:rFonts w:hint="eastAsia" w:hAnsi="宋体"/>
          <w:color w:val="auto"/>
          <w:szCs w:val="21"/>
          <w:highlight w:val="none"/>
        </w:rPr>
      </w:pPr>
      <w:r>
        <w:rPr>
          <w:rFonts w:hint="eastAsia" w:hAnsi="宋体"/>
          <w:b/>
          <w:bCs/>
          <w:color w:val="auto"/>
          <w:szCs w:val="21"/>
          <w:highlight w:val="none"/>
        </w:rPr>
        <w:t>*二、质量保修期</w:t>
      </w:r>
    </w:p>
    <w:p w14:paraId="17010CF0">
      <w:pPr>
        <w:spacing w:line="360" w:lineRule="exact"/>
        <w:ind w:firstLine="315" w:firstLineChars="150"/>
        <w:rPr>
          <w:rFonts w:hint="eastAsia" w:hAnsi="宋体"/>
          <w:color w:val="auto"/>
          <w:szCs w:val="21"/>
          <w:highlight w:val="none"/>
        </w:rPr>
      </w:pPr>
      <w:r>
        <w:rPr>
          <w:rFonts w:hint="eastAsia" w:hAnsi="宋体"/>
          <w:color w:val="auto"/>
          <w:szCs w:val="21"/>
          <w:highlight w:val="none"/>
        </w:rPr>
        <w:t>1．双方根据《建设工程质量管理条例》及有关规定，约定本工程的质量保修期如下：</w:t>
      </w:r>
    </w:p>
    <w:p w14:paraId="69940C0C">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(1)桥梁工程为</w:t>
      </w:r>
      <w:r>
        <w:rPr>
          <w:rFonts w:hint="eastAsia" w:hAnsi="宋体"/>
          <w:color w:val="auto"/>
          <w:szCs w:val="21"/>
          <w:highlight w:val="none"/>
          <w:u w:val="single"/>
        </w:rPr>
        <w:t xml:space="preserve">  1   </w:t>
      </w:r>
      <w:r>
        <w:rPr>
          <w:rFonts w:hint="eastAsia" w:hAnsi="宋体"/>
          <w:color w:val="auto"/>
          <w:szCs w:val="21"/>
          <w:highlight w:val="none"/>
        </w:rPr>
        <w:t xml:space="preserve">年；            </w:t>
      </w:r>
    </w:p>
    <w:p w14:paraId="5B0F3AC4">
      <w:pPr>
        <w:spacing w:line="360" w:lineRule="exact"/>
        <w:ind w:firstLine="315" w:firstLineChars="150"/>
        <w:rPr>
          <w:rFonts w:hint="eastAsia" w:hAnsi="宋体"/>
          <w:color w:val="auto"/>
          <w:szCs w:val="21"/>
          <w:highlight w:val="none"/>
        </w:rPr>
      </w:pPr>
      <w:r>
        <w:rPr>
          <w:rFonts w:hint="eastAsia" w:hAnsi="宋体"/>
          <w:color w:val="auto"/>
          <w:szCs w:val="21"/>
          <w:highlight w:val="none"/>
        </w:rPr>
        <w:t>(2)道路工程为</w:t>
      </w:r>
      <w:r>
        <w:rPr>
          <w:rFonts w:hint="eastAsia" w:hAnsi="宋体"/>
          <w:color w:val="auto"/>
          <w:szCs w:val="21"/>
          <w:highlight w:val="none"/>
          <w:u w:val="single"/>
        </w:rPr>
        <w:t xml:space="preserve">   1  </w:t>
      </w:r>
      <w:r>
        <w:rPr>
          <w:rFonts w:hint="eastAsia" w:hAnsi="宋体"/>
          <w:color w:val="auto"/>
          <w:szCs w:val="21"/>
          <w:highlight w:val="none"/>
        </w:rPr>
        <w:t>年；</w:t>
      </w:r>
    </w:p>
    <w:p w14:paraId="699B5B17">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(3)地基处理工程为</w:t>
      </w:r>
      <w:r>
        <w:rPr>
          <w:rFonts w:hint="eastAsia" w:hAnsi="宋体"/>
          <w:color w:val="auto"/>
          <w:szCs w:val="21"/>
          <w:highlight w:val="none"/>
          <w:u w:val="single"/>
        </w:rPr>
        <w:t xml:space="preserve">   1  </w:t>
      </w:r>
      <w:r>
        <w:rPr>
          <w:rFonts w:hint="eastAsia" w:hAnsi="宋体"/>
          <w:color w:val="auto"/>
          <w:szCs w:val="21"/>
          <w:highlight w:val="none"/>
        </w:rPr>
        <w:t>年；</w:t>
      </w:r>
    </w:p>
    <w:p w14:paraId="1A0E60D2">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(4)排水(雨水)工程为</w:t>
      </w:r>
      <w:r>
        <w:rPr>
          <w:rFonts w:hint="eastAsia" w:hAnsi="宋体"/>
          <w:color w:val="auto"/>
          <w:szCs w:val="21"/>
          <w:highlight w:val="none"/>
          <w:u w:val="single"/>
        </w:rPr>
        <w:t xml:space="preserve">   1  </w:t>
      </w:r>
      <w:r>
        <w:rPr>
          <w:rFonts w:hint="eastAsia" w:hAnsi="宋体"/>
          <w:color w:val="auto"/>
          <w:szCs w:val="21"/>
          <w:highlight w:val="none"/>
        </w:rPr>
        <w:t>年；</w:t>
      </w:r>
    </w:p>
    <w:p w14:paraId="4902C977">
      <w:pPr>
        <w:spacing w:line="360" w:lineRule="exact"/>
        <w:rPr>
          <w:rFonts w:hint="eastAsia" w:hAnsi="宋体"/>
          <w:color w:val="auto"/>
          <w:szCs w:val="21"/>
          <w:highlight w:val="none"/>
          <w:u w:val="single"/>
        </w:rPr>
      </w:pPr>
      <w:r>
        <w:rPr>
          <w:rFonts w:hint="eastAsia" w:hAnsi="宋体"/>
          <w:color w:val="auto"/>
          <w:szCs w:val="21"/>
          <w:highlight w:val="none"/>
        </w:rPr>
        <w:t xml:space="preserve">   (5)绿化工程为</w:t>
      </w:r>
      <w:r>
        <w:rPr>
          <w:rFonts w:hint="eastAsia" w:hAnsi="宋体"/>
          <w:color w:val="auto"/>
          <w:szCs w:val="21"/>
          <w:highlight w:val="none"/>
          <w:u w:val="single"/>
        </w:rPr>
        <w:t xml:space="preserve">工程竣工综合验收合格后 12 个月 </w:t>
      </w:r>
      <w:r>
        <w:rPr>
          <w:rFonts w:hint="eastAsia" w:hAnsi="宋体"/>
          <w:color w:val="auto"/>
          <w:szCs w:val="21"/>
          <w:highlight w:val="none"/>
        </w:rPr>
        <w:t>；</w:t>
      </w:r>
    </w:p>
    <w:p w14:paraId="40C16ADB">
      <w:pPr>
        <w:spacing w:line="360" w:lineRule="exact"/>
        <w:rPr>
          <w:rFonts w:hint="eastAsia" w:hAnsi="宋体"/>
          <w:color w:val="auto"/>
          <w:szCs w:val="21"/>
          <w:highlight w:val="none"/>
        </w:rPr>
      </w:pPr>
      <w:r>
        <w:rPr>
          <w:rFonts w:hint="eastAsia" w:hAnsi="宋体"/>
          <w:color w:val="auto"/>
          <w:szCs w:val="21"/>
          <w:highlight w:val="none"/>
        </w:rPr>
        <w:t xml:space="preserve">   (6)其他附属工程为</w:t>
      </w:r>
      <w:r>
        <w:rPr>
          <w:rFonts w:hint="eastAsia" w:hAnsi="宋体"/>
          <w:color w:val="auto"/>
          <w:szCs w:val="21"/>
          <w:highlight w:val="none"/>
          <w:u w:val="single"/>
        </w:rPr>
        <w:t xml:space="preserve">  1   </w:t>
      </w:r>
      <w:r>
        <w:rPr>
          <w:rFonts w:hint="eastAsia" w:hAnsi="宋体"/>
          <w:color w:val="auto"/>
          <w:szCs w:val="21"/>
          <w:highlight w:val="none"/>
        </w:rPr>
        <w:t>年。</w:t>
      </w:r>
    </w:p>
    <w:p w14:paraId="692BFCA3">
      <w:pPr>
        <w:spacing w:line="360" w:lineRule="exact"/>
        <w:ind w:firstLine="67" w:firstLineChars="32"/>
        <w:rPr>
          <w:rFonts w:hint="eastAsia" w:hAnsi="宋体"/>
          <w:color w:val="auto"/>
          <w:szCs w:val="21"/>
          <w:highlight w:val="none"/>
        </w:rPr>
      </w:pPr>
      <w:r>
        <w:rPr>
          <w:rFonts w:hint="eastAsia" w:hAnsi="宋体"/>
          <w:color w:val="auto"/>
          <w:szCs w:val="21"/>
          <w:highlight w:val="none"/>
        </w:rPr>
        <w:t xml:space="preserve">   2．质量保修期自本合同工程签发的工程竣工验收合格交工证书中写明的竣工日期起计算。</w:t>
      </w:r>
      <w:r>
        <w:rPr>
          <w:rFonts w:hint="eastAsia" w:hAnsi="宋体"/>
          <w:b/>
          <w:bCs/>
          <w:color w:val="auto"/>
          <w:szCs w:val="21"/>
          <w:highlight w:val="none"/>
        </w:rPr>
        <w:t>分单项竣工验收的工程，按单项工程分别计算质量保修期。</w:t>
      </w:r>
    </w:p>
    <w:p w14:paraId="5607B523">
      <w:pPr>
        <w:spacing w:line="360" w:lineRule="exact"/>
        <w:rPr>
          <w:rFonts w:hint="eastAsia" w:hAnsi="宋体"/>
          <w:color w:val="auto"/>
          <w:szCs w:val="21"/>
          <w:highlight w:val="none"/>
        </w:rPr>
      </w:pPr>
      <w:r>
        <w:rPr>
          <w:rFonts w:hint="eastAsia" w:hAnsi="宋体"/>
          <w:color w:val="auto"/>
          <w:szCs w:val="21"/>
          <w:highlight w:val="none"/>
        </w:rPr>
        <w:t xml:space="preserve">   3．其他约定：</w:t>
      </w:r>
    </w:p>
    <w:p w14:paraId="5FDC7FA8">
      <w:pPr>
        <w:spacing w:line="360" w:lineRule="exact"/>
        <w:rPr>
          <w:rFonts w:hint="eastAsia" w:hAnsi="宋体"/>
          <w:b/>
          <w:color w:val="auto"/>
          <w:szCs w:val="21"/>
          <w:highlight w:val="none"/>
        </w:rPr>
      </w:pPr>
      <w:r>
        <w:rPr>
          <w:rFonts w:hint="eastAsia" w:hAnsi="宋体"/>
          <w:b/>
          <w:color w:val="auto"/>
          <w:szCs w:val="21"/>
          <w:highlight w:val="none"/>
        </w:rPr>
        <w:t>三、质量保修保质责任</w:t>
      </w:r>
    </w:p>
    <w:p w14:paraId="2CBE8F26">
      <w:pPr>
        <w:spacing w:line="360" w:lineRule="exact"/>
        <w:rPr>
          <w:rFonts w:hint="eastAsia" w:hAnsi="宋体"/>
          <w:color w:val="auto"/>
          <w:szCs w:val="21"/>
          <w:highlight w:val="none"/>
        </w:rPr>
      </w:pPr>
      <w:r>
        <w:rPr>
          <w:rFonts w:hint="eastAsia" w:hAnsi="宋体"/>
          <w:color w:val="auto"/>
          <w:szCs w:val="21"/>
          <w:highlight w:val="none"/>
        </w:rPr>
        <w:t xml:space="preserve">   1．质量保修期自工程竣工验收合格之日起计算。</w:t>
      </w:r>
    </w:p>
    <w:p w14:paraId="54000840">
      <w:pPr>
        <w:spacing w:line="360" w:lineRule="exact"/>
        <w:rPr>
          <w:rFonts w:hint="eastAsia" w:hAnsi="宋体"/>
          <w:color w:val="auto"/>
          <w:szCs w:val="21"/>
          <w:highlight w:val="none"/>
        </w:rPr>
      </w:pPr>
      <w:r>
        <w:rPr>
          <w:rFonts w:hint="eastAsia" w:hAnsi="宋体"/>
          <w:color w:val="auto"/>
          <w:szCs w:val="21"/>
          <w:highlight w:val="none"/>
        </w:rPr>
        <w:t xml:space="preserve">   2．质量保修责任</w:t>
      </w:r>
    </w:p>
    <w:p w14:paraId="4FC4987E">
      <w:pPr>
        <w:spacing w:line="360" w:lineRule="exact"/>
        <w:rPr>
          <w:rFonts w:hint="eastAsia" w:hAnsi="宋体"/>
          <w:color w:val="auto"/>
          <w:szCs w:val="21"/>
          <w:highlight w:val="none"/>
        </w:rPr>
      </w:pPr>
      <w:r>
        <w:rPr>
          <w:rFonts w:hint="eastAsia" w:hAnsi="宋体"/>
          <w:color w:val="auto"/>
          <w:szCs w:val="21"/>
          <w:highlight w:val="none"/>
        </w:rPr>
        <w:t xml:space="preserve">   2.1属于保修范围、内容的项目，承包人应当在接到保修通知之日起七日内派人保修。承包人不在约定期限内派人保修的，发包人可以委托他人修理，修理费用由承包人承担。</w:t>
      </w:r>
    </w:p>
    <w:p w14:paraId="648F14DA">
      <w:pPr>
        <w:spacing w:line="360" w:lineRule="exact"/>
        <w:rPr>
          <w:rFonts w:hint="eastAsia" w:hAnsi="宋体"/>
          <w:color w:val="auto"/>
          <w:szCs w:val="21"/>
          <w:highlight w:val="none"/>
        </w:rPr>
      </w:pPr>
      <w:r>
        <w:rPr>
          <w:rFonts w:hint="eastAsia" w:hAnsi="宋体"/>
          <w:color w:val="auto"/>
          <w:szCs w:val="21"/>
          <w:highlight w:val="none"/>
        </w:rPr>
        <w:t xml:space="preserve">   2.2发生紧急抢修事故的，承包人在接到事故通知后，应当立即到达事故现场抢修。</w:t>
      </w:r>
    </w:p>
    <w:p w14:paraId="0B3418B6">
      <w:pPr>
        <w:spacing w:line="360" w:lineRule="exact"/>
        <w:rPr>
          <w:rFonts w:hint="eastAsia" w:hAnsi="宋体"/>
          <w:color w:val="auto"/>
          <w:szCs w:val="21"/>
          <w:highlight w:val="none"/>
        </w:rPr>
      </w:pPr>
      <w:r>
        <w:rPr>
          <w:rFonts w:hint="eastAsia" w:hAnsi="宋体"/>
          <w:color w:val="auto"/>
          <w:szCs w:val="21"/>
          <w:highlight w:val="none"/>
        </w:rPr>
        <w:t xml:space="preserve">   2.3对于涉及结构安全的质量问题，应当按照有关的规定，立即向当地建设行政主管部门报告，采取安全防范措施；由原设计单位或者具有相应资质等级的设计单位提出保修方案，承包人实施保修。</w:t>
      </w:r>
    </w:p>
    <w:p w14:paraId="5FBBCB21">
      <w:pPr>
        <w:spacing w:line="360" w:lineRule="exact"/>
        <w:rPr>
          <w:rFonts w:hint="eastAsia" w:hAnsi="宋体"/>
          <w:color w:val="auto"/>
          <w:szCs w:val="21"/>
          <w:highlight w:val="none"/>
        </w:rPr>
      </w:pPr>
      <w:r>
        <w:rPr>
          <w:rFonts w:hint="eastAsia" w:hAnsi="宋体"/>
          <w:color w:val="auto"/>
          <w:szCs w:val="21"/>
          <w:highlight w:val="none"/>
        </w:rPr>
        <w:t xml:space="preserve">   2.4质量保修完成后，由发包人组织验收。</w:t>
      </w:r>
    </w:p>
    <w:p w14:paraId="77F4CC46">
      <w:pPr>
        <w:spacing w:line="360" w:lineRule="exact"/>
        <w:rPr>
          <w:rFonts w:hint="eastAsia" w:hAnsi="宋体"/>
          <w:b/>
          <w:color w:val="auto"/>
          <w:szCs w:val="21"/>
          <w:highlight w:val="none"/>
        </w:rPr>
      </w:pPr>
      <w:r>
        <w:rPr>
          <w:rFonts w:hint="eastAsia" w:hAnsi="宋体"/>
          <w:b/>
          <w:color w:val="auto"/>
          <w:szCs w:val="21"/>
          <w:highlight w:val="none"/>
        </w:rPr>
        <w:t xml:space="preserve">   *3．保修费用</w:t>
      </w:r>
    </w:p>
    <w:p w14:paraId="7BADB972">
      <w:pPr>
        <w:spacing w:line="360" w:lineRule="exact"/>
        <w:rPr>
          <w:rFonts w:hint="eastAsia" w:hAnsi="宋体"/>
          <w:color w:val="auto"/>
          <w:szCs w:val="21"/>
          <w:highlight w:val="none"/>
        </w:rPr>
      </w:pPr>
      <w:r>
        <w:rPr>
          <w:rFonts w:hint="eastAsia" w:hAnsi="宋体"/>
          <w:color w:val="auto"/>
          <w:szCs w:val="21"/>
          <w:highlight w:val="none"/>
        </w:rPr>
        <w:t xml:space="preserve">   保修费用由造成质量缺陷的责任方承担。</w:t>
      </w:r>
    </w:p>
    <w:p w14:paraId="7D7F95B6">
      <w:pPr>
        <w:spacing w:line="360" w:lineRule="exact"/>
        <w:rPr>
          <w:rFonts w:hint="eastAsia" w:hAnsi="宋体"/>
          <w:b/>
          <w:color w:val="auto"/>
          <w:szCs w:val="21"/>
          <w:highlight w:val="none"/>
        </w:rPr>
      </w:pPr>
      <w:r>
        <w:rPr>
          <w:rFonts w:hint="eastAsia" w:hAnsi="宋体"/>
          <w:b/>
          <w:color w:val="auto"/>
          <w:szCs w:val="21"/>
          <w:highlight w:val="none"/>
        </w:rPr>
        <w:t>*四、质量保修金的支付</w:t>
      </w:r>
    </w:p>
    <w:p w14:paraId="1441710D">
      <w:pPr>
        <w:spacing w:line="360" w:lineRule="exact"/>
        <w:rPr>
          <w:rFonts w:hint="eastAsia" w:hAnsi="宋体"/>
          <w:b/>
          <w:color w:val="auto"/>
          <w:szCs w:val="21"/>
          <w:highlight w:val="none"/>
        </w:rPr>
      </w:pPr>
      <w:r>
        <w:rPr>
          <w:rFonts w:hint="eastAsia" w:hAnsi="宋体"/>
          <w:b/>
          <w:color w:val="auto"/>
          <w:szCs w:val="21"/>
          <w:highlight w:val="none"/>
        </w:rPr>
        <w:t xml:space="preserve">    本工程约定的工程质量保修金为施工结算价的</w:t>
      </w:r>
      <w:r>
        <w:rPr>
          <w:rFonts w:hint="eastAsia" w:hAnsi="宋体"/>
          <w:b/>
          <w:color w:val="auto"/>
          <w:szCs w:val="21"/>
          <w:highlight w:val="none"/>
          <w:u w:val="single"/>
        </w:rPr>
        <w:t xml:space="preserve"> </w:t>
      </w:r>
      <w:r>
        <w:rPr>
          <w:rFonts w:hint="eastAsia" w:hAnsi="宋体"/>
          <w:b/>
          <w:color w:val="auto"/>
          <w:szCs w:val="21"/>
          <w:highlight w:val="none"/>
          <w:u w:val="single"/>
          <w:lang w:val="en-US" w:eastAsia="zh-CN"/>
        </w:rPr>
        <w:t>3</w:t>
      </w:r>
      <w:r>
        <w:rPr>
          <w:rFonts w:hint="eastAsia" w:hAnsi="宋体"/>
          <w:b/>
          <w:color w:val="auto"/>
          <w:szCs w:val="21"/>
          <w:highlight w:val="none"/>
          <w:u w:val="single"/>
        </w:rPr>
        <w:t xml:space="preserve"> </w:t>
      </w:r>
      <w:r>
        <w:rPr>
          <w:rFonts w:hint="eastAsia" w:hAnsi="宋体"/>
          <w:b/>
          <w:color w:val="auto"/>
          <w:szCs w:val="21"/>
          <w:highlight w:val="none"/>
        </w:rPr>
        <w:t>％，质量保修金不计利息。</w:t>
      </w:r>
    </w:p>
    <w:p w14:paraId="7D0E2DC1">
      <w:pPr>
        <w:spacing w:line="360" w:lineRule="exact"/>
        <w:rPr>
          <w:rFonts w:hint="eastAsia" w:hAnsi="宋体"/>
          <w:b/>
          <w:color w:val="auto"/>
          <w:szCs w:val="21"/>
          <w:highlight w:val="none"/>
        </w:rPr>
      </w:pPr>
      <w:r>
        <w:rPr>
          <w:rFonts w:hint="eastAsia" w:hAnsi="宋体"/>
          <w:b/>
          <w:color w:val="auto"/>
          <w:szCs w:val="21"/>
          <w:highlight w:val="none"/>
        </w:rPr>
        <w:t xml:space="preserve"> 五、质量保修金的返还</w:t>
      </w:r>
    </w:p>
    <w:p w14:paraId="7AD621E9">
      <w:pPr>
        <w:spacing w:line="360" w:lineRule="exact"/>
        <w:ind w:firstLine="435"/>
        <w:rPr>
          <w:rFonts w:hint="eastAsia" w:hAnsi="宋体"/>
          <w:color w:val="auto"/>
          <w:szCs w:val="21"/>
          <w:highlight w:val="none"/>
        </w:rPr>
      </w:pPr>
      <w:r>
        <w:rPr>
          <w:rFonts w:hint="eastAsia" w:hAnsi="宋体"/>
          <w:color w:val="auto"/>
          <w:szCs w:val="21"/>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6F272EA5">
      <w:pPr>
        <w:spacing w:line="360" w:lineRule="exact"/>
        <w:rPr>
          <w:rFonts w:hint="eastAsia" w:hAnsi="宋体"/>
          <w:b/>
          <w:color w:val="auto"/>
          <w:szCs w:val="21"/>
          <w:highlight w:val="none"/>
        </w:rPr>
      </w:pPr>
      <w:r>
        <w:rPr>
          <w:rFonts w:hint="eastAsia" w:hAnsi="宋体"/>
          <w:b/>
          <w:color w:val="auto"/>
          <w:szCs w:val="21"/>
          <w:highlight w:val="none"/>
        </w:rPr>
        <w:t>六、其他</w:t>
      </w:r>
    </w:p>
    <w:p w14:paraId="47501FF6">
      <w:pPr>
        <w:spacing w:line="360" w:lineRule="exact"/>
        <w:ind w:firstLine="396" w:firstLineChars="189"/>
        <w:rPr>
          <w:rFonts w:hint="eastAsia" w:hAnsi="宋体"/>
          <w:color w:val="auto"/>
          <w:szCs w:val="21"/>
          <w:highlight w:val="none"/>
          <w:u w:val="single"/>
        </w:rPr>
      </w:pPr>
      <w:r>
        <w:rPr>
          <w:rFonts w:hint="eastAsia" w:hAnsi="宋体"/>
          <w:color w:val="auto"/>
          <w:szCs w:val="21"/>
          <w:highlight w:val="none"/>
        </w:rPr>
        <w:t>双方约定的其他工程质量保修事项：</w:t>
      </w:r>
      <w:r>
        <w:rPr>
          <w:rFonts w:hint="eastAsia" w:hAnsi="宋体"/>
          <w:color w:val="auto"/>
          <w:szCs w:val="21"/>
          <w:highlight w:val="none"/>
          <w:u w:val="single"/>
        </w:rPr>
        <w:t xml:space="preserve">                                            </w:t>
      </w:r>
      <w:r>
        <w:rPr>
          <w:rFonts w:hint="eastAsia" w:hAnsi="宋体"/>
          <w:color w:val="auto"/>
          <w:szCs w:val="21"/>
          <w:highlight w:val="none"/>
        </w:rPr>
        <w:t>。</w:t>
      </w:r>
    </w:p>
    <w:p w14:paraId="2DEA6C5C">
      <w:pPr>
        <w:spacing w:line="360" w:lineRule="exact"/>
        <w:ind w:firstLine="396" w:firstLineChars="189"/>
        <w:rPr>
          <w:rFonts w:hint="eastAsia" w:hAnsi="宋体"/>
          <w:color w:val="auto"/>
          <w:szCs w:val="21"/>
          <w:highlight w:val="none"/>
        </w:rPr>
      </w:pPr>
      <w:r>
        <w:rPr>
          <w:rFonts w:hint="eastAsia" w:hAnsi="宋体"/>
          <w:color w:val="auto"/>
          <w:szCs w:val="21"/>
          <w:highlight w:val="none"/>
        </w:rPr>
        <w:t>本工程质量保修书作为施工合同附件，由施工合同发包人和承包人双方共同签署。</w:t>
      </w:r>
    </w:p>
    <w:p w14:paraId="342911AC">
      <w:pPr>
        <w:spacing w:line="360" w:lineRule="exact"/>
        <w:rPr>
          <w:rFonts w:hint="eastAsia" w:hAnsi="宋体"/>
          <w:color w:val="auto"/>
          <w:szCs w:val="21"/>
          <w:highlight w:val="none"/>
        </w:rPr>
      </w:pPr>
      <w:r>
        <w:rPr>
          <w:rFonts w:hint="eastAsia" w:hAnsi="宋体"/>
          <w:color w:val="auto"/>
          <w:szCs w:val="21"/>
          <w:highlight w:val="none"/>
        </w:rPr>
        <w:t>发包人(公章)：                         承包人(公章)：</w:t>
      </w:r>
    </w:p>
    <w:p w14:paraId="03FF5715">
      <w:pPr>
        <w:spacing w:line="360" w:lineRule="exact"/>
        <w:rPr>
          <w:rFonts w:hint="eastAsia" w:hAnsi="宋体"/>
          <w:color w:val="auto"/>
          <w:szCs w:val="21"/>
          <w:highlight w:val="none"/>
        </w:rPr>
      </w:pPr>
      <w:r>
        <w:rPr>
          <w:rFonts w:hint="eastAsia" w:hAnsi="宋体"/>
          <w:color w:val="auto"/>
          <w:szCs w:val="21"/>
          <w:highlight w:val="none"/>
        </w:rPr>
        <w:t>法定代表人(签字)：                     法定代表人(签字)：</w:t>
      </w:r>
    </w:p>
    <w:p w14:paraId="2C24DADE">
      <w:pPr>
        <w:spacing w:line="360" w:lineRule="exact"/>
        <w:rPr>
          <w:rFonts w:hint="eastAsia" w:hAnsi="宋体"/>
          <w:b/>
          <w:color w:val="auto"/>
          <w:szCs w:val="21"/>
          <w:highlight w:val="none"/>
        </w:rPr>
      </w:pPr>
      <w:r>
        <w:rPr>
          <w:rFonts w:hint="eastAsia" w:hAnsi="宋体"/>
          <w:color w:val="auto"/>
          <w:szCs w:val="21"/>
          <w:highlight w:val="none"/>
        </w:rPr>
        <w:t>委托代理人(签字)：                     委托代理人(签字)：</w:t>
      </w:r>
    </w:p>
    <w:p w14:paraId="006B7CB4">
      <w:pPr>
        <w:spacing w:line="360" w:lineRule="exact"/>
        <w:rPr>
          <w:rFonts w:hAnsi="宋体"/>
          <w:color w:val="auto"/>
          <w:szCs w:val="21"/>
          <w:highlight w:val="none"/>
        </w:rPr>
      </w:pPr>
      <w:r>
        <w:rPr>
          <w:rFonts w:hint="eastAsia" w:hAnsi="宋体"/>
          <w:color w:val="auto"/>
          <w:szCs w:val="21"/>
          <w:highlight w:val="none"/>
        </w:rPr>
        <w:t xml:space="preserve">年  月    日                           年  月    日  </w:t>
      </w:r>
    </w:p>
    <w:p w14:paraId="5384D775">
      <w:pPr>
        <w:spacing w:line="360" w:lineRule="exact"/>
        <w:ind w:firstLine="2310" w:firstLineChars="1100"/>
        <w:rPr>
          <w:rFonts w:hint="eastAsia" w:hAnsi="宋体"/>
          <w:b/>
          <w:color w:val="auto"/>
          <w:szCs w:val="21"/>
          <w:highlight w:val="none"/>
        </w:rPr>
      </w:pPr>
      <w:r>
        <w:rPr>
          <w:rFonts w:hAnsi="宋体"/>
          <w:color w:val="auto"/>
          <w:szCs w:val="21"/>
          <w:highlight w:val="none"/>
        </w:rPr>
        <w:br w:type="page"/>
      </w:r>
    </w:p>
    <w:p w14:paraId="0EBF8389">
      <w:pPr>
        <w:rPr>
          <w:rFonts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2</w:t>
      </w:r>
      <w:r>
        <w:rPr>
          <w:rFonts w:hint="eastAsia" w:hAnsi="宋体"/>
          <w:b/>
          <w:color w:val="auto"/>
          <w:szCs w:val="21"/>
          <w:highlight w:val="none"/>
        </w:rPr>
        <w:t xml:space="preserve">  廉政合同</w:t>
      </w:r>
    </w:p>
    <w:p w14:paraId="1A11BA67">
      <w:pPr>
        <w:spacing w:line="380" w:lineRule="exact"/>
        <w:jc w:val="center"/>
        <w:rPr>
          <w:rFonts w:hint="eastAsia" w:hAnsi="宋体"/>
          <w:b/>
          <w:bCs/>
          <w:color w:val="auto"/>
          <w:szCs w:val="21"/>
          <w:highlight w:val="none"/>
        </w:rPr>
      </w:pPr>
      <w:r>
        <w:rPr>
          <w:rFonts w:hint="eastAsia" w:ascii="Arial" w:hAnsi="Arial" w:cs="Arial"/>
          <w:b/>
          <w:bCs/>
          <w:color w:val="auto"/>
          <w:szCs w:val="21"/>
          <w:highlight w:val="none"/>
        </w:rPr>
        <w:t>廉政合同</w:t>
      </w:r>
    </w:p>
    <w:p w14:paraId="58C0FA56">
      <w:pPr>
        <w:spacing w:line="380" w:lineRule="exact"/>
        <w:rPr>
          <w:rFonts w:hint="eastAsia" w:hAnsi="宋体"/>
          <w:color w:val="auto"/>
          <w:szCs w:val="21"/>
          <w:highlight w:val="none"/>
        </w:rPr>
      </w:pPr>
      <w:r>
        <w:rPr>
          <w:rFonts w:hint="eastAsia" w:hAnsi="宋体"/>
          <w:color w:val="auto"/>
          <w:szCs w:val="21"/>
          <w:highlight w:val="none"/>
        </w:rPr>
        <w:t xml:space="preserve">    根据国家有关工程建设、廉政建设的规定，为做好工程建设中的党风廉政建设，保证工程建设高效优质，保证建设资金的安全和有效使用以及投资效益，建设工程的项目法人</w:t>
      </w:r>
      <w:r>
        <w:rPr>
          <w:rFonts w:hint="eastAsia" w:hAnsi="宋体"/>
          <w:color w:val="auto"/>
          <w:szCs w:val="21"/>
          <w:highlight w:val="none"/>
          <w:u w:val="single"/>
        </w:rPr>
        <w:t>（全称）</w:t>
      </w:r>
      <w:r>
        <w:rPr>
          <w:rFonts w:hint="eastAsia" w:hAnsi="宋体"/>
          <w:color w:val="auto"/>
          <w:szCs w:val="21"/>
          <w:highlight w:val="none"/>
        </w:rPr>
        <w:t>（以下简称“甲方”）与施工单位</w:t>
      </w:r>
      <w:r>
        <w:rPr>
          <w:rFonts w:hint="eastAsia" w:hAnsi="宋体"/>
          <w:color w:val="auto"/>
          <w:szCs w:val="21"/>
          <w:highlight w:val="none"/>
          <w:u w:val="single"/>
        </w:rPr>
        <w:t>（全称）</w:t>
      </w:r>
      <w:r>
        <w:rPr>
          <w:rFonts w:hint="eastAsia" w:hAnsi="宋体"/>
          <w:color w:val="auto"/>
          <w:szCs w:val="21"/>
          <w:highlight w:val="none"/>
        </w:rPr>
        <w:t>（以下简称“乙方”），特订立如下合同。</w:t>
      </w:r>
    </w:p>
    <w:p w14:paraId="0697D382">
      <w:pPr>
        <w:spacing w:line="380" w:lineRule="exact"/>
        <w:rPr>
          <w:rFonts w:hint="eastAsia" w:ascii="楷体_GB2312" w:hAnsi="宋体"/>
          <w:b/>
          <w:color w:val="auto"/>
          <w:szCs w:val="21"/>
          <w:highlight w:val="none"/>
        </w:rPr>
      </w:pPr>
      <w:r>
        <w:rPr>
          <w:rFonts w:hint="eastAsia" w:hAnsi="宋体"/>
          <w:b/>
          <w:color w:val="auto"/>
          <w:szCs w:val="21"/>
          <w:highlight w:val="none"/>
        </w:rPr>
        <w:t xml:space="preserve">   </w:t>
      </w:r>
      <w:r>
        <w:rPr>
          <w:rFonts w:hint="eastAsia" w:ascii="楷体_GB2312" w:hAnsi="宋体"/>
          <w:b/>
          <w:color w:val="auto"/>
          <w:szCs w:val="21"/>
          <w:highlight w:val="none"/>
        </w:rPr>
        <w:t xml:space="preserve"> 1.甲乙双方的权利和义务</w:t>
      </w:r>
    </w:p>
    <w:p w14:paraId="1C2F4B02">
      <w:pPr>
        <w:spacing w:line="380" w:lineRule="exact"/>
        <w:ind w:firstLine="210" w:firstLineChars="100"/>
        <w:rPr>
          <w:rFonts w:hint="eastAsia" w:hAnsi="宋体"/>
          <w:color w:val="auto"/>
          <w:szCs w:val="21"/>
          <w:highlight w:val="none"/>
        </w:rPr>
      </w:pPr>
      <w:r>
        <w:rPr>
          <w:rFonts w:hint="eastAsia" w:hAnsi="宋体"/>
          <w:color w:val="auto"/>
          <w:szCs w:val="21"/>
          <w:highlight w:val="none"/>
        </w:rPr>
        <w:t>（1）严格遵守党和国家的有关法律法规及中纪委监察部的有关规定。</w:t>
      </w:r>
    </w:p>
    <w:p w14:paraId="475BA971">
      <w:pPr>
        <w:spacing w:line="380" w:lineRule="exact"/>
        <w:ind w:firstLine="210" w:firstLineChars="100"/>
        <w:rPr>
          <w:rFonts w:hint="eastAsia" w:hAnsi="宋体"/>
          <w:color w:val="auto"/>
          <w:szCs w:val="21"/>
          <w:highlight w:val="none"/>
        </w:rPr>
      </w:pPr>
      <w:r>
        <w:rPr>
          <w:rFonts w:hint="eastAsia" w:hAnsi="宋体"/>
          <w:color w:val="auto"/>
          <w:szCs w:val="21"/>
          <w:highlight w:val="none"/>
        </w:rPr>
        <w:t>（2）严格执行</w:t>
      </w:r>
      <w:r>
        <w:rPr>
          <w:rFonts w:hint="eastAsia" w:hAnsi="宋体"/>
          <w:color w:val="auto"/>
          <w:szCs w:val="21"/>
          <w:highlight w:val="none"/>
          <w:u w:val="single"/>
        </w:rPr>
        <w:t>（项目名称）</w:t>
      </w:r>
      <w:r>
        <w:rPr>
          <w:rFonts w:hint="eastAsia" w:hAnsi="宋体"/>
          <w:color w:val="auto"/>
          <w:szCs w:val="21"/>
          <w:highlight w:val="none"/>
        </w:rPr>
        <w:t>工程的合同文件，自觉按合同办事。</w:t>
      </w:r>
    </w:p>
    <w:p w14:paraId="7402AB2B">
      <w:pPr>
        <w:spacing w:line="380" w:lineRule="exact"/>
        <w:ind w:firstLine="210" w:firstLineChars="100"/>
        <w:rPr>
          <w:rFonts w:hint="eastAsia" w:hAnsi="宋体"/>
          <w:color w:val="auto"/>
          <w:szCs w:val="21"/>
          <w:highlight w:val="none"/>
        </w:rPr>
      </w:pPr>
      <w:r>
        <w:rPr>
          <w:rFonts w:hint="eastAsia"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05155FBC">
      <w:pPr>
        <w:spacing w:line="380" w:lineRule="exact"/>
        <w:ind w:firstLine="210" w:firstLineChars="100"/>
        <w:rPr>
          <w:rFonts w:hint="eastAsia" w:hAnsi="宋体"/>
          <w:color w:val="auto"/>
          <w:szCs w:val="21"/>
          <w:highlight w:val="none"/>
        </w:rPr>
      </w:pPr>
      <w:r>
        <w:rPr>
          <w:rFonts w:hint="eastAsia" w:hAnsi="宋体"/>
          <w:color w:val="auto"/>
          <w:szCs w:val="21"/>
          <w:highlight w:val="none"/>
        </w:rPr>
        <w:t>（4）建立健全廉政制度，开展廉政教育，设立廉政告示牌，公布举报电话，监督并认真查处违法违纪行为。</w:t>
      </w:r>
    </w:p>
    <w:p w14:paraId="00A23B27">
      <w:pPr>
        <w:spacing w:line="380" w:lineRule="exact"/>
        <w:ind w:firstLine="85" w:firstLineChars="50"/>
        <w:jc w:val="distribute"/>
        <w:rPr>
          <w:rFonts w:hint="eastAsia" w:hAnsi="宋体"/>
          <w:color w:val="auto"/>
          <w:spacing w:val="-20"/>
          <w:szCs w:val="21"/>
          <w:highlight w:val="none"/>
        </w:rPr>
      </w:pPr>
      <w:r>
        <w:rPr>
          <w:rFonts w:hint="eastAsia" w:hAnsi="宋体"/>
          <w:color w:val="auto"/>
          <w:spacing w:val="-20"/>
          <w:szCs w:val="21"/>
          <w:highlight w:val="none"/>
        </w:rPr>
        <w:t xml:space="preserve">  （5）发现对方在业务活动中有违反廉政规定的行为，有及时提醒对方纠正的权利和义务。</w:t>
      </w:r>
    </w:p>
    <w:p w14:paraId="121AC727">
      <w:pPr>
        <w:spacing w:line="380" w:lineRule="exact"/>
        <w:ind w:firstLine="210" w:firstLineChars="100"/>
        <w:rPr>
          <w:rFonts w:hint="eastAsia" w:hAnsi="宋体"/>
          <w:color w:val="auto"/>
          <w:spacing w:val="-20"/>
          <w:szCs w:val="21"/>
          <w:highlight w:val="none"/>
        </w:rPr>
      </w:pPr>
      <w:r>
        <w:rPr>
          <w:rFonts w:hint="eastAsia" w:hAnsi="宋体"/>
          <w:color w:val="auto"/>
          <w:szCs w:val="21"/>
          <w:highlight w:val="none"/>
        </w:rPr>
        <w:t>（6）发现对方严重违反本合同义务条款的行为，有向其上级有关部门举报、建议给予处理并要求告知处理结果的权利。</w:t>
      </w:r>
    </w:p>
    <w:p w14:paraId="692425C8">
      <w:pPr>
        <w:spacing w:line="380" w:lineRule="exact"/>
        <w:rPr>
          <w:rFonts w:hint="eastAsia" w:ascii="楷体_GB2312" w:hAnsi="宋体"/>
          <w:b/>
          <w:color w:val="auto"/>
          <w:szCs w:val="21"/>
          <w:highlight w:val="none"/>
        </w:rPr>
      </w:pPr>
      <w:r>
        <w:rPr>
          <w:rFonts w:hint="eastAsia" w:hAnsi="宋体"/>
          <w:color w:val="auto"/>
          <w:szCs w:val="21"/>
          <w:highlight w:val="none"/>
        </w:rPr>
        <w:t xml:space="preserve">    2</w:t>
      </w:r>
      <w:r>
        <w:rPr>
          <w:rFonts w:hint="eastAsia" w:ascii="楷体_GB2312" w:hAnsi="宋体"/>
          <w:b/>
          <w:color w:val="auto"/>
          <w:szCs w:val="21"/>
          <w:highlight w:val="none"/>
        </w:rPr>
        <w:t>.甲方的义务</w:t>
      </w:r>
    </w:p>
    <w:p w14:paraId="0228FE0C">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72478F6D">
      <w:pPr>
        <w:spacing w:line="380" w:lineRule="exact"/>
        <w:rPr>
          <w:rFonts w:hint="eastAsia" w:hAnsi="宋体"/>
          <w:color w:val="auto"/>
          <w:szCs w:val="21"/>
          <w:highlight w:val="none"/>
        </w:rPr>
      </w:pPr>
      <w:r>
        <w:rPr>
          <w:rFonts w:hint="eastAsia" w:hAnsi="宋体"/>
          <w:color w:val="auto"/>
          <w:szCs w:val="21"/>
          <w:highlight w:val="none"/>
        </w:rPr>
        <w:t xml:space="preserve">    （2）甲方工作人员不得参加乙方安排的超标准宴请和娱乐活动；不得接受乙方提供的通讯工具、交通工具和高档办公用品等。</w:t>
      </w:r>
    </w:p>
    <w:p w14:paraId="75AB0380">
      <w:pPr>
        <w:spacing w:line="380" w:lineRule="exact"/>
        <w:rPr>
          <w:rFonts w:hint="eastAsia" w:hAnsi="宋体"/>
          <w:color w:val="auto"/>
          <w:szCs w:val="21"/>
          <w:highlight w:val="none"/>
        </w:rPr>
      </w:pPr>
      <w:r>
        <w:rPr>
          <w:rFonts w:hint="eastAsia" w:hAnsi="宋体"/>
          <w:color w:val="auto"/>
          <w:szCs w:val="21"/>
          <w:highlight w:val="none"/>
        </w:rPr>
        <w:t xml:space="preserve">    （3）甲方及其工作人员不得要求或者接受乙方为其住房装修、婚丧嫁娶活动、配偶子女的工作安排以及出国出境、旅游等提供方便等。</w:t>
      </w:r>
    </w:p>
    <w:p w14:paraId="0AEF1441">
      <w:pPr>
        <w:spacing w:line="380" w:lineRule="exact"/>
        <w:rPr>
          <w:rFonts w:hint="eastAsia" w:hAnsi="宋体"/>
          <w:color w:val="auto"/>
          <w:szCs w:val="21"/>
          <w:highlight w:val="none"/>
        </w:rPr>
      </w:pPr>
      <w:r>
        <w:rPr>
          <w:rFonts w:hint="eastAsia" w:hAnsi="宋体"/>
          <w:color w:val="auto"/>
          <w:szCs w:val="21"/>
          <w:highlight w:val="none"/>
        </w:rPr>
        <w:t xml:space="preserve">    （4）甲方工作人及其配偶、子女不得从事与甲方工程有关的材料设备供应、工程分包、劳务等经济活动等。</w:t>
      </w:r>
    </w:p>
    <w:p w14:paraId="44B418D6">
      <w:pPr>
        <w:spacing w:line="380" w:lineRule="exact"/>
        <w:rPr>
          <w:rFonts w:hint="eastAsia" w:hAnsi="宋体"/>
          <w:color w:val="auto"/>
          <w:szCs w:val="21"/>
          <w:highlight w:val="none"/>
        </w:rPr>
      </w:pPr>
      <w:r>
        <w:rPr>
          <w:rFonts w:hint="eastAsia" w:hAnsi="宋体"/>
          <w:color w:val="auto"/>
          <w:szCs w:val="21"/>
          <w:highlight w:val="none"/>
        </w:rPr>
        <w:t xml:space="preserve">    （5）甲方及其工作人员不得以任何理由向乙方推荐分包单位或推销材料，不得要求乙方购买合同规定外的材料和设备。</w:t>
      </w:r>
    </w:p>
    <w:p w14:paraId="3BB9BEE6">
      <w:pPr>
        <w:spacing w:line="380" w:lineRule="exact"/>
        <w:rPr>
          <w:rFonts w:hint="eastAsia" w:hAnsi="宋体"/>
          <w:color w:val="auto"/>
          <w:szCs w:val="21"/>
          <w:highlight w:val="none"/>
        </w:rPr>
      </w:pPr>
      <w:r>
        <w:rPr>
          <w:rFonts w:hint="eastAsia" w:hAnsi="宋体"/>
          <w:color w:val="auto"/>
          <w:szCs w:val="21"/>
          <w:highlight w:val="none"/>
        </w:rPr>
        <w:t xml:space="preserve">    （6）甲方工作人员要秉公办事，不准营私舞弊，不准利用职权从事各种个人有偿中介活动和安排个人施工队伍。</w:t>
      </w:r>
    </w:p>
    <w:p w14:paraId="5B8BA1E7">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3.乙方义务</w:t>
      </w:r>
    </w:p>
    <w:p w14:paraId="1B3AC159">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（1）乙方不得以任何理由向甲方及其工作人员行贿或馈赠礼金、有价证券、贵重礼品。</w:t>
      </w:r>
    </w:p>
    <w:p w14:paraId="30719C64">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（2）乙方不得以任何名义为甲方及其工作人员报销应由甲方单位或个人支付的任何费用。</w:t>
      </w:r>
    </w:p>
    <w:p w14:paraId="57EEBE28">
      <w:pPr>
        <w:spacing w:line="380" w:lineRule="exact"/>
        <w:jc w:val="distribute"/>
        <w:rPr>
          <w:rFonts w:hint="eastAsia" w:hAnsi="宋体"/>
          <w:color w:val="auto"/>
          <w:spacing w:val="-20"/>
          <w:szCs w:val="21"/>
          <w:highlight w:val="none"/>
        </w:rPr>
      </w:pPr>
      <w:r>
        <w:rPr>
          <w:rFonts w:hint="eastAsia" w:hAnsi="宋体"/>
          <w:color w:val="auto"/>
          <w:spacing w:val="-20"/>
          <w:szCs w:val="21"/>
          <w:highlight w:val="none"/>
        </w:rPr>
        <w:t xml:space="preserve">      （3）乙方不得以任何理由安排甲方工作人员参加超标准宴请及娱乐活动。</w:t>
      </w:r>
    </w:p>
    <w:p w14:paraId="7D04351D">
      <w:pPr>
        <w:spacing w:line="38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w:t>
      </w:r>
      <w:r>
        <w:rPr>
          <w:rFonts w:hint="eastAsia" w:hAnsi="宋体"/>
          <w:color w:val="auto"/>
          <w:szCs w:val="21"/>
          <w:highlight w:val="none"/>
        </w:rPr>
        <w:t>（4）乙方不得为甲方单位和个人购置或提供通讯工具、交通工具和高档办公用品等。</w:t>
      </w:r>
    </w:p>
    <w:p w14:paraId="77E5AFF9">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 xml:space="preserve"> 4.违约责任</w:t>
      </w:r>
    </w:p>
    <w:p w14:paraId="0F1C5A98">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031793AB">
      <w:pPr>
        <w:spacing w:line="380" w:lineRule="exact"/>
        <w:rPr>
          <w:rFonts w:hint="eastAsia" w:hAnsi="宋体"/>
          <w:color w:val="auto"/>
          <w:szCs w:val="21"/>
          <w:highlight w:val="none"/>
        </w:rPr>
      </w:pPr>
      <w:r>
        <w:rPr>
          <w:rFonts w:hint="eastAsia"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484EE921">
      <w:pPr>
        <w:spacing w:line="380" w:lineRule="exact"/>
        <w:rPr>
          <w:rFonts w:hint="eastAsia" w:hAnsi="宋体"/>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5.双方约定</w:t>
      </w:r>
      <w:r>
        <w:rPr>
          <w:rFonts w:hint="eastAsia"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3FDD424C">
      <w:pPr>
        <w:spacing w:line="380" w:lineRule="exact"/>
        <w:rPr>
          <w:rFonts w:hint="eastAsia" w:hAnsi="宋体"/>
          <w:color w:val="auto"/>
          <w:szCs w:val="21"/>
          <w:highlight w:val="none"/>
        </w:rPr>
      </w:pPr>
      <w:r>
        <w:rPr>
          <w:rFonts w:hint="eastAsia" w:hAnsi="宋体"/>
          <w:color w:val="auto"/>
          <w:szCs w:val="21"/>
          <w:highlight w:val="none"/>
        </w:rPr>
        <w:t xml:space="preserve">    6.本合同有效期为甲乙双签署之日起至该工程项目竣工验收后止。</w:t>
      </w:r>
    </w:p>
    <w:p w14:paraId="0752654F">
      <w:pPr>
        <w:spacing w:line="380" w:lineRule="exact"/>
        <w:rPr>
          <w:rFonts w:hint="eastAsia" w:hAnsi="宋体"/>
          <w:color w:val="auto"/>
          <w:szCs w:val="21"/>
          <w:highlight w:val="none"/>
        </w:rPr>
      </w:pPr>
      <w:r>
        <w:rPr>
          <w:rFonts w:hint="eastAsia" w:hAnsi="宋体"/>
          <w:color w:val="auto"/>
          <w:szCs w:val="21"/>
          <w:highlight w:val="none"/>
        </w:rPr>
        <w:t xml:space="preserve">    7.本合同作为</w:t>
      </w:r>
      <w:r>
        <w:rPr>
          <w:rFonts w:hint="eastAsia" w:hAnsi="宋体"/>
          <w:color w:val="auto"/>
          <w:szCs w:val="21"/>
          <w:highlight w:val="none"/>
          <w:u w:val="single"/>
        </w:rPr>
        <w:t>（项目名称）</w:t>
      </w:r>
      <w:r>
        <w:rPr>
          <w:rFonts w:hint="eastAsia" w:hAnsi="宋体"/>
          <w:color w:val="auto"/>
          <w:szCs w:val="21"/>
          <w:highlight w:val="none"/>
        </w:rPr>
        <w:t>工程施工合同的附件，与工程施工合同具有同等的法律效力，经合同双方签署立即生效。</w:t>
      </w:r>
    </w:p>
    <w:p w14:paraId="5AE84EED">
      <w:pPr>
        <w:spacing w:line="380" w:lineRule="exact"/>
        <w:rPr>
          <w:rFonts w:hint="eastAsia" w:hAnsi="宋体"/>
          <w:color w:val="auto"/>
          <w:szCs w:val="21"/>
          <w:highlight w:val="none"/>
        </w:rPr>
      </w:pPr>
      <w:r>
        <w:rPr>
          <w:rFonts w:hint="eastAsia" w:hAnsi="宋体"/>
          <w:color w:val="auto"/>
          <w:szCs w:val="21"/>
          <w:highlight w:val="none"/>
        </w:rPr>
        <w:t xml:space="preserve">    8.本合同一式四份，由甲乙双方各执一份，送交甲乙双方的监督单位各一份。</w:t>
      </w:r>
    </w:p>
    <w:p w14:paraId="13A24ACC">
      <w:pPr>
        <w:spacing w:line="380" w:lineRule="exact"/>
        <w:ind w:firstLine="315" w:firstLineChars="150"/>
        <w:rPr>
          <w:rFonts w:hint="eastAsia" w:hAnsi="宋体"/>
          <w:color w:val="auto"/>
          <w:szCs w:val="21"/>
          <w:highlight w:val="none"/>
        </w:rPr>
      </w:pPr>
    </w:p>
    <w:p w14:paraId="135B937C">
      <w:pPr>
        <w:spacing w:line="380" w:lineRule="exact"/>
        <w:ind w:firstLine="315" w:firstLineChars="150"/>
        <w:rPr>
          <w:rFonts w:hint="eastAsia" w:hAnsi="宋体"/>
          <w:color w:val="auto"/>
          <w:szCs w:val="21"/>
          <w:highlight w:val="none"/>
        </w:rPr>
      </w:pPr>
    </w:p>
    <w:p w14:paraId="48D8C600">
      <w:pPr>
        <w:spacing w:line="380" w:lineRule="exact"/>
        <w:ind w:firstLine="315" w:firstLineChars="150"/>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0B163965">
      <w:pPr>
        <w:spacing w:line="380" w:lineRule="exact"/>
        <w:ind w:firstLine="315" w:firstLineChars="150"/>
        <w:rPr>
          <w:rFonts w:hint="eastAsia" w:hAnsi="宋体"/>
          <w:color w:val="auto"/>
          <w:szCs w:val="21"/>
          <w:highlight w:val="none"/>
        </w:rPr>
      </w:pPr>
      <w:r>
        <w:rPr>
          <w:rFonts w:hint="eastAsia" w:hAnsi="宋体"/>
          <w:color w:val="auto"/>
          <w:szCs w:val="21"/>
          <w:highlight w:val="none"/>
        </w:rPr>
        <w:t>法定代表人(签字)：                     法定代表人(签字)：</w:t>
      </w:r>
    </w:p>
    <w:p w14:paraId="6A6C5FA1">
      <w:pPr>
        <w:spacing w:line="380" w:lineRule="exact"/>
        <w:ind w:firstLine="315" w:firstLineChars="150"/>
        <w:rPr>
          <w:rFonts w:hint="eastAsia" w:hAnsi="宋体"/>
          <w:color w:val="auto"/>
          <w:szCs w:val="21"/>
          <w:highlight w:val="none"/>
        </w:rPr>
      </w:pPr>
      <w:r>
        <w:rPr>
          <w:rFonts w:hint="eastAsia" w:hAnsi="宋体"/>
          <w:color w:val="auto"/>
          <w:szCs w:val="21"/>
          <w:highlight w:val="none"/>
        </w:rPr>
        <w:t>委托代理人(签字)：                     委托代理人(签字)：</w:t>
      </w:r>
    </w:p>
    <w:p w14:paraId="4CD161A1">
      <w:pPr>
        <w:spacing w:line="380" w:lineRule="exact"/>
        <w:ind w:firstLine="315" w:firstLineChars="150"/>
        <w:rPr>
          <w:rFonts w:hint="eastAsia" w:hAnsi="宋体"/>
          <w:color w:val="auto"/>
          <w:szCs w:val="21"/>
          <w:highlight w:val="none"/>
        </w:rPr>
      </w:pPr>
      <w:r>
        <w:rPr>
          <w:rFonts w:hint="eastAsia" w:hAnsi="宋体"/>
          <w:color w:val="auto"/>
          <w:szCs w:val="21"/>
          <w:highlight w:val="none"/>
        </w:rPr>
        <w:t>地         址：                        地         址：</w:t>
      </w:r>
    </w:p>
    <w:p w14:paraId="1207F8A2">
      <w:pPr>
        <w:spacing w:line="380" w:lineRule="exact"/>
        <w:ind w:firstLine="315" w:firstLineChars="150"/>
        <w:rPr>
          <w:rFonts w:hint="eastAsia" w:hAnsi="宋体"/>
          <w:color w:val="auto"/>
          <w:szCs w:val="21"/>
          <w:highlight w:val="none"/>
        </w:rPr>
      </w:pPr>
      <w:r>
        <w:rPr>
          <w:rFonts w:hint="eastAsia" w:hAnsi="宋体"/>
          <w:color w:val="auto"/>
          <w:szCs w:val="21"/>
          <w:highlight w:val="none"/>
        </w:rPr>
        <w:t>电         话：                        电         话：</w:t>
      </w:r>
    </w:p>
    <w:p w14:paraId="152EC4A0">
      <w:pPr>
        <w:spacing w:line="380" w:lineRule="exact"/>
        <w:ind w:firstLine="315" w:firstLineChars="150"/>
        <w:rPr>
          <w:rFonts w:hint="eastAsia" w:hAnsi="宋体"/>
          <w:color w:val="auto"/>
          <w:szCs w:val="21"/>
          <w:highlight w:val="none"/>
        </w:rPr>
      </w:pPr>
      <w:r>
        <w:rPr>
          <w:rFonts w:hint="eastAsia" w:hAnsi="宋体"/>
          <w:color w:val="auto"/>
          <w:szCs w:val="21"/>
          <w:highlight w:val="none"/>
        </w:rPr>
        <w:t>日         期：                        日         期：</w:t>
      </w:r>
    </w:p>
    <w:p w14:paraId="740626A6">
      <w:pPr>
        <w:spacing w:line="360" w:lineRule="auto"/>
        <w:rPr>
          <w:rFonts w:hint="eastAsia" w:hAnsi="宋体"/>
          <w:color w:val="auto"/>
          <w:szCs w:val="21"/>
          <w:highlight w:val="none"/>
        </w:rPr>
      </w:pPr>
    </w:p>
    <w:p w14:paraId="0A67DBBA">
      <w:pPr>
        <w:spacing w:line="360" w:lineRule="auto"/>
        <w:rPr>
          <w:rFonts w:hint="eastAsia" w:hAnsi="宋体"/>
          <w:color w:val="auto"/>
          <w:szCs w:val="21"/>
          <w:highlight w:val="none"/>
        </w:rPr>
      </w:pPr>
    </w:p>
    <w:p w14:paraId="6E580095">
      <w:pPr>
        <w:spacing w:line="360" w:lineRule="auto"/>
        <w:rPr>
          <w:rFonts w:hint="eastAsia" w:hAnsi="宋体"/>
          <w:color w:val="auto"/>
          <w:szCs w:val="21"/>
          <w:highlight w:val="none"/>
        </w:rPr>
      </w:pPr>
    </w:p>
    <w:p w14:paraId="2EA7BF75">
      <w:pPr>
        <w:spacing w:line="360" w:lineRule="auto"/>
        <w:rPr>
          <w:rFonts w:hint="eastAsia" w:hAnsi="宋体"/>
          <w:color w:val="auto"/>
          <w:szCs w:val="21"/>
          <w:highlight w:val="none"/>
        </w:rPr>
      </w:pPr>
    </w:p>
    <w:p w14:paraId="2585F5E8">
      <w:pPr>
        <w:spacing w:line="360" w:lineRule="auto"/>
        <w:rPr>
          <w:rFonts w:hint="eastAsia" w:hAnsi="宋体"/>
          <w:color w:val="auto"/>
          <w:szCs w:val="21"/>
          <w:highlight w:val="none"/>
        </w:rPr>
      </w:pPr>
    </w:p>
    <w:p w14:paraId="40733E66">
      <w:pPr>
        <w:spacing w:line="360" w:lineRule="auto"/>
        <w:rPr>
          <w:rFonts w:hint="eastAsia" w:hAnsi="宋体"/>
          <w:color w:val="auto"/>
          <w:szCs w:val="21"/>
          <w:highlight w:val="none"/>
        </w:rPr>
      </w:pPr>
    </w:p>
    <w:p w14:paraId="69D23F50">
      <w:pPr>
        <w:spacing w:line="360" w:lineRule="auto"/>
        <w:rPr>
          <w:rFonts w:hint="eastAsia" w:hAnsi="宋体"/>
          <w:color w:val="auto"/>
          <w:szCs w:val="21"/>
          <w:highlight w:val="none"/>
        </w:rPr>
      </w:pPr>
    </w:p>
    <w:p w14:paraId="026DC6CB">
      <w:pPr>
        <w:spacing w:line="360" w:lineRule="auto"/>
        <w:rPr>
          <w:rFonts w:hint="eastAsia" w:hAnsi="宋体"/>
          <w:color w:val="auto"/>
          <w:szCs w:val="21"/>
          <w:highlight w:val="none"/>
        </w:rPr>
      </w:pPr>
    </w:p>
    <w:p w14:paraId="470EDD15">
      <w:pPr>
        <w:spacing w:line="360" w:lineRule="auto"/>
        <w:rPr>
          <w:rFonts w:hint="eastAsia" w:hAnsi="宋体"/>
          <w:color w:val="auto"/>
          <w:szCs w:val="21"/>
          <w:highlight w:val="none"/>
        </w:rPr>
      </w:pPr>
    </w:p>
    <w:p w14:paraId="5AB0CC5E">
      <w:pPr>
        <w:spacing w:line="360" w:lineRule="auto"/>
        <w:rPr>
          <w:rFonts w:hint="eastAsia" w:hAnsi="宋体"/>
          <w:color w:val="auto"/>
          <w:szCs w:val="21"/>
          <w:highlight w:val="none"/>
        </w:rPr>
      </w:pPr>
    </w:p>
    <w:p w14:paraId="37D93E1C">
      <w:pPr>
        <w:spacing w:line="360" w:lineRule="auto"/>
        <w:rPr>
          <w:rFonts w:hint="eastAsia" w:hAnsi="宋体"/>
          <w:color w:val="auto"/>
          <w:szCs w:val="21"/>
          <w:highlight w:val="none"/>
        </w:rPr>
      </w:pPr>
    </w:p>
    <w:p w14:paraId="1B5743E5">
      <w:pPr>
        <w:spacing w:line="360" w:lineRule="auto"/>
        <w:rPr>
          <w:rFonts w:hint="eastAsia" w:hAnsi="宋体"/>
          <w:color w:val="auto"/>
          <w:szCs w:val="21"/>
          <w:highlight w:val="none"/>
        </w:rPr>
      </w:pPr>
    </w:p>
    <w:p w14:paraId="0E6C96F2">
      <w:pPr>
        <w:spacing w:line="360" w:lineRule="auto"/>
        <w:rPr>
          <w:rFonts w:hint="eastAsia" w:hAnsi="宋体"/>
          <w:color w:val="auto"/>
          <w:szCs w:val="21"/>
          <w:highlight w:val="none"/>
        </w:rPr>
      </w:pPr>
    </w:p>
    <w:p w14:paraId="5D1616DB">
      <w:pPr>
        <w:spacing w:line="360" w:lineRule="auto"/>
        <w:rPr>
          <w:rFonts w:hint="eastAsia" w:hAnsi="宋体"/>
          <w:color w:val="auto"/>
          <w:szCs w:val="21"/>
          <w:highlight w:val="none"/>
        </w:rPr>
      </w:pPr>
    </w:p>
    <w:p w14:paraId="67D9DD45">
      <w:pPr>
        <w:rPr>
          <w:rFonts w:hint="eastAsia" w:hAnsi="宋体"/>
          <w:b/>
          <w:color w:val="auto"/>
          <w:szCs w:val="21"/>
          <w:highlight w:val="none"/>
        </w:rPr>
      </w:pPr>
    </w:p>
    <w:p w14:paraId="2537FD8E">
      <w:pPr>
        <w:rPr>
          <w:rFonts w:ascii="黑体" w:eastAsia="黑体"/>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3</w:t>
      </w:r>
      <w:r>
        <w:rPr>
          <w:rFonts w:hint="eastAsia" w:hAnsi="宋体"/>
          <w:b/>
          <w:color w:val="auto"/>
          <w:szCs w:val="21"/>
          <w:highlight w:val="none"/>
        </w:rPr>
        <w:t xml:space="preserve">   安全生产合同</w:t>
      </w:r>
    </w:p>
    <w:p w14:paraId="23049CCF">
      <w:pPr>
        <w:spacing w:line="400" w:lineRule="exact"/>
        <w:jc w:val="center"/>
        <w:rPr>
          <w:rFonts w:hint="eastAsia" w:hAnsi="宋体"/>
          <w:b/>
          <w:bCs/>
          <w:color w:val="auto"/>
          <w:szCs w:val="21"/>
          <w:highlight w:val="none"/>
        </w:rPr>
      </w:pPr>
      <w:r>
        <w:rPr>
          <w:rFonts w:hint="eastAsia" w:ascii="Arial" w:hAnsi="Arial" w:cs="Arial"/>
          <w:b/>
          <w:bCs/>
          <w:color w:val="auto"/>
          <w:szCs w:val="21"/>
          <w:highlight w:val="none"/>
        </w:rPr>
        <w:t>安全生产合同</w:t>
      </w:r>
    </w:p>
    <w:p w14:paraId="5F66FB00">
      <w:pPr>
        <w:spacing w:line="400" w:lineRule="exact"/>
        <w:rPr>
          <w:rFonts w:hint="eastAsia" w:hAnsi="宋体"/>
          <w:color w:val="auto"/>
          <w:szCs w:val="21"/>
          <w:highlight w:val="none"/>
        </w:rPr>
      </w:pPr>
      <w:r>
        <w:rPr>
          <w:rFonts w:hint="eastAsia" w:hAnsi="宋体"/>
          <w:color w:val="auto"/>
          <w:szCs w:val="21"/>
          <w:highlight w:val="none"/>
        </w:rPr>
        <w:t xml:space="preserve">    为在</w:t>
      </w:r>
      <w:r>
        <w:rPr>
          <w:rFonts w:hint="eastAsia" w:hAnsi="宋体"/>
          <w:color w:val="auto"/>
          <w:szCs w:val="21"/>
          <w:highlight w:val="none"/>
          <w:u w:val="single"/>
        </w:rPr>
        <w:t xml:space="preserve">                           </w:t>
      </w:r>
      <w:r>
        <w:rPr>
          <w:rFonts w:hint="eastAsia" w:hAnsi="宋体"/>
          <w:color w:val="auto"/>
          <w:szCs w:val="21"/>
          <w:highlight w:val="none"/>
        </w:rPr>
        <w:t>施工合同的实施过程中创造安全、高效的施工环境，切实搞好本项目的安全管理工作，本项目业主</w:t>
      </w:r>
      <w:r>
        <w:rPr>
          <w:rFonts w:hint="eastAsia" w:hAnsi="宋体"/>
          <w:color w:val="auto"/>
          <w:szCs w:val="21"/>
          <w:highlight w:val="none"/>
          <w:u w:val="single"/>
        </w:rPr>
        <w:t xml:space="preserve">                                 </w:t>
      </w:r>
      <w:r>
        <w:rPr>
          <w:rFonts w:hint="eastAsia" w:hAnsi="宋体"/>
          <w:color w:val="auto"/>
          <w:szCs w:val="21"/>
          <w:highlight w:val="none"/>
        </w:rPr>
        <w:t>（以下简称“甲方”）与承包人</w:t>
      </w:r>
      <w:r>
        <w:rPr>
          <w:rFonts w:hint="eastAsia" w:hAnsi="宋体"/>
          <w:color w:val="auto"/>
          <w:szCs w:val="21"/>
          <w:highlight w:val="none"/>
          <w:u w:val="single"/>
        </w:rPr>
        <w:t xml:space="preserve">     （全称）      </w:t>
      </w:r>
      <w:r>
        <w:rPr>
          <w:rFonts w:hint="eastAsia" w:hAnsi="宋体"/>
          <w:color w:val="auto"/>
          <w:szCs w:val="21"/>
          <w:highlight w:val="none"/>
        </w:rPr>
        <w:t>（以下简称“乙方”）特此签订安全生产合同：</w:t>
      </w:r>
    </w:p>
    <w:p w14:paraId="65F8CBB4">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一、甲方职责</w:t>
      </w:r>
    </w:p>
    <w:p w14:paraId="28B67D1A">
      <w:pPr>
        <w:spacing w:line="40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1.严格遵守国家有关安全生产的法律法规，认真执行工程承包合同中的有关安全要求。</w:t>
      </w:r>
    </w:p>
    <w:p w14:paraId="26681AF2">
      <w:pPr>
        <w:spacing w:line="400" w:lineRule="exact"/>
        <w:rPr>
          <w:rFonts w:hint="eastAsia" w:hAnsi="宋体"/>
          <w:color w:val="auto"/>
          <w:szCs w:val="21"/>
          <w:highlight w:val="none"/>
        </w:rPr>
      </w:pPr>
      <w:r>
        <w:rPr>
          <w:rFonts w:hint="eastAsia" w:hAnsi="宋体"/>
          <w:color w:val="auto"/>
          <w:szCs w:val="21"/>
          <w:highlight w:val="none"/>
        </w:rPr>
        <w:t xml:space="preserve">    2.按照“安全第一、预防为主”和坚持“管生产必须管安全”的原则进行安全生产管理，做到生产与安全工作同时计划、布置、检查、总结和评比。</w:t>
      </w:r>
    </w:p>
    <w:p w14:paraId="1A01DCFB">
      <w:pPr>
        <w:spacing w:line="400" w:lineRule="exact"/>
        <w:rPr>
          <w:rFonts w:hint="eastAsia" w:hAnsi="宋体"/>
          <w:color w:val="auto"/>
          <w:szCs w:val="21"/>
          <w:highlight w:val="none"/>
        </w:rPr>
      </w:pPr>
      <w:r>
        <w:rPr>
          <w:rFonts w:hint="eastAsia" w:hAnsi="宋体"/>
          <w:color w:val="auto"/>
          <w:szCs w:val="21"/>
          <w:highlight w:val="none"/>
        </w:rPr>
        <w:t xml:space="preserve">    3.重要的安全设施必须坚持与主体工程“三同时”的原则，即：同时设计、审批，同时施工，同时验收，投入使用。</w:t>
      </w:r>
    </w:p>
    <w:p w14:paraId="18CA89B4">
      <w:pPr>
        <w:spacing w:line="400" w:lineRule="exact"/>
        <w:rPr>
          <w:rFonts w:hint="eastAsia" w:hAnsi="宋体"/>
          <w:color w:val="auto"/>
          <w:szCs w:val="21"/>
          <w:highlight w:val="none"/>
        </w:rPr>
      </w:pPr>
      <w:r>
        <w:rPr>
          <w:rFonts w:hint="eastAsia" w:hAnsi="宋体"/>
          <w:color w:val="auto"/>
          <w:szCs w:val="21"/>
          <w:highlight w:val="none"/>
        </w:rPr>
        <w:t xml:space="preserve">    4.定期召开安全生产调度会，及时传达中央及地方有关安全生产的精神。</w:t>
      </w:r>
    </w:p>
    <w:p w14:paraId="20E2A8EA">
      <w:pPr>
        <w:spacing w:line="400" w:lineRule="exact"/>
        <w:rPr>
          <w:rFonts w:hint="eastAsia" w:hAnsi="宋体"/>
          <w:color w:val="auto"/>
          <w:szCs w:val="21"/>
          <w:highlight w:val="none"/>
        </w:rPr>
      </w:pPr>
      <w:r>
        <w:rPr>
          <w:rFonts w:hint="eastAsia" w:hAnsi="宋体"/>
          <w:color w:val="auto"/>
          <w:szCs w:val="21"/>
          <w:highlight w:val="none"/>
        </w:rPr>
        <w:t xml:space="preserve">    5.组织对乙方施工现场安全生产检查，监督乙方及时处理发现的各种安全隐患。</w:t>
      </w:r>
    </w:p>
    <w:p w14:paraId="4E7522C7">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二、乙方职责</w:t>
      </w:r>
    </w:p>
    <w:p w14:paraId="62F6EBA1">
      <w:pPr>
        <w:spacing w:line="400" w:lineRule="exact"/>
        <w:rPr>
          <w:rFonts w:hint="eastAsia" w:hAnsi="宋体"/>
          <w:color w:val="auto"/>
          <w:szCs w:val="21"/>
          <w:highlight w:val="none"/>
        </w:rPr>
      </w:pPr>
      <w:r>
        <w:rPr>
          <w:rFonts w:hint="eastAsia" w:hAnsi="宋体"/>
          <w:color w:val="auto"/>
          <w:szCs w:val="21"/>
          <w:highlight w:val="none"/>
        </w:rPr>
        <w:t xml:space="preserve">    1.严格遵守国家有关安全生产的法律法规及</w:t>
      </w:r>
      <w:r>
        <w:rPr>
          <w:rFonts w:hint="eastAsia" w:hAnsi="宋体"/>
          <w:color w:val="auto"/>
          <w:szCs w:val="21"/>
          <w:highlight w:val="none"/>
          <w:lang w:eastAsia="zh-CN"/>
        </w:rPr>
        <w:t xml:space="preserve">市政工程 </w:t>
      </w:r>
      <w:r>
        <w:rPr>
          <w:rFonts w:hint="eastAsia" w:hAnsi="宋体"/>
          <w:color w:val="auto"/>
          <w:szCs w:val="21"/>
          <w:highlight w:val="none"/>
        </w:rPr>
        <w:t>有关安全生产的规定，认真执行工程承包合同中的有关安全要求。</w:t>
      </w:r>
    </w:p>
    <w:p w14:paraId="16F92CF7">
      <w:pPr>
        <w:spacing w:line="400" w:lineRule="exact"/>
        <w:rPr>
          <w:rFonts w:hint="eastAsia" w:hAnsi="宋体"/>
          <w:color w:val="auto"/>
          <w:szCs w:val="21"/>
          <w:highlight w:val="none"/>
        </w:rPr>
      </w:pPr>
      <w:r>
        <w:rPr>
          <w:rFonts w:hint="eastAsia"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11CB112">
      <w:pPr>
        <w:spacing w:line="400" w:lineRule="exact"/>
        <w:rPr>
          <w:rFonts w:hint="eastAsia" w:hAnsi="宋体"/>
          <w:color w:val="auto"/>
          <w:szCs w:val="21"/>
          <w:highlight w:val="none"/>
        </w:rPr>
      </w:pPr>
      <w:r>
        <w:rPr>
          <w:rFonts w:hint="eastAsia"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7FF0DF9">
      <w:pPr>
        <w:spacing w:line="400" w:lineRule="exact"/>
        <w:rPr>
          <w:rFonts w:hint="eastAsia" w:hAnsi="宋体"/>
          <w:color w:val="auto"/>
          <w:szCs w:val="21"/>
          <w:highlight w:val="none"/>
        </w:rPr>
      </w:pPr>
      <w:r>
        <w:rPr>
          <w:rFonts w:hint="eastAsia" w:hAnsi="宋体"/>
          <w:color w:val="auto"/>
          <w:szCs w:val="21"/>
          <w:highlight w:val="none"/>
        </w:rPr>
        <w:t xml:space="preserve">    4.乙方在任何时候都应采取各种合理的预防措施，防止其员工发生任何违法、违禁、暴力或妨碍治安的行为。</w:t>
      </w:r>
    </w:p>
    <w:p w14:paraId="3415D8A1">
      <w:pPr>
        <w:spacing w:line="400" w:lineRule="exact"/>
        <w:rPr>
          <w:rFonts w:hint="eastAsia" w:hAnsi="宋体"/>
          <w:color w:val="auto"/>
          <w:szCs w:val="21"/>
          <w:highlight w:val="none"/>
        </w:rPr>
      </w:pPr>
      <w:r>
        <w:rPr>
          <w:rFonts w:hint="eastAsia"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4CFB3B87">
      <w:pPr>
        <w:spacing w:line="400" w:lineRule="exact"/>
        <w:rPr>
          <w:rFonts w:hint="eastAsia" w:hAnsi="宋体"/>
          <w:color w:val="auto"/>
          <w:szCs w:val="21"/>
          <w:highlight w:val="none"/>
        </w:rPr>
      </w:pPr>
      <w:r>
        <w:rPr>
          <w:rFonts w:hint="eastAsia"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5A45500">
      <w:pPr>
        <w:spacing w:line="400" w:lineRule="exact"/>
        <w:rPr>
          <w:rFonts w:hint="eastAsia" w:hAnsi="宋体"/>
          <w:color w:val="auto"/>
          <w:szCs w:val="21"/>
          <w:highlight w:val="none"/>
        </w:rPr>
      </w:pPr>
      <w:r>
        <w:rPr>
          <w:rFonts w:hint="eastAsia" w:hAnsi="宋体"/>
          <w:color w:val="auto"/>
          <w:szCs w:val="21"/>
          <w:highlight w:val="none"/>
        </w:rPr>
        <w:t xml:space="preserve">    7.操作人员上岗，必须按规定穿戴防护用品。施工负责人和安全检查员应随时检查劳动防护用品的穿戴情况，不按规定穿戴防护用品的人员不得上岗。</w:t>
      </w:r>
    </w:p>
    <w:p w14:paraId="0CE55564">
      <w:pPr>
        <w:spacing w:line="400" w:lineRule="exact"/>
        <w:rPr>
          <w:rFonts w:hint="eastAsia" w:hAnsi="宋体"/>
          <w:color w:val="auto"/>
          <w:szCs w:val="21"/>
          <w:highlight w:val="none"/>
        </w:rPr>
      </w:pPr>
      <w:r>
        <w:rPr>
          <w:rFonts w:hint="eastAsia"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61A18A36">
      <w:pPr>
        <w:spacing w:line="400" w:lineRule="exact"/>
        <w:rPr>
          <w:rFonts w:hint="eastAsia" w:hAnsi="宋体"/>
          <w:color w:val="auto"/>
          <w:szCs w:val="21"/>
          <w:highlight w:val="none"/>
        </w:rPr>
      </w:pPr>
      <w:r>
        <w:rPr>
          <w:rFonts w:hint="eastAsia" w:hAnsi="宋体"/>
          <w:color w:val="auto"/>
          <w:szCs w:val="21"/>
          <w:highlight w:val="none"/>
        </w:rPr>
        <w:t xml:space="preserve">    9.施工中采用新技术、新工艺、新设备、新材料时，必须制定相应的安全技术措施，施工现场必须具有相关的安全标志牌。</w:t>
      </w:r>
    </w:p>
    <w:p w14:paraId="398F1A73">
      <w:pPr>
        <w:spacing w:line="400" w:lineRule="exact"/>
        <w:rPr>
          <w:rFonts w:hint="eastAsia" w:hAnsi="宋体"/>
          <w:color w:val="auto"/>
          <w:szCs w:val="21"/>
          <w:highlight w:val="none"/>
        </w:rPr>
      </w:pPr>
      <w:r>
        <w:rPr>
          <w:rFonts w:hint="eastAsia"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5386678">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三、违约责任</w:t>
      </w:r>
    </w:p>
    <w:p w14:paraId="02022676">
      <w:pPr>
        <w:spacing w:line="400" w:lineRule="exact"/>
        <w:rPr>
          <w:rFonts w:hint="eastAsia" w:hAnsi="宋体"/>
          <w:color w:val="auto"/>
          <w:szCs w:val="21"/>
          <w:highlight w:val="none"/>
        </w:rPr>
      </w:pPr>
      <w:r>
        <w:rPr>
          <w:rFonts w:hint="eastAsia" w:hAnsi="宋体"/>
          <w:color w:val="auto"/>
          <w:szCs w:val="21"/>
          <w:highlight w:val="none"/>
        </w:rPr>
        <w:t xml:space="preserve">    如因甲方或乙方违约造成安全事故，将依法追究责任。</w:t>
      </w:r>
    </w:p>
    <w:p w14:paraId="54C831CD">
      <w:pPr>
        <w:spacing w:line="400" w:lineRule="exact"/>
        <w:rPr>
          <w:rFonts w:hint="eastAsia" w:hAnsi="宋体"/>
          <w:color w:val="auto"/>
          <w:szCs w:val="21"/>
          <w:highlight w:val="none"/>
        </w:rPr>
      </w:pPr>
      <w:r>
        <w:rPr>
          <w:rFonts w:hint="eastAsia" w:hAnsi="宋体"/>
          <w:color w:val="auto"/>
          <w:szCs w:val="21"/>
          <w:highlight w:val="none"/>
        </w:rPr>
        <w:t xml:space="preserve">    本合同正本一式二份，副本八份，合同双方各执正本一份，副本四份。由双方法定代表人或其授权的代理人签署与加盖公章后生效，全部工程竣工验收后失效。</w:t>
      </w:r>
    </w:p>
    <w:p w14:paraId="786ECAA1">
      <w:pPr>
        <w:spacing w:line="400" w:lineRule="exact"/>
        <w:rPr>
          <w:rFonts w:hint="eastAsia" w:hAnsi="宋体"/>
          <w:color w:val="auto"/>
          <w:szCs w:val="21"/>
          <w:highlight w:val="none"/>
        </w:rPr>
      </w:pPr>
    </w:p>
    <w:p w14:paraId="5842672E">
      <w:pPr>
        <w:spacing w:line="400" w:lineRule="exact"/>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006DBEE5">
      <w:pPr>
        <w:spacing w:line="400" w:lineRule="exact"/>
        <w:rPr>
          <w:rFonts w:hint="eastAsia" w:hAnsi="宋体"/>
          <w:color w:val="auto"/>
          <w:szCs w:val="21"/>
          <w:highlight w:val="none"/>
        </w:rPr>
      </w:pPr>
      <w:r>
        <w:rPr>
          <w:rFonts w:hint="eastAsia" w:hAnsi="宋体"/>
          <w:color w:val="auto"/>
          <w:szCs w:val="21"/>
          <w:highlight w:val="none"/>
        </w:rPr>
        <w:t>法定代表人(签字)：                              法定代表人(签字)：</w:t>
      </w:r>
    </w:p>
    <w:p w14:paraId="4CBB152F">
      <w:pPr>
        <w:spacing w:line="400" w:lineRule="exact"/>
        <w:rPr>
          <w:rFonts w:hint="eastAsia" w:hAnsi="宋体"/>
          <w:color w:val="auto"/>
          <w:szCs w:val="21"/>
          <w:highlight w:val="none"/>
        </w:rPr>
      </w:pPr>
      <w:r>
        <w:rPr>
          <w:rFonts w:hint="eastAsia" w:hAnsi="宋体"/>
          <w:color w:val="auto"/>
          <w:szCs w:val="21"/>
          <w:highlight w:val="none"/>
        </w:rPr>
        <w:t>委托代理人(签字)：                              委托代理人(签字)：</w:t>
      </w:r>
    </w:p>
    <w:p w14:paraId="7CCAE45F">
      <w:pPr>
        <w:spacing w:line="400" w:lineRule="exact"/>
        <w:rPr>
          <w:rFonts w:hint="eastAsia" w:hAnsi="宋体"/>
          <w:color w:val="auto"/>
          <w:szCs w:val="21"/>
          <w:highlight w:val="none"/>
        </w:rPr>
      </w:pPr>
      <w:r>
        <w:rPr>
          <w:rFonts w:hint="eastAsia" w:hAnsi="宋体"/>
          <w:color w:val="auto"/>
          <w:szCs w:val="21"/>
          <w:highlight w:val="none"/>
        </w:rPr>
        <w:t>地         址：                                 地         址：</w:t>
      </w:r>
    </w:p>
    <w:p w14:paraId="5217A0EA">
      <w:pPr>
        <w:spacing w:line="400" w:lineRule="exact"/>
        <w:rPr>
          <w:rFonts w:hint="eastAsia" w:hAnsi="宋体"/>
          <w:color w:val="auto"/>
          <w:szCs w:val="21"/>
          <w:highlight w:val="none"/>
        </w:rPr>
      </w:pPr>
      <w:r>
        <w:rPr>
          <w:rFonts w:hint="eastAsia" w:hAnsi="宋体"/>
          <w:color w:val="auto"/>
          <w:szCs w:val="21"/>
          <w:highlight w:val="none"/>
        </w:rPr>
        <w:t>电         话：                                 电         话：</w:t>
      </w:r>
    </w:p>
    <w:p w14:paraId="38515146">
      <w:pPr>
        <w:spacing w:line="400" w:lineRule="exact"/>
        <w:rPr>
          <w:rFonts w:hint="eastAsia"/>
          <w:color w:val="auto"/>
          <w:szCs w:val="21"/>
          <w:highlight w:val="none"/>
        </w:rPr>
      </w:pPr>
      <w:r>
        <w:rPr>
          <w:rFonts w:hint="eastAsia" w:hAnsi="宋体"/>
          <w:color w:val="auto"/>
          <w:szCs w:val="21"/>
          <w:highlight w:val="none"/>
        </w:rPr>
        <w:t>日         期：                                 日         期：</w:t>
      </w:r>
      <w:r>
        <w:rPr>
          <w:rFonts w:hAnsi="宋体"/>
          <w:color w:val="auto"/>
          <w:szCs w:val="21"/>
          <w:highlight w:val="none"/>
        </w:rPr>
        <w:t xml:space="preserve">    </w:t>
      </w:r>
    </w:p>
    <w:p w14:paraId="077457B9">
      <w:pPr>
        <w:spacing w:line="400" w:lineRule="exact"/>
        <w:rPr>
          <w:rFonts w:hint="eastAsia"/>
          <w:color w:val="auto"/>
          <w:szCs w:val="21"/>
          <w:highlight w:val="none"/>
        </w:rPr>
      </w:pPr>
    </w:p>
    <w:p w14:paraId="0FC03095">
      <w:pPr>
        <w:rPr>
          <w:rFonts w:hint="eastAsia"/>
          <w:color w:val="auto"/>
          <w:szCs w:val="21"/>
          <w:highlight w:val="none"/>
        </w:rPr>
      </w:pPr>
    </w:p>
    <w:p w14:paraId="05075D25">
      <w:pPr>
        <w:rPr>
          <w:rFonts w:hint="eastAsia"/>
          <w:color w:val="auto"/>
          <w:szCs w:val="21"/>
          <w:highlight w:val="none"/>
        </w:rPr>
      </w:pPr>
    </w:p>
    <w:p w14:paraId="52B7738E">
      <w:pPr>
        <w:rPr>
          <w:rFonts w:hint="eastAsia"/>
          <w:color w:val="auto"/>
          <w:szCs w:val="21"/>
          <w:highlight w:val="none"/>
        </w:rPr>
      </w:pPr>
    </w:p>
    <w:p w14:paraId="4A3D560F">
      <w:pPr>
        <w:rPr>
          <w:rFonts w:hint="eastAsia"/>
          <w:color w:val="auto"/>
          <w:szCs w:val="21"/>
          <w:highlight w:val="none"/>
        </w:rPr>
      </w:pPr>
    </w:p>
    <w:p w14:paraId="68067BF1">
      <w:pPr>
        <w:rPr>
          <w:rFonts w:hint="eastAsia"/>
          <w:color w:val="auto"/>
          <w:szCs w:val="21"/>
          <w:highlight w:val="none"/>
        </w:rPr>
      </w:pPr>
    </w:p>
    <w:p w14:paraId="6E1647FE">
      <w:pPr>
        <w:rPr>
          <w:rFonts w:hint="eastAsia"/>
          <w:color w:val="auto"/>
          <w:szCs w:val="21"/>
          <w:highlight w:val="none"/>
        </w:rPr>
      </w:pPr>
    </w:p>
    <w:p w14:paraId="19A413DA">
      <w:pPr>
        <w:rPr>
          <w:rFonts w:hint="eastAsia"/>
          <w:color w:val="auto"/>
          <w:szCs w:val="21"/>
          <w:highlight w:val="none"/>
        </w:rPr>
      </w:pPr>
    </w:p>
    <w:p w14:paraId="12717317">
      <w:pPr>
        <w:rPr>
          <w:rFonts w:hint="eastAsia"/>
          <w:color w:val="auto"/>
          <w:szCs w:val="21"/>
          <w:highlight w:val="none"/>
        </w:rPr>
      </w:pPr>
    </w:p>
    <w:p w14:paraId="6427AF7B">
      <w:pPr>
        <w:rPr>
          <w:rFonts w:hint="eastAsia"/>
          <w:color w:val="auto"/>
          <w:szCs w:val="21"/>
          <w:highlight w:val="none"/>
        </w:rPr>
      </w:pPr>
    </w:p>
    <w:p w14:paraId="56B16E4A">
      <w:pPr>
        <w:rPr>
          <w:rFonts w:hint="eastAsia"/>
          <w:color w:val="auto"/>
          <w:szCs w:val="21"/>
          <w:highlight w:val="none"/>
        </w:rPr>
      </w:pPr>
    </w:p>
    <w:p w14:paraId="5023D046">
      <w:pPr>
        <w:rPr>
          <w:rFonts w:hint="eastAsia"/>
          <w:color w:val="auto"/>
          <w:szCs w:val="21"/>
          <w:highlight w:val="none"/>
        </w:rPr>
      </w:pPr>
    </w:p>
    <w:p w14:paraId="60DFC228">
      <w:pPr>
        <w:rPr>
          <w:rFonts w:hint="eastAsia"/>
          <w:color w:val="auto"/>
          <w:szCs w:val="21"/>
          <w:highlight w:val="none"/>
        </w:rPr>
      </w:pPr>
    </w:p>
    <w:p w14:paraId="77045475">
      <w:pPr>
        <w:rPr>
          <w:rFonts w:hint="eastAsia"/>
          <w:color w:val="auto"/>
          <w:szCs w:val="21"/>
          <w:highlight w:val="none"/>
        </w:rPr>
      </w:pPr>
    </w:p>
    <w:p w14:paraId="5A844FCC">
      <w:pPr>
        <w:rPr>
          <w:rFonts w:hint="eastAsia"/>
          <w:color w:val="auto"/>
          <w:szCs w:val="21"/>
          <w:highlight w:val="none"/>
        </w:rPr>
      </w:pPr>
    </w:p>
    <w:p w14:paraId="4E0C8E3B">
      <w:pPr>
        <w:rPr>
          <w:rFonts w:hint="eastAsia"/>
          <w:color w:val="auto"/>
          <w:szCs w:val="21"/>
          <w:highlight w:val="none"/>
        </w:rPr>
      </w:pPr>
    </w:p>
    <w:p w14:paraId="157A024C">
      <w:pPr>
        <w:rPr>
          <w:rFonts w:hint="eastAsia"/>
          <w:color w:val="auto"/>
          <w:szCs w:val="21"/>
          <w:highlight w:val="none"/>
        </w:rPr>
      </w:pPr>
    </w:p>
    <w:p w14:paraId="3CF215C5">
      <w:pPr>
        <w:rPr>
          <w:rFonts w:hint="eastAsia"/>
          <w:color w:val="auto"/>
          <w:szCs w:val="21"/>
          <w:highlight w:val="none"/>
        </w:rPr>
      </w:pPr>
    </w:p>
    <w:p w14:paraId="5F720F92">
      <w:pPr>
        <w:rPr>
          <w:rFonts w:hint="eastAsia"/>
          <w:color w:val="auto"/>
          <w:szCs w:val="21"/>
          <w:highlight w:val="none"/>
        </w:rPr>
      </w:pPr>
    </w:p>
    <w:p w14:paraId="2347AC91">
      <w:pPr>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4</w:t>
      </w:r>
      <w:r>
        <w:rPr>
          <w:rFonts w:hint="eastAsia" w:hAnsi="宋体"/>
          <w:b/>
          <w:color w:val="auto"/>
          <w:szCs w:val="21"/>
          <w:highlight w:val="none"/>
        </w:rPr>
        <w:t xml:space="preserve">   项目负责人委托书</w:t>
      </w:r>
    </w:p>
    <w:p w14:paraId="2AB2F8FD">
      <w:pPr>
        <w:spacing w:line="400" w:lineRule="exact"/>
        <w:rPr>
          <w:rFonts w:hint="eastAsia" w:ascii="隶书" w:eastAsia="隶书"/>
          <w:color w:val="auto"/>
          <w:szCs w:val="21"/>
          <w:highlight w:val="none"/>
        </w:rPr>
      </w:pPr>
    </w:p>
    <w:p w14:paraId="127345FA">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（承包人全称）</w:t>
      </w:r>
    </w:p>
    <w:p w14:paraId="775F9AEE">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（合同工程名称）项目负责人委任书</w:t>
      </w:r>
    </w:p>
    <w:p w14:paraId="451D8DEB">
      <w:pPr>
        <w:spacing w:line="400" w:lineRule="exact"/>
        <w:rPr>
          <w:rFonts w:hint="eastAsia" w:hAnsi="宋体"/>
          <w:color w:val="auto"/>
          <w:szCs w:val="21"/>
          <w:highlight w:val="none"/>
        </w:rPr>
      </w:pPr>
    </w:p>
    <w:p w14:paraId="451992E6">
      <w:pPr>
        <w:spacing w:line="360" w:lineRule="auto"/>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（发包人全称</w:t>
      </w:r>
      <w:r>
        <w:rPr>
          <w:rFonts w:hint="eastAsia" w:hAnsi="宋体"/>
          <w:color w:val="auto"/>
          <w:szCs w:val="21"/>
          <w:highlight w:val="none"/>
        </w:rPr>
        <w:t>）</w:t>
      </w:r>
    </w:p>
    <w:p w14:paraId="1EC4333B">
      <w:pPr>
        <w:spacing w:line="360" w:lineRule="auto"/>
        <w:ind w:firstLine="420" w:firstLineChars="200"/>
        <w:rPr>
          <w:rFonts w:hint="eastAsia" w:hAnsi="宋体"/>
          <w:color w:val="auto"/>
          <w:szCs w:val="21"/>
          <w:highlight w:val="none"/>
        </w:rPr>
      </w:pPr>
      <w:r>
        <w:rPr>
          <w:rFonts w:hint="eastAsia" w:hAnsi="宋体"/>
          <w:color w:val="auto"/>
          <w:szCs w:val="21"/>
          <w:highlight w:val="none"/>
          <w:u w:val="single"/>
        </w:rPr>
        <w:t>（承包人全称）</w:t>
      </w:r>
      <w:r>
        <w:rPr>
          <w:rFonts w:hint="eastAsia" w:hAnsi="宋体"/>
          <w:color w:val="auto"/>
          <w:szCs w:val="21"/>
          <w:highlight w:val="none"/>
        </w:rPr>
        <w:t xml:space="preserve"> 法定代表人</w:t>
      </w:r>
      <w:r>
        <w:rPr>
          <w:rFonts w:hint="eastAsia" w:hAnsi="宋体"/>
          <w:color w:val="auto"/>
          <w:szCs w:val="21"/>
          <w:highlight w:val="none"/>
          <w:u w:val="single"/>
        </w:rPr>
        <w:t xml:space="preserve"> （职务、姓名）</w:t>
      </w:r>
      <w:r>
        <w:rPr>
          <w:rFonts w:hint="eastAsia" w:hAnsi="宋体"/>
          <w:color w:val="auto"/>
          <w:szCs w:val="21"/>
          <w:highlight w:val="none"/>
        </w:rPr>
        <w:t xml:space="preserve"> 代表本单位委任 </w:t>
      </w:r>
      <w:r>
        <w:rPr>
          <w:rFonts w:hint="eastAsia" w:hAnsi="宋体"/>
          <w:color w:val="auto"/>
          <w:szCs w:val="21"/>
          <w:highlight w:val="none"/>
          <w:u w:val="single"/>
        </w:rPr>
        <w:t>（职务、姓名）</w:t>
      </w:r>
      <w:r>
        <w:rPr>
          <w:rFonts w:hint="eastAsia" w:hAnsi="宋体"/>
          <w:color w:val="auto"/>
          <w:szCs w:val="21"/>
          <w:highlight w:val="none"/>
        </w:rPr>
        <w:t xml:space="preserve"> 为</w:t>
      </w:r>
      <w:r>
        <w:rPr>
          <w:rFonts w:hint="eastAsia" w:hAnsi="宋体"/>
          <w:color w:val="auto"/>
          <w:szCs w:val="21"/>
          <w:highlight w:val="none"/>
          <w:u w:val="single"/>
        </w:rPr>
        <w:t>（合同工程名称）</w:t>
      </w:r>
      <w:r>
        <w:rPr>
          <w:rFonts w:hint="eastAsia" w:hAnsi="宋体"/>
          <w:color w:val="auto"/>
          <w:szCs w:val="21"/>
          <w:highlight w:val="none"/>
        </w:rPr>
        <w:t>的项目负责人。凡本合同执行中的有关技术、工程进度、现场管理、质量检验、结算与支付等方面工作，由</w:t>
      </w:r>
      <w:r>
        <w:rPr>
          <w:rFonts w:hint="eastAsia" w:hAnsi="宋体"/>
          <w:color w:val="auto"/>
          <w:szCs w:val="21"/>
          <w:highlight w:val="none"/>
          <w:u w:val="single"/>
        </w:rPr>
        <w:t xml:space="preserve"> （姓名） </w:t>
      </w:r>
      <w:r>
        <w:rPr>
          <w:rFonts w:hint="eastAsia" w:hAnsi="宋体"/>
          <w:color w:val="auto"/>
          <w:szCs w:val="21"/>
          <w:highlight w:val="none"/>
        </w:rPr>
        <w:t>代表本单位全面负责。</w:t>
      </w:r>
    </w:p>
    <w:p w14:paraId="0FBD6F6A">
      <w:pPr>
        <w:spacing w:line="360" w:lineRule="auto"/>
        <w:rPr>
          <w:rFonts w:hint="eastAsia" w:hAnsi="宋体"/>
          <w:color w:val="auto"/>
          <w:szCs w:val="21"/>
          <w:highlight w:val="none"/>
        </w:rPr>
      </w:pPr>
    </w:p>
    <w:p w14:paraId="0BADF131">
      <w:pPr>
        <w:spacing w:line="360" w:lineRule="auto"/>
        <w:jc w:val="right"/>
        <w:rPr>
          <w:rFonts w:hint="eastAsia" w:hAnsi="宋体"/>
          <w:color w:val="auto"/>
          <w:szCs w:val="21"/>
          <w:highlight w:val="none"/>
        </w:rPr>
      </w:pPr>
      <w:r>
        <w:rPr>
          <w:rFonts w:hint="eastAsia" w:hAnsi="宋体"/>
          <w:color w:val="auto"/>
          <w:szCs w:val="21"/>
          <w:highlight w:val="none"/>
        </w:rPr>
        <w:t>承包人：</w:t>
      </w:r>
      <w:r>
        <w:rPr>
          <w:rFonts w:hint="eastAsia" w:hAnsi="宋体"/>
          <w:color w:val="auto"/>
          <w:szCs w:val="21"/>
          <w:highlight w:val="none"/>
          <w:u w:val="single"/>
        </w:rPr>
        <w:t xml:space="preserve">            </w:t>
      </w:r>
      <w:r>
        <w:rPr>
          <w:rFonts w:hint="eastAsia" w:hAnsi="宋体"/>
          <w:color w:val="auto"/>
          <w:szCs w:val="21"/>
          <w:highlight w:val="none"/>
        </w:rPr>
        <w:t>（盖单位章）</w:t>
      </w:r>
    </w:p>
    <w:p w14:paraId="7F29EFA8">
      <w:pPr>
        <w:spacing w:line="360" w:lineRule="auto"/>
        <w:jc w:val="right"/>
        <w:rPr>
          <w:rFonts w:hint="eastAsia" w:hAnsi="宋体"/>
          <w:color w:val="auto"/>
          <w:szCs w:val="21"/>
          <w:highlight w:val="none"/>
          <w:u w:val="single"/>
        </w:rPr>
      </w:pPr>
      <w:r>
        <w:rPr>
          <w:rFonts w:hint="eastAsia" w:hAnsi="宋体"/>
          <w:color w:val="auto"/>
          <w:szCs w:val="21"/>
          <w:highlight w:val="none"/>
        </w:rPr>
        <w:t>法定代表人：</w:t>
      </w:r>
      <w:r>
        <w:rPr>
          <w:rFonts w:hint="eastAsia" w:hAnsi="宋体"/>
          <w:color w:val="auto"/>
          <w:szCs w:val="21"/>
          <w:highlight w:val="none"/>
          <w:u w:val="single"/>
        </w:rPr>
        <w:t xml:space="preserve">  （职务） </w:t>
      </w:r>
    </w:p>
    <w:p w14:paraId="677F27AF">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（姓名） </w:t>
      </w:r>
    </w:p>
    <w:p w14:paraId="1C0C965B">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（签字） </w:t>
      </w:r>
    </w:p>
    <w:p w14:paraId="5DD984FD">
      <w:pPr>
        <w:spacing w:line="360" w:lineRule="auto"/>
        <w:rPr>
          <w:rFonts w:hint="eastAsia" w:hAnsi="宋体"/>
          <w:color w:val="auto"/>
          <w:szCs w:val="21"/>
          <w:highlight w:val="none"/>
        </w:rPr>
      </w:pPr>
    </w:p>
    <w:p w14:paraId="16295E5E">
      <w:pPr>
        <w:spacing w:line="400" w:lineRule="exact"/>
        <w:jc w:val="right"/>
        <w:rPr>
          <w:rFonts w:hint="eastAsia"/>
          <w:color w:val="auto"/>
          <w:szCs w:val="21"/>
          <w:highlight w:val="none"/>
        </w:rPr>
      </w:pPr>
      <w:r>
        <w:rPr>
          <w:rFonts w:hint="eastAsia"/>
          <w:color w:val="auto"/>
          <w:szCs w:val="21"/>
          <w:highlight w:val="none"/>
        </w:rPr>
        <w:t xml:space="preserve">     年    月      日</w:t>
      </w:r>
    </w:p>
    <w:p w14:paraId="3812F2EE">
      <w:pPr>
        <w:pStyle w:val="13"/>
        <w:spacing w:line="25" w:lineRule="atLeast"/>
        <w:rPr>
          <w:rFonts w:hint="eastAsia" w:hAnsi="宋体"/>
          <w:color w:val="auto"/>
          <w:highlight w:val="none"/>
        </w:rPr>
      </w:pPr>
    </w:p>
    <w:p w14:paraId="045A3674">
      <w:pPr>
        <w:pStyle w:val="13"/>
        <w:spacing w:line="25" w:lineRule="atLeast"/>
        <w:rPr>
          <w:rFonts w:hint="eastAsia" w:hAnsi="宋体"/>
          <w:color w:val="auto"/>
          <w:highlight w:val="none"/>
        </w:rPr>
      </w:pPr>
    </w:p>
    <w:p w14:paraId="25A8BC77">
      <w:pPr>
        <w:pStyle w:val="13"/>
        <w:spacing w:line="25" w:lineRule="atLeast"/>
        <w:rPr>
          <w:rFonts w:hint="eastAsia" w:hAnsi="宋体"/>
          <w:color w:val="auto"/>
          <w:highlight w:val="none"/>
        </w:rPr>
      </w:pPr>
    </w:p>
    <w:p w14:paraId="780579E4">
      <w:pPr>
        <w:pStyle w:val="13"/>
        <w:spacing w:line="25" w:lineRule="atLeast"/>
        <w:rPr>
          <w:rFonts w:hint="eastAsia" w:hAnsi="宋体"/>
          <w:color w:val="auto"/>
          <w:highlight w:val="none"/>
        </w:rPr>
      </w:pPr>
    </w:p>
    <w:p w14:paraId="7409F325">
      <w:pPr>
        <w:pStyle w:val="13"/>
        <w:spacing w:line="25" w:lineRule="atLeast"/>
        <w:rPr>
          <w:rFonts w:hint="eastAsia" w:hAnsi="宋体"/>
          <w:color w:val="auto"/>
          <w:highlight w:val="none"/>
        </w:rPr>
      </w:pPr>
      <w:r>
        <w:rPr>
          <w:rFonts w:hAnsi="宋体"/>
          <w:color w:val="auto"/>
          <w:highlight w:val="none"/>
        </w:rPr>
        <w:br w:type="page"/>
      </w:r>
    </w:p>
    <w:p w14:paraId="2F8291CD">
      <w:pPr>
        <w:pStyle w:val="13"/>
        <w:spacing w:line="25" w:lineRule="atLeast"/>
        <w:rPr>
          <w:rFonts w:hint="eastAsia" w:hAnsi="宋体"/>
          <w:color w:val="auto"/>
          <w:highlight w:val="none"/>
        </w:rPr>
      </w:pPr>
    </w:p>
    <w:p w14:paraId="0F2DC771">
      <w:pPr>
        <w:jc w:val="center"/>
        <w:rPr>
          <w:rFonts w:hint="eastAsia" w:hAnsi="宋体"/>
          <w:b/>
          <w:color w:val="auto"/>
          <w:szCs w:val="21"/>
          <w:highlight w:val="none"/>
        </w:rPr>
      </w:pPr>
      <w:r>
        <w:rPr>
          <w:rFonts w:hint="eastAsia" w:hAnsi="宋体"/>
          <w:b/>
          <w:color w:val="auto"/>
          <w:szCs w:val="21"/>
          <w:highlight w:val="none"/>
        </w:rPr>
        <w:t>三、通用条款</w:t>
      </w:r>
    </w:p>
    <w:p w14:paraId="3E57D6BB">
      <w:pPr>
        <w:spacing w:line="25" w:lineRule="atLeast"/>
        <w:rPr>
          <w:rFonts w:hAnsi="宋体"/>
          <w:color w:val="auto"/>
          <w:szCs w:val="21"/>
          <w:highlight w:val="none"/>
        </w:rPr>
      </w:pPr>
    </w:p>
    <w:p w14:paraId="7095CFB5">
      <w:pPr>
        <w:spacing w:line="25" w:lineRule="atLeast"/>
        <w:ind w:firstLine="420" w:firstLineChars="200"/>
        <w:rPr>
          <w:rFonts w:hint="eastAsia" w:hAnsi="宋体"/>
          <w:color w:val="auto"/>
          <w:szCs w:val="21"/>
          <w:highlight w:val="none"/>
        </w:rPr>
      </w:pPr>
      <w:r>
        <w:rPr>
          <w:rFonts w:hint="eastAsia" w:hAnsi="宋体"/>
          <w:color w:val="auto"/>
          <w:szCs w:val="21"/>
          <w:highlight w:val="none"/>
        </w:rPr>
        <w:t>采用国家工商行政管理局和建设部颁发的《建设工程施工合同》</w:t>
      </w:r>
      <w:r>
        <w:rPr>
          <w:rFonts w:hAnsi="宋体"/>
          <w:color w:val="auto"/>
          <w:szCs w:val="21"/>
          <w:highlight w:val="none"/>
        </w:rPr>
        <w:t>(GF-</w:t>
      </w:r>
      <w:r>
        <w:rPr>
          <w:rFonts w:hint="eastAsia" w:hAnsi="宋体"/>
          <w:color w:val="auto"/>
          <w:szCs w:val="21"/>
          <w:highlight w:val="none"/>
        </w:rPr>
        <w:t>19</w:t>
      </w:r>
      <w:r>
        <w:rPr>
          <w:rFonts w:hAnsi="宋体"/>
          <w:color w:val="auto"/>
          <w:szCs w:val="21"/>
          <w:highlight w:val="none"/>
        </w:rPr>
        <w:t>9</w:t>
      </w:r>
      <w:r>
        <w:rPr>
          <w:rFonts w:hint="eastAsia" w:hAnsi="宋体"/>
          <w:color w:val="auto"/>
          <w:szCs w:val="21"/>
          <w:highlight w:val="none"/>
        </w:rPr>
        <w:t>9</w:t>
      </w:r>
      <w:r>
        <w:rPr>
          <w:rFonts w:hAnsi="宋体"/>
          <w:color w:val="auto"/>
          <w:szCs w:val="21"/>
          <w:highlight w:val="none"/>
        </w:rPr>
        <w:t>-0201)</w:t>
      </w:r>
      <w:r>
        <w:rPr>
          <w:rFonts w:hint="eastAsia" w:hAnsi="宋体"/>
          <w:color w:val="auto"/>
          <w:szCs w:val="21"/>
          <w:highlight w:val="none"/>
        </w:rPr>
        <w:t>的通用条款。</w:t>
      </w:r>
    </w:p>
    <w:p w14:paraId="3CBC9DFC">
      <w:pPr>
        <w:spacing w:line="25" w:lineRule="atLeast"/>
        <w:ind w:firstLine="420" w:firstLineChars="200"/>
        <w:rPr>
          <w:rFonts w:hint="eastAsia" w:hAnsi="宋体"/>
          <w:color w:val="auto"/>
          <w:szCs w:val="21"/>
          <w:highlight w:val="none"/>
        </w:rPr>
      </w:pPr>
    </w:p>
    <w:p w14:paraId="042B83DE">
      <w:pPr>
        <w:rPr>
          <w:color w:val="auto"/>
        </w:rPr>
      </w:pPr>
    </w:p>
    <w:p w14:paraId="785582A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3C3F0147">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27C976FD">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52F715AF">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654ACE9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76841D8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79F268F3">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0E8B9459">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rPr>
      </w:pPr>
    </w:p>
    <w:p w14:paraId="375DB45B">
      <w:pPr>
        <w:spacing w:line="400" w:lineRule="exact"/>
        <w:jc w:val="center"/>
        <w:rPr>
          <w:color w:val="auto"/>
        </w:rPr>
      </w:pPr>
      <w:r>
        <w:rPr>
          <w:rFonts w:hint="eastAsia" w:ascii="宋体" w:hAnsi="宋体" w:cs="宋体"/>
          <w:color w:val="auto"/>
          <w:spacing w:val="-14"/>
          <w:kern w:val="0"/>
          <w:position w:val="-6"/>
          <w:sz w:val="36"/>
          <w:szCs w:val="36"/>
        </w:rPr>
        <w:t xml:space="preserve">   </w:t>
      </w:r>
    </w:p>
    <w:p w14:paraId="0B6B5422">
      <w:pPr>
        <w:pStyle w:val="10"/>
        <w:rPr>
          <w:color w:val="auto"/>
          <w:sz w:val="21"/>
          <w:szCs w:val="21"/>
        </w:rPr>
      </w:pPr>
    </w:p>
    <w:sectPr>
      <w:headerReference r:id="rId8" w:type="default"/>
      <w:footerReference r:id="rId9"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8D390A-96D9-4780-8AE5-B27C0F90B8FE}"/>
  </w:font>
  <w:font w:name="黑体">
    <w:panose1 w:val="02010609060101010101"/>
    <w:charset w:val="86"/>
    <w:family w:val="auto"/>
    <w:pitch w:val="default"/>
    <w:sig w:usb0="800002BF" w:usb1="38CF7CFA" w:usb2="00000016" w:usb3="00000000" w:csb0="00040001" w:csb1="00000000"/>
    <w:embedRegular r:id="rId2" w:fontKey="{7828411C-60C4-42FF-957F-39FEF2C32947}"/>
  </w:font>
  <w:font w:name="Courier New">
    <w:panose1 w:val="02070309020205020404"/>
    <w:charset w:val="01"/>
    <w:family w:val="modern"/>
    <w:pitch w:val="default"/>
    <w:sig w:usb0="E0002AFF" w:usb1="C0007843" w:usb2="00000009" w:usb3="00000000" w:csb0="400001FF" w:csb1="FFFF0000"/>
    <w:embedRegular r:id="rId3" w:fontKey="{D2A65E7D-4689-4AB4-B544-3569B38A5D9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81DEE38-8ECA-4ECE-9CF3-CD2DE12F4B66}"/>
  </w:font>
  <w:font w:name=".......">
    <w:altName w:val="宋体"/>
    <w:panose1 w:val="00000000000000000000"/>
    <w:charset w:val="86"/>
    <w:family w:val="roman"/>
    <w:pitch w:val="default"/>
    <w:sig w:usb0="00000000" w:usb1="00000000" w:usb2="00000010" w:usb3="00000000" w:csb0="00040000" w:csb1="00000000"/>
    <w:embedRegular r:id="rId5" w:fontKey="{CA8E5DC0-BE1C-4665-AF0E-4A050B06225A}"/>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6" w:fontKey="{FC0ED227-23A0-4E63-95AB-EB72BB44E281}"/>
  </w:font>
  <w:font w:name="Helvetica">
    <w:altName w:val="Arial"/>
    <w:panose1 w:val="020B0504020202030204"/>
    <w:charset w:val="00"/>
    <w:family w:val="swiss"/>
    <w:pitch w:val="default"/>
    <w:sig w:usb0="00000000" w:usb1="00000000" w:usb2="00000000" w:usb3="00000000" w:csb0="00000093" w:csb1="00000000"/>
    <w:embedRegular r:id="rId7" w:fontKey="{E45CA529-6003-4B41-A217-FE9B8023874C}"/>
  </w:font>
  <w:font w:name="MS Mincho">
    <w:panose1 w:val="02020609040205080304"/>
    <w:charset w:val="80"/>
    <w:family w:val="modern"/>
    <w:pitch w:val="default"/>
    <w:sig w:usb0="E00002FF" w:usb1="6AC7FDFB" w:usb2="00000012" w:usb3="00000000" w:csb0="4002009F" w:csb1="DFD70000"/>
    <w:embedRegular r:id="rId8" w:fontKey="{57D965E4-00F8-442D-84D1-17828B39FC30}"/>
  </w:font>
  <w:font w:name="Wingdings 2">
    <w:panose1 w:val="05020102010507070707"/>
    <w:charset w:val="02"/>
    <w:family w:val="auto"/>
    <w:pitch w:val="default"/>
    <w:sig w:usb0="00000000" w:usb1="00000000" w:usb2="00000000" w:usb3="00000000" w:csb0="80000000" w:csb1="00000000"/>
    <w:embedRegular r:id="rId9" w:fontKey="{2B316E85-128E-4F8D-B4EC-323AF9C98E41}"/>
  </w:font>
  <w:font w:name="Cambria">
    <w:panose1 w:val="02040503050406030204"/>
    <w:charset w:val="00"/>
    <w:family w:val="auto"/>
    <w:pitch w:val="default"/>
    <w:sig w:usb0="E00002FF" w:usb1="400004FF" w:usb2="00000000" w:usb3="00000000" w:csb0="2000019F" w:csb1="00000000"/>
    <w:embedRegular r:id="rId10" w:fontKey="{D2B7F7EF-B904-4EE3-8DDF-A178822C3AAF}"/>
  </w:font>
  <w:font w:name="仿宋">
    <w:panose1 w:val="02010609060101010101"/>
    <w:charset w:val="86"/>
    <w:family w:val="auto"/>
    <w:pitch w:val="default"/>
    <w:sig w:usb0="800002BF" w:usb1="38CF7CFA" w:usb2="00000016" w:usb3="00000000" w:csb0="00040001" w:csb1="00000000"/>
    <w:embedRegular r:id="rId11" w:fontKey="{6344020E-F249-40DF-89DF-CBA6F898001C}"/>
  </w:font>
  <w:font w:name="楷体_GB2312">
    <w:altName w:val="楷体"/>
    <w:panose1 w:val="02010609030101010101"/>
    <w:charset w:val="86"/>
    <w:family w:val="modern"/>
    <w:pitch w:val="default"/>
    <w:sig w:usb0="00000000" w:usb1="00000000" w:usb2="00000000" w:usb3="00000000" w:csb0="00040000" w:csb1="00000000"/>
    <w:embedRegular r:id="rId12" w:fontKey="{19A646D3-5A7D-4245-8063-3283969BA3EE}"/>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embedRegular r:id="rId13" w:fontKey="{ABF1F61D-F9F5-45C1-A174-56F71FDD94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D3E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5063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45063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8326">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627F5">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A627F5">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6568">
    <w:pPr>
      <w:spacing w:line="196" w:lineRule="auto"/>
      <w:ind w:left="41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11F65">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411F65">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7F69">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9267C">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59267C">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4BFF">
    <w:pPr>
      <w:pStyle w:val="10"/>
      <w:rPr>
        <w:rFonts w:ascii="Times New Roman"/>
        <w:color w:val="auto"/>
        <w:sz w:val="20"/>
      </w:rPr>
    </w:pPr>
  </w:p>
  <w:p w14:paraId="43956505">
    <w:pPr>
      <w:pStyle w:val="17"/>
      <w:rPr>
        <w:rFonts w:hint="default" w:eastAsia="宋体"/>
        <w:sz w:val="13"/>
        <w:szCs w:val="18"/>
        <w:lang w:val="en-US" w:eastAsia="zh-CN"/>
      </w:rPr>
    </w:pPr>
    <w:r>
      <w:rPr>
        <w:rFonts w:hint="eastAsia"/>
        <w:b/>
        <w:bCs/>
        <w:sz w:val="24"/>
        <w:szCs w:val="20"/>
      </w:rPr>
      <w:drawing>
        <wp:inline distT="0" distB="0" distL="114300" distR="114300">
          <wp:extent cx="268605" cy="268605"/>
          <wp:effectExtent l="0" t="0" r="17145" b="17145"/>
          <wp:docPr id="2" name="图片 1" descr="天明——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天明——红色"/>
                  <pic:cNvPicPr>
                    <a:picLocks noChangeAspect="1"/>
                  </pic:cNvPicPr>
                </pic:nvPicPr>
                <pic:blipFill>
                  <a:blip r:embed="rId1"/>
                  <a:stretch>
                    <a:fillRect/>
                  </a:stretch>
                </pic:blipFill>
                <pic:spPr>
                  <a:xfrm>
                    <a:off x="0" y="0"/>
                    <a:ext cx="268605" cy="268605"/>
                  </a:xfrm>
                  <a:prstGeom prst="rect">
                    <a:avLst/>
                  </a:prstGeom>
                  <a:noFill/>
                  <a:ln>
                    <a:noFill/>
                  </a:ln>
                </pic:spPr>
              </pic:pic>
            </a:graphicData>
          </a:graphic>
        </wp:inline>
      </w:drawing>
    </w:r>
    <w:r>
      <w:rPr>
        <w:rFonts w:hint="eastAsia"/>
        <w:b w:val="0"/>
        <w:bCs w:val="0"/>
        <w:sz w:val="20"/>
        <w:szCs w:val="15"/>
        <w:lang w:val="en-US" w:eastAsia="zh-CN"/>
      </w:rPr>
      <w:t xml:space="preserve"> 广西锐达工程咨询有限公司                                       联系电话：</w:t>
    </w:r>
    <w:r>
      <w:rPr>
        <w:rFonts w:hint="eastAsia" w:asciiTheme="minorEastAsia" w:hAnsiTheme="minorEastAsia" w:eastAsiaTheme="minorEastAsia" w:cstheme="minorEastAsia"/>
        <w:color w:val="auto"/>
        <w:sz w:val="20"/>
        <w:szCs w:val="20"/>
        <w:lang w:val="en-US" w:eastAsia="zh-CN"/>
      </w:rPr>
      <w:t xml:space="preserve">0777- 5682186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2679">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3491">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984BBA03"/>
    <w:multiLevelType w:val="singleLevel"/>
    <w:tmpl w:val="984BBA03"/>
    <w:lvl w:ilvl="0" w:tentative="0">
      <w:start w:val="3"/>
      <w:numFmt w:val="chineseCounting"/>
      <w:suff w:val="nothing"/>
      <w:lvlText w:val="%1、"/>
      <w:lvlJc w:val="left"/>
      <w:rPr>
        <w:rFonts w:hint="eastAsia"/>
      </w:rPr>
    </w:lvl>
  </w:abstractNum>
  <w:abstractNum w:abstractNumId="2">
    <w:nsid w:val="0AF5B8FA"/>
    <w:multiLevelType w:val="singleLevel"/>
    <w:tmpl w:val="0AF5B8FA"/>
    <w:lvl w:ilvl="0" w:tentative="0">
      <w:start w:val="1"/>
      <w:numFmt w:val="decimal"/>
      <w:suff w:val="space"/>
      <w:lvlText w:val="(%1)"/>
      <w:lvlJc w:val="left"/>
    </w:lvl>
  </w:abstractNum>
  <w:abstractNum w:abstractNumId="3">
    <w:nsid w:val="1FD6DDE3"/>
    <w:multiLevelType w:val="singleLevel"/>
    <w:tmpl w:val="1FD6DDE3"/>
    <w:lvl w:ilvl="0" w:tentative="0">
      <w:start w:val="2"/>
      <w:numFmt w:val="chineseCounting"/>
      <w:suff w:val="nothing"/>
      <w:lvlText w:val="%1、"/>
      <w:lvlJc w:val="left"/>
      <w:rPr>
        <w:rFonts w:hint="eastAsia"/>
      </w:rPr>
    </w:lvl>
  </w:abstractNum>
  <w:abstractNum w:abstractNumId="4">
    <w:nsid w:val="21A205B0"/>
    <w:multiLevelType w:val="singleLevel"/>
    <w:tmpl w:val="21A205B0"/>
    <w:lvl w:ilvl="0" w:tentative="0">
      <w:start w:val="2"/>
      <w:numFmt w:val="chineseCounting"/>
      <w:suff w:val="space"/>
      <w:lvlText w:val="第%1章"/>
      <w:lvlJc w:val="left"/>
      <w:rPr>
        <w:rFonts w:hint="eastAsia"/>
      </w:rPr>
    </w:lvl>
  </w:abstractNum>
  <w:abstractNum w:abstractNumId="5">
    <w:nsid w:val="42AA97E8"/>
    <w:multiLevelType w:val="singleLevel"/>
    <w:tmpl w:val="42AA97E8"/>
    <w:lvl w:ilvl="0" w:tentative="0">
      <w:start w:val="4"/>
      <w:numFmt w:val="decimal"/>
      <w:suff w:val="nothing"/>
      <w:lvlText w:val="%1、"/>
      <w:lvlJc w:val="left"/>
    </w:lvl>
  </w:abstractNum>
  <w:abstractNum w:abstractNumId="6">
    <w:nsid w:val="57D66720"/>
    <w:multiLevelType w:val="singleLevel"/>
    <w:tmpl w:val="57D66720"/>
    <w:lvl w:ilvl="0" w:tentative="0">
      <w:start w:val="2"/>
      <w:numFmt w:val="chineseCounting"/>
      <w:suff w:val="nothing"/>
      <w:lvlText w:val="%1、"/>
      <w:lvlJc w:val="left"/>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NWEzNTA0ODljNmUzY2I5MWM5ZjE1N2YyODkyOTA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2A18D4"/>
    <w:rsid w:val="013730A5"/>
    <w:rsid w:val="014C3BDB"/>
    <w:rsid w:val="01813E16"/>
    <w:rsid w:val="0190392E"/>
    <w:rsid w:val="01A340D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BE5C4F"/>
    <w:rsid w:val="03C57F1D"/>
    <w:rsid w:val="03D3354B"/>
    <w:rsid w:val="04281FD5"/>
    <w:rsid w:val="043C2B7C"/>
    <w:rsid w:val="045D6149"/>
    <w:rsid w:val="04631E56"/>
    <w:rsid w:val="047553ED"/>
    <w:rsid w:val="04832496"/>
    <w:rsid w:val="048838BB"/>
    <w:rsid w:val="04924FE3"/>
    <w:rsid w:val="04A24CDA"/>
    <w:rsid w:val="04A27F4B"/>
    <w:rsid w:val="04AF1326"/>
    <w:rsid w:val="04FD0E31"/>
    <w:rsid w:val="050637A5"/>
    <w:rsid w:val="054769B3"/>
    <w:rsid w:val="05480B39"/>
    <w:rsid w:val="05571F68"/>
    <w:rsid w:val="05A0262C"/>
    <w:rsid w:val="05F46366"/>
    <w:rsid w:val="06191E33"/>
    <w:rsid w:val="061C3D5B"/>
    <w:rsid w:val="06352C8D"/>
    <w:rsid w:val="06376F97"/>
    <w:rsid w:val="065A3ABE"/>
    <w:rsid w:val="06836237"/>
    <w:rsid w:val="06A7419D"/>
    <w:rsid w:val="06CE0057"/>
    <w:rsid w:val="06E35353"/>
    <w:rsid w:val="07245A59"/>
    <w:rsid w:val="0745028B"/>
    <w:rsid w:val="075A22F1"/>
    <w:rsid w:val="07AD2721"/>
    <w:rsid w:val="07AF6F49"/>
    <w:rsid w:val="07BB664B"/>
    <w:rsid w:val="082006F3"/>
    <w:rsid w:val="083C3003"/>
    <w:rsid w:val="08406DEA"/>
    <w:rsid w:val="084709E4"/>
    <w:rsid w:val="086871CD"/>
    <w:rsid w:val="086E336F"/>
    <w:rsid w:val="087B43C8"/>
    <w:rsid w:val="08B531C4"/>
    <w:rsid w:val="08B74801"/>
    <w:rsid w:val="08E06F07"/>
    <w:rsid w:val="0903492F"/>
    <w:rsid w:val="090A71E9"/>
    <w:rsid w:val="094B34E5"/>
    <w:rsid w:val="0950282C"/>
    <w:rsid w:val="099D12AF"/>
    <w:rsid w:val="09AD5E3C"/>
    <w:rsid w:val="09B12057"/>
    <w:rsid w:val="09C735AB"/>
    <w:rsid w:val="09D41DD9"/>
    <w:rsid w:val="09FB0360"/>
    <w:rsid w:val="0A312D88"/>
    <w:rsid w:val="0A443EE4"/>
    <w:rsid w:val="0A9C7D1B"/>
    <w:rsid w:val="0ADB0DD6"/>
    <w:rsid w:val="0AF95B2E"/>
    <w:rsid w:val="0AFA3F41"/>
    <w:rsid w:val="0B163B89"/>
    <w:rsid w:val="0B1A6F5A"/>
    <w:rsid w:val="0B311F83"/>
    <w:rsid w:val="0B5934C2"/>
    <w:rsid w:val="0B7023F3"/>
    <w:rsid w:val="0B9665C6"/>
    <w:rsid w:val="0BA727FF"/>
    <w:rsid w:val="0BC2585F"/>
    <w:rsid w:val="0BC4602F"/>
    <w:rsid w:val="0BC50665"/>
    <w:rsid w:val="0C03028C"/>
    <w:rsid w:val="0C5636E2"/>
    <w:rsid w:val="0C770701"/>
    <w:rsid w:val="0C816B43"/>
    <w:rsid w:val="0CB060DE"/>
    <w:rsid w:val="0CB43D56"/>
    <w:rsid w:val="0CBA47E6"/>
    <w:rsid w:val="0CBF41E0"/>
    <w:rsid w:val="0D001946"/>
    <w:rsid w:val="0D006A41"/>
    <w:rsid w:val="0D16583C"/>
    <w:rsid w:val="0D1A6DAB"/>
    <w:rsid w:val="0D236286"/>
    <w:rsid w:val="0D4357F1"/>
    <w:rsid w:val="0D98311E"/>
    <w:rsid w:val="0DB92613"/>
    <w:rsid w:val="0DC3449B"/>
    <w:rsid w:val="0DF13383"/>
    <w:rsid w:val="0E1D31AF"/>
    <w:rsid w:val="0E2E5189"/>
    <w:rsid w:val="0E4531F0"/>
    <w:rsid w:val="0E5114F5"/>
    <w:rsid w:val="0E8A703D"/>
    <w:rsid w:val="0EB12B04"/>
    <w:rsid w:val="0EB8284C"/>
    <w:rsid w:val="0EBF4D9D"/>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170ED8"/>
    <w:rsid w:val="11347157"/>
    <w:rsid w:val="11467149"/>
    <w:rsid w:val="114E2AEE"/>
    <w:rsid w:val="115B567E"/>
    <w:rsid w:val="11A823B3"/>
    <w:rsid w:val="11BF6701"/>
    <w:rsid w:val="11C436DA"/>
    <w:rsid w:val="11CC3E60"/>
    <w:rsid w:val="121E0907"/>
    <w:rsid w:val="12417917"/>
    <w:rsid w:val="12423A2C"/>
    <w:rsid w:val="12972A6D"/>
    <w:rsid w:val="12A03046"/>
    <w:rsid w:val="12F16C1F"/>
    <w:rsid w:val="137F578F"/>
    <w:rsid w:val="138A5D40"/>
    <w:rsid w:val="13B33EEB"/>
    <w:rsid w:val="13BC12BF"/>
    <w:rsid w:val="13BF768D"/>
    <w:rsid w:val="13CF3AB0"/>
    <w:rsid w:val="14034BB8"/>
    <w:rsid w:val="14236617"/>
    <w:rsid w:val="14405D22"/>
    <w:rsid w:val="1444201F"/>
    <w:rsid w:val="14990D44"/>
    <w:rsid w:val="14BE5716"/>
    <w:rsid w:val="14C34F24"/>
    <w:rsid w:val="14EB19FB"/>
    <w:rsid w:val="14F670A8"/>
    <w:rsid w:val="151F00E8"/>
    <w:rsid w:val="153170A0"/>
    <w:rsid w:val="153C1486"/>
    <w:rsid w:val="1574696E"/>
    <w:rsid w:val="15BD2C4B"/>
    <w:rsid w:val="15C15585"/>
    <w:rsid w:val="15C6474A"/>
    <w:rsid w:val="15D762E2"/>
    <w:rsid w:val="15F46539"/>
    <w:rsid w:val="15F815D5"/>
    <w:rsid w:val="16326427"/>
    <w:rsid w:val="163D5A13"/>
    <w:rsid w:val="16433642"/>
    <w:rsid w:val="16441BC9"/>
    <w:rsid w:val="164A3658"/>
    <w:rsid w:val="164E4553"/>
    <w:rsid w:val="16621C8D"/>
    <w:rsid w:val="1665243A"/>
    <w:rsid w:val="16950C3B"/>
    <w:rsid w:val="16A13E1C"/>
    <w:rsid w:val="16E77B3D"/>
    <w:rsid w:val="16F23CD8"/>
    <w:rsid w:val="16FA4E2C"/>
    <w:rsid w:val="171C17FB"/>
    <w:rsid w:val="171D46C2"/>
    <w:rsid w:val="171F74F7"/>
    <w:rsid w:val="17593127"/>
    <w:rsid w:val="17607065"/>
    <w:rsid w:val="17863661"/>
    <w:rsid w:val="17A941B6"/>
    <w:rsid w:val="180C7126"/>
    <w:rsid w:val="181C7503"/>
    <w:rsid w:val="18236833"/>
    <w:rsid w:val="18333BE2"/>
    <w:rsid w:val="18664E5B"/>
    <w:rsid w:val="18776039"/>
    <w:rsid w:val="188305B7"/>
    <w:rsid w:val="191C7213"/>
    <w:rsid w:val="196425FF"/>
    <w:rsid w:val="19813A83"/>
    <w:rsid w:val="19845EE9"/>
    <w:rsid w:val="199D157A"/>
    <w:rsid w:val="199D5C40"/>
    <w:rsid w:val="19A940E1"/>
    <w:rsid w:val="19BA6784"/>
    <w:rsid w:val="19E80221"/>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E7F14"/>
    <w:rsid w:val="1BC04FD1"/>
    <w:rsid w:val="1BD27D58"/>
    <w:rsid w:val="1BE54582"/>
    <w:rsid w:val="1BF84AF8"/>
    <w:rsid w:val="1BFB09A3"/>
    <w:rsid w:val="1C164185"/>
    <w:rsid w:val="1C262354"/>
    <w:rsid w:val="1C4D58A1"/>
    <w:rsid w:val="1C75643E"/>
    <w:rsid w:val="1C93342E"/>
    <w:rsid w:val="1C986933"/>
    <w:rsid w:val="1CBD2679"/>
    <w:rsid w:val="1CC31008"/>
    <w:rsid w:val="1CCC3CBC"/>
    <w:rsid w:val="1CD566D8"/>
    <w:rsid w:val="1CD974FA"/>
    <w:rsid w:val="1CDF3B2A"/>
    <w:rsid w:val="1CE4752C"/>
    <w:rsid w:val="1CE83302"/>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5C7AA3"/>
    <w:rsid w:val="1E6426A0"/>
    <w:rsid w:val="1E8500B7"/>
    <w:rsid w:val="1E8D2FC4"/>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C454B5"/>
    <w:rsid w:val="20FE67E9"/>
    <w:rsid w:val="211713ED"/>
    <w:rsid w:val="21241618"/>
    <w:rsid w:val="21460B4D"/>
    <w:rsid w:val="219B7DE7"/>
    <w:rsid w:val="21BA18CA"/>
    <w:rsid w:val="21C4457A"/>
    <w:rsid w:val="21EC3353"/>
    <w:rsid w:val="21F05D61"/>
    <w:rsid w:val="21F3425F"/>
    <w:rsid w:val="22001A09"/>
    <w:rsid w:val="221E50FA"/>
    <w:rsid w:val="222D1D02"/>
    <w:rsid w:val="227B4DAD"/>
    <w:rsid w:val="22B4097F"/>
    <w:rsid w:val="22B64134"/>
    <w:rsid w:val="22D15291"/>
    <w:rsid w:val="22F22FF9"/>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1D501B"/>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433C4E"/>
    <w:rsid w:val="27665E21"/>
    <w:rsid w:val="27736981"/>
    <w:rsid w:val="277C2603"/>
    <w:rsid w:val="278230B3"/>
    <w:rsid w:val="279961FC"/>
    <w:rsid w:val="27AE44D5"/>
    <w:rsid w:val="27D80610"/>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9E172C4"/>
    <w:rsid w:val="2A021B3E"/>
    <w:rsid w:val="2A290BDC"/>
    <w:rsid w:val="2A3E35AD"/>
    <w:rsid w:val="2A4D76CB"/>
    <w:rsid w:val="2A652BD4"/>
    <w:rsid w:val="2A6C420C"/>
    <w:rsid w:val="2AB26607"/>
    <w:rsid w:val="2AD94755"/>
    <w:rsid w:val="2AF77367"/>
    <w:rsid w:val="2B0A326E"/>
    <w:rsid w:val="2B411857"/>
    <w:rsid w:val="2B54148E"/>
    <w:rsid w:val="2B5E61B8"/>
    <w:rsid w:val="2B7118BF"/>
    <w:rsid w:val="2B724E22"/>
    <w:rsid w:val="2B8818D0"/>
    <w:rsid w:val="2B8A1EA0"/>
    <w:rsid w:val="2BE13188"/>
    <w:rsid w:val="2BE713FE"/>
    <w:rsid w:val="2C053476"/>
    <w:rsid w:val="2C113654"/>
    <w:rsid w:val="2C1B212D"/>
    <w:rsid w:val="2C3E2C44"/>
    <w:rsid w:val="2C44674C"/>
    <w:rsid w:val="2C920372"/>
    <w:rsid w:val="2CDD2828"/>
    <w:rsid w:val="2D28535E"/>
    <w:rsid w:val="2D735A67"/>
    <w:rsid w:val="2DBA131A"/>
    <w:rsid w:val="2DBA5AC8"/>
    <w:rsid w:val="2DCB735A"/>
    <w:rsid w:val="2DD462C2"/>
    <w:rsid w:val="2DDD2134"/>
    <w:rsid w:val="2DDD4E5F"/>
    <w:rsid w:val="2DE60BE9"/>
    <w:rsid w:val="2E2668E4"/>
    <w:rsid w:val="2E3B5ECD"/>
    <w:rsid w:val="2E451A7C"/>
    <w:rsid w:val="2ED36202"/>
    <w:rsid w:val="2EE13B2F"/>
    <w:rsid w:val="2EE15691"/>
    <w:rsid w:val="2F1F4FB0"/>
    <w:rsid w:val="2F4A5657"/>
    <w:rsid w:val="2F9C2E37"/>
    <w:rsid w:val="2FB000FC"/>
    <w:rsid w:val="2FC93316"/>
    <w:rsid w:val="2FCC5583"/>
    <w:rsid w:val="2FD61001"/>
    <w:rsid w:val="300852DE"/>
    <w:rsid w:val="30095CB3"/>
    <w:rsid w:val="30243929"/>
    <w:rsid w:val="30464020"/>
    <w:rsid w:val="306B512F"/>
    <w:rsid w:val="306D5C41"/>
    <w:rsid w:val="30A83EC2"/>
    <w:rsid w:val="30B80D4C"/>
    <w:rsid w:val="30BD2B5F"/>
    <w:rsid w:val="30F84E6F"/>
    <w:rsid w:val="31127E0D"/>
    <w:rsid w:val="3129025F"/>
    <w:rsid w:val="31320998"/>
    <w:rsid w:val="31453C7B"/>
    <w:rsid w:val="314D312F"/>
    <w:rsid w:val="31615C49"/>
    <w:rsid w:val="316D7D22"/>
    <w:rsid w:val="31843543"/>
    <w:rsid w:val="31857990"/>
    <w:rsid w:val="318B126D"/>
    <w:rsid w:val="31A1157A"/>
    <w:rsid w:val="31C25309"/>
    <w:rsid w:val="31D67B45"/>
    <w:rsid w:val="31E35430"/>
    <w:rsid w:val="3210510A"/>
    <w:rsid w:val="322055D3"/>
    <w:rsid w:val="322E1180"/>
    <w:rsid w:val="324D07E6"/>
    <w:rsid w:val="32757B61"/>
    <w:rsid w:val="32822213"/>
    <w:rsid w:val="328F2B5E"/>
    <w:rsid w:val="32981347"/>
    <w:rsid w:val="329F7A2B"/>
    <w:rsid w:val="3311647A"/>
    <w:rsid w:val="3329346A"/>
    <w:rsid w:val="333659DA"/>
    <w:rsid w:val="335553C6"/>
    <w:rsid w:val="3357102E"/>
    <w:rsid w:val="33572FB0"/>
    <w:rsid w:val="33633EB8"/>
    <w:rsid w:val="336D250C"/>
    <w:rsid w:val="33B30672"/>
    <w:rsid w:val="33D579CF"/>
    <w:rsid w:val="33E836FB"/>
    <w:rsid w:val="33F205F7"/>
    <w:rsid w:val="33FF2179"/>
    <w:rsid w:val="345E13BA"/>
    <w:rsid w:val="345E3292"/>
    <w:rsid w:val="34664A0B"/>
    <w:rsid w:val="346E2D0F"/>
    <w:rsid w:val="34AE1E6A"/>
    <w:rsid w:val="350E3B42"/>
    <w:rsid w:val="35125628"/>
    <w:rsid w:val="352100FF"/>
    <w:rsid w:val="352167CF"/>
    <w:rsid w:val="352B5F3A"/>
    <w:rsid w:val="3566212E"/>
    <w:rsid w:val="356B276A"/>
    <w:rsid w:val="358E654C"/>
    <w:rsid w:val="35965B9C"/>
    <w:rsid w:val="359F0A1F"/>
    <w:rsid w:val="35C43240"/>
    <w:rsid w:val="35D42CBE"/>
    <w:rsid w:val="361B3EDC"/>
    <w:rsid w:val="361F6493"/>
    <w:rsid w:val="365C025C"/>
    <w:rsid w:val="36626692"/>
    <w:rsid w:val="367242E0"/>
    <w:rsid w:val="36897340"/>
    <w:rsid w:val="36D05609"/>
    <w:rsid w:val="36E35E9F"/>
    <w:rsid w:val="36EC24B8"/>
    <w:rsid w:val="36FF2B34"/>
    <w:rsid w:val="3712448B"/>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533D48"/>
    <w:rsid w:val="3B5A1A2F"/>
    <w:rsid w:val="3B5B5758"/>
    <w:rsid w:val="3B8D3791"/>
    <w:rsid w:val="3BA27B10"/>
    <w:rsid w:val="3BA92E72"/>
    <w:rsid w:val="3BAA04FF"/>
    <w:rsid w:val="3BAD1686"/>
    <w:rsid w:val="3BAF6081"/>
    <w:rsid w:val="3BBD016F"/>
    <w:rsid w:val="3BE0479C"/>
    <w:rsid w:val="3BEE3761"/>
    <w:rsid w:val="3C0E5061"/>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94672"/>
    <w:rsid w:val="408F3C3B"/>
    <w:rsid w:val="40AD0BEA"/>
    <w:rsid w:val="40B45FA1"/>
    <w:rsid w:val="40C50789"/>
    <w:rsid w:val="40E2404A"/>
    <w:rsid w:val="40FA0619"/>
    <w:rsid w:val="41141D46"/>
    <w:rsid w:val="41262582"/>
    <w:rsid w:val="41277321"/>
    <w:rsid w:val="415C5513"/>
    <w:rsid w:val="41661CEC"/>
    <w:rsid w:val="417304D2"/>
    <w:rsid w:val="41B67760"/>
    <w:rsid w:val="4200486D"/>
    <w:rsid w:val="42084854"/>
    <w:rsid w:val="420A4AA8"/>
    <w:rsid w:val="423C231C"/>
    <w:rsid w:val="423F3035"/>
    <w:rsid w:val="424E5D3B"/>
    <w:rsid w:val="42894103"/>
    <w:rsid w:val="42DA35EB"/>
    <w:rsid w:val="42DC1373"/>
    <w:rsid w:val="430C1D60"/>
    <w:rsid w:val="433B4FAD"/>
    <w:rsid w:val="43494E83"/>
    <w:rsid w:val="434A1ED7"/>
    <w:rsid w:val="434B5F61"/>
    <w:rsid w:val="439452CD"/>
    <w:rsid w:val="43987C3E"/>
    <w:rsid w:val="43DF168F"/>
    <w:rsid w:val="43F70347"/>
    <w:rsid w:val="440E69F3"/>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E37F4"/>
    <w:rsid w:val="462E28FA"/>
    <w:rsid w:val="463D21F4"/>
    <w:rsid w:val="46E66176"/>
    <w:rsid w:val="46F618BC"/>
    <w:rsid w:val="47172FCE"/>
    <w:rsid w:val="472D20DA"/>
    <w:rsid w:val="47322751"/>
    <w:rsid w:val="473E0204"/>
    <w:rsid w:val="473E1081"/>
    <w:rsid w:val="475075B1"/>
    <w:rsid w:val="477301BF"/>
    <w:rsid w:val="47770F2B"/>
    <w:rsid w:val="47D9109A"/>
    <w:rsid w:val="47DF1EDE"/>
    <w:rsid w:val="47E32A44"/>
    <w:rsid w:val="48001EB1"/>
    <w:rsid w:val="485F067A"/>
    <w:rsid w:val="48A46FB5"/>
    <w:rsid w:val="48C63978"/>
    <w:rsid w:val="48D931CF"/>
    <w:rsid w:val="48DB1A95"/>
    <w:rsid w:val="49095468"/>
    <w:rsid w:val="492B4F94"/>
    <w:rsid w:val="492E6967"/>
    <w:rsid w:val="49886E02"/>
    <w:rsid w:val="49A25D9E"/>
    <w:rsid w:val="49A96B07"/>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C002E1"/>
    <w:rsid w:val="4DC07059"/>
    <w:rsid w:val="4DD44A19"/>
    <w:rsid w:val="4DE75FC1"/>
    <w:rsid w:val="4E6E58E7"/>
    <w:rsid w:val="4EA551CE"/>
    <w:rsid w:val="4EA57992"/>
    <w:rsid w:val="4EC86811"/>
    <w:rsid w:val="4F112BD8"/>
    <w:rsid w:val="4F2359D6"/>
    <w:rsid w:val="4F27534F"/>
    <w:rsid w:val="4F3A6B04"/>
    <w:rsid w:val="4F6621C1"/>
    <w:rsid w:val="4F69181E"/>
    <w:rsid w:val="4F9A2167"/>
    <w:rsid w:val="4FAB0459"/>
    <w:rsid w:val="4FD0029E"/>
    <w:rsid w:val="50596932"/>
    <w:rsid w:val="50833C49"/>
    <w:rsid w:val="50880633"/>
    <w:rsid w:val="508F5958"/>
    <w:rsid w:val="50A32944"/>
    <w:rsid w:val="50DD469C"/>
    <w:rsid w:val="50E41AF7"/>
    <w:rsid w:val="50EC3EA9"/>
    <w:rsid w:val="50ED0E10"/>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5A31A4"/>
    <w:rsid w:val="52A00B52"/>
    <w:rsid w:val="52A651A9"/>
    <w:rsid w:val="52CB4CC5"/>
    <w:rsid w:val="52D0584F"/>
    <w:rsid w:val="52E23DAC"/>
    <w:rsid w:val="52E72A23"/>
    <w:rsid w:val="52EB770C"/>
    <w:rsid w:val="52F6441F"/>
    <w:rsid w:val="5309719A"/>
    <w:rsid w:val="53140C09"/>
    <w:rsid w:val="531E1115"/>
    <w:rsid w:val="53311A2E"/>
    <w:rsid w:val="5366484D"/>
    <w:rsid w:val="53731EF1"/>
    <w:rsid w:val="53733493"/>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410F72"/>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842375"/>
    <w:rsid w:val="57866CAC"/>
    <w:rsid w:val="579B36BD"/>
    <w:rsid w:val="57B2220D"/>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407EA"/>
    <w:rsid w:val="590649AC"/>
    <w:rsid w:val="591B616B"/>
    <w:rsid w:val="592D1F6B"/>
    <w:rsid w:val="59304CE8"/>
    <w:rsid w:val="59370159"/>
    <w:rsid w:val="59532C2C"/>
    <w:rsid w:val="5981656F"/>
    <w:rsid w:val="59A06B52"/>
    <w:rsid w:val="59A26243"/>
    <w:rsid w:val="59C76055"/>
    <w:rsid w:val="59E75FD1"/>
    <w:rsid w:val="5A065F4B"/>
    <w:rsid w:val="5A0B1C28"/>
    <w:rsid w:val="5A2255E6"/>
    <w:rsid w:val="5A851E01"/>
    <w:rsid w:val="5AA15ABA"/>
    <w:rsid w:val="5AB06C76"/>
    <w:rsid w:val="5AF63E2E"/>
    <w:rsid w:val="5B1128EC"/>
    <w:rsid w:val="5B29025F"/>
    <w:rsid w:val="5B3143F9"/>
    <w:rsid w:val="5B503CBD"/>
    <w:rsid w:val="5BF21181"/>
    <w:rsid w:val="5BFA46DF"/>
    <w:rsid w:val="5BFD0432"/>
    <w:rsid w:val="5C1974E5"/>
    <w:rsid w:val="5C1C7E80"/>
    <w:rsid w:val="5C4828EE"/>
    <w:rsid w:val="5CA72002"/>
    <w:rsid w:val="5CA9569E"/>
    <w:rsid w:val="5CBD3C20"/>
    <w:rsid w:val="5CE075FF"/>
    <w:rsid w:val="5CE9518C"/>
    <w:rsid w:val="5D2166D8"/>
    <w:rsid w:val="5D272680"/>
    <w:rsid w:val="5D45468E"/>
    <w:rsid w:val="5D6B04DF"/>
    <w:rsid w:val="5D9B1497"/>
    <w:rsid w:val="5DDC51F6"/>
    <w:rsid w:val="5DE3422A"/>
    <w:rsid w:val="5E05130E"/>
    <w:rsid w:val="5E135B29"/>
    <w:rsid w:val="5E466F37"/>
    <w:rsid w:val="5E6A0CC2"/>
    <w:rsid w:val="5E845B3F"/>
    <w:rsid w:val="5E8D1899"/>
    <w:rsid w:val="5EF20FEF"/>
    <w:rsid w:val="5EF4213A"/>
    <w:rsid w:val="5EF778DD"/>
    <w:rsid w:val="5F012051"/>
    <w:rsid w:val="5F151A68"/>
    <w:rsid w:val="5F1E594E"/>
    <w:rsid w:val="5F2306D2"/>
    <w:rsid w:val="5F364291"/>
    <w:rsid w:val="5F720D05"/>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2451AE"/>
    <w:rsid w:val="613E3C59"/>
    <w:rsid w:val="61717233"/>
    <w:rsid w:val="61734481"/>
    <w:rsid w:val="61842912"/>
    <w:rsid w:val="619513BF"/>
    <w:rsid w:val="61A55E2E"/>
    <w:rsid w:val="61B90EE2"/>
    <w:rsid w:val="61C34C9F"/>
    <w:rsid w:val="61CF1FDD"/>
    <w:rsid w:val="61FA205F"/>
    <w:rsid w:val="620D15FF"/>
    <w:rsid w:val="624F2F20"/>
    <w:rsid w:val="626C2C39"/>
    <w:rsid w:val="627A61C5"/>
    <w:rsid w:val="62841CE0"/>
    <w:rsid w:val="62B524F7"/>
    <w:rsid w:val="62E513AE"/>
    <w:rsid w:val="62EF4D57"/>
    <w:rsid w:val="62F1602A"/>
    <w:rsid w:val="63203A10"/>
    <w:rsid w:val="6321699F"/>
    <w:rsid w:val="63360CF0"/>
    <w:rsid w:val="63554E4D"/>
    <w:rsid w:val="63652DBD"/>
    <w:rsid w:val="63687E84"/>
    <w:rsid w:val="637257E9"/>
    <w:rsid w:val="638E1679"/>
    <w:rsid w:val="63951967"/>
    <w:rsid w:val="63B50F8C"/>
    <w:rsid w:val="640E61DB"/>
    <w:rsid w:val="641206A9"/>
    <w:rsid w:val="64545838"/>
    <w:rsid w:val="645F02B5"/>
    <w:rsid w:val="64681B01"/>
    <w:rsid w:val="64867FEE"/>
    <w:rsid w:val="649007B3"/>
    <w:rsid w:val="64AE06FA"/>
    <w:rsid w:val="64D401A5"/>
    <w:rsid w:val="65024685"/>
    <w:rsid w:val="652A7FEB"/>
    <w:rsid w:val="652B00E3"/>
    <w:rsid w:val="65535A5A"/>
    <w:rsid w:val="659D0DEE"/>
    <w:rsid w:val="65A6262A"/>
    <w:rsid w:val="65D219C2"/>
    <w:rsid w:val="65D21E1C"/>
    <w:rsid w:val="65DA54B3"/>
    <w:rsid w:val="65FB4D18"/>
    <w:rsid w:val="660A7073"/>
    <w:rsid w:val="660E3C9E"/>
    <w:rsid w:val="66164CE6"/>
    <w:rsid w:val="66425F55"/>
    <w:rsid w:val="664E5D65"/>
    <w:rsid w:val="665C5C0C"/>
    <w:rsid w:val="66BF254A"/>
    <w:rsid w:val="66EE49DE"/>
    <w:rsid w:val="66F61BBC"/>
    <w:rsid w:val="676F09D5"/>
    <w:rsid w:val="67790849"/>
    <w:rsid w:val="67AA7DCF"/>
    <w:rsid w:val="67B34464"/>
    <w:rsid w:val="67BD22B9"/>
    <w:rsid w:val="67FE1162"/>
    <w:rsid w:val="681B0E12"/>
    <w:rsid w:val="688F28E2"/>
    <w:rsid w:val="68A11DD7"/>
    <w:rsid w:val="68A51FB8"/>
    <w:rsid w:val="68DB53E7"/>
    <w:rsid w:val="68EA3016"/>
    <w:rsid w:val="68EB7ABC"/>
    <w:rsid w:val="69062705"/>
    <w:rsid w:val="691B0B6B"/>
    <w:rsid w:val="69782CD3"/>
    <w:rsid w:val="697F5EFC"/>
    <w:rsid w:val="698A7439"/>
    <w:rsid w:val="69936875"/>
    <w:rsid w:val="69964E32"/>
    <w:rsid w:val="69AE114D"/>
    <w:rsid w:val="69DC7E67"/>
    <w:rsid w:val="69E80350"/>
    <w:rsid w:val="69EF047B"/>
    <w:rsid w:val="6A1D56B2"/>
    <w:rsid w:val="6A2B6FC3"/>
    <w:rsid w:val="6A3A339B"/>
    <w:rsid w:val="6A3A5E65"/>
    <w:rsid w:val="6A6F1C4C"/>
    <w:rsid w:val="6A7202DC"/>
    <w:rsid w:val="6AA74E35"/>
    <w:rsid w:val="6AC6225B"/>
    <w:rsid w:val="6B505BBB"/>
    <w:rsid w:val="6B6333A7"/>
    <w:rsid w:val="6BCA5C39"/>
    <w:rsid w:val="6BE27CF9"/>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C68B9"/>
    <w:rsid w:val="6CD66EDA"/>
    <w:rsid w:val="6D146CD3"/>
    <w:rsid w:val="6D1566D6"/>
    <w:rsid w:val="6D1C589C"/>
    <w:rsid w:val="6D5502AA"/>
    <w:rsid w:val="6D6F45BD"/>
    <w:rsid w:val="6DA31776"/>
    <w:rsid w:val="6DA45FD5"/>
    <w:rsid w:val="6DA65016"/>
    <w:rsid w:val="6DCB15BA"/>
    <w:rsid w:val="6DEF5697"/>
    <w:rsid w:val="6E124B41"/>
    <w:rsid w:val="6E290AC9"/>
    <w:rsid w:val="6E2E4332"/>
    <w:rsid w:val="6E366026"/>
    <w:rsid w:val="6E3C157B"/>
    <w:rsid w:val="6E4628B1"/>
    <w:rsid w:val="6E6903A5"/>
    <w:rsid w:val="6E9905B2"/>
    <w:rsid w:val="6EB87125"/>
    <w:rsid w:val="6EBB6069"/>
    <w:rsid w:val="6EC11D71"/>
    <w:rsid w:val="6EC647CC"/>
    <w:rsid w:val="6EEB4982"/>
    <w:rsid w:val="6F1222C5"/>
    <w:rsid w:val="6F161214"/>
    <w:rsid w:val="6F317DD0"/>
    <w:rsid w:val="6F322D6E"/>
    <w:rsid w:val="6F3A0D2D"/>
    <w:rsid w:val="6F710F7D"/>
    <w:rsid w:val="6F757BA3"/>
    <w:rsid w:val="6F794E16"/>
    <w:rsid w:val="6F8E0F7C"/>
    <w:rsid w:val="6FAF019B"/>
    <w:rsid w:val="6FB202FC"/>
    <w:rsid w:val="6FBA5851"/>
    <w:rsid w:val="6FD431BC"/>
    <w:rsid w:val="6FD64D8A"/>
    <w:rsid w:val="709649ED"/>
    <w:rsid w:val="70A06948"/>
    <w:rsid w:val="70A84AD3"/>
    <w:rsid w:val="70AE3508"/>
    <w:rsid w:val="70B351A6"/>
    <w:rsid w:val="70BF773C"/>
    <w:rsid w:val="70C41831"/>
    <w:rsid w:val="70E94F37"/>
    <w:rsid w:val="7117334E"/>
    <w:rsid w:val="711F7F62"/>
    <w:rsid w:val="712719C8"/>
    <w:rsid w:val="71336359"/>
    <w:rsid w:val="71394575"/>
    <w:rsid w:val="71492755"/>
    <w:rsid w:val="714B63FF"/>
    <w:rsid w:val="716C3357"/>
    <w:rsid w:val="717A4EBB"/>
    <w:rsid w:val="71A121E2"/>
    <w:rsid w:val="71AA47BF"/>
    <w:rsid w:val="71CD5454"/>
    <w:rsid w:val="71D5629F"/>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2A0D"/>
    <w:rsid w:val="731F3B82"/>
    <w:rsid w:val="734D21A1"/>
    <w:rsid w:val="73836ECE"/>
    <w:rsid w:val="73C67500"/>
    <w:rsid w:val="73C864B5"/>
    <w:rsid w:val="73DE7E71"/>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21BF6"/>
    <w:rsid w:val="75970512"/>
    <w:rsid w:val="759944E1"/>
    <w:rsid w:val="759B5199"/>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F2017E"/>
    <w:rsid w:val="77FA423A"/>
    <w:rsid w:val="78005019"/>
    <w:rsid w:val="78092CC0"/>
    <w:rsid w:val="780C2435"/>
    <w:rsid w:val="782A0B51"/>
    <w:rsid w:val="78353363"/>
    <w:rsid w:val="783A31FE"/>
    <w:rsid w:val="78486CF0"/>
    <w:rsid w:val="78534919"/>
    <w:rsid w:val="785663DA"/>
    <w:rsid w:val="78584462"/>
    <w:rsid w:val="785C72D3"/>
    <w:rsid w:val="7895462E"/>
    <w:rsid w:val="78D631FC"/>
    <w:rsid w:val="78FC2FBF"/>
    <w:rsid w:val="78FD5501"/>
    <w:rsid w:val="791467F0"/>
    <w:rsid w:val="79430114"/>
    <w:rsid w:val="79430A37"/>
    <w:rsid w:val="795E7C16"/>
    <w:rsid w:val="795F01E3"/>
    <w:rsid w:val="79AD6C40"/>
    <w:rsid w:val="79B10333"/>
    <w:rsid w:val="79C95ADF"/>
    <w:rsid w:val="79CE0777"/>
    <w:rsid w:val="79EF0BCC"/>
    <w:rsid w:val="79FF02D1"/>
    <w:rsid w:val="7A0612C2"/>
    <w:rsid w:val="7A1833CE"/>
    <w:rsid w:val="7A1F3257"/>
    <w:rsid w:val="7A3C1967"/>
    <w:rsid w:val="7A60132A"/>
    <w:rsid w:val="7A6E2CF1"/>
    <w:rsid w:val="7A817696"/>
    <w:rsid w:val="7A824C2B"/>
    <w:rsid w:val="7AA05017"/>
    <w:rsid w:val="7AA86BBE"/>
    <w:rsid w:val="7AC94AC1"/>
    <w:rsid w:val="7AC977F9"/>
    <w:rsid w:val="7AE11572"/>
    <w:rsid w:val="7AE31524"/>
    <w:rsid w:val="7AE70BEB"/>
    <w:rsid w:val="7B057C25"/>
    <w:rsid w:val="7B4C6C66"/>
    <w:rsid w:val="7B5C332E"/>
    <w:rsid w:val="7B904C22"/>
    <w:rsid w:val="7B9E18EF"/>
    <w:rsid w:val="7BB9672E"/>
    <w:rsid w:val="7C0968F5"/>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ED2A89"/>
    <w:rsid w:val="7DFA3D48"/>
    <w:rsid w:val="7E980733"/>
    <w:rsid w:val="7E9B4DC3"/>
    <w:rsid w:val="7EC57197"/>
    <w:rsid w:val="7EFB4248"/>
    <w:rsid w:val="7EFD7DC7"/>
    <w:rsid w:val="7F274E2A"/>
    <w:rsid w:val="7F2C2F55"/>
    <w:rsid w:val="7F45439F"/>
    <w:rsid w:val="7F4A4D43"/>
    <w:rsid w:val="7F545830"/>
    <w:rsid w:val="7F590F20"/>
    <w:rsid w:val="7F8F3F40"/>
    <w:rsid w:val="7FA62478"/>
    <w:rsid w:val="7FB2257F"/>
    <w:rsid w:val="7FC56178"/>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4">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6">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pPr>
    <w:rPr>
      <w:rFonts w:ascii="Calibri" w:hAnsi="Calibri"/>
      <w:sz w:val="24"/>
      <w:szCs w:val="22"/>
    </w:rPr>
  </w:style>
  <w:style w:type="paragraph" w:styleId="8">
    <w:name w:val="Normal Indent"/>
    <w:basedOn w:val="1"/>
    <w:autoRedefine/>
    <w:unhideWhenUsed/>
    <w:qFormat/>
    <w:uiPriority w:val="0"/>
    <w:pPr>
      <w:ind w:firstLine="420" w:firstLineChars="200"/>
    </w:pPr>
  </w:style>
  <w:style w:type="paragraph" w:styleId="9">
    <w:name w:val="annotation text"/>
    <w:basedOn w:val="1"/>
    <w:link w:val="39"/>
    <w:autoRedefine/>
    <w:qFormat/>
    <w:uiPriority w:val="0"/>
    <w:pPr>
      <w:jc w:val="left"/>
    </w:pPr>
  </w:style>
  <w:style w:type="paragraph" w:styleId="10">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envelope return"/>
    <w:basedOn w:val="1"/>
    <w:autoRedefine/>
    <w:unhideWhenUsed/>
    <w:qFormat/>
    <w:uiPriority w:val="0"/>
    <w:pPr>
      <w:snapToGrid w:val="0"/>
    </w:pPr>
    <w:rPr>
      <w:rFonts w:ascii="Arial" w:hAnsi="Arial"/>
    </w:rPr>
  </w:style>
  <w:style w:type="paragraph" w:styleId="13">
    <w:name w:val="Plain Text"/>
    <w:basedOn w:val="1"/>
    <w:next w:val="6"/>
    <w:autoRedefine/>
    <w:qFormat/>
    <w:uiPriority w:val="0"/>
    <w:rPr>
      <w:rFonts w:ascii="宋体" w:hAnsi="Courier New" w:cs="Courier New"/>
      <w:szCs w:val="21"/>
    </w:rPr>
  </w:style>
  <w:style w:type="paragraph" w:styleId="14">
    <w:name w:val="Date"/>
    <w:basedOn w:val="1"/>
    <w:next w:val="1"/>
    <w:autoRedefine/>
    <w:qFormat/>
    <w:uiPriority w:val="0"/>
    <w:pPr>
      <w:ind w:left="100" w:leftChars="2500"/>
    </w:pPr>
    <w:rPr>
      <w:rFonts w:ascii="宋体" w:hAnsi="Courier New"/>
      <w:bCs/>
      <w:sz w:val="24"/>
    </w:rPr>
  </w:style>
  <w:style w:type="paragraph" w:styleId="15">
    <w:name w:val="Balloon Text"/>
    <w:basedOn w:val="1"/>
    <w:link w:val="4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Body Text Indent 3"/>
    <w:basedOn w:val="1"/>
    <w:autoRedefine/>
    <w:qFormat/>
    <w:uiPriority w:val="0"/>
    <w:pPr>
      <w:spacing w:after="120"/>
      <w:ind w:left="420" w:leftChars="200"/>
    </w:pPr>
    <w:rPr>
      <w:sz w:val="16"/>
      <w:szCs w:val="16"/>
    </w:rPr>
  </w:style>
  <w:style w:type="paragraph" w:styleId="20">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1">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3">
    <w:name w:val="index 1"/>
    <w:basedOn w:val="1"/>
    <w:next w:val="1"/>
    <w:autoRedefine/>
    <w:qFormat/>
    <w:uiPriority w:val="0"/>
    <w:rPr>
      <w:lang w:eastAsia="en-US"/>
    </w:rPr>
  </w:style>
  <w:style w:type="paragraph" w:styleId="24">
    <w:name w:val="annotation subject"/>
    <w:basedOn w:val="9"/>
    <w:next w:val="9"/>
    <w:link w:val="40"/>
    <w:autoRedefine/>
    <w:qFormat/>
    <w:uiPriority w:val="0"/>
    <w:rPr>
      <w:b/>
      <w:bCs/>
    </w:rPr>
  </w:style>
  <w:style w:type="paragraph" w:styleId="25">
    <w:name w:val="Body Text First Indent"/>
    <w:basedOn w:val="10"/>
    <w:next w:val="1"/>
    <w:autoRedefine/>
    <w:qFormat/>
    <w:uiPriority w:val="0"/>
    <w:pPr>
      <w:ind w:firstLine="420" w:firstLineChars="100"/>
    </w:pPr>
    <w:rPr>
      <w:rFonts w:ascii="Times New Roman"/>
      <w:sz w:val="21"/>
      <w:szCs w:val="24"/>
    </w:rPr>
  </w:style>
  <w:style w:type="paragraph" w:styleId="26">
    <w:name w:val="Body Text First Indent 2"/>
    <w:basedOn w:val="11"/>
    <w:next w:val="1"/>
    <w:autoRedefine/>
    <w:qFormat/>
    <w:uiPriority w:val="0"/>
    <w:pPr>
      <w:spacing w:line="360" w:lineRule="auto"/>
      <w:ind w:firstLine="420" w:firstLineChars="200"/>
    </w:pPr>
    <w:rPr>
      <w:sz w:val="24"/>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style>
  <w:style w:type="character" w:styleId="31">
    <w:name w:val="Hyperlink"/>
    <w:basedOn w:val="29"/>
    <w:autoRedefine/>
    <w:unhideWhenUsed/>
    <w:qFormat/>
    <w:uiPriority w:val="99"/>
    <w:rPr>
      <w:color w:val="0000FF"/>
      <w:u w:val="single"/>
    </w:rPr>
  </w:style>
  <w:style w:type="character" w:styleId="32">
    <w:name w:val="annotation reference"/>
    <w:autoRedefine/>
    <w:qFormat/>
    <w:uiPriority w:val="0"/>
    <w:rPr>
      <w:sz w:val="21"/>
      <w:szCs w:val="21"/>
    </w:rPr>
  </w:style>
  <w:style w:type="character" w:styleId="33">
    <w:name w:val="HTML Sample"/>
    <w:basedOn w:val="29"/>
    <w:autoRedefine/>
    <w:qFormat/>
    <w:uiPriority w:val="0"/>
    <w:rPr>
      <w:rFonts w:ascii="Courier New" w:hAnsi="Courier New"/>
    </w:rPr>
  </w:style>
  <w:style w:type="paragraph" w:customStyle="1" w:styleId="34">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5">
    <w:name w:val="表格文字"/>
    <w:basedOn w:val="11"/>
    <w:next w:val="10"/>
    <w:autoRedefine/>
    <w:qFormat/>
    <w:uiPriority w:val="99"/>
    <w:pPr>
      <w:spacing w:before="25" w:after="25"/>
      <w:jc w:val="left"/>
    </w:pPr>
    <w:rPr>
      <w:bCs/>
      <w:spacing w:val="10"/>
      <w:kern w:val="0"/>
      <w:sz w:val="24"/>
    </w:rPr>
  </w:style>
  <w:style w:type="paragraph" w:styleId="36">
    <w:name w:val="List Paragraph"/>
    <w:basedOn w:val="1"/>
    <w:autoRedefine/>
    <w:qFormat/>
    <w:uiPriority w:val="34"/>
    <w:pPr>
      <w:ind w:firstLine="420" w:firstLineChars="200"/>
    </w:pPr>
  </w:style>
  <w:style w:type="paragraph" w:customStyle="1" w:styleId="37">
    <w:name w:val="Plain Text1"/>
    <w:basedOn w:val="1"/>
    <w:autoRedefine/>
    <w:qFormat/>
    <w:uiPriority w:val="0"/>
    <w:rPr>
      <w:rFonts w:ascii="宋体" w:hAnsi="Courier New" w:cs="Courier New"/>
      <w:szCs w:val="21"/>
    </w:rPr>
  </w:style>
  <w:style w:type="paragraph" w:customStyle="1" w:styleId="38">
    <w:name w:val="Table Paragraph"/>
    <w:basedOn w:val="1"/>
    <w:autoRedefine/>
    <w:qFormat/>
    <w:uiPriority w:val="1"/>
    <w:rPr>
      <w:rFonts w:ascii="宋体" w:hAnsi="宋体" w:cs="宋体"/>
      <w:lang w:val="zh-CN" w:bidi="zh-CN"/>
    </w:rPr>
  </w:style>
  <w:style w:type="character" w:customStyle="1" w:styleId="39">
    <w:name w:val="批注文字 Char"/>
    <w:basedOn w:val="29"/>
    <w:link w:val="9"/>
    <w:autoRedefine/>
    <w:qFormat/>
    <w:uiPriority w:val="0"/>
    <w:rPr>
      <w:kern w:val="2"/>
      <w:sz w:val="21"/>
      <w:szCs w:val="24"/>
    </w:rPr>
  </w:style>
  <w:style w:type="character" w:customStyle="1" w:styleId="40">
    <w:name w:val="批注主题 Char"/>
    <w:basedOn w:val="39"/>
    <w:link w:val="24"/>
    <w:autoRedefine/>
    <w:qFormat/>
    <w:uiPriority w:val="0"/>
    <w:rPr>
      <w:b/>
      <w:bCs/>
      <w:kern w:val="2"/>
      <w:sz w:val="21"/>
      <w:szCs w:val="24"/>
    </w:rPr>
  </w:style>
  <w:style w:type="character" w:customStyle="1" w:styleId="41">
    <w:name w:val="批注框文本 Char"/>
    <w:basedOn w:val="29"/>
    <w:link w:val="15"/>
    <w:autoRedefine/>
    <w:qFormat/>
    <w:uiPriority w:val="0"/>
    <w:rPr>
      <w:kern w:val="2"/>
      <w:sz w:val="18"/>
      <w:szCs w:val="18"/>
    </w:rPr>
  </w:style>
  <w:style w:type="paragraph" w:customStyle="1" w:styleId="42">
    <w:name w:val="纯文本1"/>
    <w:basedOn w:val="1"/>
    <w:autoRedefine/>
    <w:qFormat/>
    <w:uiPriority w:val="0"/>
    <w:pPr>
      <w:suppressAutoHyphens/>
    </w:pPr>
    <w:rPr>
      <w:rFonts w:ascii="宋体" w:hAnsi="宋体" w:cs="Courier New"/>
      <w:szCs w:val="21"/>
      <w:lang w:eastAsia="ar-SA"/>
    </w:rPr>
  </w:style>
  <w:style w:type="paragraph" w:customStyle="1" w:styleId="4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4">
    <w:name w:val="textcontents"/>
    <w:basedOn w:val="29"/>
    <w:autoRedefine/>
    <w:qFormat/>
    <w:uiPriority w:val="0"/>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WPSOffice手动目录 1"/>
    <w:autoRedefine/>
    <w:qFormat/>
    <w:uiPriority w:val="0"/>
    <w:pPr>
      <w:ind w:leftChars="0"/>
    </w:pPr>
    <w:rPr>
      <w:rFonts w:ascii="Times New Roman" w:hAnsi="Times New Roman" w:eastAsia="宋体" w:cs="Times New Roman"/>
      <w:sz w:val="20"/>
      <w:szCs w:val="20"/>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customStyle="1" w:styleId="4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文本_0"/>
    <w:basedOn w:val="4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0">
    <w:name w:val="Normal_1"/>
    <w:autoRedefine/>
    <w:qFormat/>
    <w:uiPriority w:val="0"/>
    <w:rPr>
      <w:rFonts w:ascii="Times New Roman" w:hAnsi="Times New Roman" w:eastAsia="Times New Roman" w:cs="Times New Roman"/>
      <w:sz w:val="24"/>
      <w:szCs w:val="24"/>
    </w:rPr>
  </w:style>
  <w:style w:type="paragraph" w:customStyle="1" w:styleId="51">
    <w:name w:val="Body text|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2">
    <w:name w:val="Other|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3">
    <w:name w:val="标题 2_1"/>
    <w:basedOn w:val="48"/>
    <w:next w:val="4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4">
    <w:name w:val="标题 3_2"/>
    <w:basedOn w:val="48"/>
    <w:next w:val="48"/>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5">
    <w:name w:val="标题 2_0"/>
    <w:basedOn w:val="56"/>
    <w:next w:val="56"/>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6">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57">
    <w:name w:val="标题 3_1"/>
    <w:basedOn w:val="56"/>
    <w:next w:val="56"/>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8">
    <w:name w:val="Body text|1_1"/>
    <w:basedOn w:val="56"/>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9">
    <w:name w:val="Body text|2_0"/>
    <w:basedOn w:val="56"/>
    <w:autoRedefine/>
    <w:qFormat/>
    <w:uiPriority w:val="0"/>
    <w:pPr>
      <w:spacing w:after="30"/>
      <w:ind w:firstLine="420"/>
    </w:pPr>
    <w:rPr>
      <w:rFonts w:eastAsia="宋体"/>
      <w:color w:val="auto"/>
      <w:sz w:val="20"/>
      <w:szCs w:val="20"/>
      <w:lang w:bidi="ar-SA"/>
    </w:rPr>
  </w:style>
  <w:style w:type="paragraph" w:customStyle="1" w:styleId="60">
    <w:name w:val="Other|1_1"/>
    <w:basedOn w:val="56"/>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1">
    <w:name w:val="正文_2_0"/>
    <w:basedOn w:val="56"/>
    <w:autoRedefine/>
    <w:qFormat/>
    <w:uiPriority w:val="0"/>
    <w:rPr>
      <w:rFonts w:eastAsia="宋体"/>
      <w:lang w:eastAsia="zh-CN" w:bidi="ar-SA"/>
    </w:rPr>
  </w:style>
  <w:style w:type="character" w:customStyle="1" w:styleId="62">
    <w:name w:val="10"/>
    <w:autoRedefine/>
    <w:qFormat/>
    <w:uiPriority w:val="0"/>
    <w:rPr>
      <w:rFonts w:hint="default" w:ascii="Times New Roman" w:hAnsi="Times New Roman" w:eastAsia="Times New Roman" w:cs="Times New Roman"/>
      <w:lang w:eastAsia="en-US" w:bidi="en-US"/>
    </w:rPr>
  </w:style>
  <w:style w:type="paragraph" w:customStyle="1" w:styleId="63">
    <w:name w:val="正文_3"/>
    <w:basedOn w:val="56"/>
    <w:autoRedefine/>
    <w:qFormat/>
    <w:uiPriority w:val="0"/>
    <w:rPr>
      <w:rFonts w:eastAsia="宋体"/>
      <w:lang w:eastAsia="zh-CN" w:bidi="ar-SA"/>
    </w:rPr>
  </w:style>
  <w:style w:type="paragraph" w:customStyle="1" w:styleId="64">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5">
    <w:name w:val="正文小标题"/>
    <w:basedOn w:val="3"/>
    <w:autoRedefine/>
    <w:qFormat/>
    <w:uiPriority w:val="0"/>
    <w:pPr>
      <w:keepLines/>
      <w:pageBreakBefore w:val="0"/>
      <w:numPr>
        <w:ilvl w:val="0"/>
        <w:numId w:val="0"/>
      </w:numPr>
      <w:spacing w:before="340" w:line="420" w:lineRule="exact"/>
      <w:jc w:val="both"/>
    </w:pPr>
    <w:rPr>
      <w:rFonts w:ascii="Calibri" w:hAnsi="宋体" w:eastAsia="微软雅黑"/>
      <w:b w:val="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43157</Words>
  <Characters>46337</Characters>
  <Lines>51</Lines>
  <Paragraphs>59</Paragraphs>
  <TotalTime>65</TotalTime>
  <ScaleCrop>false</ScaleCrop>
  <LinksUpToDate>false</LinksUpToDate>
  <CharactersWithSpaces>50829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飞飞</cp:lastModifiedBy>
  <cp:lastPrinted>2025-06-25T07:56:00Z</cp:lastPrinted>
  <dcterms:modified xsi:type="dcterms:W3CDTF">2025-10-11T09:17:14Z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F6CAEAD9870741A2A920CD16BCE96F48_13</vt:lpwstr>
  </property>
  <property fmtid="{D5CDD505-2E9C-101B-9397-08002B2CF9AE}" pid="4" name="KSOTemplateDocerSaveRecord">
    <vt:lpwstr>eyJoZGlkIjoiZGQxNWEzNTA0ODljNmUzY2I5MWM5ZjE1N2YyODkyOTAiLCJ1c2VySWQiOiI1Njc0NTE2NzYifQ==</vt:lpwstr>
  </property>
</Properties>
</file>